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253BB7" w14:textId="77777777" w:rsidR="001D23DE" w:rsidRPr="001D23DE" w:rsidRDefault="001D23DE" w:rsidP="001D23DE">
      <w:pPr>
        <w:pStyle w:val="BodyText"/>
        <w:rPr>
          <w:b/>
          <w:bCs/>
          <w:sz w:val="28"/>
          <w:szCs w:val="28"/>
          <w:lang w:val="en-IN"/>
        </w:rPr>
      </w:pPr>
      <w:r w:rsidRPr="001D23DE">
        <w:rPr>
          <w:b/>
          <w:bCs/>
          <w:sz w:val="28"/>
          <w:szCs w:val="28"/>
          <w:lang w:val="en-IN"/>
        </w:rPr>
        <w:t>Exploring the role of cloud-integrated technology in the healthcare sector</w:t>
      </w:r>
    </w:p>
    <w:p w14:paraId="4D709985" w14:textId="77777777" w:rsidR="001D23DE" w:rsidRPr="001D23DE" w:rsidRDefault="001D23DE" w:rsidP="001D23DE">
      <w:pPr>
        <w:pStyle w:val="BodyText"/>
        <w:rPr>
          <w:b/>
          <w:bCs/>
          <w:sz w:val="28"/>
          <w:szCs w:val="28"/>
          <w:lang w:val="en-IN"/>
        </w:rPr>
      </w:pPr>
      <w:r w:rsidRPr="001D23DE">
        <w:rPr>
          <w:b/>
          <w:bCs/>
          <w:sz w:val="28"/>
          <w:szCs w:val="28"/>
          <w:lang w:val="en-IN"/>
        </w:rPr>
        <w:t>Submitted by</w:t>
      </w:r>
    </w:p>
    <w:p w14:paraId="73BE6C70" w14:textId="77777777" w:rsidR="001D23DE" w:rsidRPr="001D23DE" w:rsidRDefault="001D23DE" w:rsidP="001D23DE">
      <w:pPr>
        <w:pStyle w:val="BodyText"/>
        <w:rPr>
          <w:b/>
          <w:bCs/>
          <w:sz w:val="28"/>
          <w:szCs w:val="28"/>
          <w:lang w:val="en-IN"/>
        </w:rPr>
      </w:pPr>
      <w:r w:rsidRPr="001D23DE">
        <w:rPr>
          <w:b/>
          <w:bCs/>
          <w:sz w:val="28"/>
          <w:szCs w:val="28"/>
          <w:lang w:val="en-IN"/>
        </w:rPr>
        <w:t>Piyusha Ambradkar</w:t>
      </w:r>
    </w:p>
    <w:p w14:paraId="6B52FED1" w14:textId="77777777" w:rsidR="001D23DE" w:rsidRPr="001D23DE" w:rsidRDefault="001D23DE" w:rsidP="001D23DE">
      <w:pPr>
        <w:pStyle w:val="BodyText"/>
        <w:rPr>
          <w:b/>
          <w:bCs/>
          <w:sz w:val="28"/>
          <w:szCs w:val="28"/>
          <w:lang w:val="en-IN"/>
        </w:rPr>
      </w:pPr>
      <w:r w:rsidRPr="001D23DE">
        <w:rPr>
          <w:b/>
          <w:bCs/>
          <w:sz w:val="28"/>
          <w:szCs w:val="28"/>
          <w:lang w:val="en-IN"/>
        </w:rPr>
        <w:t> </w:t>
      </w:r>
    </w:p>
    <w:p w14:paraId="6A069B1F" w14:textId="77777777" w:rsidR="001D23DE" w:rsidRPr="001D23DE" w:rsidRDefault="001D23DE" w:rsidP="001D23DE">
      <w:pPr>
        <w:pStyle w:val="BodyText"/>
        <w:rPr>
          <w:b/>
          <w:bCs/>
          <w:sz w:val="28"/>
          <w:szCs w:val="28"/>
          <w:lang w:val="en-IN"/>
        </w:rPr>
      </w:pPr>
      <w:r w:rsidRPr="001D23DE">
        <w:rPr>
          <w:b/>
          <w:bCs/>
          <w:sz w:val="28"/>
          <w:szCs w:val="28"/>
          <w:lang w:val="en-IN"/>
        </w:rPr>
        <w:t>Under the Guidance of</w:t>
      </w:r>
    </w:p>
    <w:p w14:paraId="1A79F691" w14:textId="77777777" w:rsidR="001D23DE" w:rsidRPr="001D23DE" w:rsidRDefault="001D23DE" w:rsidP="001D23DE">
      <w:pPr>
        <w:pStyle w:val="BodyText"/>
        <w:rPr>
          <w:b/>
          <w:bCs/>
          <w:sz w:val="28"/>
          <w:szCs w:val="28"/>
          <w:lang w:val="en-IN"/>
        </w:rPr>
      </w:pPr>
      <w:r w:rsidRPr="001D23DE">
        <w:rPr>
          <w:b/>
          <w:bCs/>
          <w:sz w:val="28"/>
          <w:szCs w:val="28"/>
          <w:lang w:val="en-IN"/>
        </w:rPr>
        <w:t>Dr. Vandana Tandon Khanna</w:t>
      </w:r>
    </w:p>
    <w:p w14:paraId="53F4C748" w14:textId="77777777" w:rsidR="001D23DE" w:rsidRPr="001D23DE" w:rsidRDefault="001D23DE" w:rsidP="001D23DE">
      <w:pPr>
        <w:pStyle w:val="BodyText"/>
        <w:rPr>
          <w:b/>
          <w:bCs/>
          <w:sz w:val="28"/>
          <w:szCs w:val="28"/>
          <w:lang w:val="en-IN"/>
        </w:rPr>
      </w:pPr>
      <w:r w:rsidRPr="001D23DE">
        <w:rPr>
          <w:b/>
          <w:bCs/>
          <w:sz w:val="28"/>
          <w:szCs w:val="28"/>
          <w:lang w:val="en-IN"/>
        </w:rPr>
        <w:t>Submitted to the</w:t>
      </w:r>
    </w:p>
    <w:p w14:paraId="708DEE3E" w14:textId="77777777" w:rsidR="001D23DE" w:rsidRPr="001D23DE" w:rsidRDefault="001D23DE" w:rsidP="001D23DE">
      <w:pPr>
        <w:pStyle w:val="BodyText"/>
        <w:rPr>
          <w:b/>
          <w:bCs/>
          <w:sz w:val="28"/>
          <w:szCs w:val="28"/>
          <w:lang w:val="en-IN"/>
        </w:rPr>
      </w:pPr>
      <w:r w:rsidRPr="001D23DE">
        <w:rPr>
          <w:b/>
          <w:bCs/>
          <w:sz w:val="28"/>
          <w:szCs w:val="28"/>
          <w:lang w:val="en-IN"/>
        </w:rPr>
        <w:t xml:space="preserve">Somaiya </w:t>
      </w:r>
      <w:proofErr w:type="spellStart"/>
      <w:r w:rsidRPr="001D23DE">
        <w:rPr>
          <w:b/>
          <w:bCs/>
          <w:sz w:val="28"/>
          <w:szCs w:val="28"/>
          <w:lang w:val="en-IN"/>
        </w:rPr>
        <w:t>Vidyavihar</w:t>
      </w:r>
      <w:proofErr w:type="spellEnd"/>
      <w:r w:rsidRPr="001D23DE">
        <w:rPr>
          <w:b/>
          <w:bCs/>
          <w:sz w:val="28"/>
          <w:szCs w:val="28"/>
          <w:lang w:val="en-IN"/>
        </w:rPr>
        <w:t xml:space="preserve"> University</w:t>
      </w:r>
    </w:p>
    <w:p w14:paraId="0FF9BF9B" w14:textId="77777777" w:rsidR="001D23DE" w:rsidRPr="001D23DE" w:rsidRDefault="001D23DE" w:rsidP="001D23DE">
      <w:pPr>
        <w:pStyle w:val="BodyText"/>
        <w:rPr>
          <w:b/>
          <w:bCs/>
          <w:sz w:val="28"/>
          <w:szCs w:val="28"/>
          <w:lang w:val="en-IN"/>
        </w:rPr>
      </w:pPr>
      <w:r w:rsidRPr="001D23DE">
        <w:rPr>
          <w:b/>
          <w:bCs/>
          <w:sz w:val="28"/>
          <w:szCs w:val="28"/>
          <w:lang w:val="en-IN"/>
        </w:rPr>
        <w:t>For</w:t>
      </w:r>
    </w:p>
    <w:p w14:paraId="7B38532E" w14:textId="77777777" w:rsidR="001D23DE" w:rsidRPr="001D23DE" w:rsidRDefault="001D23DE" w:rsidP="001D23DE">
      <w:pPr>
        <w:pStyle w:val="BodyText"/>
        <w:rPr>
          <w:b/>
          <w:bCs/>
          <w:sz w:val="28"/>
          <w:szCs w:val="28"/>
          <w:lang w:val="en-IN"/>
        </w:rPr>
      </w:pPr>
      <w:r w:rsidRPr="001D23DE">
        <w:rPr>
          <w:b/>
          <w:bCs/>
          <w:sz w:val="28"/>
          <w:szCs w:val="28"/>
          <w:lang w:val="en-IN"/>
        </w:rPr>
        <w:t>Registration of the Topic - Ph.D. in Management Studies</w:t>
      </w:r>
    </w:p>
    <w:p w14:paraId="3ADBFC8E" w14:textId="77777777" w:rsidR="001D23DE" w:rsidRPr="001D23DE" w:rsidRDefault="001D23DE" w:rsidP="001D23DE">
      <w:pPr>
        <w:pStyle w:val="BodyText"/>
        <w:rPr>
          <w:b/>
          <w:bCs/>
          <w:sz w:val="28"/>
          <w:szCs w:val="28"/>
          <w:lang w:val="en-IN"/>
        </w:rPr>
      </w:pPr>
      <w:r w:rsidRPr="001D23DE">
        <w:rPr>
          <w:b/>
          <w:bCs/>
          <w:sz w:val="28"/>
          <w:szCs w:val="28"/>
          <w:lang w:val="en-IN"/>
        </w:rPr>
        <w:t>K.J. Somaiya Institute of Management</w:t>
      </w:r>
    </w:p>
    <w:p w14:paraId="24749C58" w14:textId="77777777" w:rsidR="001D23DE" w:rsidRPr="001D23DE" w:rsidRDefault="001D23DE" w:rsidP="001D23DE">
      <w:pPr>
        <w:pStyle w:val="BodyText"/>
        <w:rPr>
          <w:b/>
          <w:bCs/>
          <w:sz w:val="28"/>
          <w:szCs w:val="28"/>
          <w:lang w:val="en-IN"/>
        </w:rPr>
      </w:pPr>
      <w:r w:rsidRPr="001D23DE">
        <w:rPr>
          <w:b/>
          <w:bCs/>
          <w:sz w:val="28"/>
          <w:szCs w:val="28"/>
          <w:lang w:val="en-IN"/>
        </w:rPr>
        <w:t xml:space="preserve">SVU, </w:t>
      </w:r>
      <w:proofErr w:type="spellStart"/>
      <w:r w:rsidRPr="001D23DE">
        <w:rPr>
          <w:b/>
          <w:bCs/>
          <w:sz w:val="28"/>
          <w:szCs w:val="28"/>
          <w:lang w:val="en-IN"/>
        </w:rPr>
        <w:t>Vidyavihar</w:t>
      </w:r>
      <w:proofErr w:type="spellEnd"/>
      <w:r w:rsidRPr="001D23DE">
        <w:rPr>
          <w:b/>
          <w:bCs/>
          <w:sz w:val="28"/>
          <w:szCs w:val="28"/>
          <w:lang w:val="en-IN"/>
        </w:rPr>
        <w:t>, Mumbai, 400077</w:t>
      </w:r>
    </w:p>
    <w:p w14:paraId="289E9DC2" w14:textId="77777777" w:rsidR="001D23DE" w:rsidRPr="001D23DE" w:rsidRDefault="001D23DE" w:rsidP="001D23DE">
      <w:pPr>
        <w:pStyle w:val="BodyText"/>
        <w:rPr>
          <w:b/>
          <w:bCs/>
          <w:sz w:val="28"/>
          <w:szCs w:val="28"/>
          <w:lang w:val="en-IN"/>
        </w:rPr>
      </w:pPr>
      <w:r w:rsidRPr="001D23DE">
        <w:rPr>
          <w:b/>
          <w:bCs/>
          <w:sz w:val="28"/>
          <w:szCs w:val="28"/>
          <w:lang w:val="en-IN"/>
        </w:rPr>
        <w:t> </w:t>
      </w:r>
    </w:p>
    <w:p w14:paraId="6816E162" w14:textId="77777777" w:rsidR="001D23DE" w:rsidRPr="001D23DE" w:rsidRDefault="001D23DE" w:rsidP="001D23DE">
      <w:pPr>
        <w:pStyle w:val="BodyText"/>
        <w:rPr>
          <w:b/>
          <w:bCs/>
          <w:sz w:val="28"/>
          <w:szCs w:val="28"/>
          <w:lang w:val="en-IN"/>
        </w:rPr>
      </w:pPr>
      <w:r w:rsidRPr="001D23DE">
        <w:rPr>
          <w:b/>
          <w:bCs/>
          <w:sz w:val="28"/>
          <w:szCs w:val="28"/>
          <w:lang w:val="en-IN"/>
        </w:rPr>
        <w:t> </w:t>
      </w:r>
    </w:p>
    <w:p w14:paraId="50D1587F" w14:textId="77777777" w:rsidR="001D23DE" w:rsidRPr="001D23DE" w:rsidRDefault="001D23DE" w:rsidP="001D23DE">
      <w:pPr>
        <w:pStyle w:val="BodyText"/>
        <w:rPr>
          <w:b/>
          <w:bCs/>
          <w:sz w:val="28"/>
          <w:szCs w:val="28"/>
          <w:lang w:val="en-IN"/>
        </w:rPr>
      </w:pPr>
      <w:r w:rsidRPr="001D23DE">
        <w:rPr>
          <w:b/>
          <w:bCs/>
          <w:sz w:val="28"/>
          <w:szCs w:val="28"/>
          <w:lang w:val="en-IN"/>
        </w:rPr>
        <w:t> </w:t>
      </w:r>
    </w:p>
    <w:p w14:paraId="0A3CEF8F" w14:textId="77777777" w:rsidR="001D23DE" w:rsidRPr="001D23DE" w:rsidRDefault="001D23DE" w:rsidP="001D23DE">
      <w:pPr>
        <w:pStyle w:val="BodyText"/>
        <w:rPr>
          <w:b/>
          <w:bCs/>
          <w:sz w:val="28"/>
          <w:szCs w:val="28"/>
          <w:lang w:val="en-IN"/>
        </w:rPr>
      </w:pPr>
      <w:r w:rsidRPr="001D23DE">
        <w:rPr>
          <w:b/>
          <w:bCs/>
          <w:sz w:val="28"/>
          <w:szCs w:val="28"/>
          <w:lang w:val="en-IN"/>
        </w:rPr>
        <w:br/>
      </w:r>
      <w:r w:rsidRPr="001D23DE">
        <w:rPr>
          <w:b/>
          <w:bCs/>
          <w:sz w:val="28"/>
          <w:szCs w:val="28"/>
          <w:lang w:val="en-IN"/>
        </w:rPr>
        <w:br/>
      </w:r>
      <w:r w:rsidRPr="001D23DE">
        <w:rPr>
          <w:b/>
          <w:bCs/>
          <w:sz w:val="28"/>
          <w:szCs w:val="28"/>
          <w:lang w:val="en-IN"/>
        </w:rPr>
        <w:br/>
      </w:r>
    </w:p>
    <w:p w14:paraId="5EBEF83F" w14:textId="77777777" w:rsidR="001D23DE" w:rsidRPr="001D23DE" w:rsidRDefault="001D23DE" w:rsidP="001D23DE">
      <w:pPr>
        <w:pStyle w:val="BodyText"/>
        <w:rPr>
          <w:b/>
          <w:bCs/>
          <w:sz w:val="28"/>
          <w:szCs w:val="28"/>
          <w:lang w:val="en-IN"/>
        </w:rPr>
      </w:pPr>
      <w:r w:rsidRPr="001D23DE">
        <w:rPr>
          <w:b/>
          <w:bCs/>
          <w:sz w:val="28"/>
          <w:szCs w:val="28"/>
          <w:lang w:val="en-IN"/>
        </w:rPr>
        <w:t> </w:t>
      </w:r>
    </w:p>
    <w:p w14:paraId="5F4664AC" w14:textId="77777777" w:rsidR="001D23DE" w:rsidRPr="001D23DE" w:rsidRDefault="001D23DE" w:rsidP="001D23DE">
      <w:pPr>
        <w:pStyle w:val="BodyText"/>
        <w:rPr>
          <w:b/>
          <w:bCs/>
          <w:sz w:val="28"/>
          <w:szCs w:val="28"/>
          <w:lang w:val="en-IN"/>
        </w:rPr>
      </w:pPr>
      <w:r w:rsidRPr="001D23DE">
        <w:rPr>
          <w:b/>
          <w:bCs/>
          <w:sz w:val="28"/>
          <w:szCs w:val="28"/>
          <w:lang w:val="en-IN"/>
        </w:rPr>
        <w:t> </w:t>
      </w:r>
    </w:p>
    <w:p w14:paraId="2A9107E2" w14:textId="77777777" w:rsidR="001D23DE" w:rsidRPr="001D23DE" w:rsidRDefault="001D23DE" w:rsidP="001D23DE">
      <w:pPr>
        <w:pStyle w:val="BodyText"/>
        <w:rPr>
          <w:b/>
          <w:bCs/>
          <w:sz w:val="28"/>
          <w:szCs w:val="28"/>
          <w:lang w:val="en-IN"/>
        </w:rPr>
      </w:pPr>
      <w:r w:rsidRPr="001D23DE">
        <w:rPr>
          <w:b/>
          <w:bCs/>
          <w:sz w:val="28"/>
          <w:szCs w:val="28"/>
          <w:lang w:val="en-IN"/>
        </w:rPr>
        <w:t> </w:t>
      </w:r>
    </w:p>
    <w:p w14:paraId="18E82413" w14:textId="77777777" w:rsidR="001D23DE" w:rsidRPr="001D23DE" w:rsidRDefault="001D23DE" w:rsidP="001D23DE">
      <w:pPr>
        <w:pStyle w:val="BodyText"/>
        <w:rPr>
          <w:b/>
          <w:bCs/>
          <w:sz w:val="28"/>
          <w:szCs w:val="28"/>
          <w:lang w:val="en-IN"/>
        </w:rPr>
      </w:pPr>
      <w:r w:rsidRPr="001D23DE">
        <w:rPr>
          <w:b/>
          <w:bCs/>
          <w:sz w:val="28"/>
          <w:szCs w:val="28"/>
          <w:lang w:val="en-IN"/>
        </w:rPr>
        <w:t>Topic: Exploring the role of cloud-integrated technology in the healthcare sector</w:t>
      </w:r>
    </w:p>
    <w:p w14:paraId="1CBC9E82" w14:textId="77777777" w:rsidR="001D23DE" w:rsidRPr="001D23DE" w:rsidRDefault="001D23DE" w:rsidP="001D23DE">
      <w:pPr>
        <w:pStyle w:val="BodyText"/>
        <w:rPr>
          <w:b/>
          <w:bCs/>
          <w:sz w:val="28"/>
          <w:szCs w:val="28"/>
          <w:lang w:val="en-IN"/>
        </w:rPr>
      </w:pPr>
      <w:r w:rsidRPr="001D23DE">
        <w:rPr>
          <w:b/>
          <w:bCs/>
          <w:sz w:val="28"/>
          <w:szCs w:val="28"/>
          <w:lang w:val="en-IN"/>
        </w:rPr>
        <w:t> </w:t>
      </w:r>
    </w:p>
    <w:p w14:paraId="0B199E26" w14:textId="77777777" w:rsidR="001D23DE" w:rsidRPr="001D23DE" w:rsidRDefault="001D23DE" w:rsidP="001D23DE">
      <w:pPr>
        <w:pStyle w:val="BodyText"/>
        <w:rPr>
          <w:b/>
          <w:bCs/>
          <w:sz w:val="28"/>
          <w:szCs w:val="28"/>
          <w:lang w:val="en-IN"/>
        </w:rPr>
      </w:pPr>
      <w:r w:rsidRPr="001D23DE">
        <w:rPr>
          <w:b/>
          <w:bCs/>
          <w:sz w:val="28"/>
          <w:szCs w:val="28"/>
          <w:lang w:val="en-IN"/>
        </w:rPr>
        <w:t xml:space="preserve">Name of the Candidate:           </w:t>
      </w:r>
      <w:r w:rsidRPr="001D23DE">
        <w:rPr>
          <w:b/>
          <w:bCs/>
          <w:sz w:val="28"/>
          <w:szCs w:val="28"/>
          <w:lang w:val="en-IN"/>
        </w:rPr>
        <w:tab/>
        <w:t xml:space="preserve"> Piyusha Ambradkar</w:t>
      </w:r>
    </w:p>
    <w:p w14:paraId="70D4BEC4" w14:textId="77777777" w:rsidR="001D23DE" w:rsidRPr="001D23DE" w:rsidRDefault="001D23DE" w:rsidP="001D23DE">
      <w:pPr>
        <w:pStyle w:val="BodyText"/>
        <w:rPr>
          <w:b/>
          <w:bCs/>
          <w:sz w:val="28"/>
          <w:szCs w:val="28"/>
          <w:lang w:val="en-IN"/>
        </w:rPr>
      </w:pPr>
      <w:r w:rsidRPr="001D23DE">
        <w:rPr>
          <w:b/>
          <w:bCs/>
          <w:sz w:val="28"/>
          <w:szCs w:val="28"/>
          <w:lang w:val="en-IN"/>
        </w:rPr>
        <w:t>Name of the Guide:    Dr. Vandana Tandon Khanna</w:t>
      </w:r>
    </w:p>
    <w:p w14:paraId="2CA7506D" w14:textId="77777777" w:rsidR="001D23DE" w:rsidRPr="001D23DE" w:rsidRDefault="001D23DE" w:rsidP="001D23DE">
      <w:pPr>
        <w:pStyle w:val="BodyText"/>
        <w:rPr>
          <w:b/>
          <w:bCs/>
          <w:sz w:val="28"/>
          <w:szCs w:val="28"/>
          <w:lang w:val="en-IN"/>
        </w:rPr>
      </w:pPr>
      <w:r w:rsidRPr="001D23DE">
        <w:rPr>
          <w:b/>
          <w:bCs/>
          <w:sz w:val="28"/>
          <w:szCs w:val="28"/>
          <w:lang w:val="en-IN"/>
        </w:rPr>
        <w:t>Designation of the Guide: Professor, K.J. Somaiya Institute of Management</w:t>
      </w:r>
    </w:p>
    <w:p w14:paraId="29C53CBE" w14:textId="77777777" w:rsidR="001D23DE" w:rsidRPr="001D23DE" w:rsidRDefault="001D23DE" w:rsidP="001D23DE">
      <w:pPr>
        <w:pStyle w:val="BodyText"/>
        <w:rPr>
          <w:b/>
          <w:bCs/>
          <w:sz w:val="28"/>
          <w:szCs w:val="28"/>
          <w:lang w:val="en-IN"/>
        </w:rPr>
      </w:pPr>
      <w:r w:rsidRPr="001D23DE">
        <w:rPr>
          <w:b/>
          <w:bCs/>
          <w:sz w:val="28"/>
          <w:szCs w:val="28"/>
          <w:lang w:val="en-IN"/>
        </w:rPr>
        <w:t> </w:t>
      </w:r>
    </w:p>
    <w:p w14:paraId="0EB80205" w14:textId="77777777" w:rsidR="001D23DE" w:rsidRPr="001D23DE" w:rsidRDefault="001D23DE" w:rsidP="001D23DE">
      <w:pPr>
        <w:pStyle w:val="BodyText"/>
        <w:rPr>
          <w:b/>
          <w:bCs/>
          <w:sz w:val="28"/>
          <w:szCs w:val="28"/>
          <w:lang w:val="en-IN"/>
        </w:rPr>
      </w:pPr>
      <w:r w:rsidRPr="001D23DE">
        <w:rPr>
          <w:b/>
          <w:bCs/>
          <w:sz w:val="28"/>
          <w:szCs w:val="28"/>
          <w:lang w:val="en-IN"/>
        </w:rPr>
        <w:t>Place of Research Work: Mumbai</w:t>
      </w:r>
    </w:p>
    <w:p w14:paraId="443227BF" w14:textId="77777777" w:rsidR="001D23DE" w:rsidRPr="001D23DE" w:rsidRDefault="001D23DE" w:rsidP="001D23DE">
      <w:pPr>
        <w:pStyle w:val="BodyText"/>
        <w:rPr>
          <w:b/>
          <w:bCs/>
          <w:sz w:val="28"/>
          <w:szCs w:val="28"/>
          <w:lang w:val="en-IN"/>
        </w:rPr>
      </w:pPr>
      <w:r w:rsidRPr="001D23DE">
        <w:rPr>
          <w:b/>
          <w:bCs/>
          <w:sz w:val="28"/>
          <w:szCs w:val="28"/>
          <w:lang w:val="en-IN"/>
        </w:rPr>
        <w:t> </w:t>
      </w:r>
    </w:p>
    <w:p w14:paraId="532BB17D" w14:textId="77777777" w:rsidR="001D23DE" w:rsidRPr="001D23DE" w:rsidRDefault="001D23DE" w:rsidP="001D23DE">
      <w:pPr>
        <w:pStyle w:val="BodyText"/>
        <w:rPr>
          <w:b/>
          <w:bCs/>
          <w:sz w:val="28"/>
          <w:szCs w:val="28"/>
          <w:lang w:val="en-IN"/>
        </w:rPr>
      </w:pPr>
      <w:r w:rsidRPr="001D23DE">
        <w:rPr>
          <w:b/>
          <w:bCs/>
          <w:sz w:val="28"/>
          <w:szCs w:val="28"/>
          <w:lang w:val="en-IN"/>
        </w:rPr>
        <w:t>Date of Submission of Research Thesis:   24-01-2025</w:t>
      </w:r>
    </w:p>
    <w:p w14:paraId="4E44DFDA" w14:textId="77777777" w:rsidR="001D23DE" w:rsidRPr="001D23DE" w:rsidRDefault="001D23DE" w:rsidP="001D23DE">
      <w:pPr>
        <w:pStyle w:val="BodyText"/>
        <w:rPr>
          <w:b/>
          <w:bCs/>
          <w:sz w:val="28"/>
          <w:szCs w:val="28"/>
          <w:lang w:val="en-IN"/>
        </w:rPr>
      </w:pPr>
      <w:r w:rsidRPr="001D23DE">
        <w:rPr>
          <w:b/>
          <w:bCs/>
          <w:sz w:val="28"/>
          <w:szCs w:val="28"/>
          <w:lang w:val="en-IN"/>
        </w:rPr>
        <w:t> </w:t>
      </w:r>
    </w:p>
    <w:p w14:paraId="434C870F" w14:textId="77777777" w:rsidR="001D23DE" w:rsidRPr="001D23DE" w:rsidRDefault="001D23DE" w:rsidP="001D23DE">
      <w:pPr>
        <w:pStyle w:val="BodyText"/>
        <w:rPr>
          <w:b/>
          <w:bCs/>
          <w:sz w:val="28"/>
          <w:szCs w:val="28"/>
          <w:lang w:val="en-IN"/>
        </w:rPr>
      </w:pPr>
      <w:r w:rsidRPr="001D23DE">
        <w:rPr>
          <w:b/>
          <w:bCs/>
          <w:sz w:val="28"/>
          <w:szCs w:val="28"/>
          <w:lang w:val="en-IN"/>
        </w:rPr>
        <w:t>Signature of the Candidate:</w:t>
      </w:r>
    </w:p>
    <w:p w14:paraId="69E6349F" w14:textId="77777777" w:rsidR="001D23DE" w:rsidRPr="001D23DE" w:rsidRDefault="001D23DE" w:rsidP="001D23DE">
      <w:pPr>
        <w:pStyle w:val="BodyText"/>
        <w:rPr>
          <w:b/>
          <w:bCs/>
          <w:sz w:val="28"/>
          <w:szCs w:val="28"/>
          <w:lang w:val="en-IN"/>
        </w:rPr>
      </w:pPr>
      <w:r w:rsidRPr="001D23DE">
        <w:rPr>
          <w:b/>
          <w:bCs/>
          <w:sz w:val="28"/>
          <w:szCs w:val="28"/>
          <w:lang w:val="en-IN"/>
        </w:rPr>
        <w:t> </w:t>
      </w:r>
    </w:p>
    <w:p w14:paraId="3F7DA05D" w14:textId="77777777" w:rsidR="001D23DE" w:rsidRPr="001D23DE" w:rsidRDefault="001D23DE" w:rsidP="001D23DE">
      <w:pPr>
        <w:pStyle w:val="BodyText"/>
        <w:rPr>
          <w:b/>
          <w:bCs/>
          <w:sz w:val="28"/>
          <w:szCs w:val="28"/>
          <w:lang w:val="en-IN"/>
        </w:rPr>
      </w:pPr>
      <w:r w:rsidRPr="001D23DE">
        <w:rPr>
          <w:b/>
          <w:bCs/>
          <w:sz w:val="28"/>
          <w:szCs w:val="28"/>
          <w:lang w:val="en-IN"/>
        </w:rPr>
        <w:t>Signature of the Guide:</w:t>
      </w:r>
    </w:p>
    <w:p w14:paraId="517DD924" w14:textId="77777777" w:rsidR="001D23DE" w:rsidRPr="001D23DE" w:rsidRDefault="001D23DE" w:rsidP="001D23DE">
      <w:pPr>
        <w:pStyle w:val="BodyText"/>
        <w:rPr>
          <w:b/>
          <w:bCs/>
          <w:sz w:val="28"/>
          <w:szCs w:val="28"/>
          <w:lang w:val="en-IN"/>
        </w:rPr>
      </w:pPr>
      <w:r w:rsidRPr="001D23DE">
        <w:rPr>
          <w:b/>
          <w:bCs/>
          <w:sz w:val="28"/>
          <w:szCs w:val="28"/>
          <w:lang w:val="en-IN"/>
        </w:rPr>
        <w:t> </w:t>
      </w:r>
    </w:p>
    <w:p w14:paraId="64000D3F" w14:textId="77777777" w:rsidR="001D23DE" w:rsidRPr="001D23DE" w:rsidRDefault="001D23DE" w:rsidP="001D23DE">
      <w:pPr>
        <w:pStyle w:val="BodyText"/>
        <w:rPr>
          <w:b/>
          <w:bCs/>
          <w:sz w:val="28"/>
          <w:szCs w:val="28"/>
          <w:lang w:val="en-IN"/>
        </w:rPr>
      </w:pPr>
      <w:r w:rsidRPr="001D23DE">
        <w:rPr>
          <w:b/>
          <w:bCs/>
          <w:sz w:val="28"/>
          <w:szCs w:val="28"/>
          <w:lang w:val="en-IN"/>
        </w:rPr>
        <w:t>Seal of the Institute:</w:t>
      </w:r>
      <w:r w:rsidRPr="001D23DE">
        <w:rPr>
          <w:b/>
          <w:bCs/>
          <w:sz w:val="28"/>
          <w:szCs w:val="28"/>
          <w:lang w:val="en-IN"/>
        </w:rPr>
        <w:br/>
      </w:r>
      <w:r w:rsidRPr="001D23DE">
        <w:rPr>
          <w:b/>
          <w:bCs/>
          <w:sz w:val="28"/>
          <w:szCs w:val="28"/>
          <w:lang w:val="en-IN"/>
        </w:rPr>
        <w:lastRenderedPageBreak/>
        <w:br/>
        <w:t xml:space="preserve">                                                                                                                                                                     </w:t>
      </w:r>
      <w:r w:rsidRPr="001D23DE">
        <w:rPr>
          <w:b/>
          <w:bCs/>
          <w:sz w:val="28"/>
          <w:szCs w:val="28"/>
          <w:lang w:val="en-IN"/>
        </w:rPr>
        <w:tab/>
        <w:t xml:space="preserve">                                            </w:t>
      </w:r>
      <w:r w:rsidRPr="001D23DE">
        <w:rPr>
          <w:b/>
          <w:bCs/>
          <w:sz w:val="28"/>
          <w:szCs w:val="28"/>
          <w:lang w:val="en-IN"/>
        </w:rPr>
        <w:tab/>
      </w:r>
    </w:p>
    <w:p w14:paraId="1AEC5C3C" w14:textId="77777777" w:rsidR="000517ED" w:rsidRDefault="000517ED">
      <w:pPr>
        <w:pStyle w:val="BodyText"/>
        <w:rPr>
          <w:sz w:val="20"/>
        </w:rPr>
        <w:sectPr w:rsidR="000517ED" w:rsidSect="001D23DE">
          <w:footerReference w:type="default" r:id="rId7"/>
          <w:type w:val="continuous"/>
          <w:pgSz w:w="11910" w:h="16840"/>
          <w:pgMar w:top="1360" w:right="1133" w:bottom="3200" w:left="1700" w:header="0" w:footer="3005" w:gutter="0"/>
          <w:cols w:space="720"/>
        </w:sectPr>
      </w:pPr>
    </w:p>
    <w:p w14:paraId="789B3B3E" w14:textId="77777777" w:rsidR="000517ED" w:rsidRDefault="000517ED">
      <w:pPr>
        <w:pStyle w:val="BodyText"/>
      </w:pPr>
    </w:p>
    <w:p w14:paraId="763CA45E" w14:textId="77777777" w:rsidR="000517ED" w:rsidRDefault="000517ED">
      <w:pPr>
        <w:pStyle w:val="BodyText"/>
      </w:pPr>
    </w:p>
    <w:p w14:paraId="0F7AAB41" w14:textId="77777777" w:rsidR="000517ED" w:rsidRDefault="000517ED">
      <w:pPr>
        <w:pStyle w:val="BodyText"/>
      </w:pPr>
    </w:p>
    <w:p w14:paraId="70088EE3" w14:textId="77777777" w:rsidR="000517ED" w:rsidRDefault="000517ED">
      <w:pPr>
        <w:pStyle w:val="BodyText"/>
        <w:spacing w:before="53"/>
      </w:pPr>
    </w:p>
    <w:p w14:paraId="135E9619" w14:textId="77777777" w:rsidR="000517ED" w:rsidRDefault="00E0394C">
      <w:pPr>
        <w:ind w:left="425" w:right="967"/>
        <w:jc w:val="center"/>
        <w:rPr>
          <w:b/>
          <w:i/>
          <w:sz w:val="24"/>
        </w:rPr>
      </w:pPr>
      <w:r>
        <w:rPr>
          <w:b/>
          <w:i/>
          <w:spacing w:val="-2"/>
          <w:sz w:val="24"/>
        </w:rPr>
        <w:t>DEDICATIONS</w:t>
      </w:r>
    </w:p>
    <w:p w14:paraId="2EB10BD5" w14:textId="77777777" w:rsidR="000517ED" w:rsidRDefault="000517ED">
      <w:pPr>
        <w:pStyle w:val="BodyText"/>
        <w:rPr>
          <w:b/>
          <w:i/>
        </w:rPr>
      </w:pPr>
    </w:p>
    <w:p w14:paraId="591FC08C" w14:textId="77777777" w:rsidR="000517ED" w:rsidRDefault="000517ED">
      <w:pPr>
        <w:pStyle w:val="BodyText"/>
        <w:rPr>
          <w:b/>
          <w:i/>
        </w:rPr>
      </w:pPr>
    </w:p>
    <w:p w14:paraId="322A905B" w14:textId="77777777" w:rsidR="000517ED" w:rsidRDefault="000517ED">
      <w:pPr>
        <w:pStyle w:val="BodyText"/>
        <w:rPr>
          <w:b/>
          <w:i/>
        </w:rPr>
      </w:pPr>
    </w:p>
    <w:p w14:paraId="25F0B034" w14:textId="77777777" w:rsidR="000517ED" w:rsidRDefault="000517ED">
      <w:pPr>
        <w:pStyle w:val="BodyText"/>
        <w:rPr>
          <w:b/>
          <w:i/>
        </w:rPr>
      </w:pPr>
    </w:p>
    <w:p w14:paraId="1DA476C3" w14:textId="77777777" w:rsidR="000517ED" w:rsidRDefault="000517ED">
      <w:pPr>
        <w:pStyle w:val="BodyText"/>
        <w:rPr>
          <w:b/>
          <w:i/>
        </w:rPr>
      </w:pPr>
    </w:p>
    <w:p w14:paraId="496CCF56" w14:textId="77777777" w:rsidR="000517ED" w:rsidRDefault="000517ED">
      <w:pPr>
        <w:pStyle w:val="BodyText"/>
        <w:rPr>
          <w:b/>
          <w:i/>
        </w:rPr>
      </w:pPr>
    </w:p>
    <w:p w14:paraId="6E5AEE6E" w14:textId="77777777" w:rsidR="000517ED" w:rsidRDefault="000517ED">
      <w:pPr>
        <w:pStyle w:val="BodyText"/>
        <w:rPr>
          <w:b/>
          <w:i/>
        </w:rPr>
      </w:pPr>
    </w:p>
    <w:p w14:paraId="3179EA26" w14:textId="77777777" w:rsidR="000517ED" w:rsidRDefault="000517ED">
      <w:pPr>
        <w:pStyle w:val="BodyText"/>
        <w:spacing w:before="1"/>
        <w:rPr>
          <w:b/>
          <w:i/>
        </w:rPr>
      </w:pPr>
    </w:p>
    <w:p w14:paraId="2D1874C5" w14:textId="77777777" w:rsidR="000517ED" w:rsidRDefault="00E0394C">
      <w:pPr>
        <w:spacing w:line="360" w:lineRule="auto"/>
        <w:ind w:left="425" w:right="966"/>
        <w:jc w:val="center"/>
        <w:rPr>
          <w:b/>
          <w:i/>
          <w:sz w:val="24"/>
        </w:rPr>
      </w:pPr>
      <w:r>
        <w:rPr>
          <w:b/>
          <w:i/>
          <w:sz w:val="24"/>
        </w:rPr>
        <w:t>To</w:t>
      </w:r>
      <w:r>
        <w:rPr>
          <w:b/>
          <w:i/>
          <w:spacing w:val="-4"/>
          <w:sz w:val="24"/>
        </w:rPr>
        <w:t xml:space="preserve"> </w:t>
      </w:r>
      <w:r>
        <w:rPr>
          <w:b/>
          <w:i/>
          <w:sz w:val="24"/>
        </w:rPr>
        <w:t>Almighty</w:t>
      </w:r>
      <w:r>
        <w:rPr>
          <w:b/>
          <w:i/>
          <w:spacing w:val="-4"/>
          <w:sz w:val="24"/>
        </w:rPr>
        <w:t xml:space="preserve"> </w:t>
      </w:r>
      <w:r>
        <w:rPr>
          <w:b/>
          <w:i/>
          <w:sz w:val="24"/>
        </w:rPr>
        <w:t>God,</w:t>
      </w:r>
      <w:r>
        <w:rPr>
          <w:b/>
          <w:i/>
          <w:spacing w:val="-3"/>
          <w:sz w:val="24"/>
        </w:rPr>
        <w:t xml:space="preserve"> </w:t>
      </w:r>
      <w:r>
        <w:rPr>
          <w:b/>
          <w:i/>
          <w:sz w:val="24"/>
        </w:rPr>
        <w:t>my</w:t>
      </w:r>
      <w:r>
        <w:rPr>
          <w:b/>
          <w:i/>
          <w:spacing w:val="-4"/>
          <w:sz w:val="24"/>
        </w:rPr>
        <w:t xml:space="preserve"> </w:t>
      </w:r>
      <w:r>
        <w:rPr>
          <w:b/>
          <w:i/>
          <w:sz w:val="24"/>
        </w:rPr>
        <w:t>loving</w:t>
      </w:r>
      <w:r>
        <w:rPr>
          <w:b/>
          <w:i/>
          <w:spacing w:val="-4"/>
          <w:sz w:val="24"/>
        </w:rPr>
        <w:t xml:space="preserve"> </w:t>
      </w:r>
      <w:r>
        <w:rPr>
          <w:b/>
          <w:i/>
          <w:sz w:val="24"/>
        </w:rPr>
        <w:t>and</w:t>
      </w:r>
      <w:r>
        <w:rPr>
          <w:b/>
          <w:i/>
          <w:spacing w:val="-4"/>
          <w:sz w:val="24"/>
        </w:rPr>
        <w:t xml:space="preserve"> </w:t>
      </w:r>
      <w:r>
        <w:rPr>
          <w:b/>
          <w:i/>
          <w:sz w:val="24"/>
        </w:rPr>
        <w:t>supporting</w:t>
      </w:r>
      <w:r>
        <w:rPr>
          <w:b/>
          <w:i/>
          <w:spacing w:val="-3"/>
          <w:sz w:val="24"/>
        </w:rPr>
        <w:t xml:space="preserve"> </w:t>
      </w:r>
      <w:r>
        <w:rPr>
          <w:b/>
          <w:i/>
          <w:sz w:val="24"/>
        </w:rPr>
        <w:t>Husband,</w:t>
      </w:r>
      <w:r>
        <w:rPr>
          <w:b/>
          <w:i/>
          <w:spacing w:val="-4"/>
          <w:sz w:val="24"/>
        </w:rPr>
        <w:t xml:space="preserve"> </w:t>
      </w:r>
      <w:r>
        <w:rPr>
          <w:b/>
          <w:i/>
          <w:sz w:val="24"/>
        </w:rPr>
        <w:t>Parents</w:t>
      </w:r>
      <w:r>
        <w:rPr>
          <w:b/>
          <w:i/>
          <w:spacing w:val="-3"/>
          <w:sz w:val="24"/>
        </w:rPr>
        <w:t xml:space="preserve"> </w:t>
      </w:r>
      <w:r>
        <w:rPr>
          <w:b/>
          <w:i/>
          <w:sz w:val="24"/>
        </w:rPr>
        <w:t>In-laws</w:t>
      </w:r>
      <w:r>
        <w:rPr>
          <w:b/>
          <w:i/>
          <w:spacing w:val="-4"/>
          <w:sz w:val="24"/>
        </w:rPr>
        <w:t xml:space="preserve"> </w:t>
      </w:r>
      <w:r>
        <w:rPr>
          <w:b/>
          <w:i/>
          <w:sz w:val="24"/>
        </w:rPr>
        <w:t xml:space="preserve">and </w:t>
      </w:r>
      <w:r>
        <w:rPr>
          <w:b/>
          <w:i/>
          <w:spacing w:val="-2"/>
          <w:sz w:val="24"/>
        </w:rPr>
        <w:t>Parents…</w:t>
      </w:r>
    </w:p>
    <w:p w14:paraId="1E446F8D" w14:textId="77777777" w:rsidR="000517ED" w:rsidRDefault="000517ED">
      <w:pPr>
        <w:pStyle w:val="BodyText"/>
        <w:spacing w:before="136"/>
        <w:rPr>
          <w:b/>
          <w:i/>
        </w:rPr>
      </w:pPr>
    </w:p>
    <w:p w14:paraId="427840BA" w14:textId="77777777" w:rsidR="000517ED" w:rsidRDefault="00E0394C">
      <w:pPr>
        <w:spacing w:before="1"/>
        <w:ind w:left="425" w:right="968"/>
        <w:jc w:val="center"/>
        <w:rPr>
          <w:b/>
          <w:i/>
          <w:sz w:val="24"/>
        </w:rPr>
      </w:pPr>
      <w:r>
        <w:rPr>
          <w:b/>
          <w:i/>
          <w:sz w:val="24"/>
        </w:rPr>
        <w:t>For</w:t>
      </w:r>
      <w:r>
        <w:rPr>
          <w:b/>
          <w:i/>
          <w:spacing w:val="-3"/>
          <w:sz w:val="24"/>
        </w:rPr>
        <w:t xml:space="preserve"> </w:t>
      </w:r>
      <w:r>
        <w:rPr>
          <w:b/>
          <w:i/>
          <w:sz w:val="24"/>
        </w:rPr>
        <w:t>unconditional</w:t>
      </w:r>
      <w:r>
        <w:rPr>
          <w:b/>
          <w:i/>
          <w:spacing w:val="1"/>
          <w:sz w:val="24"/>
        </w:rPr>
        <w:t xml:space="preserve"> </w:t>
      </w:r>
      <w:r>
        <w:rPr>
          <w:b/>
          <w:i/>
          <w:sz w:val="24"/>
        </w:rPr>
        <w:t>show</w:t>
      </w:r>
      <w:r>
        <w:rPr>
          <w:b/>
          <w:i/>
          <w:spacing w:val="-3"/>
          <w:sz w:val="24"/>
        </w:rPr>
        <w:t xml:space="preserve"> </w:t>
      </w:r>
      <w:r>
        <w:rPr>
          <w:b/>
          <w:i/>
          <w:sz w:val="24"/>
        </w:rPr>
        <w:t>of</w:t>
      </w:r>
      <w:r>
        <w:rPr>
          <w:b/>
          <w:i/>
          <w:spacing w:val="-1"/>
          <w:sz w:val="24"/>
        </w:rPr>
        <w:t xml:space="preserve"> </w:t>
      </w:r>
      <w:r>
        <w:rPr>
          <w:b/>
          <w:i/>
          <w:sz w:val="24"/>
        </w:rPr>
        <w:t>support,</w:t>
      </w:r>
      <w:r>
        <w:rPr>
          <w:b/>
          <w:i/>
          <w:spacing w:val="-1"/>
          <w:sz w:val="24"/>
        </w:rPr>
        <w:t xml:space="preserve"> </w:t>
      </w:r>
      <w:r>
        <w:rPr>
          <w:b/>
          <w:i/>
          <w:sz w:val="24"/>
        </w:rPr>
        <w:t>blessing</w:t>
      </w:r>
      <w:r>
        <w:rPr>
          <w:b/>
          <w:i/>
          <w:spacing w:val="-1"/>
          <w:sz w:val="24"/>
        </w:rPr>
        <w:t xml:space="preserve"> </w:t>
      </w:r>
      <w:r>
        <w:rPr>
          <w:b/>
          <w:i/>
          <w:sz w:val="24"/>
        </w:rPr>
        <w:t>and</w:t>
      </w:r>
      <w:r>
        <w:rPr>
          <w:b/>
          <w:i/>
          <w:spacing w:val="-3"/>
          <w:sz w:val="24"/>
        </w:rPr>
        <w:t xml:space="preserve"> </w:t>
      </w:r>
      <w:r>
        <w:rPr>
          <w:b/>
          <w:i/>
          <w:sz w:val="24"/>
        </w:rPr>
        <w:t>love</w:t>
      </w:r>
      <w:r>
        <w:rPr>
          <w:b/>
          <w:i/>
          <w:spacing w:val="-3"/>
          <w:sz w:val="24"/>
        </w:rPr>
        <w:t xml:space="preserve"> </w:t>
      </w:r>
      <w:r>
        <w:rPr>
          <w:b/>
          <w:i/>
          <w:sz w:val="24"/>
        </w:rPr>
        <w:t>showered</w:t>
      </w:r>
      <w:r>
        <w:rPr>
          <w:b/>
          <w:i/>
          <w:spacing w:val="-1"/>
          <w:sz w:val="24"/>
        </w:rPr>
        <w:t xml:space="preserve"> </w:t>
      </w:r>
      <w:r>
        <w:rPr>
          <w:b/>
          <w:i/>
          <w:sz w:val="24"/>
        </w:rPr>
        <w:t xml:space="preserve">on </w:t>
      </w:r>
      <w:r>
        <w:rPr>
          <w:b/>
          <w:i/>
          <w:spacing w:val="-5"/>
          <w:sz w:val="24"/>
        </w:rPr>
        <w:t>me.</w:t>
      </w:r>
    </w:p>
    <w:p w14:paraId="1A57E482" w14:textId="77777777" w:rsidR="000517ED" w:rsidRDefault="000517ED">
      <w:pPr>
        <w:jc w:val="center"/>
        <w:rPr>
          <w:b/>
          <w:i/>
          <w:sz w:val="24"/>
        </w:rPr>
        <w:sectPr w:rsidR="000517ED">
          <w:footerReference w:type="default" r:id="rId8"/>
          <w:pgSz w:w="11910" w:h="16840"/>
          <w:pgMar w:top="1920" w:right="1133" w:bottom="280" w:left="1700" w:header="0" w:footer="0" w:gutter="0"/>
          <w:cols w:space="720"/>
        </w:sectPr>
      </w:pPr>
    </w:p>
    <w:p w14:paraId="38E606E6" w14:textId="329E27CF" w:rsidR="000517ED" w:rsidRDefault="001D23DE">
      <w:pPr>
        <w:spacing w:before="64"/>
        <w:ind w:left="425" w:right="985"/>
        <w:jc w:val="center"/>
        <w:rPr>
          <w:b/>
          <w:sz w:val="28"/>
        </w:rPr>
      </w:pPr>
      <w:r>
        <w:rPr>
          <w:b/>
          <w:spacing w:val="-2"/>
          <w:sz w:val="28"/>
        </w:rPr>
        <w:lastRenderedPageBreak/>
        <w:t>2025</w:t>
      </w:r>
      <w:r w:rsidR="00E0394C">
        <w:rPr>
          <w:b/>
          <w:spacing w:val="-2"/>
          <w:sz w:val="28"/>
        </w:rPr>
        <w:t>-March</w:t>
      </w:r>
    </w:p>
    <w:p w14:paraId="6BA37DD1" w14:textId="02802435" w:rsidR="000517ED" w:rsidRDefault="000517ED">
      <w:pPr>
        <w:pStyle w:val="BodyText"/>
        <w:spacing w:before="4"/>
        <w:rPr>
          <w:b/>
          <w:sz w:val="19"/>
        </w:rPr>
      </w:pPr>
    </w:p>
    <w:p w14:paraId="7A1EBA13" w14:textId="77777777" w:rsidR="000517ED" w:rsidRDefault="000517ED">
      <w:pPr>
        <w:pStyle w:val="BodyText"/>
        <w:rPr>
          <w:b/>
          <w:sz w:val="19"/>
        </w:rPr>
        <w:sectPr w:rsidR="000517ED">
          <w:footerReference w:type="default" r:id="rId9"/>
          <w:pgSz w:w="11910" w:h="16840"/>
          <w:pgMar w:top="1360" w:right="1133" w:bottom="280" w:left="1700" w:header="0" w:footer="0" w:gutter="0"/>
          <w:cols w:space="720"/>
        </w:sectPr>
      </w:pPr>
    </w:p>
    <w:p w14:paraId="07D5748D" w14:textId="77777777" w:rsidR="000517ED" w:rsidRDefault="00E0394C">
      <w:pPr>
        <w:spacing w:before="60"/>
        <w:ind w:left="425" w:right="989"/>
        <w:jc w:val="center"/>
        <w:rPr>
          <w:b/>
          <w:sz w:val="24"/>
        </w:rPr>
      </w:pPr>
      <w:r>
        <w:rPr>
          <w:b/>
          <w:spacing w:val="-2"/>
          <w:sz w:val="24"/>
        </w:rPr>
        <w:lastRenderedPageBreak/>
        <w:t>CERTIFICATE</w:t>
      </w:r>
    </w:p>
    <w:p w14:paraId="22E4EC43" w14:textId="77777777" w:rsidR="000517ED" w:rsidRDefault="000517ED">
      <w:pPr>
        <w:pStyle w:val="BodyText"/>
        <w:rPr>
          <w:b/>
          <w:sz w:val="20"/>
        </w:rPr>
      </w:pPr>
    </w:p>
    <w:p w14:paraId="4348922B" w14:textId="1A5D8F3F" w:rsidR="000517ED" w:rsidRDefault="000517ED">
      <w:pPr>
        <w:pStyle w:val="BodyText"/>
        <w:spacing w:before="76"/>
        <w:rPr>
          <w:b/>
          <w:sz w:val="20"/>
        </w:rPr>
      </w:pPr>
    </w:p>
    <w:p w14:paraId="521C4E91" w14:textId="77777777" w:rsidR="000517ED" w:rsidRDefault="000517ED">
      <w:pPr>
        <w:pStyle w:val="BodyText"/>
        <w:rPr>
          <w:b/>
          <w:sz w:val="20"/>
        </w:rPr>
        <w:sectPr w:rsidR="000517ED">
          <w:footerReference w:type="default" r:id="rId10"/>
          <w:pgSz w:w="11910" w:h="16840"/>
          <w:pgMar w:top="1360" w:right="1133" w:bottom="280" w:left="1700" w:header="0" w:footer="0" w:gutter="0"/>
          <w:cols w:space="720"/>
        </w:sectPr>
      </w:pPr>
    </w:p>
    <w:p w14:paraId="22FEED70" w14:textId="77777777" w:rsidR="000517ED" w:rsidRDefault="00E0394C">
      <w:pPr>
        <w:spacing w:before="60"/>
        <w:ind w:left="425" w:right="989"/>
        <w:jc w:val="center"/>
        <w:rPr>
          <w:b/>
          <w:sz w:val="24"/>
        </w:rPr>
      </w:pPr>
      <w:r>
        <w:rPr>
          <w:b/>
          <w:spacing w:val="-2"/>
          <w:sz w:val="24"/>
        </w:rPr>
        <w:lastRenderedPageBreak/>
        <w:t>CERTIFICATE</w:t>
      </w:r>
    </w:p>
    <w:p w14:paraId="28E7B695" w14:textId="77777777" w:rsidR="000517ED" w:rsidRDefault="000517ED">
      <w:pPr>
        <w:pStyle w:val="BodyText"/>
        <w:rPr>
          <w:b/>
          <w:sz w:val="20"/>
        </w:rPr>
      </w:pPr>
    </w:p>
    <w:p w14:paraId="5C544440" w14:textId="77777777" w:rsidR="000517ED" w:rsidRDefault="000517ED">
      <w:pPr>
        <w:pStyle w:val="BodyText"/>
        <w:rPr>
          <w:b/>
          <w:sz w:val="20"/>
        </w:rPr>
      </w:pPr>
    </w:p>
    <w:p w14:paraId="27CB2817" w14:textId="3901ADF1" w:rsidR="000517ED" w:rsidRDefault="000517ED">
      <w:pPr>
        <w:pStyle w:val="BodyText"/>
        <w:spacing w:before="70"/>
        <w:rPr>
          <w:b/>
          <w:sz w:val="20"/>
        </w:rPr>
      </w:pPr>
    </w:p>
    <w:p w14:paraId="37CDAFDB" w14:textId="77777777" w:rsidR="000517ED" w:rsidRDefault="000517ED">
      <w:pPr>
        <w:pStyle w:val="BodyText"/>
        <w:rPr>
          <w:b/>
          <w:sz w:val="20"/>
        </w:rPr>
        <w:sectPr w:rsidR="000517ED">
          <w:footerReference w:type="default" r:id="rId11"/>
          <w:pgSz w:w="11910" w:h="16840"/>
          <w:pgMar w:top="1360" w:right="1133" w:bottom="280" w:left="1700" w:header="0" w:footer="0" w:gutter="0"/>
          <w:cols w:space="720"/>
        </w:sectPr>
      </w:pPr>
    </w:p>
    <w:p w14:paraId="68E0328F" w14:textId="77777777" w:rsidR="000517ED" w:rsidRDefault="00E0394C">
      <w:pPr>
        <w:pStyle w:val="Heading3"/>
        <w:spacing w:before="61"/>
        <w:ind w:left="425" w:right="988"/>
        <w:jc w:val="center"/>
        <w:rPr>
          <w:spacing w:val="-2"/>
        </w:rPr>
      </w:pPr>
      <w:bookmarkStart w:id="0" w:name="_bookmark0"/>
      <w:bookmarkEnd w:id="0"/>
      <w:r>
        <w:rPr>
          <w:spacing w:val="-2"/>
        </w:rPr>
        <w:lastRenderedPageBreak/>
        <w:t>ABSTRACT</w:t>
      </w:r>
    </w:p>
    <w:p w14:paraId="79547708" w14:textId="4F7D9E47" w:rsidR="00E0394C" w:rsidRDefault="00E0394C" w:rsidP="00E0394C">
      <w:r w:rsidRPr="00E0394C">
        <w:t>The adoption of cloud integrated healthcare technologies has garnered increasing focus from researchers and practitioners in recent years, reflecting its transformative potential for improving operational efficiency and care delivery within the healthcare sector. Despite its growing relevance, a structured and comprehensive analysis of its adoption, particularly in the Indian context, remains conspicuously absent from existing literature. This paper presents the results of an exploratory case-based study designed to address this gap by examining three critical dimensions: the drivers motivating the adoption of cloud integrated healthcare practices, the specific practices employed to enhance cloud connectivity, and the key performance indicators (KPIs) used to evaluate the effectiveness of cloud connectivity in healthcare settings. The study investigates adoption dynamics across large (35–70+ facilities), medium (15–35 facilities), and small (&lt;15 facilities) private hospitals in India, alongside their cloud providers/vendors, by comparing three distinct strategies. "Large Integrated Hospitals" (LIHs), such as Apollo and Manipal, incrementally integrate cloud technologies into their established digital frameworks, driven by regulatory compliance and patient demand. "Medium Hybrid Hospitals" (MHHs), exemplified by Max Healthcare, adopt a selective, hybrid approach, incorporating cloud solutions for specific functions like billing and scheduling to balance efficiency and cost. "Small Agile Providers" (SAPs), including small hospitals like CK Birla and cloud vendors, pursue radical, alternative supply chain and operational models to leverage cloud integration for niche advantages (</w:t>
      </w:r>
      <w:proofErr w:type="spellStart"/>
      <w:r w:rsidRPr="00E0394C">
        <w:t>Sarbadhikari</w:t>
      </w:r>
      <w:proofErr w:type="spellEnd"/>
      <w:r w:rsidRPr="00E0394C">
        <w:t>, 2019; Sundararajan et al., 2023). By analyzing barriers such as cost, infrastructure, expertise, and regulatory compliance, as well as the differential impacts of scalability, cost efficiency, and real-time data access on operational performance, this research provides nuanced insights into these strategies (Kaur et al., 2019). Furthermore, it proposes a strategic framework of policy, technological, and organizational interventions to bridge the gap between the potential benefits and current utilization levels, enhancing servicing capabilities and performance outcomes. These findings contribute significantly to both theoretical understanding and practical implementation strategies for cloud integrated healthcare adoption in India.</w:t>
      </w:r>
    </w:p>
    <w:p w14:paraId="7C007528" w14:textId="77777777" w:rsidR="000517ED" w:rsidRDefault="000517ED">
      <w:pPr>
        <w:pStyle w:val="BodyText"/>
        <w:rPr>
          <w:b/>
        </w:rPr>
      </w:pPr>
    </w:p>
    <w:p w14:paraId="65ACA5A1" w14:textId="77777777" w:rsidR="000517ED" w:rsidRDefault="000517ED">
      <w:pPr>
        <w:pStyle w:val="BodyText"/>
        <w:spacing w:before="201"/>
      </w:pPr>
    </w:p>
    <w:p w14:paraId="3A016B64" w14:textId="77777777" w:rsidR="001C49F9" w:rsidRPr="001C49F9" w:rsidRDefault="00E0394C" w:rsidP="001C49F9">
      <w:pPr>
        <w:pStyle w:val="BodyText"/>
        <w:spacing w:before="1" w:line="360" w:lineRule="auto"/>
        <w:ind w:left="426" w:right="1003"/>
        <w:jc w:val="both"/>
        <w:rPr>
          <w:lang w:val="en-IN"/>
        </w:rPr>
      </w:pPr>
      <w:r>
        <w:rPr>
          <w:b/>
          <w:u w:val="single"/>
        </w:rPr>
        <w:t>Keywords:</w:t>
      </w:r>
      <w:r>
        <w:rPr>
          <w:b/>
        </w:rPr>
        <w:t xml:space="preserve"> </w:t>
      </w:r>
      <w:r w:rsidR="001C49F9" w:rsidRPr="001C49F9">
        <w:rPr>
          <w:lang w:val="en-IN"/>
        </w:rPr>
        <w:t>Cloud integrated healthcare, Indian healthcare infrastructure, digital health technologies, healthcare IT systems, telemedicine in India, electronic medical records (EMRs), patient data management, telehealth services, remote patient monitoring, health information systems, healthcare cloud solutions, data privacy in healthcare, cybersecurity in healthcare, healthcare regulations India, patient engagement technologies, digital health literacy, healthcare provider adaptation, cloud-based healthcare solutions, patient trust in digital health, healthcare technology barriers, professional identity in healthcare, health data security measures, legal frameworks for digital health, teleconsultations in India, scalability in healthcare, cost efficiency in healthcare, real-time data access, interoperability in healthcare, digital transformation in healthcare.</w:t>
      </w:r>
    </w:p>
    <w:p w14:paraId="5E557565" w14:textId="6381AB5A" w:rsidR="000517ED" w:rsidRDefault="000517ED" w:rsidP="001C49F9">
      <w:pPr>
        <w:pStyle w:val="BodyText"/>
        <w:spacing w:before="1" w:line="360" w:lineRule="auto"/>
        <w:ind w:left="426" w:right="1003"/>
        <w:jc w:val="both"/>
        <w:sectPr w:rsidR="000517ED">
          <w:footerReference w:type="default" r:id="rId12"/>
          <w:pgSz w:w="11910" w:h="16840"/>
          <w:pgMar w:top="1360" w:right="1133" w:bottom="1240" w:left="1700" w:header="0" w:footer="1051" w:gutter="0"/>
          <w:cols w:space="720"/>
        </w:sectPr>
      </w:pPr>
    </w:p>
    <w:p w14:paraId="0F8595BC" w14:textId="77777777" w:rsidR="000517ED" w:rsidRDefault="00E0394C">
      <w:pPr>
        <w:pStyle w:val="Heading1"/>
        <w:spacing w:before="62"/>
        <w:ind w:right="986"/>
      </w:pPr>
      <w:bookmarkStart w:id="1" w:name="_bookmark1"/>
      <w:bookmarkEnd w:id="1"/>
      <w:r>
        <w:rPr>
          <w:spacing w:val="-2"/>
        </w:rPr>
        <w:lastRenderedPageBreak/>
        <w:t>ACKNOWLEDGEMENT</w:t>
      </w:r>
    </w:p>
    <w:p w14:paraId="12CE124F" w14:textId="77777777" w:rsidR="000517ED" w:rsidRDefault="000517ED">
      <w:pPr>
        <w:pStyle w:val="BodyText"/>
        <w:rPr>
          <w:b/>
          <w:sz w:val="28"/>
        </w:rPr>
      </w:pPr>
    </w:p>
    <w:p w14:paraId="06A11F58" w14:textId="77777777" w:rsidR="000517ED" w:rsidRDefault="000517ED">
      <w:pPr>
        <w:pStyle w:val="BodyText"/>
        <w:spacing w:before="34"/>
        <w:rPr>
          <w:b/>
          <w:sz w:val="28"/>
        </w:rPr>
      </w:pPr>
    </w:p>
    <w:p w14:paraId="13C13EEB" w14:textId="6A8CE8AC" w:rsidR="000517ED" w:rsidRDefault="00E0394C" w:rsidP="00503906">
      <w:pPr>
        <w:pStyle w:val="BodyText"/>
        <w:spacing w:line="360" w:lineRule="auto"/>
        <w:ind w:left="460" w:right="1020"/>
        <w:jc w:val="both"/>
      </w:pPr>
      <w:r>
        <w:t>This gives me immense pleasure, as the moment has come to recall my doctoral journey</w:t>
      </w:r>
    </w:p>
    <w:p w14:paraId="6EF473A7" w14:textId="339129FB" w:rsidR="000517ED" w:rsidRDefault="00E0394C" w:rsidP="00503906">
      <w:pPr>
        <w:pStyle w:val="BodyText"/>
        <w:spacing w:before="202" w:line="360" w:lineRule="auto"/>
        <w:ind w:left="460" w:right="1023"/>
        <w:jc w:val="both"/>
      </w:pPr>
      <w:r>
        <w:t xml:space="preserve">I am especially grateful for my family, </w:t>
      </w:r>
      <w:proofErr w:type="gramStart"/>
      <w:r>
        <w:t>by</w:t>
      </w:r>
      <w:proofErr w:type="gramEnd"/>
      <w:r>
        <w:t xml:space="preserve"> beloved husband, who was my biggest strength and supported right from the beginning </w:t>
      </w:r>
      <w:proofErr w:type="gramStart"/>
      <w:r>
        <w:t>at</w:t>
      </w:r>
      <w:proofErr w:type="gramEnd"/>
      <w:r>
        <w:t xml:space="preserve"> all fronts.</w:t>
      </w:r>
      <w:r>
        <w:rPr>
          <w:spacing w:val="50"/>
        </w:rPr>
        <w:t xml:space="preserve"> </w:t>
      </w:r>
      <w:r>
        <w:t>I</w:t>
      </w:r>
      <w:r>
        <w:rPr>
          <w:spacing w:val="48"/>
        </w:rPr>
        <w:t xml:space="preserve"> </w:t>
      </w:r>
      <w:r>
        <w:t>also</w:t>
      </w:r>
      <w:r>
        <w:rPr>
          <w:spacing w:val="49"/>
        </w:rPr>
        <w:t xml:space="preserve"> </w:t>
      </w:r>
      <w:r>
        <w:t>thank</w:t>
      </w:r>
      <w:r>
        <w:rPr>
          <w:spacing w:val="51"/>
        </w:rPr>
        <w:t xml:space="preserve"> </w:t>
      </w:r>
      <w:r>
        <w:t>my</w:t>
      </w:r>
      <w:r>
        <w:rPr>
          <w:spacing w:val="51"/>
        </w:rPr>
        <w:t xml:space="preserve"> </w:t>
      </w:r>
      <w:r>
        <w:t>parents-in-laws</w:t>
      </w:r>
      <w:r>
        <w:rPr>
          <w:spacing w:val="51"/>
        </w:rPr>
        <w:t xml:space="preserve"> </w:t>
      </w:r>
      <w:r>
        <w:t>for</w:t>
      </w:r>
      <w:r>
        <w:rPr>
          <w:spacing w:val="51"/>
        </w:rPr>
        <w:t xml:space="preserve"> </w:t>
      </w:r>
      <w:r>
        <w:t>extending</w:t>
      </w:r>
      <w:r>
        <w:rPr>
          <w:spacing w:val="49"/>
        </w:rPr>
        <w:t xml:space="preserve"> </w:t>
      </w:r>
      <w:r>
        <w:t>faith</w:t>
      </w:r>
      <w:r>
        <w:rPr>
          <w:spacing w:val="51"/>
        </w:rPr>
        <w:t xml:space="preserve"> </w:t>
      </w:r>
      <w:r>
        <w:t>and</w:t>
      </w:r>
      <w:r>
        <w:rPr>
          <w:spacing w:val="52"/>
        </w:rPr>
        <w:t xml:space="preserve"> </w:t>
      </w:r>
      <w:r>
        <w:rPr>
          <w:spacing w:val="-2"/>
        </w:rPr>
        <w:t>confidence</w:t>
      </w:r>
      <w:r w:rsidR="00503906">
        <w:t xml:space="preserve"> </w:t>
      </w:r>
      <w:r>
        <w:t>throughout</w:t>
      </w:r>
      <w:r>
        <w:rPr>
          <w:spacing w:val="-3"/>
        </w:rPr>
        <w:t xml:space="preserve"> </w:t>
      </w:r>
      <w:r>
        <w:t>the</w:t>
      </w:r>
      <w:r>
        <w:rPr>
          <w:spacing w:val="-4"/>
        </w:rPr>
        <w:t xml:space="preserve"> </w:t>
      </w:r>
      <w:r>
        <w:t>journey</w:t>
      </w:r>
      <w:r>
        <w:rPr>
          <w:spacing w:val="-3"/>
        </w:rPr>
        <w:t xml:space="preserve"> </w:t>
      </w:r>
      <w:r>
        <w:t>and</w:t>
      </w:r>
      <w:r>
        <w:rPr>
          <w:spacing w:val="-1"/>
        </w:rPr>
        <w:t xml:space="preserve"> </w:t>
      </w:r>
      <w:r>
        <w:t>I</w:t>
      </w:r>
      <w:r>
        <w:rPr>
          <w:spacing w:val="-4"/>
        </w:rPr>
        <w:t xml:space="preserve"> </w:t>
      </w:r>
      <w:r>
        <w:t>am</w:t>
      </w:r>
      <w:r>
        <w:rPr>
          <w:spacing w:val="-1"/>
        </w:rPr>
        <w:t xml:space="preserve"> </w:t>
      </w:r>
      <w:r>
        <w:t>also</w:t>
      </w:r>
      <w:r>
        <w:rPr>
          <w:spacing w:val="-1"/>
        </w:rPr>
        <w:t xml:space="preserve"> </w:t>
      </w:r>
      <w:r>
        <w:t>grateful</w:t>
      </w:r>
      <w:r>
        <w:rPr>
          <w:spacing w:val="-3"/>
        </w:rPr>
        <w:t xml:space="preserve"> </w:t>
      </w:r>
      <w:r>
        <w:t>to</w:t>
      </w:r>
      <w:r>
        <w:rPr>
          <w:spacing w:val="-1"/>
        </w:rPr>
        <w:t xml:space="preserve"> </w:t>
      </w:r>
      <w:r>
        <w:t>my</w:t>
      </w:r>
      <w:r>
        <w:rPr>
          <w:spacing w:val="-3"/>
        </w:rPr>
        <w:t xml:space="preserve"> </w:t>
      </w:r>
      <w:r>
        <w:t>parents.</w:t>
      </w:r>
      <w:r>
        <w:rPr>
          <w:spacing w:val="-1"/>
        </w:rPr>
        <w:t xml:space="preserve"> </w:t>
      </w:r>
      <w:r>
        <w:t>Most</w:t>
      </w:r>
      <w:r>
        <w:rPr>
          <w:spacing w:val="-3"/>
        </w:rPr>
        <w:t xml:space="preserve"> </w:t>
      </w:r>
      <w:r>
        <w:t>importantly, my prayers and thanks to the Almighty God, without whose blessings none of my endeavors could get shape.</w:t>
      </w:r>
    </w:p>
    <w:p w14:paraId="3305C7CD" w14:textId="77777777" w:rsidR="000517ED" w:rsidRDefault="000517ED">
      <w:pPr>
        <w:pStyle w:val="BodyText"/>
      </w:pPr>
    </w:p>
    <w:p w14:paraId="7FCEE04E" w14:textId="77777777" w:rsidR="000517ED" w:rsidRDefault="000517ED">
      <w:pPr>
        <w:pStyle w:val="BodyText"/>
        <w:spacing w:before="264"/>
      </w:pPr>
    </w:p>
    <w:p w14:paraId="3E801290" w14:textId="77777777" w:rsidR="000517ED" w:rsidRDefault="00E0394C">
      <w:pPr>
        <w:pStyle w:val="BodyText"/>
        <w:ind w:left="460"/>
        <w:jc w:val="both"/>
      </w:pPr>
      <w:r>
        <w:t>Thank</w:t>
      </w:r>
      <w:r>
        <w:rPr>
          <w:spacing w:val="-3"/>
        </w:rPr>
        <w:t xml:space="preserve"> </w:t>
      </w:r>
      <w:r>
        <w:t>you</w:t>
      </w:r>
      <w:r>
        <w:rPr>
          <w:spacing w:val="-1"/>
        </w:rPr>
        <w:t xml:space="preserve"> </w:t>
      </w:r>
      <w:r>
        <w:rPr>
          <w:spacing w:val="-4"/>
        </w:rPr>
        <w:t>all.</w:t>
      </w:r>
    </w:p>
    <w:p w14:paraId="5254EC76" w14:textId="77777777" w:rsidR="000517ED" w:rsidRDefault="000517ED">
      <w:pPr>
        <w:pStyle w:val="BodyText"/>
        <w:spacing w:before="60"/>
      </w:pPr>
    </w:p>
    <w:p w14:paraId="1F005604" w14:textId="2006FD22" w:rsidR="000517ED" w:rsidRDefault="001D23DE">
      <w:pPr>
        <w:tabs>
          <w:tab w:val="left" w:pos="5501"/>
        </w:tabs>
        <w:ind w:left="460"/>
        <w:jc w:val="both"/>
        <w:rPr>
          <w:b/>
          <w:sz w:val="24"/>
        </w:rPr>
      </w:pPr>
      <w:proofErr w:type="gramStart"/>
      <w:r>
        <w:rPr>
          <w:b/>
          <w:i/>
          <w:sz w:val="24"/>
        </w:rPr>
        <w:t>Piyusha</w:t>
      </w:r>
      <w:r w:rsidR="00E0394C">
        <w:rPr>
          <w:b/>
          <w:i/>
          <w:sz w:val="24"/>
        </w:rPr>
        <w:tab/>
      </w:r>
      <w:r w:rsidR="00E0394C">
        <w:rPr>
          <w:b/>
          <w:sz w:val="24"/>
        </w:rPr>
        <w:t>Date:</w:t>
      </w:r>
      <w:r w:rsidR="00E0394C">
        <w:rPr>
          <w:b/>
          <w:spacing w:val="26"/>
          <w:sz w:val="24"/>
        </w:rPr>
        <w:t xml:space="preserve">  </w:t>
      </w:r>
      <w:r w:rsidR="00E0394C">
        <w:rPr>
          <w:b/>
          <w:sz w:val="24"/>
        </w:rPr>
        <w:t>10</w:t>
      </w:r>
      <w:proofErr w:type="gramEnd"/>
      <w:r w:rsidR="00E0394C">
        <w:rPr>
          <w:b/>
          <w:sz w:val="24"/>
        </w:rPr>
        <w:t>- June-</w:t>
      </w:r>
      <w:r w:rsidR="00E0394C">
        <w:rPr>
          <w:b/>
          <w:spacing w:val="-4"/>
          <w:sz w:val="24"/>
        </w:rPr>
        <w:t>2020</w:t>
      </w:r>
    </w:p>
    <w:p w14:paraId="6AF0A78D" w14:textId="77777777" w:rsidR="000517ED" w:rsidRDefault="000517ED">
      <w:pPr>
        <w:jc w:val="both"/>
        <w:rPr>
          <w:b/>
          <w:sz w:val="24"/>
        </w:rPr>
        <w:sectPr w:rsidR="000517ED">
          <w:pgSz w:w="11910" w:h="16840"/>
          <w:pgMar w:top="1360" w:right="1133" w:bottom="1240" w:left="1700" w:header="0" w:footer="1051" w:gutter="0"/>
          <w:cols w:space="720"/>
        </w:sectPr>
      </w:pPr>
    </w:p>
    <w:p w14:paraId="2D58ACBB" w14:textId="77777777" w:rsidR="000517ED" w:rsidRDefault="00E0394C">
      <w:pPr>
        <w:pStyle w:val="Heading1"/>
        <w:spacing w:before="64"/>
      </w:pPr>
      <w:r>
        <w:lastRenderedPageBreak/>
        <w:t>TABLE</w:t>
      </w:r>
      <w:r>
        <w:rPr>
          <w:spacing w:val="-4"/>
        </w:rPr>
        <w:t xml:space="preserve"> </w:t>
      </w:r>
      <w:r>
        <w:t>OF</w:t>
      </w:r>
      <w:r>
        <w:rPr>
          <w:spacing w:val="-3"/>
        </w:rPr>
        <w:t xml:space="preserve"> </w:t>
      </w:r>
      <w:r>
        <w:rPr>
          <w:spacing w:val="-2"/>
        </w:rPr>
        <w:t>CONTENTS</w:t>
      </w:r>
    </w:p>
    <w:p w14:paraId="3DE759FA" w14:textId="77777777" w:rsidR="000517ED" w:rsidRDefault="000517ED">
      <w:pPr>
        <w:pStyle w:val="BodyText"/>
        <w:rPr>
          <w:b/>
          <w:sz w:val="28"/>
        </w:rPr>
      </w:pPr>
    </w:p>
    <w:p w14:paraId="6F738FB4" w14:textId="77777777" w:rsidR="000517ED" w:rsidRDefault="000517ED">
      <w:pPr>
        <w:pStyle w:val="BodyText"/>
        <w:rPr>
          <w:b/>
          <w:sz w:val="28"/>
        </w:rPr>
      </w:pPr>
    </w:p>
    <w:p w14:paraId="3F5CDBF6" w14:textId="77777777" w:rsidR="000517ED" w:rsidRDefault="000517ED">
      <w:pPr>
        <w:pStyle w:val="BodyText"/>
        <w:spacing w:before="98"/>
        <w:rPr>
          <w:b/>
          <w:sz w:val="28"/>
        </w:rPr>
      </w:pPr>
    </w:p>
    <w:p w14:paraId="686F31AC" w14:textId="77777777" w:rsidR="000517ED" w:rsidRDefault="000517ED">
      <w:pPr>
        <w:pStyle w:val="BodyText"/>
        <w:rPr>
          <w:b/>
          <w:sz w:val="28"/>
        </w:rPr>
        <w:sectPr w:rsidR="000517ED">
          <w:pgSz w:w="11910" w:h="16840"/>
          <w:pgMar w:top="1360" w:right="1133" w:bottom="1826" w:left="1700" w:header="0" w:footer="1051" w:gutter="0"/>
          <w:cols w:space="720"/>
        </w:sectPr>
      </w:pPr>
    </w:p>
    <w:sdt>
      <w:sdtPr>
        <w:id w:val="749851625"/>
        <w:docPartObj>
          <w:docPartGallery w:val="Table of Contents"/>
          <w:docPartUnique/>
        </w:docPartObj>
      </w:sdtPr>
      <w:sdtContent>
        <w:p w14:paraId="0CD1945D" w14:textId="77777777" w:rsidR="000517ED" w:rsidRDefault="00E0394C">
          <w:pPr>
            <w:pStyle w:val="TOC2"/>
            <w:tabs>
              <w:tab w:val="right" w:leader="dot" w:pos="8117"/>
            </w:tabs>
            <w:spacing w:before="1"/>
          </w:pPr>
          <w:hyperlink w:anchor="_bookmark0" w:history="1">
            <w:r>
              <w:rPr>
                <w:spacing w:val="-2"/>
              </w:rPr>
              <w:t>ABSTRACT</w:t>
            </w:r>
            <w:r>
              <w:tab/>
            </w:r>
            <w:proofErr w:type="spellStart"/>
            <w:r>
              <w:rPr>
                <w:spacing w:val="-10"/>
              </w:rPr>
              <w:t>i</w:t>
            </w:r>
            <w:proofErr w:type="spellEnd"/>
          </w:hyperlink>
        </w:p>
        <w:p w14:paraId="5F357772" w14:textId="77777777" w:rsidR="000517ED" w:rsidRDefault="00E0394C">
          <w:pPr>
            <w:pStyle w:val="TOC2"/>
            <w:tabs>
              <w:tab w:val="right" w:leader="dot" w:pos="8116"/>
            </w:tabs>
          </w:pPr>
          <w:hyperlink w:anchor="_bookmark1" w:history="1">
            <w:r>
              <w:rPr>
                <w:spacing w:val="-2"/>
              </w:rPr>
              <w:t>ACKNOWLEDGEMENT</w:t>
            </w:r>
            <w:r>
              <w:tab/>
            </w:r>
            <w:r>
              <w:rPr>
                <w:spacing w:val="-5"/>
              </w:rPr>
              <w:t>xii</w:t>
            </w:r>
          </w:hyperlink>
        </w:p>
        <w:p w14:paraId="21342B14" w14:textId="77777777" w:rsidR="000517ED" w:rsidRDefault="00E0394C">
          <w:pPr>
            <w:pStyle w:val="TOC2"/>
            <w:tabs>
              <w:tab w:val="right" w:leader="dot" w:pos="8117"/>
            </w:tabs>
            <w:spacing w:before="142"/>
          </w:pPr>
          <w:hyperlink w:anchor="_bookmark2" w:history="1">
            <w:r>
              <w:t>LIST</w:t>
            </w:r>
            <w:r>
              <w:rPr>
                <w:spacing w:val="-2"/>
              </w:rPr>
              <w:t xml:space="preserve"> </w:t>
            </w:r>
            <w:r>
              <w:t>OF</w:t>
            </w:r>
            <w:r>
              <w:rPr>
                <w:spacing w:val="-3"/>
              </w:rPr>
              <w:t xml:space="preserve"> </w:t>
            </w:r>
            <w:r>
              <w:rPr>
                <w:spacing w:val="-2"/>
              </w:rPr>
              <w:t>TABLES</w:t>
            </w:r>
            <w:r>
              <w:tab/>
            </w:r>
            <w:r>
              <w:rPr>
                <w:spacing w:val="-5"/>
              </w:rPr>
              <w:t>xix</w:t>
            </w:r>
          </w:hyperlink>
        </w:p>
        <w:p w14:paraId="69656FDC" w14:textId="77777777" w:rsidR="000517ED" w:rsidRDefault="00E0394C">
          <w:pPr>
            <w:pStyle w:val="TOC2"/>
            <w:tabs>
              <w:tab w:val="right" w:leader="dot" w:pos="8117"/>
            </w:tabs>
          </w:pPr>
          <w:hyperlink w:anchor="_bookmark3" w:history="1">
            <w:r>
              <w:t>LIST</w:t>
            </w:r>
            <w:r>
              <w:rPr>
                <w:spacing w:val="-2"/>
              </w:rPr>
              <w:t xml:space="preserve"> </w:t>
            </w:r>
            <w:r>
              <w:t>OF</w:t>
            </w:r>
            <w:r>
              <w:rPr>
                <w:spacing w:val="-1"/>
              </w:rPr>
              <w:t xml:space="preserve"> </w:t>
            </w:r>
            <w:r>
              <w:rPr>
                <w:spacing w:val="-2"/>
              </w:rPr>
              <w:t>FIGURES</w:t>
            </w:r>
            <w:r>
              <w:tab/>
            </w:r>
            <w:r>
              <w:rPr>
                <w:spacing w:val="-5"/>
              </w:rPr>
              <w:t>xxi</w:t>
            </w:r>
          </w:hyperlink>
        </w:p>
        <w:p w14:paraId="738143B4" w14:textId="77777777" w:rsidR="000517ED" w:rsidRDefault="00E0394C">
          <w:pPr>
            <w:pStyle w:val="TOC2"/>
            <w:tabs>
              <w:tab w:val="right" w:leader="dot" w:pos="8116"/>
            </w:tabs>
            <w:spacing w:before="142"/>
          </w:pPr>
          <w:hyperlink w:anchor="_bookmark4" w:history="1">
            <w:r>
              <w:rPr>
                <w:spacing w:val="-2"/>
              </w:rPr>
              <w:t>ABBREVIATIONS</w:t>
            </w:r>
            <w:r>
              <w:tab/>
            </w:r>
            <w:r>
              <w:rPr>
                <w:spacing w:val="-4"/>
              </w:rPr>
              <w:t>xxii</w:t>
            </w:r>
          </w:hyperlink>
        </w:p>
        <w:p w14:paraId="410F491A" w14:textId="77777777" w:rsidR="000517ED" w:rsidRDefault="00E0394C">
          <w:pPr>
            <w:pStyle w:val="TOC1"/>
            <w:tabs>
              <w:tab w:val="right" w:leader="dot" w:pos="8117"/>
            </w:tabs>
          </w:pPr>
          <w:hyperlink w:anchor="_bookmark5" w:history="1">
            <w:proofErr w:type="gramStart"/>
            <w:r>
              <w:rPr>
                <w:spacing w:val="-2"/>
              </w:rPr>
              <w:t>CHAPTER-</w:t>
            </w:r>
            <w:r>
              <w:rPr>
                <w:spacing w:val="-10"/>
              </w:rPr>
              <w:t>I</w:t>
            </w:r>
            <w:proofErr w:type="gramEnd"/>
            <w:r>
              <w:tab/>
            </w:r>
            <w:r>
              <w:rPr>
                <w:spacing w:val="-10"/>
              </w:rPr>
              <w:t>1</w:t>
            </w:r>
          </w:hyperlink>
        </w:p>
        <w:p w14:paraId="027435E7" w14:textId="77777777" w:rsidR="000517ED" w:rsidRDefault="00E0394C">
          <w:pPr>
            <w:pStyle w:val="TOC1"/>
            <w:numPr>
              <w:ilvl w:val="0"/>
              <w:numId w:val="34"/>
            </w:numPr>
            <w:tabs>
              <w:tab w:val="left" w:pos="640"/>
              <w:tab w:val="right" w:leader="dot" w:pos="8117"/>
            </w:tabs>
          </w:pPr>
          <w:hyperlink w:anchor="_bookmark6" w:history="1">
            <w:r>
              <w:rPr>
                <w:spacing w:val="-2"/>
              </w:rPr>
              <w:t>INTRODUCTION</w:t>
            </w:r>
            <w:r>
              <w:tab/>
            </w:r>
            <w:r>
              <w:rPr>
                <w:spacing w:val="-10"/>
              </w:rPr>
              <w:t>1</w:t>
            </w:r>
          </w:hyperlink>
        </w:p>
        <w:p w14:paraId="3F448F06" w14:textId="77777777" w:rsidR="000517ED" w:rsidRDefault="00E0394C">
          <w:pPr>
            <w:pStyle w:val="TOC4"/>
            <w:numPr>
              <w:ilvl w:val="1"/>
              <w:numId w:val="34"/>
            </w:numPr>
            <w:tabs>
              <w:tab w:val="left" w:pos="1041"/>
              <w:tab w:val="right" w:leader="dot" w:pos="8117"/>
            </w:tabs>
          </w:pPr>
          <w:hyperlink w:anchor="_bookmark7" w:history="1">
            <w:r>
              <w:t>BACKGROUND</w:t>
            </w:r>
            <w:r>
              <w:rPr>
                <w:spacing w:val="-4"/>
              </w:rPr>
              <w:t xml:space="preserve"> </w:t>
            </w:r>
            <w:r>
              <w:t>OF</w:t>
            </w:r>
            <w:r>
              <w:rPr>
                <w:spacing w:val="-1"/>
              </w:rPr>
              <w:t xml:space="preserve"> </w:t>
            </w:r>
            <w:r>
              <w:t>STUDY:</w:t>
            </w:r>
            <w:r>
              <w:rPr>
                <w:spacing w:val="-2"/>
              </w:rPr>
              <w:t xml:space="preserve"> </w:t>
            </w:r>
            <w:r>
              <w:t>The</w:t>
            </w:r>
            <w:r>
              <w:rPr>
                <w:spacing w:val="-1"/>
              </w:rPr>
              <w:t xml:space="preserve"> </w:t>
            </w:r>
            <w:r>
              <w:t>Healthcare</w:t>
            </w:r>
            <w:r>
              <w:rPr>
                <w:spacing w:val="-2"/>
              </w:rPr>
              <w:t xml:space="preserve"> Domain</w:t>
            </w:r>
            <w:r>
              <w:tab/>
            </w:r>
            <w:r>
              <w:rPr>
                <w:spacing w:val="-10"/>
              </w:rPr>
              <w:t>4</w:t>
            </w:r>
          </w:hyperlink>
        </w:p>
        <w:p w14:paraId="442FA42F" w14:textId="77777777" w:rsidR="000517ED" w:rsidRDefault="00E0394C">
          <w:pPr>
            <w:pStyle w:val="TOC3"/>
            <w:numPr>
              <w:ilvl w:val="1"/>
              <w:numId w:val="34"/>
            </w:numPr>
            <w:tabs>
              <w:tab w:val="left" w:pos="1041"/>
              <w:tab w:val="right" w:leader="dot" w:pos="8117"/>
            </w:tabs>
            <w:spacing w:before="141"/>
          </w:pPr>
          <w:hyperlink w:anchor="_bookmark8" w:history="1">
            <w:r>
              <w:t>CONTEXT</w:t>
            </w:r>
            <w:r>
              <w:rPr>
                <w:spacing w:val="-2"/>
              </w:rPr>
              <w:t xml:space="preserve"> </w:t>
            </w:r>
            <w:r>
              <w:t>OF</w:t>
            </w:r>
            <w:r>
              <w:rPr>
                <w:spacing w:val="-1"/>
              </w:rPr>
              <w:t xml:space="preserve"> </w:t>
            </w:r>
            <w:r>
              <w:t xml:space="preserve">THE </w:t>
            </w:r>
            <w:r>
              <w:rPr>
                <w:spacing w:val="-2"/>
              </w:rPr>
              <w:t>STUDY</w:t>
            </w:r>
            <w:r>
              <w:tab/>
            </w:r>
            <w:r>
              <w:rPr>
                <w:spacing w:val="-5"/>
              </w:rPr>
              <w:t>10</w:t>
            </w:r>
          </w:hyperlink>
        </w:p>
        <w:p w14:paraId="72BA8918" w14:textId="77777777" w:rsidR="000517ED" w:rsidRDefault="00E0394C">
          <w:pPr>
            <w:pStyle w:val="TOC3"/>
            <w:numPr>
              <w:ilvl w:val="1"/>
              <w:numId w:val="34"/>
            </w:numPr>
            <w:tabs>
              <w:tab w:val="left" w:pos="1041"/>
              <w:tab w:val="right" w:leader="dot" w:pos="8117"/>
            </w:tabs>
          </w:pPr>
          <w:hyperlink w:anchor="_bookmark9" w:history="1">
            <w:r>
              <w:t>OBJECTIVES</w:t>
            </w:r>
            <w:r>
              <w:rPr>
                <w:spacing w:val="-2"/>
              </w:rPr>
              <w:t xml:space="preserve"> </w:t>
            </w:r>
            <w:r>
              <w:t>OF</w:t>
            </w:r>
            <w:r>
              <w:rPr>
                <w:spacing w:val="-2"/>
              </w:rPr>
              <w:t xml:space="preserve"> </w:t>
            </w:r>
            <w:r>
              <w:t>THE</w:t>
            </w:r>
            <w:r>
              <w:rPr>
                <w:spacing w:val="-2"/>
              </w:rPr>
              <w:t xml:space="preserve"> THESIS</w:t>
            </w:r>
            <w:r>
              <w:tab/>
            </w:r>
            <w:r>
              <w:rPr>
                <w:spacing w:val="-5"/>
              </w:rPr>
              <w:t>15</w:t>
            </w:r>
          </w:hyperlink>
        </w:p>
        <w:p w14:paraId="792A5EBE" w14:textId="77777777" w:rsidR="000517ED" w:rsidRDefault="00E0394C">
          <w:pPr>
            <w:pStyle w:val="TOC3"/>
            <w:numPr>
              <w:ilvl w:val="1"/>
              <w:numId w:val="34"/>
            </w:numPr>
            <w:tabs>
              <w:tab w:val="left" w:pos="1041"/>
              <w:tab w:val="right" w:leader="dot" w:pos="8117"/>
            </w:tabs>
            <w:spacing w:before="139"/>
          </w:pPr>
          <w:hyperlink w:anchor="_bookmark10" w:history="1">
            <w:r>
              <w:t>STRUCTURE</w:t>
            </w:r>
            <w:r>
              <w:rPr>
                <w:spacing w:val="-2"/>
              </w:rPr>
              <w:t xml:space="preserve"> </w:t>
            </w:r>
            <w:r>
              <w:t>OF</w:t>
            </w:r>
            <w:r>
              <w:rPr>
                <w:spacing w:val="-2"/>
              </w:rPr>
              <w:t xml:space="preserve"> </w:t>
            </w:r>
            <w:r>
              <w:t>THE</w:t>
            </w:r>
            <w:r>
              <w:rPr>
                <w:spacing w:val="-1"/>
              </w:rPr>
              <w:t xml:space="preserve"> </w:t>
            </w:r>
            <w:r>
              <w:rPr>
                <w:spacing w:val="-2"/>
              </w:rPr>
              <w:t>THESIS</w:t>
            </w:r>
            <w:r>
              <w:tab/>
            </w:r>
            <w:r>
              <w:rPr>
                <w:spacing w:val="-5"/>
              </w:rPr>
              <w:t>16</w:t>
            </w:r>
          </w:hyperlink>
        </w:p>
        <w:p w14:paraId="69819722" w14:textId="77777777" w:rsidR="000517ED" w:rsidRDefault="00E0394C">
          <w:pPr>
            <w:pStyle w:val="TOC1"/>
            <w:tabs>
              <w:tab w:val="right" w:leader="dot" w:pos="8117"/>
            </w:tabs>
          </w:pPr>
          <w:hyperlink w:anchor="_bookmark11" w:history="1">
            <w:proofErr w:type="gramStart"/>
            <w:r>
              <w:rPr>
                <w:spacing w:val="-2"/>
              </w:rPr>
              <w:t>CHAPTER-</w:t>
            </w:r>
            <w:r>
              <w:rPr>
                <w:spacing w:val="-5"/>
              </w:rPr>
              <w:t>II</w:t>
            </w:r>
            <w:proofErr w:type="gramEnd"/>
            <w:r>
              <w:tab/>
            </w:r>
            <w:r>
              <w:rPr>
                <w:spacing w:val="-5"/>
              </w:rPr>
              <w:t>18</w:t>
            </w:r>
          </w:hyperlink>
        </w:p>
        <w:p w14:paraId="2B8FD3C9" w14:textId="77777777" w:rsidR="000517ED" w:rsidRDefault="00E0394C">
          <w:pPr>
            <w:pStyle w:val="TOC1"/>
            <w:numPr>
              <w:ilvl w:val="0"/>
              <w:numId w:val="34"/>
            </w:numPr>
            <w:tabs>
              <w:tab w:val="left" w:pos="640"/>
              <w:tab w:val="right" w:leader="dot" w:pos="8117"/>
            </w:tabs>
            <w:spacing w:before="141"/>
          </w:pPr>
          <w:hyperlink w:anchor="_bookmark12" w:history="1">
            <w:r>
              <w:t>MOTIVATION</w:t>
            </w:r>
            <w:r>
              <w:rPr>
                <w:spacing w:val="-3"/>
              </w:rPr>
              <w:t xml:space="preserve"> </w:t>
            </w:r>
            <w:r>
              <w:t>OF</w:t>
            </w:r>
            <w:r>
              <w:rPr>
                <w:spacing w:val="-3"/>
              </w:rPr>
              <w:t xml:space="preserve"> </w:t>
            </w:r>
            <w:r>
              <w:rPr>
                <w:spacing w:val="-2"/>
              </w:rPr>
              <w:t>STUDY</w:t>
            </w:r>
            <w:r>
              <w:tab/>
            </w:r>
            <w:r>
              <w:rPr>
                <w:spacing w:val="-5"/>
              </w:rPr>
              <w:t>18</w:t>
            </w:r>
          </w:hyperlink>
        </w:p>
        <w:p w14:paraId="47BC9718" w14:textId="77777777" w:rsidR="000517ED" w:rsidRDefault="00E0394C">
          <w:pPr>
            <w:pStyle w:val="TOC3"/>
            <w:numPr>
              <w:ilvl w:val="1"/>
              <w:numId w:val="34"/>
            </w:numPr>
            <w:tabs>
              <w:tab w:val="left" w:pos="1041"/>
              <w:tab w:val="right" w:leader="dot" w:pos="8117"/>
            </w:tabs>
          </w:pPr>
          <w:hyperlink w:anchor="_bookmark14" w:history="1">
            <w:r>
              <w:t>BUSINESS</w:t>
            </w:r>
            <w:r>
              <w:rPr>
                <w:spacing w:val="-4"/>
              </w:rPr>
              <w:t xml:space="preserve"> </w:t>
            </w:r>
            <w:r>
              <w:rPr>
                <w:spacing w:val="-2"/>
              </w:rPr>
              <w:t>PROBLEM</w:t>
            </w:r>
            <w:r>
              <w:tab/>
            </w:r>
            <w:r>
              <w:rPr>
                <w:spacing w:val="-5"/>
              </w:rPr>
              <w:t>19</w:t>
            </w:r>
          </w:hyperlink>
        </w:p>
        <w:p w14:paraId="28FD3BBA" w14:textId="77777777" w:rsidR="000517ED" w:rsidRDefault="00E0394C">
          <w:pPr>
            <w:pStyle w:val="TOC3"/>
            <w:numPr>
              <w:ilvl w:val="1"/>
              <w:numId w:val="34"/>
            </w:numPr>
            <w:tabs>
              <w:tab w:val="left" w:pos="1041"/>
              <w:tab w:val="right" w:leader="dot" w:pos="8117"/>
            </w:tabs>
          </w:pPr>
          <w:hyperlink w:anchor="_bookmark15" w:history="1">
            <w:r>
              <w:t>RESEARCH</w:t>
            </w:r>
            <w:r>
              <w:rPr>
                <w:spacing w:val="-1"/>
              </w:rPr>
              <w:t xml:space="preserve"> </w:t>
            </w:r>
            <w:r>
              <w:rPr>
                <w:spacing w:val="-2"/>
              </w:rPr>
              <w:t>PROBLEM</w:t>
            </w:r>
            <w:r>
              <w:tab/>
            </w:r>
            <w:r>
              <w:rPr>
                <w:spacing w:val="-5"/>
              </w:rPr>
              <w:t>22</w:t>
            </w:r>
          </w:hyperlink>
        </w:p>
        <w:p w14:paraId="15E91767" w14:textId="77777777" w:rsidR="000517ED" w:rsidRDefault="00E0394C">
          <w:pPr>
            <w:pStyle w:val="TOC7"/>
            <w:tabs>
              <w:tab w:val="right" w:leader="dot" w:pos="8117"/>
            </w:tabs>
            <w:spacing w:before="141"/>
          </w:pPr>
          <w:hyperlink w:anchor="_bookmark16" w:history="1">
            <w:r>
              <w:t>Research</w:t>
            </w:r>
            <w:r>
              <w:rPr>
                <w:spacing w:val="-5"/>
              </w:rPr>
              <w:t xml:space="preserve"> </w:t>
            </w:r>
            <w:r>
              <w:t>Problem-</w:t>
            </w:r>
            <w:r>
              <w:rPr>
                <w:spacing w:val="-5"/>
              </w:rPr>
              <w:t>1:</w:t>
            </w:r>
            <w:r>
              <w:tab/>
            </w:r>
            <w:r>
              <w:rPr>
                <w:spacing w:val="-5"/>
              </w:rPr>
              <w:t>23</w:t>
            </w:r>
          </w:hyperlink>
        </w:p>
        <w:p w14:paraId="2A33932D" w14:textId="77777777" w:rsidR="000517ED" w:rsidRDefault="00E0394C">
          <w:pPr>
            <w:pStyle w:val="TOC7"/>
            <w:tabs>
              <w:tab w:val="right" w:leader="dot" w:pos="8117"/>
            </w:tabs>
          </w:pPr>
          <w:hyperlink w:anchor="_bookmark17" w:history="1">
            <w:r>
              <w:t>Research</w:t>
            </w:r>
            <w:r>
              <w:rPr>
                <w:spacing w:val="-5"/>
              </w:rPr>
              <w:t xml:space="preserve"> </w:t>
            </w:r>
            <w:r>
              <w:t>Problem-</w:t>
            </w:r>
            <w:r>
              <w:rPr>
                <w:spacing w:val="-5"/>
              </w:rPr>
              <w:t>2:</w:t>
            </w:r>
            <w:r>
              <w:tab/>
            </w:r>
            <w:r>
              <w:rPr>
                <w:spacing w:val="-5"/>
              </w:rPr>
              <w:t>24</w:t>
            </w:r>
          </w:hyperlink>
        </w:p>
        <w:p w14:paraId="17A1E723" w14:textId="77777777" w:rsidR="000517ED" w:rsidRDefault="00E0394C">
          <w:pPr>
            <w:pStyle w:val="TOC7"/>
            <w:tabs>
              <w:tab w:val="right" w:leader="dot" w:pos="8117"/>
            </w:tabs>
          </w:pPr>
          <w:hyperlink w:anchor="_bookmark18" w:history="1">
            <w:r>
              <w:t>Research</w:t>
            </w:r>
            <w:r>
              <w:rPr>
                <w:spacing w:val="-5"/>
              </w:rPr>
              <w:t xml:space="preserve"> </w:t>
            </w:r>
            <w:r>
              <w:t>Problem-</w:t>
            </w:r>
            <w:r>
              <w:rPr>
                <w:spacing w:val="-5"/>
              </w:rPr>
              <w:t>3:</w:t>
            </w:r>
            <w:r>
              <w:tab/>
            </w:r>
            <w:r>
              <w:rPr>
                <w:spacing w:val="-5"/>
              </w:rPr>
              <w:t>25</w:t>
            </w:r>
          </w:hyperlink>
        </w:p>
        <w:p w14:paraId="392CEFA0" w14:textId="77777777" w:rsidR="000517ED" w:rsidRDefault="00E0394C">
          <w:pPr>
            <w:pStyle w:val="TOC3"/>
            <w:numPr>
              <w:ilvl w:val="1"/>
              <w:numId w:val="34"/>
            </w:numPr>
            <w:tabs>
              <w:tab w:val="left" w:pos="1041"/>
              <w:tab w:val="right" w:leader="dot" w:pos="8117"/>
            </w:tabs>
            <w:spacing w:before="141"/>
          </w:pPr>
          <w:hyperlink w:anchor="_bookmark19" w:history="1">
            <w:r>
              <w:t>RESEARCH</w:t>
            </w:r>
            <w:r>
              <w:rPr>
                <w:spacing w:val="-1"/>
              </w:rPr>
              <w:t xml:space="preserve"> </w:t>
            </w:r>
            <w:r>
              <w:rPr>
                <w:spacing w:val="-2"/>
              </w:rPr>
              <w:t>QUESTIONS</w:t>
            </w:r>
            <w:r>
              <w:tab/>
            </w:r>
            <w:r>
              <w:rPr>
                <w:spacing w:val="-5"/>
              </w:rPr>
              <w:t>26</w:t>
            </w:r>
          </w:hyperlink>
        </w:p>
        <w:p w14:paraId="0BF192A9" w14:textId="77777777" w:rsidR="000517ED" w:rsidRDefault="00E0394C">
          <w:pPr>
            <w:pStyle w:val="TOC6"/>
            <w:tabs>
              <w:tab w:val="right" w:leader="dot" w:pos="8117"/>
            </w:tabs>
            <w:spacing w:before="142"/>
          </w:pPr>
          <w:hyperlink w:anchor="_bookmark20" w:history="1">
            <w:r>
              <w:rPr>
                <w:spacing w:val="-2"/>
              </w:rPr>
              <w:t>RQ-</w:t>
            </w:r>
            <w:r>
              <w:rPr>
                <w:spacing w:val="-10"/>
              </w:rPr>
              <w:t>1</w:t>
            </w:r>
            <w:r>
              <w:tab/>
            </w:r>
            <w:r>
              <w:rPr>
                <w:spacing w:val="-5"/>
              </w:rPr>
              <w:t>26</w:t>
            </w:r>
          </w:hyperlink>
        </w:p>
        <w:p w14:paraId="4D942673" w14:textId="77777777" w:rsidR="000517ED" w:rsidRDefault="00E0394C">
          <w:pPr>
            <w:pStyle w:val="TOC6"/>
            <w:tabs>
              <w:tab w:val="right" w:leader="dot" w:pos="8117"/>
            </w:tabs>
            <w:spacing w:before="139"/>
          </w:pPr>
          <w:hyperlink w:anchor="_bookmark21" w:history="1">
            <w:r>
              <w:rPr>
                <w:spacing w:val="-2"/>
              </w:rPr>
              <w:t>RQ-</w:t>
            </w:r>
            <w:r>
              <w:rPr>
                <w:spacing w:val="-10"/>
              </w:rPr>
              <w:t>2</w:t>
            </w:r>
            <w:r>
              <w:tab/>
            </w:r>
            <w:r>
              <w:rPr>
                <w:spacing w:val="-5"/>
              </w:rPr>
              <w:t>26</w:t>
            </w:r>
          </w:hyperlink>
        </w:p>
        <w:p w14:paraId="4793E770" w14:textId="77777777" w:rsidR="000517ED" w:rsidRDefault="00E0394C">
          <w:pPr>
            <w:pStyle w:val="TOC6"/>
            <w:tabs>
              <w:tab w:val="right" w:leader="dot" w:pos="8117"/>
            </w:tabs>
            <w:spacing w:before="142"/>
          </w:pPr>
          <w:hyperlink w:anchor="_bookmark22" w:history="1">
            <w:r>
              <w:rPr>
                <w:spacing w:val="-2"/>
              </w:rPr>
              <w:t>RQ-</w:t>
            </w:r>
            <w:r>
              <w:rPr>
                <w:spacing w:val="-10"/>
              </w:rPr>
              <w:t>3</w:t>
            </w:r>
            <w:r>
              <w:tab/>
            </w:r>
            <w:r>
              <w:rPr>
                <w:spacing w:val="-5"/>
              </w:rPr>
              <w:t>27</w:t>
            </w:r>
          </w:hyperlink>
        </w:p>
        <w:p w14:paraId="10228F7A" w14:textId="77777777" w:rsidR="000517ED" w:rsidRDefault="00E0394C">
          <w:pPr>
            <w:pStyle w:val="TOC6"/>
            <w:tabs>
              <w:tab w:val="right" w:leader="dot" w:pos="8117"/>
            </w:tabs>
          </w:pPr>
          <w:hyperlink w:anchor="_bookmark23" w:history="1">
            <w:r>
              <w:rPr>
                <w:spacing w:val="-2"/>
              </w:rPr>
              <w:t>RQ-</w:t>
            </w:r>
            <w:r>
              <w:rPr>
                <w:spacing w:val="-10"/>
              </w:rPr>
              <w:t>4</w:t>
            </w:r>
            <w:r>
              <w:tab/>
            </w:r>
            <w:r>
              <w:rPr>
                <w:spacing w:val="-5"/>
              </w:rPr>
              <w:t>27</w:t>
            </w:r>
          </w:hyperlink>
        </w:p>
        <w:p w14:paraId="18E7025B" w14:textId="77777777" w:rsidR="000517ED" w:rsidRDefault="00E0394C">
          <w:pPr>
            <w:pStyle w:val="TOC6"/>
            <w:tabs>
              <w:tab w:val="right" w:leader="dot" w:pos="8117"/>
            </w:tabs>
            <w:spacing w:before="143"/>
          </w:pPr>
          <w:hyperlink w:anchor="_bookmark24" w:history="1">
            <w:r>
              <w:rPr>
                <w:spacing w:val="-2"/>
              </w:rPr>
              <w:t>RQ-</w:t>
            </w:r>
            <w:r>
              <w:rPr>
                <w:spacing w:val="-10"/>
              </w:rPr>
              <w:t>5</w:t>
            </w:r>
            <w:r>
              <w:tab/>
            </w:r>
            <w:r>
              <w:rPr>
                <w:spacing w:val="-5"/>
              </w:rPr>
              <w:t>28</w:t>
            </w:r>
          </w:hyperlink>
        </w:p>
        <w:p w14:paraId="71521806" w14:textId="77777777" w:rsidR="000517ED" w:rsidRDefault="00E0394C">
          <w:pPr>
            <w:pStyle w:val="TOC3"/>
            <w:numPr>
              <w:ilvl w:val="1"/>
              <w:numId w:val="34"/>
            </w:numPr>
            <w:tabs>
              <w:tab w:val="left" w:pos="1041"/>
              <w:tab w:val="right" w:leader="dot" w:pos="8117"/>
            </w:tabs>
            <w:spacing w:before="141"/>
          </w:pPr>
          <w:hyperlink w:anchor="_bookmark25" w:history="1">
            <w:r>
              <w:t>RESEARCH</w:t>
            </w:r>
            <w:r>
              <w:rPr>
                <w:spacing w:val="-1"/>
              </w:rPr>
              <w:t xml:space="preserve"> </w:t>
            </w:r>
            <w:r>
              <w:rPr>
                <w:spacing w:val="-4"/>
              </w:rPr>
              <w:t>GAPS</w:t>
            </w:r>
            <w:r>
              <w:tab/>
            </w:r>
            <w:r>
              <w:rPr>
                <w:spacing w:val="-5"/>
              </w:rPr>
              <w:t>28</w:t>
            </w:r>
          </w:hyperlink>
        </w:p>
        <w:p w14:paraId="75709C82" w14:textId="77777777" w:rsidR="000517ED" w:rsidRDefault="00E0394C">
          <w:pPr>
            <w:pStyle w:val="TOC7"/>
            <w:tabs>
              <w:tab w:val="right" w:leader="dot" w:pos="8117"/>
            </w:tabs>
          </w:pPr>
          <w:hyperlink w:anchor="_bookmark26" w:history="1">
            <w:r>
              <w:t>Research</w:t>
            </w:r>
            <w:r>
              <w:rPr>
                <w:spacing w:val="-3"/>
              </w:rPr>
              <w:t xml:space="preserve"> </w:t>
            </w:r>
            <w:r>
              <w:t>Gap-1</w:t>
            </w:r>
            <w:r>
              <w:rPr>
                <w:spacing w:val="-2"/>
              </w:rPr>
              <w:t xml:space="preserve"> </w:t>
            </w:r>
            <w:r>
              <w:t>(RG-</w:t>
            </w:r>
            <w:r>
              <w:rPr>
                <w:spacing w:val="-5"/>
              </w:rPr>
              <w:t>1):</w:t>
            </w:r>
            <w:r>
              <w:tab/>
            </w:r>
            <w:r>
              <w:rPr>
                <w:spacing w:val="-5"/>
              </w:rPr>
              <w:t>28</w:t>
            </w:r>
          </w:hyperlink>
        </w:p>
        <w:p w14:paraId="7C310AA7" w14:textId="77777777" w:rsidR="000517ED" w:rsidRDefault="00E0394C">
          <w:pPr>
            <w:pStyle w:val="TOC7"/>
            <w:tabs>
              <w:tab w:val="right" w:leader="dot" w:pos="8117"/>
            </w:tabs>
          </w:pPr>
          <w:hyperlink w:anchor="_bookmark27" w:history="1">
            <w:r>
              <w:t>Research</w:t>
            </w:r>
            <w:r>
              <w:rPr>
                <w:spacing w:val="-3"/>
              </w:rPr>
              <w:t xml:space="preserve"> </w:t>
            </w:r>
            <w:r>
              <w:t>Gap-2</w:t>
            </w:r>
            <w:r>
              <w:rPr>
                <w:spacing w:val="-2"/>
              </w:rPr>
              <w:t xml:space="preserve"> </w:t>
            </w:r>
            <w:r>
              <w:t>(RG-</w:t>
            </w:r>
            <w:r>
              <w:rPr>
                <w:spacing w:val="-5"/>
              </w:rPr>
              <w:t>2):</w:t>
            </w:r>
            <w:r>
              <w:tab/>
            </w:r>
            <w:r>
              <w:rPr>
                <w:spacing w:val="-5"/>
              </w:rPr>
              <w:t>30</w:t>
            </w:r>
          </w:hyperlink>
        </w:p>
        <w:p w14:paraId="0072AA60" w14:textId="77777777" w:rsidR="000517ED" w:rsidRDefault="00E0394C">
          <w:pPr>
            <w:pStyle w:val="TOC7"/>
            <w:tabs>
              <w:tab w:val="right" w:leader="dot" w:pos="8117"/>
            </w:tabs>
            <w:spacing w:before="141"/>
          </w:pPr>
          <w:hyperlink w:anchor="_bookmark28" w:history="1">
            <w:r>
              <w:t>Research</w:t>
            </w:r>
            <w:r>
              <w:rPr>
                <w:spacing w:val="-3"/>
              </w:rPr>
              <w:t xml:space="preserve"> </w:t>
            </w:r>
            <w:r>
              <w:t>Gap-3</w:t>
            </w:r>
            <w:r>
              <w:rPr>
                <w:spacing w:val="-2"/>
              </w:rPr>
              <w:t xml:space="preserve"> </w:t>
            </w:r>
            <w:r>
              <w:t>(RG-</w:t>
            </w:r>
            <w:r>
              <w:rPr>
                <w:spacing w:val="-5"/>
              </w:rPr>
              <w:t>3):</w:t>
            </w:r>
            <w:r>
              <w:tab/>
            </w:r>
            <w:r>
              <w:rPr>
                <w:spacing w:val="-5"/>
              </w:rPr>
              <w:t>31</w:t>
            </w:r>
          </w:hyperlink>
        </w:p>
        <w:p w14:paraId="49FEC22C" w14:textId="77777777" w:rsidR="000517ED" w:rsidRDefault="00E0394C">
          <w:pPr>
            <w:pStyle w:val="TOC3"/>
            <w:numPr>
              <w:ilvl w:val="1"/>
              <w:numId w:val="34"/>
            </w:numPr>
            <w:tabs>
              <w:tab w:val="left" w:pos="1041"/>
              <w:tab w:val="right" w:leader="dot" w:pos="8117"/>
            </w:tabs>
            <w:spacing w:after="216"/>
          </w:pPr>
          <w:hyperlink w:anchor="_bookmark29" w:history="1">
            <w:r>
              <w:t>RESEARCH</w:t>
            </w:r>
            <w:r>
              <w:rPr>
                <w:spacing w:val="-1"/>
              </w:rPr>
              <w:t xml:space="preserve"> </w:t>
            </w:r>
            <w:r>
              <w:rPr>
                <w:spacing w:val="-2"/>
              </w:rPr>
              <w:t>OBJECTIVES</w:t>
            </w:r>
            <w:r>
              <w:tab/>
            </w:r>
            <w:r>
              <w:rPr>
                <w:spacing w:val="-5"/>
              </w:rPr>
              <w:t>32</w:t>
            </w:r>
          </w:hyperlink>
        </w:p>
        <w:p w14:paraId="4D6BECA6" w14:textId="77777777" w:rsidR="000517ED" w:rsidRDefault="00E0394C">
          <w:pPr>
            <w:pStyle w:val="TOC4"/>
            <w:numPr>
              <w:ilvl w:val="1"/>
              <w:numId w:val="34"/>
            </w:numPr>
            <w:tabs>
              <w:tab w:val="left" w:pos="1041"/>
              <w:tab w:val="left" w:leader="dot" w:pos="7877"/>
            </w:tabs>
            <w:spacing w:before="61"/>
          </w:pPr>
          <w:hyperlink w:anchor="_bookmark30" w:history="1">
            <w:r>
              <w:t>Chapter</w:t>
            </w:r>
            <w:r>
              <w:rPr>
                <w:spacing w:val="-3"/>
              </w:rPr>
              <w:t xml:space="preserve"> </w:t>
            </w:r>
            <w:r>
              <w:rPr>
                <w:spacing w:val="-2"/>
              </w:rPr>
              <w:t>Summary</w:t>
            </w:r>
            <w:r>
              <w:tab/>
            </w:r>
            <w:r>
              <w:rPr>
                <w:spacing w:val="-5"/>
              </w:rPr>
              <w:t>33</w:t>
            </w:r>
          </w:hyperlink>
        </w:p>
        <w:p w14:paraId="4062795E" w14:textId="77777777" w:rsidR="000517ED" w:rsidRDefault="00E0394C">
          <w:pPr>
            <w:pStyle w:val="TOC1"/>
            <w:tabs>
              <w:tab w:val="left" w:leader="dot" w:pos="7877"/>
            </w:tabs>
          </w:pPr>
          <w:hyperlink w:anchor="_bookmark31" w:history="1">
            <w:proofErr w:type="gramStart"/>
            <w:r>
              <w:rPr>
                <w:spacing w:val="-2"/>
              </w:rPr>
              <w:t>CHAPTER-</w:t>
            </w:r>
            <w:r>
              <w:rPr>
                <w:spacing w:val="-5"/>
              </w:rPr>
              <w:t>III</w:t>
            </w:r>
            <w:proofErr w:type="gramEnd"/>
            <w:r>
              <w:tab/>
            </w:r>
            <w:r>
              <w:rPr>
                <w:spacing w:val="-5"/>
              </w:rPr>
              <w:t>34</w:t>
            </w:r>
          </w:hyperlink>
        </w:p>
        <w:p w14:paraId="1CD6D58E" w14:textId="77777777" w:rsidR="000517ED" w:rsidRDefault="00E0394C">
          <w:pPr>
            <w:pStyle w:val="TOC1"/>
            <w:numPr>
              <w:ilvl w:val="0"/>
              <w:numId w:val="34"/>
            </w:numPr>
            <w:tabs>
              <w:tab w:val="left" w:pos="640"/>
              <w:tab w:val="left" w:leader="dot" w:pos="7877"/>
            </w:tabs>
          </w:pPr>
          <w:hyperlink w:anchor="_bookmark32" w:history="1">
            <w:r>
              <w:t>THEORETICAL</w:t>
            </w:r>
            <w:r>
              <w:rPr>
                <w:spacing w:val="-6"/>
              </w:rPr>
              <w:t xml:space="preserve"> </w:t>
            </w:r>
            <w:r>
              <w:rPr>
                <w:spacing w:val="-2"/>
              </w:rPr>
              <w:t>BACKGROUND</w:t>
            </w:r>
            <w:r>
              <w:tab/>
            </w:r>
            <w:r>
              <w:rPr>
                <w:spacing w:val="-5"/>
              </w:rPr>
              <w:t>34</w:t>
            </w:r>
          </w:hyperlink>
        </w:p>
        <w:p w14:paraId="78CB6A38" w14:textId="77777777" w:rsidR="000517ED" w:rsidRDefault="00E0394C">
          <w:pPr>
            <w:pStyle w:val="TOC5"/>
            <w:numPr>
              <w:ilvl w:val="0"/>
              <w:numId w:val="33"/>
            </w:numPr>
            <w:tabs>
              <w:tab w:val="left" w:pos="1120"/>
              <w:tab w:val="left" w:leader="dot" w:pos="7877"/>
            </w:tabs>
            <w:ind w:hanging="439"/>
            <w:rPr>
              <w:b w:val="0"/>
              <w:i w:val="0"/>
              <w:sz w:val="24"/>
            </w:rPr>
          </w:pPr>
          <w:hyperlink w:anchor="_bookmark33" w:history="1">
            <w:r>
              <w:rPr>
                <w:b w:val="0"/>
                <w:i w:val="0"/>
                <w:sz w:val="24"/>
              </w:rPr>
              <w:t>Core</w:t>
            </w:r>
            <w:r>
              <w:rPr>
                <w:b w:val="0"/>
                <w:i w:val="0"/>
                <w:spacing w:val="-6"/>
                <w:sz w:val="24"/>
              </w:rPr>
              <w:t xml:space="preserve"> </w:t>
            </w:r>
            <w:r>
              <w:rPr>
                <w:b w:val="0"/>
                <w:i w:val="0"/>
                <w:sz w:val="24"/>
              </w:rPr>
              <w:t>competence</w:t>
            </w:r>
            <w:r>
              <w:rPr>
                <w:b w:val="0"/>
                <w:i w:val="0"/>
                <w:spacing w:val="-3"/>
                <w:sz w:val="24"/>
              </w:rPr>
              <w:t xml:space="preserve"> </w:t>
            </w:r>
            <w:r>
              <w:rPr>
                <w:b w:val="0"/>
                <w:i w:val="0"/>
                <w:sz w:val="24"/>
              </w:rPr>
              <w:t>theory</w:t>
            </w:r>
            <w:r>
              <w:rPr>
                <w:b w:val="0"/>
                <w:i w:val="0"/>
                <w:spacing w:val="1"/>
                <w:sz w:val="24"/>
              </w:rPr>
              <w:t xml:space="preserve"> </w:t>
            </w:r>
            <w:r>
              <w:rPr>
                <w:b w:val="0"/>
                <w:sz w:val="24"/>
              </w:rPr>
              <w:t>(Base</w:t>
            </w:r>
            <w:r>
              <w:rPr>
                <w:b w:val="0"/>
                <w:spacing w:val="-2"/>
                <w:sz w:val="24"/>
              </w:rPr>
              <w:t xml:space="preserve"> </w:t>
            </w:r>
            <w:r>
              <w:rPr>
                <w:b w:val="0"/>
                <w:sz w:val="24"/>
              </w:rPr>
              <w:t>Theory-</w:t>
            </w:r>
            <w:r>
              <w:rPr>
                <w:b w:val="0"/>
                <w:spacing w:val="-5"/>
                <w:sz w:val="24"/>
              </w:rPr>
              <w:t>1)</w:t>
            </w:r>
            <w:r>
              <w:rPr>
                <w:b w:val="0"/>
                <w:sz w:val="24"/>
              </w:rPr>
              <w:tab/>
            </w:r>
            <w:r>
              <w:rPr>
                <w:b w:val="0"/>
                <w:i w:val="0"/>
                <w:spacing w:val="-5"/>
                <w:sz w:val="24"/>
              </w:rPr>
              <w:t>34</w:t>
            </w:r>
          </w:hyperlink>
        </w:p>
        <w:p w14:paraId="2EB6EB0B" w14:textId="77777777" w:rsidR="000517ED" w:rsidRDefault="00E0394C">
          <w:pPr>
            <w:pStyle w:val="TOC5"/>
            <w:numPr>
              <w:ilvl w:val="0"/>
              <w:numId w:val="33"/>
            </w:numPr>
            <w:tabs>
              <w:tab w:val="left" w:pos="1120"/>
              <w:tab w:val="left" w:leader="dot" w:pos="7877"/>
            </w:tabs>
            <w:spacing w:before="141"/>
            <w:ind w:hanging="439"/>
            <w:rPr>
              <w:b w:val="0"/>
              <w:i w:val="0"/>
              <w:sz w:val="24"/>
            </w:rPr>
          </w:pPr>
          <w:hyperlink w:anchor="_bookmark34" w:history="1">
            <w:r>
              <w:rPr>
                <w:b w:val="0"/>
                <w:i w:val="0"/>
                <w:sz w:val="24"/>
              </w:rPr>
              <w:t>Resource</w:t>
            </w:r>
            <w:r>
              <w:rPr>
                <w:b w:val="0"/>
                <w:i w:val="0"/>
                <w:spacing w:val="-2"/>
                <w:sz w:val="24"/>
              </w:rPr>
              <w:t xml:space="preserve"> </w:t>
            </w:r>
            <w:r>
              <w:rPr>
                <w:b w:val="0"/>
                <w:i w:val="0"/>
                <w:sz w:val="24"/>
              </w:rPr>
              <w:t>based</w:t>
            </w:r>
            <w:r>
              <w:rPr>
                <w:b w:val="0"/>
                <w:i w:val="0"/>
                <w:spacing w:val="-1"/>
                <w:sz w:val="24"/>
              </w:rPr>
              <w:t xml:space="preserve"> </w:t>
            </w:r>
            <w:r>
              <w:rPr>
                <w:b w:val="0"/>
                <w:i w:val="0"/>
                <w:sz w:val="24"/>
              </w:rPr>
              <w:t>view (RBV)</w:t>
            </w:r>
            <w:r>
              <w:rPr>
                <w:b w:val="0"/>
                <w:i w:val="0"/>
                <w:spacing w:val="-3"/>
                <w:sz w:val="24"/>
              </w:rPr>
              <w:t xml:space="preserve"> </w:t>
            </w:r>
            <w:r>
              <w:rPr>
                <w:b w:val="0"/>
                <w:i w:val="0"/>
                <w:sz w:val="24"/>
              </w:rPr>
              <w:t xml:space="preserve">theory </w:t>
            </w:r>
            <w:r>
              <w:rPr>
                <w:b w:val="0"/>
                <w:sz w:val="24"/>
              </w:rPr>
              <w:t>(Base</w:t>
            </w:r>
            <w:r>
              <w:rPr>
                <w:b w:val="0"/>
                <w:spacing w:val="-1"/>
                <w:sz w:val="24"/>
              </w:rPr>
              <w:t xml:space="preserve"> </w:t>
            </w:r>
            <w:r>
              <w:rPr>
                <w:b w:val="0"/>
                <w:sz w:val="24"/>
              </w:rPr>
              <w:t>Theory-</w:t>
            </w:r>
            <w:r>
              <w:rPr>
                <w:b w:val="0"/>
                <w:spacing w:val="-5"/>
                <w:sz w:val="24"/>
              </w:rPr>
              <w:t>2)</w:t>
            </w:r>
            <w:r>
              <w:rPr>
                <w:b w:val="0"/>
                <w:sz w:val="24"/>
              </w:rPr>
              <w:tab/>
            </w:r>
            <w:r>
              <w:rPr>
                <w:b w:val="0"/>
                <w:i w:val="0"/>
                <w:spacing w:val="-5"/>
                <w:sz w:val="24"/>
              </w:rPr>
              <w:t>36</w:t>
            </w:r>
          </w:hyperlink>
        </w:p>
        <w:p w14:paraId="3A63D2D9" w14:textId="77777777" w:rsidR="000517ED" w:rsidRDefault="00E0394C">
          <w:pPr>
            <w:pStyle w:val="TOC5"/>
            <w:numPr>
              <w:ilvl w:val="0"/>
              <w:numId w:val="33"/>
            </w:numPr>
            <w:tabs>
              <w:tab w:val="left" w:pos="1341"/>
              <w:tab w:val="left" w:leader="dot" w:pos="7877"/>
            </w:tabs>
            <w:ind w:left="1341" w:hanging="660"/>
            <w:rPr>
              <w:b w:val="0"/>
              <w:i w:val="0"/>
              <w:sz w:val="24"/>
            </w:rPr>
          </w:pPr>
          <w:hyperlink w:anchor="_bookmark35" w:history="1">
            <w:r>
              <w:rPr>
                <w:b w:val="0"/>
                <w:i w:val="0"/>
                <w:sz w:val="24"/>
              </w:rPr>
              <w:t>Cybernetic</w:t>
            </w:r>
            <w:r>
              <w:rPr>
                <w:b w:val="0"/>
                <w:i w:val="0"/>
                <w:spacing w:val="-5"/>
                <w:sz w:val="24"/>
              </w:rPr>
              <w:t xml:space="preserve"> </w:t>
            </w:r>
            <w:r>
              <w:rPr>
                <w:b w:val="0"/>
                <w:i w:val="0"/>
                <w:sz w:val="24"/>
              </w:rPr>
              <w:t>control</w:t>
            </w:r>
            <w:r>
              <w:rPr>
                <w:b w:val="0"/>
                <w:i w:val="0"/>
                <w:spacing w:val="-1"/>
                <w:sz w:val="24"/>
              </w:rPr>
              <w:t xml:space="preserve"> </w:t>
            </w:r>
            <w:r>
              <w:rPr>
                <w:b w:val="0"/>
                <w:i w:val="0"/>
                <w:sz w:val="24"/>
              </w:rPr>
              <w:t xml:space="preserve">theory </w:t>
            </w:r>
            <w:r>
              <w:rPr>
                <w:b w:val="0"/>
                <w:sz w:val="24"/>
              </w:rPr>
              <w:t>(Ancillary</w:t>
            </w:r>
            <w:r>
              <w:rPr>
                <w:b w:val="0"/>
                <w:spacing w:val="-1"/>
                <w:sz w:val="24"/>
              </w:rPr>
              <w:t xml:space="preserve"> </w:t>
            </w:r>
            <w:r>
              <w:rPr>
                <w:b w:val="0"/>
                <w:sz w:val="24"/>
              </w:rPr>
              <w:t>Theory-</w:t>
            </w:r>
            <w:r>
              <w:rPr>
                <w:b w:val="0"/>
                <w:spacing w:val="-5"/>
                <w:sz w:val="24"/>
              </w:rPr>
              <w:t>1)</w:t>
            </w:r>
            <w:r>
              <w:rPr>
                <w:b w:val="0"/>
                <w:sz w:val="24"/>
              </w:rPr>
              <w:tab/>
            </w:r>
            <w:r>
              <w:rPr>
                <w:b w:val="0"/>
                <w:i w:val="0"/>
                <w:spacing w:val="-5"/>
                <w:sz w:val="24"/>
              </w:rPr>
              <w:t>37</w:t>
            </w:r>
          </w:hyperlink>
        </w:p>
        <w:p w14:paraId="229C9E1C" w14:textId="77777777" w:rsidR="000517ED" w:rsidRDefault="00E0394C">
          <w:pPr>
            <w:pStyle w:val="TOC5"/>
            <w:numPr>
              <w:ilvl w:val="0"/>
              <w:numId w:val="33"/>
            </w:numPr>
            <w:tabs>
              <w:tab w:val="left" w:pos="1341"/>
              <w:tab w:val="left" w:leader="dot" w:pos="7877"/>
            </w:tabs>
            <w:spacing w:before="139"/>
            <w:ind w:left="1341" w:hanging="660"/>
            <w:rPr>
              <w:b w:val="0"/>
              <w:i w:val="0"/>
              <w:sz w:val="24"/>
            </w:rPr>
          </w:pPr>
          <w:hyperlink w:anchor="_bookmark36" w:history="1">
            <w:r>
              <w:rPr>
                <w:b w:val="0"/>
                <w:i w:val="0"/>
                <w:sz w:val="24"/>
              </w:rPr>
              <w:t>Dynamic</w:t>
            </w:r>
            <w:r>
              <w:rPr>
                <w:b w:val="0"/>
                <w:i w:val="0"/>
                <w:spacing w:val="-5"/>
                <w:sz w:val="24"/>
              </w:rPr>
              <w:t xml:space="preserve"> </w:t>
            </w:r>
            <w:r>
              <w:rPr>
                <w:b w:val="0"/>
                <w:i w:val="0"/>
                <w:sz w:val="24"/>
              </w:rPr>
              <w:t>capabilities</w:t>
            </w:r>
            <w:r>
              <w:rPr>
                <w:b w:val="0"/>
                <w:i w:val="0"/>
                <w:spacing w:val="-2"/>
                <w:sz w:val="24"/>
              </w:rPr>
              <w:t xml:space="preserve"> </w:t>
            </w:r>
            <w:r>
              <w:rPr>
                <w:b w:val="0"/>
                <w:i w:val="0"/>
                <w:sz w:val="24"/>
              </w:rPr>
              <w:t>theory</w:t>
            </w:r>
            <w:r>
              <w:rPr>
                <w:b w:val="0"/>
                <w:i w:val="0"/>
                <w:spacing w:val="-1"/>
                <w:sz w:val="24"/>
              </w:rPr>
              <w:t xml:space="preserve"> </w:t>
            </w:r>
            <w:r>
              <w:rPr>
                <w:b w:val="0"/>
                <w:sz w:val="24"/>
              </w:rPr>
              <w:t>(Ancillary</w:t>
            </w:r>
            <w:r>
              <w:rPr>
                <w:b w:val="0"/>
                <w:spacing w:val="-2"/>
                <w:sz w:val="24"/>
              </w:rPr>
              <w:t xml:space="preserve"> </w:t>
            </w:r>
            <w:r>
              <w:rPr>
                <w:b w:val="0"/>
                <w:sz w:val="24"/>
              </w:rPr>
              <w:t>Theory-</w:t>
            </w:r>
            <w:r>
              <w:rPr>
                <w:b w:val="0"/>
                <w:spacing w:val="-5"/>
                <w:sz w:val="24"/>
              </w:rPr>
              <w:t>2)</w:t>
            </w:r>
            <w:r>
              <w:rPr>
                <w:b w:val="0"/>
                <w:sz w:val="24"/>
              </w:rPr>
              <w:tab/>
            </w:r>
            <w:r>
              <w:rPr>
                <w:b w:val="0"/>
                <w:i w:val="0"/>
                <w:spacing w:val="-5"/>
                <w:sz w:val="24"/>
              </w:rPr>
              <w:t>38</w:t>
            </w:r>
          </w:hyperlink>
        </w:p>
        <w:p w14:paraId="6D6A5264" w14:textId="77777777" w:rsidR="000517ED" w:rsidRDefault="00E0394C">
          <w:pPr>
            <w:pStyle w:val="TOC3"/>
            <w:numPr>
              <w:ilvl w:val="1"/>
              <w:numId w:val="32"/>
            </w:numPr>
            <w:tabs>
              <w:tab w:val="left" w:pos="1041"/>
              <w:tab w:val="left" w:leader="dot" w:pos="7877"/>
            </w:tabs>
          </w:pPr>
          <w:hyperlink w:anchor="_bookmark39" w:history="1">
            <w:r>
              <w:t>CONSTRUCT</w:t>
            </w:r>
            <w:r>
              <w:rPr>
                <w:spacing w:val="-1"/>
              </w:rPr>
              <w:t xml:space="preserve"> </w:t>
            </w:r>
            <w:r>
              <w:rPr>
                <w:spacing w:val="-2"/>
              </w:rPr>
              <w:t>DEFINITIONS</w:t>
            </w:r>
            <w:r>
              <w:tab/>
            </w:r>
            <w:r>
              <w:rPr>
                <w:spacing w:val="-5"/>
              </w:rPr>
              <w:t>43</w:t>
            </w:r>
          </w:hyperlink>
        </w:p>
        <w:p w14:paraId="22E7A557" w14:textId="77777777" w:rsidR="000517ED" w:rsidRDefault="00E0394C">
          <w:pPr>
            <w:pStyle w:val="TOC4"/>
            <w:numPr>
              <w:ilvl w:val="1"/>
              <w:numId w:val="32"/>
            </w:numPr>
            <w:tabs>
              <w:tab w:val="left" w:pos="1041"/>
              <w:tab w:val="left" w:leader="dot" w:pos="7877"/>
            </w:tabs>
            <w:spacing w:before="141"/>
          </w:pPr>
          <w:hyperlink w:anchor="_bookmark41" w:history="1">
            <w:r>
              <w:t>Chapter</w:t>
            </w:r>
            <w:r>
              <w:rPr>
                <w:spacing w:val="-3"/>
              </w:rPr>
              <w:t xml:space="preserve"> </w:t>
            </w:r>
            <w:r>
              <w:rPr>
                <w:spacing w:val="-2"/>
              </w:rPr>
              <w:t>Summary</w:t>
            </w:r>
            <w:r>
              <w:tab/>
            </w:r>
            <w:r>
              <w:rPr>
                <w:spacing w:val="-5"/>
              </w:rPr>
              <w:t>46</w:t>
            </w:r>
          </w:hyperlink>
        </w:p>
        <w:p w14:paraId="2BBEBA5F" w14:textId="77777777" w:rsidR="000517ED" w:rsidRDefault="00E0394C">
          <w:pPr>
            <w:pStyle w:val="TOC1"/>
            <w:tabs>
              <w:tab w:val="left" w:leader="dot" w:pos="7877"/>
            </w:tabs>
            <w:spacing w:before="143"/>
          </w:pPr>
          <w:hyperlink w:anchor="_bookmark42" w:history="1">
            <w:proofErr w:type="gramStart"/>
            <w:r>
              <w:rPr>
                <w:spacing w:val="-2"/>
              </w:rPr>
              <w:t>CHAPTER-</w:t>
            </w:r>
            <w:r>
              <w:rPr>
                <w:spacing w:val="-5"/>
              </w:rPr>
              <w:t>IV</w:t>
            </w:r>
            <w:proofErr w:type="gramEnd"/>
            <w:r>
              <w:tab/>
            </w:r>
            <w:r>
              <w:rPr>
                <w:spacing w:val="-5"/>
              </w:rPr>
              <w:t>48</w:t>
            </w:r>
          </w:hyperlink>
        </w:p>
        <w:p w14:paraId="4F009817" w14:textId="77777777" w:rsidR="000517ED" w:rsidRDefault="00E0394C">
          <w:pPr>
            <w:pStyle w:val="TOC1"/>
            <w:numPr>
              <w:ilvl w:val="0"/>
              <w:numId w:val="34"/>
            </w:numPr>
            <w:tabs>
              <w:tab w:val="left" w:pos="640"/>
              <w:tab w:val="left" w:leader="dot" w:pos="7877"/>
            </w:tabs>
            <w:spacing w:before="141"/>
          </w:pPr>
          <w:hyperlink w:anchor="_bookmark43" w:history="1">
            <w:r>
              <w:t>LITERATURE</w:t>
            </w:r>
            <w:r>
              <w:rPr>
                <w:spacing w:val="-4"/>
              </w:rPr>
              <w:t xml:space="preserve"> </w:t>
            </w:r>
            <w:r>
              <w:rPr>
                <w:spacing w:val="-2"/>
              </w:rPr>
              <w:t>REVIEW</w:t>
            </w:r>
            <w:r>
              <w:tab/>
            </w:r>
            <w:r>
              <w:rPr>
                <w:spacing w:val="-5"/>
              </w:rPr>
              <w:t>48</w:t>
            </w:r>
          </w:hyperlink>
        </w:p>
        <w:p w14:paraId="64D7926E" w14:textId="77777777" w:rsidR="000517ED" w:rsidRDefault="00E0394C">
          <w:pPr>
            <w:pStyle w:val="TOC3"/>
            <w:numPr>
              <w:ilvl w:val="1"/>
              <w:numId w:val="34"/>
            </w:numPr>
            <w:tabs>
              <w:tab w:val="left" w:pos="1041"/>
              <w:tab w:val="left" w:leader="dot" w:pos="7877"/>
            </w:tabs>
          </w:pPr>
          <w:hyperlink w:anchor="_bookmark44" w:history="1">
            <w:r>
              <w:t>DIGITAL</w:t>
            </w:r>
            <w:r>
              <w:rPr>
                <w:spacing w:val="-3"/>
              </w:rPr>
              <w:t xml:space="preserve"> </w:t>
            </w:r>
            <w:r>
              <w:t>RESOURCES-</w:t>
            </w:r>
            <w:r>
              <w:rPr>
                <w:spacing w:val="-2"/>
              </w:rPr>
              <w:t xml:space="preserve"> INTRODUCTION</w:t>
            </w:r>
            <w:r>
              <w:tab/>
            </w:r>
            <w:r>
              <w:rPr>
                <w:spacing w:val="-5"/>
              </w:rPr>
              <w:t>49</w:t>
            </w:r>
          </w:hyperlink>
        </w:p>
        <w:p w14:paraId="3D196B44" w14:textId="2A458163" w:rsidR="000517ED" w:rsidRDefault="00E0394C">
          <w:pPr>
            <w:pStyle w:val="TOC7"/>
            <w:numPr>
              <w:ilvl w:val="2"/>
              <w:numId w:val="34"/>
            </w:numPr>
            <w:tabs>
              <w:tab w:val="left" w:pos="1517"/>
              <w:tab w:val="left" w:leader="dot" w:pos="7877"/>
            </w:tabs>
            <w:ind w:left="1517" w:hanging="618"/>
          </w:pPr>
          <w:hyperlink w:anchor="_bookmark45" w:history="1">
            <w:r w:rsidR="00E063ED">
              <w:t xml:space="preserve">Cloud </w:t>
            </w:r>
            <w:proofErr w:type="gramStart"/>
            <w:r w:rsidR="00E063ED">
              <w:t>integrated</w:t>
            </w:r>
            <w:r>
              <w:rPr>
                <w:spacing w:val="-4"/>
              </w:rPr>
              <w:t>(</w:t>
            </w:r>
            <w:proofErr w:type="gramEnd"/>
            <w:r w:rsidR="00E063ED">
              <w:rPr>
                <w:spacing w:val="-4"/>
              </w:rPr>
              <w:t>CLOUD</w:t>
            </w:r>
            <w:r>
              <w:rPr>
                <w:spacing w:val="-4"/>
              </w:rPr>
              <w:t>)</w:t>
            </w:r>
            <w:r>
              <w:tab/>
            </w:r>
            <w:r>
              <w:rPr>
                <w:spacing w:val="-5"/>
              </w:rPr>
              <w:t>49</w:t>
            </w:r>
          </w:hyperlink>
        </w:p>
        <w:p w14:paraId="1334D95C" w14:textId="584BF054" w:rsidR="000517ED" w:rsidRDefault="00E0394C">
          <w:pPr>
            <w:pStyle w:val="TOC7"/>
            <w:numPr>
              <w:ilvl w:val="2"/>
              <w:numId w:val="34"/>
            </w:numPr>
            <w:tabs>
              <w:tab w:val="left" w:pos="1517"/>
              <w:tab w:val="left" w:leader="dot" w:pos="7877"/>
            </w:tabs>
            <w:spacing w:before="141"/>
            <w:ind w:left="1517" w:hanging="618"/>
          </w:pPr>
          <w:hyperlink w:anchor="_bookmark46" w:history="1">
            <w:r w:rsidR="00E063ED">
              <w:t>Hospitals and ecosystem</w:t>
            </w:r>
            <w:r>
              <w:t xml:space="preserve"> </w:t>
            </w:r>
            <w:r>
              <w:rPr>
                <w:spacing w:val="-4"/>
              </w:rPr>
              <w:t>(</w:t>
            </w:r>
            <w:r w:rsidR="00E063ED">
              <w:rPr>
                <w:spacing w:val="-4"/>
              </w:rPr>
              <w:t>HEALTHCARE</w:t>
            </w:r>
            <w:r>
              <w:rPr>
                <w:spacing w:val="-4"/>
              </w:rPr>
              <w:t>)</w:t>
            </w:r>
            <w:r>
              <w:tab/>
            </w:r>
            <w:r>
              <w:rPr>
                <w:spacing w:val="-5"/>
              </w:rPr>
              <w:t>51</w:t>
            </w:r>
          </w:hyperlink>
        </w:p>
        <w:p w14:paraId="6D83671A" w14:textId="77777777" w:rsidR="000517ED" w:rsidRDefault="00E0394C">
          <w:pPr>
            <w:pStyle w:val="TOC3"/>
            <w:numPr>
              <w:ilvl w:val="1"/>
              <w:numId w:val="34"/>
            </w:numPr>
            <w:tabs>
              <w:tab w:val="left" w:pos="1041"/>
              <w:tab w:val="left" w:leader="dot" w:pos="7877"/>
            </w:tabs>
            <w:spacing w:line="276" w:lineRule="auto"/>
            <w:ind w:left="681" w:right="953" w:firstLine="0"/>
          </w:pPr>
          <w:hyperlink w:anchor="_bookmark47" w:history="1">
            <w:r>
              <w:t>TRANSPARENCY AND INTEROPERABILITY: PROCESS LEVEL</w:t>
            </w:r>
          </w:hyperlink>
          <w:r>
            <w:t xml:space="preserve"> </w:t>
          </w:r>
          <w:hyperlink w:anchor="_bookmark47" w:history="1">
            <w:r>
              <w:rPr>
                <w:spacing w:val="-2"/>
              </w:rPr>
              <w:t>CAPABILTIES</w:t>
            </w:r>
            <w:r>
              <w:tab/>
            </w:r>
            <w:r>
              <w:rPr>
                <w:spacing w:val="-5"/>
              </w:rPr>
              <w:t>54</w:t>
            </w:r>
          </w:hyperlink>
        </w:p>
        <w:p w14:paraId="651731A0" w14:textId="77777777" w:rsidR="000517ED" w:rsidRDefault="00E0394C">
          <w:pPr>
            <w:pStyle w:val="TOC7"/>
            <w:numPr>
              <w:ilvl w:val="2"/>
              <w:numId w:val="34"/>
            </w:numPr>
            <w:tabs>
              <w:tab w:val="left" w:pos="1517"/>
              <w:tab w:val="left" w:leader="dot" w:pos="7877"/>
            </w:tabs>
            <w:spacing w:before="99"/>
            <w:ind w:left="1517" w:hanging="618"/>
          </w:pPr>
          <w:hyperlink w:anchor="_bookmark48" w:history="1">
            <w:r>
              <w:rPr>
                <w:spacing w:val="-2"/>
              </w:rPr>
              <w:t>Transparency</w:t>
            </w:r>
            <w:r>
              <w:tab/>
            </w:r>
            <w:r>
              <w:rPr>
                <w:spacing w:val="-5"/>
              </w:rPr>
              <w:t>55</w:t>
            </w:r>
          </w:hyperlink>
        </w:p>
        <w:p w14:paraId="45D7B798" w14:textId="77777777" w:rsidR="000517ED" w:rsidRDefault="00E0394C">
          <w:pPr>
            <w:pStyle w:val="TOC7"/>
            <w:numPr>
              <w:ilvl w:val="2"/>
              <w:numId w:val="34"/>
            </w:numPr>
            <w:tabs>
              <w:tab w:val="left" w:pos="1519"/>
              <w:tab w:val="left" w:leader="dot" w:pos="7877"/>
            </w:tabs>
            <w:ind w:left="1519"/>
          </w:pPr>
          <w:hyperlink w:anchor="_bookmark49" w:history="1">
            <w:r>
              <w:rPr>
                <w:spacing w:val="-2"/>
              </w:rPr>
              <w:t>Interoperability</w:t>
            </w:r>
            <w:r>
              <w:tab/>
            </w:r>
            <w:r>
              <w:rPr>
                <w:spacing w:val="-5"/>
              </w:rPr>
              <w:t>56</w:t>
            </w:r>
          </w:hyperlink>
        </w:p>
        <w:p w14:paraId="7FAB0E58" w14:textId="77777777" w:rsidR="000517ED" w:rsidRDefault="00E0394C">
          <w:pPr>
            <w:pStyle w:val="TOC3"/>
            <w:numPr>
              <w:ilvl w:val="1"/>
              <w:numId w:val="34"/>
            </w:numPr>
            <w:tabs>
              <w:tab w:val="left" w:pos="981"/>
              <w:tab w:val="left" w:leader="dot" w:pos="7877"/>
            </w:tabs>
            <w:ind w:left="981" w:hanging="300"/>
          </w:pPr>
          <w:hyperlink w:anchor="_bookmark50" w:history="1">
            <w:r>
              <w:t>:</w:t>
            </w:r>
            <w:r>
              <w:rPr>
                <w:spacing w:val="-5"/>
              </w:rPr>
              <w:t xml:space="preserve"> </w:t>
            </w:r>
            <w:r>
              <w:t>DYNAMIC</w:t>
            </w:r>
            <w:r>
              <w:rPr>
                <w:spacing w:val="-2"/>
              </w:rPr>
              <w:t xml:space="preserve"> </w:t>
            </w:r>
            <w:r>
              <w:t>CAPABILITIES-</w:t>
            </w:r>
            <w:r>
              <w:rPr>
                <w:spacing w:val="-2"/>
              </w:rPr>
              <w:t xml:space="preserve"> </w:t>
            </w:r>
            <w:r>
              <w:t>INTRODUCTION</w:t>
            </w:r>
            <w:r>
              <w:rPr>
                <w:spacing w:val="-2"/>
              </w:rPr>
              <w:t xml:space="preserve"> </w:t>
            </w:r>
            <w:r>
              <w:t>&amp;</w:t>
            </w:r>
            <w:r>
              <w:rPr>
                <w:spacing w:val="-2"/>
              </w:rPr>
              <w:t xml:space="preserve"> LINKAGES</w:t>
            </w:r>
            <w:r>
              <w:tab/>
            </w:r>
            <w:r>
              <w:rPr>
                <w:spacing w:val="-5"/>
              </w:rPr>
              <w:t>57</w:t>
            </w:r>
          </w:hyperlink>
        </w:p>
        <w:p w14:paraId="605234C9" w14:textId="77777777" w:rsidR="000517ED" w:rsidRDefault="00E0394C">
          <w:pPr>
            <w:pStyle w:val="TOC4"/>
            <w:tabs>
              <w:tab w:val="left" w:leader="dot" w:pos="7877"/>
            </w:tabs>
            <w:ind w:left="681" w:firstLine="0"/>
          </w:pPr>
          <w:hyperlink w:anchor="_bookmark51" w:history="1">
            <w:r>
              <w:t>Dynamic</w:t>
            </w:r>
            <w:r>
              <w:rPr>
                <w:spacing w:val="-3"/>
              </w:rPr>
              <w:t xml:space="preserve"> </w:t>
            </w:r>
            <w:r>
              <w:rPr>
                <w:spacing w:val="-2"/>
              </w:rPr>
              <w:t>Capabilities</w:t>
            </w:r>
            <w:r>
              <w:tab/>
            </w:r>
            <w:r>
              <w:rPr>
                <w:spacing w:val="-5"/>
              </w:rPr>
              <w:t>58</w:t>
            </w:r>
          </w:hyperlink>
        </w:p>
        <w:p w14:paraId="4CBFF5BC" w14:textId="77777777" w:rsidR="000517ED" w:rsidRDefault="00E0394C">
          <w:pPr>
            <w:pStyle w:val="TOC7"/>
            <w:numPr>
              <w:ilvl w:val="2"/>
              <w:numId w:val="34"/>
            </w:numPr>
            <w:tabs>
              <w:tab w:val="left" w:pos="1517"/>
              <w:tab w:val="left" w:leader="dot" w:pos="7877"/>
            </w:tabs>
            <w:spacing w:before="139"/>
            <w:ind w:left="1517" w:hanging="618"/>
          </w:pPr>
          <w:hyperlink w:anchor="_bookmark52" w:history="1">
            <w:r>
              <w:rPr>
                <w:spacing w:val="-2"/>
              </w:rPr>
              <w:t>Quality</w:t>
            </w:r>
            <w:r>
              <w:tab/>
            </w:r>
            <w:r>
              <w:rPr>
                <w:spacing w:val="-5"/>
              </w:rPr>
              <w:t>59</w:t>
            </w:r>
          </w:hyperlink>
        </w:p>
        <w:p w14:paraId="7B430AA7" w14:textId="77777777" w:rsidR="000517ED" w:rsidRDefault="00E0394C">
          <w:pPr>
            <w:pStyle w:val="TOC7"/>
            <w:numPr>
              <w:ilvl w:val="2"/>
              <w:numId w:val="34"/>
            </w:numPr>
            <w:tabs>
              <w:tab w:val="left" w:pos="1517"/>
              <w:tab w:val="left" w:leader="dot" w:pos="7877"/>
            </w:tabs>
            <w:ind w:left="1517" w:hanging="618"/>
          </w:pPr>
          <w:hyperlink w:anchor="_bookmark53" w:history="1">
            <w:r>
              <w:t>Delivery</w:t>
            </w:r>
            <w:r>
              <w:rPr>
                <w:spacing w:val="-3"/>
              </w:rPr>
              <w:t xml:space="preserve"> </w:t>
            </w:r>
            <w:r>
              <w:rPr>
                <w:spacing w:val="-2"/>
              </w:rPr>
              <w:t>Dependability</w:t>
            </w:r>
            <w:r>
              <w:tab/>
            </w:r>
            <w:r>
              <w:rPr>
                <w:spacing w:val="-5"/>
              </w:rPr>
              <w:t>60</w:t>
            </w:r>
          </w:hyperlink>
        </w:p>
        <w:p w14:paraId="55FCB54F" w14:textId="77777777" w:rsidR="000517ED" w:rsidRDefault="00E0394C">
          <w:pPr>
            <w:pStyle w:val="TOC7"/>
            <w:numPr>
              <w:ilvl w:val="2"/>
              <w:numId w:val="34"/>
            </w:numPr>
            <w:tabs>
              <w:tab w:val="left" w:pos="1517"/>
              <w:tab w:val="left" w:leader="dot" w:pos="7877"/>
            </w:tabs>
            <w:spacing w:before="141"/>
            <w:ind w:left="1517" w:hanging="618"/>
          </w:pPr>
          <w:hyperlink w:anchor="_bookmark54" w:history="1">
            <w:r>
              <w:rPr>
                <w:spacing w:val="-2"/>
              </w:rPr>
              <w:t>Flexibility</w:t>
            </w:r>
            <w:r>
              <w:tab/>
            </w:r>
            <w:r>
              <w:rPr>
                <w:spacing w:val="-5"/>
              </w:rPr>
              <w:t>62</w:t>
            </w:r>
          </w:hyperlink>
        </w:p>
        <w:p w14:paraId="5AC46F4A" w14:textId="77777777" w:rsidR="000517ED" w:rsidRDefault="00E0394C">
          <w:pPr>
            <w:pStyle w:val="TOC7"/>
            <w:numPr>
              <w:ilvl w:val="2"/>
              <w:numId w:val="34"/>
            </w:numPr>
            <w:tabs>
              <w:tab w:val="left" w:pos="1517"/>
              <w:tab w:val="left" w:leader="dot" w:pos="7877"/>
            </w:tabs>
            <w:ind w:left="1517" w:hanging="618"/>
          </w:pPr>
          <w:hyperlink w:anchor="_bookmark55" w:history="1">
            <w:r>
              <w:rPr>
                <w:spacing w:val="-2"/>
              </w:rPr>
              <w:t>Responsiveness</w:t>
            </w:r>
            <w:r>
              <w:tab/>
            </w:r>
            <w:r>
              <w:rPr>
                <w:spacing w:val="-5"/>
              </w:rPr>
              <w:t>63</w:t>
            </w:r>
          </w:hyperlink>
        </w:p>
        <w:p w14:paraId="3CEE50AF" w14:textId="77777777" w:rsidR="000517ED" w:rsidRDefault="00E0394C">
          <w:pPr>
            <w:pStyle w:val="TOC3"/>
            <w:numPr>
              <w:ilvl w:val="1"/>
              <w:numId w:val="34"/>
            </w:numPr>
            <w:tabs>
              <w:tab w:val="left" w:pos="1041"/>
              <w:tab w:val="left" w:leader="dot" w:pos="7877"/>
            </w:tabs>
            <w:spacing w:before="141" w:line="276" w:lineRule="auto"/>
            <w:ind w:left="681" w:right="953" w:firstLine="0"/>
          </w:pPr>
          <w:hyperlink w:anchor="_bookmark56" w:history="1">
            <w:r>
              <w:t>COMPETENCY: SERVICING CAPABILITY- INTRODUCTION &amp;</w:t>
            </w:r>
          </w:hyperlink>
          <w:r>
            <w:t xml:space="preserve"> </w:t>
          </w:r>
          <w:hyperlink w:anchor="_bookmark56" w:history="1">
            <w:r>
              <w:rPr>
                <w:spacing w:val="-2"/>
              </w:rPr>
              <w:t>LINKAGES</w:t>
            </w:r>
            <w:r>
              <w:tab/>
            </w:r>
            <w:r>
              <w:rPr>
                <w:spacing w:val="-5"/>
              </w:rPr>
              <w:t>64</w:t>
            </w:r>
          </w:hyperlink>
        </w:p>
        <w:p w14:paraId="1D9A2B82" w14:textId="77777777" w:rsidR="000517ED" w:rsidRDefault="00E0394C">
          <w:pPr>
            <w:pStyle w:val="TOC3"/>
            <w:numPr>
              <w:ilvl w:val="1"/>
              <w:numId w:val="34"/>
            </w:numPr>
            <w:tabs>
              <w:tab w:val="left" w:pos="1041"/>
              <w:tab w:val="left" w:leader="dot" w:pos="7877"/>
            </w:tabs>
            <w:spacing w:before="100" w:line="276" w:lineRule="auto"/>
            <w:ind w:left="681" w:right="953" w:firstLine="0"/>
          </w:pPr>
          <w:hyperlink w:anchor="_bookmark57" w:history="1">
            <w:r>
              <w:t>OUTCOME PARAMETERS: PERFORMANCE- INTRODUCTION &amp;</w:t>
            </w:r>
          </w:hyperlink>
          <w:r>
            <w:t xml:space="preserve"> </w:t>
          </w:r>
          <w:hyperlink w:anchor="_bookmark57" w:history="1">
            <w:r>
              <w:rPr>
                <w:spacing w:val="-2"/>
              </w:rPr>
              <w:t>LINKAGES</w:t>
            </w:r>
            <w:r>
              <w:tab/>
            </w:r>
            <w:r>
              <w:rPr>
                <w:spacing w:val="-5"/>
              </w:rPr>
              <w:t>66</w:t>
            </w:r>
          </w:hyperlink>
        </w:p>
        <w:p w14:paraId="3E83DD36" w14:textId="77777777" w:rsidR="000517ED" w:rsidRDefault="00E0394C">
          <w:pPr>
            <w:pStyle w:val="TOC7"/>
            <w:numPr>
              <w:ilvl w:val="2"/>
              <w:numId w:val="34"/>
            </w:numPr>
            <w:tabs>
              <w:tab w:val="left" w:pos="1517"/>
              <w:tab w:val="left" w:leader="dot" w:pos="7877"/>
            </w:tabs>
            <w:spacing w:before="100"/>
            <w:ind w:left="1517" w:hanging="618"/>
          </w:pPr>
          <w:hyperlink w:anchor="_bookmark58" w:history="1">
            <w:r>
              <w:t>Operational</w:t>
            </w:r>
            <w:r>
              <w:rPr>
                <w:spacing w:val="-3"/>
              </w:rPr>
              <w:t xml:space="preserve"> </w:t>
            </w:r>
            <w:r>
              <w:rPr>
                <w:spacing w:val="-2"/>
              </w:rPr>
              <w:t>Performance</w:t>
            </w:r>
            <w:r>
              <w:tab/>
            </w:r>
            <w:r>
              <w:rPr>
                <w:spacing w:val="-5"/>
              </w:rPr>
              <w:t>66</w:t>
            </w:r>
          </w:hyperlink>
        </w:p>
        <w:p w14:paraId="63CA494A" w14:textId="77777777" w:rsidR="000517ED" w:rsidRDefault="00E0394C">
          <w:pPr>
            <w:pStyle w:val="TOC7"/>
            <w:numPr>
              <w:ilvl w:val="2"/>
              <w:numId w:val="34"/>
            </w:numPr>
            <w:tabs>
              <w:tab w:val="left" w:pos="1517"/>
              <w:tab w:val="left" w:leader="dot" w:pos="7877"/>
            </w:tabs>
            <w:ind w:left="1517" w:hanging="618"/>
          </w:pPr>
          <w:hyperlink w:anchor="_bookmark59" w:history="1">
            <w:r>
              <w:t>Financial</w:t>
            </w:r>
            <w:r>
              <w:rPr>
                <w:spacing w:val="-2"/>
              </w:rPr>
              <w:t xml:space="preserve"> Performance</w:t>
            </w:r>
            <w:r>
              <w:tab/>
            </w:r>
            <w:r>
              <w:rPr>
                <w:spacing w:val="-5"/>
              </w:rPr>
              <w:t>68</w:t>
            </w:r>
          </w:hyperlink>
        </w:p>
        <w:p w14:paraId="626A9291" w14:textId="77777777" w:rsidR="000517ED" w:rsidRDefault="00E0394C">
          <w:pPr>
            <w:pStyle w:val="TOC4"/>
            <w:numPr>
              <w:ilvl w:val="1"/>
              <w:numId w:val="34"/>
            </w:numPr>
            <w:tabs>
              <w:tab w:val="left" w:pos="1041"/>
              <w:tab w:val="left" w:leader="dot" w:pos="7877"/>
            </w:tabs>
          </w:pPr>
          <w:hyperlink w:anchor="_bookmark60" w:history="1">
            <w:r>
              <w:t>Chapter</w:t>
            </w:r>
            <w:r>
              <w:rPr>
                <w:spacing w:val="-3"/>
              </w:rPr>
              <w:t xml:space="preserve"> </w:t>
            </w:r>
            <w:r>
              <w:rPr>
                <w:spacing w:val="-2"/>
              </w:rPr>
              <w:t>Summary</w:t>
            </w:r>
            <w:r>
              <w:tab/>
            </w:r>
            <w:r>
              <w:rPr>
                <w:spacing w:val="-5"/>
              </w:rPr>
              <w:t>69</w:t>
            </w:r>
          </w:hyperlink>
        </w:p>
        <w:p w14:paraId="2D85BA17" w14:textId="77777777" w:rsidR="000517ED" w:rsidRDefault="00E0394C">
          <w:pPr>
            <w:pStyle w:val="TOC1"/>
            <w:tabs>
              <w:tab w:val="left" w:leader="dot" w:pos="7877"/>
            </w:tabs>
            <w:spacing w:before="141"/>
          </w:pPr>
          <w:hyperlink w:anchor="_bookmark61" w:history="1">
            <w:proofErr w:type="gramStart"/>
            <w:r>
              <w:rPr>
                <w:spacing w:val="-2"/>
              </w:rPr>
              <w:t>CHAPTER-</w:t>
            </w:r>
            <w:r>
              <w:rPr>
                <w:spacing w:val="-10"/>
              </w:rPr>
              <w:t>V</w:t>
            </w:r>
            <w:proofErr w:type="gramEnd"/>
            <w:r>
              <w:tab/>
            </w:r>
            <w:r>
              <w:rPr>
                <w:spacing w:val="-5"/>
              </w:rPr>
              <w:t>70</w:t>
            </w:r>
          </w:hyperlink>
        </w:p>
        <w:p w14:paraId="7E40D008" w14:textId="77777777" w:rsidR="000517ED" w:rsidRDefault="00E0394C">
          <w:pPr>
            <w:pStyle w:val="TOC1"/>
            <w:numPr>
              <w:ilvl w:val="0"/>
              <w:numId w:val="34"/>
            </w:numPr>
            <w:tabs>
              <w:tab w:val="left" w:pos="640"/>
              <w:tab w:val="left" w:leader="dot" w:pos="7877"/>
            </w:tabs>
            <w:spacing w:after="238"/>
          </w:pPr>
          <w:hyperlink w:anchor="_bookmark62" w:history="1">
            <w:r>
              <w:t>HYPOTHESES</w:t>
            </w:r>
            <w:r>
              <w:rPr>
                <w:spacing w:val="-3"/>
              </w:rPr>
              <w:t xml:space="preserve"> </w:t>
            </w:r>
            <w:r>
              <w:rPr>
                <w:spacing w:val="-2"/>
              </w:rPr>
              <w:t>DEVELOPMENT</w:t>
            </w:r>
            <w:r>
              <w:tab/>
            </w:r>
            <w:r>
              <w:rPr>
                <w:spacing w:val="-5"/>
              </w:rPr>
              <w:t>70</w:t>
            </w:r>
          </w:hyperlink>
        </w:p>
        <w:p w14:paraId="1779AE48" w14:textId="02A11FB3" w:rsidR="000517ED" w:rsidRDefault="00E0394C">
          <w:pPr>
            <w:pStyle w:val="TOC4"/>
            <w:numPr>
              <w:ilvl w:val="1"/>
              <w:numId w:val="34"/>
            </w:numPr>
            <w:tabs>
              <w:tab w:val="left" w:pos="899"/>
              <w:tab w:val="left" w:pos="1040"/>
              <w:tab w:val="left" w:leader="dot" w:pos="7877"/>
            </w:tabs>
            <w:spacing w:before="61" w:line="362" w:lineRule="auto"/>
            <w:ind w:left="899" w:right="953" w:hanging="219"/>
          </w:pPr>
          <w:hyperlink w:anchor="_bookmark63" w:history="1">
            <w:r>
              <w:t>LINKING</w:t>
            </w:r>
            <w:r>
              <w:rPr>
                <w:spacing w:val="-1"/>
              </w:rPr>
              <w:t xml:space="preserve"> </w:t>
            </w:r>
            <w:r w:rsidR="00E063ED">
              <w:t>CLOUD</w:t>
            </w:r>
            <w:r>
              <w:t>,</w:t>
            </w:r>
            <w:r>
              <w:rPr>
                <w:spacing w:val="-1"/>
              </w:rPr>
              <w:t xml:space="preserve"> </w:t>
            </w:r>
            <w:r w:rsidR="00E063ED">
              <w:t>HEALTHCARE</w:t>
            </w:r>
            <w:r>
              <w:t>,</w:t>
            </w:r>
            <w:r>
              <w:rPr>
                <w:spacing w:val="-1"/>
              </w:rPr>
              <w:t xml:space="preserve"> </w:t>
            </w:r>
            <w:r>
              <w:t>TRANSPARENCY</w:t>
            </w:r>
            <w:r>
              <w:rPr>
                <w:spacing w:val="-1"/>
              </w:rPr>
              <w:t xml:space="preserve"> </w:t>
            </w:r>
            <w:r>
              <w:t>&amp;</w:t>
            </w:r>
            <w:r>
              <w:rPr>
                <w:spacing w:val="-4"/>
              </w:rPr>
              <w:t xml:space="preserve"> </w:t>
            </w:r>
            <w:r>
              <w:t>INTEROPERABILITY.</w:t>
            </w:r>
            <w:r>
              <w:rPr>
                <w:spacing w:val="-24"/>
              </w:rPr>
              <w:t xml:space="preserve"> </w:t>
            </w:r>
            <w:r>
              <w:t>70</w:t>
            </w:r>
          </w:hyperlink>
          <w:r>
            <w:t xml:space="preserve"> </w:t>
          </w:r>
          <w:hyperlink w:anchor="_bookmark64" w:history="1">
            <w:r>
              <w:t>Linking</w:t>
            </w:r>
            <w:r>
              <w:rPr>
                <w:spacing w:val="-1"/>
              </w:rPr>
              <w:t xml:space="preserve"> </w:t>
            </w:r>
            <w:r w:rsidR="00E063ED">
              <w:t>CLOUD</w:t>
            </w:r>
            <w:r>
              <w:t xml:space="preserve"> with </w:t>
            </w:r>
            <w:r w:rsidR="00E063ED">
              <w:rPr>
                <w:spacing w:val="-5"/>
              </w:rPr>
              <w:t>HEALTHCARE</w:t>
            </w:r>
            <w:r>
              <w:tab/>
            </w:r>
            <w:r>
              <w:rPr>
                <w:spacing w:val="-5"/>
              </w:rPr>
              <w:t>70</w:t>
            </w:r>
          </w:hyperlink>
        </w:p>
        <w:p w14:paraId="321FBEDF" w14:textId="7D2E5B3D" w:rsidR="000517ED" w:rsidRDefault="00E0394C">
          <w:pPr>
            <w:pStyle w:val="TOC7"/>
            <w:tabs>
              <w:tab w:val="left" w:leader="dot" w:pos="7877"/>
            </w:tabs>
            <w:spacing w:before="3"/>
          </w:pPr>
          <w:hyperlink w:anchor="_bookmark65" w:history="1">
            <w:r>
              <w:t>Linking</w:t>
            </w:r>
            <w:r>
              <w:rPr>
                <w:spacing w:val="-1"/>
              </w:rPr>
              <w:t xml:space="preserve"> </w:t>
            </w:r>
            <w:r w:rsidR="00E063ED">
              <w:t>CLOUD</w:t>
            </w:r>
            <w:r>
              <w:t xml:space="preserve"> with </w:t>
            </w:r>
            <w:r>
              <w:rPr>
                <w:spacing w:val="-2"/>
              </w:rPr>
              <w:t>Transparency</w:t>
            </w:r>
            <w:r>
              <w:tab/>
            </w:r>
            <w:r>
              <w:rPr>
                <w:spacing w:val="-5"/>
              </w:rPr>
              <w:t>72</w:t>
            </w:r>
          </w:hyperlink>
        </w:p>
        <w:p w14:paraId="06EA4C21" w14:textId="47DBF19B" w:rsidR="000517ED" w:rsidRDefault="00E0394C">
          <w:pPr>
            <w:pStyle w:val="TOC7"/>
            <w:tabs>
              <w:tab w:val="left" w:leader="dot" w:pos="7877"/>
            </w:tabs>
            <w:spacing w:before="141"/>
          </w:pPr>
          <w:hyperlink w:anchor="_bookmark66" w:history="1">
            <w:r>
              <w:t xml:space="preserve">Linking </w:t>
            </w:r>
            <w:r w:rsidR="00E063ED">
              <w:t>HEALTHCARE</w:t>
            </w:r>
            <w:r>
              <w:rPr>
                <w:spacing w:val="1"/>
              </w:rPr>
              <w:t xml:space="preserve"> </w:t>
            </w:r>
            <w:r>
              <w:t xml:space="preserve">with </w:t>
            </w:r>
            <w:r>
              <w:rPr>
                <w:spacing w:val="-2"/>
              </w:rPr>
              <w:t>Transparency</w:t>
            </w:r>
            <w:r>
              <w:tab/>
            </w:r>
            <w:r>
              <w:rPr>
                <w:spacing w:val="-5"/>
              </w:rPr>
              <w:t>73</w:t>
            </w:r>
          </w:hyperlink>
        </w:p>
        <w:p w14:paraId="65773CAB" w14:textId="2362C4EA" w:rsidR="000517ED" w:rsidRDefault="00E0394C">
          <w:pPr>
            <w:pStyle w:val="TOC7"/>
            <w:tabs>
              <w:tab w:val="left" w:leader="dot" w:pos="7877"/>
            </w:tabs>
          </w:pPr>
          <w:hyperlink w:anchor="_bookmark67" w:history="1">
            <w:r>
              <w:t>Linking</w:t>
            </w:r>
            <w:r>
              <w:rPr>
                <w:spacing w:val="-1"/>
              </w:rPr>
              <w:t xml:space="preserve"> </w:t>
            </w:r>
            <w:r w:rsidR="00E063ED">
              <w:t>CLOUD</w:t>
            </w:r>
            <w:r>
              <w:t xml:space="preserve"> with </w:t>
            </w:r>
            <w:r>
              <w:rPr>
                <w:spacing w:val="-2"/>
              </w:rPr>
              <w:t>Interoperability</w:t>
            </w:r>
            <w:r>
              <w:tab/>
            </w:r>
            <w:r>
              <w:rPr>
                <w:spacing w:val="-5"/>
              </w:rPr>
              <w:t>74</w:t>
            </w:r>
          </w:hyperlink>
        </w:p>
        <w:p w14:paraId="2A5F4C2E" w14:textId="6CBA8C5F" w:rsidR="000517ED" w:rsidRDefault="00E0394C">
          <w:pPr>
            <w:pStyle w:val="TOC7"/>
            <w:tabs>
              <w:tab w:val="left" w:leader="dot" w:pos="7877"/>
            </w:tabs>
            <w:spacing w:before="141"/>
          </w:pPr>
          <w:hyperlink w:anchor="_bookmark68" w:history="1">
            <w:r>
              <w:t xml:space="preserve">Linking </w:t>
            </w:r>
            <w:r w:rsidR="00E063ED">
              <w:t>HEALTHCARE</w:t>
            </w:r>
            <w:r>
              <w:rPr>
                <w:spacing w:val="1"/>
              </w:rPr>
              <w:t xml:space="preserve"> </w:t>
            </w:r>
            <w:r>
              <w:t xml:space="preserve">with </w:t>
            </w:r>
            <w:r>
              <w:rPr>
                <w:spacing w:val="-2"/>
              </w:rPr>
              <w:t>Interoperability</w:t>
            </w:r>
            <w:r>
              <w:tab/>
            </w:r>
            <w:r>
              <w:rPr>
                <w:spacing w:val="-5"/>
              </w:rPr>
              <w:t>75</w:t>
            </w:r>
          </w:hyperlink>
        </w:p>
        <w:p w14:paraId="24FA554F" w14:textId="0A0B3EC4" w:rsidR="000517ED" w:rsidRDefault="00E0394C">
          <w:pPr>
            <w:pStyle w:val="TOC3"/>
            <w:numPr>
              <w:ilvl w:val="1"/>
              <w:numId w:val="34"/>
            </w:numPr>
            <w:tabs>
              <w:tab w:val="left" w:pos="1041"/>
              <w:tab w:val="left" w:leader="dot" w:pos="7877"/>
            </w:tabs>
            <w:spacing w:before="140" w:line="278" w:lineRule="auto"/>
            <w:ind w:left="681" w:right="953" w:firstLine="0"/>
          </w:pPr>
          <w:hyperlink w:anchor="_bookmark69" w:history="1">
            <w:r>
              <w:t xml:space="preserve">LINKING </w:t>
            </w:r>
            <w:r w:rsidR="00E063ED">
              <w:t>HEALTHCARE</w:t>
            </w:r>
            <w:r>
              <w:t>, TRANSPARENCY&amp; INTEROPERABILITY WITH</w:t>
            </w:r>
          </w:hyperlink>
          <w:r>
            <w:t xml:space="preserve"> </w:t>
          </w:r>
          <w:hyperlink w:anchor="_bookmark69" w:history="1">
            <w:r>
              <w:t>DYNAMIC</w:t>
            </w:r>
            <w:r>
              <w:rPr>
                <w:spacing w:val="-4"/>
              </w:rPr>
              <w:t xml:space="preserve"> </w:t>
            </w:r>
            <w:r>
              <w:rPr>
                <w:spacing w:val="-2"/>
              </w:rPr>
              <w:t>CAPABILITIES</w:t>
            </w:r>
            <w:r>
              <w:tab/>
            </w:r>
            <w:r>
              <w:rPr>
                <w:spacing w:val="-5"/>
              </w:rPr>
              <w:t>77</w:t>
            </w:r>
          </w:hyperlink>
        </w:p>
        <w:p w14:paraId="32A76DF3" w14:textId="2B336BAF" w:rsidR="000517ED" w:rsidRDefault="00E0394C">
          <w:pPr>
            <w:pStyle w:val="TOC7"/>
            <w:tabs>
              <w:tab w:val="left" w:leader="dot" w:pos="7877"/>
            </w:tabs>
            <w:spacing w:before="96"/>
          </w:pPr>
          <w:hyperlink w:anchor="_bookmark70" w:history="1">
            <w:r>
              <w:t>Linking</w:t>
            </w:r>
            <w:r>
              <w:rPr>
                <w:spacing w:val="-4"/>
              </w:rPr>
              <w:t xml:space="preserve"> </w:t>
            </w:r>
            <w:r w:rsidR="00E063ED">
              <w:t>HEALTHCARE</w:t>
            </w:r>
            <w:r>
              <w:t>,</w:t>
            </w:r>
            <w:r>
              <w:rPr>
                <w:spacing w:val="-2"/>
              </w:rPr>
              <w:t xml:space="preserve"> </w:t>
            </w:r>
            <w:r>
              <w:t>Transparency,</w:t>
            </w:r>
            <w:r>
              <w:rPr>
                <w:spacing w:val="-1"/>
              </w:rPr>
              <w:t xml:space="preserve"> </w:t>
            </w:r>
            <w:r>
              <w:t>Interoperability</w:t>
            </w:r>
            <w:r>
              <w:rPr>
                <w:spacing w:val="-2"/>
              </w:rPr>
              <w:t xml:space="preserve"> </w:t>
            </w:r>
            <w:r>
              <w:t>with</w:t>
            </w:r>
            <w:r>
              <w:rPr>
                <w:spacing w:val="-1"/>
              </w:rPr>
              <w:t xml:space="preserve"> </w:t>
            </w:r>
            <w:r>
              <w:rPr>
                <w:spacing w:val="-2"/>
              </w:rPr>
              <w:t>Quality:</w:t>
            </w:r>
            <w:r>
              <w:tab/>
            </w:r>
            <w:r>
              <w:rPr>
                <w:spacing w:val="-5"/>
              </w:rPr>
              <w:t>77</w:t>
            </w:r>
          </w:hyperlink>
        </w:p>
        <w:p w14:paraId="5C31CA3C" w14:textId="79C9B1D6" w:rsidR="000517ED" w:rsidRDefault="00E0394C">
          <w:pPr>
            <w:pStyle w:val="TOC7"/>
            <w:spacing w:before="140"/>
          </w:pPr>
          <w:hyperlink w:anchor="_bookmark71" w:history="1">
            <w:r>
              <w:t>Linking</w:t>
            </w:r>
            <w:r>
              <w:rPr>
                <w:spacing w:val="-4"/>
              </w:rPr>
              <w:t xml:space="preserve"> </w:t>
            </w:r>
            <w:r w:rsidR="00E063ED">
              <w:t>HEALTHCARE</w:t>
            </w:r>
            <w:r>
              <w:t>,</w:t>
            </w:r>
            <w:r>
              <w:rPr>
                <w:spacing w:val="-2"/>
              </w:rPr>
              <w:t xml:space="preserve"> </w:t>
            </w:r>
            <w:r>
              <w:t>Transparency,</w:t>
            </w:r>
            <w:r>
              <w:rPr>
                <w:spacing w:val="-1"/>
              </w:rPr>
              <w:t xml:space="preserve"> </w:t>
            </w:r>
            <w:r>
              <w:t>Interoperability</w:t>
            </w:r>
            <w:r>
              <w:rPr>
                <w:spacing w:val="-2"/>
              </w:rPr>
              <w:t xml:space="preserve"> </w:t>
            </w:r>
            <w:r>
              <w:t>with</w:t>
            </w:r>
            <w:r>
              <w:rPr>
                <w:spacing w:val="-1"/>
              </w:rPr>
              <w:t xml:space="preserve"> </w:t>
            </w:r>
            <w:r>
              <w:rPr>
                <w:spacing w:val="-2"/>
              </w:rPr>
              <w:t>Delivery</w:t>
            </w:r>
          </w:hyperlink>
        </w:p>
        <w:p w14:paraId="7D283A28" w14:textId="77777777" w:rsidR="000517ED" w:rsidRDefault="00E0394C">
          <w:pPr>
            <w:pStyle w:val="TOC7"/>
            <w:tabs>
              <w:tab w:val="left" w:leader="dot" w:pos="7877"/>
            </w:tabs>
            <w:spacing w:before="43"/>
          </w:pPr>
          <w:hyperlink w:anchor="_bookmark71" w:history="1">
            <w:r>
              <w:rPr>
                <w:spacing w:val="-2"/>
              </w:rPr>
              <w:t>Dependability:</w:t>
            </w:r>
            <w:r>
              <w:tab/>
            </w:r>
            <w:r>
              <w:rPr>
                <w:spacing w:val="-5"/>
              </w:rPr>
              <w:t>79</w:t>
            </w:r>
          </w:hyperlink>
        </w:p>
        <w:p w14:paraId="0B4C12FC" w14:textId="3D36E8AB" w:rsidR="000517ED" w:rsidRDefault="00E0394C">
          <w:pPr>
            <w:pStyle w:val="TOC7"/>
            <w:tabs>
              <w:tab w:val="left" w:leader="dot" w:pos="7877"/>
            </w:tabs>
          </w:pPr>
          <w:hyperlink w:anchor="_bookmark72" w:history="1">
            <w:r>
              <w:t>Linking</w:t>
            </w:r>
            <w:r>
              <w:rPr>
                <w:spacing w:val="-2"/>
              </w:rPr>
              <w:t xml:space="preserve"> </w:t>
            </w:r>
            <w:r w:rsidR="00E063ED">
              <w:t>HEALTHCARE</w:t>
            </w:r>
            <w:r>
              <w:t>,</w:t>
            </w:r>
            <w:r>
              <w:rPr>
                <w:spacing w:val="-2"/>
              </w:rPr>
              <w:t xml:space="preserve"> </w:t>
            </w:r>
            <w:r>
              <w:t>Transparency,</w:t>
            </w:r>
            <w:r>
              <w:rPr>
                <w:spacing w:val="-1"/>
              </w:rPr>
              <w:t xml:space="preserve"> </w:t>
            </w:r>
            <w:r>
              <w:t>Interoperability</w:t>
            </w:r>
            <w:r>
              <w:rPr>
                <w:spacing w:val="-2"/>
              </w:rPr>
              <w:t xml:space="preserve"> </w:t>
            </w:r>
            <w:r>
              <w:t>with</w:t>
            </w:r>
            <w:r>
              <w:rPr>
                <w:spacing w:val="-1"/>
              </w:rPr>
              <w:t xml:space="preserve"> </w:t>
            </w:r>
            <w:r>
              <w:rPr>
                <w:spacing w:val="-2"/>
              </w:rPr>
              <w:t>Flexibility:</w:t>
            </w:r>
            <w:r>
              <w:tab/>
            </w:r>
            <w:r>
              <w:rPr>
                <w:spacing w:val="-5"/>
              </w:rPr>
              <w:t>80</w:t>
            </w:r>
          </w:hyperlink>
        </w:p>
        <w:p w14:paraId="00810A2B" w14:textId="5CF389A7" w:rsidR="000517ED" w:rsidRDefault="00E0394C">
          <w:pPr>
            <w:pStyle w:val="TOC7"/>
            <w:tabs>
              <w:tab w:val="left" w:leader="dot" w:pos="7877"/>
            </w:tabs>
          </w:pPr>
          <w:hyperlink w:anchor="_bookmark73" w:history="1">
            <w:r>
              <w:t>Linking</w:t>
            </w:r>
            <w:r>
              <w:rPr>
                <w:spacing w:val="-4"/>
              </w:rPr>
              <w:t xml:space="preserve"> </w:t>
            </w:r>
            <w:r w:rsidR="00E063ED">
              <w:t>HEALTHCARE</w:t>
            </w:r>
            <w:r>
              <w:t>,</w:t>
            </w:r>
            <w:r>
              <w:rPr>
                <w:spacing w:val="-2"/>
              </w:rPr>
              <w:t xml:space="preserve"> </w:t>
            </w:r>
            <w:r>
              <w:t>Transparency,</w:t>
            </w:r>
            <w:r>
              <w:rPr>
                <w:spacing w:val="-1"/>
              </w:rPr>
              <w:t xml:space="preserve"> </w:t>
            </w:r>
            <w:r>
              <w:t>Interoperability</w:t>
            </w:r>
            <w:r>
              <w:rPr>
                <w:spacing w:val="-2"/>
              </w:rPr>
              <w:t xml:space="preserve"> </w:t>
            </w:r>
            <w:r>
              <w:t>with</w:t>
            </w:r>
            <w:r>
              <w:rPr>
                <w:spacing w:val="-1"/>
              </w:rPr>
              <w:t xml:space="preserve"> </w:t>
            </w:r>
            <w:r>
              <w:rPr>
                <w:spacing w:val="-2"/>
              </w:rPr>
              <w:t>Responsiveness:</w:t>
            </w:r>
            <w:r>
              <w:tab/>
            </w:r>
            <w:r>
              <w:rPr>
                <w:spacing w:val="-5"/>
              </w:rPr>
              <w:t>82</w:t>
            </w:r>
          </w:hyperlink>
        </w:p>
        <w:p w14:paraId="716FC512" w14:textId="77777777" w:rsidR="000517ED" w:rsidRDefault="00E0394C">
          <w:pPr>
            <w:pStyle w:val="TOC3"/>
            <w:numPr>
              <w:ilvl w:val="1"/>
              <w:numId w:val="34"/>
            </w:numPr>
            <w:tabs>
              <w:tab w:val="left" w:pos="1041"/>
              <w:tab w:val="left" w:leader="dot" w:pos="7877"/>
            </w:tabs>
            <w:spacing w:before="139" w:line="278" w:lineRule="auto"/>
            <w:ind w:left="681" w:right="953" w:firstLine="0"/>
          </w:pPr>
          <w:hyperlink w:anchor="_bookmark74" w:history="1">
            <w:r>
              <w:t>LINKING THE ANTECEDENTS, DYNAMIC CAPABILITIES &amp;</w:t>
            </w:r>
          </w:hyperlink>
          <w:r>
            <w:t xml:space="preserve"> </w:t>
          </w:r>
          <w:hyperlink w:anchor="_bookmark74" w:history="1">
            <w:r>
              <w:t>SERVICING CAPABILITY</w:t>
            </w:r>
            <w:r>
              <w:tab/>
            </w:r>
            <w:r>
              <w:rPr>
                <w:spacing w:val="-6"/>
              </w:rPr>
              <w:t>84</w:t>
            </w:r>
          </w:hyperlink>
        </w:p>
        <w:p w14:paraId="67E83F3F" w14:textId="77777777" w:rsidR="000517ED" w:rsidRDefault="00E0394C">
          <w:pPr>
            <w:pStyle w:val="TOC7"/>
            <w:tabs>
              <w:tab w:val="left" w:leader="dot" w:pos="7877"/>
            </w:tabs>
            <w:spacing w:before="96" w:line="276" w:lineRule="auto"/>
            <w:ind w:right="953"/>
          </w:pPr>
          <w:hyperlink w:anchor="_bookmark75" w:history="1">
            <w:r>
              <w:t>Linking Quality, Delivery-dependability, Flexibility and Responsiveness</w:t>
            </w:r>
          </w:hyperlink>
          <w:r>
            <w:t xml:space="preserve"> </w:t>
          </w:r>
          <w:hyperlink w:anchor="_bookmark75" w:history="1">
            <w:r>
              <w:t>with Servicing Capability:</w:t>
            </w:r>
            <w:r>
              <w:tab/>
            </w:r>
            <w:r>
              <w:rPr>
                <w:spacing w:val="-6"/>
              </w:rPr>
              <w:t>84</w:t>
            </w:r>
          </w:hyperlink>
        </w:p>
        <w:p w14:paraId="53CF3511" w14:textId="77777777" w:rsidR="000517ED" w:rsidRDefault="00E0394C">
          <w:pPr>
            <w:pStyle w:val="TOC3"/>
            <w:numPr>
              <w:ilvl w:val="1"/>
              <w:numId w:val="34"/>
            </w:numPr>
            <w:tabs>
              <w:tab w:val="left" w:pos="981"/>
              <w:tab w:val="left" w:leader="dot" w:pos="7877"/>
            </w:tabs>
            <w:spacing w:before="100" w:line="276" w:lineRule="auto"/>
            <w:ind w:left="681" w:right="953" w:firstLine="0"/>
          </w:pPr>
          <w:hyperlink w:anchor="_bookmark76" w:history="1">
            <w:r>
              <w:t>: LINKAGES OF SERVICING CAPABILITY AND PERFORMANCE</w:t>
            </w:r>
          </w:hyperlink>
          <w:r>
            <w:t xml:space="preserve"> </w:t>
          </w:r>
          <w:hyperlink w:anchor="_bookmark76" w:history="1">
            <w:r>
              <w:rPr>
                <w:spacing w:val="-2"/>
              </w:rPr>
              <w:t>PARAMETERS</w:t>
            </w:r>
            <w:r>
              <w:tab/>
            </w:r>
            <w:r>
              <w:rPr>
                <w:spacing w:val="-5"/>
              </w:rPr>
              <w:t>86</w:t>
            </w:r>
          </w:hyperlink>
        </w:p>
        <w:p w14:paraId="4F33BD91" w14:textId="77777777" w:rsidR="000517ED" w:rsidRDefault="00E0394C">
          <w:pPr>
            <w:pStyle w:val="TOC7"/>
            <w:tabs>
              <w:tab w:val="left" w:leader="dot" w:pos="7877"/>
            </w:tabs>
            <w:spacing w:before="100"/>
          </w:pPr>
          <w:hyperlink w:anchor="_bookmark77" w:history="1">
            <w:r>
              <w:t>Linking</w:t>
            </w:r>
            <w:r>
              <w:rPr>
                <w:spacing w:val="-4"/>
              </w:rPr>
              <w:t xml:space="preserve"> </w:t>
            </w:r>
            <w:r>
              <w:t>Servicing</w:t>
            </w:r>
            <w:r>
              <w:rPr>
                <w:spacing w:val="-2"/>
              </w:rPr>
              <w:t xml:space="preserve"> </w:t>
            </w:r>
            <w:r>
              <w:t>Capability</w:t>
            </w:r>
            <w:r>
              <w:rPr>
                <w:spacing w:val="-2"/>
              </w:rPr>
              <w:t xml:space="preserve"> </w:t>
            </w:r>
            <w:r>
              <w:t>and</w:t>
            </w:r>
            <w:r>
              <w:rPr>
                <w:spacing w:val="-2"/>
              </w:rPr>
              <w:t xml:space="preserve"> </w:t>
            </w:r>
            <w:r>
              <w:t>Operational</w:t>
            </w:r>
            <w:r>
              <w:rPr>
                <w:spacing w:val="-2"/>
              </w:rPr>
              <w:t xml:space="preserve"> Performance</w:t>
            </w:r>
            <w:r>
              <w:tab/>
            </w:r>
            <w:r>
              <w:rPr>
                <w:spacing w:val="-5"/>
              </w:rPr>
              <w:t>86</w:t>
            </w:r>
          </w:hyperlink>
        </w:p>
        <w:p w14:paraId="0EFC4F34" w14:textId="77777777" w:rsidR="000517ED" w:rsidRDefault="00E0394C">
          <w:pPr>
            <w:pStyle w:val="TOC7"/>
            <w:tabs>
              <w:tab w:val="left" w:leader="dot" w:pos="7877"/>
            </w:tabs>
          </w:pPr>
          <w:hyperlink w:anchor="_bookmark78" w:history="1">
            <w:r>
              <w:t>Linking</w:t>
            </w:r>
            <w:r>
              <w:rPr>
                <w:spacing w:val="-4"/>
              </w:rPr>
              <w:t xml:space="preserve"> </w:t>
            </w:r>
            <w:r>
              <w:t>Servicing</w:t>
            </w:r>
            <w:r>
              <w:rPr>
                <w:spacing w:val="-2"/>
              </w:rPr>
              <w:t xml:space="preserve"> </w:t>
            </w:r>
            <w:r>
              <w:t>Capability</w:t>
            </w:r>
            <w:r>
              <w:rPr>
                <w:spacing w:val="-2"/>
              </w:rPr>
              <w:t xml:space="preserve"> </w:t>
            </w:r>
            <w:r>
              <w:t>and</w:t>
            </w:r>
            <w:r>
              <w:rPr>
                <w:spacing w:val="-2"/>
              </w:rPr>
              <w:t xml:space="preserve"> </w:t>
            </w:r>
            <w:r>
              <w:t>Financial</w:t>
            </w:r>
            <w:r>
              <w:rPr>
                <w:spacing w:val="-2"/>
              </w:rPr>
              <w:t xml:space="preserve"> Performance</w:t>
            </w:r>
            <w:r>
              <w:tab/>
            </w:r>
            <w:r>
              <w:rPr>
                <w:spacing w:val="-5"/>
              </w:rPr>
              <w:t>88</w:t>
            </w:r>
          </w:hyperlink>
        </w:p>
        <w:p w14:paraId="0077241C" w14:textId="1DC5B73E" w:rsidR="000517ED" w:rsidRDefault="00E0394C">
          <w:pPr>
            <w:pStyle w:val="TOC3"/>
            <w:numPr>
              <w:ilvl w:val="1"/>
              <w:numId w:val="34"/>
            </w:numPr>
            <w:tabs>
              <w:tab w:val="left" w:pos="1041"/>
              <w:tab w:val="left" w:leader="dot" w:pos="7877"/>
            </w:tabs>
            <w:spacing w:before="141"/>
          </w:pPr>
          <w:hyperlink w:anchor="_bookmark82" w:history="1">
            <w:r w:rsidR="00503906">
              <w:t>VENDOR</w:t>
            </w:r>
            <w:r>
              <w:t>-SIDE</w:t>
            </w:r>
            <w:r>
              <w:rPr>
                <w:spacing w:val="-5"/>
              </w:rPr>
              <w:t xml:space="preserve"> </w:t>
            </w:r>
            <w:r>
              <w:t>RESEARCH</w:t>
            </w:r>
            <w:r>
              <w:rPr>
                <w:spacing w:val="-2"/>
              </w:rPr>
              <w:t xml:space="preserve"> </w:t>
            </w:r>
            <w:r>
              <w:t>FRAMEWORK</w:t>
            </w:r>
            <w:r>
              <w:rPr>
                <w:spacing w:val="-2"/>
              </w:rPr>
              <w:t xml:space="preserve"> </w:t>
            </w:r>
            <w:r>
              <w:t>&amp;</w:t>
            </w:r>
            <w:r>
              <w:rPr>
                <w:spacing w:val="-2"/>
              </w:rPr>
              <w:t xml:space="preserve"> HYPOTHESES</w:t>
            </w:r>
            <w:r>
              <w:tab/>
            </w:r>
            <w:r>
              <w:rPr>
                <w:spacing w:val="-5"/>
              </w:rPr>
              <w:t>93</w:t>
            </w:r>
          </w:hyperlink>
        </w:p>
        <w:p w14:paraId="75B0EBB5" w14:textId="77777777" w:rsidR="000517ED" w:rsidRDefault="00E0394C">
          <w:pPr>
            <w:pStyle w:val="TOC4"/>
            <w:numPr>
              <w:ilvl w:val="1"/>
              <w:numId w:val="34"/>
            </w:numPr>
            <w:tabs>
              <w:tab w:val="left" w:pos="1041"/>
              <w:tab w:val="left" w:leader="dot" w:pos="7877"/>
            </w:tabs>
          </w:pPr>
          <w:hyperlink w:anchor="_bookmark85" w:history="1">
            <w:r>
              <w:t>Chapter</w:t>
            </w:r>
            <w:r>
              <w:rPr>
                <w:spacing w:val="-3"/>
              </w:rPr>
              <w:t xml:space="preserve"> </w:t>
            </w:r>
            <w:r>
              <w:rPr>
                <w:spacing w:val="-2"/>
              </w:rPr>
              <w:t>Summary</w:t>
            </w:r>
            <w:r>
              <w:tab/>
            </w:r>
            <w:r>
              <w:rPr>
                <w:spacing w:val="-5"/>
              </w:rPr>
              <w:t>97</w:t>
            </w:r>
          </w:hyperlink>
        </w:p>
        <w:p w14:paraId="1F4F7F09" w14:textId="77777777" w:rsidR="000517ED" w:rsidRDefault="00E0394C">
          <w:pPr>
            <w:pStyle w:val="TOC1"/>
            <w:tabs>
              <w:tab w:val="left" w:leader="dot" w:pos="7877"/>
            </w:tabs>
            <w:spacing w:before="139"/>
          </w:pPr>
          <w:hyperlink w:anchor="_bookmark86" w:history="1">
            <w:proofErr w:type="gramStart"/>
            <w:r>
              <w:rPr>
                <w:spacing w:val="-2"/>
              </w:rPr>
              <w:t>CHAPTER-</w:t>
            </w:r>
            <w:r>
              <w:rPr>
                <w:spacing w:val="-5"/>
              </w:rPr>
              <w:t>VI</w:t>
            </w:r>
            <w:proofErr w:type="gramEnd"/>
            <w:r>
              <w:tab/>
            </w:r>
            <w:r>
              <w:rPr>
                <w:spacing w:val="-5"/>
              </w:rPr>
              <w:t>98</w:t>
            </w:r>
          </w:hyperlink>
        </w:p>
        <w:p w14:paraId="47C93A16" w14:textId="77777777" w:rsidR="000517ED" w:rsidRDefault="00E0394C">
          <w:pPr>
            <w:pStyle w:val="TOC1"/>
            <w:numPr>
              <w:ilvl w:val="0"/>
              <w:numId w:val="34"/>
            </w:numPr>
            <w:tabs>
              <w:tab w:val="left" w:pos="640"/>
              <w:tab w:val="left" w:leader="dot" w:pos="7877"/>
            </w:tabs>
          </w:pPr>
          <w:hyperlink w:anchor="_bookmark87" w:history="1">
            <w:r>
              <w:t>RESEARCH</w:t>
            </w:r>
            <w:r>
              <w:rPr>
                <w:spacing w:val="-1"/>
              </w:rPr>
              <w:t xml:space="preserve"> </w:t>
            </w:r>
            <w:r>
              <w:rPr>
                <w:spacing w:val="-2"/>
              </w:rPr>
              <w:t>METHODOLOGY</w:t>
            </w:r>
            <w:r>
              <w:tab/>
            </w:r>
            <w:r>
              <w:rPr>
                <w:spacing w:val="-5"/>
              </w:rPr>
              <w:t>98</w:t>
            </w:r>
          </w:hyperlink>
        </w:p>
        <w:p w14:paraId="0DC63237" w14:textId="77777777" w:rsidR="000517ED" w:rsidRDefault="00E0394C">
          <w:pPr>
            <w:pStyle w:val="TOC3"/>
            <w:numPr>
              <w:ilvl w:val="1"/>
              <w:numId w:val="34"/>
            </w:numPr>
            <w:tabs>
              <w:tab w:val="left" w:pos="1041"/>
              <w:tab w:val="left" w:leader="dot" w:pos="7757"/>
            </w:tabs>
            <w:spacing w:before="141"/>
          </w:pPr>
          <w:hyperlink w:anchor="_bookmark89" w:history="1">
            <w:r>
              <w:t>RESEARCH</w:t>
            </w:r>
            <w:r>
              <w:rPr>
                <w:spacing w:val="-1"/>
              </w:rPr>
              <w:t xml:space="preserve"> </w:t>
            </w:r>
            <w:r>
              <w:rPr>
                <w:spacing w:val="-2"/>
              </w:rPr>
              <w:t>DESIGN</w:t>
            </w:r>
            <w:r>
              <w:tab/>
            </w:r>
            <w:r>
              <w:rPr>
                <w:spacing w:val="-5"/>
              </w:rPr>
              <w:t>100</w:t>
            </w:r>
          </w:hyperlink>
        </w:p>
        <w:p w14:paraId="078121C1" w14:textId="77777777" w:rsidR="000517ED" w:rsidRDefault="00E0394C">
          <w:pPr>
            <w:pStyle w:val="TOC7"/>
            <w:numPr>
              <w:ilvl w:val="2"/>
              <w:numId w:val="31"/>
            </w:numPr>
            <w:tabs>
              <w:tab w:val="left" w:pos="1439"/>
              <w:tab w:val="left" w:leader="dot" w:pos="7757"/>
            </w:tabs>
          </w:pPr>
          <w:hyperlink w:anchor="_bookmark90" w:history="1">
            <w:r>
              <w:t>Survey</w:t>
            </w:r>
            <w:r>
              <w:rPr>
                <w:spacing w:val="-3"/>
              </w:rPr>
              <w:t xml:space="preserve"> </w:t>
            </w:r>
            <w:r>
              <w:t>Based</w:t>
            </w:r>
            <w:r>
              <w:rPr>
                <w:spacing w:val="-2"/>
              </w:rPr>
              <w:t xml:space="preserve"> </w:t>
            </w:r>
            <w:r>
              <w:t>Research</w:t>
            </w:r>
            <w:r>
              <w:rPr>
                <w:spacing w:val="-2"/>
              </w:rPr>
              <w:t xml:space="preserve"> Technique:</w:t>
            </w:r>
            <w:r>
              <w:tab/>
            </w:r>
            <w:r>
              <w:rPr>
                <w:spacing w:val="-5"/>
              </w:rPr>
              <w:t>101</w:t>
            </w:r>
          </w:hyperlink>
        </w:p>
        <w:p w14:paraId="7FF89E4F" w14:textId="77777777" w:rsidR="000517ED" w:rsidRDefault="00E0394C">
          <w:pPr>
            <w:pStyle w:val="TOC7"/>
            <w:numPr>
              <w:ilvl w:val="2"/>
              <w:numId w:val="31"/>
            </w:numPr>
            <w:tabs>
              <w:tab w:val="left" w:pos="1439"/>
              <w:tab w:val="left" w:leader="dot" w:pos="7757"/>
            </w:tabs>
          </w:pPr>
          <w:hyperlink w:anchor="_bookmark91" w:history="1">
            <w:r>
              <w:t xml:space="preserve">Survey </w:t>
            </w:r>
            <w:r>
              <w:rPr>
                <w:spacing w:val="-2"/>
              </w:rPr>
              <w:t>Instrument:</w:t>
            </w:r>
            <w:r>
              <w:tab/>
            </w:r>
            <w:r>
              <w:rPr>
                <w:spacing w:val="-5"/>
              </w:rPr>
              <w:t>102</w:t>
            </w:r>
          </w:hyperlink>
        </w:p>
        <w:p w14:paraId="7FDE3B8D" w14:textId="77777777" w:rsidR="000517ED" w:rsidRDefault="00E0394C">
          <w:pPr>
            <w:pStyle w:val="TOC7"/>
            <w:numPr>
              <w:ilvl w:val="2"/>
              <w:numId w:val="31"/>
            </w:numPr>
            <w:tabs>
              <w:tab w:val="left" w:pos="1439"/>
              <w:tab w:val="left" w:leader="dot" w:pos="7757"/>
            </w:tabs>
          </w:pPr>
          <w:hyperlink w:anchor="_bookmark92" w:history="1">
            <w:r>
              <w:t>Questionnaire/Instrument</w:t>
            </w:r>
            <w:r>
              <w:rPr>
                <w:spacing w:val="-7"/>
              </w:rPr>
              <w:t xml:space="preserve"> </w:t>
            </w:r>
            <w:r>
              <w:rPr>
                <w:spacing w:val="-2"/>
              </w:rPr>
              <w:t>Structure</w:t>
            </w:r>
            <w:r>
              <w:tab/>
            </w:r>
            <w:r>
              <w:rPr>
                <w:spacing w:val="-5"/>
              </w:rPr>
              <w:t>103</w:t>
            </w:r>
          </w:hyperlink>
        </w:p>
        <w:p w14:paraId="0B9F7DFF" w14:textId="77777777" w:rsidR="000517ED" w:rsidRDefault="00E0394C">
          <w:pPr>
            <w:pStyle w:val="TOC7"/>
            <w:numPr>
              <w:ilvl w:val="2"/>
              <w:numId w:val="31"/>
            </w:numPr>
            <w:tabs>
              <w:tab w:val="left" w:pos="1439"/>
              <w:tab w:val="left" w:leader="dot" w:pos="7757"/>
            </w:tabs>
            <w:spacing w:before="141"/>
          </w:pPr>
          <w:hyperlink w:anchor="_bookmark93" w:history="1">
            <w:r>
              <w:t>Questionnaire/Instrument</w:t>
            </w:r>
            <w:r>
              <w:rPr>
                <w:spacing w:val="-5"/>
              </w:rPr>
              <w:t xml:space="preserve"> </w:t>
            </w:r>
            <w:r>
              <w:rPr>
                <w:spacing w:val="-2"/>
              </w:rPr>
              <w:t>Development:</w:t>
            </w:r>
            <w:r>
              <w:tab/>
            </w:r>
            <w:r>
              <w:rPr>
                <w:spacing w:val="-5"/>
              </w:rPr>
              <w:t>104</w:t>
            </w:r>
          </w:hyperlink>
        </w:p>
        <w:p w14:paraId="00B1572A" w14:textId="77777777" w:rsidR="000517ED" w:rsidRDefault="00E0394C">
          <w:pPr>
            <w:pStyle w:val="TOC4"/>
            <w:numPr>
              <w:ilvl w:val="1"/>
              <w:numId w:val="34"/>
            </w:numPr>
            <w:tabs>
              <w:tab w:val="left" w:pos="1041"/>
              <w:tab w:val="left" w:leader="dot" w:pos="7757"/>
            </w:tabs>
          </w:pPr>
          <w:hyperlink w:anchor="_bookmark107" w:history="1">
            <w:r>
              <w:t>LARGE</w:t>
            </w:r>
            <w:r>
              <w:rPr>
                <w:spacing w:val="-4"/>
              </w:rPr>
              <w:t xml:space="preserve"> </w:t>
            </w:r>
            <w:r>
              <w:t>SCALE</w:t>
            </w:r>
            <w:r>
              <w:rPr>
                <w:spacing w:val="-1"/>
              </w:rPr>
              <w:t xml:space="preserve"> </w:t>
            </w:r>
            <w:r>
              <w:t>SURVEY</w:t>
            </w:r>
            <w:r>
              <w:rPr>
                <w:spacing w:val="-1"/>
              </w:rPr>
              <w:t xml:space="preserve"> </w:t>
            </w:r>
            <w:r>
              <w:t>–</w:t>
            </w:r>
            <w:r>
              <w:rPr>
                <w:spacing w:val="1"/>
              </w:rPr>
              <w:t xml:space="preserve"> </w:t>
            </w:r>
            <w:r>
              <w:t>Instrument</w:t>
            </w:r>
            <w:r>
              <w:rPr>
                <w:spacing w:val="-1"/>
              </w:rPr>
              <w:t xml:space="preserve"> </w:t>
            </w:r>
            <w:r>
              <w:t>Validation</w:t>
            </w:r>
            <w:r>
              <w:rPr>
                <w:spacing w:val="-1"/>
              </w:rPr>
              <w:t xml:space="preserve"> </w:t>
            </w:r>
            <w:r>
              <w:rPr>
                <w:spacing w:val="-2"/>
              </w:rPr>
              <w:t>Process</w:t>
            </w:r>
            <w:r>
              <w:tab/>
            </w:r>
            <w:r>
              <w:rPr>
                <w:spacing w:val="-5"/>
              </w:rPr>
              <w:t>123</w:t>
            </w:r>
          </w:hyperlink>
        </w:p>
        <w:p w14:paraId="2E698A3A" w14:textId="77777777" w:rsidR="000517ED" w:rsidRDefault="00E0394C">
          <w:pPr>
            <w:pStyle w:val="TOC7"/>
            <w:numPr>
              <w:ilvl w:val="2"/>
              <w:numId w:val="30"/>
            </w:numPr>
            <w:tabs>
              <w:tab w:val="left" w:pos="1439"/>
              <w:tab w:val="left" w:leader="dot" w:pos="7757"/>
            </w:tabs>
          </w:pPr>
          <w:hyperlink w:anchor="_bookmark108" w:history="1">
            <w:r>
              <w:t>Data</w:t>
            </w:r>
            <w:r>
              <w:rPr>
                <w:spacing w:val="-2"/>
              </w:rPr>
              <w:t xml:space="preserve"> </w:t>
            </w:r>
            <w:r>
              <w:t>Collection –</w:t>
            </w:r>
            <w:r>
              <w:rPr>
                <w:spacing w:val="-1"/>
              </w:rPr>
              <w:t xml:space="preserve"> </w:t>
            </w:r>
            <w:r>
              <w:t>Methods</w:t>
            </w:r>
            <w:r>
              <w:rPr>
                <w:spacing w:val="-1"/>
              </w:rPr>
              <w:t xml:space="preserve"> </w:t>
            </w:r>
            <w:r>
              <w:t>and</w:t>
            </w:r>
            <w:r>
              <w:rPr>
                <w:spacing w:val="-1"/>
              </w:rPr>
              <w:t xml:space="preserve"> </w:t>
            </w:r>
            <w:r>
              <w:rPr>
                <w:spacing w:val="-2"/>
              </w:rPr>
              <w:t>Procedures:</w:t>
            </w:r>
            <w:r>
              <w:tab/>
            </w:r>
            <w:r>
              <w:rPr>
                <w:spacing w:val="-5"/>
              </w:rPr>
              <w:t>123</w:t>
            </w:r>
          </w:hyperlink>
        </w:p>
        <w:p w14:paraId="21E88DBE" w14:textId="77777777" w:rsidR="000517ED" w:rsidRDefault="00E0394C">
          <w:pPr>
            <w:pStyle w:val="TOC7"/>
            <w:numPr>
              <w:ilvl w:val="2"/>
              <w:numId w:val="30"/>
            </w:numPr>
            <w:tabs>
              <w:tab w:val="left" w:pos="1780"/>
              <w:tab w:val="left" w:leader="dot" w:pos="7757"/>
            </w:tabs>
            <w:spacing w:before="141"/>
            <w:ind w:left="1780" w:hanging="881"/>
          </w:pPr>
          <w:hyperlink w:anchor="_bookmark109" w:history="1">
            <w:r>
              <w:t>Sampling</w:t>
            </w:r>
            <w:r>
              <w:rPr>
                <w:spacing w:val="-1"/>
              </w:rPr>
              <w:t xml:space="preserve"> </w:t>
            </w:r>
            <w:r>
              <w:rPr>
                <w:spacing w:val="-2"/>
              </w:rPr>
              <w:t>Procedure</w:t>
            </w:r>
            <w:r>
              <w:tab/>
            </w:r>
            <w:r>
              <w:rPr>
                <w:spacing w:val="-5"/>
              </w:rPr>
              <w:t>124</w:t>
            </w:r>
          </w:hyperlink>
        </w:p>
        <w:p w14:paraId="7192799D" w14:textId="77777777" w:rsidR="000517ED" w:rsidRDefault="00E0394C">
          <w:pPr>
            <w:pStyle w:val="TOC3"/>
            <w:numPr>
              <w:ilvl w:val="1"/>
              <w:numId w:val="34"/>
            </w:numPr>
            <w:tabs>
              <w:tab w:val="left" w:pos="1041"/>
              <w:tab w:val="left" w:leader="dot" w:pos="7757"/>
            </w:tabs>
            <w:spacing w:after="20"/>
          </w:pPr>
          <w:hyperlink w:anchor="_bookmark120" w:history="1">
            <w:r>
              <w:t>NON-RESPONSE</w:t>
            </w:r>
            <w:r>
              <w:rPr>
                <w:spacing w:val="-6"/>
              </w:rPr>
              <w:t xml:space="preserve"> </w:t>
            </w:r>
            <w:r>
              <w:rPr>
                <w:spacing w:val="-4"/>
              </w:rPr>
              <w:t>BIAS</w:t>
            </w:r>
            <w:r>
              <w:tab/>
            </w:r>
            <w:r>
              <w:rPr>
                <w:spacing w:val="-5"/>
              </w:rPr>
              <w:t>134</w:t>
            </w:r>
          </w:hyperlink>
        </w:p>
        <w:p w14:paraId="1B507E73" w14:textId="77777777" w:rsidR="000517ED" w:rsidRDefault="00E0394C">
          <w:pPr>
            <w:pStyle w:val="TOC4"/>
            <w:numPr>
              <w:ilvl w:val="1"/>
              <w:numId w:val="34"/>
            </w:numPr>
            <w:tabs>
              <w:tab w:val="left" w:pos="1041"/>
              <w:tab w:val="left" w:leader="dot" w:pos="7757"/>
            </w:tabs>
            <w:spacing w:before="61"/>
          </w:pPr>
          <w:hyperlink w:anchor="_bookmark121" w:history="1">
            <w:r>
              <w:t>IDEAL</w:t>
            </w:r>
            <w:r>
              <w:rPr>
                <w:spacing w:val="-4"/>
              </w:rPr>
              <w:t xml:space="preserve"> </w:t>
            </w:r>
            <w:r>
              <w:t>SAMPLE</w:t>
            </w:r>
            <w:r>
              <w:rPr>
                <w:spacing w:val="-1"/>
              </w:rPr>
              <w:t xml:space="preserve"> </w:t>
            </w:r>
            <w:r>
              <w:t>SIZE-</w:t>
            </w:r>
            <w:r>
              <w:rPr>
                <w:spacing w:val="-2"/>
              </w:rPr>
              <w:t xml:space="preserve"> Discussion:</w:t>
            </w:r>
            <w:r>
              <w:tab/>
            </w:r>
            <w:r>
              <w:rPr>
                <w:spacing w:val="-5"/>
              </w:rPr>
              <w:t>134</w:t>
            </w:r>
          </w:hyperlink>
        </w:p>
        <w:p w14:paraId="7A0FCE20" w14:textId="77777777" w:rsidR="000517ED" w:rsidRDefault="00E0394C">
          <w:pPr>
            <w:pStyle w:val="TOC3"/>
            <w:numPr>
              <w:ilvl w:val="1"/>
              <w:numId w:val="34"/>
            </w:numPr>
            <w:tabs>
              <w:tab w:val="left" w:pos="1041"/>
              <w:tab w:val="left" w:leader="dot" w:pos="7757"/>
            </w:tabs>
          </w:pPr>
          <w:hyperlink w:anchor="_bookmark122" w:history="1">
            <w:r>
              <w:t>METHODS</w:t>
            </w:r>
            <w:r>
              <w:rPr>
                <w:spacing w:val="-2"/>
              </w:rPr>
              <w:t xml:space="preserve"> </w:t>
            </w:r>
            <w:r>
              <w:t>OF</w:t>
            </w:r>
            <w:r>
              <w:rPr>
                <w:spacing w:val="-2"/>
              </w:rPr>
              <w:t xml:space="preserve"> ANALYSIS</w:t>
            </w:r>
            <w:r>
              <w:tab/>
            </w:r>
            <w:r>
              <w:rPr>
                <w:spacing w:val="-5"/>
              </w:rPr>
              <w:t>135</w:t>
            </w:r>
          </w:hyperlink>
        </w:p>
        <w:p w14:paraId="4B63A559" w14:textId="77777777" w:rsidR="000517ED" w:rsidRDefault="00E0394C">
          <w:pPr>
            <w:pStyle w:val="TOC7"/>
            <w:numPr>
              <w:ilvl w:val="2"/>
              <w:numId w:val="29"/>
            </w:numPr>
            <w:tabs>
              <w:tab w:val="left" w:pos="1439"/>
              <w:tab w:val="left" w:leader="dot" w:pos="7757"/>
            </w:tabs>
          </w:pPr>
          <w:hyperlink w:anchor="_bookmark123" w:history="1">
            <w:r>
              <w:t>Exploratory</w:t>
            </w:r>
            <w:r>
              <w:rPr>
                <w:spacing w:val="-2"/>
              </w:rPr>
              <w:t xml:space="preserve"> </w:t>
            </w:r>
            <w:r>
              <w:t>Factor</w:t>
            </w:r>
            <w:r>
              <w:rPr>
                <w:spacing w:val="-2"/>
              </w:rPr>
              <w:t xml:space="preserve"> </w:t>
            </w:r>
            <w:r>
              <w:t>Analysis</w:t>
            </w:r>
            <w:r>
              <w:rPr>
                <w:spacing w:val="-1"/>
              </w:rPr>
              <w:t xml:space="preserve"> </w:t>
            </w:r>
            <w:r>
              <w:rPr>
                <w:spacing w:val="-2"/>
              </w:rPr>
              <w:t>(EFA):</w:t>
            </w:r>
            <w:r>
              <w:tab/>
            </w:r>
            <w:r>
              <w:rPr>
                <w:spacing w:val="-5"/>
              </w:rPr>
              <w:t>136</w:t>
            </w:r>
          </w:hyperlink>
        </w:p>
        <w:p w14:paraId="48CB2DC2" w14:textId="77777777" w:rsidR="000517ED" w:rsidRDefault="00E0394C">
          <w:pPr>
            <w:pStyle w:val="TOC7"/>
            <w:numPr>
              <w:ilvl w:val="2"/>
              <w:numId w:val="29"/>
            </w:numPr>
            <w:tabs>
              <w:tab w:val="left" w:pos="1439"/>
              <w:tab w:val="left" w:leader="dot" w:pos="7757"/>
            </w:tabs>
          </w:pPr>
          <w:hyperlink w:anchor="_bookmark124" w:history="1">
            <w:r>
              <w:t>Confirmatory</w:t>
            </w:r>
            <w:r>
              <w:rPr>
                <w:spacing w:val="-2"/>
              </w:rPr>
              <w:t xml:space="preserve"> </w:t>
            </w:r>
            <w:r>
              <w:t>Factor</w:t>
            </w:r>
            <w:r>
              <w:rPr>
                <w:spacing w:val="-2"/>
              </w:rPr>
              <w:t xml:space="preserve"> </w:t>
            </w:r>
            <w:r>
              <w:t>Analysis</w:t>
            </w:r>
            <w:r>
              <w:rPr>
                <w:spacing w:val="-1"/>
              </w:rPr>
              <w:t xml:space="preserve"> </w:t>
            </w:r>
            <w:r>
              <w:rPr>
                <w:spacing w:val="-4"/>
              </w:rPr>
              <w:t>(CFA)</w:t>
            </w:r>
            <w:r>
              <w:tab/>
            </w:r>
            <w:r>
              <w:rPr>
                <w:spacing w:val="-5"/>
              </w:rPr>
              <w:t>136</w:t>
            </w:r>
          </w:hyperlink>
        </w:p>
        <w:p w14:paraId="35A750EE" w14:textId="77777777" w:rsidR="000517ED" w:rsidRDefault="00E0394C">
          <w:pPr>
            <w:pStyle w:val="TOC7"/>
            <w:numPr>
              <w:ilvl w:val="2"/>
              <w:numId w:val="29"/>
            </w:numPr>
            <w:tabs>
              <w:tab w:val="left" w:pos="1439"/>
              <w:tab w:val="left" w:leader="dot" w:pos="7757"/>
            </w:tabs>
            <w:spacing w:before="141"/>
          </w:pPr>
          <w:hyperlink w:anchor="_bookmark125" w:history="1">
            <w:r>
              <w:t>Structural</w:t>
            </w:r>
            <w:r>
              <w:rPr>
                <w:spacing w:val="-4"/>
              </w:rPr>
              <w:t xml:space="preserve"> </w:t>
            </w:r>
            <w:r>
              <w:t>Equation</w:t>
            </w:r>
            <w:r>
              <w:rPr>
                <w:spacing w:val="-2"/>
              </w:rPr>
              <w:t xml:space="preserve"> </w:t>
            </w:r>
            <w:r>
              <w:t>Modelling</w:t>
            </w:r>
            <w:r>
              <w:rPr>
                <w:spacing w:val="-2"/>
              </w:rPr>
              <w:t xml:space="preserve"> (SEM):</w:t>
            </w:r>
            <w:r>
              <w:tab/>
            </w:r>
            <w:r>
              <w:rPr>
                <w:spacing w:val="-5"/>
              </w:rPr>
              <w:t>136</w:t>
            </w:r>
          </w:hyperlink>
        </w:p>
        <w:p w14:paraId="6ED8920D" w14:textId="77777777" w:rsidR="000517ED" w:rsidRDefault="00E0394C">
          <w:pPr>
            <w:pStyle w:val="TOC4"/>
            <w:numPr>
              <w:ilvl w:val="1"/>
              <w:numId w:val="34"/>
            </w:numPr>
            <w:tabs>
              <w:tab w:val="left" w:pos="1041"/>
            </w:tabs>
          </w:pPr>
          <w:hyperlink w:anchor="_bookmark126" w:history="1">
            <w:r>
              <w:t>PSYCHOMETRIC</w:t>
            </w:r>
            <w:r>
              <w:rPr>
                <w:spacing w:val="-2"/>
              </w:rPr>
              <w:t xml:space="preserve"> </w:t>
            </w:r>
            <w:r>
              <w:t>PROPERTIES</w:t>
            </w:r>
            <w:r>
              <w:rPr>
                <w:spacing w:val="-1"/>
              </w:rPr>
              <w:t xml:space="preserve"> </w:t>
            </w:r>
            <w:r>
              <w:t>OF</w:t>
            </w:r>
            <w:r>
              <w:rPr>
                <w:spacing w:val="-4"/>
              </w:rPr>
              <w:t xml:space="preserve"> </w:t>
            </w:r>
            <w:r>
              <w:t>SCALES-Validity</w:t>
            </w:r>
            <w:r>
              <w:rPr>
                <w:spacing w:val="-1"/>
              </w:rPr>
              <w:t xml:space="preserve"> </w:t>
            </w:r>
            <w:r>
              <w:t>&amp;</w:t>
            </w:r>
            <w:r>
              <w:rPr>
                <w:spacing w:val="-1"/>
              </w:rPr>
              <w:t xml:space="preserve"> </w:t>
            </w:r>
            <w:r>
              <w:rPr>
                <w:spacing w:val="-2"/>
              </w:rPr>
              <w:t>Reliability138</w:t>
            </w:r>
          </w:hyperlink>
        </w:p>
        <w:p w14:paraId="0567E387" w14:textId="77777777" w:rsidR="000517ED" w:rsidRDefault="00E0394C">
          <w:pPr>
            <w:pStyle w:val="TOC7"/>
            <w:numPr>
              <w:ilvl w:val="2"/>
              <w:numId w:val="28"/>
            </w:numPr>
            <w:tabs>
              <w:tab w:val="left" w:pos="1439"/>
              <w:tab w:val="left" w:leader="dot" w:pos="7757"/>
            </w:tabs>
            <w:spacing w:before="139"/>
          </w:pPr>
          <w:hyperlink w:anchor="_bookmark127" w:history="1">
            <w:r>
              <w:t>Validity</w:t>
            </w:r>
            <w:r>
              <w:rPr>
                <w:spacing w:val="-2"/>
              </w:rPr>
              <w:t xml:space="preserve"> Measures:</w:t>
            </w:r>
            <w:r>
              <w:tab/>
            </w:r>
            <w:r>
              <w:rPr>
                <w:spacing w:val="-5"/>
              </w:rPr>
              <w:t>139</w:t>
            </w:r>
          </w:hyperlink>
        </w:p>
        <w:p w14:paraId="7D906D9C" w14:textId="77777777" w:rsidR="000517ED" w:rsidRDefault="00E0394C">
          <w:pPr>
            <w:pStyle w:val="TOC7"/>
            <w:numPr>
              <w:ilvl w:val="2"/>
              <w:numId w:val="28"/>
            </w:numPr>
            <w:tabs>
              <w:tab w:val="left" w:pos="1439"/>
              <w:tab w:val="left" w:leader="dot" w:pos="7757"/>
            </w:tabs>
          </w:pPr>
          <w:hyperlink w:anchor="_bookmark128" w:history="1">
            <w:r>
              <w:t>Reliability</w:t>
            </w:r>
            <w:r>
              <w:rPr>
                <w:spacing w:val="-2"/>
              </w:rPr>
              <w:t xml:space="preserve"> Measures:</w:t>
            </w:r>
            <w:r>
              <w:tab/>
            </w:r>
            <w:r>
              <w:rPr>
                <w:spacing w:val="-5"/>
              </w:rPr>
              <w:t>141</w:t>
            </w:r>
          </w:hyperlink>
        </w:p>
        <w:p w14:paraId="28C9E306" w14:textId="77777777" w:rsidR="000517ED" w:rsidRDefault="00E0394C">
          <w:pPr>
            <w:pStyle w:val="TOC4"/>
            <w:numPr>
              <w:ilvl w:val="1"/>
              <w:numId w:val="34"/>
            </w:numPr>
            <w:tabs>
              <w:tab w:val="left" w:pos="1041"/>
              <w:tab w:val="left" w:leader="dot" w:pos="7757"/>
            </w:tabs>
            <w:spacing w:before="141"/>
          </w:pPr>
          <w:hyperlink w:anchor="_bookmark129" w:history="1">
            <w:r>
              <w:t>Chapter</w:t>
            </w:r>
            <w:r>
              <w:rPr>
                <w:spacing w:val="-3"/>
              </w:rPr>
              <w:t xml:space="preserve"> </w:t>
            </w:r>
            <w:r>
              <w:rPr>
                <w:spacing w:val="-2"/>
              </w:rPr>
              <w:t>Summary</w:t>
            </w:r>
            <w:r>
              <w:tab/>
            </w:r>
            <w:r>
              <w:rPr>
                <w:spacing w:val="-5"/>
              </w:rPr>
              <w:t>143</w:t>
            </w:r>
          </w:hyperlink>
        </w:p>
        <w:p w14:paraId="64171FA4" w14:textId="77777777" w:rsidR="000517ED" w:rsidRDefault="00E0394C">
          <w:pPr>
            <w:pStyle w:val="TOC1"/>
            <w:tabs>
              <w:tab w:val="left" w:leader="dot" w:pos="7757"/>
            </w:tabs>
            <w:spacing w:before="143"/>
          </w:pPr>
          <w:hyperlink w:anchor="_bookmark130" w:history="1">
            <w:proofErr w:type="gramStart"/>
            <w:r>
              <w:rPr>
                <w:spacing w:val="-2"/>
              </w:rPr>
              <w:t>CHAPTER-</w:t>
            </w:r>
            <w:r>
              <w:rPr>
                <w:spacing w:val="-5"/>
              </w:rPr>
              <w:t>VII</w:t>
            </w:r>
            <w:proofErr w:type="gramEnd"/>
            <w:r>
              <w:tab/>
            </w:r>
            <w:r>
              <w:rPr>
                <w:spacing w:val="-5"/>
              </w:rPr>
              <w:t>144</w:t>
            </w:r>
          </w:hyperlink>
        </w:p>
        <w:p w14:paraId="6625B4D6" w14:textId="77777777" w:rsidR="000517ED" w:rsidRDefault="00E0394C">
          <w:pPr>
            <w:pStyle w:val="TOC1"/>
            <w:numPr>
              <w:ilvl w:val="0"/>
              <w:numId w:val="34"/>
            </w:numPr>
            <w:tabs>
              <w:tab w:val="left" w:pos="640"/>
              <w:tab w:val="left" w:leader="dot" w:pos="7757"/>
            </w:tabs>
            <w:spacing w:before="141"/>
          </w:pPr>
          <w:hyperlink w:anchor="_bookmark131" w:history="1">
            <w:r>
              <w:t>DATA</w:t>
            </w:r>
            <w:r>
              <w:rPr>
                <w:spacing w:val="-3"/>
              </w:rPr>
              <w:t xml:space="preserve"> </w:t>
            </w:r>
            <w:r>
              <w:t>ANALYSIS</w:t>
            </w:r>
            <w:r>
              <w:rPr>
                <w:spacing w:val="-1"/>
              </w:rPr>
              <w:t xml:space="preserve"> </w:t>
            </w:r>
            <w:r>
              <w:rPr>
                <w:spacing w:val="-2"/>
              </w:rPr>
              <w:t>RESULTS</w:t>
            </w:r>
            <w:r>
              <w:tab/>
            </w:r>
            <w:r>
              <w:rPr>
                <w:spacing w:val="-5"/>
              </w:rPr>
              <w:t>144</w:t>
            </w:r>
          </w:hyperlink>
        </w:p>
        <w:p w14:paraId="4F9762E9" w14:textId="77777777" w:rsidR="000517ED" w:rsidRDefault="00E0394C">
          <w:pPr>
            <w:pStyle w:val="TOC3"/>
            <w:numPr>
              <w:ilvl w:val="1"/>
              <w:numId w:val="34"/>
            </w:numPr>
            <w:tabs>
              <w:tab w:val="left" w:pos="1041"/>
              <w:tab w:val="left" w:leader="dot" w:pos="7757"/>
            </w:tabs>
          </w:pPr>
          <w:hyperlink w:anchor="_bookmark132" w:history="1">
            <w:r>
              <w:t>EMPIRICAL</w:t>
            </w:r>
            <w:r>
              <w:rPr>
                <w:spacing w:val="-7"/>
              </w:rPr>
              <w:t xml:space="preserve"> </w:t>
            </w:r>
            <w:r>
              <w:t>LARGE-SCALE</w:t>
            </w:r>
            <w:r>
              <w:rPr>
                <w:spacing w:val="-3"/>
              </w:rPr>
              <w:t xml:space="preserve"> </w:t>
            </w:r>
            <w:r>
              <w:rPr>
                <w:spacing w:val="-4"/>
              </w:rPr>
              <w:t>STUDY</w:t>
            </w:r>
            <w:r>
              <w:tab/>
            </w:r>
            <w:r>
              <w:rPr>
                <w:spacing w:val="-5"/>
              </w:rPr>
              <w:t>144</w:t>
            </w:r>
          </w:hyperlink>
        </w:p>
        <w:p w14:paraId="7DBA776E" w14:textId="77777777" w:rsidR="000517ED" w:rsidRDefault="00E0394C">
          <w:pPr>
            <w:pStyle w:val="TOC7"/>
            <w:numPr>
              <w:ilvl w:val="2"/>
              <w:numId w:val="27"/>
            </w:numPr>
            <w:tabs>
              <w:tab w:val="left" w:pos="1559"/>
              <w:tab w:val="left" w:leader="dot" w:pos="7757"/>
            </w:tabs>
          </w:pPr>
          <w:hyperlink w:anchor="_bookmark133" w:history="1">
            <w:r>
              <w:t>Exploratory</w:t>
            </w:r>
            <w:r>
              <w:rPr>
                <w:spacing w:val="-1"/>
              </w:rPr>
              <w:t xml:space="preserve"> </w:t>
            </w:r>
            <w:r>
              <w:t>Factor</w:t>
            </w:r>
            <w:r>
              <w:rPr>
                <w:spacing w:val="-1"/>
              </w:rPr>
              <w:t xml:space="preserve"> </w:t>
            </w:r>
            <w:r>
              <w:rPr>
                <w:spacing w:val="-2"/>
              </w:rPr>
              <w:t>Analysis:</w:t>
            </w:r>
            <w:r>
              <w:tab/>
            </w:r>
            <w:r>
              <w:rPr>
                <w:spacing w:val="-5"/>
              </w:rPr>
              <w:t>145</w:t>
            </w:r>
          </w:hyperlink>
        </w:p>
        <w:p w14:paraId="7584C1A6" w14:textId="77777777" w:rsidR="000517ED" w:rsidRDefault="00E0394C">
          <w:pPr>
            <w:pStyle w:val="TOC6"/>
            <w:numPr>
              <w:ilvl w:val="2"/>
              <w:numId w:val="27"/>
            </w:numPr>
            <w:tabs>
              <w:tab w:val="left" w:pos="1439"/>
              <w:tab w:val="left" w:leader="dot" w:pos="7757"/>
            </w:tabs>
            <w:ind w:left="1439" w:hanging="540"/>
          </w:pPr>
          <w:hyperlink w:anchor="_bookmark136" w:history="1">
            <w:r>
              <w:t>CONFIRMATORY</w:t>
            </w:r>
            <w:r>
              <w:rPr>
                <w:spacing w:val="-3"/>
              </w:rPr>
              <w:t xml:space="preserve"> </w:t>
            </w:r>
            <w:r>
              <w:t>FACTOR</w:t>
            </w:r>
            <w:r>
              <w:rPr>
                <w:spacing w:val="-3"/>
              </w:rPr>
              <w:t xml:space="preserve"> </w:t>
            </w:r>
            <w:r>
              <w:rPr>
                <w:spacing w:val="-2"/>
              </w:rPr>
              <w:t>ANALYSIS</w:t>
            </w:r>
            <w:r>
              <w:tab/>
            </w:r>
            <w:r>
              <w:rPr>
                <w:spacing w:val="-5"/>
              </w:rPr>
              <w:t>149</w:t>
            </w:r>
          </w:hyperlink>
        </w:p>
        <w:p w14:paraId="010605E7" w14:textId="77777777" w:rsidR="000517ED" w:rsidRDefault="00E0394C">
          <w:pPr>
            <w:pStyle w:val="TOC4"/>
            <w:numPr>
              <w:ilvl w:val="1"/>
              <w:numId w:val="34"/>
            </w:numPr>
            <w:tabs>
              <w:tab w:val="left" w:pos="1041"/>
              <w:tab w:val="left" w:leader="dot" w:pos="7757"/>
            </w:tabs>
          </w:pPr>
          <w:hyperlink w:anchor="_bookmark145" w:history="1">
            <w:r>
              <w:t>Chapter</w:t>
            </w:r>
            <w:r>
              <w:rPr>
                <w:spacing w:val="-3"/>
              </w:rPr>
              <w:t xml:space="preserve"> </w:t>
            </w:r>
            <w:r>
              <w:rPr>
                <w:spacing w:val="-2"/>
              </w:rPr>
              <w:t>Summary</w:t>
            </w:r>
            <w:r>
              <w:tab/>
            </w:r>
            <w:r>
              <w:rPr>
                <w:spacing w:val="-5"/>
              </w:rPr>
              <w:t>159</w:t>
            </w:r>
          </w:hyperlink>
        </w:p>
        <w:p w14:paraId="5F1D277D" w14:textId="77777777" w:rsidR="000517ED" w:rsidRDefault="00E0394C">
          <w:pPr>
            <w:pStyle w:val="TOC1"/>
            <w:tabs>
              <w:tab w:val="left" w:leader="dot" w:pos="7757"/>
            </w:tabs>
            <w:spacing w:before="141"/>
          </w:pPr>
          <w:hyperlink w:anchor="_bookmark146" w:history="1">
            <w:proofErr w:type="gramStart"/>
            <w:r>
              <w:rPr>
                <w:spacing w:val="-2"/>
              </w:rPr>
              <w:t>CHAPTER-</w:t>
            </w:r>
            <w:r>
              <w:rPr>
                <w:spacing w:val="-4"/>
              </w:rPr>
              <w:t>VIII</w:t>
            </w:r>
            <w:proofErr w:type="gramEnd"/>
            <w:r>
              <w:tab/>
            </w:r>
            <w:r>
              <w:rPr>
                <w:spacing w:val="-5"/>
              </w:rPr>
              <w:t>160</w:t>
            </w:r>
          </w:hyperlink>
        </w:p>
        <w:p w14:paraId="7C80C591" w14:textId="77777777" w:rsidR="000517ED" w:rsidRDefault="00E0394C">
          <w:pPr>
            <w:pStyle w:val="TOC1"/>
            <w:numPr>
              <w:ilvl w:val="0"/>
              <w:numId w:val="34"/>
            </w:numPr>
            <w:tabs>
              <w:tab w:val="left" w:pos="640"/>
              <w:tab w:val="left" w:leader="dot" w:pos="7757"/>
            </w:tabs>
            <w:spacing w:before="140"/>
          </w:pPr>
          <w:hyperlink w:anchor="_bookmark147" w:history="1">
            <w:r>
              <w:t>TESTING</w:t>
            </w:r>
            <w:r>
              <w:rPr>
                <w:spacing w:val="-2"/>
              </w:rPr>
              <w:t xml:space="preserve"> </w:t>
            </w:r>
            <w:r>
              <w:t>OF</w:t>
            </w:r>
            <w:r>
              <w:rPr>
                <w:spacing w:val="-1"/>
              </w:rPr>
              <w:t xml:space="preserve"> </w:t>
            </w:r>
            <w:r>
              <w:rPr>
                <w:spacing w:val="-2"/>
              </w:rPr>
              <w:t>HYPOTHESES</w:t>
            </w:r>
            <w:r>
              <w:tab/>
            </w:r>
            <w:r>
              <w:rPr>
                <w:spacing w:val="-5"/>
              </w:rPr>
              <w:t>160</w:t>
            </w:r>
          </w:hyperlink>
        </w:p>
        <w:p w14:paraId="73284B33" w14:textId="77777777" w:rsidR="000517ED" w:rsidRDefault="00E0394C">
          <w:pPr>
            <w:pStyle w:val="TOC4"/>
            <w:numPr>
              <w:ilvl w:val="1"/>
              <w:numId w:val="34"/>
            </w:numPr>
            <w:tabs>
              <w:tab w:val="left" w:pos="1041"/>
              <w:tab w:val="left" w:leader="dot" w:pos="7757"/>
            </w:tabs>
            <w:spacing w:before="141" w:line="278" w:lineRule="auto"/>
            <w:ind w:left="681" w:right="953" w:firstLine="0"/>
          </w:pPr>
          <w:hyperlink w:anchor="_bookmark148" w:history="1">
            <w:r>
              <w:t>STRUCTURAL EQUATION MODELLING &amp; TESTING OF</w:t>
            </w:r>
          </w:hyperlink>
          <w:r>
            <w:t xml:space="preserve"> </w:t>
          </w:r>
          <w:hyperlink w:anchor="_bookmark148" w:history="1">
            <w:r>
              <w:t>HYPOTHESES: Hospital-Side</w:t>
            </w:r>
            <w:r>
              <w:tab/>
            </w:r>
            <w:r>
              <w:rPr>
                <w:spacing w:val="-4"/>
              </w:rPr>
              <w:t>161</w:t>
            </w:r>
          </w:hyperlink>
        </w:p>
        <w:p w14:paraId="6BD9E9B9" w14:textId="1F2CF3D8" w:rsidR="000517ED" w:rsidRDefault="00E0394C">
          <w:pPr>
            <w:pStyle w:val="TOC4"/>
            <w:numPr>
              <w:ilvl w:val="1"/>
              <w:numId w:val="34"/>
            </w:numPr>
            <w:tabs>
              <w:tab w:val="left" w:pos="1041"/>
              <w:tab w:val="left" w:leader="dot" w:pos="7757"/>
            </w:tabs>
            <w:spacing w:before="97" w:line="276" w:lineRule="auto"/>
            <w:ind w:left="681" w:right="953" w:firstLine="0"/>
          </w:pPr>
          <w:hyperlink w:anchor="_bookmark153" w:history="1">
            <w:r>
              <w:t>STRUCTURAL EQUATION MODELLING &amp; TESTING OF</w:t>
            </w:r>
          </w:hyperlink>
          <w:r>
            <w:t xml:space="preserve"> </w:t>
          </w:r>
          <w:hyperlink w:anchor="_bookmark153" w:history="1">
            <w:r>
              <w:t>HYPOTHESES:</w:t>
            </w:r>
            <w:r>
              <w:rPr>
                <w:spacing w:val="-8"/>
              </w:rPr>
              <w:t xml:space="preserve"> </w:t>
            </w:r>
            <w:r w:rsidR="00503906">
              <w:t>Vendor</w:t>
            </w:r>
            <w:r>
              <w:t>-</w:t>
            </w:r>
            <w:r>
              <w:rPr>
                <w:spacing w:val="-4"/>
              </w:rPr>
              <w:t>Side</w:t>
            </w:r>
            <w:r>
              <w:tab/>
            </w:r>
            <w:r>
              <w:rPr>
                <w:spacing w:val="-5"/>
              </w:rPr>
              <w:t>166</w:t>
            </w:r>
          </w:hyperlink>
        </w:p>
        <w:p w14:paraId="21E84456" w14:textId="77777777" w:rsidR="000517ED" w:rsidRDefault="00E0394C">
          <w:pPr>
            <w:pStyle w:val="TOC4"/>
            <w:numPr>
              <w:ilvl w:val="1"/>
              <w:numId w:val="34"/>
            </w:numPr>
            <w:tabs>
              <w:tab w:val="left" w:pos="1041"/>
              <w:tab w:val="left" w:leader="dot" w:pos="7757"/>
            </w:tabs>
            <w:spacing w:before="100"/>
          </w:pPr>
          <w:hyperlink w:anchor="_bookmark158" w:history="1">
            <w:r>
              <w:t>Chapter</w:t>
            </w:r>
            <w:r>
              <w:rPr>
                <w:spacing w:val="-3"/>
              </w:rPr>
              <w:t xml:space="preserve"> </w:t>
            </w:r>
            <w:r>
              <w:rPr>
                <w:spacing w:val="-2"/>
              </w:rPr>
              <w:t>Summary</w:t>
            </w:r>
            <w:r>
              <w:tab/>
            </w:r>
            <w:r>
              <w:rPr>
                <w:spacing w:val="-5"/>
              </w:rPr>
              <w:t>170</w:t>
            </w:r>
          </w:hyperlink>
        </w:p>
        <w:p w14:paraId="669260E5" w14:textId="77777777" w:rsidR="000517ED" w:rsidRDefault="00E0394C">
          <w:pPr>
            <w:pStyle w:val="TOC1"/>
            <w:tabs>
              <w:tab w:val="left" w:leader="dot" w:pos="7757"/>
            </w:tabs>
            <w:spacing w:before="141"/>
          </w:pPr>
          <w:hyperlink w:anchor="_bookmark159" w:history="1">
            <w:proofErr w:type="gramStart"/>
            <w:r>
              <w:rPr>
                <w:spacing w:val="-2"/>
              </w:rPr>
              <w:t>CHAPTER-</w:t>
            </w:r>
            <w:r>
              <w:rPr>
                <w:spacing w:val="-5"/>
              </w:rPr>
              <w:t>IX</w:t>
            </w:r>
            <w:proofErr w:type="gramEnd"/>
            <w:r>
              <w:tab/>
            </w:r>
            <w:r>
              <w:rPr>
                <w:spacing w:val="-5"/>
              </w:rPr>
              <w:t>171</w:t>
            </w:r>
          </w:hyperlink>
        </w:p>
        <w:p w14:paraId="189C203D" w14:textId="77777777" w:rsidR="000517ED" w:rsidRDefault="00E0394C">
          <w:pPr>
            <w:pStyle w:val="TOC1"/>
            <w:numPr>
              <w:ilvl w:val="0"/>
              <w:numId w:val="34"/>
            </w:numPr>
            <w:tabs>
              <w:tab w:val="left" w:pos="640"/>
              <w:tab w:val="left" w:leader="dot" w:pos="7757"/>
            </w:tabs>
            <w:spacing w:before="140"/>
          </w:pPr>
          <w:hyperlink w:anchor="_bookmark160" w:history="1">
            <w:r>
              <w:t>DISCUSSION</w:t>
            </w:r>
            <w:r>
              <w:rPr>
                <w:spacing w:val="-3"/>
              </w:rPr>
              <w:t xml:space="preserve"> </w:t>
            </w:r>
            <w:r>
              <w:t>ON</w:t>
            </w:r>
            <w:r>
              <w:rPr>
                <w:spacing w:val="-2"/>
              </w:rPr>
              <w:t xml:space="preserve"> </w:t>
            </w:r>
            <w:r>
              <w:t>THE</w:t>
            </w:r>
            <w:r>
              <w:rPr>
                <w:spacing w:val="-1"/>
              </w:rPr>
              <w:t xml:space="preserve"> </w:t>
            </w:r>
            <w:r>
              <w:rPr>
                <w:spacing w:val="-2"/>
              </w:rPr>
              <w:t>FINDINGS</w:t>
            </w:r>
            <w:r>
              <w:tab/>
            </w:r>
            <w:r>
              <w:rPr>
                <w:spacing w:val="-5"/>
              </w:rPr>
              <w:t>171</w:t>
            </w:r>
          </w:hyperlink>
        </w:p>
        <w:p w14:paraId="388D7EFB" w14:textId="77777777" w:rsidR="000517ED" w:rsidRDefault="00E0394C">
          <w:pPr>
            <w:pStyle w:val="TOC3"/>
            <w:numPr>
              <w:ilvl w:val="1"/>
              <w:numId w:val="34"/>
            </w:numPr>
            <w:tabs>
              <w:tab w:val="left" w:pos="1041"/>
              <w:tab w:val="left" w:leader="dot" w:pos="7757"/>
            </w:tabs>
            <w:spacing w:before="141"/>
          </w:pPr>
          <w:hyperlink w:anchor="_bookmark161" w:history="1">
            <w:r>
              <w:t>HOSPITALS-SIDE</w:t>
            </w:r>
            <w:r>
              <w:rPr>
                <w:spacing w:val="-2"/>
              </w:rPr>
              <w:t xml:space="preserve"> </w:t>
            </w:r>
            <w:r>
              <w:t>RESULTS</w:t>
            </w:r>
            <w:r>
              <w:rPr>
                <w:spacing w:val="-3"/>
              </w:rPr>
              <w:t xml:space="preserve"> </w:t>
            </w:r>
            <w:r>
              <w:t>AND</w:t>
            </w:r>
            <w:r>
              <w:rPr>
                <w:spacing w:val="-2"/>
              </w:rPr>
              <w:t xml:space="preserve"> FINDINGS</w:t>
            </w:r>
            <w:r>
              <w:tab/>
            </w:r>
            <w:r>
              <w:rPr>
                <w:spacing w:val="-5"/>
              </w:rPr>
              <w:t>171</w:t>
            </w:r>
          </w:hyperlink>
        </w:p>
        <w:p w14:paraId="274D2D37" w14:textId="24D5EA69" w:rsidR="000517ED" w:rsidRDefault="00E0394C">
          <w:pPr>
            <w:pStyle w:val="TOC3"/>
            <w:numPr>
              <w:ilvl w:val="1"/>
              <w:numId w:val="34"/>
            </w:numPr>
            <w:tabs>
              <w:tab w:val="left" w:pos="1041"/>
              <w:tab w:val="left" w:leader="dot" w:pos="7757"/>
            </w:tabs>
          </w:pPr>
          <w:hyperlink w:anchor="_bookmark162" w:history="1">
            <w:r w:rsidR="00503906">
              <w:t>VENDOR</w:t>
            </w:r>
            <w:r>
              <w:t>S-SIDE</w:t>
            </w:r>
            <w:r>
              <w:rPr>
                <w:spacing w:val="-3"/>
              </w:rPr>
              <w:t xml:space="preserve"> </w:t>
            </w:r>
            <w:r>
              <w:t>RESULTS</w:t>
            </w:r>
            <w:r>
              <w:rPr>
                <w:spacing w:val="-2"/>
              </w:rPr>
              <w:t xml:space="preserve"> </w:t>
            </w:r>
            <w:r>
              <w:t>AND</w:t>
            </w:r>
            <w:r>
              <w:rPr>
                <w:spacing w:val="-2"/>
              </w:rPr>
              <w:t xml:space="preserve"> FINDINGS:</w:t>
            </w:r>
            <w:r>
              <w:tab/>
            </w:r>
            <w:r>
              <w:rPr>
                <w:spacing w:val="-5"/>
              </w:rPr>
              <w:t>181</w:t>
            </w:r>
          </w:hyperlink>
        </w:p>
        <w:p w14:paraId="56CC5C23" w14:textId="77777777" w:rsidR="000517ED" w:rsidRDefault="00E0394C">
          <w:pPr>
            <w:pStyle w:val="TOC4"/>
            <w:numPr>
              <w:ilvl w:val="1"/>
              <w:numId w:val="34"/>
            </w:numPr>
            <w:tabs>
              <w:tab w:val="left" w:pos="1041"/>
              <w:tab w:val="left" w:leader="dot" w:pos="7757"/>
            </w:tabs>
          </w:pPr>
          <w:hyperlink w:anchor="_bookmark163" w:history="1">
            <w:r>
              <w:t>Chapter</w:t>
            </w:r>
            <w:r>
              <w:rPr>
                <w:spacing w:val="-3"/>
              </w:rPr>
              <w:t xml:space="preserve"> </w:t>
            </w:r>
            <w:r>
              <w:rPr>
                <w:spacing w:val="-2"/>
              </w:rPr>
              <w:t>Summary</w:t>
            </w:r>
            <w:r>
              <w:tab/>
            </w:r>
            <w:r>
              <w:rPr>
                <w:spacing w:val="-5"/>
              </w:rPr>
              <w:t>188</w:t>
            </w:r>
          </w:hyperlink>
        </w:p>
        <w:p w14:paraId="78F79DA7" w14:textId="77777777" w:rsidR="000517ED" w:rsidRDefault="00E0394C">
          <w:pPr>
            <w:pStyle w:val="TOC1"/>
            <w:tabs>
              <w:tab w:val="left" w:leader="dot" w:pos="7757"/>
            </w:tabs>
          </w:pPr>
          <w:hyperlink w:anchor="_bookmark164" w:history="1">
            <w:proofErr w:type="gramStart"/>
            <w:r>
              <w:rPr>
                <w:spacing w:val="-2"/>
              </w:rPr>
              <w:t>CHAPTER-</w:t>
            </w:r>
            <w:r>
              <w:rPr>
                <w:spacing w:val="-10"/>
              </w:rPr>
              <w:t>X</w:t>
            </w:r>
            <w:proofErr w:type="gramEnd"/>
            <w:r>
              <w:tab/>
            </w:r>
            <w:r>
              <w:rPr>
                <w:spacing w:val="-5"/>
              </w:rPr>
              <w:t>190</w:t>
            </w:r>
          </w:hyperlink>
        </w:p>
        <w:p w14:paraId="4E6801EF" w14:textId="77777777" w:rsidR="000517ED" w:rsidRDefault="00E0394C">
          <w:pPr>
            <w:pStyle w:val="TOC1"/>
            <w:numPr>
              <w:ilvl w:val="0"/>
              <w:numId w:val="34"/>
            </w:numPr>
            <w:tabs>
              <w:tab w:val="left" w:pos="760"/>
              <w:tab w:val="left" w:leader="dot" w:pos="7757"/>
            </w:tabs>
            <w:spacing w:before="141"/>
            <w:ind w:left="760" w:hanging="300"/>
          </w:pPr>
          <w:hyperlink w:anchor="_bookmark165" w:history="1">
            <w:r>
              <w:t>CONCLUSION</w:t>
            </w:r>
            <w:r>
              <w:rPr>
                <w:spacing w:val="-3"/>
              </w:rPr>
              <w:t xml:space="preserve"> </w:t>
            </w:r>
            <w:r>
              <w:t xml:space="preserve">&amp; </w:t>
            </w:r>
            <w:r>
              <w:rPr>
                <w:spacing w:val="-2"/>
              </w:rPr>
              <w:t>IMPLICATIONS</w:t>
            </w:r>
            <w:r>
              <w:tab/>
            </w:r>
            <w:r>
              <w:rPr>
                <w:spacing w:val="-5"/>
              </w:rPr>
              <w:t>190</w:t>
            </w:r>
          </w:hyperlink>
        </w:p>
        <w:p w14:paraId="071F07D1" w14:textId="77777777" w:rsidR="000517ED" w:rsidRDefault="00E0394C">
          <w:pPr>
            <w:pStyle w:val="TOC3"/>
            <w:numPr>
              <w:ilvl w:val="1"/>
              <w:numId w:val="34"/>
            </w:numPr>
            <w:tabs>
              <w:tab w:val="left" w:pos="1161"/>
              <w:tab w:val="left" w:leader="dot" w:pos="7757"/>
            </w:tabs>
            <w:ind w:left="1161" w:hanging="480"/>
          </w:pPr>
          <w:hyperlink w:anchor="_bookmark166" w:history="1">
            <w:r>
              <w:t>CONCLUSION</w:t>
            </w:r>
            <w:r>
              <w:rPr>
                <w:spacing w:val="-3"/>
              </w:rPr>
              <w:t xml:space="preserve"> </w:t>
            </w:r>
            <w:r>
              <w:t>OF</w:t>
            </w:r>
            <w:r>
              <w:rPr>
                <w:spacing w:val="-3"/>
              </w:rPr>
              <w:t xml:space="preserve"> </w:t>
            </w:r>
            <w:r>
              <w:rPr>
                <w:spacing w:val="-2"/>
              </w:rPr>
              <w:t>STUDY</w:t>
            </w:r>
            <w:r>
              <w:tab/>
            </w:r>
            <w:r>
              <w:rPr>
                <w:spacing w:val="-5"/>
              </w:rPr>
              <w:t>190</w:t>
            </w:r>
          </w:hyperlink>
        </w:p>
        <w:p w14:paraId="4C7B962C" w14:textId="77777777" w:rsidR="000517ED" w:rsidRDefault="00E0394C">
          <w:pPr>
            <w:pStyle w:val="TOC3"/>
            <w:numPr>
              <w:ilvl w:val="1"/>
              <w:numId w:val="34"/>
            </w:numPr>
            <w:tabs>
              <w:tab w:val="left" w:pos="1161"/>
              <w:tab w:val="left" w:leader="dot" w:pos="7757"/>
            </w:tabs>
            <w:ind w:left="1161" w:hanging="480"/>
          </w:pPr>
          <w:hyperlink w:anchor="_bookmark167" w:history="1">
            <w:r>
              <w:t>CONTRIBUTION</w:t>
            </w:r>
            <w:r>
              <w:rPr>
                <w:spacing w:val="-2"/>
              </w:rPr>
              <w:t xml:space="preserve"> </w:t>
            </w:r>
            <w:r>
              <w:t>&amp;</w:t>
            </w:r>
            <w:r>
              <w:rPr>
                <w:spacing w:val="-3"/>
              </w:rPr>
              <w:t xml:space="preserve"> </w:t>
            </w:r>
            <w:r>
              <w:t>IMPLICATIONS</w:t>
            </w:r>
            <w:r>
              <w:rPr>
                <w:spacing w:val="-2"/>
              </w:rPr>
              <w:t xml:space="preserve"> </w:t>
            </w:r>
            <w:r>
              <w:t>OF</w:t>
            </w:r>
            <w:r>
              <w:rPr>
                <w:spacing w:val="-3"/>
              </w:rPr>
              <w:t xml:space="preserve"> </w:t>
            </w:r>
            <w:r>
              <w:t>THE</w:t>
            </w:r>
            <w:r>
              <w:rPr>
                <w:spacing w:val="-2"/>
              </w:rPr>
              <w:t xml:space="preserve"> STUDY</w:t>
            </w:r>
            <w:r>
              <w:tab/>
            </w:r>
            <w:r>
              <w:rPr>
                <w:spacing w:val="-5"/>
              </w:rPr>
              <w:t>193</w:t>
            </w:r>
          </w:hyperlink>
        </w:p>
        <w:p w14:paraId="3C3CE722" w14:textId="77777777" w:rsidR="000517ED" w:rsidRDefault="00E0394C">
          <w:pPr>
            <w:pStyle w:val="TOC7"/>
            <w:numPr>
              <w:ilvl w:val="2"/>
              <w:numId w:val="26"/>
            </w:numPr>
            <w:tabs>
              <w:tab w:val="left" w:pos="1559"/>
              <w:tab w:val="left" w:leader="dot" w:pos="7757"/>
            </w:tabs>
            <w:spacing w:before="141"/>
          </w:pPr>
          <w:hyperlink w:anchor="_bookmark168" w:history="1">
            <w:r>
              <w:t>Academic</w:t>
            </w:r>
            <w:r>
              <w:rPr>
                <w:spacing w:val="-2"/>
              </w:rPr>
              <w:t xml:space="preserve"> </w:t>
            </w:r>
            <w:r>
              <w:t>contributions</w:t>
            </w:r>
            <w:r>
              <w:rPr>
                <w:spacing w:val="-1"/>
              </w:rPr>
              <w:t xml:space="preserve"> </w:t>
            </w:r>
            <w:r>
              <w:t>of</w:t>
            </w:r>
            <w:r>
              <w:rPr>
                <w:spacing w:val="-1"/>
              </w:rPr>
              <w:t xml:space="preserve"> </w:t>
            </w:r>
            <w:r>
              <w:t>the</w:t>
            </w:r>
            <w:r>
              <w:rPr>
                <w:spacing w:val="-1"/>
              </w:rPr>
              <w:t xml:space="preserve"> </w:t>
            </w:r>
            <w:r>
              <w:rPr>
                <w:spacing w:val="-2"/>
              </w:rPr>
              <w:t>study</w:t>
            </w:r>
            <w:r>
              <w:tab/>
            </w:r>
            <w:r>
              <w:rPr>
                <w:spacing w:val="-5"/>
              </w:rPr>
              <w:t>193</w:t>
            </w:r>
          </w:hyperlink>
        </w:p>
        <w:p w14:paraId="077BD254" w14:textId="77777777" w:rsidR="000517ED" w:rsidRDefault="00E0394C">
          <w:pPr>
            <w:pStyle w:val="TOC7"/>
            <w:numPr>
              <w:ilvl w:val="2"/>
              <w:numId w:val="26"/>
            </w:numPr>
            <w:tabs>
              <w:tab w:val="left" w:pos="1559"/>
              <w:tab w:val="left" w:leader="dot" w:pos="7757"/>
            </w:tabs>
            <w:spacing w:after="137"/>
          </w:pPr>
          <w:hyperlink w:anchor="_bookmark169" w:history="1">
            <w:r>
              <w:t>Business/Managerial</w:t>
            </w:r>
            <w:r>
              <w:rPr>
                <w:spacing w:val="-1"/>
              </w:rPr>
              <w:t xml:space="preserve"> </w:t>
            </w:r>
            <w:r>
              <w:t>implications</w:t>
            </w:r>
            <w:r>
              <w:rPr>
                <w:spacing w:val="-1"/>
              </w:rPr>
              <w:t xml:space="preserve"> </w:t>
            </w:r>
            <w:r>
              <w:t>of</w:t>
            </w:r>
            <w:r>
              <w:rPr>
                <w:spacing w:val="-2"/>
              </w:rPr>
              <w:t xml:space="preserve"> </w:t>
            </w:r>
            <w:r>
              <w:t>the</w:t>
            </w:r>
            <w:r>
              <w:rPr>
                <w:spacing w:val="-1"/>
              </w:rPr>
              <w:t xml:space="preserve"> </w:t>
            </w:r>
            <w:r>
              <w:rPr>
                <w:spacing w:val="-2"/>
              </w:rPr>
              <w:t>study</w:t>
            </w:r>
            <w:r>
              <w:tab/>
            </w:r>
            <w:r>
              <w:rPr>
                <w:spacing w:val="-5"/>
              </w:rPr>
              <w:t>194</w:t>
            </w:r>
          </w:hyperlink>
        </w:p>
        <w:p w14:paraId="3440A53A" w14:textId="77777777" w:rsidR="000517ED" w:rsidRDefault="00E0394C">
          <w:pPr>
            <w:pStyle w:val="TOC7"/>
            <w:numPr>
              <w:ilvl w:val="2"/>
              <w:numId w:val="26"/>
            </w:numPr>
            <w:tabs>
              <w:tab w:val="left" w:pos="1559"/>
              <w:tab w:val="right" w:leader="dot" w:pos="8117"/>
            </w:tabs>
            <w:spacing w:before="61"/>
          </w:pPr>
          <w:hyperlink w:anchor="_bookmark170" w:history="1">
            <w:r>
              <w:t>Contribution</w:t>
            </w:r>
            <w:r>
              <w:rPr>
                <w:spacing w:val="-2"/>
              </w:rPr>
              <w:t xml:space="preserve"> </w:t>
            </w:r>
            <w:r>
              <w:t>to</w:t>
            </w:r>
            <w:r>
              <w:rPr>
                <w:spacing w:val="-1"/>
              </w:rPr>
              <w:t xml:space="preserve"> </w:t>
            </w:r>
            <w:r>
              <w:t>the</w:t>
            </w:r>
            <w:r>
              <w:rPr>
                <w:spacing w:val="-2"/>
              </w:rPr>
              <w:t xml:space="preserve"> </w:t>
            </w:r>
            <w:r>
              <w:t>theoretical</w:t>
            </w:r>
            <w:r>
              <w:rPr>
                <w:spacing w:val="-1"/>
              </w:rPr>
              <w:t xml:space="preserve"> </w:t>
            </w:r>
            <w:r>
              <w:rPr>
                <w:spacing w:val="-2"/>
              </w:rPr>
              <w:t>supporting:</w:t>
            </w:r>
            <w:r>
              <w:tab/>
            </w:r>
            <w:r>
              <w:rPr>
                <w:spacing w:val="-5"/>
              </w:rPr>
              <w:t>195</w:t>
            </w:r>
          </w:hyperlink>
        </w:p>
        <w:p w14:paraId="2F0F6B34" w14:textId="77777777" w:rsidR="000517ED" w:rsidRDefault="00E0394C">
          <w:pPr>
            <w:pStyle w:val="TOC4"/>
            <w:numPr>
              <w:ilvl w:val="1"/>
              <w:numId w:val="34"/>
            </w:numPr>
            <w:tabs>
              <w:tab w:val="left" w:pos="1161"/>
              <w:tab w:val="right" w:leader="dot" w:pos="8117"/>
            </w:tabs>
            <w:ind w:left="1161" w:hanging="480"/>
          </w:pPr>
          <w:hyperlink w:anchor="_bookmark171" w:history="1">
            <w:r>
              <w:t>Chapter</w:t>
            </w:r>
            <w:r>
              <w:rPr>
                <w:spacing w:val="-3"/>
              </w:rPr>
              <w:t xml:space="preserve"> </w:t>
            </w:r>
            <w:r>
              <w:rPr>
                <w:spacing w:val="-2"/>
              </w:rPr>
              <w:t>Summary</w:t>
            </w:r>
            <w:r>
              <w:tab/>
            </w:r>
            <w:r>
              <w:rPr>
                <w:spacing w:val="-5"/>
              </w:rPr>
              <w:t>200</w:t>
            </w:r>
          </w:hyperlink>
        </w:p>
        <w:p w14:paraId="7D906827" w14:textId="77777777" w:rsidR="000517ED" w:rsidRDefault="00E0394C">
          <w:pPr>
            <w:pStyle w:val="TOC1"/>
            <w:tabs>
              <w:tab w:val="right" w:leader="dot" w:pos="8117"/>
            </w:tabs>
          </w:pPr>
          <w:hyperlink w:anchor="_bookmark172" w:history="1">
            <w:proofErr w:type="gramStart"/>
            <w:r>
              <w:rPr>
                <w:spacing w:val="-2"/>
              </w:rPr>
              <w:t>CHAPTER-</w:t>
            </w:r>
            <w:r>
              <w:rPr>
                <w:spacing w:val="-5"/>
              </w:rPr>
              <w:t>XI</w:t>
            </w:r>
            <w:proofErr w:type="gramEnd"/>
            <w:r>
              <w:tab/>
            </w:r>
            <w:r>
              <w:rPr>
                <w:spacing w:val="-5"/>
              </w:rPr>
              <w:t>202</w:t>
            </w:r>
          </w:hyperlink>
        </w:p>
        <w:p w14:paraId="27F89E33" w14:textId="77777777" w:rsidR="000517ED" w:rsidRDefault="00E0394C">
          <w:pPr>
            <w:pStyle w:val="TOC1"/>
            <w:numPr>
              <w:ilvl w:val="0"/>
              <w:numId w:val="34"/>
            </w:numPr>
            <w:tabs>
              <w:tab w:val="left" w:pos="760"/>
              <w:tab w:val="right" w:leader="dot" w:pos="8117"/>
            </w:tabs>
            <w:ind w:left="760" w:hanging="300"/>
          </w:pPr>
          <w:hyperlink w:anchor="_bookmark173" w:history="1">
            <w:r>
              <w:t>LIMITATIONS</w:t>
            </w:r>
            <w:r>
              <w:rPr>
                <w:spacing w:val="-5"/>
              </w:rPr>
              <w:t xml:space="preserve"> </w:t>
            </w:r>
            <w:r>
              <w:t>AND</w:t>
            </w:r>
            <w:r>
              <w:rPr>
                <w:spacing w:val="-1"/>
              </w:rPr>
              <w:t xml:space="preserve"> </w:t>
            </w:r>
            <w:r>
              <w:t>FUTURE</w:t>
            </w:r>
            <w:r>
              <w:rPr>
                <w:spacing w:val="-2"/>
              </w:rPr>
              <w:t xml:space="preserve"> SCOPE</w:t>
            </w:r>
            <w:r>
              <w:tab/>
            </w:r>
            <w:r>
              <w:rPr>
                <w:spacing w:val="-5"/>
              </w:rPr>
              <w:t>202</w:t>
            </w:r>
          </w:hyperlink>
        </w:p>
        <w:p w14:paraId="07D9D216" w14:textId="77777777" w:rsidR="000517ED" w:rsidRDefault="00E0394C">
          <w:pPr>
            <w:pStyle w:val="TOC3"/>
            <w:numPr>
              <w:ilvl w:val="1"/>
              <w:numId w:val="34"/>
            </w:numPr>
            <w:tabs>
              <w:tab w:val="left" w:pos="1161"/>
              <w:tab w:val="right" w:leader="dot" w:pos="8117"/>
            </w:tabs>
            <w:spacing w:before="141"/>
            <w:ind w:left="1161" w:hanging="480"/>
          </w:pPr>
          <w:hyperlink w:anchor="_bookmark174" w:history="1">
            <w:r>
              <w:t>LIMITATIONS</w:t>
            </w:r>
            <w:r>
              <w:rPr>
                <w:spacing w:val="-5"/>
              </w:rPr>
              <w:t xml:space="preserve"> </w:t>
            </w:r>
            <w:r>
              <w:t>OF</w:t>
            </w:r>
            <w:r>
              <w:rPr>
                <w:spacing w:val="-2"/>
              </w:rPr>
              <w:t xml:space="preserve"> </w:t>
            </w:r>
            <w:r>
              <w:t>THIS</w:t>
            </w:r>
            <w:r>
              <w:rPr>
                <w:spacing w:val="-2"/>
              </w:rPr>
              <w:t xml:space="preserve"> </w:t>
            </w:r>
            <w:r>
              <w:rPr>
                <w:spacing w:val="-4"/>
              </w:rPr>
              <w:t>STUDY</w:t>
            </w:r>
            <w:r>
              <w:tab/>
            </w:r>
            <w:r>
              <w:rPr>
                <w:spacing w:val="-5"/>
              </w:rPr>
              <w:t>202</w:t>
            </w:r>
          </w:hyperlink>
        </w:p>
        <w:p w14:paraId="4A5D5B60" w14:textId="77777777" w:rsidR="000517ED" w:rsidRDefault="00E0394C">
          <w:pPr>
            <w:pStyle w:val="TOC3"/>
            <w:numPr>
              <w:ilvl w:val="1"/>
              <w:numId w:val="34"/>
            </w:numPr>
            <w:tabs>
              <w:tab w:val="left" w:pos="1161"/>
              <w:tab w:val="right" w:leader="dot" w:pos="8117"/>
            </w:tabs>
            <w:ind w:left="1161" w:hanging="480"/>
          </w:pPr>
          <w:hyperlink w:anchor="_bookmark175" w:history="1">
            <w:r>
              <w:t>FUTURE</w:t>
            </w:r>
            <w:r>
              <w:rPr>
                <w:spacing w:val="-4"/>
              </w:rPr>
              <w:t xml:space="preserve"> </w:t>
            </w:r>
            <w:r>
              <w:t>SCOPE</w:t>
            </w:r>
            <w:r>
              <w:rPr>
                <w:spacing w:val="-1"/>
              </w:rPr>
              <w:t xml:space="preserve"> </w:t>
            </w:r>
            <w:r>
              <w:t>OF</w:t>
            </w:r>
            <w:r>
              <w:rPr>
                <w:spacing w:val="-2"/>
              </w:rPr>
              <w:t xml:space="preserve"> RESEARCH:</w:t>
            </w:r>
            <w:r>
              <w:tab/>
            </w:r>
            <w:r>
              <w:rPr>
                <w:spacing w:val="-5"/>
              </w:rPr>
              <w:t>203</w:t>
            </w:r>
          </w:hyperlink>
        </w:p>
        <w:p w14:paraId="7A87535A" w14:textId="77777777" w:rsidR="000517ED" w:rsidRDefault="00E0394C">
          <w:pPr>
            <w:pStyle w:val="TOC4"/>
            <w:numPr>
              <w:ilvl w:val="1"/>
              <w:numId w:val="34"/>
            </w:numPr>
            <w:tabs>
              <w:tab w:val="left" w:pos="1161"/>
              <w:tab w:val="right" w:leader="dot" w:pos="8117"/>
            </w:tabs>
            <w:spacing w:before="139"/>
            <w:ind w:left="1161" w:hanging="480"/>
          </w:pPr>
          <w:hyperlink w:anchor="_bookmark176" w:history="1">
            <w:r>
              <w:t>Chapter</w:t>
            </w:r>
            <w:r>
              <w:rPr>
                <w:spacing w:val="-3"/>
              </w:rPr>
              <w:t xml:space="preserve"> </w:t>
            </w:r>
            <w:r>
              <w:rPr>
                <w:spacing w:val="-2"/>
              </w:rPr>
              <w:t>Summary</w:t>
            </w:r>
            <w:r>
              <w:tab/>
            </w:r>
            <w:r>
              <w:rPr>
                <w:spacing w:val="-5"/>
              </w:rPr>
              <w:t>204</w:t>
            </w:r>
          </w:hyperlink>
        </w:p>
        <w:p w14:paraId="3495AFF6" w14:textId="77777777" w:rsidR="000517ED" w:rsidRDefault="00E0394C">
          <w:pPr>
            <w:pStyle w:val="TOC1"/>
            <w:tabs>
              <w:tab w:val="right" w:leader="dot" w:pos="8117"/>
            </w:tabs>
          </w:pPr>
          <w:hyperlink w:anchor="_bookmark177" w:history="1">
            <w:r>
              <w:t>CONCLUDING</w:t>
            </w:r>
            <w:r>
              <w:rPr>
                <w:spacing w:val="-3"/>
              </w:rPr>
              <w:t xml:space="preserve"> </w:t>
            </w:r>
            <w:r>
              <w:t>THOUGHTS</w:t>
            </w:r>
            <w:r>
              <w:rPr>
                <w:spacing w:val="-1"/>
              </w:rPr>
              <w:t xml:space="preserve"> </w:t>
            </w:r>
            <w:r>
              <w:t>OF</w:t>
            </w:r>
            <w:r>
              <w:rPr>
                <w:spacing w:val="-3"/>
              </w:rPr>
              <w:t xml:space="preserve"> </w:t>
            </w:r>
            <w:r>
              <w:rPr>
                <w:spacing w:val="-2"/>
              </w:rPr>
              <w:t>THESIS</w:t>
            </w:r>
            <w:r>
              <w:tab/>
            </w:r>
            <w:r>
              <w:rPr>
                <w:spacing w:val="-5"/>
              </w:rPr>
              <w:t>205</w:t>
            </w:r>
          </w:hyperlink>
        </w:p>
        <w:p w14:paraId="6D8C4B67" w14:textId="77777777" w:rsidR="000517ED" w:rsidRDefault="00E0394C">
          <w:pPr>
            <w:pStyle w:val="TOC1"/>
            <w:tabs>
              <w:tab w:val="right" w:leader="dot" w:pos="8117"/>
            </w:tabs>
            <w:spacing w:before="141"/>
          </w:pPr>
          <w:hyperlink w:anchor="_bookmark178" w:history="1">
            <w:r>
              <w:rPr>
                <w:spacing w:val="-2"/>
              </w:rPr>
              <w:t>REFERENCES</w:t>
            </w:r>
            <w:r>
              <w:tab/>
            </w:r>
            <w:r>
              <w:rPr>
                <w:spacing w:val="-5"/>
              </w:rPr>
              <w:t>207</w:t>
            </w:r>
          </w:hyperlink>
        </w:p>
        <w:p w14:paraId="3A35A2DB" w14:textId="77777777" w:rsidR="000517ED" w:rsidRDefault="00E0394C">
          <w:pPr>
            <w:pStyle w:val="TOC1"/>
            <w:tabs>
              <w:tab w:val="right" w:leader="dot" w:pos="8117"/>
            </w:tabs>
            <w:spacing w:before="143"/>
          </w:pPr>
          <w:hyperlink w:anchor="_bookmark179" w:history="1">
            <w:r>
              <w:rPr>
                <w:spacing w:val="-2"/>
              </w:rPr>
              <w:t>APPENDICES</w:t>
            </w:r>
            <w:r>
              <w:tab/>
            </w:r>
            <w:r>
              <w:rPr>
                <w:spacing w:val="-5"/>
              </w:rPr>
              <w:t>243</w:t>
            </w:r>
          </w:hyperlink>
        </w:p>
        <w:p w14:paraId="36B58FE3" w14:textId="77777777" w:rsidR="000517ED" w:rsidRDefault="00E0394C">
          <w:pPr>
            <w:pStyle w:val="TOC3"/>
            <w:tabs>
              <w:tab w:val="right" w:leader="dot" w:pos="8117"/>
            </w:tabs>
            <w:spacing w:before="141"/>
            <w:ind w:left="681" w:firstLine="0"/>
          </w:pPr>
          <w:hyperlink w:anchor="_bookmark180" w:history="1">
            <w:r>
              <w:rPr>
                <w:spacing w:val="-2"/>
              </w:rPr>
              <w:t>APPENDIX-</w:t>
            </w:r>
            <w:r>
              <w:rPr>
                <w:spacing w:val="-10"/>
              </w:rPr>
              <w:t>A</w:t>
            </w:r>
            <w:r>
              <w:tab/>
            </w:r>
            <w:r>
              <w:rPr>
                <w:spacing w:val="-5"/>
              </w:rPr>
              <w:t>243</w:t>
            </w:r>
          </w:hyperlink>
        </w:p>
        <w:p w14:paraId="6E5DD99E" w14:textId="77777777" w:rsidR="000517ED" w:rsidRDefault="00E0394C">
          <w:pPr>
            <w:pStyle w:val="TOC3"/>
            <w:tabs>
              <w:tab w:val="right" w:leader="dot" w:pos="8117"/>
            </w:tabs>
            <w:ind w:left="681" w:firstLine="0"/>
          </w:pPr>
          <w:hyperlink w:anchor="_bookmark181" w:history="1">
            <w:r>
              <w:rPr>
                <w:spacing w:val="-2"/>
              </w:rPr>
              <w:t>APPENDIX-</w:t>
            </w:r>
            <w:r>
              <w:rPr>
                <w:spacing w:val="-10"/>
              </w:rPr>
              <w:t>B</w:t>
            </w:r>
            <w:r>
              <w:tab/>
            </w:r>
            <w:r>
              <w:rPr>
                <w:spacing w:val="-5"/>
              </w:rPr>
              <w:t>251</w:t>
            </w:r>
          </w:hyperlink>
        </w:p>
        <w:p w14:paraId="217280A8" w14:textId="77777777" w:rsidR="000517ED" w:rsidRDefault="00E0394C">
          <w:pPr>
            <w:pStyle w:val="TOC3"/>
            <w:tabs>
              <w:tab w:val="right" w:leader="dot" w:pos="8117"/>
            </w:tabs>
            <w:ind w:left="681" w:firstLine="0"/>
          </w:pPr>
          <w:hyperlink w:anchor="_bookmark182" w:history="1">
            <w:r>
              <w:rPr>
                <w:spacing w:val="-2"/>
              </w:rPr>
              <w:t>APPENDIX-</w:t>
            </w:r>
            <w:r>
              <w:rPr>
                <w:spacing w:val="-10"/>
              </w:rPr>
              <w:t>C</w:t>
            </w:r>
            <w:r>
              <w:tab/>
            </w:r>
            <w:r>
              <w:rPr>
                <w:spacing w:val="-5"/>
              </w:rPr>
              <w:t>258</w:t>
            </w:r>
          </w:hyperlink>
        </w:p>
        <w:p w14:paraId="40BE630E" w14:textId="77777777" w:rsidR="000517ED" w:rsidRDefault="00E0394C">
          <w:pPr>
            <w:pStyle w:val="TOC3"/>
            <w:tabs>
              <w:tab w:val="right" w:leader="dot" w:pos="8117"/>
            </w:tabs>
            <w:spacing w:before="141"/>
            <w:ind w:left="681" w:firstLine="0"/>
          </w:pPr>
          <w:hyperlink w:anchor="_bookmark183" w:history="1">
            <w:r>
              <w:rPr>
                <w:spacing w:val="-2"/>
              </w:rPr>
              <w:t>APPENDIX-</w:t>
            </w:r>
            <w:r>
              <w:rPr>
                <w:spacing w:val="-10"/>
              </w:rPr>
              <w:t>D</w:t>
            </w:r>
            <w:r>
              <w:tab/>
            </w:r>
            <w:r>
              <w:rPr>
                <w:spacing w:val="-5"/>
              </w:rPr>
              <w:t>268</w:t>
            </w:r>
          </w:hyperlink>
        </w:p>
        <w:p w14:paraId="62EAE880" w14:textId="77777777" w:rsidR="000517ED" w:rsidRDefault="00E0394C">
          <w:pPr>
            <w:pStyle w:val="TOC3"/>
            <w:tabs>
              <w:tab w:val="right" w:leader="dot" w:pos="8117"/>
            </w:tabs>
            <w:ind w:left="681" w:firstLine="0"/>
          </w:pPr>
          <w:hyperlink w:anchor="_bookmark184" w:history="1">
            <w:r>
              <w:rPr>
                <w:spacing w:val="-2"/>
              </w:rPr>
              <w:t>APPENDIX-</w:t>
            </w:r>
            <w:r>
              <w:rPr>
                <w:spacing w:val="-10"/>
              </w:rPr>
              <w:t>E</w:t>
            </w:r>
            <w:r>
              <w:tab/>
            </w:r>
            <w:r>
              <w:rPr>
                <w:spacing w:val="-5"/>
              </w:rPr>
              <w:t>276</w:t>
            </w:r>
          </w:hyperlink>
        </w:p>
      </w:sdtContent>
    </w:sdt>
    <w:p w14:paraId="68E65D39" w14:textId="77777777" w:rsidR="000517ED" w:rsidRDefault="000517ED">
      <w:pPr>
        <w:pStyle w:val="TOC3"/>
        <w:sectPr w:rsidR="000517ED">
          <w:type w:val="continuous"/>
          <w:pgSz w:w="11910" w:h="16840"/>
          <w:pgMar w:top="1379" w:right="1133" w:bottom="1826" w:left="1700" w:header="0" w:footer="1051" w:gutter="0"/>
          <w:cols w:space="720"/>
        </w:sectPr>
      </w:pPr>
    </w:p>
    <w:p w14:paraId="68935508" w14:textId="77777777" w:rsidR="000517ED" w:rsidRDefault="00E0394C">
      <w:pPr>
        <w:pStyle w:val="Heading3"/>
        <w:spacing w:before="63"/>
      </w:pPr>
      <w:bookmarkStart w:id="2" w:name="_bookmark2"/>
      <w:bookmarkEnd w:id="2"/>
      <w:r>
        <w:lastRenderedPageBreak/>
        <w:t xml:space="preserve">LIST OF </w:t>
      </w:r>
      <w:r>
        <w:rPr>
          <w:spacing w:val="-2"/>
        </w:rPr>
        <w:t>TABLES</w:t>
      </w:r>
    </w:p>
    <w:p w14:paraId="77320160" w14:textId="77777777" w:rsidR="000517ED" w:rsidRDefault="000517ED">
      <w:pPr>
        <w:pStyle w:val="BodyText"/>
        <w:rPr>
          <w:b/>
        </w:rPr>
      </w:pPr>
    </w:p>
    <w:p w14:paraId="546BA82D" w14:textId="77777777" w:rsidR="000517ED" w:rsidRDefault="000517ED">
      <w:pPr>
        <w:pStyle w:val="BodyText"/>
        <w:spacing w:before="101"/>
        <w:rPr>
          <w:b/>
        </w:rPr>
      </w:pPr>
    </w:p>
    <w:p w14:paraId="411F9A31" w14:textId="77777777" w:rsidR="000517ED" w:rsidRDefault="00E0394C">
      <w:pPr>
        <w:pStyle w:val="BodyText"/>
        <w:tabs>
          <w:tab w:val="left" w:leader="dot" w:pos="7798"/>
        </w:tabs>
        <w:ind w:left="460"/>
      </w:pPr>
      <w:hyperlink w:anchor="_bookmark40" w:history="1">
        <w:r>
          <w:t>Table</w:t>
        </w:r>
        <w:r>
          <w:rPr>
            <w:spacing w:val="-1"/>
          </w:rPr>
          <w:t xml:space="preserve"> </w:t>
        </w:r>
        <w:r>
          <w:t>3.</w:t>
        </w:r>
        <w:r>
          <w:rPr>
            <w:spacing w:val="-1"/>
          </w:rPr>
          <w:t xml:space="preserve"> </w:t>
        </w:r>
        <w:proofErr w:type="gramStart"/>
        <w:r>
          <w:t>1</w:t>
        </w:r>
        <w:r>
          <w:rPr>
            <w:spacing w:val="-1"/>
          </w:rPr>
          <w:t xml:space="preserve"> </w:t>
        </w:r>
        <w:r>
          <w:t>:</w:t>
        </w:r>
        <w:proofErr w:type="gramEnd"/>
        <w:r>
          <w:rPr>
            <w:spacing w:val="-1"/>
          </w:rPr>
          <w:t xml:space="preserve"> </w:t>
        </w:r>
        <w:r>
          <w:t xml:space="preserve">Construct </w:t>
        </w:r>
        <w:r>
          <w:rPr>
            <w:spacing w:val="-2"/>
          </w:rPr>
          <w:t>Definitions</w:t>
        </w:r>
        <w:r>
          <w:tab/>
        </w:r>
        <w:r>
          <w:rPr>
            <w:spacing w:val="-5"/>
          </w:rPr>
          <w:t>43</w:t>
        </w:r>
      </w:hyperlink>
    </w:p>
    <w:p w14:paraId="746B2D74" w14:textId="31103BCD" w:rsidR="000517ED" w:rsidRDefault="00E0394C">
      <w:pPr>
        <w:pStyle w:val="BodyText"/>
        <w:tabs>
          <w:tab w:val="left" w:leader="dot" w:pos="7798"/>
        </w:tabs>
        <w:spacing w:before="139"/>
        <w:ind w:left="460"/>
      </w:pPr>
      <w:hyperlink w:anchor="_bookmark84" w:history="1">
        <w:r>
          <w:t>Table</w:t>
        </w:r>
        <w:r>
          <w:rPr>
            <w:spacing w:val="-1"/>
          </w:rPr>
          <w:t xml:space="preserve"> </w:t>
        </w:r>
        <w:r>
          <w:t>5.</w:t>
        </w:r>
        <w:r>
          <w:rPr>
            <w:spacing w:val="-1"/>
          </w:rPr>
          <w:t xml:space="preserve"> </w:t>
        </w:r>
        <w:proofErr w:type="gramStart"/>
        <w:r>
          <w:t>1</w:t>
        </w:r>
        <w:r>
          <w:rPr>
            <w:spacing w:val="-1"/>
          </w:rPr>
          <w:t xml:space="preserve"> </w:t>
        </w:r>
        <w:r>
          <w:t>:</w:t>
        </w:r>
        <w:proofErr w:type="gramEnd"/>
        <w:r>
          <w:rPr>
            <w:spacing w:val="-1"/>
          </w:rPr>
          <w:t xml:space="preserve"> </w:t>
        </w:r>
        <w:r w:rsidR="00503906">
          <w:t>Vendor</w:t>
        </w:r>
        <w:r>
          <w:t xml:space="preserve">-Side </w:t>
        </w:r>
        <w:r>
          <w:rPr>
            <w:spacing w:val="-2"/>
          </w:rPr>
          <w:t>Hypotheses</w:t>
        </w:r>
        <w:r>
          <w:tab/>
        </w:r>
        <w:r>
          <w:rPr>
            <w:spacing w:val="-5"/>
          </w:rPr>
          <w:t>94</w:t>
        </w:r>
      </w:hyperlink>
    </w:p>
    <w:p w14:paraId="4EBBAB4F" w14:textId="77777777" w:rsidR="000517ED" w:rsidRDefault="00E0394C">
      <w:pPr>
        <w:pStyle w:val="BodyText"/>
        <w:tabs>
          <w:tab w:val="left" w:leader="dot" w:pos="7678"/>
        </w:tabs>
        <w:spacing w:before="137"/>
        <w:ind w:left="460"/>
      </w:pPr>
      <w:hyperlink w:anchor="_bookmark94" w:history="1">
        <w:r>
          <w:t>Table</w:t>
        </w:r>
        <w:r>
          <w:rPr>
            <w:spacing w:val="-1"/>
          </w:rPr>
          <w:t xml:space="preserve"> </w:t>
        </w:r>
        <w:r>
          <w:t>6.</w:t>
        </w:r>
        <w:r>
          <w:rPr>
            <w:spacing w:val="-1"/>
          </w:rPr>
          <w:t xml:space="preserve"> </w:t>
        </w:r>
        <w:r>
          <w:t>1: List</w:t>
        </w:r>
        <w:r>
          <w:rPr>
            <w:spacing w:val="-1"/>
          </w:rPr>
          <w:t xml:space="preserve"> </w:t>
        </w:r>
        <w:r>
          <w:t>of Constructs</w:t>
        </w:r>
        <w:r>
          <w:rPr>
            <w:spacing w:val="-1"/>
          </w:rPr>
          <w:t xml:space="preserve"> </w:t>
        </w:r>
        <w:r>
          <w:t>&amp; Number</w:t>
        </w:r>
        <w:r>
          <w:rPr>
            <w:spacing w:val="-1"/>
          </w:rPr>
          <w:t xml:space="preserve"> </w:t>
        </w:r>
        <w:r>
          <w:t>of</w:t>
        </w:r>
        <w:r>
          <w:rPr>
            <w:spacing w:val="-2"/>
          </w:rPr>
          <w:t xml:space="preserve"> </w:t>
        </w:r>
        <w:r>
          <w:rPr>
            <w:spacing w:val="-4"/>
          </w:rPr>
          <w:t>items</w:t>
        </w:r>
        <w:r>
          <w:tab/>
        </w:r>
        <w:r>
          <w:rPr>
            <w:spacing w:val="-5"/>
          </w:rPr>
          <w:t>106</w:t>
        </w:r>
      </w:hyperlink>
    </w:p>
    <w:p w14:paraId="10A7CC65" w14:textId="77777777" w:rsidR="000517ED" w:rsidRDefault="00E0394C">
      <w:pPr>
        <w:pStyle w:val="BodyText"/>
        <w:tabs>
          <w:tab w:val="left" w:leader="dot" w:pos="7678"/>
        </w:tabs>
        <w:spacing w:before="139"/>
        <w:ind w:left="460"/>
      </w:pPr>
      <w:hyperlink w:anchor="_bookmark95" w:history="1">
        <w:r>
          <w:t>Table</w:t>
        </w:r>
        <w:r>
          <w:rPr>
            <w:spacing w:val="-3"/>
          </w:rPr>
          <w:t xml:space="preserve"> </w:t>
        </w:r>
        <w:r>
          <w:t>6. 2: Construct-wise</w:t>
        </w:r>
        <w:r>
          <w:rPr>
            <w:spacing w:val="-2"/>
          </w:rPr>
          <w:t xml:space="preserve"> </w:t>
        </w:r>
        <w:r>
          <w:t>No. of</w:t>
        </w:r>
        <w:r>
          <w:rPr>
            <w:spacing w:val="-2"/>
          </w:rPr>
          <w:t xml:space="preserve"> </w:t>
        </w:r>
        <w:r>
          <w:t>items</w:t>
        </w:r>
        <w:r>
          <w:rPr>
            <w:spacing w:val="-1"/>
          </w:rPr>
          <w:t xml:space="preserve"> </w:t>
        </w:r>
        <w:r>
          <w:t>entering the</w:t>
        </w:r>
        <w:r>
          <w:rPr>
            <w:spacing w:val="-1"/>
          </w:rPr>
          <w:t xml:space="preserve"> </w:t>
        </w:r>
        <w:r>
          <w:t xml:space="preserve">Q-sort </w:t>
        </w:r>
        <w:r>
          <w:rPr>
            <w:spacing w:val="-2"/>
          </w:rPr>
          <w:t>process</w:t>
        </w:r>
        <w:r>
          <w:tab/>
        </w:r>
        <w:r>
          <w:rPr>
            <w:spacing w:val="-5"/>
          </w:rPr>
          <w:t>111</w:t>
        </w:r>
      </w:hyperlink>
    </w:p>
    <w:p w14:paraId="1058F83D" w14:textId="77777777" w:rsidR="000517ED" w:rsidRDefault="00E0394C">
      <w:pPr>
        <w:pStyle w:val="BodyText"/>
        <w:tabs>
          <w:tab w:val="left" w:leader="dot" w:pos="7678"/>
        </w:tabs>
        <w:spacing w:before="137"/>
        <w:ind w:left="460"/>
      </w:pPr>
      <w:hyperlink w:anchor="_bookmark96" w:history="1">
        <w:r>
          <w:t>Table</w:t>
        </w:r>
        <w:r>
          <w:rPr>
            <w:spacing w:val="-1"/>
          </w:rPr>
          <w:t xml:space="preserve"> </w:t>
        </w:r>
        <w:r>
          <w:t>6.</w:t>
        </w:r>
        <w:r>
          <w:rPr>
            <w:spacing w:val="-1"/>
          </w:rPr>
          <w:t xml:space="preserve"> </w:t>
        </w:r>
        <w:r>
          <w:t>3 Cohen’s</w:t>
        </w:r>
        <w:r>
          <w:rPr>
            <w:spacing w:val="-2"/>
          </w:rPr>
          <w:t xml:space="preserve"> </w:t>
        </w:r>
        <w:proofErr w:type="spellStart"/>
        <w:r>
          <w:t>Κappa</w:t>
        </w:r>
        <w:proofErr w:type="spellEnd"/>
        <w:r>
          <w:rPr>
            <w:spacing w:val="-1"/>
          </w:rPr>
          <w:t xml:space="preserve"> </w:t>
        </w:r>
        <w:r>
          <w:rPr>
            <w:spacing w:val="-2"/>
          </w:rPr>
          <w:t>values</w:t>
        </w:r>
        <w:r>
          <w:tab/>
        </w:r>
        <w:r>
          <w:rPr>
            <w:spacing w:val="-5"/>
          </w:rPr>
          <w:t>113</w:t>
        </w:r>
      </w:hyperlink>
    </w:p>
    <w:p w14:paraId="403802D1" w14:textId="77777777" w:rsidR="000517ED" w:rsidRDefault="00E0394C">
      <w:pPr>
        <w:pStyle w:val="BodyText"/>
        <w:spacing w:before="137"/>
        <w:ind w:left="460"/>
      </w:pPr>
      <w:hyperlink w:anchor="_bookmark97" w:history="1">
        <w:r>
          <w:t>Table</w:t>
        </w:r>
        <w:r>
          <w:rPr>
            <w:spacing w:val="-3"/>
          </w:rPr>
          <w:t xml:space="preserve"> </w:t>
        </w:r>
        <w:r>
          <w:t>6.</w:t>
        </w:r>
        <w:r>
          <w:rPr>
            <w:spacing w:val="-1"/>
          </w:rPr>
          <w:t xml:space="preserve"> </w:t>
        </w:r>
        <w:r>
          <w:t>4:</w:t>
        </w:r>
        <w:r>
          <w:rPr>
            <w:spacing w:val="-1"/>
          </w:rPr>
          <w:t xml:space="preserve"> </w:t>
        </w:r>
        <w:r>
          <w:t>Q-sort</w:t>
        </w:r>
        <w:r>
          <w:rPr>
            <w:spacing w:val="-1"/>
          </w:rPr>
          <w:t xml:space="preserve"> </w:t>
        </w:r>
        <w:r>
          <w:t>(Round</w:t>
        </w:r>
        <w:r>
          <w:rPr>
            <w:spacing w:val="-1"/>
          </w:rPr>
          <w:t xml:space="preserve"> </w:t>
        </w:r>
        <w:r>
          <w:t>1)</w:t>
        </w:r>
        <w:r>
          <w:rPr>
            <w:spacing w:val="-2"/>
          </w:rPr>
          <w:t xml:space="preserve"> </w:t>
        </w:r>
        <w:r>
          <w:t>Hospital-Side:</w:t>
        </w:r>
        <w:r>
          <w:rPr>
            <w:spacing w:val="-1"/>
          </w:rPr>
          <w:t xml:space="preserve"> </w:t>
        </w:r>
        <w:r>
          <w:t>Inter-Judge</w:t>
        </w:r>
        <w:r>
          <w:rPr>
            <w:spacing w:val="-1"/>
          </w:rPr>
          <w:t xml:space="preserve"> </w:t>
        </w:r>
        <w:r>
          <w:t>Raw</w:t>
        </w:r>
        <w:r>
          <w:rPr>
            <w:spacing w:val="-1"/>
          </w:rPr>
          <w:t xml:space="preserve"> </w:t>
        </w:r>
        <w:r>
          <w:t>Agreement</w:t>
        </w:r>
        <w:r>
          <w:rPr>
            <w:spacing w:val="-1"/>
          </w:rPr>
          <w:t xml:space="preserve"> </w:t>
        </w:r>
        <w:r>
          <w:rPr>
            <w:spacing w:val="-2"/>
          </w:rPr>
          <w:t>Score</w:t>
        </w:r>
      </w:hyperlink>
    </w:p>
    <w:p w14:paraId="3FD0F0C8" w14:textId="77777777" w:rsidR="000517ED" w:rsidRDefault="00E0394C">
      <w:pPr>
        <w:pStyle w:val="BodyText"/>
        <w:tabs>
          <w:tab w:val="left" w:leader="dot" w:pos="7678"/>
        </w:tabs>
        <w:spacing w:before="139"/>
        <w:ind w:left="460"/>
      </w:pPr>
      <w:hyperlink w:anchor="_bookmark97" w:history="1">
        <w:r>
          <w:rPr>
            <w:spacing w:val="-10"/>
          </w:rPr>
          <w:t>.</w:t>
        </w:r>
        <w:r>
          <w:tab/>
        </w:r>
        <w:r>
          <w:rPr>
            <w:spacing w:val="-5"/>
          </w:rPr>
          <w:t>115</w:t>
        </w:r>
      </w:hyperlink>
    </w:p>
    <w:p w14:paraId="4DB1EEDD" w14:textId="77777777" w:rsidR="000517ED" w:rsidRDefault="00E0394C">
      <w:pPr>
        <w:pStyle w:val="BodyText"/>
        <w:tabs>
          <w:tab w:val="left" w:leader="dot" w:pos="7678"/>
        </w:tabs>
        <w:spacing w:before="138"/>
        <w:ind w:left="460"/>
      </w:pPr>
      <w:hyperlink w:anchor="_bookmark98" w:history="1">
        <w:r>
          <w:t>Table</w:t>
        </w:r>
        <w:r>
          <w:rPr>
            <w:spacing w:val="-2"/>
          </w:rPr>
          <w:t xml:space="preserve"> </w:t>
        </w:r>
        <w:r>
          <w:t>6.</w:t>
        </w:r>
        <w:r>
          <w:rPr>
            <w:spacing w:val="-1"/>
          </w:rPr>
          <w:t xml:space="preserve"> </w:t>
        </w:r>
        <w:r>
          <w:t>5:</w:t>
        </w:r>
        <w:r>
          <w:rPr>
            <w:spacing w:val="-1"/>
          </w:rPr>
          <w:t xml:space="preserve"> </w:t>
        </w:r>
        <w:r>
          <w:t>Q-sort</w:t>
        </w:r>
        <w:r>
          <w:rPr>
            <w:spacing w:val="-1"/>
          </w:rPr>
          <w:t xml:space="preserve"> </w:t>
        </w:r>
        <w:r>
          <w:t>(Round</w:t>
        </w:r>
        <w:r>
          <w:rPr>
            <w:spacing w:val="-1"/>
          </w:rPr>
          <w:t xml:space="preserve"> </w:t>
        </w:r>
        <w:r>
          <w:t>1)</w:t>
        </w:r>
        <w:r>
          <w:rPr>
            <w:spacing w:val="-1"/>
          </w:rPr>
          <w:t xml:space="preserve"> </w:t>
        </w:r>
        <w:r>
          <w:t>Hospital-Side</w:t>
        </w:r>
        <w:r>
          <w:rPr>
            <w:spacing w:val="-1"/>
          </w:rPr>
          <w:t xml:space="preserve"> </w:t>
        </w:r>
        <w:r>
          <w:t>- Item</w:t>
        </w:r>
        <w:r>
          <w:rPr>
            <w:spacing w:val="1"/>
          </w:rPr>
          <w:t xml:space="preserve"> </w:t>
        </w:r>
        <w:r>
          <w:t>Placement</w:t>
        </w:r>
        <w:r>
          <w:rPr>
            <w:spacing w:val="-1"/>
          </w:rPr>
          <w:t xml:space="preserve"> </w:t>
        </w:r>
        <w:r>
          <w:rPr>
            <w:spacing w:val="-2"/>
          </w:rPr>
          <w:t>Ratio</w:t>
        </w:r>
        <w:r>
          <w:tab/>
        </w:r>
        <w:r>
          <w:rPr>
            <w:spacing w:val="-5"/>
          </w:rPr>
          <w:t>116</w:t>
        </w:r>
      </w:hyperlink>
    </w:p>
    <w:p w14:paraId="3E2575B1" w14:textId="78D1E120" w:rsidR="000517ED" w:rsidRDefault="00E0394C">
      <w:pPr>
        <w:pStyle w:val="BodyText"/>
        <w:tabs>
          <w:tab w:val="left" w:leader="dot" w:pos="7678"/>
        </w:tabs>
        <w:spacing w:before="139" w:line="360" w:lineRule="auto"/>
        <w:ind w:left="460" w:right="1032"/>
      </w:pPr>
      <w:hyperlink w:anchor="_bookmark99" w:history="1">
        <w:r>
          <w:t xml:space="preserve">Table 6. 6: Q-sort (Round 1) </w:t>
        </w:r>
        <w:r w:rsidR="00503906">
          <w:t>Vendor</w:t>
        </w:r>
        <w:r>
          <w:t>-Side - Inter-Judge Raw Agreement</w:t>
        </w:r>
      </w:hyperlink>
      <w:r>
        <w:t xml:space="preserve"> </w:t>
      </w:r>
      <w:hyperlink w:anchor="_bookmark99" w:history="1">
        <w:r>
          <w:rPr>
            <w:spacing w:val="-2"/>
          </w:rPr>
          <w:t>Score</w:t>
        </w:r>
        <w:r>
          <w:tab/>
        </w:r>
        <w:r>
          <w:rPr>
            <w:spacing w:val="-5"/>
          </w:rPr>
          <w:t>117</w:t>
        </w:r>
      </w:hyperlink>
    </w:p>
    <w:p w14:paraId="3E20E63C" w14:textId="44B472DD" w:rsidR="000517ED" w:rsidRDefault="00E0394C">
      <w:pPr>
        <w:pStyle w:val="BodyText"/>
        <w:tabs>
          <w:tab w:val="left" w:leader="dot" w:pos="7678"/>
        </w:tabs>
        <w:ind w:left="460"/>
      </w:pPr>
      <w:hyperlink w:anchor="_bookmark100" w:history="1">
        <w:r>
          <w:t>Table</w:t>
        </w:r>
        <w:r>
          <w:rPr>
            <w:spacing w:val="-4"/>
          </w:rPr>
          <w:t xml:space="preserve"> </w:t>
        </w:r>
        <w:r>
          <w:t>6.</w:t>
        </w:r>
        <w:r>
          <w:rPr>
            <w:spacing w:val="-1"/>
          </w:rPr>
          <w:t xml:space="preserve"> </w:t>
        </w:r>
        <w:r>
          <w:t>7:</w:t>
        </w:r>
        <w:r>
          <w:rPr>
            <w:spacing w:val="-1"/>
          </w:rPr>
          <w:t xml:space="preserve"> </w:t>
        </w:r>
        <w:r>
          <w:t>Q-sort</w:t>
        </w:r>
        <w:r>
          <w:rPr>
            <w:spacing w:val="-1"/>
          </w:rPr>
          <w:t xml:space="preserve"> </w:t>
        </w:r>
        <w:r>
          <w:t>(Round</w:t>
        </w:r>
        <w:r>
          <w:rPr>
            <w:spacing w:val="-1"/>
          </w:rPr>
          <w:t xml:space="preserve"> </w:t>
        </w:r>
        <w:r>
          <w:t>1)</w:t>
        </w:r>
        <w:r>
          <w:rPr>
            <w:spacing w:val="-1"/>
          </w:rPr>
          <w:t xml:space="preserve"> </w:t>
        </w:r>
        <w:r w:rsidR="00503906">
          <w:t>Vendor</w:t>
        </w:r>
        <w:r>
          <w:t>-Side</w:t>
        </w:r>
        <w:r>
          <w:rPr>
            <w:spacing w:val="-1"/>
          </w:rPr>
          <w:t xml:space="preserve"> </w:t>
        </w:r>
        <w:r>
          <w:t>- Item</w:t>
        </w:r>
        <w:r>
          <w:rPr>
            <w:spacing w:val="1"/>
          </w:rPr>
          <w:t xml:space="preserve"> </w:t>
        </w:r>
        <w:r>
          <w:t>Placement</w:t>
        </w:r>
        <w:r>
          <w:rPr>
            <w:spacing w:val="-1"/>
          </w:rPr>
          <w:t xml:space="preserve"> </w:t>
        </w:r>
        <w:r>
          <w:rPr>
            <w:spacing w:val="-2"/>
          </w:rPr>
          <w:t>Ratio</w:t>
        </w:r>
        <w:r>
          <w:tab/>
        </w:r>
        <w:r>
          <w:rPr>
            <w:spacing w:val="-5"/>
          </w:rPr>
          <w:t>118</w:t>
        </w:r>
      </w:hyperlink>
    </w:p>
    <w:p w14:paraId="0F2D6AF6" w14:textId="77777777" w:rsidR="000517ED" w:rsidRDefault="00E0394C">
      <w:pPr>
        <w:pStyle w:val="BodyText"/>
        <w:tabs>
          <w:tab w:val="left" w:leader="dot" w:pos="7678"/>
        </w:tabs>
        <w:spacing w:before="137" w:line="360" w:lineRule="auto"/>
        <w:ind w:left="460" w:right="1032"/>
      </w:pPr>
      <w:hyperlink w:anchor="_bookmark101" w:history="1">
        <w:r>
          <w:t>Table 6. 8: Q-sort (Round 2) Hospital-Side - Inter-Judge Raw Agreement</w:t>
        </w:r>
      </w:hyperlink>
      <w:r>
        <w:t xml:space="preserve"> </w:t>
      </w:r>
      <w:hyperlink w:anchor="_bookmark101" w:history="1">
        <w:r>
          <w:rPr>
            <w:spacing w:val="-2"/>
          </w:rPr>
          <w:t>Score</w:t>
        </w:r>
        <w:r>
          <w:tab/>
        </w:r>
        <w:r>
          <w:rPr>
            <w:spacing w:val="-5"/>
          </w:rPr>
          <w:t>119</w:t>
        </w:r>
      </w:hyperlink>
    </w:p>
    <w:p w14:paraId="5C6D06B4" w14:textId="77777777" w:rsidR="000517ED" w:rsidRDefault="00E0394C">
      <w:pPr>
        <w:pStyle w:val="BodyText"/>
        <w:tabs>
          <w:tab w:val="left" w:leader="dot" w:pos="7678"/>
        </w:tabs>
        <w:ind w:left="460"/>
      </w:pPr>
      <w:hyperlink w:anchor="_bookmark102" w:history="1">
        <w:r>
          <w:t>Table</w:t>
        </w:r>
        <w:r>
          <w:rPr>
            <w:spacing w:val="-4"/>
          </w:rPr>
          <w:t xml:space="preserve"> </w:t>
        </w:r>
        <w:r>
          <w:t>6.</w:t>
        </w:r>
        <w:r>
          <w:rPr>
            <w:spacing w:val="-1"/>
          </w:rPr>
          <w:t xml:space="preserve"> </w:t>
        </w:r>
        <w:r>
          <w:t>9:</w:t>
        </w:r>
        <w:r>
          <w:rPr>
            <w:spacing w:val="-1"/>
          </w:rPr>
          <w:t xml:space="preserve"> </w:t>
        </w:r>
        <w:r>
          <w:t>Q-sort</w:t>
        </w:r>
        <w:r>
          <w:rPr>
            <w:spacing w:val="-1"/>
          </w:rPr>
          <w:t xml:space="preserve"> </w:t>
        </w:r>
        <w:r>
          <w:t>(Round</w:t>
        </w:r>
        <w:r>
          <w:rPr>
            <w:spacing w:val="-1"/>
          </w:rPr>
          <w:t xml:space="preserve"> </w:t>
        </w:r>
        <w:r>
          <w:t>2)</w:t>
        </w:r>
        <w:r>
          <w:rPr>
            <w:spacing w:val="-2"/>
          </w:rPr>
          <w:t xml:space="preserve"> </w:t>
        </w:r>
        <w:r>
          <w:t>Hospital-Side</w:t>
        </w:r>
        <w:r>
          <w:rPr>
            <w:spacing w:val="-1"/>
          </w:rPr>
          <w:t xml:space="preserve"> </w:t>
        </w:r>
        <w:r>
          <w:t>- Item</w:t>
        </w:r>
        <w:r>
          <w:rPr>
            <w:spacing w:val="1"/>
          </w:rPr>
          <w:t xml:space="preserve"> </w:t>
        </w:r>
        <w:r>
          <w:t>Placement</w:t>
        </w:r>
        <w:r>
          <w:rPr>
            <w:spacing w:val="-1"/>
          </w:rPr>
          <w:t xml:space="preserve"> </w:t>
        </w:r>
        <w:r>
          <w:rPr>
            <w:spacing w:val="-2"/>
          </w:rPr>
          <w:t>Ratio</w:t>
        </w:r>
        <w:r>
          <w:tab/>
        </w:r>
        <w:r>
          <w:rPr>
            <w:spacing w:val="-5"/>
          </w:rPr>
          <w:t>120</w:t>
        </w:r>
      </w:hyperlink>
    </w:p>
    <w:p w14:paraId="5DA70F17" w14:textId="0712C44A" w:rsidR="000517ED" w:rsidRDefault="00E0394C">
      <w:pPr>
        <w:pStyle w:val="BodyText"/>
        <w:tabs>
          <w:tab w:val="left" w:leader="dot" w:pos="7678"/>
        </w:tabs>
        <w:spacing w:before="139" w:line="360" w:lineRule="auto"/>
        <w:ind w:left="460" w:right="1032"/>
      </w:pPr>
      <w:hyperlink w:anchor="_bookmark103" w:history="1">
        <w:r>
          <w:t xml:space="preserve">Table 6. 10: Q-sort (Round 2) </w:t>
        </w:r>
        <w:r w:rsidR="00503906">
          <w:t>Vendor</w:t>
        </w:r>
        <w:r>
          <w:t>-Side - Inter-Judge Raw Agreement</w:t>
        </w:r>
      </w:hyperlink>
      <w:r>
        <w:t xml:space="preserve"> </w:t>
      </w:r>
      <w:hyperlink w:anchor="_bookmark103" w:history="1">
        <w:r>
          <w:rPr>
            <w:spacing w:val="-2"/>
          </w:rPr>
          <w:t>Score</w:t>
        </w:r>
        <w:r>
          <w:tab/>
        </w:r>
        <w:r>
          <w:rPr>
            <w:spacing w:val="-5"/>
          </w:rPr>
          <w:t>121</w:t>
        </w:r>
      </w:hyperlink>
    </w:p>
    <w:p w14:paraId="6CFACE2D" w14:textId="204D3409" w:rsidR="000517ED" w:rsidRDefault="00E0394C">
      <w:pPr>
        <w:pStyle w:val="BodyText"/>
        <w:tabs>
          <w:tab w:val="left" w:leader="dot" w:pos="7678"/>
        </w:tabs>
        <w:spacing w:before="1"/>
        <w:ind w:left="460"/>
      </w:pPr>
      <w:hyperlink w:anchor="_bookmark104" w:history="1">
        <w:r>
          <w:t>Table</w:t>
        </w:r>
        <w:r>
          <w:rPr>
            <w:spacing w:val="-3"/>
          </w:rPr>
          <w:t xml:space="preserve"> </w:t>
        </w:r>
        <w:r>
          <w:t>6.</w:t>
        </w:r>
        <w:r>
          <w:rPr>
            <w:spacing w:val="-1"/>
          </w:rPr>
          <w:t xml:space="preserve"> </w:t>
        </w:r>
        <w:r>
          <w:t>11:</w:t>
        </w:r>
        <w:r>
          <w:rPr>
            <w:spacing w:val="-1"/>
          </w:rPr>
          <w:t xml:space="preserve"> </w:t>
        </w:r>
        <w:r>
          <w:t>Q-sort</w:t>
        </w:r>
        <w:r>
          <w:rPr>
            <w:spacing w:val="-1"/>
          </w:rPr>
          <w:t xml:space="preserve"> </w:t>
        </w:r>
        <w:r>
          <w:t>(Round</w:t>
        </w:r>
        <w:r>
          <w:rPr>
            <w:spacing w:val="-1"/>
          </w:rPr>
          <w:t xml:space="preserve"> </w:t>
        </w:r>
        <w:r>
          <w:t>2)</w:t>
        </w:r>
        <w:r>
          <w:rPr>
            <w:spacing w:val="-2"/>
          </w:rPr>
          <w:t xml:space="preserve"> </w:t>
        </w:r>
        <w:r w:rsidR="00503906">
          <w:t>Vendor</w:t>
        </w:r>
        <w:r>
          <w:t>-Side</w:t>
        </w:r>
        <w:r>
          <w:rPr>
            <w:spacing w:val="-1"/>
          </w:rPr>
          <w:t xml:space="preserve"> </w:t>
        </w:r>
        <w:r>
          <w:t>- Item</w:t>
        </w:r>
        <w:r>
          <w:rPr>
            <w:spacing w:val="-1"/>
          </w:rPr>
          <w:t xml:space="preserve"> </w:t>
        </w:r>
        <w:r>
          <w:t>Placement</w:t>
        </w:r>
        <w:r>
          <w:rPr>
            <w:spacing w:val="-1"/>
          </w:rPr>
          <w:t xml:space="preserve"> </w:t>
        </w:r>
        <w:r>
          <w:rPr>
            <w:spacing w:val="-2"/>
          </w:rPr>
          <w:t>Ratio</w:t>
        </w:r>
        <w:r>
          <w:tab/>
        </w:r>
        <w:r>
          <w:rPr>
            <w:spacing w:val="-5"/>
          </w:rPr>
          <w:t>122</w:t>
        </w:r>
      </w:hyperlink>
    </w:p>
    <w:p w14:paraId="6CC498F8" w14:textId="77777777" w:rsidR="000517ED" w:rsidRDefault="00E0394C">
      <w:pPr>
        <w:pStyle w:val="BodyText"/>
        <w:tabs>
          <w:tab w:val="left" w:leader="dot" w:pos="7678"/>
        </w:tabs>
        <w:spacing w:before="136"/>
        <w:ind w:left="460"/>
      </w:pPr>
      <w:hyperlink w:anchor="_bookmark105" w:history="1">
        <w:r>
          <w:t>Table</w:t>
        </w:r>
        <w:r>
          <w:rPr>
            <w:spacing w:val="-1"/>
          </w:rPr>
          <w:t xml:space="preserve"> </w:t>
        </w:r>
        <w:r>
          <w:t>6.</w:t>
        </w:r>
        <w:r>
          <w:rPr>
            <w:spacing w:val="-1"/>
          </w:rPr>
          <w:t xml:space="preserve"> </w:t>
        </w:r>
        <w:r>
          <w:t>12:</w:t>
        </w:r>
        <w:r>
          <w:rPr>
            <w:spacing w:val="-1"/>
          </w:rPr>
          <w:t xml:space="preserve"> </w:t>
        </w:r>
        <w:r>
          <w:t>Hospital-side</w:t>
        </w:r>
        <w:r>
          <w:rPr>
            <w:spacing w:val="-1"/>
          </w:rPr>
          <w:t xml:space="preserve"> </w:t>
        </w:r>
        <w:r>
          <w:t>Q-sort</w:t>
        </w:r>
        <w:r>
          <w:rPr>
            <w:spacing w:val="-1"/>
          </w:rPr>
          <w:t xml:space="preserve"> </w:t>
        </w:r>
        <w:r>
          <w:t>Pilot</w:t>
        </w:r>
        <w:r>
          <w:rPr>
            <w:spacing w:val="-1"/>
          </w:rPr>
          <w:t xml:space="preserve"> </w:t>
        </w:r>
        <w:r>
          <w:t>Test</w:t>
        </w:r>
        <w:r>
          <w:rPr>
            <w:spacing w:val="-1"/>
          </w:rPr>
          <w:t xml:space="preserve"> </w:t>
        </w:r>
        <w:r>
          <w:rPr>
            <w:spacing w:val="-2"/>
          </w:rPr>
          <w:t>Measures</w:t>
        </w:r>
        <w:r>
          <w:tab/>
        </w:r>
        <w:r>
          <w:rPr>
            <w:spacing w:val="-5"/>
          </w:rPr>
          <w:t>122</w:t>
        </w:r>
      </w:hyperlink>
    </w:p>
    <w:p w14:paraId="4D2D4F6A" w14:textId="2DDC97C0" w:rsidR="000517ED" w:rsidRDefault="00E0394C">
      <w:pPr>
        <w:pStyle w:val="BodyText"/>
        <w:tabs>
          <w:tab w:val="left" w:leader="dot" w:pos="7678"/>
        </w:tabs>
        <w:spacing w:before="140"/>
        <w:ind w:left="460"/>
      </w:pPr>
      <w:hyperlink w:anchor="_bookmark106" w:history="1">
        <w:r>
          <w:t>Table</w:t>
        </w:r>
        <w:r>
          <w:rPr>
            <w:spacing w:val="-1"/>
          </w:rPr>
          <w:t xml:space="preserve"> </w:t>
        </w:r>
        <w:r>
          <w:t>6.</w:t>
        </w:r>
        <w:r>
          <w:rPr>
            <w:spacing w:val="-1"/>
          </w:rPr>
          <w:t xml:space="preserve"> </w:t>
        </w:r>
        <w:r>
          <w:t>13:</w:t>
        </w:r>
        <w:r>
          <w:rPr>
            <w:spacing w:val="-1"/>
          </w:rPr>
          <w:t xml:space="preserve"> </w:t>
        </w:r>
        <w:r w:rsidR="00503906">
          <w:t>Vendor</w:t>
        </w:r>
        <w:r>
          <w:t>-side</w:t>
        </w:r>
        <w:r>
          <w:rPr>
            <w:spacing w:val="-1"/>
          </w:rPr>
          <w:t xml:space="preserve"> </w:t>
        </w:r>
        <w:r>
          <w:t>Q-sort</w:t>
        </w:r>
        <w:r>
          <w:rPr>
            <w:spacing w:val="-1"/>
          </w:rPr>
          <w:t xml:space="preserve"> </w:t>
        </w:r>
        <w:r>
          <w:t>Pilot</w:t>
        </w:r>
        <w:r>
          <w:rPr>
            <w:spacing w:val="-1"/>
          </w:rPr>
          <w:t xml:space="preserve"> </w:t>
        </w:r>
        <w:r>
          <w:t>Test</w:t>
        </w:r>
        <w:r>
          <w:rPr>
            <w:spacing w:val="-1"/>
          </w:rPr>
          <w:t xml:space="preserve"> </w:t>
        </w:r>
        <w:r>
          <w:rPr>
            <w:spacing w:val="-2"/>
          </w:rPr>
          <w:t>Measures</w:t>
        </w:r>
        <w:r>
          <w:tab/>
        </w:r>
        <w:r>
          <w:rPr>
            <w:spacing w:val="-5"/>
          </w:rPr>
          <w:t>122</w:t>
        </w:r>
      </w:hyperlink>
    </w:p>
    <w:p w14:paraId="5E4C6FF2" w14:textId="77777777" w:rsidR="000517ED" w:rsidRDefault="00E0394C">
      <w:pPr>
        <w:pStyle w:val="BodyText"/>
        <w:tabs>
          <w:tab w:val="left" w:leader="dot" w:pos="7678"/>
        </w:tabs>
        <w:spacing w:before="136" w:line="360" w:lineRule="auto"/>
        <w:ind w:left="460" w:right="1032"/>
      </w:pPr>
      <w:hyperlink w:anchor="_bookmark110" w:history="1">
        <w:r>
          <w:t>Table 6. 14: Total City-wise &amp; Specialty-wise list of hospitals Population</w:t>
        </w:r>
      </w:hyperlink>
      <w:r>
        <w:t xml:space="preserve"> </w:t>
      </w:r>
      <w:hyperlink w:anchor="_bookmark110" w:history="1">
        <w:r>
          <w:rPr>
            <w:spacing w:val="-2"/>
          </w:rPr>
          <w:t>obtained</w:t>
        </w:r>
        <w:r>
          <w:tab/>
        </w:r>
        <w:r>
          <w:rPr>
            <w:spacing w:val="-4"/>
          </w:rPr>
          <w:t>126</w:t>
        </w:r>
      </w:hyperlink>
    </w:p>
    <w:p w14:paraId="356F79F8" w14:textId="77777777" w:rsidR="000517ED" w:rsidRDefault="00E0394C">
      <w:pPr>
        <w:pStyle w:val="BodyText"/>
        <w:tabs>
          <w:tab w:val="left" w:leader="dot" w:pos="7678"/>
        </w:tabs>
        <w:spacing w:line="360" w:lineRule="auto"/>
        <w:ind w:left="460" w:right="1032"/>
      </w:pPr>
      <w:hyperlink w:anchor="_bookmark111" w:history="1">
        <w:r>
          <w:t>Table 6. 15: Hospital-side City-wise and Hospital Specialty-wise collected</w:t>
        </w:r>
      </w:hyperlink>
      <w:r>
        <w:t xml:space="preserve"> </w:t>
      </w:r>
      <w:hyperlink w:anchor="_bookmark111" w:history="1">
        <w:r>
          <w:rPr>
            <w:spacing w:val="-2"/>
          </w:rPr>
          <w:t>sample</w:t>
        </w:r>
        <w:r>
          <w:tab/>
        </w:r>
        <w:r>
          <w:rPr>
            <w:spacing w:val="-5"/>
          </w:rPr>
          <w:t>128</w:t>
        </w:r>
      </w:hyperlink>
    </w:p>
    <w:p w14:paraId="10A6FDE2" w14:textId="77777777" w:rsidR="000517ED" w:rsidRDefault="00E0394C">
      <w:pPr>
        <w:pStyle w:val="BodyText"/>
        <w:tabs>
          <w:tab w:val="left" w:leader="dot" w:pos="7678"/>
        </w:tabs>
        <w:spacing w:before="1"/>
        <w:ind w:left="460"/>
      </w:pPr>
      <w:hyperlink w:anchor="_bookmark112" w:history="1">
        <w:r>
          <w:t>Table</w:t>
        </w:r>
        <w:r>
          <w:rPr>
            <w:spacing w:val="-4"/>
          </w:rPr>
          <w:t xml:space="preserve"> </w:t>
        </w:r>
        <w:r>
          <w:t>6.</w:t>
        </w:r>
        <w:r>
          <w:rPr>
            <w:spacing w:val="-1"/>
          </w:rPr>
          <w:t xml:space="preserve"> </w:t>
        </w:r>
        <w:r>
          <w:t>16:</w:t>
        </w:r>
        <w:r>
          <w:rPr>
            <w:spacing w:val="-1"/>
          </w:rPr>
          <w:t xml:space="preserve"> </w:t>
        </w:r>
        <w:r>
          <w:t>Sample</w:t>
        </w:r>
        <w:r>
          <w:rPr>
            <w:spacing w:val="-3"/>
          </w:rPr>
          <w:t xml:space="preserve"> </w:t>
        </w:r>
        <w:r>
          <w:t>Characteristics</w:t>
        </w:r>
        <w:r>
          <w:rPr>
            <w:spacing w:val="-2"/>
          </w:rPr>
          <w:t xml:space="preserve"> </w:t>
        </w:r>
        <w:r>
          <w:t>based</w:t>
        </w:r>
        <w:r>
          <w:rPr>
            <w:spacing w:val="-1"/>
          </w:rPr>
          <w:t xml:space="preserve"> </w:t>
        </w:r>
        <w:r>
          <w:t>on</w:t>
        </w:r>
        <w:r>
          <w:rPr>
            <w:spacing w:val="-1"/>
          </w:rPr>
          <w:t xml:space="preserve"> </w:t>
        </w:r>
        <w:r>
          <w:t>Respondent’s</w:t>
        </w:r>
        <w:r>
          <w:rPr>
            <w:spacing w:val="-2"/>
          </w:rPr>
          <w:t xml:space="preserve"> designations</w:t>
        </w:r>
        <w:r>
          <w:tab/>
        </w:r>
        <w:r>
          <w:rPr>
            <w:spacing w:val="-5"/>
          </w:rPr>
          <w:t>129</w:t>
        </w:r>
      </w:hyperlink>
    </w:p>
    <w:p w14:paraId="716671F5" w14:textId="77777777" w:rsidR="000517ED" w:rsidRDefault="00E0394C">
      <w:pPr>
        <w:pStyle w:val="BodyText"/>
        <w:tabs>
          <w:tab w:val="left" w:leader="dot" w:pos="7678"/>
        </w:tabs>
        <w:spacing w:before="139"/>
        <w:ind w:left="460"/>
      </w:pPr>
      <w:hyperlink w:anchor="_bookmark113" w:history="1">
        <w:r>
          <w:t>Table</w:t>
        </w:r>
        <w:r>
          <w:rPr>
            <w:spacing w:val="-1"/>
          </w:rPr>
          <w:t xml:space="preserve"> </w:t>
        </w:r>
        <w:r>
          <w:t>6.</w:t>
        </w:r>
        <w:r>
          <w:rPr>
            <w:spacing w:val="-1"/>
          </w:rPr>
          <w:t xml:space="preserve"> </w:t>
        </w:r>
        <w:r>
          <w:t>17:</w:t>
        </w:r>
        <w:r>
          <w:rPr>
            <w:spacing w:val="-1"/>
          </w:rPr>
          <w:t xml:space="preserve"> </w:t>
        </w:r>
        <w:r>
          <w:t>Sample</w:t>
        </w:r>
        <w:r>
          <w:rPr>
            <w:spacing w:val="-1"/>
          </w:rPr>
          <w:t xml:space="preserve"> </w:t>
        </w:r>
        <w:r>
          <w:t>Characteristics</w:t>
        </w:r>
        <w:r>
          <w:rPr>
            <w:spacing w:val="-1"/>
          </w:rPr>
          <w:t xml:space="preserve"> </w:t>
        </w:r>
        <w:r>
          <w:t>based</w:t>
        </w:r>
        <w:r>
          <w:rPr>
            <w:spacing w:val="-1"/>
          </w:rPr>
          <w:t xml:space="preserve"> </w:t>
        </w:r>
        <w:r>
          <w:t>on Hospital-</w:t>
        </w:r>
        <w:r>
          <w:rPr>
            <w:spacing w:val="-4"/>
          </w:rPr>
          <w:t>size</w:t>
        </w:r>
        <w:r>
          <w:tab/>
        </w:r>
        <w:r>
          <w:rPr>
            <w:spacing w:val="-5"/>
          </w:rPr>
          <w:t>129</w:t>
        </w:r>
      </w:hyperlink>
    </w:p>
    <w:p w14:paraId="022EC050" w14:textId="77777777" w:rsidR="000517ED" w:rsidRDefault="00E0394C">
      <w:pPr>
        <w:pStyle w:val="BodyText"/>
        <w:tabs>
          <w:tab w:val="left" w:leader="dot" w:pos="7678"/>
        </w:tabs>
        <w:spacing w:before="137"/>
        <w:ind w:left="460"/>
      </w:pPr>
      <w:hyperlink w:anchor="_bookmark114" w:history="1">
        <w:r>
          <w:t>Table</w:t>
        </w:r>
        <w:r>
          <w:rPr>
            <w:spacing w:val="-1"/>
          </w:rPr>
          <w:t xml:space="preserve"> </w:t>
        </w:r>
        <w:r>
          <w:t>6.</w:t>
        </w:r>
        <w:r>
          <w:rPr>
            <w:spacing w:val="-1"/>
          </w:rPr>
          <w:t xml:space="preserve"> </w:t>
        </w:r>
        <w:r>
          <w:t>18:</w:t>
        </w:r>
        <w:r>
          <w:rPr>
            <w:spacing w:val="-1"/>
          </w:rPr>
          <w:t xml:space="preserve"> </w:t>
        </w:r>
        <w:r>
          <w:t>Sample</w:t>
        </w:r>
        <w:r>
          <w:rPr>
            <w:spacing w:val="-2"/>
          </w:rPr>
          <w:t xml:space="preserve"> </w:t>
        </w:r>
        <w:r>
          <w:t>Characteristics</w:t>
        </w:r>
        <w:r>
          <w:rPr>
            <w:spacing w:val="-1"/>
          </w:rPr>
          <w:t xml:space="preserve"> </w:t>
        </w:r>
        <w:r>
          <w:t>based</w:t>
        </w:r>
        <w:r>
          <w:rPr>
            <w:spacing w:val="-1"/>
          </w:rPr>
          <w:t xml:space="preserve"> </w:t>
        </w:r>
        <w:r>
          <w:t>on</w:t>
        </w:r>
        <w:r>
          <w:rPr>
            <w:spacing w:val="-1"/>
          </w:rPr>
          <w:t xml:space="preserve"> </w:t>
        </w:r>
        <w:r>
          <w:rPr>
            <w:spacing w:val="-2"/>
          </w:rPr>
          <w:t>Specialty</w:t>
        </w:r>
        <w:r>
          <w:tab/>
        </w:r>
        <w:r>
          <w:rPr>
            <w:spacing w:val="-5"/>
          </w:rPr>
          <w:t>130</w:t>
        </w:r>
      </w:hyperlink>
    </w:p>
    <w:p w14:paraId="56947DB9" w14:textId="77777777" w:rsidR="000517ED" w:rsidRDefault="00E0394C">
      <w:pPr>
        <w:pStyle w:val="BodyText"/>
        <w:tabs>
          <w:tab w:val="left" w:leader="dot" w:pos="7678"/>
        </w:tabs>
        <w:spacing w:before="139"/>
        <w:ind w:left="460"/>
      </w:pPr>
      <w:hyperlink w:anchor="_bookmark115" w:history="1">
        <w:r>
          <w:t>Table</w:t>
        </w:r>
        <w:r>
          <w:rPr>
            <w:spacing w:val="-3"/>
          </w:rPr>
          <w:t xml:space="preserve"> </w:t>
        </w:r>
        <w:r>
          <w:t>6.</w:t>
        </w:r>
        <w:r>
          <w:rPr>
            <w:spacing w:val="-1"/>
          </w:rPr>
          <w:t xml:space="preserve"> </w:t>
        </w:r>
        <w:r>
          <w:t>19:</w:t>
        </w:r>
        <w:r>
          <w:rPr>
            <w:spacing w:val="-1"/>
          </w:rPr>
          <w:t xml:space="preserve"> </w:t>
        </w:r>
        <w:r>
          <w:t>Sample</w:t>
        </w:r>
        <w:r>
          <w:rPr>
            <w:spacing w:val="-2"/>
          </w:rPr>
          <w:t xml:space="preserve"> </w:t>
        </w:r>
        <w:r>
          <w:t>Characteristics</w:t>
        </w:r>
        <w:r>
          <w:rPr>
            <w:spacing w:val="-1"/>
          </w:rPr>
          <w:t xml:space="preserve"> </w:t>
        </w:r>
        <w:r>
          <w:t>based</w:t>
        </w:r>
        <w:r>
          <w:rPr>
            <w:spacing w:val="-1"/>
          </w:rPr>
          <w:t xml:space="preserve"> </w:t>
        </w:r>
        <w:r>
          <w:t>on</w:t>
        </w:r>
        <w:r>
          <w:rPr>
            <w:spacing w:val="-1"/>
          </w:rPr>
          <w:t xml:space="preserve"> </w:t>
        </w:r>
        <w:r>
          <w:t>Location</w:t>
        </w:r>
        <w:r>
          <w:rPr>
            <w:spacing w:val="-1"/>
          </w:rPr>
          <w:t xml:space="preserve"> </w:t>
        </w:r>
        <w:r>
          <w:rPr>
            <w:spacing w:val="-2"/>
          </w:rPr>
          <w:t>representation</w:t>
        </w:r>
        <w:r>
          <w:tab/>
        </w:r>
        <w:r>
          <w:rPr>
            <w:spacing w:val="-5"/>
          </w:rPr>
          <w:t>130</w:t>
        </w:r>
      </w:hyperlink>
    </w:p>
    <w:p w14:paraId="19A8190C" w14:textId="7A0302B0" w:rsidR="000517ED" w:rsidRDefault="00E0394C">
      <w:pPr>
        <w:pStyle w:val="BodyText"/>
        <w:tabs>
          <w:tab w:val="left" w:leader="dot" w:pos="7678"/>
        </w:tabs>
        <w:spacing w:before="137" w:line="360" w:lineRule="auto"/>
        <w:ind w:left="460" w:right="1032"/>
      </w:pPr>
      <w:hyperlink w:anchor="_bookmark116" w:history="1">
        <w:r>
          <w:t>Table 6. 20: Sample Characteristics based on Respondent’s experience in</w:t>
        </w:r>
      </w:hyperlink>
      <w:r>
        <w:rPr>
          <w:spacing w:val="40"/>
        </w:rPr>
        <w:t xml:space="preserve"> </w:t>
      </w:r>
      <w:hyperlink w:anchor="_bookmark116" w:history="1">
        <w:r>
          <w:t>years in referred digital technology (</w:t>
        </w:r>
        <w:r w:rsidR="00E063ED">
          <w:t>CLOUD</w:t>
        </w:r>
        <w:r>
          <w:t xml:space="preserve"> or similar digital technologies)</w:t>
        </w:r>
        <w:r>
          <w:tab/>
        </w:r>
        <w:r>
          <w:rPr>
            <w:spacing w:val="-4"/>
          </w:rPr>
          <w:t>130</w:t>
        </w:r>
      </w:hyperlink>
    </w:p>
    <w:p w14:paraId="60D5AEFC" w14:textId="77777777" w:rsidR="000517ED" w:rsidRDefault="000517ED">
      <w:pPr>
        <w:pStyle w:val="BodyText"/>
        <w:spacing w:line="360" w:lineRule="auto"/>
        <w:sectPr w:rsidR="000517ED">
          <w:pgSz w:w="11910" w:h="16840"/>
          <w:pgMar w:top="1360" w:right="1133" w:bottom="1240" w:left="1700" w:header="0" w:footer="1051" w:gutter="0"/>
          <w:cols w:space="720"/>
        </w:sectPr>
      </w:pPr>
    </w:p>
    <w:p w14:paraId="00A6DA49" w14:textId="26190219" w:rsidR="000517ED" w:rsidRDefault="00E0394C">
      <w:pPr>
        <w:pStyle w:val="BodyText"/>
        <w:tabs>
          <w:tab w:val="left" w:leader="dot" w:pos="7678"/>
        </w:tabs>
        <w:spacing w:before="60" w:line="360" w:lineRule="auto"/>
        <w:ind w:left="460" w:right="1032"/>
      </w:pPr>
      <w:hyperlink w:anchor="_bookmark117" w:history="1">
        <w:r>
          <w:t>Table 6. 21: Sample Characteristics based on Respondent’s experience in</w:t>
        </w:r>
      </w:hyperlink>
      <w:r>
        <w:rPr>
          <w:spacing w:val="40"/>
        </w:rPr>
        <w:t xml:space="preserve"> </w:t>
      </w:r>
      <w:hyperlink w:anchor="_bookmark117" w:history="1">
        <w:r>
          <w:t>years</w:t>
        </w:r>
        <w:r>
          <w:rPr>
            <w:spacing w:val="-3"/>
          </w:rPr>
          <w:t xml:space="preserve"> </w:t>
        </w:r>
        <w:r>
          <w:t>in</w:t>
        </w:r>
        <w:r>
          <w:rPr>
            <w:spacing w:val="-2"/>
          </w:rPr>
          <w:t xml:space="preserve"> </w:t>
        </w:r>
        <w:r>
          <w:t>referred</w:t>
        </w:r>
        <w:r>
          <w:rPr>
            <w:spacing w:val="-2"/>
          </w:rPr>
          <w:t xml:space="preserve"> </w:t>
        </w:r>
        <w:r>
          <w:t>digital</w:t>
        </w:r>
        <w:r>
          <w:rPr>
            <w:spacing w:val="-2"/>
          </w:rPr>
          <w:t xml:space="preserve"> </w:t>
        </w:r>
        <w:r>
          <w:t>technology</w:t>
        </w:r>
        <w:r>
          <w:rPr>
            <w:spacing w:val="-2"/>
          </w:rPr>
          <w:t xml:space="preserve"> </w:t>
        </w:r>
        <w:r>
          <w:t>(</w:t>
        </w:r>
        <w:r w:rsidR="00E063ED">
          <w:t>HEALTHCARE</w:t>
        </w:r>
        <w:r>
          <w:rPr>
            <w:spacing w:val="-2"/>
          </w:rPr>
          <w:t xml:space="preserve"> </w:t>
        </w:r>
        <w:r>
          <w:t>or</w:t>
        </w:r>
        <w:r>
          <w:rPr>
            <w:spacing w:val="-2"/>
          </w:rPr>
          <w:t xml:space="preserve"> </w:t>
        </w:r>
        <w:r>
          <w:t>similar</w:t>
        </w:r>
        <w:r>
          <w:rPr>
            <w:spacing w:val="-4"/>
          </w:rPr>
          <w:t xml:space="preserve"> </w:t>
        </w:r>
        <w:r>
          <w:t>integrating</w:t>
        </w:r>
        <w:r>
          <w:rPr>
            <w:spacing w:val="-2"/>
          </w:rPr>
          <w:t xml:space="preserve"> </w:t>
        </w:r>
        <w:r>
          <w:t>platforms)</w:t>
        </w:r>
        <w:r>
          <w:rPr>
            <w:spacing w:val="-16"/>
          </w:rPr>
          <w:t xml:space="preserve"> </w:t>
        </w:r>
        <w:r>
          <w:t>.131</w:t>
        </w:r>
      </w:hyperlink>
      <w:r>
        <w:t xml:space="preserve"> </w:t>
      </w:r>
      <w:hyperlink w:anchor="_bookmark118" w:history="1">
        <w:r>
          <w:t>Table</w:t>
        </w:r>
        <w:r>
          <w:rPr>
            <w:spacing w:val="-1"/>
          </w:rPr>
          <w:t xml:space="preserve"> </w:t>
        </w:r>
        <w:r>
          <w:t>6.</w:t>
        </w:r>
        <w:r>
          <w:rPr>
            <w:spacing w:val="-1"/>
          </w:rPr>
          <w:t xml:space="preserve"> </w:t>
        </w:r>
        <w:r>
          <w:t>22:</w:t>
        </w:r>
        <w:r>
          <w:rPr>
            <w:spacing w:val="-1"/>
          </w:rPr>
          <w:t xml:space="preserve"> </w:t>
        </w:r>
        <w:r w:rsidR="00503906">
          <w:t>Vendor</w:t>
        </w:r>
        <w:r>
          <w:rPr>
            <w:spacing w:val="-1"/>
          </w:rPr>
          <w:t xml:space="preserve"> </w:t>
        </w:r>
        <w:r>
          <w:t>demographics</w:t>
        </w:r>
        <w:r>
          <w:rPr>
            <w:spacing w:val="-1"/>
          </w:rPr>
          <w:t xml:space="preserve"> </w:t>
        </w:r>
        <w:r>
          <w:t>based</w:t>
        </w:r>
        <w:r>
          <w:rPr>
            <w:spacing w:val="-1"/>
          </w:rPr>
          <w:t xml:space="preserve"> </w:t>
        </w:r>
        <w:r>
          <w:t>on</w:t>
        </w:r>
        <w:r>
          <w:rPr>
            <w:spacing w:val="-1"/>
          </w:rPr>
          <w:t xml:space="preserve"> </w:t>
        </w:r>
        <w:r>
          <w:t xml:space="preserve">the </w:t>
        </w:r>
        <w:r w:rsidR="00503906">
          <w:t>Vendor</w:t>
        </w:r>
        <w:r>
          <w:t>-</w:t>
        </w:r>
        <w:r>
          <w:rPr>
            <w:spacing w:val="-2"/>
          </w:rPr>
          <w:t>categories</w:t>
        </w:r>
        <w:r>
          <w:tab/>
        </w:r>
        <w:r>
          <w:rPr>
            <w:spacing w:val="-5"/>
          </w:rPr>
          <w:t>133</w:t>
        </w:r>
      </w:hyperlink>
    </w:p>
    <w:p w14:paraId="1C10C2BE" w14:textId="41CD7CF9" w:rsidR="000517ED" w:rsidRDefault="00E0394C">
      <w:pPr>
        <w:pStyle w:val="BodyText"/>
        <w:tabs>
          <w:tab w:val="left" w:leader="dot" w:pos="7678"/>
        </w:tabs>
        <w:spacing w:line="360" w:lineRule="auto"/>
        <w:ind w:left="460" w:right="1032"/>
      </w:pPr>
      <w:hyperlink w:anchor="_bookmark119" w:history="1">
        <w:r>
          <w:t xml:space="preserve">Table 6. 23: </w:t>
        </w:r>
        <w:r w:rsidR="00503906">
          <w:t>Vendor</w:t>
        </w:r>
        <w:r>
          <w:t xml:space="preserve"> demographics based on Years of experience in using the</w:t>
        </w:r>
      </w:hyperlink>
      <w:r>
        <w:t xml:space="preserve"> </w:t>
      </w:r>
      <w:hyperlink w:anchor="_bookmark119" w:history="1">
        <w:r>
          <w:t>Digital</w:t>
        </w:r>
        <w:r>
          <w:rPr>
            <w:spacing w:val="-2"/>
          </w:rPr>
          <w:t xml:space="preserve"> </w:t>
        </w:r>
        <w:r>
          <w:t>integration</w:t>
        </w:r>
        <w:r>
          <w:rPr>
            <w:spacing w:val="-2"/>
          </w:rPr>
          <w:t xml:space="preserve"> </w:t>
        </w:r>
        <w:r>
          <w:t>platform</w:t>
        </w:r>
        <w:r>
          <w:rPr>
            <w:spacing w:val="-1"/>
          </w:rPr>
          <w:t xml:space="preserve"> </w:t>
        </w:r>
        <w:r>
          <w:rPr>
            <w:spacing w:val="-4"/>
          </w:rPr>
          <w:t>(</w:t>
        </w:r>
        <w:r w:rsidR="00E063ED">
          <w:rPr>
            <w:spacing w:val="-4"/>
          </w:rPr>
          <w:t>HEALTHCARE</w:t>
        </w:r>
        <w:r>
          <w:rPr>
            <w:spacing w:val="-4"/>
          </w:rPr>
          <w:t>)</w:t>
        </w:r>
        <w:r>
          <w:tab/>
        </w:r>
        <w:r>
          <w:rPr>
            <w:spacing w:val="-5"/>
          </w:rPr>
          <w:t>133</w:t>
        </w:r>
      </w:hyperlink>
    </w:p>
    <w:p w14:paraId="4A0BAA8C" w14:textId="77777777" w:rsidR="000517ED" w:rsidRDefault="00E0394C">
      <w:pPr>
        <w:pStyle w:val="BodyText"/>
        <w:tabs>
          <w:tab w:val="left" w:leader="dot" w:pos="7678"/>
        </w:tabs>
        <w:ind w:left="460"/>
      </w:pPr>
      <w:hyperlink w:anchor="_bookmark134" w:history="1">
        <w:r>
          <w:t>Table</w:t>
        </w:r>
        <w:r>
          <w:rPr>
            <w:spacing w:val="-3"/>
          </w:rPr>
          <w:t xml:space="preserve"> </w:t>
        </w:r>
        <w:r>
          <w:t>7.</w:t>
        </w:r>
        <w:r>
          <w:rPr>
            <w:spacing w:val="-1"/>
          </w:rPr>
          <w:t xml:space="preserve"> </w:t>
        </w:r>
        <w:r>
          <w:t>1:</w:t>
        </w:r>
        <w:r>
          <w:rPr>
            <w:spacing w:val="-1"/>
          </w:rPr>
          <w:t xml:space="preserve"> </w:t>
        </w:r>
        <w:r>
          <w:t>Construct-wise</w:t>
        </w:r>
        <w:r>
          <w:rPr>
            <w:spacing w:val="-1"/>
          </w:rPr>
          <w:t xml:space="preserve"> </w:t>
        </w:r>
        <w:r>
          <w:t>EFA</w:t>
        </w:r>
        <w:r>
          <w:rPr>
            <w:spacing w:val="-1"/>
          </w:rPr>
          <w:t xml:space="preserve"> </w:t>
        </w:r>
        <w:r>
          <w:t>Results</w:t>
        </w:r>
        <w:r>
          <w:rPr>
            <w:spacing w:val="-1"/>
          </w:rPr>
          <w:t xml:space="preserve"> </w:t>
        </w:r>
        <w:r>
          <w:t>-</w:t>
        </w:r>
        <w:r>
          <w:rPr>
            <w:spacing w:val="-1"/>
          </w:rPr>
          <w:t xml:space="preserve"> </w:t>
        </w:r>
        <w:r>
          <w:t>Hospital-</w:t>
        </w:r>
        <w:r>
          <w:rPr>
            <w:spacing w:val="-4"/>
          </w:rPr>
          <w:t>Side</w:t>
        </w:r>
        <w:r>
          <w:tab/>
        </w:r>
        <w:r>
          <w:rPr>
            <w:spacing w:val="-5"/>
          </w:rPr>
          <w:t>146</w:t>
        </w:r>
      </w:hyperlink>
    </w:p>
    <w:p w14:paraId="3C9A92B1" w14:textId="4EBB1273" w:rsidR="000517ED" w:rsidRDefault="00E0394C">
      <w:pPr>
        <w:pStyle w:val="BodyText"/>
        <w:tabs>
          <w:tab w:val="left" w:leader="dot" w:pos="7678"/>
        </w:tabs>
        <w:spacing w:before="139"/>
        <w:ind w:left="460"/>
      </w:pPr>
      <w:hyperlink w:anchor="_bookmark135" w:history="1">
        <w:r>
          <w:t>Table</w:t>
        </w:r>
        <w:r>
          <w:rPr>
            <w:spacing w:val="-3"/>
          </w:rPr>
          <w:t xml:space="preserve"> </w:t>
        </w:r>
        <w:r>
          <w:t>7.</w:t>
        </w:r>
        <w:r>
          <w:rPr>
            <w:spacing w:val="-1"/>
          </w:rPr>
          <w:t xml:space="preserve"> </w:t>
        </w:r>
        <w:r>
          <w:t>2:</w:t>
        </w:r>
        <w:r>
          <w:rPr>
            <w:spacing w:val="-1"/>
          </w:rPr>
          <w:t xml:space="preserve"> </w:t>
        </w:r>
        <w:r>
          <w:t>Construct-wise</w:t>
        </w:r>
        <w:r>
          <w:rPr>
            <w:spacing w:val="-1"/>
          </w:rPr>
          <w:t xml:space="preserve"> </w:t>
        </w:r>
        <w:r>
          <w:t>EFA</w:t>
        </w:r>
        <w:r>
          <w:rPr>
            <w:spacing w:val="-1"/>
          </w:rPr>
          <w:t xml:space="preserve"> </w:t>
        </w:r>
        <w:r>
          <w:t>Results</w:t>
        </w:r>
        <w:r>
          <w:rPr>
            <w:spacing w:val="-1"/>
          </w:rPr>
          <w:t xml:space="preserve"> </w:t>
        </w:r>
        <w:r>
          <w:t>-</w:t>
        </w:r>
        <w:r>
          <w:rPr>
            <w:spacing w:val="-1"/>
          </w:rPr>
          <w:t xml:space="preserve"> </w:t>
        </w:r>
        <w:r w:rsidR="00503906">
          <w:t>Vendor</w:t>
        </w:r>
        <w:r>
          <w:t>-</w:t>
        </w:r>
        <w:r>
          <w:rPr>
            <w:spacing w:val="-4"/>
          </w:rPr>
          <w:t>Side</w:t>
        </w:r>
        <w:r>
          <w:tab/>
        </w:r>
        <w:r>
          <w:rPr>
            <w:spacing w:val="-5"/>
          </w:rPr>
          <w:t>148</w:t>
        </w:r>
      </w:hyperlink>
    </w:p>
    <w:p w14:paraId="10FA5995" w14:textId="77777777" w:rsidR="000517ED" w:rsidRDefault="00E0394C">
      <w:pPr>
        <w:pStyle w:val="BodyText"/>
        <w:tabs>
          <w:tab w:val="left" w:leader="dot" w:pos="7678"/>
        </w:tabs>
        <w:spacing w:before="137"/>
        <w:ind w:left="460"/>
      </w:pPr>
      <w:hyperlink w:anchor="_bookmark137" w:history="1">
        <w:r>
          <w:t>Table</w:t>
        </w:r>
        <w:r>
          <w:rPr>
            <w:spacing w:val="-3"/>
          </w:rPr>
          <w:t xml:space="preserve"> </w:t>
        </w:r>
        <w:r>
          <w:t>7.</w:t>
        </w:r>
        <w:r>
          <w:rPr>
            <w:spacing w:val="-1"/>
          </w:rPr>
          <w:t xml:space="preserve"> </w:t>
        </w:r>
        <w:r>
          <w:t>3: Model</w:t>
        </w:r>
        <w:r>
          <w:rPr>
            <w:spacing w:val="-1"/>
          </w:rPr>
          <w:t xml:space="preserve"> </w:t>
        </w:r>
        <w:r>
          <w:t>fit</w:t>
        </w:r>
        <w:r>
          <w:rPr>
            <w:spacing w:val="-1"/>
          </w:rPr>
          <w:t xml:space="preserve"> </w:t>
        </w:r>
        <w:r>
          <w:t>indices Table:</w:t>
        </w:r>
        <w:r>
          <w:rPr>
            <w:spacing w:val="-1"/>
          </w:rPr>
          <w:t xml:space="preserve"> </w:t>
        </w:r>
        <w:r>
          <w:t>Measurement</w:t>
        </w:r>
        <w:r>
          <w:rPr>
            <w:spacing w:val="-1"/>
          </w:rPr>
          <w:t xml:space="preserve"> </w:t>
        </w:r>
        <w:r>
          <w:t>Model (Hospital-</w:t>
        </w:r>
        <w:r>
          <w:rPr>
            <w:spacing w:val="-2"/>
          </w:rPr>
          <w:t>side)</w:t>
        </w:r>
        <w:r>
          <w:tab/>
        </w:r>
        <w:r>
          <w:rPr>
            <w:spacing w:val="-5"/>
          </w:rPr>
          <w:t>150</w:t>
        </w:r>
      </w:hyperlink>
    </w:p>
    <w:p w14:paraId="6F4B7554" w14:textId="77777777" w:rsidR="000517ED" w:rsidRDefault="00E0394C">
      <w:pPr>
        <w:pStyle w:val="BodyText"/>
        <w:tabs>
          <w:tab w:val="left" w:leader="dot" w:pos="7678"/>
        </w:tabs>
        <w:spacing w:before="139" w:line="360" w:lineRule="auto"/>
        <w:ind w:left="460" w:right="1032"/>
      </w:pPr>
      <w:hyperlink w:anchor="_bookmark138" w:history="1">
        <w:r>
          <w:t>Table</w:t>
        </w:r>
        <w:r>
          <w:rPr>
            <w:spacing w:val="-4"/>
          </w:rPr>
          <w:t xml:space="preserve"> </w:t>
        </w:r>
        <w:r>
          <w:t>7.</w:t>
        </w:r>
        <w:r>
          <w:rPr>
            <w:spacing w:val="-4"/>
          </w:rPr>
          <w:t xml:space="preserve"> </w:t>
        </w:r>
        <w:r>
          <w:t>4:</w:t>
        </w:r>
        <w:r>
          <w:rPr>
            <w:spacing w:val="-4"/>
          </w:rPr>
          <w:t xml:space="preserve"> </w:t>
        </w:r>
        <w:r>
          <w:t>Convergent</w:t>
        </w:r>
        <w:r>
          <w:rPr>
            <w:spacing w:val="-4"/>
          </w:rPr>
          <w:t xml:space="preserve"> </w:t>
        </w:r>
        <w:r>
          <w:t>Validity</w:t>
        </w:r>
        <w:r>
          <w:rPr>
            <w:spacing w:val="-4"/>
          </w:rPr>
          <w:t xml:space="preserve"> </w:t>
        </w:r>
        <w:r>
          <w:t>of</w:t>
        </w:r>
        <w:r>
          <w:rPr>
            <w:spacing w:val="-4"/>
          </w:rPr>
          <w:t xml:space="preserve"> </w:t>
        </w:r>
        <w:r>
          <w:t>the</w:t>
        </w:r>
        <w:r>
          <w:rPr>
            <w:spacing w:val="-4"/>
          </w:rPr>
          <w:t xml:space="preserve"> </w:t>
        </w:r>
        <w:r>
          <w:t>Measurement</w:t>
        </w:r>
        <w:r>
          <w:rPr>
            <w:spacing w:val="-4"/>
          </w:rPr>
          <w:t xml:space="preserve"> </w:t>
        </w:r>
        <w:r>
          <w:t>Model</w:t>
        </w:r>
        <w:r>
          <w:rPr>
            <w:spacing w:val="-3"/>
          </w:rPr>
          <w:t xml:space="preserve"> </w:t>
        </w:r>
        <w:r>
          <w:t>-Hospital-side 151</w:t>
        </w:r>
      </w:hyperlink>
      <w:r>
        <w:t xml:space="preserve"> </w:t>
      </w:r>
      <w:hyperlink w:anchor="_bookmark139" w:history="1">
        <w:r>
          <w:t>Table</w:t>
        </w:r>
        <w:r>
          <w:rPr>
            <w:spacing w:val="-2"/>
          </w:rPr>
          <w:t xml:space="preserve"> </w:t>
        </w:r>
        <w:r>
          <w:t>7.</w:t>
        </w:r>
        <w:r>
          <w:rPr>
            <w:spacing w:val="-1"/>
          </w:rPr>
          <w:t xml:space="preserve"> </w:t>
        </w:r>
        <w:r>
          <w:t>5:</w:t>
        </w:r>
        <w:r>
          <w:rPr>
            <w:spacing w:val="-1"/>
          </w:rPr>
          <w:t xml:space="preserve"> </w:t>
        </w:r>
        <w:r>
          <w:t>Discriminant</w:t>
        </w:r>
        <w:r>
          <w:rPr>
            <w:spacing w:val="1"/>
          </w:rPr>
          <w:t xml:space="preserve"> </w:t>
        </w:r>
        <w:r>
          <w:t>Validity</w:t>
        </w:r>
        <w:r>
          <w:rPr>
            <w:spacing w:val="-1"/>
          </w:rPr>
          <w:t xml:space="preserve"> </w:t>
        </w:r>
        <w:r>
          <w:t>Test</w:t>
        </w:r>
        <w:r>
          <w:rPr>
            <w:spacing w:val="-1"/>
          </w:rPr>
          <w:t xml:space="preserve"> </w:t>
        </w:r>
        <w:r>
          <w:t>Results</w:t>
        </w:r>
        <w:r>
          <w:rPr>
            <w:spacing w:val="2"/>
          </w:rPr>
          <w:t xml:space="preserve"> </w:t>
        </w:r>
        <w:r>
          <w:t>-</w:t>
        </w:r>
        <w:r>
          <w:rPr>
            <w:spacing w:val="-2"/>
          </w:rPr>
          <w:t xml:space="preserve"> </w:t>
        </w:r>
        <w:r>
          <w:t>Hospital-side</w:t>
        </w:r>
        <w:r>
          <w:rPr>
            <w:spacing w:val="-1"/>
          </w:rPr>
          <w:t xml:space="preserve"> </w:t>
        </w:r>
        <w:r>
          <w:rPr>
            <w:spacing w:val="-4"/>
          </w:rPr>
          <w:t>data</w:t>
        </w:r>
        <w:r>
          <w:tab/>
        </w:r>
        <w:r>
          <w:rPr>
            <w:spacing w:val="-5"/>
          </w:rPr>
          <w:t>152</w:t>
        </w:r>
      </w:hyperlink>
    </w:p>
    <w:p w14:paraId="3CE10D4E" w14:textId="77777777" w:rsidR="000517ED" w:rsidRDefault="00E0394C">
      <w:pPr>
        <w:pStyle w:val="BodyText"/>
        <w:tabs>
          <w:tab w:val="left" w:leader="dot" w:pos="7678"/>
        </w:tabs>
        <w:spacing w:before="1"/>
        <w:ind w:left="460"/>
      </w:pPr>
      <w:hyperlink w:anchor="_bookmark140" w:history="1">
        <w:r>
          <w:t>Table</w:t>
        </w:r>
        <w:r>
          <w:rPr>
            <w:spacing w:val="-1"/>
          </w:rPr>
          <w:t xml:space="preserve"> </w:t>
        </w:r>
        <w:r>
          <w:t>7.</w:t>
        </w:r>
        <w:r>
          <w:rPr>
            <w:spacing w:val="-1"/>
          </w:rPr>
          <w:t xml:space="preserve"> </w:t>
        </w:r>
        <w:r>
          <w:t>6: Reliability</w:t>
        </w:r>
        <w:r>
          <w:rPr>
            <w:spacing w:val="-1"/>
          </w:rPr>
          <w:t xml:space="preserve"> </w:t>
        </w:r>
        <w:r>
          <w:t>of</w:t>
        </w:r>
        <w:r>
          <w:rPr>
            <w:spacing w:val="-1"/>
          </w:rPr>
          <w:t xml:space="preserve"> </w:t>
        </w:r>
        <w:r>
          <w:t>the</w:t>
        </w:r>
        <w:r>
          <w:rPr>
            <w:spacing w:val="-2"/>
          </w:rPr>
          <w:t xml:space="preserve"> </w:t>
        </w:r>
        <w:r>
          <w:t>Constructs</w:t>
        </w:r>
        <w:r>
          <w:rPr>
            <w:spacing w:val="2"/>
          </w:rPr>
          <w:t xml:space="preserve"> </w:t>
        </w:r>
        <w:r>
          <w:t>-</w:t>
        </w:r>
        <w:r>
          <w:rPr>
            <w:spacing w:val="-2"/>
          </w:rPr>
          <w:t xml:space="preserve"> </w:t>
        </w:r>
        <w:r>
          <w:t xml:space="preserve">Hospital-Side </w:t>
        </w:r>
        <w:r>
          <w:rPr>
            <w:spacing w:val="-4"/>
          </w:rPr>
          <w:t>data</w:t>
        </w:r>
        <w:r>
          <w:tab/>
        </w:r>
        <w:r>
          <w:rPr>
            <w:spacing w:val="-5"/>
          </w:rPr>
          <w:t>153</w:t>
        </w:r>
      </w:hyperlink>
    </w:p>
    <w:p w14:paraId="20C8317E" w14:textId="46A64139" w:rsidR="000517ED" w:rsidRDefault="00E0394C">
      <w:pPr>
        <w:pStyle w:val="BodyText"/>
        <w:tabs>
          <w:tab w:val="left" w:leader="dot" w:pos="7678"/>
        </w:tabs>
        <w:spacing w:before="137"/>
        <w:ind w:left="460"/>
      </w:pPr>
      <w:hyperlink w:anchor="_bookmark141" w:history="1">
        <w:r>
          <w:t>Table</w:t>
        </w:r>
        <w:r>
          <w:rPr>
            <w:spacing w:val="-1"/>
          </w:rPr>
          <w:t xml:space="preserve"> </w:t>
        </w:r>
        <w:r>
          <w:t>7.</w:t>
        </w:r>
        <w:r>
          <w:rPr>
            <w:spacing w:val="-1"/>
          </w:rPr>
          <w:t xml:space="preserve"> </w:t>
        </w:r>
        <w:r>
          <w:t>7:</w:t>
        </w:r>
        <w:r>
          <w:rPr>
            <w:spacing w:val="-1"/>
          </w:rPr>
          <w:t xml:space="preserve"> </w:t>
        </w:r>
        <w:r>
          <w:t>Model-fit</w:t>
        </w:r>
        <w:r>
          <w:rPr>
            <w:spacing w:val="1"/>
          </w:rPr>
          <w:t xml:space="preserve"> </w:t>
        </w:r>
        <w:r>
          <w:t>Indices</w:t>
        </w:r>
        <w:r>
          <w:rPr>
            <w:spacing w:val="-1"/>
          </w:rPr>
          <w:t xml:space="preserve"> </w:t>
        </w:r>
        <w:r>
          <w:t>Table</w:t>
        </w:r>
        <w:r>
          <w:rPr>
            <w:spacing w:val="-1"/>
          </w:rPr>
          <w:t xml:space="preserve"> </w:t>
        </w:r>
        <w:r>
          <w:t>-</w:t>
        </w:r>
        <w:r>
          <w:rPr>
            <w:spacing w:val="-2"/>
          </w:rPr>
          <w:t xml:space="preserve"> </w:t>
        </w:r>
        <w:r>
          <w:t>Measurement</w:t>
        </w:r>
        <w:r>
          <w:rPr>
            <w:spacing w:val="-1"/>
          </w:rPr>
          <w:t xml:space="preserve"> </w:t>
        </w:r>
        <w:r>
          <w:t>Model (</w:t>
        </w:r>
        <w:r w:rsidR="00503906">
          <w:t>Vendor</w:t>
        </w:r>
        <w:r>
          <w:t>-</w:t>
        </w:r>
        <w:r>
          <w:rPr>
            <w:spacing w:val="-2"/>
          </w:rPr>
          <w:t>side)</w:t>
        </w:r>
        <w:r>
          <w:tab/>
        </w:r>
        <w:r>
          <w:rPr>
            <w:spacing w:val="-5"/>
          </w:rPr>
          <w:t>155</w:t>
        </w:r>
      </w:hyperlink>
    </w:p>
    <w:p w14:paraId="3B1F858B" w14:textId="5187C916" w:rsidR="000517ED" w:rsidRDefault="00E0394C">
      <w:pPr>
        <w:pStyle w:val="BodyText"/>
        <w:tabs>
          <w:tab w:val="left" w:leader="dot" w:pos="7678"/>
        </w:tabs>
        <w:spacing w:before="139" w:line="360" w:lineRule="auto"/>
        <w:ind w:left="460" w:right="1032"/>
      </w:pPr>
      <w:hyperlink w:anchor="_bookmark142" w:history="1">
        <w:r>
          <w:t xml:space="preserve">Table 7. 8: Convergent Validity of the Measurement Model: </w:t>
        </w:r>
        <w:r w:rsidR="00503906">
          <w:t>Vendor</w:t>
        </w:r>
        <w:r>
          <w:t>-Side</w:t>
        </w:r>
      </w:hyperlink>
      <w:r>
        <w:rPr>
          <w:spacing w:val="40"/>
        </w:rPr>
        <w:t xml:space="preserve"> </w:t>
      </w:r>
      <w:hyperlink w:anchor="_bookmark142" w:history="1">
        <w:r>
          <w:rPr>
            <w:spacing w:val="-4"/>
          </w:rPr>
          <w:t>data</w:t>
        </w:r>
        <w:r>
          <w:tab/>
        </w:r>
        <w:r>
          <w:rPr>
            <w:spacing w:val="-5"/>
          </w:rPr>
          <w:t>155</w:t>
        </w:r>
      </w:hyperlink>
    </w:p>
    <w:p w14:paraId="4352E602" w14:textId="10B4F19B" w:rsidR="000517ED" w:rsidRDefault="00E0394C">
      <w:pPr>
        <w:pStyle w:val="BodyText"/>
        <w:tabs>
          <w:tab w:val="left" w:leader="dot" w:pos="7678"/>
        </w:tabs>
        <w:ind w:left="460"/>
      </w:pPr>
      <w:hyperlink w:anchor="_bookmark143" w:history="1">
        <w:r>
          <w:t>Table</w:t>
        </w:r>
        <w:r>
          <w:rPr>
            <w:spacing w:val="-2"/>
          </w:rPr>
          <w:t xml:space="preserve"> </w:t>
        </w:r>
        <w:r>
          <w:t>7.</w:t>
        </w:r>
        <w:r>
          <w:rPr>
            <w:spacing w:val="-2"/>
          </w:rPr>
          <w:t xml:space="preserve"> </w:t>
        </w:r>
        <w:r>
          <w:t>9:</w:t>
        </w:r>
        <w:r>
          <w:rPr>
            <w:spacing w:val="-2"/>
          </w:rPr>
          <w:t xml:space="preserve"> </w:t>
        </w:r>
        <w:r>
          <w:t>Discriminant</w:t>
        </w:r>
        <w:r>
          <w:rPr>
            <w:spacing w:val="1"/>
          </w:rPr>
          <w:t xml:space="preserve"> </w:t>
        </w:r>
        <w:r>
          <w:t>Validity</w:t>
        </w:r>
        <w:r>
          <w:rPr>
            <w:spacing w:val="-2"/>
          </w:rPr>
          <w:t xml:space="preserve"> </w:t>
        </w:r>
        <w:r>
          <w:t>Test</w:t>
        </w:r>
        <w:r>
          <w:rPr>
            <w:spacing w:val="-1"/>
          </w:rPr>
          <w:t xml:space="preserve"> </w:t>
        </w:r>
        <w:r>
          <w:t>Results</w:t>
        </w:r>
        <w:r>
          <w:rPr>
            <w:spacing w:val="1"/>
          </w:rPr>
          <w:t xml:space="preserve"> </w:t>
        </w:r>
        <w:r>
          <w:t>-</w:t>
        </w:r>
        <w:r>
          <w:rPr>
            <w:spacing w:val="-2"/>
          </w:rPr>
          <w:t xml:space="preserve"> </w:t>
        </w:r>
        <w:r w:rsidR="00503906">
          <w:t>Vendor</w:t>
        </w:r>
        <w:r>
          <w:t>-side</w:t>
        </w:r>
        <w:r>
          <w:rPr>
            <w:spacing w:val="-1"/>
          </w:rPr>
          <w:t xml:space="preserve"> </w:t>
        </w:r>
        <w:r>
          <w:rPr>
            <w:spacing w:val="-4"/>
          </w:rPr>
          <w:t>data</w:t>
        </w:r>
        <w:r>
          <w:tab/>
        </w:r>
        <w:r>
          <w:rPr>
            <w:spacing w:val="-5"/>
          </w:rPr>
          <w:t>157</w:t>
        </w:r>
      </w:hyperlink>
    </w:p>
    <w:p w14:paraId="5E4EC3A0" w14:textId="4E560ED9" w:rsidR="000517ED" w:rsidRDefault="00E0394C">
      <w:pPr>
        <w:pStyle w:val="BodyText"/>
        <w:tabs>
          <w:tab w:val="left" w:leader="dot" w:pos="7678"/>
        </w:tabs>
        <w:spacing w:before="137"/>
        <w:ind w:left="460"/>
      </w:pPr>
      <w:hyperlink w:anchor="_bookmark144" w:history="1">
        <w:r>
          <w:t>Table</w:t>
        </w:r>
        <w:r>
          <w:rPr>
            <w:spacing w:val="-1"/>
          </w:rPr>
          <w:t xml:space="preserve"> </w:t>
        </w:r>
        <w:r>
          <w:t>7.</w:t>
        </w:r>
        <w:r>
          <w:rPr>
            <w:spacing w:val="-1"/>
          </w:rPr>
          <w:t xml:space="preserve"> </w:t>
        </w:r>
        <w:r>
          <w:t>10:</w:t>
        </w:r>
        <w:r>
          <w:rPr>
            <w:spacing w:val="-1"/>
          </w:rPr>
          <w:t xml:space="preserve"> </w:t>
        </w:r>
        <w:r>
          <w:t>Reliability</w:t>
        </w:r>
        <w:r>
          <w:rPr>
            <w:spacing w:val="-1"/>
          </w:rPr>
          <w:t xml:space="preserve"> </w:t>
        </w:r>
        <w:r>
          <w:t>of</w:t>
        </w:r>
        <w:r>
          <w:rPr>
            <w:spacing w:val="-1"/>
          </w:rPr>
          <w:t xml:space="preserve"> </w:t>
        </w:r>
        <w:r>
          <w:t>the</w:t>
        </w:r>
        <w:r>
          <w:rPr>
            <w:spacing w:val="-3"/>
          </w:rPr>
          <w:t xml:space="preserve"> </w:t>
        </w:r>
        <w:r>
          <w:t>Constructs</w:t>
        </w:r>
        <w:r>
          <w:rPr>
            <w:spacing w:val="2"/>
          </w:rPr>
          <w:t xml:space="preserve"> </w:t>
        </w:r>
        <w:r>
          <w:t>-</w:t>
        </w:r>
        <w:r>
          <w:rPr>
            <w:spacing w:val="-2"/>
          </w:rPr>
          <w:t xml:space="preserve"> </w:t>
        </w:r>
        <w:r w:rsidR="00503906">
          <w:t>Vendor</w:t>
        </w:r>
        <w:r>
          <w:t xml:space="preserve">-Side </w:t>
        </w:r>
        <w:r>
          <w:rPr>
            <w:spacing w:val="-4"/>
          </w:rPr>
          <w:t>data</w:t>
        </w:r>
        <w:r>
          <w:tab/>
        </w:r>
        <w:r>
          <w:rPr>
            <w:spacing w:val="-5"/>
          </w:rPr>
          <w:t>158</w:t>
        </w:r>
      </w:hyperlink>
    </w:p>
    <w:p w14:paraId="0EB3B65B" w14:textId="77777777" w:rsidR="000517ED" w:rsidRDefault="00E0394C">
      <w:pPr>
        <w:pStyle w:val="BodyText"/>
        <w:tabs>
          <w:tab w:val="left" w:leader="dot" w:pos="7678"/>
        </w:tabs>
        <w:spacing w:before="139"/>
        <w:ind w:left="460"/>
      </w:pPr>
      <w:hyperlink w:anchor="_bookmark149" w:history="1">
        <w:r>
          <w:t>Table</w:t>
        </w:r>
        <w:r>
          <w:rPr>
            <w:spacing w:val="-2"/>
          </w:rPr>
          <w:t xml:space="preserve"> </w:t>
        </w:r>
        <w:r>
          <w:t>8.</w:t>
        </w:r>
        <w:r>
          <w:rPr>
            <w:spacing w:val="-1"/>
          </w:rPr>
          <w:t xml:space="preserve"> </w:t>
        </w:r>
        <w:r>
          <w:t>1:</w:t>
        </w:r>
        <w:r>
          <w:rPr>
            <w:spacing w:val="-1"/>
          </w:rPr>
          <w:t xml:space="preserve"> </w:t>
        </w:r>
        <w:r>
          <w:t>Model</w:t>
        </w:r>
        <w:r>
          <w:rPr>
            <w:spacing w:val="-1"/>
          </w:rPr>
          <w:t xml:space="preserve"> </w:t>
        </w:r>
        <w:r>
          <w:t>Fit Indices -</w:t>
        </w:r>
        <w:r>
          <w:rPr>
            <w:spacing w:val="-2"/>
          </w:rPr>
          <w:t xml:space="preserve"> </w:t>
        </w:r>
        <w:r>
          <w:t>Structural</w:t>
        </w:r>
        <w:r>
          <w:rPr>
            <w:spacing w:val="-1"/>
          </w:rPr>
          <w:t xml:space="preserve"> </w:t>
        </w:r>
        <w:r>
          <w:t>Model</w:t>
        </w:r>
        <w:r>
          <w:rPr>
            <w:spacing w:val="1"/>
          </w:rPr>
          <w:t xml:space="preserve"> </w:t>
        </w:r>
        <w:r>
          <w:t>(Hospital-</w:t>
        </w:r>
        <w:r>
          <w:rPr>
            <w:spacing w:val="-2"/>
          </w:rPr>
          <w:t>side)</w:t>
        </w:r>
        <w:r>
          <w:tab/>
        </w:r>
        <w:r>
          <w:rPr>
            <w:spacing w:val="-5"/>
          </w:rPr>
          <w:t>161</w:t>
        </w:r>
      </w:hyperlink>
    </w:p>
    <w:p w14:paraId="1F6783BF" w14:textId="77777777" w:rsidR="000517ED" w:rsidRDefault="00E0394C">
      <w:pPr>
        <w:pStyle w:val="BodyText"/>
        <w:tabs>
          <w:tab w:val="left" w:leader="dot" w:pos="7678"/>
        </w:tabs>
        <w:spacing w:before="137"/>
        <w:ind w:left="460"/>
      </w:pPr>
      <w:hyperlink w:anchor="_bookmark150" w:history="1">
        <w:r>
          <w:t>Table</w:t>
        </w:r>
        <w:r>
          <w:rPr>
            <w:spacing w:val="-1"/>
          </w:rPr>
          <w:t xml:space="preserve"> </w:t>
        </w:r>
        <w:r>
          <w:t>8.</w:t>
        </w:r>
        <w:r>
          <w:rPr>
            <w:spacing w:val="-1"/>
          </w:rPr>
          <w:t xml:space="preserve"> </w:t>
        </w:r>
        <w:r>
          <w:t>2:</w:t>
        </w:r>
        <w:r>
          <w:rPr>
            <w:spacing w:val="-1"/>
          </w:rPr>
          <w:t xml:space="preserve"> </w:t>
        </w:r>
        <w:r>
          <w:t>Hypotheses Testing</w:t>
        </w:r>
        <w:r>
          <w:rPr>
            <w:spacing w:val="-1"/>
          </w:rPr>
          <w:t xml:space="preserve"> </w:t>
        </w:r>
        <w:r>
          <w:t>Results</w:t>
        </w:r>
        <w:r>
          <w:rPr>
            <w:spacing w:val="1"/>
          </w:rPr>
          <w:t xml:space="preserve"> </w:t>
        </w:r>
        <w:r>
          <w:t>-</w:t>
        </w:r>
        <w:r>
          <w:rPr>
            <w:spacing w:val="-1"/>
          </w:rPr>
          <w:t xml:space="preserve"> </w:t>
        </w:r>
        <w:r>
          <w:t>Hospital-</w:t>
        </w:r>
        <w:r>
          <w:rPr>
            <w:spacing w:val="-4"/>
          </w:rPr>
          <w:t>side</w:t>
        </w:r>
        <w:r>
          <w:tab/>
        </w:r>
        <w:r>
          <w:rPr>
            <w:spacing w:val="-5"/>
          </w:rPr>
          <w:t>162</w:t>
        </w:r>
      </w:hyperlink>
    </w:p>
    <w:p w14:paraId="61360330" w14:textId="32FB3678" w:rsidR="000517ED" w:rsidRDefault="00E0394C">
      <w:pPr>
        <w:pStyle w:val="BodyText"/>
        <w:tabs>
          <w:tab w:val="left" w:leader="dot" w:pos="7678"/>
        </w:tabs>
        <w:spacing w:before="139"/>
        <w:ind w:left="460"/>
      </w:pPr>
      <w:hyperlink w:anchor="_bookmark154" w:history="1">
        <w:r>
          <w:t>Table</w:t>
        </w:r>
        <w:r>
          <w:rPr>
            <w:spacing w:val="-2"/>
          </w:rPr>
          <w:t xml:space="preserve"> </w:t>
        </w:r>
        <w:r>
          <w:t>8.</w:t>
        </w:r>
        <w:r>
          <w:rPr>
            <w:spacing w:val="-1"/>
          </w:rPr>
          <w:t xml:space="preserve"> </w:t>
        </w:r>
        <w:r>
          <w:t>3:</w:t>
        </w:r>
        <w:r>
          <w:rPr>
            <w:spacing w:val="-1"/>
          </w:rPr>
          <w:t xml:space="preserve"> </w:t>
        </w:r>
        <w:r>
          <w:t>Model</w:t>
        </w:r>
        <w:r>
          <w:rPr>
            <w:spacing w:val="-2"/>
          </w:rPr>
          <w:t xml:space="preserve"> </w:t>
        </w:r>
        <w:r>
          <w:t>Fit</w:t>
        </w:r>
        <w:r>
          <w:rPr>
            <w:spacing w:val="1"/>
          </w:rPr>
          <w:t xml:space="preserve"> </w:t>
        </w:r>
        <w:r>
          <w:t>Indices -</w:t>
        </w:r>
        <w:r>
          <w:rPr>
            <w:spacing w:val="-3"/>
          </w:rPr>
          <w:t xml:space="preserve"> </w:t>
        </w:r>
        <w:r>
          <w:t>Structural</w:t>
        </w:r>
        <w:r>
          <w:rPr>
            <w:spacing w:val="-1"/>
          </w:rPr>
          <w:t xml:space="preserve"> </w:t>
        </w:r>
        <w:r>
          <w:t>Model</w:t>
        </w:r>
        <w:r>
          <w:rPr>
            <w:spacing w:val="1"/>
          </w:rPr>
          <w:t xml:space="preserve"> </w:t>
        </w:r>
        <w:r>
          <w:t>(</w:t>
        </w:r>
        <w:r w:rsidR="00503906">
          <w:t>Vendor</w:t>
        </w:r>
        <w:r>
          <w:t>-</w:t>
        </w:r>
        <w:r>
          <w:rPr>
            <w:spacing w:val="-2"/>
          </w:rPr>
          <w:t>side)</w:t>
        </w:r>
        <w:r>
          <w:tab/>
        </w:r>
        <w:r>
          <w:rPr>
            <w:spacing w:val="-5"/>
          </w:rPr>
          <w:t>166</w:t>
        </w:r>
      </w:hyperlink>
    </w:p>
    <w:p w14:paraId="7025293E" w14:textId="4CCBABE1" w:rsidR="000517ED" w:rsidRDefault="00E0394C">
      <w:pPr>
        <w:pStyle w:val="BodyText"/>
        <w:tabs>
          <w:tab w:val="left" w:leader="dot" w:pos="7678"/>
        </w:tabs>
        <w:spacing w:before="137"/>
        <w:ind w:left="460"/>
      </w:pPr>
      <w:hyperlink w:anchor="_bookmark155" w:history="1">
        <w:r>
          <w:t>Table</w:t>
        </w:r>
        <w:r>
          <w:rPr>
            <w:spacing w:val="-3"/>
          </w:rPr>
          <w:t xml:space="preserve"> </w:t>
        </w:r>
        <w:r>
          <w:t>8.</w:t>
        </w:r>
        <w:r>
          <w:rPr>
            <w:spacing w:val="-1"/>
          </w:rPr>
          <w:t xml:space="preserve"> </w:t>
        </w:r>
        <w:r>
          <w:t>4:</w:t>
        </w:r>
        <w:r>
          <w:rPr>
            <w:spacing w:val="-1"/>
          </w:rPr>
          <w:t xml:space="preserve"> </w:t>
        </w:r>
        <w:r>
          <w:t>Hypotheses</w:t>
        </w:r>
        <w:r>
          <w:rPr>
            <w:spacing w:val="-1"/>
          </w:rPr>
          <w:t xml:space="preserve"> </w:t>
        </w:r>
        <w:r>
          <w:t>Testing</w:t>
        </w:r>
        <w:r>
          <w:rPr>
            <w:spacing w:val="-1"/>
          </w:rPr>
          <w:t xml:space="preserve"> </w:t>
        </w:r>
        <w:r>
          <w:t>Results</w:t>
        </w:r>
        <w:r>
          <w:rPr>
            <w:spacing w:val="1"/>
          </w:rPr>
          <w:t xml:space="preserve"> </w:t>
        </w:r>
        <w:r>
          <w:t>-</w:t>
        </w:r>
        <w:r>
          <w:rPr>
            <w:spacing w:val="-1"/>
          </w:rPr>
          <w:t xml:space="preserve"> </w:t>
        </w:r>
        <w:r w:rsidR="00503906">
          <w:t>Vendor</w:t>
        </w:r>
        <w:r>
          <w:t>-</w:t>
        </w:r>
        <w:r>
          <w:rPr>
            <w:spacing w:val="-4"/>
          </w:rPr>
          <w:t>side</w:t>
        </w:r>
        <w:r>
          <w:tab/>
        </w:r>
        <w:r>
          <w:rPr>
            <w:spacing w:val="-5"/>
          </w:rPr>
          <w:t>167</w:t>
        </w:r>
      </w:hyperlink>
    </w:p>
    <w:p w14:paraId="5CAC2370" w14:textId="77777777" w:rsidR="000517ED" w:rsidRDefault="000517ED">
      <w:pPr>
        <w:pStyle w:val="BodyText"/>
        <w:sectPr w:rsidR="000517ED">
          <w:pgSz w:w="11910" w:h="16840"/>
          <w:pgMar w:top="1360" w:right="1133" w:bottom="1240" w:left="1700" w:header="0" w:footer="1051" w:gutter="0"/>
          <w:cols w:space="720"/>
        </w:sectPr>
      </w:pPr>
    </w:p>
    <w:p w14:paraId="52D85987" w14:textId="77777777" w:rsidR="000517ED" w:rsidRDefault="00E0394C">
      <w:pPr>
        <w:pStyle w:val="Heading3"/>
        <w:spacing w:before="60"/>
      </w:pPr>
      <w:bookmarkStart w:id="3" w:name="_bookmark3"/>
      <w:bookmarkEnd w:id="3"/>
      <w:r>
        <w:lastRenderedPageBreak/>
        <w:t xml:space="preserve">LIST OF </w:t>
      </w:r>
      <w:r>
        <w:rPr>
          <w:spacing w:val="-2"/>
        </w:rPr>
        <w:t>FIGURES</w:t>
      </w:r>
    </w:p>
    <w:p w14:paraId="50EF61B7" w14:textId="77777777" w:rsidR="000517ED" w:rsidRDefault="000517ED">
      <w:pPr>
        <w:pStyle w:val="BodyText"/>
        <w:rPr>
          <w:b/>
        </w:rPr>
      </w:pPr>
    </w:p>
    <w:p w14:paraId="0A8482E0" w14:textId="77777777" w:rsidR="000517ED" w:rsidRDefault="000517ED">
      <w:pPr>
        <w:pStyle w:val="BodyText"/>
        <w:spacing w:before="104"/>
        <w:rPr>
          <w:b/>
        </w:rPr>
      </w:pPr>
    </w:p>
    <w:p w14:paraId="189D733D" w14:textId="77777777" w:rsidR="000517ED" w:rsidRDefault="00E0394C">
      <w:pPr>
        <w:pStyle w:val="BodyText"/>
        <w:tabs>
          <w:tab w:val="left" w:leader="dot" w:pos="7798"/>
        </w:tabs>
        <w:ind w:left="460"/>
      </w:pPr>
      <w:hyperlink w:anchor="_bookmark13" w:history="1">
        <w:r>
          <w:t>Figure</w:t>
        </w:r>
        <w:r>
          <w:rPr>
            <w:spacing w:val="-4"/>
          </w:rPr>
          <w:t xml:space="preserve"> </w:t>
        </w:r>
        <w:r>
          <w:t>2.</w:t>
        </w:r>
        <w:r>
          <w:rPr>
            <w:spacing w:val="-1"/>
          </w:rPr>
          <w:t xml:space="preserve"> </w:t>
        </w:r>
        <w:r>
          <w:t>1:</w:t>
        </w:r>
        <w:r>
          <w:rPr>
            <w:spacing w:val="-1"/>
          </w:rPr>
          <w:t xml:space="preserve"> </w:t>
        </w:r>
        <w:r>
          <w:t>Research</w:t>
        </w:r>
        <w:r>
          <w:rPr>
            <w:spacing w:val="-1"/>
          </w:rPr>
          <w:t xml:space="preserve"> </w:t>
        </w:r>
        <w:r>
          <w:t>Process</w:t>
        </w:r>
        <w:r>
          <w:rPr>
            <w:spacing w:val="-1"/>
          </w:rPr>
          <w:t xml:space="preserve"> </w:t>
        </w:r>
        <w:r>
          <w:t>Flow</w:t>
        </w:r>
        <w:r>
          <w:rPr>
            <w:spacing w:val="-1"/>
          </w:rPr>
          <w:t xml:space="preserve"> </w:t>
        </w:r>
        <w:r>
          <w:rPr>
            <w:spacing w:val="-2"/>
          </w:rPr>
          <w:t>Diagram</w:t>
        </w:r>
        <w:r>
          <w:tab/>
        </w:r>
        <w:r>
          <w:rPr>
            <w:spacing w:val="-5"/>
          </w:rPr>
          <w:t>19</w:t>
        </w:r>
      </w:hyperlink>
    </w:p>
    <w:p w14:paraId="6B5AB6E9" w14:textId="77777777" w:rsidR="000517ED" w:rsidRDefault="00E0394C">
      <w:pPr>
        <w:pStyle w:val="BodyText"/>
        <w:tabs>
          <w:tab w:val="left" w:leader="dot" w:pos="7798"/>
        </w:tabs>
        <w:spacing w:before="139"/>
        <w:ind w:left="460"/>
      </w:pPr>
      <w:hyperlink w:anchor="_bookmark37" w:history="1">
        <w:r>
          <w:t>Figure</w:t>
        </w:r>
        <w:r>
          <w:rPr>
            <w:spacing w:val="-4"/>
          </w:rPr>
          <w:t xml:space="preserve"> </w:t>
        </w:r>
        <w:r>
          <w:t>3.</w:t>
        </w:r>
        <w:r>
          <w:rPr>
            <w:spacing w:val="-2"/>
          </w:rPr>
          <w:t xml:space="preserve"> </w:t>
        </w:r>
        <w:r>
          <w:t>1:</w:t>
        </w:r>
        <w:r>
          <w:rPr>
            <w:spacing w:val="-1"/>
          </w:rPr>
          <w:t xml:space="preserve"> </w:t>
        </w:r>
        <w:r>
          <w:t>Conceptual</w:t>
        </w:r>
        <w:r>
          <w:rPr>
            <w:spacing w:val="-1"/>
          </w:rPr>
          <w:t xml:space="preserve"> </w:t>
        </w:r>
        <w:r>
          <w:t>Research</w:t>
        </w:r>
        <w:r>
          <w:rPr>
            <w:spacing w:val="1"/>
          </w:rPr>
          <w:t xml:space="preserve"> </w:t>
        </w:r>
        <w:r>
          <w:rPr>
            <w:spacing w:val="-2"/>
          </w:rPr>
          <w:t>Framework</w:t>
        </w:r>
        <w:r>
          <w:tab/>
        </w:r>
        <w:r>
          <w:rPr>
            <w:spacing w:val="-5"/>
          </w:rPr>
          <w:t>40</w:t>
        </w:r>
      </w:hyperlink>
    </w:p>
    <w:p w14:paraId="1227FAFD" w14:textId="77777777" w:rsidR="000517ED" w:rsidRDefault="00E0394C">
      <w:pPr>
        <w:pStyle w:val="BodyText"/>
        <w:tabs>
          <w:tab w:val="left" w:leader="dot" w:pos="7798"/>
        </w:tabs>
        <w:spacing w:before="137"/>
        <w:ind w:left="460"/>
      </w:pPr>
      <w:hyperlink w:anchor="_bookmark38" w:history="1">
        <w:r>
          <w:t>Figure</w:t>
        </w:r>
        <w:r>
          <w:rPr>
            <w:spacing w:val="-5"/>
          </w:rPr>
          <w:t xml:space="preserve"> </w:t>
        </w:r>
        <w:r>
          <w:t>3.</w:t>
        </w:r>
        <w:r>
          <w:rPr>
            <w:spacing w:val="-1"/>
          </w:rPr>
          <w:t xml:space="preserve"> </w:t>
        </w:r>
        <w:r>
          <w:t>2:</w:t>
        </w:r>
        <w:r>
          <w:rPr>
            <w:spacing w:val="-1"/>
          </w:rPr>
          <w:t xml:space="preserve"> </w:t>
        </w:r>
        <w:r>
          <w:t>Theoretical</w:t>
        </w:r>
        <w:r>
          <w:rPr>
            <w:spacing w:val="1"/>
          </w:rPr>
          <w:t xml:space="preserve"> </w:t>
        </w:r>
        <w:r>
          <w:t>Linkage</w:t>
        </w:r>
        <w:r>
          <w:rPr>
            <w:spacing w:val="-2"/>
          </w:rPr>
          <w:t xml:space="preserve"> </w:t>
        </w:r>
        <w:r>
          <w:t>with</w:t>
        </w:r>
        <w:r>
          <w:rPr>
            <w:spacing w:val="-1"/>
          </w:rPr>
          <w:t xml:space="preserve"> </w:t>
        </w:r>
        <w:r>
          <w:t>the</w:t>
        </w:r>
        <w:r>
          <w:rPr>
            <w:spacing w:val="-2"/>
          </w:rPr>
          <w:t xml:space="preserve"> </w:t>
        </w:r>
        <w:r>
          <w:t xml:space="preserve">Research </w:t>
        </w:r>
        <w:r>
          <w:rPr>
            <w:spacing w:val="-2"/>
          </w:rPr>
          <w:t>Framework</w:t>
        </w:r>
        <w:r>
          <w:tab/>
        </w:r>
        <w:r>
          <w:rPr>
            <w:spacing w:val="-5"/>
          </w:rPr>
          <w:t>42</w:t>
        </w:r>
      </w:hyperlink>
    </w:p>
    <w:p w14:paraId="22D47695" w14:textId="77777777" w:rsidR="000517ED" w:rsidRDefault="00E0394C">
      <w:pPr>
        <w:pStyle w:val="BodyText"/>
        <w:tabs>
          <w:tab w:val="left" w:leader="dot" w:pos="7798"/>
        </w:tabs>
        <w:spacing w:before="139" w:line="360" w:lineRule="auto"/>
        <w:ind w:left="460" w:right="1032"/>
      </w:pPr>
      <w:hyperlink w:anchor="_bookmark79" w:history="1">
        <w:r>
          <w:t>Figure 5. 1: Hypotheses: Linking Digital Technologies with Process Level</w:t>
        </w:r>
      </w:hyperlink>
      <w:r>
        <w:t xml:space="preserve"> </w:t>
      </w:r>
      <w:hyperlink w:anchor="_bookmark79" w:history="1">
        <w:r>
          <w:rPr>
            <w:spacing w:val="-2"/>
          </w:rPr>
          <w:t>Capabilities</w:t>
        </w:r>
        <w:r>
          <w:tab/>
        </w:r>
        <w:r>
          <w:rPr>
            <w:spacing w:val="-5"/>
          </w:rPr>
          <w:t>89</w:t>
        </w:r>
      </w:hyperlink>
    </w:p>
    <w:p w14:paraId="4BD5EE39" w14:textId="77777777" w:rsidR="000517ED" w:rsidRDefault="00E0394C">
      <w:pPr>
        <w:pStyle w:val="BodyText"/>
        <w:spacing w:line="274" w:lineRule="exact"/>
        <w:ind w:left="460"/>
      </w:pPr>
      <w:hyperlink w:anchor="_bookmark80" w:history="1">
        <w:r>
          <w:t>Figure</w:t>
        </w:r>
        <w:r>
          <w:rPr>
            <w:spacing w:val="-5"/>
          </w:rPr>
          <w:t xml:space="preserve"> </w:t>
        </w:r>
        <w:r>
          <w:t>5.</w:t>
        </w:r>
        <w:r>
          <w:rPr>
            <w:spacing w:val="-1"/>
          </w:rPr>
          <w:t xml:space="preserve"> </w:t>
        </w:r>
        <w:r>
          <w:t>2:</w:t>
        </w:r>
        <w:r>
          <w:rPr>
            <w:spacing w:val="-1"/>
          </w:rPr>
          <w:t xml:space="preserve"> </w:t>
        </w:r>
        <w:r>
          <w:t>Hypotheses linking</w:t>
        </w:r>
        <w:r>
          <w:rPr>
            <w:spacing w:val="-1"/>
          </w:rPr>
          <w:t xml:space="preserve"> </w:t>
        </w:r>
        <w:r>
          <w:t>the</w:t>
        </w:r>
        <w:r>
          <w:rPr>
            <w:spacing w:val="-2"/>
          </w:rPr>
          <w:t xml:space="preserve"> </w:t>
        </w:r>
        <w:r>
          <w:t>antecedents with</w:t>
        </w:r>
        <w:r>
          <w:rPr>
            <w:spacing w:val="-1"/>
          </w:rPr>
          <w:t xml:space="preserve"> </w:t>
        </w:r>
        <w:r>
          <w:t>Dynamic</w:t>
        </w:r>
        <w:r>
          <w:rPr>
            <w:spacing w:val="-2"/>
          </w:rPr>
          <w:t xml:space="preserve"> </w:t>
        </w:r>
        <w:r>
          <w:t>Capabilities</w:t>
        </w:r>
        <w:r>
          <w:rPr>
            <w:spacing w:val="52"/>
            <w:w w:val="150"/>
          </w:rPr>
          <w:t xml:space="preserve"> </w:t>
        </w:r>
        <w:r>
          <w:rPr>
            <w:spacing w:val="-5"/>
          </w:rPr>
          <w:t>90</w:t>
        </w:r>
      </w:hyperlink>
    </w:p>
    <w:p w14:paraId="6920CE1B" w14:textId="77777777" w:rsidR="000517ED" w:rsidRDefault="00E0394C">
      <w:pPr>
        <w:pStyle w:val="BodyText"/>
        <w:tabs>
          <w:tab w:val="left" w:leader="dot" w:pos="7798"/>
        </w:tabs>
        <w:spacing w:before="140" w:line="360" w:lineRule="auto"/>
        <w:ind w:left="460" w:right="1032"/>
      </w:pPr>
      <w:hyperlink w:anchor="_bookmark81" w:history="1">
        <w:r>
          <w:t>Figure 5. 3: Hypotheses linking the Antecedents with Competencies and</w:t>
        </w:r>
      </w:hyperlink>
      <w:r>
        <w:t xml:space="preserve"> </w:t>
      </w:r>
      <w:hyperlink w:anchor="_bookmark81" w:history="1">
        <w:r>
          <w:t>Outcome</w:t>
        </w:r>
        <w:r>
          <w:rPr>
            <w:spacing w:val="-1"/>
          </w:rPr>
          <w:t xml:space="preserve"> </w:t>
        </w:r>
        <w:r>
          <w:rPr>
            <w:spacing w:val="-2"/>
          </w:rPr>
          <w:t>performance</w:t>
        </w:r>
        <w:r>
          <w:tab/>
        </w:r>
        <w:r>
          <w:rPr>
            <w:spacing w:val="-5"/>
          </w:rPr>
          <w:t>92</w:t>
        </w:r>
      </w:hyperlink>
    </w:p>
    <w:p w14:paraId="2A8FD400" w14:textId="2625C820" w:rsidR="000517ED" w:rsidRDefault="00E0394C">
      <w:pPr>
        <w:pStyle w:val="BodyText"/>
        <w:tabs>
          <w:tab w:val="left" w:leader="dot" w:pos="7798"/>
        </w:tabs>
        <w:ind w:left="460"/>
      </w:pPr>
      <w:hyperlink w:anchor="_bookmark83" w:history="1">
        <w:r>
          <w:t>Figure</w:t>
        </w:r>
        <w:r>
          <w:rPr>
            <w:spacing w:val="-4"/>
          </w:rPr>
          <w:t xml:space="preserve"> </w:t>
        </w:r>
        <w:r>
          <w:t>5.</w:t>
        </w:r>
        <w:r>
          <w:rPr>
            <w:spacing w:val="-1"/>
          </w:rPr>
          <w:t xml:space="preserve"> </w:t>
        </w:r>
        <w:r>
          <w:t>4:</w:t>
        </w:r>
        <w:r>
          <w:rPr>
            <w:spacing w:val="-2"/>
          </w:rPr>
          <w:t xml:space="preserve"> </w:t>
        </w:r>
        <w:r>
          <w:t>Conceptual</w:t>
        </w:r>
        <w:r>
          <w:rPr>
            <w:spacing w:val="-1"/>
          </w:rPr>
          <w:t xml:space="preserve"> </w:t>
        </w:r>
        <w:r>
          <w:t>Framework:</w:t>
        </w:r>
        <w:r>
          <w:rPr>
            <w:spacing w:val="-1"/>
          </w:rPr>
          <w:t xml:space="preserve"> </w:t>
        </w:r>
        <w:r w:rsidR="00503906">
          <w:t>Vendor</w:t>
        </w:r>
        <w:r>
          <w:t>-</w:t>
        </w:r>
        <w:r>
          <w:rPr>
            <w:spacing w:val="-4"/>
          </w:rPr>
          <w:t>Side</w:t>
        </w:r>
        <w:r>
          <w:tab/>
        </w:r>
        <w:r>
          <w:rPr>
            <w:spacing w:val="-5"/>
          </w:rPr>
          <w:t>94</w:t>
        </w:r>
      </w:hyperlink>
    </w:p>
    <w:p w14:paraId="6AC4D6F1" w14:textId="77777777" w:rsidR="000517ED" w:rsidRDefault="00E0394C">
      <w:pPr>
        <w:pStyle w:val="BodyText"/>
        <w:tabs>
          <w:tab w:val="left" w:leader="dot" w:pos="7798"/>
        </w:tabs>
        <w:spacing w:before="137"/>
        <w:ind w:left="460"/>
      </w:pPr>
      <w:hyperlink w:anchor="_bookmark88" w:history="1">
        <w:r>
          <w:t>Figure</w:t>
        </w:r>
        <w:r>
          <w:rPr>
            <w:spacing w:val="-3"/>
          </w:rPr>
          <w:t xml:space="preserve"> </w:t>
        </w:r>
        <w:r>
          <w:t>6.</w:t>
        </w:r>
        <w:r>
          <w:rPr>
            <w:spacing w:val="-1"/>
          </w:rPr>
          <w:t xml:space="preserve"> </w:t>
        </w:r>
        <w:r>
          <w:t>1: Research</w:t>
        </w:r>
        <w:r>
          <w:rPr>
            <w:spacing w:val="-1"/>
          </w:rPr>
          <w:t xml:space="preserve"> </w:t>
        </w:r>
        <w:r>
          <w:t>Methodology</w:t>
        </w:r>
        <w:r>
          <w:rPr>
            <w:spacing w:val="-1"/>
          </w:rPr>
          <w:t xml:space="preserve"> </w:t>
        </w:r>
        <w:r>
          <w:t xml:space="preserve">Flow </w:t>
        </w:r>
        <w:r>
          <w:rPr>
            <w:spacing w:val="-2"/>
          </w:rPr>
          <w:t>Diagram</w:t>
        </w:r>
        <w:r>
          <w:tab/>
        </w:r>
        <w:r>
          <w:rPr>
            <w:spacing w:val="-5"/>
          </w:rPr>
          <w:t>99</w:t>
        </w:r>
      </w:hyperlink>
    </w:p>
    <w:p w14:paraId="1C76DEAE" w14:textId="77777777" w:rsidR="000517ED" w:rsidRDefault="00E0394C">
      <w:pPr>
        <w:pStyle w:val="BodyText"/>
        <w:tabs>
          <w:tab w:val="left" w:leader="dot" w:pos="7678"/>
        </w:tabs>
        <w:spacing w:before="139"/>
        <w:ind w:left="460"/>
      </w:pPr>
      <w:hyperlink w:anchor="_bookmark151" w:history="1">
        <w:r>
          <w:t>Figure</w:t>
        </w:r>
        <w:r>
          <w:rPr>
            <w:spacing w:val="-3"/>
          </w:rPr>
          <w:t xml:space="preserve"> </w:t>
        </w:r>
        <w:r>
          <w:t>8.</w:t>
        </w:r>
        <w:r>
          <w:rPr>
            <w:spacing w:val="-1"/>
          </w:rPr>
          <w:t xml:space="preserve"> </w:t>
        </w:r>
        <w:r>
          <w:t>1:</w:t>
        </w:r>
        <w:r>
          <w:rPr>
            <w:spacing w:val="59"/>
          </w:rPr>
          <w:t xml:space="preserve"> </w:t>
        </w:r>
        <w:r>
          <w:t>Estimates</w:t>
        </w:r>
        <w:r>
          <w:rPr>
            <w:spacing w:val="-1"/>
          </w:rPr>
          <w:t xml:space="preserve"> </w:t>
        </w:r>
        <w:r>
          <w:t>&amp;</w:t>
        </w:r>
        <w:r>
          <w:rPr>
            <w:spacing w:val="1"/>
          </w:rPr>
          <w:t xml:space="preserve"> </w:t>
        </w:r>
        <w:r>
          <w:t>Significance -</w:t>
        </w:r>
        <w:r>
          <w:rPr>
            <w:spacing w:val="-1"/>
          </w:rPr>
          <w:t xml:space="preserve"> </w:t>
        </w:r>
        <w:r>
          <w:t>Hospital-</w:t>
        </w:r>
        <w:r>
          <w:rPr>
            <w:spacing w:val="-4"/>
          </w:rPr>
          <w:t>Side</w:t>
        </w:r>
        <w:r>
          <w:tab/>
        </w:r>
        <w:r>
          <w:rPr>
            <w:spacing w:val="-5"/>
          </w:rPr>
          <w:t>165</w:t>
        </w:r>
      </w:hyperlink>
    </w:p>
    <w:p w14:paraId="174967E5" w14:textId="77777777" w:rsidR="000517ED" w:rsidRDefault="00E0394C">
      <w:pPr>
        <w:pStyle w:val="BodyText"/>
        <w:tabs>
          <w:tab w:val="left" w:leader="dot" w:pos="7678"/>
        </w:tabs>
        <w:spacing w:before="137"/>
        <w:ind w:left="460"/>
      </w:pPr>
      <w:hyperlink w:anchor="_bookmark152" w:history="1">
        <w:r>
          <w:t>Figure</w:t>
        </w:r>
        <w:r>
          <w:rPr>
            <w:spacing w:val="-5"/>
          </w:rPr>
          <w:t xml:space="preserve"> </w:t>
        </w:r>
        <w:r>
          <w:t>8.</w:t>
        </w:r>
        <w:r>
          <w:rPr>
            <w:spacing w:val="-1"/>
          </w:rPr>
          <w:t xml:space="preserve"> </w:t>
        </w:r>
        <w:r>
          <w:t>2: Hypotheses</w:t>
        </w:r>
        <w:r>
          <w:rPr>
            <w:spacing w:val="1"/>
          </w:rPr>
          <w:t xml:space="preserve"> </w:t>
        </w:r>
        <w:r>
          <w:t>Outcomes -</w:t>
        </w:r>
        <w:r>
          <w:rPr>
            <w:spacing w:val="-2"/>
          </w:rPr>
          <w:t xml:space="preserve"> </w:t>
        </w:r>
        <w:r>
          <w:t xml:space="preserve">Hospital-Side </w:t>
        </w:r>
        <w:r>
          <w:rPr>
            <w:spacing w:val="-2"/>
          </w:rPr>
          <w:t>Framework</w:t>
        </w:r>
        <w:r>
          <w:tab/>
        </w:r>
        <w:r>
          <w:rPr>
            <w:spacing w:val="-5"/>
          </w:rPr>
          <w:t>166</w:t>
        </w:r>
      </w:hyperlink>
    </w:p>
    <w:p w14:paraId="762375E2" w14:textId="1B808C22" w:rsidR="000517ED" w:rsidRDefault="00E0394C">
      <w:pPr>
        <w:pStyle w:val="BodyText"/>
        <w:tabs>
          <w:tab w:val="left" w:leader="dot" w:pos="7678"/>
        </w:tabs>
        <w:spacing w:before="139"/>
        <w:ind w:left="460"/>
      </w:pPr>
      <w:hyperlink w:anchor="_bookmark156" w:history="1">
        <w:r>
          <w:t>Figure</w:t>
        </w:r>
        <w:r>
          <w:rPr>
            <w:spacing w:val="-3"/>
          </w:rPr>
          <w:t xml:space="preserve"> </w:t>
        </w:r>
        <w:r>
          <w:t>8.</w:t>
        </w:r>
        <w:r>
          <w:rPr>
            <w:spacing w:val="-1"/>
          </w:rPr>
          <w:t xml:space="preserve"> </w:t>
        </w:r>
        <w:r>
          <w:t>3:</w:t>
        </w:r>
        <w:r>
          <w:rPr>
            <w:spacing w:val="58"/>
          </w:rPr>
          <w:t xml:space="preserve"> </w:t>
        </w:r>
        <w:r>
          <w:t>Estimates</w:t>
        </w:r>
        <w:r>
          <w:rPr>
            <w:spacing w:val="-1"/>
          </w:rPr>
          <w:t xml:space="preserve"> </w:t>
        </w:r>
        <w:r>
          <w:t>&amp;</w:t>
        </w:r>
        <w:r>
          <w:rPr>
            <w:spacing w:val="1"/>
          </w:rPr>
          <w:t xml:space="preserve"> </w:t>
        </w:r>
        <w:r>
          <w:t>Significance -</w:t>
        </w:r>
        <w:r>
          <w:rPr>
            <w:spacing w:val="-1"/>
          </w:rPr>
          <w:t xml:space="preserve"> </w:t>
        </w:r>
        <w:r w:rsidR="00503906">
          <w:t>Vendor</w:t>
        </w:r>
        <w:r>
          <w:t>-</w:t>
        </w:r>
        <w:r>
          <w:rPr>
            <w:spacing w:val="-4"/>
          </w:rPr>
          <w:t>Side</w:t>
        </w:r>
        <w:r>
          <w:tab/>
        </w:r>
        <w:r>
          <w:rPr>
            <w:spacing w:val="-5"/>
          </w:rPr>
          <w:t>169</w:t>
        </w:r>
      </w:hyperlink>
    </w:p>
    <w:p w14:paraId="496E5A0F" w14:textId="0C3C9195" w:rsidR="000517ED" w:rsidRDefault="00E0394C">
      <w:pPr>
        <w:pStyle w:val="BodyText"/>
        <w:tabs>
          <w:tab w:val="left" w:leader="dot" w:pos="7678"/>
        </w:tabs>
        <w:spacing w:before="137"/>
        <w:ind w:left="460"/>
      </w:pPr>
      <w:hyperlink w:anchor="_bookmark157" w:history="1">
        <w:r>
          <w:t>Figure</w:t>
        </w:r>
        <w:r>
          <w:rPr>
            <w:spacing w:val="-5"/>
          </w:rPr>
          <w:t xml:space="preserve"> </w:t>
        </w:r>
        <w:r>
          <w:t>8.</w:t>
        </w:r>
        <w:r>
          <w:rPr>
            <w:spacing w:val="-1"/>
          </w:rPr>
          <w:t xml:space="preserve"> </w:t>
        </w:r>
        <w:r>
          <w:t>4:</w:t>
        </w:r>
        <w:r>
          <w:rPr>
            <w:spacing w:val="-1"/>
          </w:rPr>
          <w:t xml:space="preserve"> </w:t>
        </w:r>
        <w:r>
          <w:t>Hypotheses</w:t>
        </w:r>
        <w:r>
          <w:rPr>
            <w:spacing w:val="2"/>
          </w:rPr>
          <w:t xml:space="preserve"> </w:t>
        </w:r>
        <w:r>
          <w:t>Outcomes</w:t>
        </w:r>
        <w:r>
          <w:rPr>
            <w:spacing w:val="-1"/>
          </w:rPr>
          <w:t xml:space="preserve"> </w:t>
        </w:r>
        <w:r>
          <w:t>-</w:t>
        </w:r>
        <w:r>
          <w:rPr>
            <w:spacing w:val="-2"/>
          </w:rPr>
          <w:t xml:space="preserve"> </w:t>
        </w:r>
        <w:r w:rsidR="00503906">
          <w:t>Vendor</w:t>
        </w:r>
        <w:r>
          <w:t xml:space="preserve">-Side </w:t>
        </w:r>
        <w:r>
          <w:rPr>
            <w:spacing w:val="-2"/>
          </w:rPr>
          <w:t>Framework</w:t>
        </w:r>
        <w:r>
          <w:tab/>
        </w:r>
        <w:r>
          <w:rPr>
            <w:spacing w:val="-5"/>
          </w:rPr>
          <w:t>170</w:t>
        </w:r>
      </w:hyperlink>
    </w:p>
    <w:p w14:paraId="2981CE23" w14:textId="77777777" w:rsidR="000517ED" w:rsidRDefault="000517ED">
      <w:pPr>
        <w:pStyle w:val="BodyText"/>
        <w:sectPr w:rsidR="000517ED">
          <w:pgSz w:w="11910" w:h="16840"/>
          <w:pgMar w:top="1360" w:right="1133" w:bottom="1240" w:left="1700" w:header="0" w:footer="1051" w:gutter="0"/>
          <w:cols w:space="720"/>
        </w:sectPr>
      </w:pPr>
    </w:p>
    <w:p w14:paraId="73CDE2A3" w14:textId="77777777" w:rsidR="000517ED" w:rsidRDefault="00E0394C">
      <w:pPr>
        <w:pStyle w:val="Heading1"/>
        <w:spacing w:before="64"/>
        <w:ind w:right="987"/>
      </w:pPr>
      <w:bookmarkStart w:id="4" w:name="_bookmark4"/>
      <w:bookmarkEnd w:id="4"/>
      <w:r>
        <w:rPr>
          <w:spacing w:val="-2"/>
        </w:rPr>
        <w:lastRenderedPageBreak/>
        <w:t>ABBREVIATIONS</w:t>
      </w:r>
    </w:p>
    <w:p w14:paraId="3C7C83D2" w14:textId="77777777" w:rsidR="000517ED" w:rsidRDefault="000517ED">
      <w:pPr>
        <w:pStyle w:val="BodyText"/>
        <w:rPr>
          <w:b/>
          <w:sz w:val="28"/>
        </w:rPr>
      </w:pPr>
    </w:p>
    <w:p w14:paraId="0FD9EBD4" w14:textId="77777777" w:rsidR="000517ED" w:rsidRDefault="000517ED">
      <w:pPr>
        <w:pStyle w:val="BodyText"/>
        <w:rPr>
          <w:b/>
          <w:sz w:val="28"/>
        </w:rPr>
      </w:pPr>
    </w:p>
    <w:p w14:paraId="3638E401" w14:textId="77777777" w:rsidR="000517ED" w:rsidRDefault="000517ED">
      <w:pPr>
        <w:pStyle w:val="BodyText"/>
        <w:spacing w:before="122"/>
        <w:rPr>
          <w:b/>
          <w:sz w:val="28"/>
        </w:rPr>
      </w:pPr>
    </w:p>
    <w:p w14:paraId="3F8FD8D9" w14:textId="18A60C4E" w:rsidR="000517ED" w:rsidRDefault="00E063ED">
      <w:pPr>
        <w:pStyle w:val="BodyText"/>
        <w:spacing w:before="1" w:line="360" w:lineRule="auto"/>
        <w:ind w:left="460" w:right="5191"/>
      </w:pPr>
      <w:r>
        <w:t>CLOUD</w:t>
      </w:r>
      <w:r w:rsidR="00E0394C">
        <w:t>:</w:t>
      </w:r>
      <w:r w:rsidR="00E0394C">
        <w:rPr>
          <w:spacing w:val="40"/>
        </w:rPr>
        <w:t xml:space="preserve"> </w:t>
      </w:r>
      <w:r>
        <w:t xml:space="preserve">Cloud </w:t>
      </w:r>
      <w:proofErr w:type="spellStart"/>
      <w:r>
        <w:t>integrated</w:t>
      </w:r>
      <w:r w:rsidR="00E0394C">
        <w:t>EMR</w:t>
      </w:r>
      <w:proofErr w:type="spellEnd"/>
      <w:r w:rsidR="00E0394C">
        <w:t xml:space="preserve">: Electronic Medical Records </w:t>
      </w:r>
      <w:r>
        <w:t>HEALTHCARE</w:t>
      </w:r>
      <w:r w:rsidR="00E0394C">
        <w:t>:</w:t>
      </w:r>
      <w:r w:rsidR="00E0394C">
        <w:rPr>
          <w:spacing w:val="-11"/>
        </w:rPr>
        <w:t xml:space="preserve"> </w:t>
      </w:r>
      <w:r>
        <w:t>Hospitals and ecosystem</w:t>
      </w:r>
      <w:r w:rsidR="00E0394C">
        <w:t xml:space="preserve"> E-Health: Electronic Health</w:t>
      </w:r>
    </w:p>
    <w:p w14:paraId="0C7ED88C" w14:textId="77777777" w:rsidR="000517ED" w:rsidRDefault="00E0394C">
      <w:pPr>
        <w:pStyle w:val="BodyText"/>
        <w:spacing w:line="360" w:lineRule="auto"/>
        <w:ind w:left="460" w:right="5801"/>
      </w:pPr>
      <w:r>
        <w:t>M-Health:</w:t>
      </w:r>
      <w:r>
        <w:rPr>
          <w:spacing w:val="-15"/>
        </w:rPr>
        <w:t xml:space="preserve"> </w:t>
      </w:r>
      <w:r>
        <w:t>Mobile</w:t>
      </w:r>
      <w:r>
        <w:rPr>
          <w:spacing w:val="-15"/>
        </w:rPr>
        <w:t xml:space="preserve"> </w:t>
      </w:r>
      <w:r>
        <w:t>Health IoT: Internet of Things</w:t>
      </w:r>
    </w:p>
    <w:p w14:paraId="794632EB" w14:textId="77777777" w:rsidR="000517ED" w:rsidRDefault="00E0394C">
      <w:pPr>
        <w:pStyle w:val="BodyText"/>
        <w:spacing w:line="360" w:lineRule="auto"/>
        <w:ind w:left="460" w:right="4697"/>
      </w:pPr>
      <w:r>
        <w:t>NHPI: National Health Policy of India WHO: World Health Organization IBEF: India Brand Equity Foundation CAGR:</w:t>
      </w:r>
      <w:r>
        <w:rPr>
          <w:spacing w:val="-10"/>
        </w:rPr>
        <w:t xml:space="preserve"> </w:t>
      </w:r>
      <w:r>
        <w:t>Compound</w:t>
      </w:r>
      <w:r>
        <w:rPr>
          <w:spacing w:val="-10"/>
        </w:rPr>
        <w:t xml:space="preserve"> </w:t>
      </w:r>
      <w:r>
        <w:t>Annual</w:t>
      </w:r>
      <w:r>
        <w:rPr>
          <w:spacing w:val="-10"/>
        </w:rPr>
        <w:t xml:space="preserve"> </w:t>
      </w:r>
      <w:r>
        <w:t>Growth</w:t>
      </w:r>
      <w:r>
        <w:rPr>
          <w:spacing w:val="-10"/>
        </w:rPr>
        <w:t xml:space="preserve"> </w:t>
      </w:r>
      <w:r>
        <w:t>Rate GDP: Gross Domestic Product</w:t>
      </w:r>
    </w:p>
    <w:p w14:paraId="151C6D31" w14:textId="77777777" w:rsidR="000517ED" w:rsidRDefault="00E0394C">
      <w:pPr>
        <w:pStyle w:val="BodyText"/>
        <w:spacing w:before="2" w:line="360" w:lineRule="auto"/>
        <w:ind w:left="460" w:right="4803"/>
      </w:pPr>
      <w:r>
        <w:t>EFA: Exploratory Factor Analysis CFA: Confirmatory Factor Analysis SEM:</w:t>
      </w:r>
      <w:r>
        <w:rPr>
          <w:spacing w:val="-11"/>
        </w:rPr>
        <w:t xml:space="preserve"> </w:t>
      </w:r>
      <w:r>
        <w:t>Structural</w:t>
      </w:r>
      <w:r>
        <w:rPr>
          <w:spacing w:val="-11"/>
        </w:rPr>
        <w:t xml:space="preserve"> </w:t>
      </w:r>
      <w:r>
        <w:t>Equation</w:t>
      </w:r>
      <w:r>
        <w:rPr>
          <w:spacing w:val="-11"/>
        </w:rPr>
        <w:t xml:space="preserve"> </w:t>
      </w:r>
      <w:r>
        <w:t>Modelling ICU: Intensive care unit</w:t>
      </w:r>
    </w:p>
    <w:p w14:paraId="7E95A22D" w14:textId="77777777" w:rsidR="000517ED" w:rsidRDefault="00E0394C">
      <w:pPr>
        <w:pStyle w:val="BodyText"/>
        <w:ind w:left="460"/>
      </w:pPr>
      <w:r>
        <w:t>ITU:</w:t>
      </w:r>
      <w:r>
        <w:rPr>
          <w:spacing w:val="-1"/>
        </w:rPr>
        <w:t xml:space="preserve"> </w:t>
      </w:r>
      <w:r>
        <w:t>Intensive</w:t>
      </w:r>
      <w:r>
        <w:rPr>
          <w:spacing w:val="-4"/>
        </w:rPr>
        <w:t xml:space="preserve"> </w:t>
      </w:r>
      <w:r>
        <w:t>therapy</w:t>
      </w:r>
      <w:r>
        <w:rPr>
          <w:spacing w:val="-2"/>
        </w:rPr>
        <w:t xml:space="preserve"> </w:t>
      </w:r>
      <w:r>
        <w:rPr>
          <w:spacing w:val="-4"/>
        </w:rPr>
        <w:t>unit</w:t>
      </w:r>
    </w:p>
    <w:p w14:paraId="4D7B8D16" w14:textId="77777777" w:rsidR="000517ED" w:rsidRDefault="000517ED">
      <w:pPr>
        <w:pStyle w:val="BodyText"/>
        <w:sectPr w:rsidR="000517ED">
          <w:pgSz w:w="11910" w:h="16840"/>
          <w:pgMar w:top="1360" w:right="1133" w:bottom="1240" w:left="1700" w:header="0" w:footer="1051" w:gutter="0"/>
          <w:cols w:space="720"/>
        </w:sectPr>
      </w:pPr>
    </w:p>
    <w:p w14:paraId="17E05ED5" w14:textId="77777777" w:rsidR="000517ED" w:rsidRDefault="000517ED">
      <w:pPr>
        <w:pStyle w:val="BodyText"/>
        <w:rPr>
          <w:sz w:val="28"/>
        </w:rPr>
      </w:pPr>
    </w:p>
    <w:p w14:paraId="15A2E30E" w14:textId="77777777" w:rsidR="000517ED" w:rsidRDefault="000517ED">
      <w:pPr>
        <w:pStyle w:val="BodyText"/>
        <w:rPr>
          <w:sz w:val="28"/>
        </w:rPr>
      </w:pPr>
    </w:p>
    <w:p w14:paraId="24ED431D" w14:textId="77777777" w:rsidR="000517ED" w:rsidRDefault="000517ED">
      <w:pPr>
        <w:pStyle w:val="BodyText"/>
        <w:spacing w:before="141"/>
        <w:rPr>
          <w:sz w:val="28"/>
        </w:rPr>
      </w:pPr>
    </w:p>
    <w:p w14:paraId="3D347DC3" w14:textId="77777777" w:rsidR="000517ED" w:rsidRDefault="00E0394C">
      <w:pPr>
        <w:ind w:left="425" w:right="986"/>
        <w:jc w:val="center"/>
        <w:rPr>
          <w:b/>
          <w:sz w:val="52"/>
        </w:rPr>
      </w:pPr>
      <w:bookmarkStart w:id="5" w:name="_bookmark5"/>
      <w:bookmarkEnd w:id="5"/>
      <w:proofErr w:type="gramStart"/>
      <w:r>
        <w:rPr>
          <w:b/>
          <w:spacing w:val="-2"/>
          <w:sz w:val="52"/>
        </w:rPr>
        <w:t>C</w:t>
      </w:r>
      <w:r>
        <w:rPr>
          <w:b/>
          <w:spacing w:val="-2"/>
          <w:sz w:val="28"/>
        </w:rPr>
        <w:t>HAPTER-</w:t>
      </w:r>
      <w:r>
        <w:rPr>
          <w:b/>
          <w:spacing w:val="-10"/>
          <w:sz w:val="52"/>
        </w:rPr>
        <w:t>I</w:t>
      </w:r>
      <w:proofErr w:type="gramEnd"/>
    </w:p>
    <w:p w14:paraId="21C96D98" w14:textId="77777777" w:rsidR="000517ED" w:rsidRDefault="00E0394C">
      <w:pPr>
        <w:pStyle w:val="Heading1"/>
        <w:numPr>
          <w:ilvl w:val="0"/>
          <w:numId w:val="25"/>
        </w:numPr>
        <w:tabs>
          <w:tab w:val="left" w:pos="429"/>
        </w:tabs>
        <w:ind w:left="429" w:right="563" w:hanging="429"/>
        <w:jc w:val="center"/>
      </w:pPr>
      <w:bookmarkStart w:id="6" w:name="_bookmark6"/>
      <w:bookmarkEnd w:id="6"/>
      <w:r>
        <w:rPr>
          <w:spacing w:val="-2"/>
        </w:rPr>
        <w:t>INTRODUCTION</w:t>
      </w:r>
    </w:p>
    <w:p w14:paraId="477E2C32" w14:textId="77777777" w:rsidR="000517ED" w:rsidRDefault="000517ED">
      <w:pPr>
        <w:pStyle w:val="BodyText"/>
        <w:rPr>
          <w:b/>
          <w:sz w:val="28"/>
        </w:rPr>
      </w:pPr>
    </w:p>
    <w:p w14:paraId="4E725B0C" w14:textId="77777777" w:rsidR="000517ED" w:rsidRDefault="000517ED">
      <w:pPr>
        <w:pStyle w:val="BodyText"/>
        <w:spacing w:before="48"/>
        <w:rPr>
          <w:b/>
          <w:sz w:val="28"/>
        </w:rPr>
      </w:pPr>
    </w:p>
    <w:p w14:paraId="5BB14A4A" w14:textId="77777777" w:rsidR="00E0394C" w:rsidRDefault="00E0394C" w:rsidP="00E0394C">
      <w:pPr>
        <w:pStyle w:val="BodyText"/>
        <w:spacing w:line="360" w:lineRule="auto"/>
        <w:ind w:left="460" w:right="999"/>
        <w:jc w:val="both"/>
      </w:pPr>
    </w:p>
    <w:p w14:paraId="3B7BE874" w14:textId="77777777" w:rsidR="00E0394C" w:rsidRDefault="00E0394C" w:rsidP="00E0394C">
      <w:pPr>
        <w:pStyle w:val="BodyText"/>
        <w:spacing w:line="360" w:lineRule="auto"/>
        <w:ind w:left="460" w:right="999"/>
        <w:jc w:val="both"/>
      </w:pPr>
      <w:r>
        <w:t>The healthcare sector has long been recognized as a critical service industry due to its inherent complexity and high stakes, a status that has persisted for decades. With the advent of technological advancements, the operational landscape of healthcare has undergone significant evolution, transitioning from traditional methods to technology-driven approaches (Deloitte, 2020; India Brand Equity Foundation [IBEF], 2019). This transformation is viewed as a cornerstone for growth and modernization within the sector. However, despite these advancements, healthcare remains challenged by the need to enhance quality of care, improve coordination among stakeholders, deliver value-based and responsive services, and simultaneously control costs (Fiaz et al., 2018). In an increasingly competitive and patient-centric environment, achieving a competitive edge while maintaining performance and business outcomes has become imperative for hospitals, cloud providers/vendors, and other stakeholders (</w:t>
      </w:r>
      <w:proofErr w:type="spellStart"/>
      <w:r>
        <w:t>Sangode</w:t>
      </w:r>
      <w:proofErr w:type="spellEnd"/>
      <w:r>
        <w:t xml:space="preserve"> &amp; </w:t>
      </w:r>
      <w:proofErr w:type="spellStart"/>
      <w:r>
        <w:t>Metre</w:t>
      </w:r>
      <w:proofErr w:type="spellEnd"/>
      <w:r>
        <w:t xml:space="preserve">, 2019; </w:t>
      </w:r>
      <w:proofErr w:type="spellStart"/>
      <w:r>
        <w:t>Madanian</w:t>
      </w:r>
      <w:proofErr w:type="spellEnd"/>
      <w:r>
        <w:t xml:space="preserve"> et al., 2019). The digital era has catalyzed a shift from paper-based systems to electronic platforms across industries, with India experiencing a rapid digital transition. Within this context, the healthcare sector, historically slow to adopt digital innovations, has gained momentum since the turn of the millennium, driven by evolving government policies such as Digital India (</w:t>
      </w:r>
      <w:proofErr w:type="spellStart"/>
      <w:r>
        <w:t>Sarbadhikari</w:t>
      </w:r>
      <w:proofErr w:type="spellEnd"/>
      <w:r>
        <w:t>, 2019; Kim et al., 2017).</w:t>
      </w:r>
    </w:p>
    <w:p w14:paraId="1B916F60" w14:textId="77777777" w:rsidR="00E0394C" w:rsidRDefault="00E0394C" w:rsidP="00E0394C">
      <w:pPr>
        <w:pStyle w:val="BodyText"/>
        <w:spacing w:line="360" w:lineRule="auto"/>
        <w:ind w:left="460" w:right="999"/>
        <w:jc w:val="both"/>
      </w:pPr>
      <w:r>
        <w:t xml:space="preserve">Digitalization has paved the way for interconnected, integrated, and interoperable healthcare systems, with Cloud Integrated (CLOUD) technologies—encompassing electronic medical/patient records—and Healthcare Ecosystem (HEALTHCARE) platforms emerging as pivotal </w:t>
      </w:r>
      <w:r>
        <w:lastRenderedPageBreak/>
        <w:t xml:space="preserve">enablers over the past decade (Chakravorty et al., 2019). These technologies are increasingly adopted by hospitals to enhance operational aspects such as real-time information sharing, interoperability, flexibility, and responsiveness in care delivery systems (Farhadi et al., 2019; Bates &amp; Samal, 2018). As such, CLOUD and HEALTHCARE are positioned as critical drivers of healthcare digitalization (Chakravorty et al., 2019; Kim et al., 2017; </w:t>
      </w:r>
      <w:proofErr w:type="spellStart"/>
      <w:r>
        <w:t>Garefalakis</w:t>
      </w:r>
      <w:proofErr w:type="spellEnd"/>
      <w:r>
        <w:t xml:space="preserve"> et al., 2016). CLOUD technologies, specifically electronic medical records (EMRs), digitize clinical data—including patient medical histories, diagnoses, laboratory reports, and imaging—replacing antiquated paper-based systems (</w:t>
      </w:r>
      <w:proofErr w:type="spellStart"/>
      <w:r>
        <w:t>Dobrzykowsky</w:t>
      </w:r>
      <w:proofErr w:type="spellEnd"/>
      <w:r>
        <w:t>, 2019; Plantier et al., 2017; Dobrzykowski &amp; Tarafdar, 2017). This shift has been credited with improving performance across healthcare delivery, marking a significant leap toward digitally enabled care management (Kim et al., 2017). Meanwhile, HEALTHCARE systems serve as integration platforms, leveraging software to connect disparate business silos and stakeholders, thereby fostering unified operational frameworks and enhancing intra- and inter-departmental coordination (</w:t>
      </w:r>
      <w:proofErr w:type="spellStart"/>
      <w:r>
        <w:t>Garefalakis</w:t>
      </w:r>
      <w:proofErr w:type="spellEnd"/>
      <w:r>
        <w:t xml:space="preserve"> et al., 2016; </w:t>
      </w:r>
      <w:proofErr w:type="spellStart"/>
      <w:r>
        <w:t>Mucheleka</w:t>
      </w:r>
      <w:proofErr w:type="spellEnd"/>
      <w:r>
        <w:t xml:space="preserve"> &amp; Halonen, 2015; Fiaz et al., 2018).</w:t>
      </w:r>
    </w:p>
    <w:p w14:paraId="356A896C" w14:textId="77777777" w:rsidR="00E0394C" w:rsidRDefault="00E0394C" w:rsidP="00E0394C">
      <w:pPr>
        <w:pStyle w:val="BodyText"/>
        <w:spacing w:line="360" w:lineRule="auto"/>
        <w:ind w:left="460" w:right="999"/>
        <w:jc w:val="both"/>
      </w:pPr>
      <w:r>
        <w:t>Despite their potential to enable collaborative, efficient, and high-quality care delivery (</w:t>
      </w:r>
      <w:proofErr w:type="spellStart"/>
      <w:r>
        <w:t>Velthoven</w:t>
      </w:r>
      <w:proofErr w:type="spellEnd"/>
      <w:r>
        <w:t xml:space="preserve"> et al., 2019; Garg &amp; Agarwal, 2014), the adoption of CLOUD and HEALTHCARE technologies in India faces significant hurdles. Sector-specific analyses reveal critical shortcomings, including a lack of standardized platforms, poor coordination, and limited integration, compounded by a reluctance to embrace digital solutions due to insufficient understanding (</w:t>
      </w:r>
      <w:proofErr w:type="spellStart"/>
      <w:r>
        <w:t>Sarbadhikari</w:t>
      </w:r>
      <w:proofErr w:type="spellEnd"/>
      <w:r>
        <w:t>, 2019; Kaur et al., 2019). This study investigates the transformative potential of cloud technologies in Indian healthcare, focusing on their scalability, cost efficiency, and real-time data access benefits. It examines adoption patterns across large (35–70+ facilities), medium (15–35 facilities), and small (&lt;15 facilities) private hospitals, emphasizing data collection, organization, and management practices. As of 2022, only 400 out of 62,000 hospitals in India actively utilized cloud computing, reflecting a mere 0.65% adoption rate (Sundararajan et al., 2023), underscoring a substantial gap between potential and actual utilization.</w:t>
      </w:r>
    </w:p>
    <w:p w14:paraId="5326BC04" w14:textId="77777777" w:rsidR="00E0394C" w:rsidRDefault="00E0394C" w:rsidP="00E0394C">
      <w:pPr>
        <w:pStyle w:val="BodyText"/>
        <w:spacing w:line="360" w:lineRule="auto"/>
        <w:ind w:left="460" w:right="999"/>
        <w:jc w:val="both"/>
      </w:pPr>
      <w:r>
        <w:t xml:space="preserve">Large hospitals, such as Apollo and Manipal, lead in cloud adoption, </w:t>
      </w:r>
      <w:r>
        <w:lastRenderedPageBreak/>
        <w:t>implementing extensive CLOUD systems for EMRs, telemedicine, and AI-driven analytics, propelled by regulatory compliance (e.g., National Digital Health Mission [NDHM]), patient demand, and cost-efficiency goals. Medium-sized hospitals, like Max Healthcare, adopt cloud solutions selectively for functions such as billing, scheduling, and basic EMRs, driven by competitive pressures and operational efficiency needs. In contrast, small hospitals, including CK Birla and Sakra World Hospital, primarily use cloud technologies for rudimentary tasks like email, file storage, and telemedicine, focusing on basic operational needs and rural patient access. The study identifies distinct challenges: large hospitals grapple with integrating legacy systems, medium hospitals face high implementation costs, and small hospitals contend with inadequate internet connectivity and a shortage of skilled IT personnel. These findings highlight the need for targeted policy interventions—such as increased funding for cloud infrastructure, mandated connectivity standards, and adoption incentives—to bridge the digital divide and enhance healthcare delivery in India.</w:t>
      </w:r>
    </w:p>
    <w:p w14:paraId="1007BFBF" w14:textId="77777777" w:rsidR="00E0394C" w:rsidRDefault="00E0394C" w:rsidP="00E0394C">
      <w:pPr>
        <w:pStyle w:val="BodyText"/>
        <w:spacing w:line="360" w:lineRule="auto"/>
        <w:ind w:left="460" w:right="999"/>
        <w:jc w:val="both"/>
      </w:pPr>
      <w:r>
        <w:t>The central business problem addressed is the low adoption rate of cloud computing technologies, which significantly impedes efficiency, scalability, and quality of care. Specific issues include scalability and data management challenges, with large hospitals struggling with costly legacy integration, while medium and small hospitals face barriers like high costs and resource limitations (Sundararajan et al., 2023). Cost efficiency is a persistent concern, as initial investments deter smaller hospitals, and operational savings are not immediately evident. Real-time data access remains elusive, with large hospitals hindered by interoperability issues, medium hospitals lacking comprehensive integration, and small hospitals missing requisite infrastructure. Resource constraints, particularly in rural areas, exacerbate these challenges, with poor connectivity and IT skill shortages impeding progress (</w:t>
      </w:r>
      <w:proofErr w:type="spellStart"/>
      <w:r>
        <w:t>Sarbadhikari</w:t>
      </w:r>
      <w:proofErr w:type="spellEnd"/>
      <w:r>
        <w:t xml:space="preserve">, 2019). Regulatory and compliance issues, such as adherence to NDHM and data security standards, further complicate adoption, requiring specialized expertise (Kaur et al., 2019). These challenges carry implications for stakeholders: healthcare providers must weigh long-term benefits against upfront costs, policymakers need to craft supportive </w:t>
      </w:r>
      <w:r>
        <w:lastRenderedPageBreak/>
        <w:t>frameworks, and technology vendors must offer tailored, scalable solutions.</w:t>
      </w:r>
    </w:p>
    <w:p w14:paraId="1453B125" w14:textId="77777777" w:rsidR="00E0394C" w:rsidRDefault="00E0394C" w:rsidP="00E0394C">
      <w:pPr>
        <w:pStyle w:val="BodyText"/>
        <w:spacing w:line="360" w:lineRule="auto"/>
        <w:ind w:left="460" w:right="999"/>
        <w:jc w:val="both"/>
      </w:pPr>
      <w:r>
        <w:t>Research Problems, Objectives, and Framework</w:t>
      </w:r>
    </w:p>
    <w:p w14:paraId="69BF991A" w14:textId="77777777" w:rsidR="00E0394C" w:rsidRDefault="00E0394C" w:rsidP="00E0394C">
      <w:pPr>
        <w:pStyle w:val="BodyText"/>
        <w:spacing w:line="360" w:lineRule="auto"/>
        <w:ind w:left="460" w:right="999"/>
        <w:jc w:val="both"/>
      </w:pPr>
      <w:r>
        <w:t>Against this backdrop, the study conducts an extensive literature review to identify three major research problems. Research Problem 1 addresses the lack of empirical evidence linking CLOUD adoption to HEALTHCARE impacts and seeks to determine the factors contributing to low adoption rates across hospital sizes, exploring how these vary (Chakravorty et al., 2019; Kim et al., 2017). Research Problem 2 examines the limited understanding of how scalability, cost efficiency, and real-time data access challenges differentially affect cloud adoption and operational performance across large, medium, and small hospitals (</w:t>
      </w:r>
      <w:proofErr w:type="spellStart"/>
      <w:r>
        <w:t>Dobrzykowsky</w:t>
      </w:r>
      <w:proofErr w:type="spellEnd"/>
      <w:r>
        <w:t>, 2019). Research Problem 3 highlights the absence of a comprehensive framework for strategic interventions—policy, technological, and organizational—to close the adoption gap (</w:t>
      </w:r>
      <w:proofErr w:type="spellStart"/>
      <w:r>
        <w:t>Garefalakis</w:t>
      </w:r>
      <w:proofErr w:type="spellEnd"/>
      <w:r>
        <w:t xml:space="preserve"> et al., 2016). To </w:t>
      </w:r>
      <w:proofErr w:type="gramStart"/>
      <w:r>
        <w:t>operationalize</w:t>
      </w:r>
      <w:proofErr w:type="gramEnd"/>
      <w:r>
        <w:t xml:space="preserve"> these, the study proposes three research objectives: (1) to identify and analyze key factors influencing low adoption rates; (2) to evaluate the differential impacts of scalability, cost efficiency, and data access challenges on adoption and performance; and (3) to develop a strategic intervention framework to enhance cloud utilization (Sundararajan et al., 2023).</w:t>
      </w:r>
    </w:p>
    <w:p w14:paraId="76617147" w14:textId="77777777" w:rsidR="00E0394C" w:rsidRDefault="00E0394C" w:rsidP="00E0394C">
      <w:pPr>
        <w:pStyle w:val="BodyText"/>
        <w:spacing w:line="360" w:lineRule="auto"/>
        <w:ind w:left="460" w:right="999"/>
        <w:jc w:val="both"/>
      </w:pPr>
      <w:r>
        <w:t>Chapter 2 of this thesis frames these issues as "Business Problems," linking them to a detailed literature review that identifies research gaps and formulates research questions. The digital transition in India, accelerated by Digital India, has spotlighted CLOUD and HEALTHCARE as transformative tools (</w:t>
      </w:r>
      <w:proofErr w:type="spellStart"/>
      <w:r>
        <w:t>Sarbadhikari</w:t>
      </w:r>
      <w:proofErr w:type="spellEnd"/>
      <w:r>
        <w:t>, 2019; Kim et al., 2017). CLOUD’s digitization of patient data has shifted healthcare toward performance-driven delivery (</w:t>
      </w:r>
      <w:proofErr w:type="spellStart"/>
      <w:r>
        <w:t>Dobrzykowsky</w:t>
      </w:r>
      <w:proofErr w:type="spellEnd"/>
      <w:r>
        <w:t>, 2019; Plantier et al., 2017), while HEALTHCARE platforms enhance system integration and responsiveness (Farhadi et al., 2019; Bates &amp; Samal, 2018). Yet, persistent challenges—lack of standardization, coordination deficits, and adoption reluctance—underscore the need for a nuanced framework (</w:t>
      </w:r>
      <w:proofErr w:type="spellStart"/>
      <w:r>
        <w:t>Sarbadhikari</w:t>
      </w:r>
      <w:proofErr w:type="spellEnd"/>
      <w:r>
        <w:t>, 2019). This chapter lays a rigorous foundation for understanding healthcare digitalization complexities, proposing actionable frameworks to improve operational performance and patient outcomes in India’s private hospital sector.</w:t>
      </w:r>
    </w:p>
    <w:p w14:paraId="1343B425" w14:textId="77777777" w:rsidR="00E0394C" w:rsidRDefault="00E0394C" w:rsidP="00E0394C">
      <w:pPr>
        <w:pStyle w:val="BodyText"/>
        <w:spacing w:line="360" w:lineRule="auto"/>
        <w:ind w:left="460" w:right="999"/>
        <w:jc w:val="both"/>
      </w:pPr>
    </w:p>
    <w:p w14:paraId="141BAFE2" w14:textId="77777777" w:rsidR="000517ED" w:rsidRDefault="00E0394C">
      <w:pPr>
        <w:pStyle w:val="BodyText"/>
        <w:spacing w:line="360" w:lineRule="auto"/>
        <w:ind w:left="460" w:right="999"/>
        <w:jc w:val="both"/>
      </w:pPr>
      <w:r>
        <w:t>Health has always been an important aspect across the globe and with the turn of the millennium healthcare has evolved as one of the most critical and important</w:t>
      </w:r>
      <w:r>
        <w:rPr>
          <w:spacing w:val="-3"/>
        </w:rPr>
        <w:t xml:space="preserve"> </w:t>
      </w:r>
      <w:r>
        <w:t>sectors</w:t>
      </w:r>
      <w:r>
        <w:rPr>
          <w:spacing w:val="-3"/>
        </w:rPr>
        <w:t xml:space="preserve"> </w:t>
      </w:r>
      <w:r>
        <w:t>in</w:t>
      </w:r>
      <w:r>
        <w:rPr>
          <w:spacing w:val="-3"/>
        </w:rPr>
        <w:t xml:space="preserve"> </w:t>
      </w:r>
      <w:r>
        <w:t>the</w:t>
      </w:r>
      <w:r>
        <w:rPr>
          <w:spacing w:val="-4"/>
        </w:rPr>
        <w:t xml:space="preserve"> </w:t>
      </w:r>
      <w:r>
        <w:t>backdrop</w:t>
      </w:r>
      <w:r>
        <w:rPr>
          <w:spacing w:val="-4"/>
        </w:rPr>
        <w:t xml:space="preserve"> </w:t>
      </w:r>
      <w:r>
        <w:t>of</w:t>
      </w:r>
      <w:r>
        <w:rPr>
          <w:spacing w:val="-3"/>
        </w:rPr>
        <w:t xml:space="preserve"> </w:t>
      </w:r>
      <w:r>
        <w:t>increasing</w:t>
      </w:r>
      <w:r>
        <w:rPr>
          <w:spacing w:val="-3"/>
        </w:rPr>
        <w:t xml:space="preserve"> </w:t>
      </w:r>
      <w:r>
        <w:t>aging</w:t>
      </w:r>
      <w:r>
        <w:rPr>
          <w:spacing w:val="-3"/>
        </w:rPr>
        <w:t xml:space="preserve"> </w:t>
      </w:r>
      <w:r>
        <w:t>population,</w:t>
      </w:r>
      <w:r>
        <w:rPr>
          <w:spacing w:val="-3"/>
        </w:rPr>
        <w:t xml:space="preserve"> </w:t>
      </w:r>
      <w:r>
        <w:t>increased</w:t>
      </w:r>
      <w:r>
        <w:rPr>
          <w:spacing w:val="-1"/>
        </w:rPr>
        <w:t xml:space="preserve"> </w:t>
      </w:r>
      <w:r>
        <w:t>life expectancy, increased prevalence of life-style diseases, and lot of other socio- demographic factors across the globe (Accenture Report, 2019; WHO Report, 2016; 2015; 2012; 2007). As per the universal standards and defined by World Health</w:t>
      </w:r>
      <w:r>
        <w:rPr>
          <w:spacing w:val="-1"/>
        </w:rPr>
        <w:t xml:space="preserve"> </w:t>
      </w:r>
      <w:r>
        <w:t>Organization (WHO),</w:t>
      </w:r>
      <w:r>
        <w:rPr>
          <w:spacing w:val="-2"/>
        </w:rPr>
        <w:t xml:space="preserve"> </w:t>
      </w:r>
      <w:r>
        <w:t>healthcare</w:t>
      </w:r>
      <w:r>
        <w:rPr>
          <w:spacing w:val="-3"/>
        </w:rPr>
        <w:t xml:space="preserve"> </w:t>
      </w:r>
      <w:r>
        <w:t>system</w:t>
      </w:r>
      <w:r>
        <w:rPr>
          <w:spacing w:val="-1"/>
        </w:rPr>
        <w:t xml:space="preserve"> </w:t>
      </w:r>
      <w:r>
        <w:t>is</w:t>
      </w:r>
      <w:r>
        <w:rPr>
          <w:spacing w:val="-1"/>
        </w:rPr>
        <w:t xml:space="preserve"> </w:t>
      </w:r>
      <w:r>
        <w:t>defined as:</w:t>
      </w:r>
      <w:r>
        <w:rPr>
          <w:spacing w:val="-1"/>
        </w:rPr>
        <w:t xml:space="preserve"> </w:t>
      </w:r>
      <w:r>
        <w:t>“</w:t>
      </w:r>
      <w:r>
        <w:rPr>
          <w:i/>
        </w:rPr>
        <w:t>A health</w:t>
      </w:r>
      <w:r>
        <w:rPr>
          <w:i/>
          <w:spacing w:val="-1"/>
        </w:rPr>
        <w:t xml:space="preserve"> </w:t>
      </w:r>
      <w:r>
        <w:rPr>
          <w:i/>
        </w:rPr>
        <w:t>system consisting of all organizations, people and actions whose primary intent is to promote, restore or maintain health</w:t>
      </w:r>
      <w:r>
        <w:t>.”</w:t>
      </w:r>
      <w:r>
        <w:rPr>
          <w:vertAlign w:val="superscript"/>
        </w:rPr>
        <w:t>1</w:t>
      </w:r>
      <w:r>
        <w:t>Indian healthcare market is expected to reach US$ 372 billion by 2022. IBEF (2019) healthcare report highlighted that Indian healthcare is expected to have a threefold rise at CAGR of 22%</w:t>
      </w:r>
      <w:r>
        <w:rPr>
          <w:spacing w:val="-2"/>
        </w:rPr>
        <w:t xml:space="preserve"> </w:t>
      </w:r>
      <w:r>
        <w:t>and has got immense opportunities in terms of quality and accessibility. Major drivers to this growth are rising income level, greater health awareness, increased precedence of lifestyle diseases and improved access to insurance (IBEF Report, 2019; IBEF Report, 2017).</w:t>
      </w:r>
    </w:p>
    <w:p w14:paraId="05372063" w14:textId="77777777" w:rsidR="000517ED" w:rsidRDefault="00E0394C">
      <w:pPr>
        <w:pStyle w:val="BodyText"/>
        <w:spacing w:before="275" w:line="360" w:lineRule="auto"/>
        <w:ind w:left="460" w:right="1002"/>
        <w:jc w:val="both"/>
      </w:pPr>
      <w:r>
        <w:t>Due to immense global exposure with increasing consumer awareness and increasing income, there is a strong demand for better quality and value care for the patients. Healthcare in India is gradually providing a unique</w:t>
      </w:r>
      <w:r>
        <w:rPr>
          <w:spacing w:val="40"/>
        </w:rPr>
        <w:t xml:space="preserve"> </w:t>
      </w:r>
      <w:r>
        <w:t xml:space="preserve">opportunity for innovation, differentiation and profits. Healthcare </w:t>
      </w:r>
      <w:proofErr w:type="gramStart"/>
      <w:r>
        <w:t>system comprises</w:t>
      </w:r>
      <w:proofErr w:type="gramEnd"/>
      <w:r>
        <w:rPr>
          <w:spacing w:val="3"/>
        </w:rPr>
        <w:t xml:space="preserve"> </w:t>
      </w:r>
      <w:r>
        <w:t>hospitals,</w:t>
      </w:r>
      <w:r>
        <w:rPr>
          <w:spacing w:val="3"/>
        </w:rPr>
        <w:t xml:space="preserve"> </w:t>
      </w:r>
      <w:r>
        <w:t>medical</w:t>
      </w:r>
      <w:r>
        <w:rPr>
          <w:spacing w:val="4"/>
        </w:rPr>
        <w:t xml:space="preserve"> </w:t>
      </w:r>
      <w:r>
        <w:t>devices,</w:t>
      </w:r>
      <w:r>
        <w:rPr>
          <w:spacing w:val="3"/>
        </w:rPr>
        <w:t xml:space="preserve"> </w:t>
      </w:r>
      <w:r>
        <w:t>clinical</w:t>
      </w:r>
      <w:r>
        <w:rPr>
          <w:spacing w:val="4"/>
        </w:rPr>
        <w:t xml:space="preserve"> </w:t>
      </w:r>
      <w:r>
        <w:t>trials,</w:t>
      </w:r>
      <w:r>
        <w:rPr>
          <w:spacing w:val="4"/>
        </w:rPr>
        <w:t xml:space="preserve"> </w:t>
      </w:r>
      <w:r>
        <w:t>outsourcing,</w:t>
      </w:r>
      <w:r>
        <w:rPr>
          <w:spacing w:val="4"/>
        </w:rPr>
        <w:t xml:space="preserve"> </w:t>
      </w:r>
      <w:r>
        <w:rPr>
          <w:spacing w:val="-2"/>
        </w:rPr>
        <w:t>telemedicine,</w:t>
      </w:r>
    </w:p>
    <w:p w14:paraId="2EE21AAE" w14:textId="77777777" w:rsidR="000517ED" w:rsidRDefault="000517ED">
      <w:pPr>
        <w:pStyle w:val="BodyText"/>
        <w:rPr>
          <w:sz w:val="20"/>
        </w:rPr>
      </w:pPr>
    </w:p>
    <w:p w14:paraId="33265F33" w14:textId="77777777" w:rsidR="000517ED" w:rsidRDefault="00E0394C">
      <w:pPr>
        <w:pStyle w:val="BodyText"/>
        <w:spacing w:before="54"/>
        <w:rPr>
          <w:sz w:val="20"/>
        </w:rPr>
      </w:pPr>
      <w:r>
        <w:rPr>
          <w:noProof/>
          <w:sz w:val="20"/>
        </w:rPr>
        <mc:AlternateContent>
          <mc:Choice Requires="wps">
            <w:drawing>
              <wp:anchor distT="0" distB="0" distL="0" distR="0" simplePos="0" relativeHeight="487590400" behindDoc="1" locked="0" layoutInCell="1" allowOverlap="1" wp14:anchorId="0B265DE9" wp14:editId="59ED7AAD">
                <wp:simplePos x="0" y="0"/>
                <wp:positionH relativeFrom="page">
                  <wp:posOffset>1371853</wp:posOffset>
                </wp:positionH>
                <wp:positionV relativeFrom="paragraph">
                  <wp:posOffset>196075</wp:posOffset>
                </wp:positionV>
                <wp:extent cx="1829435" cy="762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19"/>
                              </a:lnTo>
                              <a:lnTo>
                                <a:pt x="1829054" y="761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8ADC82D" id="Graphic 10" o:spid="_x0000_s1026" style="position:absolute;margin-left:108pt;margin-top:15.45pt;width:144.05pt;height:.6pt;z-index:-15726080;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" path="m1829054,l,,,7619r1829054,l1829054,xe" fillcolor="black" stroked="f">
                <v:path arrowok="t"/>
                <w10:wrap type="topAndBottom" anchorx="page"/>
              </v:shape>
            </w:pict>
          </mc:Fallback>
        </mc:AlternateContent>
      </w:r>
    </w:p>
    <w:p w14:paraId="621F0722" w14:textId="77777777" w:rsidR="000517ED" w:rsidRDefault="00E0394C">
      <w:pPr>
        <w:spacing w:before="105"/>
        <w:ind w:left="460" w:right="1242"/>
        <w:rPr>
          <w:i/>
          <w:sz w:val="16"/>
        </w:rPr>
      </w:pPr>
      <w:r>
        <w:rPr>
          <w:sz w:val="16"/>
          <w:vertAlign w:val="superscript"/>
        </w:rPr>
        <w:t>1</w:t>
      </w:r>
      <w:r>
        <w:rPr>
          <w:i/>
          <w:sz w:val="16"/>
        </w:rPr>
        <w:t>"Everybody's</w:t>
      </w:r>
      <w:r>
        <w:rPr>
          <w:i/>
          <w:spacing w:val="-4"/>
          <w:sz w:val="16"/>
        </w:rPr>
        <w:t xml:space="preserve"> </w:t>
      </w:r>
      <w:r>
        <w:rPr>
          <w:i/>
          <w:sz w:val="16"/>
        </w:rPr>
        <w:t>business.</w:t>
      </w:r>
      <w:r>
        <w:rPr>
          <w:i/>
          <w:spacing w:val="-4"/>
          <w:sz w:val="16"/>
        </w:rPr>
        <w:t xml:space="preserve"> </w:t>
      </w:r>
      <w:r>
        <w:rPr>
          <w:i/>
          <w:sz w:val="16"/>
        </w:rPr>
        <w:t>Strengthening</w:t>
      </w:r>
      <w:r>
        <w:rPr>
          <w:i/>
          <w:spacing w:val="-3"/>
          <w:sz w:val="16"/>
        </w:rPr>
        <w:t xml:space="preserve"> </w:t>
      </w:r>
      <w:r>
        <w:rPr>
          <w:i/>
          <w:sz w:val="16"/>
        </w:rPr>
        <w:t>health</w:t>
      </w:r>
      <w:r>
        <w:rPr>
          <w:i/>
          <w:spacing w:val="-3"/>
          <w:sz w:val="16"/>
        </w:rPr>
        <w:t xml:space="preserve"> </w:t>
      </w:r>
      <w:r>
        <w:rPr>
          <w:i/>
          <w:sz w:val="16"/>
        </w:rPr>
        <w:t>systems</w:t>
      </w:r>
      <w:r>
        <w:rPr>
          <w:i/>
          <w:spacing w:val="-4"/>
          <w:sz w:val="16"/>
        </w:rPr>
        <w:t xml:space="preserve"> </w:t>
      </w:r>
      <w:r>
        <w:rPr>
          <w:i/>
          <w:sz w:val="16"/>
        </w:rPr>
        <w:t>to</w:t>
      </w:r>
      <w:r>
        <w:rPr>
          <w:i/>
          <w:spacing w:val="-3"/>
          <w:sz w:val="16"/>
        </w:rPr>
        <w:t xml:space="preserve"> </w:t>
      </w:r>
      <w:r>
        <w:rPr>
          <w:i/>
          <w:sz w:val="16"/>
        </w:rPr>
        <w:t>improve</w:t>
      </w:r>
      <w:r>
        <w:rPr>
          <w:i/>
          <w:spacing w:val="-4"/>
          <w:sz w:val="16"/>
        </w:rPr>
        <w:t xml:space="preserve"> </w:t>
      </w:r>
      <w:r>
        <w:rPr>
          <w:i/>
          <w:sz w:val="16"/>
        </w:rPr>
        <w:t>health</w:t>
      </w:r>
      <w:r>
        <w:rPr>
          <w:i/>
          <w:spacing w:val="-3"/>
          <w:sz w:val="16"/>
        </w:rPr>
        <w:t xml:space="preserve"> </w:t>
      </w:r>
      <w:r>
        <w:rPr>
          <w:i/>
          <w:sz w:val="16"/>
        </w:rPr>
        <w:t>outcomes:</w:t>
      </w:r>
      <w:r>
        <w:rPr>
          <w:i/>
          <w:spacing w:val="-5"/>
          <w:sz w:val="16"/>
        </w:rPr>
        <w:t xml:space="preserve"> </w:t>
      </w:r>
      <w:r>
        <w:rPr>
          <w:i/>
          <w:sz w:val="16"/>
        </w:rPr>
        <w:t>WHO's</w:t>
      </w:r>
      <w:r>
        <w:rPr>
          <w:i/>
          <w:spacing w:val="-2"/>
          <w:sz w:val="16"/>
        </w:rPr>
        <w:t xml:space="preserve"> </w:t>
      </w:r>
      <w:r>
        <w:rPr>
          <w:i/>
          <w:sz w:val="16"/>
        </w:rPr>
        <w:t>framework</w:t>
      </w:r>
      <w:r>
        <w:rPr>
          <w:i/>
          <w:spacing w:val="-1"/>
          <w:sz w:val="16"/>
        </w:rPr>
        <w:t xml:space="preserve"> </w:t>
      </w:r>
      <w:r>
        <w:rPr>
          <w:i/>
          <w:sz w:val="16"/>
        </w:rPr>
        <w:t>for</w:t>
      </w:r>
      <w:r>
        <w:rPr>
          <w:i/>
          <w:spacing w:val="-4"/>
          <w:sz w:val="16"/>
        </w:rPr>
        <w:t xml:space="preserve"> </w:t>
      </w:r>
      <w:r>
        <w:rPr>
          <w:i/>
          <w:sz w:val="16"/>
        </w:rPr>
        <w:t>action".</w:t>
      </w:r>
      <w:r>
        <w:rPr>
          <w:i/>
          <w:spacing w:val="40"/>
          <w:sz w:val="16"/>
        </w:rPr>
        <w:t xml:space="preserve"> </w:t>
      </w:r>
      <w:r>
        <w:rPr>
          <w:i/>
          <w:sz w:val="16"/>
        </w:rPr>
        <w:t>WHO. 2007.</w:t>
      </w:r>
    </w:p>
    <w:p w14:paraId="5B619ADC" w14:textId="77777777" w:rsidR="000517ED" w:rsidRDefault="000517ED">
      <w:pPr>
        <w:rPr>
          <w:i/>
          <w:sz w:val="16"/>
        </w:rPr>
        <w:sectPr w:rsidR="000517ED">
          <w:footerReference w:type="default" r:id="rId13"/>
          <w:pgSz w:w="11910" w:h="16840"/>
          <w:pgMar w:top="1920" w:right="1133" w:bottom="1240" w:left="1700" w:header="0" w:footer="1051" w:gutter="0"/>
          <w:pgNumType w:start="1"/>
          <w:cols w:space="720"/>
        </w:sectPr>
      </w:pPr>
    </w:p>
    <w:p w14:paraId="4A7EDF42" w14:textId="77777777" w:rsidR="000517ED" w:rsidRDefault="00E0394C">
      <w:pPr>
        <w:pStyle w:val="BodyText"/>
        <w:spacing w:before="65" w:line="360" w:lineRule="auto"/>
        <w:ind w:left="460" w:right="999"/>
        <w:jc w:val="both"/>
      </w:pPr>
      <w:r>
        <w:lastRenderedPageBreak/>
        <w:t>medical tourism, health insurance and medical equipment</w:t>
      </w:r>
      <w:r>
        <w:rPr>
          <w:sz w:val="20"/>
        </w:rPr>
        <w:t>.</w:t>
      </w:r>
      <w:r>
        <w:rPr>
          <w:position w:val="9"/>
          <w:sz w:val="16"/>
        </w:rPr>
        <w:t>2</w:t>
      </w:r>
      <w:r>
        <w:rPr>
          <w:spacing w:val="40"/>
          <w:position w:val="9"/>
          <w:sz w:val="16"/>
        </w:rPr>
        <w:t xml:space="preserve"> </w:t>
      </w:r>
      <w:r>
        <w:t>Worldwide healthcare comprises</w:t>
      </w:r>
      <w:r>
        <w:rPr>
          <w:spacing w:val="-1"/>
        </w:rPr>
        <w:t xml:space="preserve"> </w:t>
      </w:r>
      <w:r>
        <w:t>of various stakeholders</w:t>
      </w:r>
      <w:r>
        <w:rPr>
          <w:spacing w:val="-1"/>
        </w:rPr>
        <w:t xml:space="preserve"> </w:t>
      </w:r>
      <w:r>
        <w:t>of which hospital activities</w:t>
      </w:r>
      <w:r>
        <w:rPr>
          <w:spacing w:val="-1"/>
        </w:rPr>
        <w:t xml:space="preserve"> </w:t>
      </w:r>
      <w:proofErr w:type="gramStart"/>
      <w:r>
        <w:t>forms</w:t>
      </w:r>
      <w:proofErr w:type="gramEnd"/>
      <w:r>
        <w:t xml:space="preserve"> the largest (Schneller and Smeltzer, 2006). India is no exception; hospitals form the largest share in the healthcare supply chain network in India (IBEF Report, 2019; IBEF Report, 2016). India requires 600,000 to 700,000 additional beds over the next five to six years, indicative of an investment opportunity of US$ 25-30 billion. Given this demand for capital, the number</w:t>
      </w:r>
      <w:r>
        <w:rPr>
          <w:spacing w:val="80"/>
        </w:rPr>
        <w:t xml:space="preserve"> </w:t>
      </w:r>
      <w:r>
        <w:t>of transactions in the healthcare space is expected to witness an increase in</w:t>
      </w:r>
      <w:r>
        <w:rPr>
          <w:spacing w:val="40"/>
        </w:rPr>
        <w:t xml:space="preserve"> </w:t>
      </w:r>
      <w:proofErr w:type="gramStart"/>
      <w:r>
        <w:t>near</w:t>
      </w:r>
      <w:proofErr w:type="gramEnd"/>
      <w:r>
        <w:t xml:space="preserve"> future. The average investment size by private equity funds in healthcare chains has already increased to US$ 20-30 million from US$ 5-15 million</w:t>
      </w:r>
      <w:r>
        <w:rPr>
          <w:position w:val="7"/>
          <w:sz w:val="13"/>
        </w:rPr>
        <w:t>3</w:t>
      </w:r>
      <w:r>
        <w:t>. Medical tourism is also expanding in India triggering the need for digitization of</w:t>
      </w:r>
      <w:r>
        <w:rPr>
          <w:spacing w:val="38"/>
        </w:rPr>
        <w:t xml:space="preserve"> </w:t>
      </w:r>
      <w:r>
        <w:t>the</w:t>
      </w:r>
      <w:r>
        <w:rPr>
          <w:spacing w:val="41"/>
        </w:rPr>
        <w:t xml:space="preserve"> </w:t>
      </w:r>
      <w:r>
        <w:t>Indian</w:t>
      </w:r>
      <w:r>
        <w:rPr>
          <w:spacing w:val="40"/>
        </w:rPr>
        <w:t xml:space="preserve"> </w:t>
      </w:r>
      <w:r>
        <w:t>healthcare</w:t>
      </w:r>
      <w:r>
        <w:rPr>
          <w:spacing w:val="40"/>
        </w:rPr>
        <w:t xml:space="preserve"> </w:t>
      </w:r>
      <w:r>
        <w:t>sector</w:t>
      </w:r>
      <w:r>
        <w:rPr>
          <w:vertAlign w:val="superscript"/>
        </w:rPr>
        <w:t>4</w:t>
      </w:r>
      <w:r>
        <w:t>.In</w:t>
      </w:r>
      <w:r>
        <w:rPr>
          <w:spacing w:val="41"/>
        </w:rPr>
        <w:t xml:space="preserve"> </w:t>
      </w:r>
      <w:r>
        <w:t>a</w:t>
      </w:r>
      <w:r>
        <w:rPr>
          <w:spacing w:val="39"/>
        </w:rPr>
        <w:t xml:space="preserve"> </w:t>
      </w:r>
      <w:r>
        <w:t>country</w:t>
      </w:r>
      <w:r>
        <w:rPr>
          <w:spacing w:val="39"/>
        </w:rPr>
        <w:t xml:space="preserve"> </w:t>
      </w:r>
      <w:r>
        <w:t>like</w:t>
      </w:r>
      <w:r>
        <w:rPr>
          <w:spacing w:val="40"/>
        </w:rPr>
        <w:t xml:space="preserve"> </w:t>
      </w:r>
      <w:r>
        <w:t>India</w:t>
      </w:r>
      <w:r>
        <w:rPr>
          <w:spacing w:val="39"/>
        </w:rPr>
        <w:t xml:space="preserve"> </w:t>
      </w:r>
      <w:r>
        <w:t>whose</w:t>
      </w:r>
      <w:r>
        <w:rPr>
          <w:spacing w:val="38"/>
        </w:rPr>
        <w:t xml:space="preserve"> </w:t>
      </w:r>
      <w:r>
        <w:t>population</w:t>
      </w:r>
      <w:r>
        <w:rPr>
          <w:spacing w:val="39"/>
        </w:rPr>
        <w:t xml:space="preserve"> </w:t>
      </w:r>
      <w:r>
        <w:rPr>
          <w:spacing w:val="-5"/>
        </w:rPr>
        <w:t>is</w:t>
      </w:r>
    </w:p>
    <w:p w14:paraId="0047D20E" w14:textId="77777777" w:rsidR="000517ED" w:rsidRDefault="00E0394C">
      <w:pPr>
        <w:pStyle w:val="BodyText"/>
        <w:spacing w:before="2" w:line="360" w:lineRule="auto"/>
        <w:ind w:left="460" w:right="1004"/>
        <w:jc w:val="both"/>
      </w:pPr>
      <w:r>
        <w:t>1.39 billion</w:t>
      </w:r>
      <w:r>
        <w:rPr>
          <w:vertAlign w:val="superscript"/>
        </w:rPr>
        <w:t>5</w:t>
      </w:r>
      <w:r>
        <w:t xml:space="preserve"> </w:t>
      </w:r>
      <w:r>
        <w:rPr>
          <w:i/>
        </w:rPr>
        <w:t>(approx. as on 1-Jan-2020</w:t>
      </w:r>
      <w:proofErr w:type="gramStart"/>
      <w:r>
        <w:rPr>
          <w:i/>
        </w:rPr>
        <w:t xml:space="preserve">) </w:t>
      </w:r>
      <w:r>
        <w:t>,</w:t>
      </w:r>
      <w:proofErr w:type="gramEnd"/>
      <w:r>
        <w:t xml:space="preserve"> the major concern lies in the health of people. As compared to other developed western countries, India is still lagging in terms of medical facilities and standing at a crucial crossroad today.</w:t>
      </w:r>
    </w:p>
    <w:p w14:paraId="5E5205DA" w14:textId="77777777" w:rsidR="000517ED" w:rsidRDefault="00E0394C">
      <w:pPr>
        <w:pStyle w:val="BodyText"/>
        <w:spacing w:before="274" w:line="360" w:lineRule="auto"/>
        <w:ind w:left="460" w:right="999"/>
        <w:jc w:val="both"/>
      </w:pPr>
      <w:r>
        <w:t xml:space="preserve">Recently on 15-Mar-2017, National Health Policy of India (NHPI, 2017) has been approved by the central cabinet, government of India and formally declared by Hon’ble Prime Minister ‘Shri Narendra Modi’. The policy has highly emphasized on a need for digitalization of healthcare in India and envisioned towards better affordability, universal access, patient-centeredness, quality of care, accountability, and usage of e-technology platforms and ensuring well-integrated functioning system. It primarily suggests distribution of family health cards, with special emphasis on digitalized access of patient’s medical history and to make patient records available and integrated across </w:t>
      </w:r>
      <w:proofErr w:type="gramStart"/>
      <w:r>
        <w:t>the platforms</w:t>
      </w:r>
      <w:proofErr w:type="gramEnd"/>
      <w:r>
        <w:t xml:space="preserve">. This policy </w:t>
      </w:r>
      <w:proofErr w:type="gramStart"/>
      <w:r>
        <w:t>emphasizes on</w:t>
      </w:r>
      <w:proofErr w:type="gramEnd"/>
      <w:r>
        <w:t xml:space="preserve"> engaging private sectors as strategic partners and providing access and financial protection at secondary and</w:t>
      </w:r>
      <w:r>
        <w:rPr>
          <w:spacing w:val="80"/>
        </w:rPr>
        <w:t xml:space="preserve"> </w:t>
      </w:r>
      <w:r>
        <w:t>tertiary care levels. The policy envisages private-sector collaboration for strategic purchasing, capacity-building, skill-development, awareness generation</w:t>
      </w:r>
      <w:proofErr w:type="gramStart"/>
      <w:r>
        <w:t>,</w:t>
      </w:r>
      <w:r>
        <w:rPr>
          <w:spacing w:val="73"/>
        </w:rPr>
        <w:t xml:space="preserve"> </w:t>
      </w:r>
      <w:r>
        <w:t>developing</w:t>
      </w:r>
      <w:proofErr w:type="gramEnd"/>
      <w:r>
        <w:rPr>
          <w:spacing w:val="77"/>
        </w:rPr>
        <w:t xml:space="preserve"> </w:t>
      </w:r>
      <w:r>
        <w:t>sustainable</w:t>
      </w:r>
      <w:r>
        <w:rPr>
          <w:spacing w:val="74"/>
        </w:rPr>
        <w:t xml:space="preserve"> </w:t>
      </w:r>
      <w:r>
        <w:t>networks</w:t>
      </w:r>
      <w:r>
        <w:rPr>
          <w:spacing w:val="77"/>
        </w:rPr>
        <w:t xml:space="preserve"> </w:t>
      </w:r>
      <w:r>
        <w:t>for</w:t>
      </w:r>
      <w:r>
        <w:rPr>
          <w:spacing w:val="74"/>
        </w:rPr>
        <w:t xml:space="preserve"> </w:t>
      </w:r>
      <w:r>
        <w:t>community</w:t>
      </w:r>
      <w:r>
        <w:rPr>
          <w:spacing w:val="75"/>
        </w:rPr>
        <w:t xml:space="preserve"> </w:t>
      </w:r>
      <w:r>
        <w:t>to</w:t>
      </w:r>
      <w:r>
        <w:rPr>
          <w:spacing w:val="76"/>
        </w:rPr>
        <w:t xml:space="preserve"> </w:t>
      </w:r>
      <w:r>
        <w:rPr>
          <w:spacing w:val="-2"/>
        </w:rPr>
        <w:t>strengthen</w:t>
      </w:r>
    </w:p>
    <w:p w14:paraId="0BB760D4" w14:textId="77777777" w:rsidR="000517ED" w:rsidRDefault="00E0394C">
      <w:pPr>
        <w:pStyle w:val="BodyText"/>
        <w:spacing w:before="27"/>
        <w:rPr>
          <w:sz w:val="20"/>
        </w:rPr>
      </w:pPr>
      <w:r>
        <w:rPr>
          <w:noProof/>
          <w:sz w:val="20"/>
        </w:rPr>
        <mc:AlternateContent>
          <mc:Choice Requires="wps">
            <w:drawing>
              <wp:anchor distT="0" distB="0" distL="0" distR="0" simplePos="0" relativeHeight="487590912" behindDoc="1" locked="0" layoutInCell="1" allowOverlap="1" wp14:anchorId="0688202F" wp14:editId="2F475CAE">
                <wp:simplePos x="0" y="0"/>
                <wp:positionH relativeFrom="page">
                  <wp:posOffset>1371853</wp:posOffset>
                </wp:positionH>
                <wp:positionV relativeFrom="paragraph">
                  <wp:posOffset>178757</wp:posOffset>
                </wp:positionV>
                <wp:extent cx="1829435" cy="762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19"/>
                              </a:lnTo>
                              <a:lnTo>
                                <a:pt x="1829054" y="761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3F06992" id="Graphic 11" o:spid="_x0000_s1026" style="position:absolute;margin-left:108pt;margin-top:14.1pt;width:144.05pt;height:.6pt;z-index:-15725568;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" path="m1829054,l,,,7619r1829054,l1829054,xe" fillcolor="black" stroked="f">
                <v:path arrowok="t"/>
                <w10:wrap type="topAndBottom" anchorx="page"/>
              </v:shape>
            </w:pict>
          </mc:Fallback>
        </mc:AlternateContent>
      </w:r>
    </w:p>
    <w:p w14:paraId="150A64B5" w14:textId="77777777" w:rsidR="000517ED" w:rsidRDefault="00E0394C">
      <w:pPr>
        <w:spacing w:before="99"/>
        <w:ind w:left="460"/>
        <w:rPr>
          <w:sz w:val="16"/>
        </w:rPr>
      </w:pPr>
      <w:r>
        <w:rPr>
          <w:position w:val="7"/>
          <w:sz w:val="13"/>
        </w:rPr>
        <w:t>2</w:t>
      </w:r>
      <w:r>
        <w:rPr>
          <w:sz w:val="16"/>
        </w:rPr>
        <w:t>IBEF</w:t>
      </w:r>
      <w:r>
        <w:rPr>
          <w:spacing w:val="-4"/>
          <w:sz w:val="16"/>
        </w:rPr>
        <w:t xml:space="preserve"> </w:t>
      </w:r>
      <w:r>
        <w:rPr>
          <w:sz w:val="16"/>
        </w:rPr>
        <w:t>Report</w:t>
      </w:r>
      <w:r>
        <w:rPr>
          <w:spacing w:val="-5"/>
          <w:sz w:val="16"/>
        </w:rPr>
        <w:t xml:space="preserve"> </w:t>
      </w:r>
      <w:r>
        <w:rPr>
          <w:sz w:val="16"/>
        </w:rPr>
        <w:t>–Jan</w:t>
      </w:r>
      <w:r>
        <w:rPr>
          <w:spacing w:val="-4"/>
          <w:sz w:val="16"/>
        </w:rPr>
        <w:t xml:space="preserve"> </w:t>
      </w:r>
      <w:r>
        <w:rPr>
          <w:sz w:val="16"/>
        </w:rPr>
        <w:t>2019;</w:t>
      </w:r>
      <w:r>
        <w:rPr>
          <w:spacing w:val="-3"/>
          <w:sz w:val="16"/>
        </w:rPr>
        <w:t xml:space="preserve"> </w:t>
      </w:r>
      <w:r>
        <w:rPr>
          <w:sz w:val="16"/>
        </w:rPr>
        <w:t>IBEF</w:t>
      </w:r>
      <w:r>
        <w:rPr>
          <w:spacing w:val="-7"/>
          <w:sz w:val="16"/>
        </w:rPr>
        <w:t xml:space="preserve"> </w:t>
      </w:r>
      <w:r>
        <w:rPr>
          <w:sz w:val="16"/>
        </w:rPr>
        <w:t>Report-</w:t>
      </w:r>
      <w:r>
        <w:rPr>
          <w:spacing w:val="-4"/>
          <w:sz w:val="16"/>
        </w:rPr>
        <w:t xml:space="preserve"> </w:t>
      </w:r>
      <w:r>
        <w:rPr>
          <w:sz w:val="16"/>
        </w:rPr>
        <w:t>Jan</w:t>
      </w:r>
      <w:r>
        <w:rPr>
          <w:spacing w:val="-4"/>
          <w:sz w:val="16"/>
        </w:rPr>
        <w:t xml:space="preserve"> 2016</w:t>
      </w:r>
    </w:p>
    <w:p w14:paraId="4AC6365D" w14:textId="77777777" w:rsidR="000517ED" w:rsidRDefault="00E0394C">
      <w:pPr>
        <w:spacing w:before="4"/>
        <w:ind w:left="460"/>
        <w:rPr>
          <w:sz w:val="16"/>
        </w:rPr>
      </w:pPr>
      <w:r>
        <w:rPr>
          <w:position w:val="7"/>
          <w:sz w:val="13"/>
        </w:rPr>
        <w:t>3</w:t>
      </w:r>
      <w:r>
        <w:rPr>
          <w:sz w:val="16"/>
        </w:rPr>
        <w:t>As</w:t>
      </w:r>
      <w:r>
        <w:rPr>
          <w:spacing w:val="-9"/>
          <w:sz w:val="16"/>
        </w:rPr>
        <w:t xml:space="preserve"> </w:t>
      </w:r>
      <w:r>
        <w:rPr>
          <w:sz w:val="16"/>
        </w:rPr>
        <w:t>per</w:t>
      </w:r>
      <w:r>
        <w:rPr>
          <w:spacing w:val="-10"/>
          <w:sz w:val="16"/>
        </w:rPr>
        <w:t xml:space="preserve"> </w:t>
      </w:r>
      <w:proofErr w:type="spellStart"/>
      <w:r>
        <w:rPr>
          <w:sz w:val="16"/>
        </w:rPr>
        <w:t>PriceWaterHouseCoopers</w:t>
      </w:r>
      <w:proofErr w:type="spellEnd"/>
      <w:r>
        <w:rPr>
          <w:spacing w:val="-6"/>
          <w:sz w:val="16"/>
        </w:rPr>
        <w:t xml:space="preserve"> </w:t>
      </w:r>
      <w:r>
        <w:rPr>
          <w:sz w:val="16"/>
        </w:rPr>
        <w:t>(PWC</w:t>
      </w:r>
      <w:r>
        <w:rPr>
          <w:spacing w:val="-8"/>
          <w:sz w:val="16"/>
        </w:rPr>
        <w:t xml:space="preserve"> </w:t>
      </w:r>
      <w:r>
        <w:rPr>
          <w:sz w:val="16"/>
        </w:rPr>
        <w:t>report-</w:t>
      </w:r>
      <w:r>
        <w:rPr>
          <w:spacing w:val="-2"/>
          <w:sz w:val="16"/>
        </w:rPr>
        <w:t>2015)</w:t>
      </w:r>
    </w:p>
    <w:p w14:paraId="312079FC" w14:textId="77777777" w:rsidR="000517ED" w:rsidRDefault="00E0394C">
      <w:pPr>
        <w:spacing w:before="5"/>
        <w:ind w:left="460"/>
        <w:rPr>
          <w:sz w:val="16"/>
        </w:rPr>
      </w:pPr>
      <w:r>
        <w:rPr>
          <w:spacing w:val="-2"/>
          <w:position w:val="7"/>
          <w:sz w:val="13"/>
        </w:rPr>
        <w:t>4</w:t>
      </w:r>
      <w:r>
        <w:rPr>
          <w:spacing w:val="-2"/>
          <w:sz w:val="16"/>
        </w:rPr>
        <w:t>Accenture-India-In-FY2016-Report.pdf</w:t>
      </w:r>
    </w:p>
    <w:p w14:paraId="45F4771D" w14:textId="77777777" w:rsidR="000517ED" w:rsidRDefault="00E0394C">
      <w:pPr>
        <w:spacing w:before="4"/>
        <w:ind w:left="460"/>
        <w:rPr>
          <w:i/>
          <w:sz w:val="16"/>
        </w:rPr>
      </w:pPr>
      <w:r>
        <w:rPr>
          <w:position w:val="7"/>
          <w:sz w:val="13"/>
        </w:rPr>
        <w:t>5</w:t>
      </w:r>
      <w:r>
        <w:rPr>
          <w:spacing w:val="-1"/>
          <w:position w:val="7"/>
          <w:sz w:val="13"/>
        </w:rPr>
        <w:t xml:space="preserve"> </w:t>
      </w:r>
      <w:hyperlink r:id="rId14">
        <w:r>
          <w:rPr>
            <w:color w:val="0462C1"/>
            <w:sz w:val="16"/>
            <w:u w:val="single" w:color="0462C1"/>
          </w:rPr>
          <w:t>https://countrymeters.info/en/India</w:t>
        </w:r>
      </w:hyperlink>
      <w:r>
        <w:rPr>
          <w:color w:val="0462C1"/>
          <w:spacing w:val="-8"/>
          <w:sz w:val="16"/>
        </w:rPr>
        <w:t xml:space="preserve"> </w:t>
      </w:r>
      <w:r>
        <w:rPr>
          <w:i/>
          <w:sz w:val="16"/>
        </w:rPr>
        <w:t>(accessed</w:t>
      </w:r>
      <w:r>
        <w:rPr>
          <w:i/>
          <w:spacing w:val="-10"/>
          <w:sz w:val="16"/>
        </w:rPr>
        <w:t xml:space="preserve"> </w:t>
      </w:r>
      <w:r>
        <w:rPr>
          <w:i/>
          <w:sz w:val="16"/>
        </w:rPr>
        <w:t>on</w:t>
      </w:r>
      <w:r>
        <w:rPr>
          <w:i/>
          <w:spacing w:val="-10"/>
          <w:sz w:val="16"/>
        </w:rPr>
        <w:t xml:space="preserve"> </w:t>
      </w:r>
      <w:r>
        <w:rPr>
          <w:i/>
          <w:sz w:val="16"/>
        </w:rPr>
        <w:t>23-05-</w:t>
      </w:r>
      <w:r>
        <w:rPr>
          <w:i/>
          <w:spacing w:val="-2"/>
          <w:sz w:val="16"/>
        </w:rPr>
        <w:t>2020)</w:t>
      </w:r>
    </w:p>
    <w:p w14:paraId="4E8A60B6" w14:textId="77777777" w:rsidR="000517ED" w:rsidRDefault="000517ED">
      <w:pPr>
        <w:rPr>
          <w:i/>
          <w:sz w:val="16"/>
        </w:rPr>
        <w:sectPr w:rsidR="000517ED">
          <w:pgSz w:w="11910" w:h="16840"/>
          <w:pgMar w:top="1340" w:right="1133" w:bottom="1240" w:left="1700" w:header="0" w:footer="1051" w:gutter="0"/>
          <w:cols w:space="720"/>
        </w:sectPr>
      </w:pPr>
    </w:p>
    <w:p w14:paraId="2DAD0368" w14:textId="3B32BD3E" w:rsidR="000517ED" w:rsidRDefault="00E0394C">
      <w:pPr>
        <w:pStyle w:val="BodyText"/>
        <w:spacing w:before="80" w:line="360" w:lineRule="auto"/>
        <w:ind w:left="460" w:right="999"/>
        <w:jc w:val="both"/>
      </w:pPr>
      <w:r>
        <w:lastRenderedPageBreak/>
        <w:t>mental health services, and disaster management.</w:t>
      </w:r>
      <w:r>
        <w:rPr>
          <w:vertAlign w:val="superscript"/>
        </w:rPr>
        <w:t>6</w:t>
      </w:r>
      <w:r>
        <w:t xml:space="preserve"> Thus in a nutshell, it is very evident that NHPI (2017) envisions healthcare integration, digitalization, quality care provisions, universal access through enhanced adoption of e- technologies; thereby making healthcare affordable to common masses. </w:t>
      </w:r>
      <w:proofErr w:type="spellStart"/>
      <w:r>
        <w:t>Sarbadhikari</w:t>
      </w:r>
      <w:proofErr w:type="spellEnd"/>
      <w:r>
        <w:t xml:space="preserve"> (2019) analyzed the NHPI-2017 and discussed that effective handling of digital technologies with digital health is primarily needed for better consequences like access, efficient monitoring, quality-care and affordability. Identifying the essential role of digital technologies for e-health, m-health, Internet</w:t>
      </w:r>
      <w:r>
        <w:rPr>
          <w:spacing w:val="-1"/>
        </w:rPr>
        <w:t xml:space="preserve"> </w:t>
      </w:r>
      <w:r>
        <w:t>of</w:t>
      </w:r>
      <w:r>
        <w:rPr>
          <w:spacing w:val="-2"/>
        </w:rPr>
        <w:t xml:space="preserve"> </w:t>
      </w:r>
      <w:r>
        <w:t>things (IoT),</w:t>
      </w:r>
      <w:r>
        <w:rPr>
          <w:spacing w:val="-1"/>
        </w:rPr>
        <w:t xml:space="preserve"> </w:t>
      </w:r>
      <w:r>
        <w:t>medical wearables,</w:t>
      </w:r>
      <w:r>
        <w:rPr>
          <w:spacing w:val="-2"/>
        </w:rPr>
        <w:t xml:space="preserve"> </w:t>
      </w:r>
      <w:r>
        <w:t>etc. in case</w:t>
      </w:r>
      <w:r>
        <w:rPr>
          <w:spacing w:val="-1"/>
        </w:rPr>
        <w:t xml:space="preserve"> </w:t>
      </w:r>
      <w:r>
        <w:t>of</w:t>
      </w:r>
      <w:r>
        <w:rPr>
          <w:spacing w:val="-1"/>
        </w:rPr>
        <w:t xml:space="preserve"> </w:t>
      </w:r>
      <w:r>
        <w:t>healthcare delivery,</w:t>
      </w:r>
      <w:r>
        <w:rPr>
          <w:spacing w:val="-3"/>
        </w:rPr>
        <w:t xml:space="preserve"> </w:t>
      </w:r>
      <w:r>
        <w:t>adoption</w:t>
      </w:r>
      <w:r>
        <w:rPr>
          <w:spacing w:val="-3"/>
        </w:rPr>
        <w:t xml:space="preserve"> </w:t>
      </w:r>
      <w:r>
        <w:t>of</w:t>
      </w:r>
      <w:r>
        <w:rPr>
          <w:spacing w:val="-4"/>
        </w:rPr>
        <w:t xml:space="preserve"> </w:t>
      </w:r>
      <w:r>
        <w:t>digital</w:t>
      </w:r>
      <w:r>
        <w:rPr>
          <w:spacing w:val="-3"/>
        </w:rPr>
        <w:t xml:space="preserve"> </w:t>
      </w:r>
      <w:r>
        <w:t>technologies</w:t>
      </w:r>
      <w:r>
        <w:rPr>
          <w:spacing w:val="-1"/>
        </w:rPr>
        <w:t xml:space="preserve"> </w:t>
      </w:r>
      <w:r>
        <w:t>can</w:t>
      </w:r>
      <w:r>
        <w:rPr>
          <w:spacing w:val="-1"/>
        </w:rPr>
        <w:t xml:space="preserve"> </w:t>
      </w:r>
      <w:r>
        <w:t>be</w:t>
      </w:r>
      <w:r>
        <w:rPr>
          <w:spacing w:val="-4"/>
        </w:rPr>
        <w:t xml:space="preserve"> </w:t>
      </w:r>
      <w:r>
        <w:t>much</w:t>
      </w:r>
      <w:r>
        <w:rPr>
          <w:spacing w:val="-3"/>
        </w:rPr>
        <w:t xml:space="preserve"> </w:t>
      </w:r>
      <w:r>
        <w:t>smoother;</w:t>
      </w:r>
      <w:r>
        <w:rPr>
          <w:spacing w:val="-3"/>
        </w:rPr>
        <w:t xml:space="preserve"> </w:t>
      </w:r>
      <w:proofErr w:type="gramStart"/>
      <w:r>
        <w:t>so</w:t>
      </w:r>
      <w:r>
        <w:rPr>
          <w:spacing w:val="-3"/>
        </w:rPr>
        <w:t xml:space="preserve"> </w:t>
      </w:r>
      <w:r>
        <w:t>as</w:t>
      </w:r>
      <w:r>
        <w:rPr>
          <w:spacing w:val="-3"/>
        </w:rPr>
        <w:t xml:space="preserve"> </w:t>
      </w:r>
      <w:r>
        <w:t>to</w:t>
      </w:r>
      <w:proofErr w:type="gramEnd"/>
      <w:r>
        <w:rPr>
          <w:spacing w:val="-3"/>
        </w:rPr>
        <w:t xml:space="preserve"> </w:t>
      </w:r>
      <w:r>
        <w:t xml:space="preserve">make India as a global player of digital healthcare provider (Bajaj et al., </w:t>
      </w:r>
      <w:r w:rsidR="001D23DE">
        <w:t>2025</w:t>
      </w:r>
      <w:r>
        <w:t xml:space="preserve">; </w:t>
      </w:r>
      <w:proofErr w:type="spellStart"/>
      <w:r>
        <w:t>Sarbadhikari</w:t>
      </w:r>
      <w:proofErr w:type="spellEnd"/>
      <w:r>
        <w:t>, 2019).</w:t>
      </w:r>
    </w:p>
    <w:p w14:paraId="616865BA" w14:textId="77777777" w:rsidR="000517ED" w:rsidRDefault="000517ED">
      <w:pPr>
        <w:pStyle w:val="BodyText"/>
        <w:spacing w:before="2"/>
      </w:pPr>
    </w:p>
    <w:p w14:paraId="7D136C34" w14:textId="77777777" w:rsidR="000517ED" w:rsidRDefault="00E0394C">
      <w:pPr>
        <w:pStyle w:val="BodyText"/>
        <w:spacing w:line="360" w:lineRule="auto"/>
        <w:ind w:left="460" w:right="999"/>
        <w:jc w:val="both"/>
      </w:pPr>
      <w:r>
        <w:t>India is growing and heading towards becoming a developed nation from</w:t>
      </w:r>
      <w:r>
        <w:rPr>
          <w:spacing w:val="80"/>
        </w:rPr>
        <w:t xml:space="preserve"> </w:t>
      </w:r>
      <w:r>
        <w:t>being a developing nation, India is expected to rank amongst the top three healthcare</w:t>
      </w:r>
      <w:r>
        <w:rPr>
          <w:spacing w:val="-1"/>
        </w:rPr>
        <w:t xml:space="preserve"> </w:t>
      </w:r>
      <w:r>
        <w:t>markets in terms of</w:t>
      </w:r>
      <w:r>
        <w:rPr>
          <w:spacing w:val="-1"/>
        </w:rPr>
        <w:t xml:space="preserve"> </w:t>
      </w:r>
      <w:r>
        <w:t xml:space="preserve">incremental growth by 2020 (Srinivasan, 2010). India has been the sixth largest market globally in terms of size in 2014 and Indian healthcare sector happens to be one of the fastest growing </w:t>
      </w:r>
      <w:proofErr w:type="gramStart"/>
      <w:r>
        <w:t>industry</w:t>
      </w:r>
      <w:proofErr w:type="gramEnd"/>
      <w:r>
        <w:t>, expected to advance at a CAGR of 22.87 per cent during 2015–2020 to reach USD-372 billion in 2022 (IBEF Report, 2019). In 2017, Indian healthcare sector came up as the fourth largest employer in the market. There is immense scope for enhancing healthcare services penetration in India; thereby</w:t>
      </w:r>
      <w:r>
        <w:rPr>
          <w:spacing w:val="40"/>
        </w:rPr>
        <w:t xml:space="preserve"> </w:t>
      </w:r>
      <w:r>
        <w:t>presenting ample opportunity for development of the healthcare industry. The strong fundamental healthcare growth drivers in India are increasing income levels, ageing population, growing health awareness and changing attitude towards preventive healthcare.</w:t>
      </w:r>
      <w:r>
        <w:rPr>
          <w:vertAlign w:val="superscript"/>
        </w:rPr>
        <w:t>7</w:t>
      </w:r>
      <w:r>
        <w:t xml:space="preserve"> The growth in Indian healthcare sector can be very</w:t>
      </w:r>
      <w:r>
        <w:rPr>
          <w:spacing w:val="-3"/>
        </w:rPr>
        <w:t xml:space="preserve"> </w:t>
      </w:r>
      <w:r>
        <w:t>much</w:t>
      </w:r>
      <w:r>
        <w:rPr>
          <w:spacing w:val="-1"/>
        </w:rPr>
        <w:t xml:space="preserve"> </w:t>
      </w:r>
      <w:r>
        <w:t>attributed</w:t>
      </w:r>
      <w:r>
        <w:rPr>
          <w:spacing w:val="-3"/>
        </w:rPr>
        <w:t xml:space="preserve"> </w:t>
      </w:r>
      <w:r>
        <w:t>to</w:t>
      </w:r>
      <w:r>
        <w:rPr>
          <w:spacing w:val="-3"/>
        </w:rPr>
        <w:t xml:space="preserve"> </w:t>
      </w:r>
      <w:r>
        <w:t>the</w:t>
      </w:r>
      <w:r>
        <w:rPr>
          <w:spacing w:val="-4"/>
        </w:rPr>
        <w:t xml:space="preserve"> </w:t>
      </w:r>
      <w:r>
        <w:t>infusion</w:t>
      </w:r>
      <w:r>
        <w:rPr>
          <w:spacing w:val="-3"/>
        </w:rPr>
        <w:t xml:space="preserve"> </w:t>
      </w:r>
      <w:r>
        <w:t>of</w:t>
      </w:r>
      <w:r>
        <w:rPr>
          <w:spacing w:val="-2"/>
        </w:rPr>
        <w:t xml:space="preserve"> </w:t>
      </w:r>
      <w:r>
        <w:t>private</w:t>
      </w:r>
      <w:r>
        <w:rPr>
          <w:spacing w:val="-2"/>
        </w:rPr>
        <w:t xml:space="preserve"> </w:t>
      </w:r>
      <w:r>
        <w:t>equity</w:t>
      </w:r>
      <w:r>
        <w:rPr>
          <w:spacing w:val="-3"/>
        </w:rPr>
        <w:t xml:space="preserve"> </w:t>
      </w:r>
      <w:r>
        <w:t>&amp;</w:t>
      </w:r>
      <w:r>
        <w:rPr>
          <w:spacing w:val="-3"/>
        </w:rPr>
        <w:t xml:space="preserve"> </w:t>
      </w:r>
      <w:r>
        <w:t>foreign</w:t>
      </w:r>
      <w:r>
        <w:rPr>
          <w:spacing w:val="-3"/>
        </w:rPr>
        <w:t xml:space="preserve"> </w:t>
      </w:r>
      <w:r>
        <w:t>investments on one hand and also importantly the shifting focus and emergence of India as a cheap and lucrative medical tourism destination on the other. Although, percentage of GDP spend in healthcare sector in India has changed from meager</w:t>
      </w:r>
      <w:r>
        <w:rPr>
          <w:spacing w:val="10"/>
        </w:rPr>
        <w:t xml:space="preserve"> </w:t>
      </w:r>
      <w:r>
        <w:t>1-2</w:t>
      </w:r>
      <w:r>
        <w:rPr>
          <w:spacing w:val="14"/>
        </w:rPr>
        <w:t xml:space="preserve"> </w:t>
      </w:r>
      <w:r>
        <w:t>%</w:t>
      </w:r>
      <w:r>
        <w:rPr>
          <w:spacing w:val="11"/>
        </w:rPr>
        <w:t xml:space="preserve"> </w:t>
      </w:r>
      <w:r>
        <w:t>in</w:t>
      </w:r>
      <w:r>
        <w:rPr>
          <w:spacing w:val="12"/>
        </w:rPr>
        <w:t xml:space="preserve"> </w:t>
      </w:r>
      <w:r>
        <w:t>the</w:t>
      </w:r>
      <w:r>
        <w:rPr>
          <w:spacing w:val="11"/>
        </w:rPr>
        <w:t xml:space="preserve"> </w:t>
      </w:r>
      <w:r>
        <w:t>late</w:t>
      </w:r>
      <w:r>
        <w:rPr>
          <w:spacing w:val="13"/>
        </w:rPr>
        <w:t xml:space="preserve"> </w:t>
      </w:r>
      <w:r>
        <w:t>90s</w:t>
      </w:r>
      <w:r>
        <w:rPr>
          <w:spacing w:val="12"/>
        </w:rPr>
        <w:t xml:space="preserve"> </w:t>
      </w:r>
      <w:r>
        <w:t>to</w:t>
      </w:r>
      <w:r>
        <w:rPr>
          <w:spacing w:val="12"/>
        </w:rPr>
        <w:t xml:space="preserve"> </w:t>
      </w:r>
      <w:r>
        <w:t>that</w:t>
      </w:r>
      <w:r>
        <w:rPr>
          <w:spacing w:val="10"/>
        </w:rPr>
        <w:t xml:space="preserve"> </w:t>
      </w:r>
      <w:r>
        <w:t>of</w:t>
      </w:r>
      <w:r>
        <w:rPr>
          <w:spacing w:val="17"/>
        </w:rPr>
        <w:t xml:space="preserve"> </w:t>
      </w:r>
      <w:r>
        <w:t>4.4%</w:t>
      </w:r>
      <w:r>
        <w:rPr>
          <w:spacing w:val="11"/>
        </w:rPr>
        <w:t xml:space="preserve"> </w:t>
      </w:r>
      <w:r>
        <w:t>in</w:t>
      </w:r>
      <w:r>
        <w:rPr>
          <w:spacing w:val="12"/>
        </w:rPr>
        <w:t xml:space="preserve"> </w:t>
      </w:r>
      <w:r>
        <w:t>2012,</w:t>
      </w:r>
      <w:r>
        <w:rPr>
          <w:spacing w:val="11"/>
        </w:rPr>
        <w:t xml:space="preserve"> </w:t>
      </w:r>
      <w:r>
        <w:t>4.5%</w:t>
      </w:r>
      <w:r>
        <w:rPr>
          <w:spacing w:val="11"/>
        </w:rPr>
        <w:t xml:space="preserve"> </w:t>
      </w:r>
      <w:r>
        <w:t>in</w:t>
      </w:r>
      <w:r>
        <w:rPr>
          <w:spacing w:val="12"/>
        </w:rPr>
        <w:t xml:space="preserve"> </w:t>
      </w:r>
      <w:r>
        <w:t>2013</w:t>
      </w:r>
      <w:r>
        <w:rPr>
          <w:spacing w:val="14"/>
        </w:rPr>
        <w:t xml:space="preserve"> </w:t>
      </w:r>
      <w:r>
        <w:t>and</w:t>
      </w:r>
      <w:r>
        <w:rPr>
          <w:spacing w:val="11"/>
        </w:rPr>
        <w:t xml:space="preserve"> </w:t>
      </w:r>
      <w:r>
        <w:rPr>
          <w:spacing w:val="-4"/>
        </w:rPr>
        <w:t>4.7%</w:t>
      </w:r>
    </w:p>
    <w:p w14:paraId="6D2B0CB6" w14:textId="77777777" w:rsidR="000517ED" w:rsidRDefault="00E0394C">
      <w:pPr>
        <w:pStyle w:val="BodyText"/>
        <w:spacing w:before="118"/>
        <w:rPr>
          <w:sz w:val="20"/>
        </w:rPr>
      </w:pPr>
      <w:r>
        <w:rPr>
          <w:noProof/>
          <w:sz w:val="20"/>
        </w:rPr>
        <mc:AlternateContent>
          <mc:Choice Requires="wps">
            <w:drawing>
              <wp:anchor distT="0" distB="0" distL="0" distR="0" simplePos="0" relativeHeight="487591424" behindDoc="1" locked="0" layoutInCell="1" allowOverlap="1" wp14:anchorId="5FBB3C20" wp14:editId="2CFE8B51">
                <wp:simplePos x="0" y="0"/>
                <wp:positionH relativeFrom="page">
                  <wp:posOffset>1371853</wp:posOffset>
                </wp:positionH>
                <wp:positionV relativeFrom="paragraph">
                  <wp:posOffset>236396</wp:posOffset>
                </wp:positionV>
                <wp:extent cx="1829435" cy="762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20"/>
                              </a:lnTo>
                              <a:lnTo>
                                <a:pt x="1829054" y="762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E4019A7" id="Graphic 12" o:spid="_x0000_s1026" style="position:absolute;margin-left:108pt;margin-top:18.6pt;width:144.05pt;height:.6pt;z-index:-15725056;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" path="m1829054,l,,,7620r1829054,l1829054,xe" fillcolor="black" stroked="f">
                <v:path arrowok="t"/>
                <w10:wrap type="topAndBottom" anchorx="page"/>
              </v:shape>
            </w:pict>
          </mc:Fallback>
        </mc:AlternateContent>
      </w:r>
    </w:p>
    <w:p w14:paraId="27938BD8" w14:textId="77777777" w:rsidR="000517ED" w:rsidRDefault="00E0394C">
      <w:pPr>
        <w:spacing w:before="105" w:line="181" w:lineRule="exact"/>
        <w:ind w:left="460"/>
        <w:rPr>
          <w:sz w:val="16"/>
        </w:rPr>
      </w:pPr>
      <w:r>
        <w:rPr>
          <w:spacing w:val="-2"/>
          <w:sz w:val="16"/>
        </w:rPr>
        <w:t>6</w:t>
      </w:r>
      <w:hyperlink r:id="rId15">
        <w:r>
          <w:rPr>
            <w:spacing w:val="-2"/>
            <w:sz w:val="16"/>
          </w:rPr>
          <w:t>http://www.pmindia.gov.in/en/news_updates/cabinet-approves-national-health-policy-2017/?comment=disable</w:t>
        </w:r>
      </w:hyperlink>
    </w:p>
    <w:p w14:paraId="62689C55" w14:textId="77777777" w:rsidR="000517ED" w:rsidRDefault="00E0394C">
      <w:pPr>
        <w:spacing w:line="223" w:lineRule="exact"/>
        <w:ind w:left="460"/>
        <w:rPr>
          <w:sz w:val="16"/>
        </w:rPr>
      </w:pPr>
      <w:r>
        <w:rPr>
          <w:spacing w:val="-2"/>
          <w:position w:val="7"/>
          <w:sz w:val="13"/>
        </w:rPr>
        <w:t>7</w:t>
      </w:r>
      <w:hyperlink r:id="rId16">
        <w:r>
          <w:rPr>
            <w:spacing w:val="-2"/>
            <w:sz w:val="16"/>
          </w:rPr>
          <w:t>www.ibef.org</w:t>
        </w:r>
      </w:hyperlink>
    </w:p>
    <w:p w14:paraId="624251ED" w14:textId="77777777" w:rsidR="000517ED" w:rsidRDefault="000517ED">
      <w:pPr>
        <w:spacing w:line="223" w:lineRule="exact"/>
        <w:rPr>
          <w:sz w:val="16"/>
        </w:rPr>
        <w:sectPr w:rsidR="000517ED">
          <w:pgSz w:w="11910" w:h="16840"/>
          <w:pgMar w:top="1340" w:right="1133" w:bottom="1240" w:left="1700" w:header="0" w:footer="1051" w:gutter="0"/>
          <w:cols w:space="720"/>
        </w:sectPr>
      </w:pPr>
    </w:p>
    <w:p w14:paraId="254DE444" w14:textId="2BAAAE2C" w:rsidR="000517ED" w:rsidRDefault="00E0394C">
      <w:pPr>
        <w:pStyle w:val="BodyText"/>
        <w:spacing w:before="60" w:line="360" w:lineRule="auto"/>
        <w:ind w:left="460" w:right="998"/>
        <w:jc w:val="both"/>
      </w:pPr>
      <w:r>
        <w:lastRenderedPageBreak/>
        <w:t>in 2014, and Indian healthcare has been highlighted as one of the fastest growing sectors, expected to reach ~USD 275 Billion in next 10 years</w:t>
      </w:r>
      <w:r>
        <w:rPr>
          <w:vertAlign w:val="superscript"/>
        </w:rPr>
        <w:t>8</w:t>
      </w:r>
      <w:r>
        <w:t xml:space="preserve"> (IBEF Report, 2016), the healthcare sector in India is marked by various issues namely offering affordable yet state of the art responsive healthcare delivery and associated servicing capability, </w:t>
      </w:r>
      <w:r w:rsidR="00503906">
        <w:t>vendor</w:t>
      </w:r>
      <w:r>
        <w:t>-hospital linkages, digitalization and mobility of healthcare data/records, physical dependencies on process and people and last but not the least lagging operational performance and financial performance (Deloitte,2016; PWC,2011). Srinivasan (2010) highlighted ‘Vision 2020’ as per the Planning Commission report, which highlighted that ideally healthcare systems should have a vision to provide universal access to adequate level of care and that too access without excessive cost burden, fair distribution</w:t>
      </w:r>
      <w:r>
        <w:rPr>
          <w:spacing w:val="-2"/>
        </w:rPr>
        <w:t xml:space="preserve"> </w:t>
      </w:r>
      <w:r>
        <w:t>of</w:t>
      </w:r>
      <w:r>
        <w:rPr>
          <w:spacing w:val="-3"/>
        </w:rPr>
        <w:t xml:space="preserve"> </w:t>
      </w:r>
      <w:r>
        <w:t>financial costs</w:t>
      </w:r>
      <w:r>
        <w:rPr>
          <w:spacing w:val="-2"/>
        </w:rPr>
        <w:t xml:space="preserve"> </w:t>
      </w:r>
      <w:r>
        <w:t>for</w:t>
      </w:r>
      <w:r>
        <w:rPr>
          <w:spacing w:val="-4"/>
        </w:rPr>
        <w:t xml:space="preserve"> </w:t>
      </w:r>
      <w:r>
        <w:t>access,</w:t>
      </w:r>
      <w:r>
        <w:rPr>
          <w:spacing w:val="-2"/>
        </w:rPr>
        <w:t xml:space="preserve"> </w:t>
      </w:r>
      <w:r>
        <w:t>fair</w:t>
      </w:r>
      <w:r>
        <w:rPr>
          <w:spacing w:val="-2"/>
        </w:rPr>
        <w:t xml:space="preserve"> </w:t>
      </w:r>
      <w:r>
        <w:t>distribution</w:t>
      </w:r>
      <w:r>
        <w:rPr>
          <w:spacing w:val="-2"/>
        </w:rPr>
        <w:t xml:space="preserve"> </w:t>
      </w:r>
      <w:r>
        <w:t>of</w:t>
      </w:r>
      <w:r>
        <w:rPr>
          <w:spacing w:val="-3"/>
        </w:rPr>
        <w:t xml:space="preserve"> </w:t>
      </w:r>
      <w:r>
        <w:t>burden in</w:t>
      </w:r>
      <w:r>
        <w:rPr>
          <w:spacing w:val="-2"/>
        </w:rPr>
        <w:t xml:space="preserve"> </w:t>
      </w:r>
      <w:r>
        <w:t xml:space="preserve">rationing care and capacity and finally a constant search for improvement towards developing a more just system. They also </w:t>
      </w:r>
      <w:proofErr w:type="gramStart"/>
      <w:r>
        <w:t>emphasize in</w:t>
      </w:r>
      <w:proofErr w:type="gramEnd"/>
      <w:r>
        <w:t xml:space="preserve"> providing training towards betterment of competency, empathy and accountability, pursuit of quality care and </w:t>
      </w:r>
      <w:proofErr w:type="gramStart"/>
      <w:r>
        <w:t>cost effective</w:t>
      </w:r>
      <w:proofErr w:type="gramEnd"/>
      <w:r>
        <w:t xml:space="preserve"> use of the results of relevant research.</w:t>
      </w:r>
    </w:p>
    <w:p w14:paraId="383ABF26" w14:textId="77777777" w:rsidR="000517ED" w:rsidRDefault="000517ED">
      <w:pPr>
        <w:pStyle w:val="BodyText"/>
        <w:spacing w:before="2"/>
      </w:pPr>
    </w:p>
    <w:p w14:paraId="40C3E25B" w14:textId="77777777" w:rsidR="000517ED" w:rsidRDefault="00E0394C">
      <w:pPr>
        <w:pStyle w:val="BodyText"/>
        <w:spacing w:line="360" w:lineRule="auto"/>
        <w:ind w:left="460" w:right="999"/>
        <w:jc w:val="both"/>
      </w:pPr>
      <w:r>
        <w:t>However, the current Indian healthcare ecosystem is afflicted by various</w:t>
      </w:r>
      <w:r>
        <w:rPr>
          <w:spacing w:val="40"/>
        </w:rPr>
        <w:t xml:space="preserve"> </w:t>
      </w:r>
      <w:r>
        <w:t>issues, of which some are systemic, while others need urgent attention. Issues which are spiraling up in health organizations, predominantly hospitals, broadly come under issues concerning quality, cost</w:t>
      </w:r>
      <w:proofErr w:type="gramStart"/>
      <w:r>
        <w:t>, servicing</w:t>
      </w:r>
      <w:proofErr w:type="gramEnd"/>
      <w:r>
        <w:t xml:space="preserve"> capability.</w:t>
      </w:r>
      <w:r>
        <w:rPr>
          <w:spacing w:val="40"/>
        </w:rPr>
        <w:t xml:space="preserve"> </w:t>
      </w:r>
      <w:r>
        <w:t>Major focus areas hover across creating a well-functioning system, characterized by enhanced coordination and integration, across various stakeholders and offering provisions of interoperability; thereby envisioning a well-connected, information-rich and patient-centric healthcare management system</w:t>
      </w:r>
      <w:r>
        <w:rPr>
          <w:vertAlign w:val="superscript"/>
        </w:rPr>
        <w:t>9</w:t>
      </w:r>
      <w:r>
        <w:t xml:space="preserve"> where technology plays a pivotal role.</w:t>
      </w:r>
    </w:p>
    <w:p w14:paraId="35CF96D3" w14:textId="77777777" w:rsidR="000517ED" w:rsidRDefault="000517ED">
      <w:pPr>
        <w:pStyle w:val="BodyText"/>
      </w:pPr>
    </w:p>
    <w:p w14:paraId="77D9E75A" w14:textId="77777777" w:rsidR="000517ED" w:rsidRDefault="000517ED">
      <w:pPr>
        <w:pStyle w:val="BodyText"/>
        <w:spacing w:before="62"/>
      </w:pPr>
    </w:p>
    <w:p w14:paraId="7D8D6B91" w14:textId="77777777" w:rsidR="000517ED" w:rsidRDefault="00E0394C">
      <w:pPr>
        <w:pStyle w:val="Heading4"/>
        <w:numPr>
          <w:ilvl w:val="1"/>
          <w:numId w:val="25"/>
        </w:numPr>
        <w:tabs>
          <w:tab w:val="left" w:pos="820"/>
        </w:tabs>
        <w:spacing w:before="1"/>
      </w:pPr>
      <w:bookmarkStart w:id="7" w:name="_bookmark7"/>
      <w:bookmarkEnd w:id="7"/>
      <w:r>
        <w:t>BACKGROUND</w:t>
      </w:r>
      <w:r>
        <w:rPr>
          <w:spacing w:val="-4"/>
        </w:rPr>
        <w:t xml:space="preserve"> </w:t>
      </w:r>
      <w:r>
        <w:t>OF</w:t>
      </w:r>
      <w:r>
        <w:rPr>
          <w:spacing w:val="-1"/>
        </w:rPr>
        <w:t xml:space="preserve"> </w:t>
      </w:r>
      <w:r>
        <w:t>STUDY:</w:t>
      </w:r>
      <w:r>
        <w:rPr>
          <w:spacing w:val="-1"/>
        </w:rPr>
        <w:t xml:space="preserve"> </w:t>
      </w:r>
      <w:r>
        <w:t>The</w:t>
      </w:r>
      <w:r>
        <w:rPr>
          <w:spacing w:val="-2"/>
        </w:rPr>
        <w:t xml:space="preserve"> </w:t>
      </w:r>
      <w:r>
        <w:t>Healthcare</w:t>
      </w:r>
      <w:r>
        <w:rPr>
          <w:spacing w:val="-1"/>
        </w:rPr>
        <w:t xml:space="preserve"> </w:t>
      </w:r>
      <w:r>
        <w:rPr>
          <w:spacing w:val="-2"/>
        </w:rPr>
        <w:t>Domain</w:t>
      </w:r>
    </w:p>
    <w:p w14:paraId="35648DE4" w14:textId="77777777" w:rsidR="000517ED" w:rsidRDefault="000517ED">
      <w:pPr>
        <w:pStyle w:val="BodyText"/>
        <w:spacing w:before="136"/>
        <w:rPr>
          <w:b/>
        </w:rPr>
      </w:pPr>
    </w:p>
    <w:p w14:paraId="6DA4332D" w14:textId="77777777" w:rsidR="000517ED" w:rsidRDefault="00E0394C">
      <w:pPr>
        <w:pStyle w:val="BodyText"/>
        <w:spacing w:line="360" w:lineRule="auto"/>
        <w:ind w:left="460" w:right="1000"/>
        <w:jc w:val="both"/>
      </w:pPr>
      <w:proofErr w:type="gramStart"/>
      <w:r>
        <w:t>World</w:t>
      </w:r>
      <w:proofErr w:type="gramEnd"/>
      <w:r>
        <w:t xml:space="preserve"> Health Organization (WHO) has primarily envisioned complete digitization</w:t>
      </w:r>
      <w:r>
        <w:rPr>
          <w:spacing w:val="50"/>
        </w:rPr>
        <w:t xml:space="preserve"> </w:t>
      </w:r>
      <w:r>
        <w:t>of</w:t>
      </w:r>
      <w:r>
        <w:rPr>
          <w:spacing w:val="48"/>
        </w:rPr>
        <w:t xml:space="preserve"> </w:t>
      </w:r>
      <w:r>
        <w:t>healthcare</w:t>
      </w:r>
      <w:r>
        <w:rPr>
          <w:spacing w:val="49"/>
        </w:rPr>
        <w:t xml:space="preserve"> </w:t>
      </w:r>
      <w:r>
        <w:t>by</w:t>
      </w:r>
      <w:r>
        <w:rPr>
          <w:spacing w:val="49"/>
        </w:rPr>
        <w:t xml:space="preserve"> </w:t>
      </w:r>
      <w:r>
        <w:t>2030,</w:t>
      </w:r>
      <w:r>
        <w:rPr>
          <w:spacing w:val="52"/>
        </w:rPr>
        <w:t xml:space="preserve"> </w:t>
      </w:r>
      <w:r>
        <w:t>with</w:t>
      </w:r>
      <w:r>
        <w:rPr>
          <w:spacing w:val="49"/>
        </w:rPr>
        <w:t xml:space="preserve"> </w:t>
      </w:r>
      <w:r>
        <w:t>specific</w:t>
      </w:r>
      <w:r>
        <w:rPr>
          <w:spacing w:val="48"/>
        </w:rPr>
        <w:t xml:space="preserve"> </w:t>
      </w:r>
      <w:r>
        <w:t>focus</w:t>
      </w:r>
      <w:r>
        <w:rPr>
          <w:spacing w:val="51"/>
        </w:rPr>
        <w:t xml:space="preserve"> </w:t>
      </w:r>
      <w:r>
        <w:t>towards</w:t>
      </w:r>
      <w:r>
        <w:rPr>
          <w:spacing w:val="53"/>
        </w:rPr>
        <w:t xml:space="preserve"> </w:t>
      </w:r>
      <w:r>
        <w:t>health</w:t>
      </w:r>
      <w:r>
        <w:rPr>
          <w:spacing w:val="52"/>
        </w:rPr>
        <w:t xml:space="preserve"> </w:t>
      </w:r>
      <w:r>
        <w:rPr>
          <w:spacing w:val="-4"/>
        </w:rPr>
        <w:t>data</w:t>
      </w:r>
    </w:p>
    <w:p w14:paraId="4F4C2CE6" w14:textId="77777777" w:rsidR="000517ED" w:rsidRDefault="00E0394C">
      <w:pPr>
        <w:pStyle w:val="BodyText"/>
        <w:spacing w:before="11"/>
        <w:rPr>
          <w:sz w:val="20"/>
        </w:rPr>
      </w:pPr>
      <w:r>
        <w:rPr>
          <w:noProof/>
          <w:sz w:val="20"/>
        </w:rPr>
        <mc:AlternateContent>
          <mc:Choice Requires="wps">
            <w:drawing>
              <wp:anchor distT="0" distB="0" distL="0" distR="0" simplePos="0" relativeHeight="487591936" behindDoc="1" locked="0" layoutInCell="1" allowOverlap="1" wp14:anchorId="3C336749" wp14:editId="1B0E3297">
                <wp:simplePos x="0" y="0"/>
                <wp:positionH relativeFrom="page">
                  <wp:posOffset>1371853</wp:posOffset>
                </wp:positionH>
                <wp:positionV relativeFrom="paragraph">
                  <wp:posOffset>168698</wp:posOffset>
                </wp:positionV>
                <wp:extent cx="1829435" cy="7620"/>
                <wp:effectExtent l="0" t="0" r="0" b="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19"/>
                              </a:lnTo>
                              <a:lnTo>
                                <a:pt x="1829054" y="761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86EBEAB" id="Graphic 13" o:spid="_x0000_s1026" style="position:absolute;margin-left:108pt;margin-top:13.3pt;width:144.05pt;height:.6pt;z-index:-15724544;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" path="m1829054,l,,,7619r1829054,l1829054,xe" fillcolor="black" stroked="f">
                <v:path arrowok="t"/>
                <w10:wrap type="topAndBottom" anchorx="page"/>
              </v:shape>
            </w:pict>
          </mc:Fallback>
        </mc:AlternateContent>
      </w:r>
    </w:p>
    <w:p w14:paraId="38634E98" w14:textId="77777777" w:rsidR="000517ED" w:rsidRDefault="00E0394C">
      <w:pPr>
        <w:spacing w:before="99"/>
        <w:ind w:left="460"/>
        <w:rPr>
          <w:sz w:val="16"/>
        </w:rPr>
      </w:pPr>
      <w:r>
        <w:rPr>
          <w:spacing w:val="-2"/>
          <w:position w:val="7"/>
          <w:sz w:val="13"/>
        </w:rPr>
        <w:t>8</w:t>
      </w:r>
      <w:hyperlink r:id="rId17">
        <w:r>
          <w:rPr>
            <w:spacing w:val="-2"/>
            <w:sz w:val="16"/>
          </w:rPr>
          <w:t>http://data.worldbank.org/country/indiaRetrieved</w:t>
        </w:r>
      </w:hyperlink>
      <w:r>
        <w:rPr>
          <w:spacing w:val="28"/>
          <w:sz w:val="16"/>
        </w:rPr>
        <w:t xml:space="preserve"> </w:t>
      </w:r>
      <w:r>
        <w:rPr>
          <w:spacing w:val="-2"/>
          <w:sz w:val="16"/>
        </w:rPr>
        <w:t>on</w:t>
      </w:r>
      <w:r>
        <w:rPr>
          <w:spacing w:val="34"/>
          <w:sz w:val="16"/>
        </w:rPr>
        <w:t xml:space="preserve"> </w:t>
      </w:r>
      <w:r>
        <w:rPr>
          <w:spacing w:val="-2"/>
          <w:sz w:val="16"/>
        </w:rPr>
        <w:t>2016-09-</w:t>
      </w:r>
      <w:r>
        <w:rPr>
          <w:spacing w:val="-5"/>
          <w:sz w:val="16"/>
        </w:rPr>
        <w:t>28</w:t>
      </w:r>
    </w:p>
    <w:p w14:paraId="54CAEB4B" w14:textId="77777777" w:rsidR="000517ED" w:rsidRDefault="00E0394C">
      <w:pPr>
        <w:spacing w:before="4"/>
        <w:ind w:left="460"/>
        <w:rPr>
          <w:sz w:val="16"/>
        </w:rPr>
      </w:pPr>
      <w:r>
        <w:rPr>
          <w:spacing w:val="-2"/>
          <w:position w:val="7"/>
          <w:sz w:val="13"/>
        </w:rPr>
        <w:t>9</w:t>
      </w:r>
      <w:hyperlink r:id="rId18">
        <w:r>
          <w:rPr>
            <w:spacing w:val="-2"/>
            <w:sz w:val="16"/>
          </w:rPr>
          <w:t>http://www.pwc.in/industries/healthcare.html</w:t>
        </w:r>
      </w:hyperlink>
    </w:p>
    <w:p w14:paraId="07B1806E" w14:textId="77777777" w:rsidR="000517ED" w:rsidRDefault="000517ED">
      <w:pPr>
        <w:rPr>
          <w:sz w:val="16"/>
        </w:rPr>
        <w:sectPr w:rsidR="000517ED">
          <w:pgSz w:w="11910" w:h="16840"/>
          <w:pgMar w:top="1360" w:right="1133" w:bottom="1240" w:left="1700" w:header="0" w:footer="1051" w:gutter="0"/>
          <w:cols w:space="720"/>
        </w:sectPr>
      </w:pPr>
    </w:p>
    <w:p w14:paraId="3F98A9D1" w14:textId="77777777" w:rsidR="000517ED" w:rsidRDefault="00E0394C">
      <w:pPr>
        <w:pStyle w:val="BodyText"/>
        <w:spacing w:before="60" w:line="360" w:lineRule="auto"/>
        <w:ind w:left="460" w:right="998"/>
        <w:jc w:val="both"/>
      </w:pPr>
      <w:r>
        <w:lastRenderedPageBreak/>
        <w:t xml:space="preserve">collection, analysis and communication in an integrated manner. It has been highlighted that disaggregated data will seek much greater attention and consequently </w:t>
      </w:r>
      <w:proofErr w:type="gramStart"/>
      <w:r>
        <w:t>increasing</w:t>
      </w:r>
      <w:proofErr w:type="gramEnd"/>
      <w:r>
        <w:t xml:space="preserve"> the strength of health information systems to bring in integration in the system (WHO report, 2016). In healthcare domain,</w:t>
      </w:r>
      <w:r>
        <w:rPr>
          <w:spacing w:val="80"/>
        </w:rPr>
        <w:t xml:space="preserve"> </w:t>
      </w:r>
      <w:r>
        <w:t>especially with the hospital sector, major barriers exist in terms of communication, integration, information gathering and processing; creating functional barriers among chain partners (Schneller</w:t>
      </w:r>
      <w:r>
        <w:rPr>
          <w:spacing w:val="-1"/>
        </w:rPr>
        <w:t xml:space="preserve"> </w:t>
      </w:r>
      <w:r>
        <w:t>and Smeltzer,</w:t>
      </w:r>
      <w:r>
        <w:rPr>
          <w:spacing w:val="-1"/>
        </w:rPr>
        <w:t xml:space="preserve"> </w:t>
      </w:r>
      <w:r>
        <w:t>2006; Boyer and Pronovost,2010).</w:t>
      </w:r>
    </w:p>
    <w:p w14:paraId="5EB7970F" w14:textId="77777777" w:rsidR="000517ED" w:rsidRDefault="000517ED">
      <w:pPr>
        <w:pStyle w:val="BodyText"/>
        <w:spacing w:before="2"/>
      </w:pPr>
    </w:p>
    <w:p w14:paraId="442AF603" w14:textId="77777777" w:rsidR="000517ED" w:rsidRDefault="00E0394C">
      <w:pPr>
        <w:pStyle w:val="BodyText"/>
        <w:spacing w:line="360" w:lineRule="auto"/>
        <w:ind w:left="460" w:right="999"/>
        <w:jc w:val="both"/>
      </w:pPr>
      <w:r>
        <w:t>India is heading towards digitization and has a vision for electronic health (E- health) and mobile health (M-health) (Deloitte, 2016). IBEF Report (2019) reported</w:t>
      </w:r>
      <w:r>
        <w:rPr>
          <w:spacing w:val="-3"/>
        </w:rPr>
        <w:t xml:space="preserve"> </w:t>
      </w:r>
      <w:r>
        <w:t>rising</w:t>
      </w:r>
      <w:r>
        <w:rPr>
          <w:spacing w:val="-3"/>
        </w:rPr>
        <w:t xml:space="preserve"> </w:t>
      </w:r>
      <w:r>
        <w:t>digital</w:t>
      </w:r>
      <w:r>
        <w:rPr>
          <w:spacing w:val="-3"/>
        </w:rPr>
        <w:t xml:space="preserve"> </w:t>
      </w:r>
      <w:r>
        <w:t>or</w:t>
      </w:r>
      <w:r>
        <w:rPr>
          <w:spacing w:val="-5"/>
        </w:rPr>
        <w:t xml:space="preserve"> </w:t>
      </w:r>
      <w:r>
        <w:t>IoT/Artificial</w:t>
      </w:r>
      <w:r>
        <w:rPr>
          <w:spacing w:val="-3"/>
        </w:rPr>
        <w:t xml:space="preserve"> </w:t>
      </w:r>
      <w:proofErr w:type="gramStart"/>
      <w:r>
        <w:t>intelligence</w:t>
      </w:r>
      <w:r>
        <w:rPr>
          <w:spacing w:val="-4"/>
        </w:rPr>
        <w:t xml:space="preserve"> </w:t>
      </w:r>
      <w:r>
        <w:t>based</w:t>
      </w:r>
      <w:proofErr w:type="gramEnd"/>
      <w:r>
        <w:rPr>
          <w:spacing w:val="-3"/>
        </w:rPr>
        <w:t xml:space="preserve"> </w:t>
      </w:r>
      <w:r>
        <w:t>technology adoptions to enable patients to communicate directly with physicians and experts from any location, IT developments in medical care, medical electronics integration for high quality care with cost-affordability as notable trends in the Indian healthcare sector. Digital Health Knowledge Resources, Electronic Medical/Health Record, Mobile Healthcare, Hospital Information System, PRACTO, Technology-enabled care, telemedicine and Hospital Management Information Systems are some of the major technologies gaining wide acceptance in the sector. India’s medical technology sector is estimated to reach US$ 9.60 billion by 2022 (IBEF Report 2019). India’s unique needs should drive priorities for healthcare technologies: increasing affordability through low-cost products and services, overcoming access barriers and engaging patients through digital health, improving care coordination through IT and addressing tropical diseases through India-focused R&amp;D (Srinivasan, 2010). Weak health integration systems are a major obstacle in most of the developing countries including India which is leading to inadequate preparedness for health emergencies.</w:t>
      </w:r>
      <w:r>
        <w:rPr>
          <w:spacing w:val="40"/>
        </w:rPr>
        <w:t xml:space="preserve"> </w:t>
      </w:r>
      <w:r>
        <w:t xml:space="preserve">These deficiencies will require major investments in strengthening </w:t>
      </w:r>
      <w:proofErr w:type="gramStart"/>
      <w:r>
        <w:t>country's</w:t>
      </w:r>
      <w:proofErr w:type="gramEnd"/>
      <w:r>
        <w:t xml:space="preserve"> health information and statistical systems (WHO report, 2016).</w:t>
      </w:r>
    </w:p>
    <w:p w14:paraId="3F2CA995" w14:textId="77777777" w:rsidR="000517ED" w:rsidRDefault="000517ED">
      <w:pPr>
        <w:pStyle w:val="BodyText"/>
      </w:pPr>
    </w:p>
    <w:p w14:paraId="2F728076" w14:textId="77777777" w:rsidR="000517ED" w:rsidRDefault="00E0394C">
      <w:pPr>
        <w:pStyle w:val="BodyText"/>
        <w:spacing w:line="360" w:lineRule="auto"/>
        <w:ind w:left="460" w:right="1002"/>
        <w:jc w:val="both"/>
      </w:pPr>
      <w:r>
        <w:t>IT implementation in every field is the need of today’s scenario. Increased focus</w:t>
      </w:r>
      <w:r>
        <w:rPr>
          <w:spacing w:val="10"/>
        </w:rPr>
        <w:t xml:space="preserve"> </w:t>
      </w:r>
      <w:r>
        <w:t>on</w:t>
      </w:r>
      <w:r>
        <w:rPr>
          <w:spacing w:val="10"/>
        </w:rPr>
        <w:t xml:space="preserve"> </w:t>
      </w:r>
      <w:r>
        <w:t>digitalization,</w:t>
      </w:r>
      <w:r>
        <w:rPr>
          <w:spacing w:val="10"/>
        </w:rPr>
        <w:t xml:space="preserve"> </w:t>
      </w:r>
      <w:r>
        <w:t>especially</w:t>
      </w:r>
      <w:r>
        <w:rPr>
          <w:spacing w:val="14"/>
        </w:rPr>
        <w:t xml:space="preserve"> </w:t>
      </w:r>
      <w:r>
        <w:t>focusing</w:t>
      </w:r>
      <w:r>
        <w:rPr>
          <w:spacing w:val="12"/>
        </w:rPr>
        <w:t xml:space="preserve"> </w:t>
      </w:r>
      <w:r>
        <w:t>on</w:t>
      </w:r>
      <w:r>
        <w:rPr>
          <w:spacing w:val="13"/>
        </w:rPr>
        <w:t xml:space="preserve"> </w:t>
      </w:r>
      <w:r>
        <w:t>connected-health</w:t>
      </w:r>
      <w:r>
        <w:rPr>
          <w:spacing w:val="10"/>
        </w:rPr>
        <w:t xml:space="preserve"> </w:t>
      </w:r>
      <w:r>
        <w:t>(c-health)</w:t>
      </w:r>
      <w:r>
        <w:rPr>
          <w:spacing w:val="10"/>
        </w:rPr>
        <w:t xml:space="preserve"> </w:t>
      </w:r>
      <w:r>
        <w:rPr>
          <w:spacing w:val="-5"/>
        </w:rPr>
        <w:t>and</w:t>
      </w:r>
    </w:p>
    <w:p w14:paraId="56B705B5"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4662DE99" w14:textId="780953D1" w:rsidR="000517ED" w:rsidRDefault="00E0394C">
      <w:pPr>
        <w:pStyle w:val="BodyText"/>
        <w:spacing w:before="60" w:line="360" w:lineRule="auto"/>
        <w:ind w:left="460" w:right="999"/>
        <w:jc w:val="both"/>
      </w:pPr>
      <w:r>
        <w:lastRenderedPageBreak/>
        <w:t xml:space="preserve">digital-health care technology in India </w:t>
      </w:r>
      <w:r>
        <w:rPr>
          <w:i/>
        </w:rPr>
        <w:t xml:space="preserve">(Deloitte Report, 2016) </w:t>
      </w:r>
      <w:r>
        <w:t>are making the need for standardized connected healthcare system so strong. IT implementation across the supply chain, standardized IT packaged</w:t>
      </w:r>
      <w:r>
        <w:rPr>
          <w:spacing w:val="40"/>
        </w:rPr>
        <w:t xml:space="preserve"> </w:t>
      </w:r>
      <w:r>
        <w:t xml:space="preserve">connectivity and </w:t>
      </w:r>
      <w:r w:rsidR="00E063ED">
        <w:t xml:space="preserve">Cloud </w:t>
      </w:r>
      <w:proofErr w:type="spellStart"/>
      <w:r w:rsidR="00E063ED">
        <w:t>integrated</w:t>
      </w:r>
      <w:r>
        <w:t>are</w:t>
      </w:r>
      <w:proofErr w:type="spellEnd"/>
      <w:r>
        <w:t xml:space="preserve"> at a very nascent stage in Indian healthcare sector (Kalpa, 2012) and that to limited mostly to Tier-1 cities</w:t>
      </w:r>
      <w:r>
        <w:rPr>
          <w:vertAlign w:val="superscript"/>
        </w:rPr>
        <w:t>10</w:t>
      </w:r>
      <w:r>
        <w:t>. Health-enabling and ambient assistive technologies form an important field in future (Haux et al., 2016).</w:t>
      </w:r>
    </w:p>
    <w:p w14:paraId="5A02785C" w14:textId="77777777" w:rsidR="000517ED" w:rsidRDefault="000517ED">
      <w:pPr>
        <w:pStyle w:val="BodyText"/>
      </w:pPr>
    </w:p>
    <w:p w14:paraId="2BD04707" w14:textId="77777777" w:rsidR="000517ED" w:rsidRDefault="00E0394C">
      <w:pPr>
        <w:pStyle w:val="BodyText"/>
        <w:spacing w:line="362" w:lineRule="auto"/>
        <w:ind w:left="460" w:right="998"/>
        <w:jc w:val="both"/>
      </w:pPr>
      <w:r>
        <w:t xml:space="preserve">One of the largest emphases given in the healthcare sector post 2015 is to strengthen the health information system for increasing </w:t>
      </w:r>
      <w:proofErr w:type="gramStart"/>
      <w:r>
        <w:t>the efficiency</w:t>
      </w:r>
      <w:proofErr w:type="gramEnd"/>
      <w:r>
        <w:t xml:space="preserve"> (WHO Report,</w:t>
      </w:r>
      <w:r>
        <w:rPr>
          <w:spacing w:val="-1"/>
        </w:rPr>
        <w:t xml:space="preserve"> </w:t>
      </w:r>
      <w:r>
        <w:t>2016; Health data</w:t>
      </w:r>
      <w:r>
        <w:rPr>
          <w:spacing w:val="-1"/>
        </w:rPr>
        <w:t xml:space="preserve"> </w:t>
      </w:r>
      <w:r>
        <w:t>collaborative</w:t>
      </w:r>
      <w:r>
        <w:rPr>
          <w:spacing w:val="-1"/>
        </w:rPr>
        <w:t xml:space="preserve"> </w:t>
      </w:r>
      <w:r>
        <w:t>report,</w:t>
      </w:r>
      <w:r>
        <w:rPr>
          <w:spacing w:val="-1"/>
        </w:rPr>
        <w:t xml:space="preserve"> </w:t>
      </w:r>
      <w:r>
        <w:t>2015).</w:t>
      </w:r>
      <w:r>
        <w:rPr>
          <w:spacing w:val="-1"/>
        </w:rPr>
        <w:t xml:space="preserve"> </w:t>
      </w:r>
      <w:r>
        <w:t>There</w:t>
      </w:r>
      <w:r>
        <w:rPr>
          <w:spacing w:val="-1"/>
        </w:rPr>
        <w:t xml:space="preserve"> </w:t>
      </w:r>
      <w:r>
        <w:t>is vision till 2030, that India needs transparency among the healthcare partners and high quality, comprehensive approach using integrated technologies for disaggregated data. To improve services and performance, India needs to have effective, real-time systems in place and link data using interoperable, interconnected electronic reporting</w:t>
      </w:r>
      <w:r>
        <w:rPr>
          <w:spacing w:val="-1"/>
        </w:rPr>
        <w:t xml:space="preserve"> </w:t>
      </w:r>
      <w:r>
        <w:t>systems</w:t>
      </w:r>
      <w:r>
        <w:rPr>
          <w:spacing w:val="-1"/>
        </w:rPr>
        <w:t xml:space="preserve"> </w:t>
      </w:r>
      <w:r>
        <w:t>within</w:t>
      </w:r>
      <w:r>
        <w:rPr>
          <w:spacing w:val="-3"/>
        </w:rPr>
        <w:t xml:space="preserve"> </w:t>
      </w:r>
      <w:r>
        <w:t>the</w:t>
      </w:r>
      <w:r>
        <w:rPr>
          <w:spacing w:val="-2"/>
        </w:rPr>
        <w:t xml:space="preserve"> </w:t>
      </w:r>
      <w:r>
        <w:t>country. It</w:t>
      </w:r>
      <w:r>
        <w:rPr>
          <w:spacing w:val="-1"/>
        </w:rPr>
        <w:t xml:space="preserve"> </w:t>
      </w:r>
      <w:r>
        <w:t>is emphasized</w:t>
      </w:r>
      <w:r>
        <w:rPr>
          <w:spacing w:val="-1"/>
        </w:rPr>
        <w:t xml:space="preserve"> </w:t>
      </w:r>
      <w:r>
        <w:t>that</w:t>
      </w:r>
      <w:r>
        <w:rPr>
          <w:spacing w:val="-1"/>
        </w:rPr>
        <w:t xml:space="preserve"> </w:t>
      </w:r>
      <w:r>
        <w:t>by</w:t>
      </w:r>
      <w:r>
        <w:rPr>
          <w:spacing w:val="-1"/>
        </w:rPr>
        <w:t xml:space="preserve"> </w:t>
      </w:r>
      <w:r>
        <w:t>2030,</w:t>
      </w:r>
      <w:r>
        <w:rPr>
          <w:spacing w:val="-1"/>
        </w:rPr>
        <w:t xml:space="preserve"> </w:t>
      </w:r>
      <w:r>
        <w:t>India</w:t>
      </w:r>
      <w:r>
        <w:rPr>
          <w:spacing w:val="-2"/>
        </w:rPr>
        <w:t xml:space="preserve"> </w:t>
      </w:r>
      <w:proofErr w:type="gramStart"/>
      <w:r>
        <w:t>need</w:t>
      </w:r>
      <w:proofErr w:type="gramEnd"/>
      <w:r>
        <w:t xml:space="preserve"> to have established mechanisms to make health data available to users through electronic dissemination and easy access to a central data repository (Health data collaborative report, 2015). Digital transformation of healthcare is significantly increasing the incorporation of electronic technology in</w:t>
      </w:r>
      <w:r>
        <w:rPr>
          <w:spacing w:val="40"/>
        </w:rPr>
        <w:t xml:space="preserve"> </w:t>
      </w:r>
      <w:r>
        <w:t>healthcare settings, especially towards patient records documentation, better collaboration, transparent system, and interoperable platforms among the hospital administrations, nurses, staff and physicians (Mollart et al., 2020; Williams et al., 2020).</w:t>
      </w:r>
    </w:p>
    <w:p w14:paraId="704196B4" w14:textId="77777777" w:rsidR="000517ED" w:rsidRDefault="000517ED">
      <w:pPr>
        <w:pStyle w:val="BodyText"/>
        <w:spacing w:before="3"/>
      </w:pPr>
    </w:p>
    <w:p w14:paraId="1F3F7C51" w14:textId="77777777" w:rsidR="000517ED" w:rsidRDefault="00E0394C">
      <w:pPr>
        <w:pStyle w:val="BodyText"/>
        <w:spacing w:line="360" w:lineRule="auto"/>
        <w:ind w:left="460" w:right="1001"/>
        <w:jc w:val="both"/>
      </w:pPr>
      <w:r>
        <w:t>Most of IT implementation in healthcare is concentrated mostly in the private sector hospitals due to the large investments by private sector players, which comprises of around 80% of the total healthcare market (IBEF Report, 2017; Mc Kinsey report, 2012). Private healthcare accounts for almost 74 % of the country’s total healthcare expenditure in India as of 2015 and public sector hospitals, which have been lagging in terms of technology and investment, constitute</w:t>
      </w:r>
      <w:r>
        <w:rPr>
          <w:spacing w:val="17"/>
        </w:rPr>
        <w:t xml:space="preserve"> </w:t>
      </w:r>
      <w:r>
        <w:t>a</w:t>
      </w:r>
      <w:r>
        <w:rPr>
          <w:spacing w:val="20"/>
        </w:rPr>
        <w:t xml:space="preserve"> </w:t>
      </w:r>
      <w:r>
        <w:t>meager</w:t>
      </w:r>
      <w:r>
        <w:rPr>
          <w:spacing w:val="20"/>
        </w:rPr>
        <w:t xml:space="preserve"> </w:t>
      </w:r>
      <w:r>
        <w:t>19%</w:t>
      </w:r>
      <w:r>
        <w:rPr>
          <w:spacing w:val="21"/>
        </w:rPr>
        <w:t xml:space="preserve"> </w:t>
      </w:r>
      <w:r>
        <w:t>shares</w:t>
      </w:r>
      <w:r>
        <w:rPr>
          <w:spacing w:val="20"/>
        </w:rPr>
        <w:t xml:space="preserve"> </w:t>
      </w:r>
      <w:r>
        <w:t>in</w:t>
      </w:r>
      <w:r>
        <w:rPr>
          <w:spacing w:val="20"/>
        </w:rPr>
        <w:t xml:space="preserve"> </w:t>
      </w:r>
      <w:r>
        <w:t>healthcare.</w:t>
      </w:r>
      <w:r>
        <w:rPr>
          <w:spacing w:val="20"/>
        </w:rPr>
        <w:t xml:space="preserve"> </w:t>
      </w:r>
      <w:r>
        <w:t>Healthcare</w:t>
      </w:r>
      <w:r>
        <w:rPr>
          <w:spacing w:val="20"/>
        </w:rPr>
        <w:t xml:space="preserve"> </w:t>
      </w:r>
      <w:r>
        <w:t>investment</w:t>
      </w:r>
      <w:r>
        <w:rPr>
          <w:spacing w:val="20"/>
        </w:rPr>
        <w:t xml:space="preserve"> </w:t>
      </w:r>
      <w:r>
        <w:t>in</w:t>
      </w:r>
      <w:r>
        <w:rPr>
          <w:spacing w:val="24"/>
        </w:rPr>
        <w:t xml:space="preserve"> </w:t>
      </w:r>
      <w:r>
        <w:rPr>
          <w:spacing w:val="-2"/>
        </w:rPr>
        <w:t>India</w:t>
      </w:r>
    </w:p>
    <w:p w14:paraId="6190EBE4" w14:textId="77777777" w:rsidR="000517ED" w:rsidRDefault="00E0394C">
      <w:pPr>
        <w:pStyle w:val="BodyText"/>
        <w:spacing w:before="5"/>
        <w:rPr>
          <w:sz w:val="14"/>
        </w:rPr>
      </w:pPr>
      <w:r>
        <w:rPr>
          <w:noProof/>
          <w:sz w:val="14"/>
        </w:rPr>
        <mc:AlternateContent>
          <mc:Choice Requires="wps">
            <w:drawing>
              <wp:anchor distT="0" distB="0" distL="0" distR="0" simplePos="0" relativeHeight="487592448" behindDoc="1" locked="0" layoutInCell="1" allowOverlap="1" wp14:anchorId="0AB780E2" wp14:editId="3CD81027">
                <wp:simplePos x="0" y="0"/>
                <wp:positionH relativeFrom="page">
                  <wp:posOffset>1371853</wp:posOffset>
                </wp:positionH>
                <wp:positionV relativeFrom="paragraph">
                  <wp:posOffset>120868</wp:posOffset>
                </wp:positionV>
                <wp:extent cx="1829435" cy="762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20"/>
                              </a:lnTo>
                              <a:lnTo>
                                <a:pt x="1829054" y="762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95016B0" id="Graphic 14" o:spid="_x0000_s1026" style="position:absolute;margin-left:108pt;margin-top:9.5pt;width:144.05pt;height:.6pt;z-index:-15724032;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" path="m1829054,l,,,7620r1829054,l1829054,xe" fillcolor="black" stroked="f">
                <v:path arrowok="t"/>
                <w10:wrap type="topAndBottom" anchorx="page"/>
              </v:shape>
            </w:pict>
          </mc:Fallback>
        </mc:AlternateContent>
      </w:r>
    </w:p>
    <w:p w14:paraId="0FB67A13" w14:textId="77777777" w:rsidR="000517ED" w:rsidRDefault="00E0394C">
      <w:pPr>
        <w:spacing w:before="87"/>
        <w:ind w:left="460"/>
        <w:rPr>
          <w:i/>
          <w:sz w:val="16"/>
        </w:rPr>
      </w:pPr>
      <w:r>
        <w:rPr>
          <w:spacing w:val="-2"/>
          <w:position w:val="9"/>
          <w:sz w:val="16"/>
        </w:rPr>
        <w:t>10</w:t>
      </w:r>
      <w:hyperlink r:id="rId19">
        <w:r>
          <w:rPr>
            <w:i/>
            <w:spacing w:val="-2"/>
            <w:sz w:val="16"/>
          </w:rPr>
          <w:t>http://www.greenbook.org/marketing-research/emr-market-india-growth-challenges-40073</w:t>
        </w:r>
      </w:hyperlink>
    </w:p>
    <w:p w14:paraId="6675E21F" w14:textId="77777777" w:rsidR="000517ED" w:rsidRDefault="000517ED">
      <w:pPr>
        <w:rPr>
          <w:i/>
          <w:sz w:val="16"/>
        </w:rPr>
        <w:sectPr w:rsidR="000517ED">
          <w:pgSz w:w="11910" w:h="16840"/>
          <w:pgMar w:top="1360" w:right="1133" w:bottom="1240" w:left="1700" w:header="0" w:footer="1051" w:gutter="0"/>
          <w:cols w:space="720"/>
        </w:sectPr>
      </w:pPr>
    </w:p>
    <w:p w14:paraId="5370BA71" w14:textId="77777777" w:rsidR="000517ED" w:rsidRDefault="00E0394C">
      <w:pPr>
        <w:pStyle w:val="BodyText"/>
        <w:spacing w:before="60" w:line="360" w:lineRule="auto"/>
        <w:ind w:left="460" w:right="1004"/>
        <w:jc w:val="both"/>
      </w:pPr>
      <w:r>
        <w:lastRenderedPageBreak/>
        <w:t>is set to rise, benefiting both hospitals and infrastructure (IBEF report, 2017). Healthcare Information Technology (HIT) has been growing in India, but a large proportion of its population living in rural areas are still not under its coverage as they suffer from limited access to health care services because most of the IT enabled systems in healthcare are predominantly present in tertiary care hospitals which are largely concentrated around the major urban hubs with specific presence around the major metro cities</w:t>
      </w:r>
      <w:r>
        <w:rPr>
          <w:vertAlign w:val="superscript"/>
        </w:rPr>
        <w:t>11,12</w:t>
      </w:r>
      <w:r>
        <w:t>.</w:t>
      </w:r>
    </w:p>
    <w:p w14:paraId="26AD7292" w14:textId="1B138E35" w:rsidR="000517ED" w:rsidRDefault="00E0394C">
      <w:pPr>
        <w:pStyle w:val="BodyText"/>
        <w:spacing w:line="360" w:lineRule="auto"/>
        <w:ind w:left="460" w:right="1000"/>
        <w:jc w:val="both"/>
      </w:pPr>
      <w:r>
        <w:t>For</w:t>
      </w:r>
      <w:r>
        <w:rPr>
          <w:spacing w:val="-1"/>
        </w:rPr>
        <w:t xml:space="preserve"> </w:t>
      </w:r>
      <w:r>
        <w:t>digitization and integration of</w:t>
      </w:r>
      <w:r>
        <w:rPr>
          <w:spacing w:val="-1"/>
        </w:rPr>
        <w:t xml:space="preserve"> </w:t>
      </w:r>
      <w:r>
        <w:t>the healthcare</w:t>
      </w:r>
      <w:r>
        <w:rPr>
          <w:spacing w:val="-1"/>
        </w:rPr>
        <w:t xml:space="preserve"> </w:t>
      </w:r>
      <w:r>
        <w:t xml:space="preserve">systems </w:t>
      </w:r>
      <w:proofErr w:type="gramStart"/>
      <w:r>
        <w:t>in order to</w:t>
      </w:r>
      <w:proofErr w:type="gramEnd"/>
      <w:r>
        <w:t xml:space="preserve"> achieve</w:t>
      </w:r>
      <w:r>
        <w:rPr>
          <w:spacing w:val="-1"/>
        </w:rPr>
        <w:t xml:space="preserve"> </w:t>
      </w:r>
      <w:r>
        <w:t xml:space="preserve">e- health, c-health and tele-health, </w:t>
      </w:r>
      <w:r w:rsidR="00E063ED">
        <w:t>Hospitals and ecosystem</w:t>
      </w:r>
      <w:r>
        <w:t xml:space="preserve"> Systems (</w:t>
      </w:r>
      <w:r w:rsidR="00E063ED">
        <w:t>HEALTHCARE</w:t>
      </w:r>
      <w:r>
        <w:t xml:space="preserve"> Systems) and </w:t>
      </w:r>
      <w:r w:rsidR="00E063ED">
        <w:t xml:space="preserve">Cloud </w:t>
      </w:r>
      <w:proofErr w:type="gramStart"/>
      <w:r w:rsidR="00E063ED">
        <w:t>integrated</w:t>
      </w:r>
      <w:r>
        <w:t>(</w:t>
      </w:r>
      <w:proofErr w:type="gramEnd"/>
      <w:r w:rsidR="00E063ED">
        <w:t>CLOUD</w:t>
      </w:r>
      <w:r>
        <w:t xml:space="preserve">) are coming up as buzzwords (PWC report, 2015) and forming key resources in healthcare analytics (Priyanka and </w:t>
      </w:r>
      <w:proofErr w:type="spellStart"/>
      <w:r>
        <w:t>Kulennavar</w:t>
      </w:r>
      <w:proofErr w:type="spellEnd"/>
      <w:r>
        <w:t>, 2014).</w:t>
      </w:r>
    </w:p>
    <w:p w14:paraId="671105A2" w14:textId="77777777" w:rsidR="000517ED" w:rsidRDefault="000517ED">
      <w:pPr>
        <w:pStyle w:val="BodyText"/>
        <w:spacing w:before="2"/>
      </w:pPr>
    </w:p>
    <w:p w14:paraId="1311F358" w14:textId="6E843D77" w:rsidR="000517ED" w:rsidRDefault="00E063ED">
      <w:pPr>
        <w:pStyle w:val="BodyText"/>
        <w:spacing w:line="360" w:lineRule="auto"/>
        <w:ind w:left="460" w:right="1000"/>
        <w:jc w:val="both"/>
      </w:pPr>
      <w:r>
        <w:t xml:space="preserve">Hospitals and </w:t>
      </w:r>
      <w:proofErr w:type="gramStart"/>
      <w:r>
        <w:t>ecosystem</w:t>
      </w:r>
      <w:r w:rsidR="00E0394C">
        <w:t xml:space="preserve"> Systems</w:t>
      </w:r>
      <w:proofErr w:type="gramEnd"/>
      <w:r w:rsidR="00E0394C">
        <w:t xml:space="preserve"> (</w:t>
      </w:r>
      <w:r>
        <w:t>HEALTHCARE</w:t>
      </w:r>
      <w:r w:rsidR="00E0394C">
        <w:t xml:space="preserve"> Systems) </w:t>
      </w:r>
      <w:proofErr w:type="gramStart"/>
      <w:r w:rsidR="00E0394C">
        <w:t>has</w:t>
      </w:r>
      <w:proofErr w:type="gramEnd"/>
      <w:r w:rsidR="00E0394C">
        <w:t xml:space="preserve"> been used as technological infrastructure in many sectors and gradually creeping in healthcare</w:t>
      </w:r>
      <w:r w:rsidR="00E0394C">
        <w:rPr>
          <w:spacing w:val="-2"/>
        </w:rPr>
        <w:t xml:space="preserve"> </w:t>
      </w:r>
      <w:r w:rsidR="00E0394C">
        <w:t>sector</w:t>
      </w:r>
      <w:r w:rsidR="00E0394C">
        <w:rPr>
          <w:spacing w:val="-2"/>
        </w:rPr>
        <w:t xml:space="preserve"> </w:t>
      </w:r>
      <w:r w:rsidR="00E0394C">
        <w:t>as well (</w:t>
      </w:r>
      <w:proofErr w:type="spellStart"/>
      <w:r w:rsidR="00E0394C">
        <w:t>Garefalakis</w:t>
      </w:r>
      <w:proofErr w:type="spellEnd"/>
      <w:r w:rsidR="00E0394C">
        <w:t xml:space="preserve"> et.</w:t>
      </w:r>
      <w:r w:rsidR="00E0394C">
        <w:rPr>
          <w:spacing w:val="-1"/>
        </w:rPr>
        <w:t xml:space="preserve"> </w:t>
      </w:r>
      <w:proofErr w:type="gramStart"/>
      <w:r w:rsidR="00E0394C">
        <w:t>al</w:t>
      </w:r>
      <w:proofErr w:type="gramEnd"/>
      <w:r w:rsidR="00E0394C">
        <w:t>,</w:t>
      </w:r>
      <w:r w:rsidR="00E0394C">
        <w:rPr>
          <w:spacing w:val="-1"/>
        </w:rPr>
        <w:t xml:space="preserve"> </w:t>
      </w:r>
      <w:r w:rsidR="00E0394C">
        <w:t>2016).</w:t>
      </w:r>
      <w:r w:rsidR="00E0394C">
        <w:rPr>
          <w:spacing w:val="-1"/>
        </w:rPr>
        <w:t xml:space="preserve"> </w:t>
      </w:r>
      <w:r w:rsidR="00E0394C">
        <w:t>There</w:t>
      </w:r>
      <w:r w:rsidR="00E0394C">
        <w:rPr>
          <w:spacing w:val="-3"/>
        </w:rPr>
        <w:t xml:space="preserve"> </w:t>
      </w:r>
      <w:r w:rsidR="00E0394C">
        <w:t>is a</w:t>
      </w:r>
      <w:r w:rsidR="00E0394C">
        <w:rPr>
          <w:spacing w:val="-2"/>
        </w:rPr>
        <w:t xml:space="preserve"> </w:t>
      </w:r>
      <w:r w:rsidR="00E0394C">
        <w:t>high</w:t>
      </w:r>
      <w:r w:rsidR="00E0394C">
        <w:rPr>
          <w:spacing w:val="-1"/>
        </w:rPr>
        <w:t xml:space="preserve"> </w:t>
      </w:r>
      <w:r w:rsidR="00E0394C">
        <w:t xml:space="preserve">significance of </w:t>
      </w:r>
      <w:r>
        <w:t>HEALTHCARE</w:t>
      </w:r>
      <w:r w:rsidR="00E0394C">
        <w:t xml:space="preserve"> implementation in healthcare as it is strictly aligned in providing high quality of healthcare delivery, operational efficiency, cost reduction and optimizing</w:t>
      </w:r>
      <w:r w:rsidR="00E0394C">
        <w:rPr>
          <w:spacing w:val="-2"/>
        </w:rPr>
        <w:t xml:space="preserve"> </w:t>
      </w:r>
      <w:r w:rsidR="00E0394C">
        <w:t>back-end</w:t>
      </w:r>
      <w:r w:rsidR="00E0394C">
        <w:rPr>
          <w:spacing w:val="-1"/>
        </w:rPr>
        <w:t xml:space="preserve"> </w:t>
      </w:r>
      <w:r w:rsidR="00E0394C">
        <w:t>operations.</w:t>
      </w:r>
      <w:r w:rsidR="00E0394C">
        <w:rPr>
          <w:spacing w:val="-2"/>
        </w:rPr>
        <w:t xml:space="preserve"> </w:t>
      </w:r>
      <w:r w:rsidR="00E0394C">
        <w:t>Special</w:t>
      </w:r>
      <w:r w:rsidR="00E0394C">
        <w:rPr>
          <w:spacing w:val="-1"/>
        </w:rPr>
        <w:t xml:space="preserve"> </w:t>
      </w:r>
      <w:r w:rsidR="00E0394C">
        <w:t>care</w:t>
      </w:r>
      <w:r w:rsidR="00E0394C">
        <w:rPr>
          <w:spacing w:val="-4"/>
        </w:rPr>
        <w:t xml:space="preserve"> </w:t>
      </w:r>
      <w:r w:rsidR="00E0394C">
        <w:t>needs</w:t>
      </w:r>
      <w:r w:rsidR="00E0394C">
        <w:rPr>
          <w:spacing w:val="-2"/>
        </w:rPr>
        <w:t xml:space="preserve"> </w:t>
      </w:r>
      <w:r w:rsidR="00E0394C">
        <w:t>to</w:t>
      </w:r>
      <w:r w:rsidR="00E0394C">
        <w:rPr>
          <w:spacing w:val="-2"/>
        </w:rPr>
        <w:t xml:space="preserve"> </w:t>
      </w:r>
      <w:r w:rsidR="00E0394C">
        <w:t>be</w:t>
      </w:r>
      <w:r w:rsidR="00E0394C">
        <w:rPr>
          <w:spacing w:val="-3"/>
        </w:rPr>
        <w:t xml:space="preserve"> </w:t>
      </w:r>
      <w:r w:rsidR="00E0394C">
        <w:t>taken</w:t>
      </w:r>
      <w:r w:rsidR="00E0394C">
        <w:rPr>
          <w:spacing w:val="-1"/>
        </w:rPr>
        <w:t xml:space="preserve"> </w:t>
      </w:r>
      <w:r w:rsidR="00E0394C">
        <w:t>in</w:t>
      </w:r>
      <w:r w:rsidR="00E0394C">
        <w:rPr>
          <w:spacing w:val="-2"/>
        </w:rPr>
        <w:t xml:space="preserve"> </w:t>
      </w:r>
      <w:r w:rsidR="00E0394C">
        <w:t>healthcare</w:t>
      </w:r>
      <w:r w:rsidR="00E0394C">
        <w:rPr>
          <w:spacing w:val="-3"/>
        </w:rPr>
        <w:t xml:space="preserve"> </w:t>
      </w:r>
      <w:r w:rsidR="00E0394C">
        <w:t xml:space="preserve">as the information is related to human lives. </w:t>
      </w:r>
      <w:proofErr w:type="gramStart"/>
      <w:r w:rsidR="00E0394C">
        <w:t>Need</w:t>
      </w:r>
      <w:proofErr w:type="gramEnd"/>
      <w:r w:rsidR="00E0394C">
        <w:t xml:space="preserve"> </w:t>
      </w:r>
      <w:proofErr w:type="gramStart"/>
      <w:r w:rsidR="00E0394C">
        <w:t>of</w:t>
      </w:r>
      <w:proofErr w:type="gramEnd"/>
      <w:r w:rsidR="00E0394C">
        <w:t xml:space="preserve"> </w:t>
      </w:r>
      <w:r>
        <w:t>HEALTHCARE</w:t>
      </w:r>
      <w:r w:rsidR="00E0394C">
        <w:t xml:space="preserve"> implementation is crucial</w:t>
      </w:r>
      <w:r w:rsidR="00E0394C">
        <w:rPr>
          <w:spacing w:val="-2"/>
        </w:rPr>
        <w:t xml:space="preserve"> </w:t>
      </w:r>
      <w:r w:rsidR="00E0394C">
        <w:t>but</w:t>
      </w:r>
      <w:r w:rsidR="00E0394C">
        <w:rPr>
          <w:spacing w:val="-2"/>
        </w:rPr>
        <w:t xml:space="preserve"> </w:t>
      </w:r>
      <w:r w:rsidR="00E0394C">
        <w:t>should</w:t>
      </w:r>
      <w:r w:rsidR="00E0394C">
        <w:rPr>
          <w:spacing w:val="-2"/>
        </w:rPr>
        <w:t xml:space="preserve"> </w:t>
      </w:r>
      <w:r w:rsidR="00E0394C">
        <w:t>be</w:t>
      </w:r>
      <w:r w:rsidR="00E0394C">
        <w:rPr>
          <w:spacing w:val="-3"/>
        </w:rPr>
        <w:t xml:space="preserve"> </w:t>
      </w:r>
      <w:r w:rsidR="00E0394C">
        <w:t>done</w:t>
      </w:r>
      <w:r w:rsidR="00E0394C">
        <w:rPr>
          <w:spacing w:val="-3"/>
        </w:rPr>
        <w:t xml:space="preserve"> </w:t>
      </w:r>
      <w:r w:rsidR="00E0394C">
        <w:t>carefully.</w:t>
      </w:r>
      <w:r w:rsidR="00E0394C">
        <w:rPr>
          <w:spacing w:val="-2"/>
        </w:rPr>
        <w:t xml:space="preserve"> </w:t>
      </w:r>
      <w:r w:rsidR="00E0394C">
        <w:t xml:space="preserve">Appropriate </w:t>
      </w:r>
      <w:r>
        <w:t>HEALTHCARE</w:t>
      </w:r>
      <w:r w:rsidR="00E0394C">
        <w:rPr>
          <w:spacing w:val="-1"/>
        </w:rPr>
        <w:t xml:space="preserve"> </w:t>
      </w:r>
      <w:r w:rsidR="00E0394C">
        <w:t>implementation</w:t>
      </w:r>
      <w:r w:rsidR="00E0394C">
        <w:rPr>
          <w:spacing w:val="-4"/>
        </w:rPr>
        <w:t xml:space="preserve"> </w:t>
      </w:r>
      <w:r w:rsidR="00E0394C">
        <w:t>leads</w:t>
      </w:r>
      <w:r w:rsidR="00E0394C">
        <w:rPr>
          <w:spacing w:val="-2"/>
        </w:rPr>
        <w:t xml:space="preserve"> </w:t>
      </w:r>
      <w:r w:rsidR="00E0394C">
        <w:t xml:space="preserve">to </w:t>
      </w:r>
      <w:proofErr w:type="gramStart"/>
      <w:r w:rsidR="00E0394C">
        <w:t>significant</w:t>
      </w:r>
      <w:proofErr w:type="gramEnd"/>
      <w:r w:rsidR="00E0394C">
        <w:t xml:space="preserve"> increase in productivity as operating costs </w:t>
      </w:r>
      <w:proofErr w:type="gramStart"/>
      <w:r w:rsidR="00E0394C">
        <w:t>of</w:t>
      </w:r>
      <w:proofErr w:type="gramEnd"/>
      <w:r w:rsidR="00E0394C">
        <w:t xml:space="preserve"> healthcare can be optimized.</w:t>
      </w:r>
      <w:r w:rsidR="00E0394C">
        <w:rPr>
          <w:spacing w:val="-1"/>
        </w:rPr>
        <w:t xml:space="preserve"> </w:t>
      </w:r>
      <w:r w:rsidR="00E0394C">
        <w:t>Major</w:t>
      </w:r>
      <w:r w:rsidR="00E0394C">
        <w:rPr>
          <w:spacing w:val="-2"/>
        </w:rPr>
        <w:t xml:space="preserve"> </w:t>
      </w:r>
      <w:r w:rsidR="00E0394C">
        <w:t>benefits</w:t>
      </w:r>
      <w:r w:rsidR="00E0394C">
        <w:rPr>
          <w:spacing w:val="-1"/>
        </w:rPr>
        <w:t xml:space="preserve"> </w:t>
      </w:r>
      <w:r w:rsidR="00E0394C">
        <w:t>of</w:t>
      </w:r>
      <w:r w:rsidR="00E0394C">
        <w:rPr>
          <w:spacing w:val="-2"/>
        </w:rPr>
        <w:t xml:space="preserve"> </w:t>
      </w:r>
      <w:r>
        <w:t>HEALTHCARE</w:t>
      </w:r>
      <w:r w:rsidR="00E0394C">
        <w:t xml:space="preserve"> implementation</w:t>
      </w:r>
      <w:r w:rsidR="00E0394C">
        <w:rPr>
          <w:spacing w:val="-1"/>
        </w:rPr>
        <w:t xml:space="preserve"> </w:t>
      </w:r>
      <w:r w:rsidR="00E0394C">
        <w:t>are</w:t>
      </w:r>
      <w:r w:rsidR="00E0394C">
        <w:rPr>
          <w:spacing w:val="-1"/>
        </w:rPr>
        <w:t xml:space="preserve"> </w:t>
      </w:r>
      <w:r w:rsidR="00E0394C">
        <w:t>highlighted</w:t>
      </w:r>
      <w:r w:rsidR="00E0394C">
        <w:rPr>
          <w:spacing w:val="-1"/>
        </w:rPr>
        <w:t xml:space="preserve"> </w:t>
      </w:r>
      <w:r w:rsidR="00E0394C">
        <w:t>as</w:t>
      </w:r>
      <w:r w:rsidR="00E0394C">
        <w:rPr>
          <w:spacing w:val="-1"/>
        </w:rPr>
        <w:t xml:space="preserve"> </w:t>
      </w:r>
      <w:r w:rsidR="00E0394C">
        <w:t xml:space="preserve">faster and more reliable medical information reaching doctors, </w:t>
      </w:r>
      <w:r w:rsidR="00503906">
        <w:t>vendor</w:t>
      </w:r>
      <w:r w:rsidR="00E0394C">
        <w:t>s and key stakeholders on a real-time basis enabling monitoring of warehouse stocks, medical supplies status and managing order lead times; thereby minimizing stock out situations (</w:t>
      </w:r>
      <w:proofErr w:type="spellStart"/>
      <w:r w:rsidR="00E0394C">
        <w:t>Garefalakis</w:t>
      </w:r>
      <w:proofErr w:type="spellEnd"/>
      <w:r w:rsidR="00E0394C">
        <w:t xml:space="preserve"> et. </w:t>
      </w:r>
      <w:proofErr w:type="gramStart"/>
      <w:r w:rsidR="00E0394C">
        <w:t>al</w:t>
      </w:r>
      <w:proofErr w:type="gramEnd"/>
      <w:r w:rsidR="00E0394C">
        <w:t>, 2016).</w:t>
      </w:r>
    </w:p>
    <w:p w14:paraId="32B12221" w14:textId="77777777" w:rsidR="000517ED" w:rsidRDefault="000517ED">
      <w:pPr>
        <w:pStyle w:val="BodyText"/>
        <w:spacing w:before="1"/>
      </w:pPr>
    </w:p>
    <w:p w14:paraId="50771771" w14:textId="32004525" w:rsidR="000517ED" w:rsidRDefault="00E0394C">
      <w:pPr>
        <w:pStyle w:val="BodyText"/>
        <w:spacing w:line="360" w:lineRule="auto"/>
        <w:ind w:left="460" w:right="1004"/>
        <w:jc w:val="both"/>
      </w:pPr>
      <w:r>
        <w:rPr>
          <w:noProof/>
        </w:rPr>
        <mc:AlternateContent>
          <mc:Choice Requires="wps">
            <w:drawing>
              <wp:anchor distT="0" distB="0" distL="0" distR="0" simplePos="0" relativeHeight="487592960" behindDoc="1" locked="0" layoutInCell="1" allowOverlap="1" wp14:anchorId="47F08EE5" wp14:editId="72A6C227">
                <wp:simplePos x="0" y="0"/>
                <wp:positionH relativeFrom="page">
                  <wp:posOffset>1371853</wp:posOffset>
                </wp:positionH>
                <wp:positionV relativeFrom="paragraph">
                  <wp:posOffset>1083031</wp:posOffset>
                </wp:positionV>
                <wp:extent cx="1829435" cy="7620"/>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19"/>
                              </a:lnTo>
                              <a:lnTo>
                                <a:pt x="1829054" y="761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61FFCF5" id="Graphic 15" o:spid="_x0000_s1026" style="position:absolute;margin-left:108pt;margin-top:85.3pt;width:144.05pt;height:.6pt;z-index:-15723520;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" path="m1829054,l,,,7619r1829054,l1829054,xe" fillcolor="black" stroked="f">
                <v:path arrowok="t"/>
                <w10:wrap type="topAndBottom" anchorx="page"/>
              </v:shape>
            </w:pict>
          </mc:Fallback>
        </mc:AlternateContent>
      </w:r>
      <w:r>
        <w:t xml:space="preserve">Tarn et al., 2002 elicited a nuanced view highlighting the development of Supply Chain Management (SCM) and </w:t>
      </w:r>
      <w:r w:rsidR="00E063ED">
        <w:t>HEALTHCARE</w:t>
      </w:r>
      <w:r>
        <w:t xml:space="preserve"> systems linkages and the industrial trend toward their integration. The study explored the rationales of </w:t>
      </w:r>
      <w:r w:rsidR="00E063ED">
        <w:t>HEALTHCARE</w:t>
      </w:r>
      <w:r>
        <w:t xml:space="preserve"> implementation</w:t>
      </w:r>
      <w:r>
        <w:rPr>
          <w:spacing w:val="1"/>
        </w:rPr>
        <w:t xml:space="preserve"> </w:t>
      </w:r>
      <w:r>
        <w:t>and</w:t>
      </w:r>
      <w:r>
        <w:rPr>
          <w:spacing w:val="1"/>
        </w:rPr>
        <w:t xml:space="preserve"> </w:t>
      </w:r>
      <w:r>
        <w:t>their impact</w:t>
      </w:r>
      <w:r>
        <w:rPr>
          <w:spacing w:val="3"/>
        </w:rPr>
        <w:t xml:space="preserve"> </w:t>
      </w:r>
      <w:r>
        <w:t>on</w:t>
      </w:r>
      <w:r>
        <w:rPr>
          <w:spacing w:val="1"/>
        </w:rPr>
        <w:t xml:space="preserve"> </w:t>
      </w:r>
      <w:r>
        <w:t>SCM</w:t>
      </w:r>
      <w:r>
        <w:rPr>
          <w:spacing w:val="1"/>
        </w:rPr>
        <w:t xml:space="preserve"> </w:t>
      </w:r>
      <w:r>
        <w:t>integration</w:t>
      </w:r>
      <w:r>
        <w:rPr>
          <w:spacing w:val="1"/>
        </w:rPr>
        <w:t xml:space="preserve"> </w:t>
      </w:r>
      <w:r>
        <w:t>assisting</w:t>
      </w:r>
      <w:r>
        <w:rPr>
          <w:spacing w:val="2"/>
        </w:rPr>
        <w:t xml:space="preserve"> </w:t>
      </w:r>
      <w:proofErr w:type="spellStart"/>
      <w:r>
        <w:rPr>
          <w:spacing w:val="-2"/>
        </w:rPr>
        <w:t>ent</w:t>
      </w:r>
      <w:r w:rsidR="00E063ED">
        <w:rPr>
          <w:spacing w:val="-2"/>
        </w:rPr>
        <w:t>healthcare</w:t>
      </w:r>
      <w:r>
        <w:rPr>
          <w:spacing w:val="-2"/>
        </w:rPr>
        <w:t>rises</w:t>
      </w:r>
      <w:proofErr w:type="spellEnd"/>
    </w:p>
    <w:p w14:paraId="03CB2086" w14:textId="77777777" w:rsidR="000517ED" w:rsidRDefault="00E0394C">
      <w:pPr>
        <w:spacing w:before="87" w:line="266" w:lineRule="auto"/>
        <w:ind w:left="460" w:right="5593"/>
        <w:rPr>
          <w:i/>
          <w:sz w:val="16"/>
        </w:rPr>
      </w:pPr>
      <w:r>
        <w:rPr>
          <w:position w:val="9"/>
          <w:sz w:val="16"/>
        </w:rPr>
        <w:lastRenderedPageBreak/>
        <w:t>11</w:t>
      </w:r>
      <w:r>
        <w:rPr>
          <w:i/>
          <w:sz w:val="16"/>
        </w:rPr>
        <w:t>CII-McKinsey</w:t>
      </w:r>
      <w:r>
        <w:rPr>
          <w:i/>
          <w:spacing w:val="-8"/>
          <w:sz w:val="16"/>
        </w:rPr>
        <w:t xml:space="preserve"> </w:t>
      </w:r>
      <w:r>
        <w:rPr>
          <w:i/>
          <w:sz w:val="16"/>
        </w:rPr>
        <w:t>and</w:t>
      </w:r>
      <w:r>
        <w:rPr>
          <w:i/>
          <w:spacing w:val="-8"/>
          <w:sz w:val="16"/>
        </w:rPr>
        <w:t xml:space="preserve"> </w:t>
      </w:r>
      <w:r>
        <w:rPr>
          <w:i/>
          <w:sz w:val="16"/>
        </w:rPr>
        <w:t>Company</w:t>
      </w:r>
      <w:r>
        <w:rPr>
          <w:i/>
          <w:spacing w:val="-8"/>
          <w:sz w:val="16"/>
        </w:rPr>
        <w:t xml:space="preserve"> </w:t>
      </w:r>
      <w:r>
        <w:rPr>
          <w:i/>
          <w:sz w:val="16"/>
        </w:rPr>
        <w:t>Report,</w:t>
      </w:r>
      <w:r>
        <w:rPr>
          <w:i/>
          <w:spacing w:val="-8"/>
          <w:sz w:val="16"/>
        </w:rPr>
        <w:t xml:space="preserve"> </w:t>
      </w:r>
      <w:r>
        <w:rPr>
          <w:i/>
          <w:sz w:val="16"/>
        </w:rPr>
        <w:t>2012,</w:t>
      </w:r>
      <w:r>
        <w:rPr>
          <w:i/>
          <w:spacing w:val="40"/>
          <w:sz w:val="16"/>
        </w:rPr>
        <w:t xml:space="preserve"> </w:t>
      </w:r>
      <w:r>
        <w:rPr>
          <w:i/>
          <w:sz w:val="16"/>
        </w:rPr>
        <w:t>12 CII-PwC Report, 2013</w:t>
      </w:r>
    </w:p>
    <w:p w14:paraId="22AB5952" w14:textId="77777777" w:rsidR="000517ED" w:rsidRDefault="000517ED">
      <w:pPr>
        <w:spacing w:line="266" w:lineRule="auto"/>
        <w:rPr>
          <w:i/>
          <w:sz w:val="16"/>
        </w:rPr>
        <w:sectPr w:rsidR="000517ED">
          <w:pgSz w:w="11910" w:h="16840"/>
          <w:pgMar w:top="1360" w:right="1133" w:bottom="1240" w:left="1700" w:header="0" w:footer="1051" w:gutter="0"/>
          <w:cols w:space="720"/>
        </w:sectPr>
      </w:pPr>
    </w:p>
    <w:p w14:paraId="228E71D0" w14:textId="6F0BA543" w:rsidR="000517ED" w:rsidRDefault="00E0394C">
      <w:pPr>
        <w:pStyle w:val="BodyText"/>
        <w:spacing w:before="60" w:line="360" w:lineRule="auto"/>
        <w:ind w:left="460" w:right="998"/>
        <w:jc w:val="both"/>
      </w:pPr>
      <w:r>
        <w:lastRenderedPageBreak/>
        <w:t xml:space="preserve">in automating and integrating corporate cross-functions such as inventory control, procurement, distribution, finance and project management. Through information sharing, SCM enables supply chain partners to work in close coordination to facilitate </w:t>
      </w:r>
      <w:r w:rsidR="00503906">
        <w:t>vendor</w:t>
      </w:r>
      <w:r>
        <w:t xml:space="preserve"> -customer interactions and minimize transaction cost. Although </w:t>
      </w:r>
      <w:r w:rsidR="00E063ED">
        <w:t>HEALTHCARE</w:t>
      </w:r>
      <w:r>
        <w:t xml:space="preserve"> implementation has shown success in various sectors and showing potential in </w:t>
      </w:r>
      <w:proofErr w:type="gramStart"/>
      <w:r>
        <w:t>healthcare</w:t>
      </w:r>
      <w:proofErr w:type="gramEnd"/>
      <w:r>
        <w:t xml:space="preserve"> sector as </w:t>
      </w:r>
      <w:proofErr w:type="gramStart"/>
      <w:r>
        <w:t>well, but</w:t>
      </w:r>
      <w:proofErr w:type="gramEnd"/>
      <w:r>
        <w:t xml:space="preserve"> some studies </w:t>
      </w:r>
      <w:proofErr w:type="gramStart"/>
      <w:r>
        <w:t>rose</w:t>
      </w:r>
      <w:proofErr w:type="gramEnd"/>
      <w:r>
        <w:t xml:space="preserve"> the points that </w:t>
      </w:r>
      <w:r w:rsidR="00E063ED">
        <w:t>HEALTHCARE</w:t>
      </w:r>
      <w:r>
        <w:t xml:space="preserve"> can be challenging and needs strong top management commitment during the implementation phase but later simplifies and standardizes the system by improving information response (</w:t>
      </w:r>
      <w:proofErr w:type="spellStart"/>
      <w:r>
        <w:t>Abukhader</w:t>
      </w:r>
      <w:proofErr w:type="spellEnd"/>
      <w:r>
        <w:t>, 2015), needs training and testing of the integrated software (</w:t>
      </w:r>
      <w:proofErr w:type="spellStart"/>
      <w:r>
        <w:t>Wailgum</w:t>
      </w:r>
      <w:proofErr w:type="spellEnd"/>
      <w:r>
        <w:t xml:space="preserve">, 2008). Apart from some of the mixed challenges </w:t>
      </w:r>
      <w:r w:rsidR="00E063ED">
        <w:t>HEALTHCARE</w:t>
      </w:r>
      <w:r>
        <w:t xml:space="preserve"> has success stories in</w:t>
      </w:r>
      <w:r>
        <w:rPr>
          <w:spacing w:val="40"/>
        </w:rPr>
        <w:t xml:space="preserve"> </w:t>
      </w:r>
      <w:r>
        <w:t>improving</w:t>
      </w:r>
      <w:r>
        <w:rPr>
          <w:spacing w:val="-3"/>
        </w:rPr>
        <w:t xml:space="preserve"> </w:t>
      </w:r>
      <w:r>
        <w:t>efficiency,</w:t>
      </w:r>
      <w:r>
        <w:rPr>
          <w:spacing w:val="-3"/>
        </w:rPr>
        <w:t xml:space="preserve"> </w:t>
      </w:r>
      <w:r>
        <w:t>quality</w:t>
      </w:r>
      <w:r>
        <w:rPr>
          <w:spacing w:val="-3"/>
        </w:rPr>
        <w:t xml:space="preserve"> </w:t>
      </w:r>
      <w:r>
        <w:t>of</w:t>
      </w:r>
      <w:r>
        <w:rPr>
          <w:spacing w:val="-3"/>
        </w:rPr>
        <w:t xml:space="preserve"> </w:t>
      </w:r>
      <w:r>
        <w:t>service</w:t>
      </w:r>
      <w:r>
        <w:rPr>
          <w:spacing w:val="-4"/>
        </w:rPr>
        <w:t xml:space="preserve"> </w:t>
      </w:r>
      <w:r>
        <w:t>and</w:t>
      </w:r>
      <w:r>
        <w:rPr>
          <w:spacing w:val="-1"/>
        </w:rPr>
        <w:t xml:space="preserve"> </w:t>
      </w:r>
      <w:r>
        <w:t>profitability</w:t>
      </w:r>
      <w:r>
        <w:rPr>
          <w:spacing w:val="-3"/>
        </w:rPr>
        <w:t xml:space="preserve"> </w:t>
      </w:r>
      <w:r>
        <w:t>in</w:t>
      </w:r>
      <w:r>
        <w:rPr>
          <w:spacing w:val="-3"/>
        </w:rPr>
        <w:t xml:space="preserve"> </w:t>
      </w:r>
      <w:r>
        <w:t>healthcare</w:t>
      </w:r>
      <w:r>
        <w:rPr>
          <w:spacing w:val="-4"/>
        </w:rPr>
        <w:t xml:space="preserve"> </w:t>
      </w:r>
      <w:r>
        <w:t>sector</w:t>
      </w:r>
      <w:r>
        <w:rPr>
          <w:spacing w:val="-3"/>
        </w:rPr>
        <w:t xml:space="preserve"> </w:t>
      </w:r>
      <w:r>
        <w:t>as well (</w:t>
      </w:r>
      <w:proofErr w:type="spellStart"/>
      <w:r>
        <w:t>Mucheleka</w:t>
      </w:r>
      <w:proofErr w:type="spellEnd"/>
      <w:r>
        <w:t xml:space="preserve"> and Halonen, 2015).</w:t>
      </w:r>
    </w:p>
    <w:p w14:paraId="4DB0F5EE" w14:textId="77777777" w:rsidR="000517ED" w:rsidRDefault="000517ED">
      <w:pPr>
        <w:pStyle w:val="BodyText"/>
        <w:spacing w:before="1"/>
      </w:pPr>
    </w:p>
    <w:p w14:paraId="18D77C3D" w14:textId="2633C97A" w:rsidR="000517ED" w:rsidRDefault="00E063ED">
      <w:pPr>
        <w:pStyle w:val="BodyText"/>
        <w:spacing w:line="360" w:lineRule="auto"/>
        <w:ind w:left="460" w:right="1001"/>
        <w:jc w:val="both"/>
      </w:pPr>
      <w:r>
        <w:t xml:space="preserve">Cloud </w:t>
      </w:r>
      <w:proofErr w:type="gramStart"/>
      <w:r>
        <w:t>integrated</w:t>
      </w:r>
      <w:r w:rsidR="00E0394C">
        <w:t>(</w:t>
      </w:r>
      <w:proofErr w:type="gramEnd"/>
      <w:r>
        <w:t>CLOUD</w:t>
      </w:r>
      <w:r w:rsidR="00E0394C">
        <w:t xml:space="preserve">), also known as electronic patient records or electronic medical </w:t>
      </w:r>
      <w:proofErr w:type="gramStart"/>
      <w:r w:rsidR="00E0394C">
        <w:t>records</w:t>
      </w:r>
      <w:proofErr w:type="gramEnd"/>
      <w:r w:rsidR="00E0394C">
        <w:t xml:space="preserve"> is also coming up in a very big way due to larger emphasis on mobility of healthcare records of </w:t>
      </w:r>
      <w:proofErr w:type="gramStart"/>
      <w:r w:rsidR="00E0394C">
        <w:t>patient</w:t>
      </w:r>
      <w:proofErr w:type="gramEnd"/>
      <w:r w:rsidR="00E0394C">
        <w:t xml:space="preserve"> across healthcare infrastructure (Deloitte, 2016). In the healthcare context </w:t>
      </w:r>
      <w:r>
        <w:t>CLOUD</w:t>
      </w:r>
      <w:r w:rsidR="00E0394C">
        <w:t>, EPR and EMR are</w:t>
      </w:r>
      <w:r w:rsidR="00E0394C">
        <w:rPr>
          <w:spacing w:val="-1"/>
        </w:rPr>
        <w:t xml:space="preserve"> </w:t>
      </w:r>
      <w:r w:rsidR="00E0394C">
        <w:t xml:space="preserve">often interchangeably used. </w:t>
      </w:r>
      <w:r>
        <w:t>CLOUD</w:t>
      </w:r>
      <w:r w:rsidR="00E0394C">
        <w:t xml:space="preserve"> is</w:t>
      </w:r>
      <w:r w:rsidR="00E0394C">
        <w:rPr>
          <w:spacing w:val="-1"/>
        </w:rPr>
        <w:t xml:space="preserve"> </w:t>
      </w:r>
      <w:r w:rsidR="00E0394C">
        <w:t>a digital</w:t>
      </w:r>
      <w:r w:rsidR="00E0394C">
        <w:rPr>
          <w:spacing w:val="-1"/>
        </w:rPr>
        <w:t xml:space="preserve"> </w:t>
      </w:r>
      <w:r w:rsidR="00E0394C">
        <w:t xml:space="preserve">version or electronic record of patient health information and medical history maintained over time (longitudinal data). </w:t>
      </w:r>
      <w:r>
        <w:t>CLOUD</w:t>
      </w:r>
      <w:r w:rsidR="00E0394C">
        <w:t xml:space="preserve"> information includes demographics, progress notes, problems, medications, vital signs, past medical history, immunizations, laboratory data, radiology reports, etc. </w:t>
      </w:r>
      <w:r>
        <w:t>CLOUD</w:t>
      </w:r>
      <w:r w:rsidR="00E0394C">
        <w:t xml:space="preserve"> provides real time access to</w:t>
      </w:r>
      <w:r w:rsidR="00E0394C">
        <w:rPr>
          <w:spacing w:val="40"/>
        </w:rPr>
        <w:t xml:space="preserve"> </w:t>
      </w:r>
      <w:r w:rsidR="00E0394C">
        <w:t xml:space="preserve">patient information across clinicians’ workflow (Kavitha et al., 2016; Dobrzykowski and Tarafdar, 2015; Fong et al., 2015). </w:t>
      </w:r>
      <w:proofErr w:type="gramStart"/>
      <w:r w:rsidR="00E0394C">
        <w:t>Recent</w:t>
      </w:r>
      <w:proofErr w:type="gramEnd"/>
      <w:r w:rsidR="00E0394C">
        <w:t xml:space="preserve"> survey </w:t>
      </w:r>
      <w:proofErr w:type="gramStart"/>
      <w:r w:rsidR="00E0394C">
        <w:t>of</w:t>
      </w:r>
      <w:proofErr w:type="gramEnd"/>
      <w:r w:rsidR="00E0394C">
        <w:rPr>
          <w:spacing w:val="40"/>
        </w:rPr>
        <w:t xml:space="preserve"> </w:t>
      </w:r>
      <w:r w:rsidR="00E0394C">
        <w:t xml:space="preserve">KPMG has highlighted that </w:t>
      </w:r>
      <w:r>
        <w:t>CLOUD</w:t>
      </w:r>
      <w:r w:rsidR="00E0394C">
        <w:t>s are the top priority list for healthcare CIOs in optimization of population health. They emphasized that beyond implementation</w:t>
      </w:r>
      <w:r w:rsidR="00E0394C">
        <w:rPr>
          <w:spacing w:val="-3"/>
        </w:rPr>
        <w:t xml:space="preserve"> </w:t>
      </w:r>
      <w:r w:rsidR="00E0394C">
        <w:t>of</w:t>
      </w:r>
      <w:r w:rsidR="00E0394C">
        <w:rPr>
          <w:spacing w:val="-1"/>
        </w:rPr>
        <w:t xml:space="preserve"> </w:t>
      </w:r>
      <w:r>
        <w:t>CLOUD</w:t>
      </w:r>
      <w:r w:rsidR="00E0394C">
        <w:t>, it</w:t>
      </w:r>
      <w:r w:rsidR="00E0394C">
        <w:rPr>
          <w:spacing w:val="-1"/>
        </w:rPr>
        <w:t xml:space="preserve"> </w:t>
      </w:r>
      <w:r w:rsidR="00E0394C">
        <w:t>is</w:t>
      </w:r>
      <w:r w:rsidR="00E0394C">
        <w:rPr>
          <w:spacing w:val="-1"/>
        </w:rPr>
        <w:t xml:space="preserve"> </w:t>
      </w:r>
      <w:r w:rsidR="00E0394C">
        <w:t>essential to</w:t>
      </w:r>
      <w:r w:rsidR="00E0394C">
        <w:rPr>
          <w:spacing w:val="1"/>
        </w:rPr>
        <w:t xml:space="preserve"> </w:t>
      </w:r>
      <w:r w:rsidR="00E0394C">
        <w:t>optimize</w:t>
      </w:r>
      <w:r w:rsidR="00E0394C">
        <w:rPr>
          <w:spacing w:val="-4"/>
        </w:rPr>
        <w:t xml:space="preserve"> </w:t>
      </w:r>
      <w:r>
        <w:t>CLOUD</w:t>
      </w:r>
      <w:r w:rsidR="00E0394C">
        <w:t>s to</w:t>
      </w:r>
      <w:r w:rsidR="00E0394C">
        <w:rPr>
          <w:spacing w:val="-1"/>
        </w:rPr>
        <w:t xml:space="preserve"> </w:t>
      </w:r>
      <w:r w:rsidR="00E0394C">
        <w:t>maximize</w:t>
      </w:r>
      <w:r w:rsidR="00E0394C">
        <w:rPr>
          <w:spacing w:val="-2"/>
        </w:rPr>
        <w:t xml:space="preserve"> results</w:t>
      </w:r>
      <w:r w:rsidR="00E0394C">
        <w:rPr>
          <w:spacing w:val="-2"/>
          <w:vertAlign w:val="superscript"/>
        </w:rPr>
        <w:t>13</w:t>
      </w:r>
      <w:r w:rsidR="00E0394C">
        <w:rPr>
          <w:spacing w:val="-2"/>
        </w:rPr>
        <w:t>.</w:t>
      </w:r>
    </w:p>
    <w:p w14:paraId="1DC5DC4C" w14:textId="77777777" w:rsidR="000517ED" w:rsidRDefault="000517ED">
      <w:pPr>
        <w:pStyle w:val="BodyText"/>
        <w:rPr>
          <w:sz w:val="20"/>
        </w:rPr>
      </w:pPr>
    </w:p>
    <w:p w14:paraId="4AA1028F" w14:textId="77777777" w:rsidR="000517ED" w:rsidRDefault="000517ED">
      <w:pPr>
        <w:pStyle w:val="BodyText"/>
        <w:rPr>
          <w:sz w:val="20"/>
        </w:rPr>
      </w:pPr>
    </w:p>
    <w:p w14:paraId="1DEC1592" w14:textId="77777777" w:rsidR="000517ED" w:rsidRDefault="00E0394C">
      <w:pPr>
        <w:pStyle w:val="BodyText"/>
        <w:spacing w:before="164"/>
        <w:rPr>
          <w:sz w:val="20"/>
        </w:rPr>
      </w:pPr>
      <w:r>
        <w:rPr>
          <w:noProof/>
          <w:sz w:val="20"/>
        </w:rPr>
        <mc:AlternateContent>
          <mc:Choice Requires="wps">
            <w:drawing>
              <wp:anchor distT="0" distB="0" distL="0" distR="0" simplePos="0" relativeHeight="487593472" behindDoc="1" locked="0" layoutInCell="1" allowOverlap="1" wp14:anchorId="02733FA4" wp14:editId="1A5D3898">
                <wp:simplePos x="0" y="0"/>
                <wp:positionH relativeFrom="page">
                  <wp:posOffset>1371853</wp:posOffset>
                </wp:positionH>
                <wp:positionV relativeFrom="paragraph">
                  <wp:posOffset>265691</wp:posOffset>
                </wp:positionV>
                <wp:extent cx="1829435" cy="7620"/>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19"/>
                              </a:lnTo>
                              <a:lnTo>
                                <a:pt x="1829054" y="761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A872A2" id="Graphic 16" o:spid="_x0000_s1026" style="position:absolute;margin-left:108pt;margin-top:20.9pt;width:144.05pt;height:.6pt;z-index:-15723008;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" path="m1829054,l,,,7619r1829054,l1829054,xe" fillcolor="black" stroked="f">
                <v:path arrowok="t"/>
                <w10:wrap type="topAndBottom" anchorx="page"/>
              </v:shape>
            </w:pict>
          </mc:Fallback>
        </mc:AlternateContent>
      </w:r>
    </w:p>
    <w:p w14:paraId="050451EB" w14:textId="71400807" w:rsidR="000517ED" w:rsidRDefault="00E0394C">
      <w:pPr>
        <w:spacing w:before="99" w:line="242" w:lineRule="auto"/>
        <w:ind w:left="460" w:right="2479"/>
        <w:rPr>
          <w:sz w:val="16"/>
        </w:rPr>
      </w:pPr>
      <w:r>
        <w:rPr>
          <w:spacing w:val="-2"/>
          <w:position w:val="7"/>
          <w:sz w:val="13"/>
        </w:rPr>
        <w:t>13</w:t>
      </w:r>
      <w:hyperlink r:id="rId20">
        <w:r>
          <w:rPr>
            <w:color w:val="0462C1"/>
            <w:spacing w:val="-2"/>
            <w:sz w:val="16"/>
            <w:u w:val="single" w:color="0462C1"/>
          </w:rPr>
          <w:t>https://www.healthitoutcomes.com/doc/</w:t>
        </w:r>
        <w:r w:rsidR="00E063ED">
          <w:rPr>
            <w:color w:val="0462C1"/>
            <w:spacing w:val="-2"/>
            <w:sz w:val="16"/>
            <w:u w:val="single" w:color="0462C1"/>
          </w:rPr>
          <w:t>Cloud</w:t>
        </w:r>
        <w:r>
          <w:rPr>
            <w:color w:val="0462C1"/>
            <w:spacing w:val="-2"/>
            <w:sz w:val="16"/>
            <w:u w:val="single" w:color="0462C1"/>
          </w:rPr>
          <w:t>s-top-priority-list-for-healthcare-cios-</w:t>
        </w:r>
      </w:hyperlink>
      <w:r>
        <w:rPr>
          <w:color w:val="0462C1"/>
          <w:spacing w:val="40"/>
          <w:sz w:val="16"/>
        </w:rPr>
        <w:t xml:space="preserve"> </w:t>
      </w:r>
      <w:hyperlink r:id="rId21">
        <w:r>
          <w:rPr>
            <w:color w:val="0462C1"/>
            <w:spacing w:val="-2"/>
            <w:sz w:val="16"/>
            <w:u w:val="single" w:color="0462C1"/>
          </w:rPr>
          <w:t>0001?vm_tId=1988096&amp;user=5b9e163e-9217-4592-afa8-</w:t>
        </w:r>
      </w:hyperlink>
      <w:r>
        <w:rPr>
          <w:color w:val="0462C1"/>
          <w:spacing w:val="40"/>
          <w:sz w:val="16"/>
        </w:rPr>
        <w:t xml:space="preserve"> </w:t>
      </w:r>
      <w:hyperlink r:id="rId22">
        <w:r>
          <w:rPr>
            <w:color w:val="0462C1"/>
            <w:spacing w:val="-2"/>
            <w:sz w:val="16"/>
            <w:u w:val="single" w:color="0462C1"/>
          </w:rPr>
          <w:t>e0d69838c40b&amp;utm_source=et_6231164&amp;utm_medium=email&amp;utm_campaign=HCIT_03-21-</w:t>
        </w:r>
      </w:hyperlink>
      <w:r>
        <w:rPr>
          <w:color w:val="0462C1"/>
          <w:spacing w:val="40"/>
          <w:sz w:val="16"/>
        </w:rPr>
        <w:t xml:space="preserve"> </w:t>
      </w:r>
      <w:hyperlink r:id="rId23">
        <w:r>
          <w:rPr>
            <w:color w:val="0462C1"/>
            <w:spacing w:val="-2"/>
            <w:sz w:val="16"/>
            <w:u w:val="single" w:color="0462C1"/>
          </w:rPr>
          <w:t>2017&amp;utm_term=5b9e163e-9217-4592-afa8-</w:t>
        </w:r>
      </w:hyperlink>
      <w:r>
        <w:rPr>
          <w:color w:val="0462C1"/>
          <w:spacing w:val="40"/>
          <w:sz w:val="16"/>
        </w:rPr>
        <w:t xml:space="preserve"> </w:t>
      </w:r>
      <w:hyperlink r:id="rId24">
        <w:r>
          <w:rPr>
            <w:color w:val="0462C1"/>
            <w:spacing w:val="-2"/>
            <w:sz w:val="16"/>
            <w:u w:val="single" w:color="0462C1"/>
          </w:rPr>
          <w:t>e0d69838c40b&amp;utm_content=</w:t>
        </w:r>
        <w:r w:rsidR="00E063ED">
          <w:rPr>
            <w:color w:val="0462C1"/>
            <w:spacing w:val="-2"/>
            <w:sz w:val="16"/>
            <w:u w:val="single" w:color="0462C1"/>
          </w:rPr>
          <w:t>CLOUD</w:t>
        </w:r>
        <w:r>
          <w:rPr>
            <w:color w:val="0462C1"/>
            <w:spacing w:val="-2"/>
            <w:sz w:val="16"/>
            <w:u w:val="single" w:color="0462C1"/>
          </w:rPr>
          <w:t>s+Top+Priority+List+For+Healthcare+CIOs</w:t>
        </w:r>
      </w:hyperlink>
    </w:p>
    <w:p w14:paraId="11C7499D" w14:textId="77777777" w:rsidR="000517ED" w:rsidRDefault="000517ED">
      <w:pPr>
        <w:spacing w:line="242" w:lineRule="auto"/>
        <w:rPr>
          <w:sz w:val="16"/>
        </w:rPr>
        <w:sectPr w:rsidR="000517ED">
          <w:pgSz w:w="11910" w:h="16840"/>
          <w:pgMar w:top="1360" w:right="1133" w:bottom="1240" w:left="1700" w:header="0" w:footer="1051" w:gutter="0"/>
          <w:cols w:space="720"/>
        </w:sectPr>
      </w:pPr>
    </w:p>
    <w:p w14:paraId="255FCA14" w14:textId="4239B1EF" w:rsidR="000517ED" w:rsidRDefault="00E0394C">
      <w:pPr>
        <w:pStyle w:val="BodyText"/>
        <w:spacing w:before="60" w:line="360" w:lineRule="auto"/>
        <w:ind w:left="460" w:right="1001"/>
        <w:jc w:val="both"/>
      </w:pPr>
      <w:r>
        <w:lastRenderedPageBreak/>
        <w:t xml:space="preserve">Despite </w:t>
      </w:r>
      <w:r w:rsidR="00E063ED">
        <w:t>HEALTHCARE</w:t>
      </w:r>
      <w:r>
        <w:t xml:space="preserve"> and </w:t>
      </w:r>
      <w:r w:rsidR="00E063ED">
        <w:t>CLOUD</w:t>
      </w:r>
      <w:r>
        <w:t xml:space="preserve"> being so largely emphasized and hyped, their impacts on the operational, financial performance and servicing capability of the hospitals and their </w:t>
      </w:r>
      <w:r w:rsidR="00503906">
        <w:t>vendor</w:t>
      </w:r>
      <w:r>
        <w:t xml:space="preserve">s remains yet to be investigated with clarity in the Indian context. Contemporary literature indicates that </w:t>
      </w:r>
      <w:r w:rsidR="00E063ED">
        <w:t>HEALTHCARE</w:t>
      </w:r>
      <w:r>
        <w:t xml:space="preserve"> and </w:t>
      </w:r>
      <w:r w:rsidR="00E063ED">
        <w:t>CLOUD</w:t>
      </w:r>
      <w:r>
        <w:t xml:space="preserve"> in healthcare should be instrumental in facilitating capabilities like transparency (</w:t>
      </w:r>
      <w:proofErr w:type="spellStart"/>
      <w:r>
        <w:t>Mucheleka</w:t>
      </w:r>
      <w:proofErr w:type="spellEnd"/>
      <w:r>
        <w:t xml:space="preserve"> and Halonen, 2015), interoperability (</w:t>
      </w:r>
      <w:proofErr w:type="spellStart"/>
      <w:r>
        <w:t>Zdravkovic</w:t>
      </w:r>
      <w:proofErr w:type="spellEnd"/>
      <w:r>
        <w:t xml:space="preserve"> et al., 2017), dynamic capabilities (</w:t>
      </w:r>
      <w:proofErr w:type="spellStart"/>
      <w:r>
        <w:t>Lengnick</w:t>
      </w:r>
      <w:proofErr w:type="spellEnd"/>
      <w:r>
        <w:t xml:space="preserve">-Hall et al., 2004; </w:t>
      </w:r>
      <w:proofErr w:type="spellStart"/>
      <w:r>
        <w:t>Chaniotakis</w:t>
      </w:r>
      <w:proofErr w:type="spellEnd"/>
      <w:r>
        <w:t xml:space="preserve"> and Lymperopoulos, 2009; Wahlgren and Persson, 2011; Schobel et al., 2016; </w:t>
      </w:r>
      <w:proofErr w:type="spellStart"/>
      <w:r>
        <w:t>Kritchanchai</w:t>
      </w:r>
      <w:proofErr w:type="spellEnd"/>
      <w:r>
        <w:t xml:space="preserve"> 2012) and servicing capability (Zhang and Chen, 2008; Aliman and Mohamad, 2016; Chang, 2010).</w:t>
      </w:r>
    </w:p>
    <w:p w14:paraId="66D82406" w14:textId="3136A4DA" w:rsidR="000517ED" w:rsidRDefault="00E0394C">
      <w:pPr>
        <w:pStyle w:val="BodyText"/>
        <w:spacing w:before="175" w:line="360" w:lineRule="auto"/>
        <w:ind w:left="460" w:right="1000"/>
        <w:jc w:val="both"/>
      </w:pPr>
      <w:r>
        <w:t xml:space="preserve">Haux et al., 2016 conducted a systematic review of healthcare-technology literature, and commented that technologies remain an important field for future while considering a study timeline from past (1992), present (2012- 2015) and future (2016-2041) of health information systems and the assertive role that the enabling technologies like </w:t>
      </w:r>
      <w:r w:rsidR="00E063ED">
        <w:t>CLOUD</w:t>
      </w:r>
      <w:r>
        <w:t xml:space="preserve"> and </w:t>
      </w:r>
      <w:r w:rsidR="00E063ED">
        <w:t>HEALTHCARE</w:t>
      </w:r>
      <w:r>
        <w:t xml:space="preserve"> will be playing at the </w:t>
      </w:r>
      <w:proofErr w:type="spellStart"/>
      <w:r>
        <w:t>ent</w:t>
      </w:r>
      <w:r w:rsidR="00E063ED">
        <w:t>healthcare</w:t>
      </w:r>
      <w:r>
        <w:t>rise</w:t>
      </w:r>
      <w:proofErr w:type="spellEnd"/>
      <w:r>
        <w:t xml:space="preserve"> level and highlighted that although IT has evolved in other sectors</w:t>
      </w:r>
      <w:r>
        <w:rPr>
          <w:spacing w:val="80"/>
        </w:rPr>
        <w:t xml:space="preserve"> </w:t>
      </w:r>
      <w:r>
        <w:t xml:space="preserve">in the past, but in healthcare it is still nascent due to complexity, lack of awareness among healthcare stakeholders, apprehensions by physicians/clinicians to use it and human interventions. It remained difficult to accept this advancement in medical/health care services, because clinicians do not want to be superseded in their position by artificial intelligence systems. But now, </w:t>
      </w:r>
      <w:r w:rsidR="00E063ED">
        <w:t>CLOUD</w:t>
      </w:r>
      <w:r>
        <w:t xml:space="preserve"> and </w:t>
      </w:r>
      <w:r w:rsidR="00E063ED">
        <w:t>HEALTHCARE</w:t>
      </w:r>
      <w:r>
        <w:t xml:space="preserve">s are gaining a lot of importance gradually in the healthcare sector and they highlighted that in future it is expected to be an integrated part of the health system. They emphasized that technologies like </w:t>
      </w:r>
      <w:r w:rsidR="00E063ED">
        <w:t>CLOUD</w:t>
      </w:r>
      <w:r>
        <w:t xml:space="preserve"> and </w:t>
      </w:r>
      <w:r w:rsidR="00E063ED">
        <w:t>HEALTHCARE</w:t>
      </w:r>
      <w:r>
        <w:t xml:space="preserve"> overcome the issues of standardized data integration and interoperability. The study recommended that patients should have full access to this information via </w:t>
      </w:r>
      <w:r w:rsidR="00E063ED">
        <w:t>CLOUD</w:t>
      </w:r>
      <w:r>
        <w:t xml:space="preserve">s and should be able to share it with healthcare professionals via </w:t>
      </w:r>
      <w:r w:rsidR="00E063ED">
        <w:t>HEALTHCARE</w:t>
      </w:r>
      <w:r>
        <w:t xml:space="preserve"> integrations fostering transparency and visibility, since future includes visions of seamless patient monitoring and consulting as well</w:t>
      </w:r>
      <w:r>
        <w:rPr>
          <w:spacing w:val="40"/>
        </w:rPr>
        <w:t xml:space="preserve"> </w:t>
      </w:r>
      <w:r>
        <w:t>as home treatment enabling interoperability at an affordable cost.</w:t>
      </w:r>
    </w:p>
    <w:p w14:paraId="0CEAF451" w14:textId="77777777" w:rsidR="000517ED" w:rsidRDefault="00E0394C">
      <w:pPr>
        <w:pStyle w:val="BodyText"/>
        <w:spacing w:before="172" w:line="360" w:lineRule="auto"/>
        <w:ind w:left="460" w:right="1003"/>
        <w:jc w:val="both"/>
      </w:pPr>
      <w:r>
        <w:t xml:space="preserve">Quality issues are major concerns in healthcare for reasons like </w:t>
      </w:r>
      <w:proofErr w:type="gramStart"/>
      <w:r>
        <w:t>life or death</w:t>
      </w:r>
      <w:proofErr w:type="gramEnd"/>
      <w:r>
        <w:t xml:space="preserve"> decisions</w:t>
      </w:r>
      <w:r>
        <w:rPr>
          <w:spacing w:val="11"/>
        </w:rPr>
        <w:t xml:space="preserve"> </w:t>
      </w:r>
      <w:r>
        <w:t>depending</w:t>
      </w:r>
      <w:r>
        <w:rPr>
          <w:spacing w:val="14"/>
        </w:rPr>
        <w:t xml:space="preserve"> </w:t>
      </w:r>
      <w:r>
        <w:t>on</w:t>
      </w:r>
      <w:r>
        <w:rPr>
          <w:spacing w:val="15"/>
        </w:rPr>
        <w:t xml:space="preserve"> </w:t>
      </w:r>
      <w:r>
        <w:t>having</w:t>
      </w:r>
      <w:r>
        <w:rPr>
          <w:spacing w:val="14"/>
        </w:rPr>
        <w:t xml:space="preserve"> </w:t>
      </w:r>
      <w:r>
        <w:t>the</w:t>
      </w:r>
      <w:r>
        <w:rPr>
          <w:spacing w:val="13"/>
        </w:rPr>
        <w:t xml:space="preserve"> </w:t>
      </w:r>
      <w:r>
        <w:t>right</w:t>
      </w:r>
      <w:r>
        <w:rPr>
          <w:spacing w:val="13"/>
        </w:rPr>
        <w:t xml:space="preserve"> </w:t>
      </w:r>
      <w:r>
        <w:t>information</w:t>
      </w:r>
      <w:r>
        <w:rPr>
          <w:spacing w:val="14"/>
        </w:rPr>
        <w:t xml:space="preserve"> </w:t>
      </w:r>
      <w:r>
        <w:t>and</w:t>
      </w:r>
      <w:r>
        <w:rPr>
          <w:spacing w:val="13"/>
        </w:rPr>
        <w:t xml:space="preserve"> </w:t>
      </w:r>
      <w:r>
        <w:t>quality</w:t>
      </w:r>
      <w:r>
        <w:rPr>
          <w:spacing w:val="14"/>
        </w:rPr>
        <w:t xml:space="preserve"> </w:t>
      </w:r>
      <w:r>
        <w:t>of</w:t>
      </w:r>
      <w:r>
        <w:rPr>
          <w:spacing w:val="13"/>
        </w:rPr>
        <w:t xml:space="preserve"> </w:t>
      </w:r>
      <w:r>
        <w:rPr>
          <w:spacing w:val="-2"/>
        </w:rPr>
        <w:t>healthcare</w:t>
      </w:r>
    </w:p>
    <w:p w14:paraId="2CAB7DC0"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4A03FCAD" w14:textId="216B81D4" w:rsidR="000517ED" w:rsidRDefault="00E0394C">
      <w:pPr>
        <w:pStyle w:val="BodyText"/>
        <w:spacing w:before="60" w:line="360" w:lineRule="auto"/>
        <w:ind w:left="460" w:right="1001"/>
        <w:jc w:val="both"/>
      </w:pPr>
      <w:r>
        <w:lastRenderedPageBreak/>
        <w:t xml:space="preserve">data are mostly unstructured data, is highly variable and often incorrect due to unreadable handwritten prescriptions (Feldman et al., 2012). In extant literature, some of the relationships of </w:t>
      </w:r>
      <w:r w:rsidR="00E063ED">
        <w:t>HEALTHCARE</w:t>
      </w:r>
      <w:r>
        <w:t xml:space="preserve"> and </w:t>
      </w:r>
      <w:r w:rsidR="00E063ED">
        <w:t>CLOUD</w:t>
      </w:r>
      <w:r>
        <w:t xml:space="preserve"> with operational, financial performance and servicing capability have been emphasized (Feldman et al., 2012). But based on arguments in </w:t>
      </w:r>
      <w:proofErr w:type="gramStart"/>
      <w:r>
        <w:t>the extant</w:t>
      </w:r>
      <w:proofErr w:type="gramEnd"/>
      <w:r>
        <w:t xml:space="preserve"> literature the servicing capability is a consequence of some mid-level dynamic capabilities. So, it will not be out of bounds to propose a rational framework emphasizing that </w:t>
      </w:r>
      <w:r w:rsidR="00E063ED">
        <w:t>HEALTHCARE</w:t>
      </w:r>
      <w:r>
        <w:t xml:space="preserve"> and </w:t>
      </w:r>
      <w:r w:rsidR="00E063ED">
        <w:t>CLOUD</w:t>
      </w:r>
      <w:r>
        <w:t xml:space="preserve"> initially leads to certain capabilities which results in higher order</w:t>
      </w:r>
      <w:r>
        <w:rPr>
          <w:spacing w:val="-1"/>
        </w:rPr>
        <w:t xml:space="preserve"> </w:t>
      </w:r>
      <w:r>
        <w:t>capabilities</w:t>
      </w:r>
      <w:r>
        <w:rPr>
          <w:spacing w:val="-2"/>
        </w:rPr>
        <w:t xml:space="preserve"> </w:t>
      </w:r>
      <w:r>
        <w:t>and</w:t>
      </w:r>
      <w:r>
        <w:rPr>
          <w:spacing w:val="-2"/>
        </w:rPr>
        <w:t xml:space="preserve"> </w:t>
      </w:r>
      <w:r>
        <w:t>which</w:t>
      </w:r>
      <w:r>
        <w:rPr>
          <w:spacing w:val="-2"/>
        </w:rPr>
        <w:t xml:space="preserve"> </w:t>
      </w:r>
      <w:r>
        <w:t>in</w:t>
      </w:r>
      <w:r>
        <w:rPr>
          <w:spacing w:val="-2"/>
        </w:rPr>
        <w:t xml:space="preserve"> </w:t>
      </w:r>
      <w:r>
        <w:t>turn</w:t>
      </w:r>
      <w:r>
        <w:rPr>
          <w:spacing w:val="-2"/>
        </w:rPr>
        <w:t xml:space="preserve"> </w:t>
      </w:r>
      <w:r>
        <w:t>leads</w:t>
      </w:r>
      <w:r>
        <w:rPr>
          <w:spacing w:val="-2"/>
        </w:rPr>
        <w:t xml:space="preserve"> </w:t>
      </w:r>
      <w:r>
        <w:t>to</w:t>
      </w:r>
      <w:r>
        <w:rPr>
          <w:spacing w:val="-2"/>
        </w:rPr>
        <w:t xml:space="preserve"> </w:t>
      </w:r>
      <w:r>
        <w:t>the</w:t>
      </w:r>
      <w:r>
        <w:rPr>
          <w:spacing w:val="-1"/>
        </w:rPr>
        <w:t xml:space="preserve"> </w:t>
      </w:r>
      <w:r>
        <w:t>culmination</w:t>
      </w:r>
      <w:r>
        <w:rPr>
          <w:spacing w:val="-2"/>
        </w:rPr>
        <w:t xml:space="preserve"> </w:t>
      </w:r>
      <w:r>
        <w:t>of</w:t>
      </w:r>
      <w:r>
        <w:rPr>
          <w:spacing w:val="-2"/>
        </w:rPr>
        <w:t xml:space="preserve"> </w:t>
      </w:r>
      <w:r>
        <w:t>the</w:t>
      </w:r>
      <w:r>
        <w:rPr>
          <w:spacing w:val="-3"/>
        </w:rPr>
        <w:t xml:space="preserve"> </w:t>
      </w:r>
      <w:r>
        <w:t xml:space="preserve">competency like servicing capabilities and outcome variables like operational and financial performance. This study aims at creating a nuanced view, elaborating the intermediary stages from the antecedent variables like </w:t>
      </w:r>
      <w:r w:rsidR="00E063ED">
        <w:t>HEALTHCARE</w:t>
      </w:r>
      <w:r>
        <w:t xml:space="preserve"> implementation and </w:t>
      </w:r>
      <w:r w:rsidR="00E063ED">
        <w:t>CLOUD</w:t>
      </w:r>
      <w:r>
        <w:t xml:space="preserve"> adoption to the consequences like dynamic capabilities, servicing capability (competency) and the foremost outcomes i.e. operational and financial performance.</w:t>
      </w:r>
    </w:p>
    <w:p w14:paraId="16014F18" w14:textId="77777777" w:rsidR="000517ED" w:rsidRDefault="000517ED">
      <w:pPr>
        <w:pStyle w:val="BodyText"/>
      </w:pPr>
    </w:p>
    <w:p w14:paraId="4B4401D1" w14:textId="77777777" w:rsidR="000517ED" w:rsidRDefault="000517ED">
      <w:pPr>
        <w:pStyle w:val="BodyText"/>
        <w:spacing w:before="65"/>
      </w:pPr>
    </w:p>
    <w:p w14:paraId="0B068E50" w14:textId="77777777" w:rsidR="000517ED" w:rsidRDefault="00E0394C">
      <w:pPr>
        <w:pStyle w:val="Heading3"/>
        <w:numPr>
          <w:ilvl w:val="1"/>
          <w:numId w:val="25"/>
        </w:numPr>
        <w:tabs>
          <w:tab w:val="left" w:pos="820"/>
        </w:tabs>
        <w:spacing w:before="1"/>
      </w:pPr>
      <w:bookmarkStart w:id="8" w:name="_bookmark8"/>
      <w:bookmarkEnd w:id="8"/>
      <w:r>
        <w:t>CONTEXT</w:t>
      </w:r>
      <w:r>
        <w:rPr>
          <w:spacing w:val="-1"/>
        </w:rPr>
        <w:t xml:space="preserve"> </w:t>
      </w:r>
      <w:r>
        <w:t>OF</w:t>
      </w:r>
      <w:r>
        <w:rPr>
          <w:spacing w:val="-1"/>
        </w:rPr>
        <w:t xml:space="preserve"> </w:t>
      </w:r>
      <w:r>
        <w:t xml:space="preserve">THE </w:t>
      </w:r>
      <w:r>
        <w:rPr>
          <w:spacing w:val="-2"/>
        </w:rPr>
        <w:t>STUDY</w:t>
      </w:r>
    </w:p>
    <w:p w14:paraId="158E4F4F" w14:textId="77777777" w:rsidR="000517ED" w:rsidRDefault="000517ED">
      <w:pPr>
        <w:pStyle w:val="BodyText"/>
        <w:spacing w:before="271"/>
        <w:rPr>
          <w:b/>
        </w:rPr>
      </w:pPr>
    </w:p>
    <w:p w14:paraId="0F853EAD" w14:textId="5CC69262" w:rsidR="000517ED" w:rsidRDefault="00E0394C">
      <w:pPr>
        <w:pStyle w:val="BodyText"/>
        <w:spacing w:line="360" w:lineRule="auto"/>
        <w:ind w:left="460" w:right="1002"/>
        <w:jc w:val="both"/>
      </w:pPr>
      <w:r>
        <w:t xml:space="preserve">This section describes the general type of hospitals, types of healthcare </w:t>
      </w:r>
      <w:r w:rsidR="00503906">
        <w:t>vendor</w:t>
      </w:r>
      <w:r>
        <w:t xml:space="preserve">s and their overall segregation in Indian Healthcare context. This section not only narrows down and highlights the focus area of the current research </w:t>
      </w:r>
      <w:proofErr w:type="gramStart"/>
      <w:r>
        <w:t>study, but</w:t>
      </w:r>
      <w:proofErr w:type="gramEnd"/>
      <w:r>
        <w:t xml:space="preserve"> also clarifies the in scope and out scope of the study.</w:t>
      </w:r>
    </w:p>
    <w:p w14:paraId="05C23670" w14:textId="77777777" w:rsidR="000517ED" w:rsidRDefault="00E0394C">
      <w:pPr>
        <w:pStyle w:val="Heading4"/>
        <w:spacing w:before="194"/>
        <w:jc w:val="both"/>
        <w:rPr>
          <w:position w:val="8"/>
          <w:sz w:val="16"/>
        </w:rPr>
      </w:pPr>
      <w:r>
        <w:t>Types</w:t>
      </w:r>
      <w:r>
        <w:rPr>
          <w:spacing w:val="-2"/>
        </w:rPr>
        <w:t xml:space="preserve"> </w:t>
      </w:r>
      <w:r>
        <w:t>of</w:t>
      </w:r>
      <w:r>
        <w:rPr>
          <w:spacing w:val="-3"/>
        </w:rPr>
        <w:t xml:space="preserve"> </w:t>
      </w:r>
      <w:r>
        <w:t>hospitals/healthcare-centers</w:t>
      </w:r>
      <w:r>
        <w:rPr>
          <w:spacing w:val="-1"/>
        </w:rPr>
        <w:t xml:space="preserve"> </w:t>
      </w:r>
      <w:r>
        <w:t>in</w:t>
      </w:r>
      <w:r>
        <w:rPr>
          <w:spacing w:val="-1"/>
        </w:rPr>
        <w:t xml:space="preserve"> </w:t>
      </w:r>
      <w:r>
        <w:rPr>
          <w:spacing w:val="-2"/>
        </w:rPr>
        <w:t>India</w:t>
      </w:r>
      <w:r>
        <w:rPr>
          <w:spacing w:val="-2"/>
          <w:position w:val="8"/>
          <w:sz w:val="16"/>
        </w:rPr>
        <w:t>14</w:t>
      </w:r>
    </w:p>
    <w:p w14:paraId="06AF1406" w14:textId="77777777" w:rsidR="000517ED" w:rsidRDefault="000517ED">
      <w:pPr>
        <w:pStyle w:val="BodyText"/>
        <w:spacing w:before="139"/>
        <w:rPr>
          <w:b/>
        </w:rPr>
      </w:pPr>
    </w:p>
    <w:p w14:paraId="059FD98A" w14:textId="77777777" w:rsidR="000517ED" w:rsidRDefault="00E0394C">
      <w:pPr>
        <w:pStyle w:val="BodyText"/>
        <w:spacing w:before="1"/>
        <w:ind w:left="460"/>
        <w:jc w:val="both"/>
      </w:pPr>
      <w:r>
        <w:t>Classification</w:t>
      </w:r>
      <w:r>
        <w:rPr>
          <w:spacing w:val="-3"/>
        </w:rPr>
        <w:t xml:space="preserve"> </w:t>
      </w:r>
      <w:r>
        <w:t>of</w:t>
      </w:r>
      <w:r>
        <w:rPr>
          <w:spacing w:val="-2"/>
        </w:rPr>
        <w:t xml:space="preserve"> </w:t>
      </w:r>
      <w:r>
        <w:t>hospitals</w:t>
      </w:r>
      <w:r>
        <w:rPr>
          <w:spacing w:val="-1"/>
        </w:rPr>
        <w:t xml:space="preserve"> </w:t>
      </w:r>
      <w:r>
        <w:t>is</w:t>
      </w:r>
      <w:r>
        <w:rPr>
          <w:spacing w:val="-1"/>
        </w:rPr>
        <w:t xml:space="preserve"> </w:t>
      </w:r>
      <w:r>
        <w:t>done</w:t>
      </w:r>
      <w:r>
        <w:rPr>
          <w:spacing w:val="-2"/>
        </w:rPr>
        <w:t xml:space="preserve"> </w:t>
      </w:r>
      <w:r>
        <w:t>based</w:t>
      </w:r>
      <w:r>
        <w:rPr>
          <w:spacing w:val="-1"/>
        </w:rPr>
        <w:t xml:space="preserve"> </w:t>
      </w:r>
      <w:r>
        <w:t>on</w:t>
      </w:r>
      <w:r>
        <w:rPr>
          <w:spacing w:val="-1"/>
        </w:rPr>
        <w:t xml:space="preserve"> </w:t>
      </w:r>
      <w:r>
        <w:t>five</w:t>
      </w:r>
      <w:r>
        <w:rPr>
          <w:spacing w:val="-1"/>
        </w:rPr>
        <w:t xml:space="preserve"> </w:t>
      </w:r>
      <w:r>
        <w:t>main</w:t>
      </w:r>
      <w:r>
        <w:rPr>
          <w:spacing w:val="-1"/>
        </w:rPr>
        <w:t xml:space="preserve"> </w:t>
      </w:r>
      <w:r>
        <w:t>criteria,</w:t>
      </w:r>
      <w:r>
        <w:rPr>
          <w:spacing w:val="1"/>
        </w:rPr>
        <w:t xml:space="preserve"> </w:t>
      </w:r>
      <w:r>
        <w:t xml:space="preserve">as </w:t>
      </w:r>
      <w:r>
        <w:rPr>
          <w:spacing w:val="-2"/>
        </w:rPr>
        <w:t>follows:</w:t>
      </w:r>
    </w:p>
    <w:p w14:paraId="60692ED0" w14:textId="77777777" w:rsidR="000517ED" w:rsidRDefault="00E0394C">
      <w:pPr>
        <w:pStyle w:val="ListParagraph"/>
        <w:numPr>
          <w:ilvl w:val="2"/>
          <w:numId w:val="25"/>
        </w:numPr>
        <w:tabs>
          <w:tab w:val="left" w:pos="742"/>
        </w:tabs>
        <w:spacing w:before="136"/>
        <w:ind w:left="742" w:hanging="215"/>
        <w:jc w:val="left"/>
        <w:rPr>
          <w:sz w:val="24"/>
        </w:rPr>
      </w:pPr>
      <w:r>
        <w:rPr>
          <w:sz w:val="24"/>
        </w:rPr>
        <w:t>Based</w:t>
      </w:r>
      <w:r>
        <w:rPr>
          <w:spacing w:val="-3"/>
          <w:sz w:val="24"/>
        </w:rPr>
        <w:t xml:space="preserve"> </w:t>
      </w:r>
      <w:r>
        <w:rPr>
          <w:sz w:val="24"/>
        </w:rPr>
        <w:t>on</w:t>
      </w:r>
      <w:r>
        <w:rPr>
          <w:spacing w:val="-1"/>
          <w:sz w:val="24"/>
        </w:rPr>
        <w:t xml:space="preserve"> </w:t>
      </w:r>
      <w:r>
        <w:rPr>
          <w:b/>
          <w:i/>
          <w:sz w:val="24"/>
          <w:u w:val="single"/>
        </w:rPr>
        <w:t>ownership pattern</w:t>
      </w:r>
      <w:r>
        <w:rPr>
          <w:b/>
          <w:i/>
          <w:spacing w:val="1"/>
          <w:sz w:val="24"/>
        </w:rPr>
        <w:t xml:space="preserve"> </w:t>
      </w:r>
      <w:r>
        <w:rPr>
          <w:sz w:val="24"/>
        </w:rPr>
        <w:t>hospitals</w:t>
      </w:r>
      <w:r>
        <w:rPr>
          <w:spacing w:val="-1"/>
          <w:sz w:val="24"/>
        </w:rPr>
        <w:t xml:space="preserve"> </w:t>
      </w:r>
      <w:r>
        <w:rPr>
          <w:sz w:val="24"/>
        </w:rPr>
        <w:t>are</w:t>
      </w:r>
      <w:r>
        <w:rPr>
          <w:spacing w:val="-2"/>
          <w:sz w:val="24"/>
        </w:rPr>
        <w:t xml:space="preserve"> </w:t>
      </w:r>
      <w:r>
        <w:rPr>
          <w:sz w:val="24"/>
        </w:rPr>
        <w:t>of</w:t>
      </w:r>
      <w:r>
        <w:rPr>
          <w:spacing w:val="-1"/>
          <w:sz w:val="24"/>
        </w:rPr>
        <w:t xml:space="preserve"> </w:t>
      </w:r>
      <w:r>
        <w:rPr>
          <w:sz w:val="24"/>
        </w:rPr>
        <w:t>two</w:t>
      </w:r>
      <w:r>
        <w:rPr>
          <w:spacing w:val="-1"/>
          <w:sz w:val="24"/>
        </w:rPr>
        <w:t xml:space="preserve"> </w:t>
      </w:r>
      <w:r>
        <w:rPr>
          <w:sz w:val="24"/>
        </w:rPr>
        <w:t>types:</w:t>
      </w:r>
      <w:r>
        <w:rPr>
          <w:spacing w:val="1"/>
          <w:sz w:val="24"/>
        </w:rPr>
        <w:t xml:space="preserve"> </w:t>
      </w:r>
      <w:r>
        <w:rPr>
          <w:i/>
          <w:sz w:val="24"/>
          <w:u w:val="single"/>
        </w:rPr>
        <w:t>Public</w:t>
      </w:r>
      <w:r>
        <w:rPr>
          <w:i/>
          <w:spacing w:val="-2"/>
          <w:sz w:val="24"/>
          <w:u w:val="single"/>
        </w:rPr>
        <w:t xml:space="preserve"> </w:t>
      </w:r>
      <w:r>
        <w:rPr>
          <w:sz w:val="24"/>
          <w:u w:val="single"/>
        </w:rPr>
        <w:t xml:space="preserve">and </w:t>
      </w:r>
      <w:r>
        <w:rPr>
          <w:i/>
          <w:spacing w:val="-2"/>
          <w:sz w:val="24"/>
          <w:u w:val="single"/>
        </w:rPr>
        <w:t>Private</w:t>
      </w:r>
      <w:r>
        <w:rPr>
          <w:spacing w:val="-2"/>
          <w:sz w:val="24"/>
        </w:rPr>
        <w:t>.</w:t>
      </w:r>
    </w:p>
    <w:p w14:paraId="3E35DDCB" w14:textId="77777777" w:rsidR="000517ED" w:rsidRDefault="00E0394C">
      <w:pPr>
        <w:pStyle w:val="ListParagraph"/>
        <w:numPr>
          <w:ilvl w:val="2"/>
          <w:numId w:val="25"/>
        </w:numPr>
        <w:tabs>
          <w:tab w:val="left" w:pos="742"/>
        </w:tabs>
        <w:spacing w:before="140"/>
        <w:ind w:left="742" w:hanging="215"/>
        <w:jc w:val="left"/>
        <w:rPr>
          <w:sz w:val="24"/>
        </w:rPr>
      </w:pPr>
      <w:r>
        <w:rPr>
          <w:sz w:val="24"/>
        </w:rPr>
        <w:t>Based</w:t>
      </w:r>
      <w:r>
        <w:rPr>
          <w:spacing w:val="-3"/>
          <w:sz w:val="24"/>
        </w:rPr>
        <w:t xml:space="preserve"> </w:t>
      </w:r>
      <w:r>
        <w:rPr>
          <w:sz w:val="24"/>
        </w:rPr>
        <w:t xml:space="preserve">on </w:t>
      </w:r>
      <w:r>
        <w:rPr>
          <w:b/>
          <w:i/>
          <w:sz w:val="24"/>
          <w:u w:val="single"/>
        </w:rPr>
        <w:t>stature</w:t>
      </w:r>
      <w:r>
        <w:rPr>
          <w:b/>
          <w:i/>
          <w:spacing w:val="-2"/>
          <w:sz w:val="24"/>
          <w:u w:val="single"/>
        </w:rPr>
        <w:t xml:space="preserve"> </w:t>
      </w:r>
      <w:r>
        <w:rPr>
          <w:b/>
          <w:i/>
          <w:sz w:val="24"/>
          <w:u w:val="single"/>
        </w:rPr>
        <w:t>and nature</w:t>
      </w:r>
      <w:r>
        <w:rPr>
          <w:b/>
          <w:i/>
          <w:spacing w:val="-1"/>
          <w:sz w:val="24"/>
          <w:u w:val="single"/>
        </w:rPr>
        <w:t xml:space="preserve"> </w:t>
      </w:r>
      <w:r>
        <w:rPr>
          <w:b/>
          <w:i/>
          <w:sz w:val="24"/>
          <w:u w:val="single"/>
        </w:rPr>
        <w:t>of</w:t>
      </w:r>
      <w:r>
        <w:rPr>
          <w:b/>
          <w:i/>
          <w:spacing w:val="-1"/>
          <w:sz w:val="24"/>
          <w:u w:val="single"/>
        </w:rPr>
        <w:t xml:space="preserve"> </w:t>
      </w:r>
      <w:r>
        <w:rPr>
          <w:b/>
          <w:i/>
          <w:sz w:val="24"/>
          <w:u w:val="single"/>
        </w:rPr>
        <w:t>operation</w:t>
      </w:r>
      <w:r>
        <w:rPr>
          <w:sz w:val="24"/>
        </w:rPr>
        <w:t>, hospitals are</w:t>
      </w:r>
      <w:r>
        <w:rPr>
          <w:spacing w:val="-3"/>
          <w:sz w:val="24"/>
        </w:rPr>
        <w:t xml:space="preserve"> </w:t>
      </w:r>
      <w:r>
        <w:rPr>
          <w:sz w:val="24"/>
        </w:rPr>
        <w:t>of three</w:t>
      </w:r>
      <w:r>
        <w:rPr>
          <w:spacing w:val="-1"/>
          <w:sz w:val="24"/>
        </w:rPr>
        <w:t xml:space="preserve"> </w:t>
      </w:r>
      <w:r>
        <w:rPr>
          <w:spacing w:val="-2"/>
          <w:sz w:val="24"/>
        </w:rPr>
        <w:t>types:</w:t>
      </w:r>
    </w:p>
    <w:p w14:paraId="338A94BB" w14:textId="77777777" w:rsidR="000517ED" w:rsidRDefault="00E0394C">
      <w:pPr>
        <w:spacing w:before="137"/>
        <w:ind w:left="1180"/>
        <w:rPr>
          <w:sz w:val="24"/>
        </w:rPr>
      </w:pPr>
      <w:r>
        <w:rPr>
          <w:i/>
          <w:sz w:val="24"/>
          <w:u w:val="single"/>
        </w:rPr>
        <w:t>Primary</w:t>
      </w:r>
      <w:r>
        <w:rPr>
          <w:i/>
          <w:spacing w:val="-2"/>
          <w:sz w:val="24"/>
          <w:u w:val="single"/>
        </w:rPr>
        <w:t xml:space="preserve"> </w:t>
      </w:r>
      <w:r>
        <w:rPr>
          <w:i/>
          <w:sz w:val="24"/>
          <w:u w:val="single"/>
        </w:rPr>
        <w:t>Health</w:t>
      </w:r>
      <w:r>
        <w:rPr>
          <w:i/>
          <w:spacing w:val="-1"/>
          <w:sz w:val="24"/>
          <w:u w:val="single"/>
        </w:rPr>
        <w:t xml:space="preserve"> </w:t>
      </w:r>
      <w:r>
        <w:rPr>
          <w:i/>
          <w:sz w:val="24"/>
          <w:u w:val="single"/>
        </w:rPr>
        <w:t xml:space="preserve">Centre </w:t>
      </w:r>
      <w:r>
        <w:rPr>
          <w:spacing w:val="-2"/>
          <w:sz w:val="24"/>
          <w:u w:val="single"/>
        </w:rPr>
        <w:t>(PHC),</w:t>
      </w:r>
    </w:p>
    <w:p w14:paraId="6678978F" w14:textId="77777777" w:rsidR="000517ED" w:rsidRDefault="00E0394C">
      <w:pPr>
        <w:spacing w:before="139"/>
        <w:ind w:left="1180"/>
        <w:rPr>
          <w:sz w:val="24"/>
        </w:rPr>
      </w:pPr>
      <w:r>
        <w:rPr>
          <w:i/>
          <w:sz w:val="24"/>
          <w:u w:val="single"/>
        </w:rPr>
        <w:t>Secondary</w:t>
      </w:r>
      <w:r>
        <w:rPr>
          <w:i/>
          <w:spacing w:val="-4"/>
          <w:sz w:val="24"/>
          <w:u w:val="single"/>
        </w:rPr>
        <w:t xml:space="preserve"> </w:t>
      </w:r>
      <w:r>
        <w:rPr>
          <w:i/>
          <w:sz w:val="24"/>
          <w:u w:val="single"/>
        </w:rPr>
        <w:t>or</w:t>
      </w:r>
      <w:r>
        <w:rPr>
          <w:i/>
          <w:spacing w:val="-1"/>
          <w:sz w:val="24"/>
          <w:u w:val="single"/>
        </w:rPr>
        <w:t xml:space="preserve"> </w:t>
      </w:r>
      <w:r>
        <w:rPr>
          <w:i/>
          <w:sz w:val="24"/>
          <w:u w:val="single"/>
        </w:rPr>
        <w:t>community</w:t>
      </w:r>
      <w:r>
        <w:rPr>
          <w:i/>
          <w:spacing w:val="1"/>
          <w:sz w:val="24"/>
          <w:u w:val="single"/>
        </w:rPr>
        <w:t xml:space="preserve"> </w:t>
      </w:r>
      <w:r>
        <w:rPr>
          <w:i/>
          <w:sz w:val="24"/>
          <w:u w:val="single"/>
        </w:rPr>
        <w:t>healthcare</w:t>
      </w:r>
      <w:r>
        <w:rPr>
          <w:i/>
          <w:spacing w:val="-2"/>
          <w:sz w:val="24"/>
          <w:u w:val="single"/>
        </w:rPr>
        <w:t xml:space="preserve"> </w:t>
      </w:r>
      <w:proofErr w:type="spellStart"/>
      <w:r>
        <w:rPr>
          <w:i/>
          <w:sz w:val="24"/>
          <w:u w:val="single"/>
        </w:rPr>
        <w:t>centre</w:t>
      </w:r>
      <w:proofErr w:type="spellEnd"/>
      <w:r>
        <w:rPr>
          <w:i/>
          <w:sz w:val="24"/>
          <w:u w:val="single"/>
        </w:rPr>
        <w:t xml:space="preserve"> </w:t>
      </w:r>
      <w:r>
        <w:rPr>
          <w:sz w:val="24"/>
          <w:u w:val="single"/>
        </w:rPr>
        <w:t>(CHC)</w:t>
      </w:r>
      <w:r>
        <w:rPr>
          <w:spacing w:val="-1"/>
          <w:sz w:val="24"/>
          <w:u w:val="single"/>
        </w:rPr>
        <w:t xml:space="preserve"> </w:t>
      </w:r>
      <w:r>
        <w:rPr>
          <w:spacing w:val="-5"/>
          <w:sz w:val="24"/>
          <w:u w:val="single"/>
        </w:rPr>
        <w:t>and</w:t>
      </w:r>
    </w:p>
    <w:p w14:paraId="3B5B29AF" w14:textId="77777777" w:rsidR="000517ED" w:rsidRDefault="00E0394C">
      <w:pPr>
        <w:pStyle w:val="BodyText"/>
        <w:spacing w:before="9"/>
        <w:rPr>
          <w:sz w:val="20"/>
        </w:rPr>
      </w:pPr>
      <w:r>
        <w:rPr>
          <w:noProof/>
          <w:sz w:val="20"/>
        </w:rPr>
        <mc:AlternateContent>
          <mc:Choice Requires="wps">
            <w:drawing>
              <wp:anchor distT="0" distB="0" distL="0" distR="0" simplePos="0" relativeHeight="487593984" behindDoc="1" locked="0" layoutInCell="1" allowOverlap="1" wp14:anchorId="0550D3AD" wp14:editId="08D53DA9">
                <wp:simplePos x="0" y="0"/>
                <wp:positionH relativeFrom="page">
                  <wp:posOffset>1371853</wp:posOffset>
                </wp:positionH>
                <wp:positionV relativeFrom="paragraph">
                  <wp:posOffset>167013</wp:posOffset>
                </wp:positionV>
                <wp:extent cx="1829435" cy="762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19"/>
                              </a:lnTo>
                              <a:lnTo>
                                <a:pt x="1829054" y="761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9C1ED60" id="Graphic 17" o:spid="_x0000_s1026" style="position:absolute;margin-left:108pt;margin-top:13.15pt;width:144.05pt;height:.6pt;z-index:-15722496;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" path="m1829054,l,,,7619r1829054,l1829054,xe" fillcolor="black" stroked="f">
                <v:path arrowok="t"/>
                <w10:wrap type="topAndBottom" anchorx="page"/>
              </v:shape>
            </w:pict>
          </mc:Fallback>
        </mc:AlternateContent>
      </w:r>
    </w:p>
    <w:p w14:paraId="335AE528" w14:textId="77777777" w:rsidR="000517ED" w:rsidRDefault="00E0394C">
      <w:pPr>
        <w:spacing w:before="102"/>
        <w:ind w:left="460"/>
        <w:rPr>
          <w:sz w:val="16"/>
        </w:rPr>
      </w:pPr>
      <w:r>
        <w:rPr>
          <w:spacing w:val="-2"/>
          <w:position w:val="5"/>
          <w:sz w:val="9"/>
        </w:rPr>
        <w:t>14</w:t>
      </w:r>
      <w:hyperlink r:id="rId25">
        <w:r>
          <w:rPr>
            <w:spacing w:val="-2"/>
            <w:sz w:val="16"/>
          </w:rPr>
          <w:t>https://www.indigomed.net/quality-and-safety/hospital-classification/</w:t>
        </w:r>
      </w:hyperlink>
    </w:p>
    <w:p w14:paraId="41160D6B" w14:textId="77777777" w:rsidR="000517ED" w:rsidRDefault="000517ED">
      <w:pPr>
        <w:rPr>
          <w:sz w:val="16"/>
        </w:rPr>
        <w:sectPr w:rsidR="000517ED">
          <w:pgSz w:w="11910" w:h="16840"/>
          <w:pgMar w:top="1360" w:right="1133" w:bottom="1240" w:left="1700" w:header="0" w:footer="1051" w:gutter="0"/>
          <w:cols w:space="720"/>
        </w:sectPr>
      </w:pPr>
    </w:p>
    <w:p w14:paraId="060D8C34" w14:textId="77777777" w:rsidR="000517ED" w:rsidRDefault="00E0394C">
      <w:pPr>
        <w:spacing w:before="60"/>
        <w:ind w:left="1180"/>
        <w:rPr>
          <w:sz w:val="24"/>
        </w:rPr>
      </w:pPr>
      <w:r>
        <w:rPr>
          <w:i/>
          <w:sz w:val="24"/>
          <w:u w:val="single"/>
        </w:rPr>
        <w:lastRenderedPageBreak/>
        <w:t>Tertiary</w:t>
      </w:r>
      <w:r>
        <w:rPr>
          <w:i/>
          <w:spacing w:val="-2"/>
          <w:sz w:val="24"/>
          <w:u w:val="single"/>
        </w:rPr>
        <w:t xml:space="preserve"> </w:t>
      </w:r>
      <w:r>
        <w:rPr>
          <w:i/>
          <w:sz w:val="24"/>
          <w:u w:val="single"/>
        </w:rPr>
        <w:t>healthcare</w:t>
      </w:r>
      <w:r>
        <w:rPr>
          <w:i/>
          <w:spacing w:val="-1"/>
          <w:sz w:val="24"/>
          <w:u w:val="single"/>
        </w:rPr>
        <w:t xml:space="preserve"> </w:t>
      </w:r>
      <w:proofErr w:type="spellStart"/>
      <w:r>
        <w:rPr>
          <w:i/>
          <w:sz w:val="24"/>
          <w:u w:val="single"/>
        </w:rPr>
        <w:t>centre</w:t>
      </w:r>
      <w:proofErr w:type="spellEnd"/>
      <w:r>
        <w:rPr>
          <w:i/>
          <w:spacing w:val="-2"/>
          <w:sz w:val="24"/>
          <w:u w:val="single"/>
        </w:rPr>
        <w:t xml:space="preserve"> </w:t>
      </w:r>
      <w:r>
        <w:rPr>
          <w:spacing w:val="-2"/>
          <w:sz w:val="24"/>
          <w:u w:val="single"/>
        </w:rPr>
        <w:t>(THC).</w:t>
      </w:r>
    </w:p>
    <w:p w14:paraId="50C8618F" w14:textId="77777777" w:rsidR="000517ED" w:rsidRDefault="00E0394C">
      <w:pPr>
        <w:pStyle w:val="ListParagraph"/>
        <w:numPr>
          <w:ilvl w:val="2"/>
          <w:numId w:val="25"/>
        </w:numPr>
        <w:tabs>
          <w:tab w:val="left" w:pos="742"/>
        </w:tabs>
        <w:spacing w:before="138"/>
        <w:ind w:left="742" w:hanging="215"/>
        <w:jc w:val="left"/>
        <w:rPr>
          <w:sz w:val="24"/>
        </w:rPr>
      </w:pPr>
      <w:r>
        <w:rPr>
          <w:sz w:val="24"/>
        </w:rPr>
        <w:t>Based</w:t>
      </w:r>
      <w:r>
        <w:rPr>
          <w:spacing w:val="-1"/>
          <w:sz w:val="24"/>
        </w:rPr>
        <w:t xml:space="preserve"> </w:t>
      </w:r>
      <w:r>
        <w:rPr>
          <w:sz w:val="24"/>
        </w:rPr>
        <w:t>on</w:t>
      </w:r>
      <w:r>
        <w:rPr>
          <w:spacing w:val="-1"/>
          <w:sz w:val="24"/>
        </w:rPr>
        <w:t xml:space="preserve"> </w:t>
      </w:r>
      <w:r>
        <w:rPr>
          <w:b/>
          <w:i/>
          <w:sz w:val="24"/>
          <w:u w:val="single"/>
        </w:rPr>
        <w:t>specialty</w:t>
      </w:r>
      <w:r>
        <w:rPr>
          <w:b/>
          <w:i/>
          <w:spacing w:val="-1"/>
          <w:sz w:val="24"/>
        </w:rPr>
        <w:t xml:space="preserve"> </w:t>
      </w:r>
      <w:r>
        <w:rPr>
          <w:sz w:val="24"/>
        </w:rPr>
        <w:t>hospitals</w:t>
      </w:r>
      <w:r>
        <w:rPr>
          <w:spacing w:val="-1"/>
          <w:sz w:val="24"/>
        </w:rPr>
        <w:t xml:space="preserve"> </w:t>
      </w:r>
      <w:r>
        <w:rPr>
          <w:sz w:val="24"/>
        </w:rPr>
        <w:t>are</w:t>
      </w:r>
      <w:r>
        <w:rPr>
          <w:spacing w:val="-3"/>
          <w:sz w:val="24"/>
        </w:rPr>
        <w:t xml:space="preserve"> </w:t>
      </w:r>
      <w:r>
        <w:rPr>
          <w:sz w:val="24"/>
        </w:rPr>
        <w:t>of</w:t>
      </w:r>
      <w:r>
        <w:rPr>
          <w:spacing w:val="-1"/>
          <w:sz w:val="24"/>
        </w:rPr>
        <w:t xml:space="preserve"> </w:t>
      </w:r>
      <w:r>
        <w:rPr>
          <w:sz w:val="24"/>
        </w:rPr>
        <w:t xml:space="preserve">two </w:t>
      </w:r>
      <w:r>
        <w:rPr>
          <w:spacing w:val="-2"/>
          <w:sz w:val="24"/>
        </w:rPr>
        <w:t>types:</w:t>
      </w:r>
    </w:p>
    <w:p w14:paraId="32538D68" w14:textId="77777777" w:rsidR="000517ED" w:rsidRDefault="00E0394C">
      <w:pPr>
        <w:pStyle w:val="BodyText"/>
        <w:spacing w:before="139" w:line="360" w:lineRule="auto"/>
        <w:ind w:left="1180" w:right="953"/>
      </w:pPr>
      <w:r>
        <w:rPr>
          <w:i/>
          <w:u w:val="single"/>
        </w:rPr>
        <w:t>Multi-specialty</w:t>
      </w:r>
      <w:r>
        <w:rPr>
          <w:i/>
        </w:rPr>
        <w:t xml:space="preserve"> </w:t>
      </w:r>
      <w:r>
        <w:t>(usually they have multiple specialties/departments aka general hospitals), and</w:t>
      </w:r>
    </w:p>
    <w:p w14:paraId="4A649C2F" w14:textId="77777777" w:rsidR="000517ED" w:rsidRDefault="00E0394C">
      <w:pPr>
        <w:ind w:left="1240"/>
        <w:rPr>
          <w:sz w:val="24"/>
        </w:rPr>
      </w:pPr>
      <w:r>
        <w:rPr>
          <w:i/>
          <w:sz w:val="24"/>
          <w:u w:val="single"/>
        </w:rPr>
        <w:t>Single-specialty</w:t>
      </w:r>
      <w:r>
        <w:rPr>
          <w:i/>
          <w:spacing w:val="-4"/>
          <w:sz w:val="24"/>
        </w:rPr>
        <w:t xml:space="preserve"> </w:t>
      </w:r>
      <w:r>
        <w:rPr>
          <w:sz w:val="24"/>
        </w:rPr>
        <w:t>hospitals</w:t>
      </w:r>
      <w:r>
        <w:rPr>
          <w:spacing w:val="-1"/>
          <w:sz w:val="24"/>
        </w:rPr>
        <w:t xml:space="preserve"> </w:t>
      </w:r>
      <w:r>
        <w:rPr>
          <w:sz w:val="24"/>
        </w:rPr>
        <w:t>(includes</w:t>
      </w:r>
      <w:r>
        <w:rPr>
          <w:spacing w:val="-1"/>
          <w:sz w:val="24"/>
        </w:rPr>
        <w:t xml:space="preserve"> </w:t>
      </w:r>
      <w:r>
        <w:rPr>
          <w:i/>
          <w:sz w:val="24"/>
        </w:rPr>
        <w:t>Super-specialty</w:t>
      </w:r>
      <w:r>
        <w:rPr>
          <w:i/>
          <w:spacing w:val="-2"/>
          <w:sz w:val="24"/>
        </w:rPr>
        <w:t xml:space="preserve"> </w:t>
      </w:r>
      <w:r>
        <w:rPr>
          <w:sz w:val="24"/>
        </w:rPr>
        <w:t>hospitals</w:t>
      </w:r>
      <w:r>
        <w:rPr>
          <w:spacing w:val="-1"/>
          <w:sz w:val="24"/>
        </w:rPr>
        <w:t xml:space="preserve"> </w:t>
      </w:r>
      <w:r>
        <w:rPr>
          <w:sz w:val="24"/>
        </w:rPr>
        <w:t>as</w:t>
      </w:r>
      <w:r>
        <w:rPr>
          <w:spacing w:val="-1"/>
          <w:sz w:val="24"/>
        </w:rPr>
        <w:t xml:space="preserve"> </w:t>
      </w:r>
      <w:r>
        <w:rPr>
          <w:spacing w:val="-2"/>
          <w:sz w:val="24"/>
        </w:rPr>
        <w:t>well).</w:t>
      </w:r>
    </w:p>
    <w:p w14:paraId="10C882E8" w14:textId="77777777" w:rsidR="000517ED" w:rsidRDefault="00E0394C">
      <w:pPr>
        <w:pStyle w:val="ListParagraph"/>
        <w:numPr>
          <w:ilvl w:val="2"/>
          <w:numId w:val="25"/>
        </w:numPr>
        <w:tabs>
          <w:tab w:val="left" w:pos="742"/>
        </w:tabs>
        <w:spacing w:before="137"/>
        <w:ind w:left="742" w:hanging="215"/>
        <w:jc w:val="left"/>
        <w:rPr>
          <w:sz w:val="24"/>
        </w:rPr>
      </w:pPr>
      <w:r>
        <w:rPr>
          <w:sz w:val="24"/>
        </w:rPr>
        <w:t>Based</w:t>
      </w:r>
      <w:r>
        <w:rPr>
          <w:spacing w:val="-1"/>
          <w:sz w:val="24"/>
        </w:rPr>
        <w:t xml:space="preserve"> </w:t>
      </w:r>
      <w:r>
        <w:rPr>
          <w:sz w:val="24"/>
        </w:rPr>
        <w:t>on</w:t>
      </w:r>
      <w:r>
        <w:rPr>
          <w:spacing w:val="-1"/>
          <w:sz w:val="24"/>
        </w:rPr>
        <w:t xml:space="preserve"> </w:t>
      </w:r>
      <w:r>
        <w:rPr>
          <w:b/>
          <w:i/>
          <w:sz w:val="24"/>
          <w:u w:val="single"/>
        </w:rPr>
        <w:t>teaching</w:t>
      </w:r>
      <w:r>
        <w:rPr>
          <w:b/>
          <w:i/>
          <w:spacing w:val="-1"/>
          <w:sz w:val="24"/>
          <w:u w:val="single"/>
        </w:rPr>
        <w:t xml:space="preserve"> </w:t>
      </w:r>
      <w:r>
        <w:rPr>
          <w:b/>
          <w:i/>
          <w:sz w:val="24"/>
          <w:u w:val="single"/>
        </w:rPr>
        <w:t>and</w:t>
      </w:r>
      <w:r>
        <w:rPr>
          <w:b/>
          <w:i/>
          <w:spacing w:val="-1"/>
          <w:sz w:val="24"/>
          <w:u w:val="single"/>
        </w:rPr>
        <w:t xml:space="preserve"> </w:t>
      </w:r>
      <w:r>
        <w:rPr>
          <w:b/>
          <w:i/>
          <w:sz w:val="24"/>
          <w:u w:val="single"/>
        </w:rPr>
        <w:t>research status</w:t>
      </w:r>
      <w:r>
        <w:rPr>
          <w:b/>
          <w:i/>
          <w:spacing w:val="1"/>
          <w:sz w:val="24"/>
        </w:rPr>
        <w:t xml:space="preserve"> </w:t>
      </w:r>
      <w:r>
        <w:rPr>
          <w:sz w:val="24"/>
        </w:rPr>
        <w:t>hospitals</w:t>
      </w:r>
      <w:r>
        <w:rPr>
          <w:spacing w:val="-4"/>
          <w:sz w:val="24"/>
        </w:rPr>
        <w:t xml:space="preserve"> </w:t>
      </w:r>
      <w:r>
        <w:rPr>
          <w:sz w:val="24"/>
        </w:rPr>
        <w:t>are</w:t>
      </w:r>
      <w:r>
        <w:rPr>
          <w:spacing w:val="-3"/>
          <w:sz w:val="24"/>
        </w:rPr>
        <w:t xml:space="preserve"> </w:t>
      </w:r>
      <w:r>
        <w:rPr>
          <w:sz w:val="24"/>
        </w:rPr>
        <w:t>three</w:t>
      </w:r>
      <w:r>
        <w:rPr>
          <w:spacing w:val="-1"/>
          <w:sz w:val="24"/>
        </w:rPr>
        <w:t xml:space="preserve"> </w:t>
      </w:r>
      <w:r>
        <w:rPr>
          <w:spacing w:val="-2"/>
          <w:sz w:val="24"/>
        </w:rPr>
        <w:t>types:</w:t>
      </w:r>
    </w:p>
    <w:p w14:paraId="7752AADC" w14:textId="77777777" w:rsidR="000517ED" w:rsidRDefault="00E0394C">
      <w:pPr>
        <w:spacing w:before="139" w:line="360" w:lineRule="auto"/>
        <w:ind w:left="1180" w:right="4803"/>
        <w:rPr>
          <w:sz w:val="24"/>
        </w:rPr>
      </w:pPr>
      <w:r>
        <w:rPr>
          <w:i/>
          <w:sz w:val="24"/>
        </w:rPr>
        <w:t>Teaching</w:t>
      </w:r>
      <w:r>
        <w:rPr>
          <w:i/>
          <w:spacing w:val="-12"/>
          <w:sz w:val="24"/>
        </w:rPr>
        <w:t xml:space="preserve"> </w:t>
      </w:r>
      <w:r>
        <w:rPr>
          <w:i/>
          <w:sz w:val="24"/>
        </w:rPr>
        <w:t>cum</w:t>
      </w:r>
      <w:r>
        <w:rPr>
          <w:i/>
          <w:spacing w:val="-13"/>
          <w:sz w:val="24"/>
        </w:rPr>
        <w:t xml:space="preserve"> </w:t>
      </w:r>
      <w:r>
        <w:rPr>
          <w:i/>
          <w:sz w:val="24"/>
        </w:rPr>
        <w:t>research</w:t>
      </w:r>
      <w:r>
        <w:rPr>
          <w:i/>
          <w:spacing w:val="-11"/>
          <w:sz w:val="24"/>
        </w:rPr>
        <w:t xml:space="preserve"> </w:t>
      </w:r>
      <w:r>
        <w:rPr>
          <w:i/>
          <w:sz w:val="24"/>
        </w:rPr>
        <w:t>centers</w:t>
      </w:r>
      <w:r>
        <w:rPr>
          <w:sz w:val="24"/>
        </w:rPr>
        <w:t xml:space="preserve">, </w:t>
      </w:r>
      <w:proofErr w:type="gramStart"/>
      <w:r>
        <w:rPr>
          <w:i/>
          <w:sz w:val="24"/>
        </w:rPr>
        <w:t>Only</w:t>
      </w:r>
      <w:proofErr w:type="gramEnd"/>
      <w:r>
        <w:rPr>
          <w:i/>
          <w:sz w:val="24"/>
        </w:rPr>
        <w:t xml:space="preserve"> teaching hospitals, </w:t>
      </w:r>
      <w:r>
        <w:rPr>
          <w:sz w:val="24"/>
        </w:rPr>
        <w:t xml:space="preserve">and </w:t>
      </w:r>
      <w:r>
        <w:rPr>
          <w:i/>
          <w:sz w:val="24"/>
        </w:rPr>
        <w:t>Only research centers</w:t>
      </w:r>
      <w:r>
        <w:rPr>
          <w:sz w:val="24"/>
        </w:rPr>
        <w:t>.</w:t>
      </w:r>
    </w:p>
    <w:p w14:paraId="3971BD0C" w14:textId="77777777" w:rsidR="000517ED" w:rsidRDefault="00E0394C">
      <w:pPr>
        <w:pStyle w:val="ListParagraph"/>
        <w:numPr>
          <w:ilvl w:val="2"/>
          <w:numId w:val="25"/>
        </w:numPr>
        <w:tabs>
          <w:tab w:val="left" w:pos="742"/>
        </w:tabs>
        <w:spacing w:line="275" w:lineRule="exact"/>
        <w:ind w:left="742" w:hanging="215"/>
        <w:jc w:val="left"/>
        <w:rPr>
          <w:sz w:val="24"/>
        </w:rPr>
      </w:pPr>
      <w:r>
        <w:rPr>
          <w:sz w:val="24"/>
        </w:rPr>
        <w:t>Based</w:t>
      </w:r>
      <w:r>
        <w:rPr>
          <w:spacing w:val="-4"/>
          <w:sz w:val="24"/>
        </w:rPr>
        <w:t xml:space="preserve"> </w:t>
      </w:r>
      <w:r>
        <w:rPr>
          <w:sz w:val="24"/>
        </w:rPr>
        <w:t>on</w:t>
      </w:r>
      <w:r>
        <w:rPr>
          <w:spacing w:val="-1"/>
          <w:sz w:val="24"/>
        </w:rPr>
        <w:t xml:space="preserve"> </w:t>
      </w:r>
      <w:r>
        <w:rPr>
          <w:b/>
          <w:i/>
          <w:sz w:val="24"/>
          <w:u w:val="single"/>
        </w:rPr>
        <w:t>business</w:t>
      </w:r>
      <w:r>
        <w:rPr>
          <w:b/>
          <w:i/>
          <w:spacing w:val="-1"/>
          <w:sz w:val="24"/>
          <w:u w:val="single"/>
        </w:rPr>
        <w:t xml:space="preserve"> </w:t>
      </w:r>
      <w:r>
        <w:rPr>
          <w:b/>
          <w:i/>
          <w:sz w:val="24"/>
          <w:u w:val="single"/>
        </w:rPr>
        <w:t>objective</w:t>
      </w:r>
      <w:r>
        <w:rPr>
          <w:b/>
          <w:i/>
          <w:spacing w:val="-2"/>
          <w:sz w:val="24"/>
          <w:u w:val="single"/>
        </w:rPr>
        <w:t xml:space="preserve"> </w:t>
      </w:r>
      <w:r>
        <w:rPr>
          <w:b/>
          <w:i/>
          <w:sz w:val="24"/>
          <w:u w:val="single"/>
        </w:rPr>
        <w:t>and</w:t>
      </w:r>
      <w:r>
        <w:rPr>
          <w:b/>
          <w:i/>
          <w:spacing w:val="-1"/>
          <w:sz w:val="24"/>
          <w:u w:val="single"/>
        </w:rPr>
        <w:t xml:space="preserve"> </w:t>
      </w:r>
      <w:r>
        <w:rPr>
          <w:b/>
          <w:i/>
          <w:sz w:val="24"/>
          <w:u w:val="single"/>
        </w:rPr>
        <w:t>profitability</w:t>
      </w:r>
      <w:r>
        <w:rPr>
          <w:b/>
          <w:i/>
          <w:spacing w:val="1"/>
          <w:sz w:val="24"/>
        </w:rPr>
        <w:t xml:space="preserve"> </w:t>
      </w:r>
      <w:r>
        <w:rPr>
          <w:sz w:val="24"/>
        </w:rPr>
        <w:t>hospitals</w:t>
      </w:r>
      <w:r>
        <w:rPr>
          <w:spacing w:val="-1"/>
          <w:sz w:val="24"/>
        </w:rPr>
        <w:t xml:space="preserve"> </w:t>
      </w:r>
      <w:r>
        <w:rPr>
          <w:sz w:val="24"/>
        </w:rPr>
        <w:t>are</w:t>
      </w:r>
      <w:r>
        <w:rPr>
          <w:spacing w:val="-2"/>
          <w:sz w:val="24"/>
        </w:rPr>
        <w:t xml:space="preserve"> </w:t>
      </w:r>
      <w:r>
        <w:rPr>
          <w:sz w:val="24"/>
        </w:rPr>
        <w:t>of</w:t>
      </w:r>
      <w:r>
        <w:rPr>
          <w:spacing w:val="-1"/>
          <w:sz w:val="24"/>
        </w:rPr>
        <w:t xml:space="preserve"> </w:t>
      </w:r>
      <w:r>
        <w:rPr>
          <w:sz w:val="24"/>
        </w:rPr>
        <w:t>two</w:t>
      </w:r>
      <w:r>
        <w:rPr>
          <w:spacing w:val="-1"/>
          <w:sz w:val="24"/>
        </w:rPr>
        <w:t xml:space="preserve"> </w:t>
      </w:r>
      <w:r>
        <w:rPr>
          <w:spacing w:val="-2"/>
          <w:sz w:val="24"/>
        </w:rPr>
        <w:t>types:</w:t>
      </w:r>
    </w:p>
    <w:p w14:paraId="5B6E4A67" w14:textId="77777777" w:rsidR="000517ED" w:rsidRDefault="00E0394C">
      <w:pPr>
        <w:spacing w:before="139"/>
        <w:ind w:left="1180"/>
        <w:rPr>
          <w:i/>
          <w:sz w:val="24"/>
        </w:rPr>
      </w:pPr>
      <w:r>
        <w:rPr>
          <w:i/>
          <w:sz w:val="24"/>
        </w:rPr>
        <w:t>Profit</w:t>
      </w:r>
      <w:r>
        <w:rPr>
          <w:i/>
          <w:spacing w:val="-3"/>
          <w:sz w:val="24"/>
        </w:rPr>
        <w:t xml:space="preserve"> </w:t>
      </w:r>
      <w:r>
        <w:rPr>
          <w:i/>
          <w:sz w:val="24"/>
        </w:rPr>
        <w:t xml:space="preserve">making/seeking </w:t>
      </w:r>
      <w:r>
        <w:rPr>
          <w:sz w:val="24"/>
        </w:rPr>
        <w:t>and</w:t>
      </w:r>
      <w:r>
        <w:rPr>
          <w:spacing w:val="-1"/>
          <w:sz w:val="24"/>
        </w:rPr>
        <w:t xml:space="preserve"> </w:t>
      </w:r>
      <w:r>
        <w:rPr>
          <w:i/>
          <w:sz w:val="24"/>
        </w:rPr>
        <w:t>Charitable/non-profit</w:t>
      </w:r>
      <w:r>
        <w:rPr>
          <w:i/>
          <w:spacing w:val="-1"/>
          <w:sz w:val="24"/>
        </w:rPr>
        <w:t xml:space="preserve"> </w:t>
      </w:r>
      <w:r>
        <w:rPr>
          <w:i/>
          <w:spacing w:val="-2"/>
          <w:sz w:val="24"/>
        </w:rPr>
        <w:t>seeking.</w:t>
      </w:r>
    </w:p>
    <w:p w14:paraId="3129317A" w14:textId="77777777" w:rsidR="000517ED" w:rsidRDefault="000517ED">
      <w:pPr>
        <w:pStyle w:val="BodyText"/>
        <w:rPr>
          <w:i/>
        </w:rPr>
      </w:pPr>
    </w:p>
    <w:p w14:paraId="145BE9EB" w14:textId="77777777" w:rsidR="000517ED" w:rsidRDefault="000517ED">
      <w:pPr>
        <w:pStyle w:val="BodyText"/>
        <w:rPr>
          <w:i/>
        </w:rPr>
      </w:pPr>
    </w:p>
    <w:p w14:paraId="2529929F" w14:textId="77777777" w:rsidR="000517ED" w:rsidRDefault="00E0394C">
      <w:pPr>
        <w:pStyle w:val="BodyText"/>
        <w:ind w:left="460"/>
      </w:pPr>
      <w:r>
        <w:t>Details</w:t>
      </w:r>
      <w:r>
        <w:rPr>
          <w:spacing w:val="-1"/>
        </w:rPr>
        <w:t xml:space="preserve"> </w:t>
      </w:r>
      <w:r>
        <w:t>of</w:t>
      </w:r>
      <w:r>
        <w:rPr>
          <w:spacing w:val="-1"/>
        </w:rPr>
        <w:t xml:space="preserve"> </w:t>
      </w:r>
      <w:r>
        <w:t>public</w:t>
      </w:r>
      <w:r>
        <w:rPr>
          <w:spacing w:val="-1"/>
        </w:rPr>
        <w:t xml:space="preserve"> </w:t>
      </w:r>
      <w:r>
        <w:t>and private hospitals are</w:t>
      </w:r>
      <w:r>
        <w:rPr>
          <w:spacing w:val="-2"/>
        </w:rPr>
        <w:t xml:space="preserve"> </w:t>
      </w:r>
      <w:r>
        <w:t xml:space="preserve">discussed </w:t>
      </w:r>
      <w:r>
        <w:rPr>
          <w:spacing w:val="-2"/>
        </w:rPr>
        <w:t>below:</w:t>
      </w:r>
    </w:p>
    <w:p w14:paraId="46EAA4B8" w14:textId="77777777" w:rsidR="000517ED" w:rsidRDefault="000517ED">
      <w:pPr>
        <w:pStyle w:val="BodyText"/>
      </w:pPr>
    </w:p>
    <w:p w14:paraId="32BE0135" w14:textId="77777777" w:rsidR="000517ED" w:rsidRDefault="000517ED">
      <w:pPr>
        <w:pStyle w:val="BodyText"/>
      </w:pPr>
    </w:p>
    <w:p w14:paraId="3E412A57" w14:textId="77777777" w:rsidR="000517ED" w:rsidRDefault="00E0394C">
      <w:pPr>
        <w:pStyle w:val="ListParagraph"/>
        <w:numPr>
          <w:ilvl w:val="2"/>
          <w:numId w:val="25"/>
        </w:numPr>
        <w:tabs>
          <w:tab w:val="left" w:pos="743"/>
        </w:tabs>
        <w:spacing w:line="360" w:lineRule="auto"/>
        <w:ind w:right="1003"/>
        <w:rPr>
          <w:sz w:val="24"/>
        </w:rPr>
      </w:pPr>
      <w:r>
        <w:rPr>
          <w:b/>
          <w:sz w:val="24"/>
          <w:u w:val="single"/>
        </w:rPr>
        <w:t>Public hospitals</w:t>
      </w:r>
      <w:r>
        <w:rPr>
          <w:sz w:val="24"/>
        </w:rPr>
        <w:t>: Those hospitals which are owned managed and run by funding from government sources. Public sector hospitals are the Government hospitals which include healthcare centers, district hospitals and general hospitals.</w:t>
      </w:r>
    </w:p>
    <w:p w14:paraId="65022E82" w14:textId="77777777" w:rsidR="000517ED" w:rsidRDefault="00E0394C">
      <w:pPr>
        <w:pStyle w:val="ListParagraph"/>
        <w:numPr>
          <w:ilvl w:val="2"/>
          <w:numId w:val="25"/>
        </w:numPr>
        <w:tabs>
          <w:tab w:val="left" w:pos="743"/>
        </w:tabs>
        <w:spacing w:before="1" w:line="360" w:lineRule="auto"/>
        <w:ind w:right="1001"/>
        <w:rPr>
          <w:sz w:val="24"/>
        </w:rPr>
      </w:pPr>
      <w:r>
        <w:rPr>
          <w:b/>
          <w:sz w:val="24"/>
          <w:u w:val="single"/>
        </w:rPr>
        <w:t>Private hospitals</w:t>
      </w:r>
      <w:r>
        <w:rPr>
          <w:sz w:val="24"/>
        </w:rPr>
        <w:t>: Those hospitals which are run by either some trust, or individual or organization, but without any government share or responsibility. The Private hospital includes nursing homes, and mid-tier and top-tier private hospitals.</w:t>
      </w:r>
    </w:p>
    <w:p w14:paraId="1FBF2871" w14:textId="77777777" w:rsidR="000517ED" w:rsidRDefault="000517ED">
      <w:pPr>
        <w:pStyle w:val="BodyText"/>
      </w:pPr>
    </w:p>
    <w:p w14:paraId="037F2A28" w14:textId="77777777" w:rsidR="000517ED" w:rsidRDefault="000517ED">
      <w:pPr>
        <w:pStyle w:val="BodyText"/>
      </w:pPr>
    </w:p>
    <w:p w14:paraId="4080EF5D" w14:textId="77777777" w:rsidR="000517ED" w:rsidRDefault="000517ED">
      <w:pPr>
        <w:pStyle w:val="BodyText"/>
      </w:pPr>
    </w:p>
    <w:p w14:paraId="2D6B8A6B" w14:textId="77777777" w:rsidR="000517ED" w:rsidRDefault="000517ED">
      <w:pPr>
        <w:pStyle w:val="BodyText"/>
      </w:pPr>
    </w:p>
    <w:p w14:paraId="11A9F73A" w14:textId="6C187159" w:rsidR="000517ED" w:rsidRDefault="00E0394C">
      <w:pPr>
        <w:pStyle w:val="ListParagraph"/>
        <w:numPr>
          <w:ilvl w:val="0"/>
          <w:numId w:val="24"/>
        </w:numPr>
        <w:tabs>
          <w:tab w:val="left" w:pos="1239"/>
        </w:tabs>
        <w:spacing w:line="360" w:lineRule="auto"/>
        <w:ind w:right="1000" w:firstLine="0"/>
        <w:rPr>
          <w:b/>
          <w:sz w:val="24"/>
        </w:rPr>
      </w:pPr>
      <w:r>
        <w:rPr>
          <w:b/>
          <w:sz w:val="24"/>
        </w:rPr>
        <w:t xml:space="preserve">Types of hospital </w:t>
      </w:r>
      <w:r w:rsidR="00503906">
        <w:rPr>
          <w:b/>
          <w:sz w:val="24"/>
        </w:rPr>
        <w:t>vendor</w:t>
      </w:r>
      <w:r>
        <w:rPr>
          <w:b/>
          <w:sz w:val="24"/>
        </w:rPr>
        <w:t xml:space="preserve">s can be classified as </w:t>
      </w:r>
      <w:r>
        <w:rPr>
          <w:i/>
          <w:sz w:val="24"/>
        </w:rPr>
        <w:t xml:space="preserve">(Callea et al., 2017; </w:t>
      </w:r>
      <w:proofErr w:type="spellStart"/>
      <w:r>
        <w:rPr>
          <w:i/>
          <w:sz w:val="24"/>
        </w:rPr>
        <w:t>Kruetten</w:t>
      </w:r>
      <w:proofErr w:type="spellEnd"/>
      <w:r>
        <w:rPr>
          <w:i/>
          <w:sz w:val="24"/>
        </w:rPr>
        <w:t xml:space="preserve"> et al., 2005)</w:t>
      </w:r>
      <w:r>
        <w:rPr>
          <w:b/>
          <w:sz w:val="24"/>
        </w:rPr>
        <w:t>:</w:t>
      </w:r>
    </w:p>
    <w:p w14:paraId="407E2311" w14:textId="77777777" w:rsidR="000517ED" w:rsidRDefault="000517ED">
      <w:pPr>
        <w:pStyle w:val="BodyText"/>
        <w:spacing w:before="1"/>
        <w:rPr>
          <w:b/>
        </w:rPr>
      </w:pPr>
    </w:p>
    <w:p w14:paraId="42142974" w14:textId="12A7980A" w:rsidR="000517ED" w:rsidRDefault="00E0394C">
      <w:pPr>
        <w:pStyle w:val="ListParagraph"/>
        <w:numPr>
          <w:ilvl w:val="1"/>
          <w:numId w:val="24"/>
        </w:numPr>
        <w:tabs>
          <w:tab w:val="left" w:pos="1538"/>
        </w:tabs>
        <w:ind w:left="1538" w:hanging="718"/>
        <w:rPr>
          <w:sz w:val="24"/>
        </w:rPr>
      </w:pPr>
      <w:r>
        <w:rPr>
          <w:sz w:val="24"/>
        </w:rPr>
        <w:t>The</w:t>
      </w:r>
      <w:r>
        <w:rPr>
          <w:spacing w:val="-4"/>
          <w:sz w:val="24"/>
        </w:rPr>
        <w:t xml:space="preserve"> </w:t>
      </w:r>
      <w:r w:rsidR="00503906">
        <w:rPr>
          <w:b/>
          <w:i/>
          <w:sz w:val="24"/>
          <w:u w:val="single"/>
        </w:rPr>
        <w:t>vendor</w:t>
      </w:r>
      <w:r>
        <w:rPr>
          <w:b/>
          <w:i/>
          <w:spacing w:val="-1"/>
          <w:sz w:val="24"/>
          <w:u w:val="single"/>
        </w:rPr>
        <w:t xml:space="preserve"> </w:t>
      </w:r>
      <w:r>
        <w:rPr>
          <w:b/>
          <w:i/>
          <w:sz w:val="24"/>
          <w:u w:val="single"/>
        </w:rPr>
        <w:t>categories</w:t>
      </w:r>
      <w:r>
        <w:rPr>
          <w:b/>
          <w:i/>
          <w:spacing w:val="-1"/>
          <w:sz w:val="24"/>
        </w:rPr>
        <w:t xml:space="preserve"> </w:t>
      </w:r>
      <w:r>
        <w:rPr>
          <w:b/>
          <w:sz w:val="24"/>
        </w:rPr>
        <w:t>based</w:t>
      </w:r>
      <w:r>
        <w:rPr>
          <w:b/>
          <w:spacing w:val="-1"/>
          <w:sz w:val="24"/>
        </w:rPr>
        <w:t xml:space="preserve"> </w:t>
      </w:r>
      <w:r>
        <w:rPr>
          <w:b/>
          <w:sz w:val="24"/>
        </w:rPr>
        <w:t>on</w:t>
      </w:r>
      <w:r>
        <w:rPr>
          <w:b/>
          <w:spacing w:val="-2"/>
          <w:sz w:val="24"/>
        </w:rPr>
        <w:t xml:space="preserve"> </w:t>
      </w:r>
      <w:r>
        <w:rPr>
          <w:b/>
          <w:sz w:val="24"/>
        </w:rPr>
        <w:t>product</w:t>
      </w:r>
      <w:r>
        <w:rPr>
          <w:b/>
          <w:spacing w:val="-1"/>
          <w:sz w:val="24"/>
        </w:rPr>
        <w:t xml:space="preserve"> </w:t>
      </w:r>
      <w:r>
        <w:rPr>
          <w:b/>
          <w:sz w:val="24"/>
        </w:rPr>
        <w:t>type</w:t>
      </w:r>
      <w:r>
        <w:rPr>
          <w:b/>
          <w:spacing w:val="-1"/>
          <w:sz w:val="24"/>
        </w:rPr>
        <w:t xml:space="preserve"> </w:t>
      </w:r>
      <w:r>
        <w:rPr>
          <w:spacing w:val="-4"/>
          <w:sz w:val="24"/>
        </w:rPr>
        <w:t>are:</w:t>
      </w:r>
    </w:p>
    <w:p w14:paraId="1A871EA9" w14:textId="544386B7" w:rsidR="000517ED" w:rsidRDefault="00E0394C">
      <w:pPr>
        <w:pStyle w:val="ListParagraph"/>
        <w:numPr>
          <w:ilvl w:val="0"/>
          <w:numId w:val="23"/>
        </w:numPr>
        <w:tabs>
          <w:tab w:val="left" w:pos="1179"/>
        </w:tabs>
        <w:spacing w:before="139" w:line="355" w:lineRule="auto"/>
        <w:ind w:right="1004" w:firstLine="0"/>
        <w:rPr>
          <w:sz w:val="24"/>
        </w:rPr>
      </w:pPr>
      <w:r>
        <w:rPr>
          <w:b/>
          <w:sz w:val="24"/>
        </w:rPr>
        <w:t xml:space="preserve">Pharmaceutical </w:t>
      </w:r>
      <w:r w:rsidR="00503906">
        <w:rPr>
          <w:b/>
          <w:sz w:val="24"/>
        </w:rPr>
        <w:t>vendor</w:t>
      </w:r>
      <w:r>
        <w:rPr>
          <w:b/>
          <w:sz w:val="24"/>
        </w:rPr>
        <w:t xml:space="preserve">s </w:t>
      </w:r>
      <w:r>
        <w:rPr>
          <w:sz w:val="24"/>
        </w:rPr>
        <w:t>(supplying various</w:t>
      </w:r>
      <w:r>
        <w:rPr>
          <w:spacing w:val="-1"/>
          <w:sz w:val="24"/>
        </w:rPr>
        <w:t xml:space="preserve"> </w:t>
      </w:r>
      <w:r>
        <w:rPr>
          <w:sz w:val="24"/>
        </w:rPr>
        <w:t>oral and</w:t>
      </w:r>
      <w:r>
        <w:rPr>
          <w:spacing w:val="-1"/>
          <w:sz w:val="24"/>
        </w:rPr>
        <w:t xml:space="preserve"> </w:t>
      </w:r>
      <w:r>
        <w:rPr>
          <w:sz w:val="24"/>
        </w:rPr>
        <w:t>injection</w:t>
      </w:r>
      <w:r>
        <w:rPr>
          <w:spacing w:val="-1"/>
          <w:sz w:val="24"/>
        </w:rPr>
        <w:t xml:space="preserve"> </w:t>
      </w:r>
      <w:r>
        <w:rPr>
          <w:sz w:val="24"/>
        </w:rPr>
        <w:t>drugs, therapeutic and scheduled pharmaceutical compositions in the form of syrups, tablets and capsules, etc.)</w:t>
      </w:r>
    </w:p>
    <w:p w14:paraId="4CAFF2DD" w14:textId="77777777" w:rsidR="000517ED" w:rsidRDefault="000517ED">
      <w:pPr>
        <w:pStyle w:val="ListParagraph"/>
        <w:spacing w:line="355" w:lineRule="auto"/>
        <w:rPr>
          <w:sz w:val="24"/>
        </w:rPr>
        <w:sectPr w:rsidR="000517ED">
          <w:pgSz w:w="11910" w:h="16840"/>
          <w:pgMar w:top="1360" w:right="1133" w:bottom="1240" w:left="1700" w:header="0" w:footer="1051" w:gutter="0"/>
          <w:cols w:space="720"/>
        </w:sectPr>
      </w:pPr>
    </w:p>
    <w:p w14:paraId="1504EE57" w14:textId="109864CD" w:rsidR="000517ED" w:rsidRDefault="00E0394C">
      <w:pPr>
        <w:pStyle w:val="ListParagraph"/>
        <w:numPr>
          <w:ilvl w:val="0"/>
          <w:numId w:val="23"/>
        </w:numPr>
        <w:tabs>
          <w:tab w:val="left" w:pos="1179"/>
        </w:tabs>
        <w:spacing w:before="83" w:line="357" w:lineRule="auto"/>
        <w:ind w:right="1001" w:firstLine="0"/>
        <w:rPr>
          <w:sz w:val="24"/>
        </w:rPr>
      </w:pPr>
      <w:r>
        <w:rPr>
          <w:b/>
          <w:sz w:val="24"/>
        </w:rPr>
        <w:lastRenderedPageBreak/>
        <w:t xml:space="preserve">Surgical </w:t>
      </w:r>
      <w:r w:rsidR="00503906">
        <w:rPr>
          <w:b/>
          <w:sz w:val="24"/>
        </w:rPr>
        <w:t>vendor</w:t>
      </w:r>
      <w:r>
        <w:rPr>
          <w:b/>
          <w:sz w:val="24"/>
        </w:rPr>
        <w:t xml:space="preserve">s </w:t>
      </w:r>
      <w:r>
        <w:rPr>
          <w:sz w:val="24"/>
        </w:rPr>
        <w:t xml:space="preserve">also known as “med-surg” </w:t>
      </w:r>
      <w:r w:rsidR="00503906">
        <w:rPr>
          <w:sz w:val="24"/>
        </w:rPr>
        <w:t>vendor</w:t>
      </w:r>
      <w:r>
        <w:rPr>
          <w:sz w:val="24"/>
        </w:rPr>
        <w:t>s (supplying all different kinds of surgical supplies including surgical instruments, utensils, bandages, sterilized cotton and operation-room mandatory kits, high grade syringes, sterilization instruments, etc.)</w:t>
      </w:r>
    </w:p>
    <w:p w14:paraId="79384237" w14:textId="63C4B090" w:rsidR="000517ED" w:rsidRDefault="00E0394C">
      <w:pPr>
        <w:pStyle w:val="ListParagraph"/>
        <w:numPr>
          <w:ilvl w:val="0"/>
          <w:numId w:val="23"/>
        </w:numPr>
        <w:tabs>
          <w:tab w:val="left" w:pos="1179"/>
        </w:tabs>
        <w:spacing w:before="1" w:line="357" w:lineRule="auto"/>
        <w:ind w:right="1003" w:firstLine="0"/>
        <w:rPr>
          <w:sz w:val="24"/>
        </w:rPr>
      </w:pPr>
      <w:r>
        <w:rPr>
          <w:b/>
          <w:sz w:val="24"/>
        </w:rPr>
        <w:t xml:space="preserve">Device </w:t>
      </w:r>
      <w:r w:rsidR="00503906">
        <w:rPr>
          <w:b/>
          <w:sz w:val="24"/>
        </w:rPr>
        <w:t>vendor</w:t>
      </w:r>
      <w:r>
        <w:rPr>
          <w:b/>
          <w:sz w:val="24"/>
        </w:rPr>
        <w:t xml:space="preserve">s </w:t>
      </w:r>
      <w:r>
        <w:rPr>
          <w:sz w:val="24"/>
        </w:rPr>
        <w:t xml:space="preserve">who </w:t>
      </w:r>
      <w:proofErr w:type="gramStart"/>
      <w:r>
        <w:rPr>
          <w:sz w:val="24"/>
        </w:rPr>
        <w:t>supplies</w:t>
      </w:r>
      <w:proofErr w:type="gramEnd"/>
      <w:r>
        <w:rPr>
          <w:sz w:val="24"/>
        </w:rPr>
        <w:t xml:space="preserve"> </w:t>
      </w:r>
      <w:proofErr w:type="spellStart"/>
      <w:r>
        <w:rPr>
          <w:sz w:val="24"/>
        </w:rPr>
        <w:t>equipments</w:t>
      </w:r>
      <w:proofErr w:type="spellEnd"/>
      <w:r>
        <w:rPr>
          <w:sz w:val="24"/>
        </w:rPr>
        <w:t xml:space="preserve">, implants and prosthetics also known as devices-prosthetics </w:t>
      </w:r>
      <w:r w:rsidR="00503906">
        <w:rPr>
          <w:sz w:val="24"/>
        </w:rPr>
        <w:t>vendor</w:t>
      </w:r>
      <w:r>
        <w:rPr>
          <w:sz w:val="24"/>
        </w:rPr>
        <w:t xml:space="preserve">s (supplying different implantable items starting from artificial lenses in eyes, artificial teeth, heart-valves and artery stents, </w:t>
      </w:r>
      <w:proofErr w:type="gramStart"/>
      <w:r>
        <w:rPr>
          <w:sz w:val="24"/>
        </w:rPr>
        <w:t>pace-makers</w:t>
      </w:r>
      <w:proofErr w:type="gramEnd"/>
      <w:r>
        <w:rPr>
          <w:sz w:val="24"/>
        </w:rPr>
        <w:t>, artificial limbs, joints and bones to the extent of skin graft kits, breast implants, etc.)</w:t>
      </w:r>
    </w:p>
    <w:p w14:paraId="7E51242C" w14:textId="6F35651A" w:rsidR="000517ED" w:rsidRDefault="00E0394C">
      <w:pPr>
        <w:pStyle w:val="ListParagraph"/>
        <w:numPr>
          <w:ilvl w:val="0"/>
          <w:numId w:val="23"/>
        </w:numPr>
        <w:tabs>
          <w:tab w:val="left" w:pos="1179"/>
        </w:tabs>
        <w:spacing w:before="6" w:line="357" w:lineRule="auto"/>
        <w:ind w:right="1003" w:firstLine="0"/>
        <w:rPr>
          <w:sz w:val="24"/>
        </w:rPr>
      </w:pPr>
      <w:r>
        <w:rPr>
          <w:b/>
          <w:sz w:val="24"/>
        </w:rPr>
        <w:t xml:space="preserve">General hospital </w:t>
      </w:r>
      <w:r w:rsidR="00503906">
        <w:rPr>
          <w:b/>
          <w:sz w:val="24"/>
        </w:rPr>
        <w:t>vendor</w:t>
      </w:r>
      <w:r>
        <w:rPr>
          <w:b/>
          <w:sz w:val="24"/>
        </w:rPr>
        <w:t xml:space="preserve">s </w:t>
      </w:r>
      <w:r>
        <w:rPr>
          <w:sz w:val="24"/>
        </w:rPr>
        <w:t>(supplying general day to day usage materials starting from linen, gloves, gauge and bandages to hospital disinfectants, different spirits, clinical and lab items like syringes, sterile sample containers, tube, catheters and what not including laboratory reagents and hospital day to day supplies).</w:t>
      </w:r>
    </w:p>
    <w:p w14:paraId="09E5B748" w14:textId="77777777" w:rsidR="000517ED" w:rsidRDefault="000517ED">
      <w:pPr>
        <w:pStyle w:val="BodyText"/>
      </w:pPr>
    </w:p>
    <w:p w14:paraId="4CB4EC0B" w14:textId="0A2E8B32" w:rsidR="000517ED" w:rsidRDefault="00503906">
      <w:pPr>
        <w:pStyle w:val="ListParagraph"/>
        <w:numPr>
          <w:ilvl w:val="1"/>
          <w:numId w:val="24"/>
        </w:numPr>
        <w:tabs>
          <w:tab w:val="left" w:pos="1540"/>
        </w:tabs>
        <w:spacing w:line="360" w:lineRule="auto"/>
        <w:ind w:right="998"/>
        <w:rPr>
          <w:sz w:val="24"/>
        </w:rPr>
      </w:pPr>
      <w:r>
        <w:rPr>
          <w:sz w:val="24"/>
        </w:rPr>
        <w:t>Vendor</w:t>
      </w:r>
      <w:r w:rsidR="00E0394C">
        <w:rPr>
          <w:spacing w:val="40"/>
          <w:sz w:val="24"/>
        </w:rPr>
        <w:t xml:space="preserve"> </w:t>
      </w:r>
      <w:r w:rsidR="00E0394C">
        <w:rPr>
          <w:sz w:val="24"/>
        </w:rPr>
        <w:t>categories</w:t>
      </w:r>
      <w:r w:rsidR="00E0394C">
        <w:rPr>
          <w:spacing w:val="40"/>
          <w:sz w:val="24"/>
        </w:rPr>
        <w:t xml:space="preserve"> </w:t>
      </w:r>
      <w:r w:rsidR="00E0394C">
        <w:rPr>
          <w:sz w:val="24"/>
        </w:rPr>
        <w:t>based</w:t>
      </w:r>
      <w:r w:rsidR="00E0394C">
        <w:rPr>
          <w:spacing w:val="40"/>
          <w:sz w:val="24"/>
        </w:rPr>
        <w:t xml:space="preserve"> </w:t>
      </w:r>
      <w:r w:rsidR="00E0394C">
        <w:rPr>
          <w:sz w:val="24"/>
        </w:rPr>
        <w:t>on</w:t>
      </w:r>
      <w:r w:rsidR="00E0394C">
        <w:rPr>
          <w:spacing w:val="40"/>
          <w:sz w:val="24"/>
        </w:rPr>
        <w:t xml:space="preserve"> </w:t>
      </w:r>
      <w:r w:rsidR="00E0394C">
        <w:rPr>
          <w:sz w:val="24"/>
        </w:rPr>
        <w:t>their</w:t>
      </w:r>
      <w:r w:rsidR="00E0394C">
        <w:rPr>
          <w:spacing w:val="40"/>
          <w:sz w:val="24"/>
        </w:rPr>
        <w:t xml:space="preserve"> </w:t>
      </w:r>
      <w:r w:rsidR="00E0394C">
        <w:rPr>
          <w:b/>
          <w:i/>
          <w:sz w:val="24"/>
          <w:u w:val="single"/>
        </w:rPr>
        <w:t>nature</w:t>
      </w:r>
      <w:r w:rsidR="00E0394C">
        <w:rPr>
          <w:b/>
          <w:i/>
          <w:spacing w:val="40"/>
          <w:sz w:val="24"/>
          <w:u w:val="single"/>
        </w:rPr>
        <w:t xml:space="preserve"> </w:t>
      </w:r>
      <w:r w:rsidR="00E0394C">
        <w:rPr>
          <w:b/>
          <w:i/>
          <w:sz w:val="24"/>
          <w:u w:val="single"/>
        </w:rPr>
        <w:t>of</w:t>
      </w:r>
      <w:r w:rsidR="00E0394C">
        <w:rPr>
          <w:b/>
          <w:i/>
          <w:spacing w:val="40"/>
          <w:sz w:val="24"/>
          <w:u w:val="single"/>
        </w:rPr>
        <w:t xml:space="preserve"> </w:t>
      </w:r>
      <w:r w:rsidR="00E0394C">
        <w:rPr>
          <w:b/>
          <w:i/>
          <w:sz w:val="24"/>
          <w:u w:val="single"/>
        </w:rPr>
        <w:t>supplies</w:t>
      </w:r>
      <w:r w:rsidR="00E0394C">
        <w:rPr>
          <w:b/>
          <w:i/>
          <w:spacing w:val="40"/>
          <w:sz w:val="24"/>
        </w:rPr>
        <w:t xml:space="preserve"> </w:t>
      </w:r>
      <w:r w:rsidR="00E0394C">
        <w:rPr>
          <w:sz w:val="24"/>
        </w:rPr>
        <w:t>and</w:t>
      </w:r>
      <w:r w:rsidR="00E0394C">
        <w:rPr>
          <w:spacing w:val="40"/>
          <w:sz w:val="24"/>
        </w:rPr>
        <w:t xml:space="preserve"> </w:t>
      </w:r>
      <w:r w:rsidR="00E0394C">
        <w:rPr>
          <w:sz w:val="24"/>
        </w:rPr>
        <w:t>their manufacturing and Supplying practices:</w:t>
      </w:r>
    </w:p>
    <w:p w14:paraId="53D04640" w14:textId="01025438" w:rsidR="000517ED" w:rsidRDefault="00503906">
      <w:pPr>
        <w:pStyle w:val="ListParagraph"/>
        <w:numPr>
          <w:ilvl w:val="0"/>
          <w:numId w:val="23"/>
        </w:numPr>
        <w:tabs>
          <w:tab w:val="left" w:pos="1180"/>
        </w:tabs>
        <w:spacing w:before="2" w:line="350" w:lineRule="auto"/>
        <w:ind w:right="1002" w:firstLine="0"/>
        <w:jc w:val="left"/>
        <w:rPr>
          <w:sz w:val="24"/>
        </w:rPr>
      </w:pPr>
      <w:r>
        <w:rPr>
          <w:b/>
          <w:sz w:val="24"/>
        </w:rPr>
        <w:t>Vendor</w:t>
      </w:r>
      <w:r w:rsidR="00E0394C">
        <w:rPr>
          <w:b/>
          <w:sz w:val="24"/>
        </w:rPr>
        <w:t>s</w:t>
      </w:r>
      <w:r w:rsidR="00E0394C">
        <w:rPr>
          <w:b/>
          <w:spacing w:val="34"/>
          <w:sz w:val="24"/>
        </w:rPr>
        <w:t xml:space="preserve"> </w:t>
      </w:r>
      <w:r w:rsidR="00E0394C">
        <w:rPr>
          <w:b/>
          <w:sz w:val="24"/>
        </w:rPr>
        <w:t>who</w:t>
      </w:r>
      <w:r w:rsidR="00E0394C">
        <w:rPr>
          <w:b/>
          <w:spacing w:val="32"/>
          <w:sz w:val="24"/>
        </w:rPr>
        <w:t xml:space="preserve"> </w:t>
      </w:r>
      <w:r w:rsidR="00E0394C">
        <w:rPr>
          <w:b/>
          <w:sz w:val="24"/>
        </w:rPr>
        <w:t>manufacture</w:t>
      </w:r>
      <w:r w:rsidR="00E0394C">
        <w:rPr>
          <w:b/>
          <w:spacing w:val="33"/>
          <w:sz w:val="24"/>
        </w:rPr>
        <w:t xml:space="preserve"> </w:t>
      </w:r>
      <w:r w:rsidR="00E0394C">
        <w:rPr>
          <w:b/>
          <w:sz w:val="24"/>
        </w:rPr>
        <w:t>and</w:t>
      </w:r>
      <w:r w:rsidR="00E0394C">
        <w:rPr>
          <w:b/>
          <w:spacing w:val="34"/>
          <w:sz w:val="24"/>
        </w:rPr>
        <w:t xml:space="preserve"> </w:t>
      </w:r>
      <w:r w:rsidR="00E0394C">
        <w:rPr>
          <w:b/>
          <w:sz w:val="24"/>
        </w:rPr>
        <w:t>supply</w:t>
      </w:r>
      <w:r w:rsidR="00E0394C">
        <w:rPr>
          <w:b/>
          <w:spacing w:val="37"/>
          <w:sz w:val="24"/>
        </w:rPr>
        <w:t xml:space="preserve"> </w:t>
      </w:r>
      <w:r w:rsidR="00E0394C">
        <w:rPr>
          <w:sz w:val="24"/>
        </w:rPr>
        <w:t>(i.e.</w:t>
      </w:r>
      <w:r w:rsidR="00E0394C">
        <w:rPr>
          <w:spacing w:val="31"/>
          <w:sz w:val="24"/>
        </w:rPr>
        <w:t xml:space="preserve"> </w:t>
      </w:r>
      <w:r w:rsidR="00E0394C">
        <w:rPr>
          <w:sz w:val="24"/>
        </w:rPr>
        <w:t>the</w:t>
      </w:r>
      <w:r w:rsidR="00E0394C">
        <w:rPr>
          <w:spacing w:val="33"/>
          <w:sz w:val="24"/>
        </w:rPr>
        <w:t xml:space="preserve"> </w:t>
      </w:r>
      <w:r w:rsidR="00E0394C">
        <w:rPr>
          <w:sz w:val="24"/>
        </w:rPr>
        <w:t>products</w:t>
      </w:r>
      <w:r w:rsidR="00E0394C">
        <w:rPr>
          <w:spacing w:val="34"/>
          <w:sz w:val="24"/>
        </w:rPr>
        <w:t xml:space="preserve"> </w:t>
      </w:r>
      <w:r w:rsidR="00E0394C">
        <w:rPr>
          <w:sz w:val="24"/>
        </w:rPr>
        <w:t>are</w:t>
      </w:r>
      <w:r w:rsidR="00E0394C">
        <w:rPr>
          <w:spacing w:val="32"/>
          <w:sz w:val="24"/>
        </w:rPr>
        <w:t xml:space="preserve"> </w:t>
      </w:r>
      <w:r w:rsidR="00E0394C">
        <w:rPr>
          <w:sz w:val="24"/>
        </w:rPr>
        <w:t>their own and they supply them),</w:t>
      </w:r>
    </w:p>
    <w:p w14:paraId="7823E06F" w14:textId="705FD04B" w:rsidR="000517ED" w:rsidRDefault="00503906">
      <w:pPr>
        <w:pStyle w:val="ListParagraph"/>
        <w:numPr>
          <w:ilvl w:val="0"/>
          <w:numId w:val="23"/>
        </w:numPr>
        <w:tabs>
          <w:tab w:val="left" w:pos="1180"/>
        </w:tabs>
        <w:spacing w:before="13" w:line="350" w:lineRule="auto"/>
        <w:ind w:right="1003" w:firstLine="0"/>
        <w:jc w:val="left"/>
        <w:rPr>
          <w:sz w:val="24"/>
        </w:rPr>
      </w:pPr>
      <w:r>
        <w:rPr>
          <w:b/>
          <w:sz w:val="24"/>
        </w:rPr>
        <w:t>Vendor</w:t>
      </w:r>
      <w:r w:rsidR="00E0394C">
        <w:rPr>
          <w:b/>
          <w:sz w:val="24"/>
        </w:rPr>
        <w:t>s</w:t>
      </w:r>
      <w:r w:rsidR="00E0394C">
        <w:rPr>
          <w:b/>
          <w:spacing w:val="-2"/>
          <w:sz w:val="24"/>
        </w:rPr>
        <w:t xml:space="preserve"> </w:t>
      </w:r>
      <w:r w:rsidR="00E0394C">
        <w:rPr>
          <w:b/>
          <w:sz w:val="24"/>
        </w:rPr>
        <w:t>who</w:t>
      </w:r>
      <w:r w:rsidR="00E0394C">
        <w:rPr>
          <w:b/>
          <w:spacing w:val="-2"/>
          <w:sz w:val="24"/>
        </w:rPr>
        <w:t xml:space="preserve"> </w:t>
      </w:r>
      <w:r w:rsidR="00E0394C">
        <w:rPr>
          <w:b/>
          <w:sz w:val="24"/>
        </w:rPr>
        <w:t>procure and</w:t>
      </w:r>
      <w:r w:rsidR="00E0394C">
        <w:rPr>
          <w:b/>
          <w:spacing w:val="-2"/>
          <w:sz w:val="24"/>
        </w:rPr>
        <w:t xml:space="preserve"> </w:t>
      </w:r>
      <w:r w:rsidR="00E0394C">
        <w:rPr>
          <w:b/>
          <w:sz w:val="24"/>
        </w:rPr>
        <w:t xml:space="preserve">supply </w:t>
      </w:r>
      <w:r w:rsidR="00E0394C">
        <w:rPr>
          <w:sz w:val="24"/>
        </w:rPr>
        <w:t>(these</w:t>
      </w:r>
      <w:r w:rsidR="00E0394C">
        <w:rPr>
          <w:spacing w:val="-3"/>
          <w:sz w:val="24"/>
        </w:rPr>
        <w:t xml:space="preserve"> </w:t>
      </w:r>
      <w:r w:rsidR="00E0394C">
        <w:rPr>
          <w:sz w:val="24"/>
        </w:rPr>
        <w:t>types of</w:t>
      </w:r>
      <w:r w:rsidR="00E0394C">
        <w:rPr>
          <w:spacing w:val="-3"/>
          <w:sz w:val="24"/>
        </w:rPr>
        <w:t xml:space="preserve"> </w:t>
      </w:r>
      <w:r>
        <w:rPr>
          <w:sz w:val="24"/>
        </w:rPr>
        <w:t>vendor</w:t>
      </w:r>
      <w:r w:rsidR="00E0394C">
        <w:rPr>
          <w:sz w:val="24"/>
        </w:rPr>
        <w:t>s are</w:t>
      </w:r>
      <w:r w:rsidR="00E0394C">
        <w:rPr>
          <w:spacing w:val="-2"/>
          <w:sz w:val="24"/>
        </w:rPr>
        <w:t xml:space="preserve"> </w:t>
      </w:r>
      <w:r w:rsidR="00E0394C">
        <w:rPr>
          <w:sz w:val="24"/>
        </w:rPr>
        <w:t>much like that of Indian</w:t>
      </w:r>
    </w:p>
    <w:p w14:paraId="136604B4" w14:textId="77777777" w:rsidR="000517ED" w:rsidRDefault="00E0394C">
      <w:pPr>
        <w:pStyle w:val="BodyText"/>
        <w:spacing w:before="13"/>
        <w:ind w:left="1180"/>
      </w:pPr>
      <w:r>
        <w:t>Intermediary</w:t>
      </w:r>
      <w:r>
        <w:rPr>
          <w:spacing w:val="-1"/>
        </w:rPr>
        <w:t xml:space="preserve"> </w:t>
      </w:r>
      <w:r>
        <w:t>for</w:t>
      </w:r>
      <w:r>
        <w:rPr>
          <w:spacing w:val="-2"/>
        </w:rPr>
        <w:t xml:space="preserve"> </w:t>
      </w:r>
      <w:r>
        <w:t>foreign</w:t>
      </w:r>
      <w:r>
        <w:rPr>
          <w:spacing w:val="3"/>
        </w:rPr>
        <w:t xml:space="preserve"> </w:t>
      </w:r>
      <w:r>
        <w:t>companies</w:t>
      </w:r>
      <w:r>
        <w:rPr>
          <w:spacing w:val="-3"/>
        </w:rPr>
        <w:t xml:space="preserve"> </w:t>
      </w:r>
      <w:r>
        <w:t>who</w:t>
      </w:r>
      <w:r>
        <w:rPr>
          <w:spacing w:val="-1"/>
        </w:rPr>
        <w:t xml:space="preserve"> </w:t>
      </w:r>
      <w:r>
        <w:t>don’t</w:t>
      </w:r>
      <w:r>
        <w:rPr>
          <w:spacing w:val="-2"/>
        </w:rPr>
        <w:t xml:space="preserve"> </w:t>
      </w:r>
      <w:r>
        <w:t>have</w:t>
      </w:r>
      <w:r>
        <w:rPr>
          <w:spacing w:val="-2"/>
        </w:rPr>
        <w:t xml:space="preserve"> </w:t>
      </w:r>
      <w:r>
        <w:t>direct</w:t>
      </w:r>
      <w:r>
        <w:rPr>
          <w:spacing w:val="-2"/>
        </w:rPr>
        <w:t xml:space="preserve"> </w:t>
      </w:r>
      <w:r>
        <w:t>operations</w:t>
      </w:r>
      <w:r>
        <w:rPr>
          <w:spacing w:val="-2"/>
        </w:rPr>
        <w:t xml:space="preserve"> </w:t>
      </w:r>
      <w:r>
        <w:rPr>
          <w:spacing w:val="-5"/>
        </w:rPr>
        <w:t>in</w:t>
      </w:r>
    </w:p>
    <w:p w14:paraId="4BCF22F7" w14:textId="77777777" w:rsidR="000517ED" w:rsidRDefault="00E0394C">
      <w:pPr>
        <w:pStyle w:val="BodyText"/>
        <w:spacing w:before="137"/>
        <w:ind w:left="460"/>
      </w:pPr>
      <w:r>
        <w:rPr>
          <w:spacing w:val="-2"/>
        </w:rPr>
        <w:t>India)</w:t>
      </w:r>
    </w:p>
    <w:p w14:paraId="647D32B2" w14:textId="3B10D991" w:rsidR="000517ED" w:rsidRDefault="00503906">
      <w:pPr>
        <w:pStyle w:val="ListParagraph"/>
        <w:numPr>
          <w:ilvl w:val="0"/>
          <w:numId w:val="23"/>
        </w:numPr>
        <w:tabs>
          <w:tab w:val="left" w:pos="1179"/>
        </w:tabs>
        <w:spacing w:before="141" w:line="357" w:lineRule="auto"/>
        <w:ind w:right="1002" w:firstLine="0"/>
        <w:rPr>
          <w:sz w:val="24"/>
        </w:rPr>
      </w:pPr>
      <w:r>
        <w:rPr>
          <w:b/>
          <w:sz w:val="24"/>
        </w:rPr>
        <w:t>Vendor</w:t>
      </w:r>
      <w:r w:rsidR="00E0394C">
        <w:rPr>
          <w:b/>
          <w:sz w:val="24"/>
        </w:rPr>
        <w:t xml:space="preserve">s who modify and supply </w:t>
      </w:r>
      <w:r w:rsidR="00E0394C">
        <w:rPr>
          <w:sz w:val="24"/>
        </w:rPr>
        <w:t xml:space="preserve">(these are those </w:t>
      </w:r>
      <w:r>
        <w:rPr>
          <w:sz w:val="24"/>
        </w:rPr>
        <w:t>vendor</w:t>
      </w:r>
      <w:r w:rsidR="00E0394C">
        <w:rPr>
          <w:sz w:val="24"/>
        </w:rPr>
        <w:t>s who are involved in customized fabrication of products to suit the needs of their client hospitals and consequently modify the original product might be in terms of changing some feature for some niche use and often the prosthetics and</w:t>
      </w:r>
      <w:r w:rsidR="00E0394C">
        <w:rPr>
          <w:spacing w:val="40"/>
          <w:sz w:val="24"/>
        </w:rPr>
        <w:t xml:space="preserve"> </w:t>
      </w:r>
      <w:r w:rsidR="00E0394C">
        <w:rPr>
          <w:sz w:val="24"/>
        </w:rPr>
        <w:t xml:space="preserve">implant </w:t>
      </w:r>
      <w:r>
        <w:rPr>
          <w:sz w:val="24"/>
        </w:rPr>
        <w:t>vendor</w:t>
      </w:r>
      <w:r w:rsidR="00E0394C">
        <w:rPr>
          <w:sz w:val="24"/>
        </w:rPr>
        <w:t>s fall in this category).</w:t>
      </w:r>
    </w:p>
    <w:p w14:paraId="320ED61E" w14:textId="77777777" w:rsidR="000517ED" w:rsidRDefault="000517ED">
      <w:pPr>
        <w:pStyle w:val="BodyText"/>
        <w:spacing w:before="2"/>
      </w:pPr>
    </w:p>
    <w:p w14:paraId="7E39159C" w14:textId="4DA7FAB0" w:rsidR="000517ED" w:rsidRDefault="00E0394C">
      <w:pPr>
        <w:pStyle w:val="BodyText"/>
        <w:spacing w:line="360" w:lineRule="auto"/>
        <w:ind w:left="460" w:right="1004"/>
        <w:jc w:val="both"/>
      </w:pPr>
      <w:r>
        <w:t>This</w:t>
      </w:r>
      <w:r>
        <w:rPr>
          <w:spacing w:val="-1"/>
        </w:rPr>
        <w:t xml:space="preserve"> </w:t>
      </w:r>
      <w:r>
        <w:t>study focuses on</w:t>
      </w:r>
      <w:r>
        <w:rPr>
          <w:spacing w:val="-1"/>
        </w:rPr>
        <w:t xml:space="preserve"> </w:t>
      </w:r>
      <w:r>
        <w:t>how</w:t>
      </w:r>
      <w:r>
        <w:rPr>
          <w:spacing w:val="-2"/>
        </w:rPr>
        <w:t xml:space="preserve"> </w:t>
      </w:r>
      <w:r>
        <w:t>the</w:t>
      </w:r>
      <w:r>
        <w:rPr>
          <w:spacing w:val="-2"/>
        </w:rPr>
        <w:t xml:space="preserve"> </w:t>
      </w:r>
      <w:r>
        <w:t>digitalized</w:t>
      </w:r>
      <w:r>
        <w:rPr>
          <w:spacing w:val="-1"/>
        </w:rPr>
        <w:t xml:space="preserve"> </w:t>
      </w:r>
      <w:r>
        <w:t>integration</w:t>
      </w:r>
      <w:r>
        <w:rPr>
          <w:spacing w:val="-1"/>
        </w:rPr>
        <w:t xml:space="preserve"> </w:t>
      </w:r>
      <w:r>
        <w:t>of</w:t>
      </w:r>
      <w:r>
        <w:rPr>
          <w:spacing w:val="-2"/>
        </w:rPr>
        <w:t xml:space="preserve"> </w:t>
      </w:r>
      <w:r w:rsidR="00503906">
        <w:t>vendor</w:t>
      </w:r>
      <w:r>
        <w:rPr>
          <w:spacing w:val="-3"/>
        </w:rPr>
        <w:t xml:space="preserve"> </w:t>
      </w:r>
      <w:r>
        <w:t>and</w:t>
      </w:r>
      <w:r>
        <w:rPr>
          <w:spacing w:val="-1"/>
        </w:rPr>
        <w:t xml:space="preserve"> </w:t>
      </w:r>
      <w:proofErr w:type="gramStart"/>
      <w:r>
        <w:t>hospitals’</w:t>
      </w:r>
      <w:proofErr w:type="gramEnd"/>
      <w:r>
        <w:t xml:space="preserve"> by </w:t>
      </w:r>
      <w:r w:rsidR="00E063ED">
        <w:t>CLOUD</w:t>
      </w:r>
      <w:r>
        <w:t xml:space="preserve"> and </w:t>
      </w:r>
      <w:r w:rsidR="00E063ED">
        <w:t>HEALTHCARE</w:t>
      </w:r>
      <w:r>
        <w:t xml:space="preserve"> upstream leads to increase in dynamic capabilities, servicing capability and </w:t>
      </w:r>
      <w:proofErr w:type="gramStart"/>
      <w:r>
        <w:t>further on</w:t>
      </w:r>
      <w:proofErr w:type="gramEnd"/>
      <w:r>
        <w:t xml:space="preserve"> operational performance and financial performance </w:t>
      </w:r>
      <w:r>
        <w:rPr>
          <w:spacing w:val="-2"/>
        </w:rPr>
        <w:t>downstream.</w:t>
      </w:r>
    </w:p>
    <w:p w14:paraId="6EFF0445" w14:textId="77777777" w:rsidR="000517ED" w:rsidRDefault="000517ED">
      <w:pPr>
        <w:pStyle w:val="BodyText"/>
        <w:spacing w:line="360" w:lineRule="auto"/>
        <w:jc w:val="both"/>
        <w:sectPr w:rsidR="000517ED">
          <w:pgSz w:w="11910" w:h="16840"/>
          <w:pgMar w:top="1340" w:right="1133" w:bottom="1240" w:left="1700" w:header="0" w:footer="1051" w:gutter="0"/>
          <w:cols w:space="720"/>
        </w:sectPr>
      </w:pPr>
    </w:p>
    <w:p w14:paraId="4853BBFC" w14:textId="77777777" w:rsidR="000517ED" w:rsidRDefault="00E0394C">
      <w:pPr>
        <w:pStyle w:val="Heading4"/>
        <w:spacing w:before="77"/>
        <w:jc w:val="both"/>
      </w:pPr>
      <w:r>
        <w:lastRenderedPageBreak/>
        <w:t>Focus</w:t>
      </w:r>
      <w:r>
        <w:rPr>
          <w:spacing w:val="-1"/>
        </w:rPr>
        <w:t xml:space="preserve"> </w:t>
      </w:r>
      <w:r>
        <w:t>Study</w:t>
      </w:r>
      <w:r>
        <w:rPr>
          <w:spacing w:val="-1"/>
        </w:rPr>
        <w:t xml:space="preserve"> </w:t>
      </w:r>
      <w:r>
        <w:t>Area:</w:t>
      </w:r>
      <w:r>
        <w:rPr>
          <w:spacing w:val="-1"/>
        </w:rPr>
        <w:t xml:space="preserve"> </w:t>
      </w:r>
      <w:r>
        <w:t>Type</w:t>
      </w:r>
      <w:r>
        <w:rPr>
          <w:spacing w:val="-2"/>
        </w:rPr>
        <w:t xml:space="preserve"> </w:t>
      </w:r>
      <w:r>
        <w:t>of hospitals</w:t>
      </w:r>
      <w:r>
        <w:rPr>
          <w:spacing w:val="1"/>
        </w:rPr>
        <w:t xml:space="preserve"> </w:t>
      </w:r>
      <w:r>
        <w:t>considered</w:t>
      </w:r>
      <w:r>
        <w:rPr>
          <w:spacing w:val="-1"/>
        </w:rPr>
        <w:t xml:space="preserve"> </w:t>
      </w:r>
      <w:r>
        <w:t xml:space="preserve">in this </w:t>
      </w:r>
      <w:r>
        <w:rPr>
          <w:spacing w:val="-2"/>
        </w:rPr>
        <w:t>study</w:t>
      </w:r>
    </w:p>
    <w:p w14:paraId="4F5F8232" w14:textId="77777777" w:rsidR="000517ED" w:rsidRDefault="000517ED">
      <w:pPr>
        <w:pStyle w:val="BodyText"/>
        <w:rPr>
          <w:b/>
        </w:rPr>
      </w:pPr>
    </w:p>
    <w:p w14:paraId="1E12953A" w14:textId="77777777" w:rsidR="000517ED" w:rsidRDefault="000517ED">
      <w:pPr>
        <w:pStyle w:val="BodyText"/>
        <w:rPr>
          <w:b/>
        </w:rPr>
      </w:pPr>
    </w:p>
    <w:p w14:paraId="49F39C79" w14:textId="77777777" w:rsidR="000517ED" w:rsidRDefault="00E0394C">
      <w:pPr>
        <w:pStyle w:val="BodyText"/>
        <w:spacing w:line="360" w:lineRule="auto"/>
        <w:ind w:left="460" w:right="1005"/>
        <w:jc w:val="both"/>
      </w:pPr>
      <w:r>
        <w:t xml:space="preserve">This study </w:t>
      </w:r>
      <w:proofErr w:type="gramStart"/>
      <w:r>
        <w:t>takes into account</w:t>
      </w:r>
      <w:proofErr w:type="gramEnd"/>
      <w:r>
        <w:t xml:space="preserve"> the Private sector hospitals in tertiary care</w:t>
      </w:r>
      <w:r>
        <w:rPr>
          <w:spacing w:val="40"/>
        </w:rPr>
        <w:t xml:space="preserve"> </w:t>
      </w:r>
      <w:r>
        <w:t>centers (both Single specialty and Multispecialty) with profit objectives in the Indian context.</w:t>
      </w:r>
    </w:p>
    <w:p w14:paraId="21C6B5F6" w14:textId="77777777" w:rsidR="000517ED" w:rsidRDefault="00E0394C">
      <w:pPr>
        <w:pStyle w:val="BodyText"/>
        <w:spacing w:before="275" w:line="360" w:lineRule="auto"/>
        <w:ind w:left="460" w:right="1001"/>
        <w:jc w:val="both"/>
      </w:pPr>
      <w:r>
        <w:t xml:space="preserve">The reasons for targeting the </w:t>
      </w:r>
      <w:r>
        <w:rPr>
          <w:u w:val="single"/>
        </w:rPr>
        <w:t>Private Sector–Tertiary Care Hospitals with</w:t>
      </w:r>
      <w:r>
        <w:rPr>
          <w:spacing w:val="40"/>
        </w:rPr>
        <w:t xml:space="preserve"> </w:t>
      </w:r>
      <w:r>
        <w:rPr>
          <w:u w:val="single"/>
        </w:rPr>
        <w:t>Profit seeking objectives</w:t>
      </w:r>
      <w:r>
        <w:t xml:space="preserve"> are:</w:t>
      </w:r>
    </w:p>
    <w:p w14:paraId="5F3F5656" w14:textId="77777777" w:rsidR="000517ED" w:rsidRDefault="000517ED">
      <w:pPr>
        <w:pStyle w:val="BodyText"/>
        <w:spacing w:before="141"/>
      </w:pPr>
    </w:p>
    <w:p w14:paraId="1BE01562" w14:textId="77777777" w:rsidR="000517ED" w:rsidRDefault="00E0394C">
      <w:pPr>
        <w:pStyle w:val="ListParagraph"/>
        <w:numPr>
          <w:ilvl w:val="0"/>
          <w:numId w:val="23"/>
        </w:numPr>
        <w:tabs>
          <w:tab w:val="left" w:pos="1179"/>
        </w:tabs>
        <w:spacing w:before="1" w:line="355" w:lineRule="auto"/>
        <w:ind w:right="999" w:firstLine="0"/>
        <w:rPr>
          <w:sz w:val="24"/>
        </w:rPr>
      </w:pPr>
      <w:r>
        <w:rPr>
          <w:sz w:val="24"/>
        </w:rPr>
        <w:t xml:space="preserve">Over 70% </w:t>
      </w:r>
      <w:proofErr w:type="gramStart"/>
      <w:r>
        <w:rPr>
          <w:sz w:val="24"/>
        </w:rPr>
        <w:t>hospital</w:t>
      </w:r>
      <w:proofErr w:type="gramEnd"/>
      <w:r>
        <w:rPr>
          <w:sz w:val="24"/>
        </w:rPr>
        <w:t xml:space="preserve"> beds are controlled by </w:t>
      </w:r>
      <w:proofErr w:type="gramStart"/>
      <w:r>
        <w:rPr>
          <w:sz w:val="24"/>
        </w:rPr>
        <w:t>private</w:t>
      </w:r>
      <w:proofErr w:type="gramEnd"/>
      <w:r>
        <w:rPr>
          <w:sz w:val="24"/>
        </w:rPr>
        <w:t xml:space="preserve"> sector with profit objectives. Operational profitability concerns are not a part of Non-profit hospitals and thus exempted from the purview of the study as they follow different models.</w:t>
      </w:r>
    </w:p>
    <w:p w14:paraId="7EA118E7" w14:textId="77777777" w:rsidR="000517ED" w:rsidRDefault="000517ED">
      <w:pPr>
        <w:pStyle w:val="BodyText"/>
        <w:spacing w:before="149"/>
      </w:pPr>
    </w:p>
    <w:p w14:paraId="054560FD" w14:textId="77777777" w:rsidR="000517ED" w:rsidRDefault="00E0394C">
      <w:pPr>
        <w:pStyle w:val="ListParagraph"/>
        <w:numPr>
          <w:ilvl w:val="0"/>
          <w:numId w:val="23"/>
        </w:numPr>
        <w:tabs>
          <w:tab w:val="left" w:pos="1179"/>
        </w:tabs>
        <w:spacing w:line="357" w:lineRule="auto"/>
        <w:ind w:right="998" w:firstLine="0"/>
        <w:rPr>
          <w:i/>
          <w:sz w:val="16"/>
        </w:rPr>
      </w:pPr>
      <w:r>
        <w:rPr>
          <w:sz w:val="24"/>
        </w:rPr>
        <w:t xml:space="preserve">In Private sector-profit making hospitals cost burden is </w:t>
      </w:r>
      <w:proofErr w:type="gramStart"/>
      <w:r>
        <w:rPr>
          <w:sz w:val="24"/>
        </w:rPr>
        <w:t>passed</w:t>
      </w:r>
      <w:proofErr w:type="gramEnd"/>
      <w:r>
        <w:rPr>
          <w:sz w:val="24"/>
        </w:rPr>
        <w:t xml:space="preserve"> to patients without affecting the hospital’s profit margin. </w:t>
      </w:r>
      <w:r>
        <w:rPr>
          <w:i/>
          <w:sz w:val="16"/>
        </w:rPr>
        <w:t>(SOURCE: CII-McKinsey and</w:t>
      </w:r>
      <w:r>
        <w:rPr>
          <w:i/>
          <w:spacing w:val="40"/>
          <w:sz w:val="16"/>
        </w:rPr>
        <w:t xml:space="preserve"> </w:t>
      </w:r>
      <w:r>
        <w:rPr>
          <w:i/>
          <w:sz w:val="16"/>
        </w:rPr>
        <w:t>Company Report, 2012, CII-PwC Report, 2013).</w:t>
      </w:r>
    </w:p>
    <w:p w14:paraId="51A6822E" w14:textId="77777777" w:rsidR="000517ED" w:rsidRDefault="000517ED">
      <w:pPr>
        <w:pStyle w:val="BodyText"/>
        <w:spacing w:before="41"/>
        <w:rPr>
          <w:i/>
        </w:rPr>
      </w:pPr>
    </w:p>
    <w:p w14:paraId="7BDD085B" w14:textId="77777777" w:rsidR="000517ED" w:rsidRDefault="00E0394C">
      <w:pPr>
        <w:pStyle w:val="ListParagraph"/>
        <w:numPr>
          <w:ilvl w:val="0"/>
          <w:numId w:val="23"/>
        </w:numPr>
        <w:tabs>
          <w:tab w:val="left" w:pos="1179"/>
        </w:tabs>
        <w:spacing w:line="355" w:lineRule="auto"/>
        <w:ind w:right="1000" w:firstLine="0"/>
        <w:rPr>
          <w:sz w:val="24"/>
        </w:rPr>
      </w:pPr>
      <w:r>
        <w:rPr>
          <w:sz w:val="24"/>
        </w:rPr>
        <w:t xml:space="preserve">In the </w:t>
      </w:r>
      <w:r>
        <w:rPr>
          <w:i/>
          <w:sz w:val="24"/>
        </w:rPr>
        <w:t>Indian National Health Policy, 2017</w:t>
      </w:r>
      <w:r>
        <w:rPr>
          <w:i/>
          <w:sz w:val="24"/>
          <w:vertAlign w:val="superscript"/>
        </w:rPr>
        <w:t>15</w:t>
      </w:r>
      <w:r>
        <w:rPr>
          <w:sz w:val="24"/>
        </w:rPr>
        <w:t xml:space="preserve">, as private sectors emphasized to engage as the strategic </w:t>
      </w:r>
      <w:proofErr w:type="gramStart"/>
      <w:r>
        <w:rPr>
          <w:sz w:val="24"/>
        </w:rPr>
        <w:t>partners</w:t>
      </w:r>
      <w:proofErr w:type="gramEnd"/>
      <w:r>
        <w:rPr>
          <w:sz w:val="24"/>
        </w:rPr>
        <w:t xml:space="preserve"> so emphasis of the study needs to be given to private healthcare sector in India.</w:t>
      </w:r>
    </w:p>
    <w:p w14:paraId="69968F9B" w14:textId="77777777" w:rsidR="000517ED" w:rsidRDefault="000517ED">
      <w:pPr>
        <w:pStyle w:val="BodyText"/>
        <w:spacing w:before="48"/>
      </w:pPr>
    </w:p>
    <w:p w14:paraId="50101396" w14:textId="77777777" w:rsidR="000517ED" w:rsidRDefault="00E0394C">
      <w:pPr>
        <w:pStyle w:val="ListParagraph"/>
        <w:numPr>
          <w:ilvl w:val="0"/>
          <w:numId w:val="23"/>
        </w:numPr>
        <w:tabs>
          <w:tab w:val="left" w:pos="1179"/>
        </w:tabs>
        <w:spacing w:before="1" w:line="355" w:lineRule="auto"/>
        <w:ind w:right="999" w:firstLine="0"/>
        <w:rPr>
          <w:sz w:val="24"/>
        </w:rPr>
      </w:pPr>
      <w:r>
        <w:rPr>
          <w:sz w:val="24"/>
        </w:rPr>
        <w:t xml:space="preserve">The private sector has evolved a multi-pronged approach to increase accessibility and penetration </w:t>
      </w:r>
      <w:proofErr w:type="gramStart"/>
      <w:r>
        <w:rPr>
          <w:sz w:val="24"/>
        </w:rPr>
        <w:t>and also</w:t>
      </w:r>
      <w:proofErr w:type="gramEnd"/>
      <w:r>
        <w:rPr>
          <w:sz w:val="24"/>
        </w:rPr>
        <w:t xml:space="preserve"> new delivery models such as day-care centers, single specialty hospitals, end-of-life care centers, etc. are on the horizon to service larger sections of the population and address specific needs.</w:t>
      </w:r>
    </w:p>
    <w:p w14:paraId="13CC3903" w14:textId="77777777" w:rsidR="000517ED" w:rsidRDefault="000517ED">
      <w:pPr>
        <w:pStyle w:val="BodyText"/>
        <w:spacing w:before="53"/>
      </w:pPr>
    </w:p>
    <w:p w14:paraId="1CB3E190" w14:textId="77777777" w:rsidR="000517ED" w:rsidRDefault="00E0394C">
      <w:pPr>
        <w:pStyle w:val="ListParagraph"/>
        <w:numPr>
          <w:ilvl w:val="0"/>
          <w:numId w:val="23"/>
        </w:numPr>
        <w:tabs>
          <w:tab w:val="left" w:pos="1179"/>
        </w:tabs>
        <w:spacing w:line="350" w:lineRule="auto"/>
        <w:ind w:right="1001" w:firstLine="0"/>
        <w:rPr>
          <w:sz w:val="24"/>
        </w:rPr>
      </w:pPr>
      <w:r>
        <w:rPr>
          <w:sz w:val="24"/>
        </w:rPr>
        <w:t>The Public Sector is keen to continue to encourage private investment in</w:t>
      </w:r>
      <w:r>
        <w:rPr>
          <w:spacing w:val="26"/>
          <w:sz w:val="24"/>
        </w:rPr>
        <w:t xml:space="preserve"> </w:t>
      </w:r>
      <w:r>
        <w:rPr>
          <w:sz w:val="24"/>
        </w:rPr>
        <w:t>the</w:t>
      </w:r>
      <w:r>
        <w:rPr>
          <w:spacing w:val="25"/>
          <w:sz w:val="24"/>
        </w:rPr>
        <w:t xml:space="preserve"> </w:t>
      </w:r>
      <w:r>
        <w:rPr>
          <w:sz w:val="24"/>
        </w:rPr>
        <w:t>healthcare</w:t>
      </w:r>
      <w:r>
        <w:rPr>
          <w:spacing w:val="26"/>
          <w:sz w:val="24"/>
        </w:rPr>
        <w:t xml:space="preserve"> </w:t>
      </w:r>
      <w:r>
        <w:rPr>
          <w:sz w:val="24"/>
        </w:rPr>
        <w:t>sector</w:t>
      </w:r>
      <w:r>
        <w:rPr>
          <w:spacing w:val="29"/>
          <w:sz w:val="24"/>
        </w:rPr>
        <w:t xml:space="preserve"> </w:t>
      </w:r>
      <w:r>
        <w:rPr>
          <w:sz w:val="24"/>
        </w:rPr>
        <w:t>and</w:t>
      </w:r>
      <w:r>
        <w:rPr>
          <w:spacing w:val="25"/>
          <w:sz w:val="24"/>
        </w:rPr>
        <w:t xml:space="preserve"> </w:t>
      </w:r>
      <w:r>
        <w:rPr>
          <w:sz w:val="24"/>
        </w:rPr>
        <w:t>is</w:t>
      </w:r>
      <w:r>
        <w:rPr>
          <w:spacing w:val="26"/>
          <w:sz w:val="24"/>
        </w:rPr>
        <w:t xml:space="preserve"> </w:t>
      </w:r>
      <w:r>
        <w:rPr>
          <w:sz w:val="24"/>
        </w:rPr>
        <w:t>now</w:t>
      </w:r>
      <w:r>
        <w:rPr>
          <w:spacing w:val="25"/>
          <w:sz w:val="24"/>
        </w:rPr>
        <w:t xml:space="preserve"> </w:t>
      </w:r>
      <w:r>
        <w:rPr>
          <w:sz w:val="24"/>
        </w:rPr>
        <w:t>developing</w:t>
      </w:r>
      <w:r>
        <w:rPr>
          <w:spacing w:val="27"/>
          <w:sz w:val="24"/>
        </w:rPr>
        <w:t xml:space="preserve"> </w:t>
      </w:r>
      <w:r>
        <w:rPr>
          <w:sz w:val="24"/>
        </w:rPr>
        <w:t>Public</w:t>
      </w:r>
      <w:r>
        <w:rPr>
          <w:spacing w:val="30"/>
          <w:sz w:val="24"/>
        </w:rPr>
        <w:t xml:space="preserve"> </w:t>
      </w:r>
      <w:r>
        <w:rPr>
          <w:sz w:val="24"/>
        </w:rPr>
        <w:t>–</w:t>
      </w:r>
      <w:r>
        <w:rPr>
          <w:spacing w:val="25"/>
          <w:sz w:val="24"/>
        </w:rPr>
        <w:t xml:space="preserve"> </w:t>
      </w:r>
      <w:r>
        <w:rPr>
          <w:sz w:val="24"/>
        </w:rPr>
        <w:t>Private</w:t>
      </w:r>
      <w:r>
        <w:rPr>
          <w:spacing w:val="25"/>
          <w:sz w:val="24"/>
        </w:rPr>
        <w:t xml:space="preserve"> </w:t>
      </w:r>
      <w:r>
        <w:rPr>
          <w:sz w:val="24"/>
        </w:rPr>
        <w:t>Partnerships</w:t>
      </w:r>
    </w:p>
    <w:p w14:paraId="3BE11101" w14:textId="77777777" w:rsidR="000517ED" w:rsidRDefault="00E0394C">
      <w:pPr>
        <w:pStyle w:val="BodyText"/>
        <w:spacing w:before="11" w:line="360" w:lineRule="auto"/>
        <w:ind w:left="460" w:right="1002"/>
        <w:jc w:val="both"/>
      </w:pPr>
      <w:r>
        <w:t>i.e. PPP models to improve availability of healthcare services and provide healthcare financing. (CII-healthcare)</w:t>
      </w:r>
      <w:r>
        <w:rPr>
          <w:vertAlign w:val="superscript"/>
        </w:rPr>
        <w:t>16</w:t>
      </w:r>
    </w:p>
    <w:p w14:paraId="445615F9" w14:textId="77777777" w:rsidR="000517ED" w:rsidRDefault="00E0394C">
      <w:pPr>
        <w:pStyle w:val="BodyText"/>
        <w:spacing w:before="23"/>
        <w:rPr>
          <w:sz w:val="20"/>
        </w:rPr>
      </w:pPr>
      <w:r>
        <w:rPr>
          <w:noProof/>
          <w:sz w:val="20"/>
        </w:rPr>
        <mc:AlternateContent>
          <mc:Choice Requires="wps">
            <w:drawing>
              <wp:anchor distT="0" distB="0" distL="0" distR="0" simplePos="0" relativeHeight="487594496" behindDoc="1" locked="0" layoutInCell="1" allowOverlap="1" wp14:anchorId="77AB3D81" wp14:editId="7F637825">
                <wp:simplePos x="0" y="0"/>
                <wp:positionH relativeFrom="page">
                  <wp:posOffset>1371853</wp:posOffset>
                </wp:positionH>
                <wp:positionV relativeFrom="paragraph">
                  <wp:posOffset>176002</wp:posOffset>
                </wp:positionV>
                <wp:extent cx="1829435" cy="7620"/>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20"/>
                              </a:lnTo>
                              <a:lnTo>
                                <a:pt x="1829054" y="762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7132CD5" id="Graphic 18" o:spid="_x0000_s1026" style="position:absolute;margin-left:108pt;margin-top:13.85pt;width:144.05pt;height:.6pt;z-index:-15721984;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" path="m1829054,l,,,7620r1829054,l1829054,xe" fillcolor="black" stroked="f">
                <v:path arrowok="t"/>
                <w10:wrap type="topAndBottom" anchorx="page"/>
              </v:shape>
            </w:pict>
          </mc:Fallback>
        </mc:AlternateContent>
      </w:r>
    </w:p>
    <w:p w14:paraId="3595DDA8" w14:textId="77777777" w:rsidR="000517ED" w:rsidRDefault="00E0394C">
      <w:pPr>
        <w:spacing w:before="105" w:line="244" w:lineRule="auto"/>
        <w:ind w:left="460" w:right="953"/>
        <w:rPr>
          <w:sz w:val="14"/>
        </w:rPr>
      </w:pPr>
      <w:r>
        <w:rPr>
          <w:sz w:val="16"/>
        </w:rPr>
        <w:t>15</w:t>
      </w:r>
      <w:r>
        <w:rPr>
          <w:spacing w:val="-10"/>
          <w:sz w:val="16"/>
        </w:rPr>
        <w:t xml:space="preserve"> </w:t>
      </w:r>
      <w:hyperlink r:id="rId26">
        <w:r>
          <w:rPr>
            <w:sz w:val="16"/>
          </w:rPr>
          <w:t>http://www.pmindia.gov.in/en/news_updates/cabinet-approves-national-health-policy-2017/?comment=disable</w:t>
        </w:r>
      </w:hyperlink>
      <w:r>
        <w:rPr>
          <w:spacing w:val="40"/>
          <w:sz w:val="16"/>
        </w:rPr>
        <w:t xml:space="preserve"> </w:t>
      </w:r>
      <w:r>
        <w:rPr>
          <w:position w:val="7"/>
          <w:sz w:val="13"/>
        </w:rPr>
        <w:t>16</w:t>
      </w:r>
      <w:hyperlink r:id="rId27">
        <w:r>
          <w:rPr>
            <w:sz w:val="14"/>
          </w:rPr>
          <w:t>Healthcare - CII</w:t>
        </w:r>
      </w:hyperlink>
      <w:r>
        <w:rPr>
          <w:sz w:val="14"/>
        </w:rPr>
        <w:t xml:space="preserve"> –Sectoral :</w:t>
      </w:r>
      <w:r>
        <w:rPr>
          <w:spacing w:val="40"/>
          <w:sz w:val="14"/>
        </w:rPr>
        <w:t xml:space="preserve"> </w:t>
      </w:r>
      <w:hyperlink r:id="rId28">
        <w:r>
          <w:rPr>
            <w:color w:val="0462C1"/>
            <w:spacing w:val="-2"/>
            <w:sz w:val="14"/>
            <w:u w:val="single" w:color="0462C1"/>
          </w:rPr>
          <w:t>http://www.cii.in/sectors.aspx?enc=prvePUj2bdMtgTmvPwvisYH+5EnGjyGXO9hLECvTuNu2yMtqEr4D408mSsgiIyM/</w:t>
        </w:r>
      </w:hyperlink>
    </w:p>
    <w:p w14:paraId="51653498" w14:textId="77777777" w:rsidR="000517ED" w:rsidRDefault="000517ED">
      <w:pPr>
        <w:spacing w:line="244" w:lineRule="auto"/>
        <w:rPr>
          <w:sz w:val="14"/>
        </w:rPr>
        <w:sectPr w:rsidR="000517ED">
          <w:pgSz w:w="11910" w:h="16840"/>
          <w:pgMar w:top="1620" w:right="1133" w:bottom="1240" w:left="1700" w:header="0" w:footer="1051" w:gutter="0"/>
          <w:cols w:space="720"/>
        </w:sectPr>
      </w:pPr>
    </w:p>
    <w:p w14:paraId="329F9EC2" w14:textId="77777777" w:rsidR="000517ED" w:rsidRDefault="00E0394C">
      <w:pPr>
        <w:pStyle w:val="ListParagraph"/>
        <w:numPr>
          <w:ilvl w:val="0"/>
          <w:numId w:val="23"/>
        </w:numPr>
        <w:tabs>
          <w:tab w:val="left" w:pos="1179"/>
        </w:tabs>
        <w:spacing w:before="80" w:line="357" w:lineRule="auto"/>
        <w:ind w:right="1002" w:firstLine="0"/>
        <w:rPr>
          <w:sz w:val="24"/>
        </w:rPr>
      </w:pPr>
      <w:r>
        <w:rPr>
          <w:sz w:val="24"/>
        </w:rPr>
        <w:lastRenderedPageBreak/>
        <w:t>In India,</w:t>
      </w:r>
      <w:r>
        <w:rPr>
          <w:spacing w:val="-1"/>
          <w:sz w:val="24"/>
        </w:rPr>
        <w:t xml:space="preserve"> </w:t>
      </w:r>
      <w:r>
        <w:rPr>
          <w:sz w:val="24"/>
        </w:rPr>
        <w:t>70%</w:t>
      </w:r>
      <w:r>
        <w:rPr>
          <w:spacing w:val="-1"/>
          <w:sz w:val="24"/>
        </w:rPr>
        <w:t xml:space="preserve"> </w:t>
      </w:r>
      <w:r>
        <w:rPr>
          <w:sz w:val="24"/>
        </w:rPr>
        <w:t>of</w:t>
      </w:r>
      <w:r>
        <w:rPr>
          <w:spacing w:val="-2"/>
          <w:sz w:val="24"/>
        </w:rPr>
        <w:t xml:space="preserve"> </w:t>
      </w:r>
      <w:r>
        <w:rPr>
          <w:sz w:val="24"/>
        </w:rPr>
        <w:t>people</w:t>
      </w:r>
      <w:r>
        <w:rPr>
          <w:spacing w:val="-1"/>
          <w:sz w:val="24"/>
        </w:rPr>
        <w:t xml:space="preserve"> </w:t>
      </w:r>
      <w:r>
        <w:rPr>
          <w:sz w:val="24"/>
        </w:rPr>
        <w:t>in</w:t>
      </w:r>
      <w:r>
        <w:rPr>
          <w:spacing w:val="-1"/>
          <w:sz w:val="24"/>
        </w:rPr>
        <w:t xml:space="preserve"> </w:t>
      </w:r>
      <w:r>
        <w:rPr>
          <w:sz w:val="24"/>
        </w:rPr>
        <w:t>urban</w:t>
      </w:r>
      <w:r>
        <w:rPr>
          <w:spacing w:val="-1"/>
          <w:sz w:val="24"/>
        </w:rPr>
        <w:t xml:space="preserve"> </w:t>
      </w:r>
      <w:r>
        <w:rPr>
          <w:sz w:val="24"/>
        </w:rPr>
        <w:t>areas</w:t>
      </w:r>
      <w:r>
        <w:rPr>
          <w:spacing w:val="-1"/>
          <w:sz w:val="24"/>
        </w:rPr>
        <w:t xml:space="preserve"> </w:t>
      </w:r>
      <w:r>
        <w:rPr>
          <w:sz w:val="24"/>
        </w:rPr>
        <w:t>and</w:t>
      </w:r>
      <w:r>
        <w:rPr>
          <w:spacing w:val="-1"/>
          <w:sz w:val="24"/>
        </w:rPr>
        <w:t xml:space="preserve"> </w:t>
      </w:r>
      <w:r>
        <w:rPr>
          <w:sz w:val="24"/>
        </w:rPr>
        <w:t>63%</w:t>
      </w:r>
      <w:r>
        <w:rPr>
          <w:spacing w:val="-1"/>
          <w:sz w:val="24"/>
        </w:rPr>
        <w:t xml:space="preserve"> </w:t>
      </w:r>
      <w:r>
        <w:rPr>
          <w:sz w:val="24"/>
        </w:rPr>
        <w:t>of</w:t>
      </w:r>
      <w:r>
        <w:rPr>
          <w:spacing w:val="-2"/>
          <w:sz w:val="24"/>
        </w:rPr>
        <w:t xml:space="preserve"> </w:t>
      </w:r>
      <w:r>
        <w:rPr>
          <w:sz w:val="24"/>
        </w:rPr>
        <w:t>people</w:t>
      </w:r>
      <w:r>
        <w:rPr>
          <w:spacing w:val="-1"/>
          <w:sz w:val="24"/>
        </w:rPr>
        <w:t xml:space="preserve"> </w:t>
      </w:r>
      <w:r>
        <w:rPr>
          <w:sz w:val="24"/>
        </w:rPr>
        <w:t>in</w:t>
      </w:r>
      <w:r>
        <w:rPr>
          <w:spacing w:val="-1"/>
          <w:sz w:val="24"/>
        </w:rPr>
        <w:t xml:space="preserve"> </w:t>
      </w:r>
      <w:r>
        <w:rPr>
          <w:sz w:val="24"/>
        </w:rPr>
        <w:t xml:space="preserve">rural areas access private healthcare services (WHO Report, 2012). Prominent factors responsible for skewed distribution </w:t>
      </w:r>
      <w:proofErr w:type="gramStart"/>
      <w:r>
        <w:rPr>
          <w:sz w:val="24"/>
        </w:rPr>
        <w:t>are:</w:t>
      </w:r>
      <w:proofErr w:type="gramEnd"/>
      <w:r>
        <w:rPr>
          <w:sz w:val="24"/>
        </w:rPr>
        <w:t xml:space="preserve"> proportion of private infrastructure, lower trust </w:t>
      </w:r>
      <w:proofErr w:type="gramStart"/>
      <w:r>
        <w:rPr>
          <w:sz w:val="24"/>
        </w:rPr>
        <w:t>on</w:t>
      </w:r>
      <w:proofErr w:type="gramEnd"/>
      <w:r>
        <w:rPr>
          <w:sz w:val="24"/>
        </w:rPr>
        <w:t xml:space="preserve"> public facilities, expectation of quality care, or non-penetration of public healthcare facilities.</w:t>
      </w:r>
      <w:r>
        <w:rPr>
          <w:sz w:val="24"/>
          <w:vertAlign w:val="superscript"/>
        </w:rPr>
        <w:t>17</w:t>
      </w:r>
    </w:p>
    <w:p w14:paraId="309A55C3" w14:textId="77777777" w:rsidR="000517ED" w:rsidRDefault="000517ED">
      <w:pPr>
        <w:pStyle w:val="BodyText"/>
        <w:spacing w:before="3"/>
      </w:pPr>
    </w:p>
    <w:p w14:paraId="2BD8F926" w14:textId="5301FCEB" w:rsidR="000517ED" w:rsidRDefault="00E0394C">
      <w:pPr>
        <w:pStyle w:val="BodyText"/>
        <w:spacing w:line="360" w:lineRule="auto"/>
        <w:ind w:left="460" w:right="1000"/>
        <w:jc w:val="both"/>
      </w:pPr>
      <w:r>
        <w:t xml:space="preserve">This study considers the Tertiary care </w:t>
      </w:r>
      <w:proofErr w:type="spellStart"/>
      <w:r>
        <w:t>centres</w:t>
      </w:r>
      <w:proofErr w:type="spellEnd"/>
      <w:r>
        <w:t xml:space="preserve">. Tertiary care hospitals have distinct procurement divisions; distinct responsibilities of procurement and mostly tertiary care hospitals are the hospitals where the </w:t>
      </w:r>
      <w:r w:rsidR="00503906">
        <w:t>vendor</w:t>
      </w:r>
      <w:r>
        <w:t xml:space="preserve">s have direct procurement </w:t>
      </w:r>
      <w:proofErr w:type="gramStart"/>
      <w:r>
        <w:t>relationship</w:t>
      </w:r>
      <w:proofErr w:type="gramEnd"/>
      <w:r>
        <w:t xml:space="preserve"> and this work gets the scope to study different categories of </w:t>
      </w:r>
      <w:r w:rsidR="00503906">
        <w:t>vendor</w:t>
      </w:r>
      <w:r>
        <w:t xml:space="preserve">s in parallel. The rationale behind the choice of private tertiary care Indian hospitals is three-fold. First: the necessary scale of operation dealing with digitalization of the healthcare systems (both hospitals and </w:t>
      </w:r>
      <w:r w:rsidR="00503906">
        <w:t>vendor</w:t>
      </w:r>
      <w:r>
        <w:t xml:space="preserve">s) can be observed and studied only in case of tertiary care hospitals only. Second: 70% of Indian healthcare sector are in private ownership and hence studying private players becomes vital. Third: Lion’s share of the private tertiary care centers </w:t>
      </w:r>
      <w:proofErr w:type="gramStart"/>
      <w:r>
        <w:t>are</w:t>
      </w:r>
      <w:proofErr w:type="gramEnd"/>
      <w:r>
        <w:t xml:space="preserve"> located in urban settings or around major state-capitals because the type of supplies, connectivity, patient-flow</w:t>
      </w:r>
      <w:r>
        <w:rPr>
          <w:spacing w:val="40"/>
        </w:rPr>
        <w:t xml:space="preserve"> </w:t>
      </w:r>
      <w:r>
        <w:t>and infrastructure that is needed are only available in and around urban</w:t>
      </w:r>
      <w:r>
        <w:rPr>
          <w:spacing w:val="80"/>
        </w:rPr>
        <w:t xml:space="preserve"> </w:t>
      </w:r>
      <w:r>
        <w:rPr>
          <w:spacing w:val="-2"/>
        </w:rPr>
        <w:t>centers.</w:t>
      </w:r>
    </w:p>
    <w:p w14:paraId="3DDB0271" w14:textId="77777777" w:rsidR="000517ED" w:rsidRDefault="000517ED">
      <w:pPr>
        <w:pStyle w:val="BodyText"/>
        <w:spacing w:before="1"/>
      </w:pPr>
    </w:p>
    <w:p w14:paraId="15F98883" w14:textId="4971C6D6" w:rsidR="000517ED" w:rsidRDefault="00E0394C">
      <w:pPr>
        <w:pStyle w:val="BodyText"/>
        <w:spacing w:line="360" w:lineRule="auto"/>
        <w:ind w:left="460" w:right="999" w:firstLine="720"/>
        <w:jc w:val="both"/>
      </w:pPr>
      <w:r>
        <w:t xml:space="preserve">For any system to run coordination among its stakeholders </w:t>
      </w:r>
      <w:proofErr w:type="gramStart"/>
      <w:r>
        <w:t>are</w:t>
      </w:r>
      <w:proofErr w:type="gramEnd"/>
      <w:r>
        <w:t xml:space="preserve"> very important. </w:t>
      </w:r>
      <w:proofErr w:type="gramStart"/>
      <w:r>
        <w:t>Hospital</w:t>
      </w:r>
      <w:proofErr w:type="gramEnd"/>
      <w:r>
        <w:t xml:space="preserve"> sector is severely dependent on supplies (Sinha and Kohnke, 2009; Schneller and Smeltzer, 2006; McKone-Sweet et al., 2005). Hence the </w:t>
      </w:r>
      <w:r w:rsidR="00503906">
        <w:t>vendor</w:t>
      </w:r>
      <w:r>
        <w:t>s, their contracts, cost involved with ordering and extra inventory holding and overall management of supplies become crucial. Healthcare sector and the relationships in this sector and the solutions are simply not so easy and simple (McKone-Sweet et al., 2005). Even if</w:t>
      </w:r>
      <w:r>
        <w:rPr>
          <w:spacing w:val="40"/>
        </w:rPr>
        <w:t xml:space="preserve"> </w:t>
      </w:r>
      <w:r>
        <w:t>alternative products are available and at cheaper cost or at higher certainty, often doctors have their own choices and preferences for certain key brands called</w:t>
      </w:r>
      <w:r>
        <w:rPr>
          <w:spacing w:val="49"/>
          <w:w w:val="150"/>
        </w:rPr>
        <w:t xml:space="preserve"> </w:t>
      </w:r>
      <w:r>
        <w:t>physician</w:t>
      </w:r>
      <w:r>
        <w:rPr>
          <w:spacing w:val="52"/>
          <w:w w:val="150"/>
        </w:rPr>
        <w:t xml:space="preserve"> </w:t>
      </w:r>
      <w:r>
        <w:t>preference</w:t>
      </w:r>
      <w:r>
        <w:rPr>
          <w:spacing w:val="50"/>
          <w:w w:val="150"/>
        </w:rPr>
        <w:t xml:space="preserve"> </w:t>
      </w:r>
      <w:r>
        <w:t>items</w:t>
      </w:r>
      <w:r>
        <w:rPr>
          <w:spacing w:val="53"/>
          <w:w w:val="150"/>
        </w:rPr>
        <w:t xml:space="preserve"> </w:t>
      </w:r>
      <w:r>
        <w:t>(PFIs)</w:t>
      </w:r>
      <w:r>
        <w:rPr>
          <w:spacing w:val="52"/>
          <w:w w:val="150"/>
        </w:rPr>
        <w:t xml:space="preserve"> </w:t>
      </w:r>
      <w:r>
        <w:t>or</w:t>
      </w:r>
      <w:r>
        <w:rPr>
          <w:spacing w:val="51"/>
          <w:w w:val="150"/>
        </w:rPr>
        <w:t xml:space="preserve"> </w:t>
      </w:r>
      <w:r>
        <w:t>sometimes</w:t>
      </w:r>
      <w:r>
        <w:rPr>
          <w:spacing w:val="53"/>
          <w:w w:val="150"/>
        </w:rPr>
        <w:t xml:space="preserve"> </w:t>
      </w:r>
      <w:r>
        <w:t>group</w:t>
      </w:r>
      <w:r>
        <w:rPr>
          <w:spacing w:val="52"/>
          <w:w w:val="150"/>
        </w:rPr>
        <w:t xml:space="preserve"> </w:t>
      </w:r>
      <w:r>
        <w:rPr>
          <w:spacing w:val="-2"/>
        </w:rPr>
        <w:t>purchasing</w:t>
      </w:r>
    </w:p>
    <w:p w14:paraId="20F6CCCE" w14:textId="77777777" w:rsidR="000517ED" w:rsidRDefault="00E0394C">
      <w:pPr>
        <w:pStyle w:val="BodyText"/>
        <w:spacing w:before="106"/>
        <w:rPr>
          <w:sz w:val="20"/>
        </w:rPr>
      </w:pPr>
      <w:r>
        <w:rPr>
          <w:noProof/>
          <w:sz w:val="20"/>
        </w:rPr>
        <mc:AlternateContent>
          <mc:Choice Requires="wps">
            <w:drawing>
              <wp:anchor distT="0" distB="0" distL="0" distR="0" simplePos="0" relativeHeight="487595008" behindDoc="1" locked="0" layoutInCell="1" allowOverlap="1" wp14:anchorId="26050E11" wp14:editId="2AF967F0">
                <wp:simplePos x="0" y="0"/>
                <wp:positionH relativeFrom="page">
                  <wp:posOffset>1371853</wp:posOffset>
                </wp:positionH>
                <wp:positionV relativeFrom="paragraph">
                  <wp:posOffset>228584</wp:posOffset>
                </wp:positionV>
                <wp:extent cx="1829435" cy="762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19"/>
                              </a:lnTo>
                              <a:lnTo>
                                <a:pt x="1829054" y="761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77F9BDF" id="Graphic 19" o:spid="_x0000_s1026" style="position:absolute;margin-left:108pt;margin-top:18pt;width:144.05pt;height:.6pt;z-index:-15721472;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" path="m1829054,l,,,7619r1829054,l1829054,xe" fillcolor="black" stroked="f">
                <v:path arrowok="t"/>
                <w10:wrap type="topAndBottom" anchorx="page"/>
              </v:shape>
            </w:pict>
          </mc:Fallback>
        </mc:AlternateContent>
      </w:r>
    </w:p>
    <w:p w14:paraId="371BABB1" w14:textId="77777777" w:rsidR="000517ED" w:rsidRDefault="00E0394C">
      <w:pPr>
        <w:spacing w:before="99"/>
        <w:ind w:left="460"/>
        <w:rPr>
          <w:sz w:val="16"/>
        </w:rPr>
      </w:pPr>
      <w:r>
        <w:rPr>
          <w:position w:val="7"/>
          <w:sz w:val="13"/>
        </w:rPr>
        <w:t>17</w:t>
      </w:r>
      <w:r>
        <w:rPr>
          <w:sz w:val="16"/>
        </w:rPr>
        <w:t>World</w:t>
      </w:r>
      <w:r>
        <w:rPr>
          <w:spacing w:val="-5"/>
          <w:sz w:val="16"/>
        </w:rPr>
        <w:t xml:space="preserve"> </w:t>
      </w:r>
      <w:r>
        <w:rPr>
          <w:sz w:val="16"/>
        </w:rPr>
        <w:t>Health</w:t>
      </w:r>
      <w:r>
        <w:rPr>
          <w:spacing w:val="-7"/>
          <w:sz w:val="16"/>
        </w:rPr>
        <w:t xml:space="preserve"> </w:t>
      </w:r>
      <w:r>
        <w:rPr>
          <w:sz w:val="16"/>
        </w:rPr>
        <w:t>Organization</w:t>
      </w:r>
      <w:r>
        <w:rPr>
          <w:spacing w:val="-5"/>
          <w:sz w:val="16"/>
        </w:rPr>
        <w:t xml:space="preserve"> </w:t>
      </w:r>
      <w:r>
        <w:rPr>
          <w:sz w:val="16"/>
        </w:rPr>
        <w:t>Report,</w:t>
      </w:r>
      <w:r>
        <w:rPr>
          <w:spacing w:val="27"/>
          <w:sz w:val="16"/>
        </w:rPr>
        <w:t xml:space="preserve"> </w:t>
      </w:r>
      <w:r>
        <w:rPr>
          <w:spacing w:val="-4"/>
          <w:sz w:val="16"/>
        </w:rPr>
        <w:t>2012</w:t>
      </w:r>
    </w:p>
    <w:p w14:paraId="3B966943" w14:textId="77777777" w:rsidR="000517ED" w:rsidRDefault="000517ED">
      <w:pPr>
        <w:rPr>
          <w:sz w:val="16"/>
        </w:rPr>
        <w:sectPr w:rsidR="000517ED">
          <w:pgSz w:w="11910" w:h="16840"/>
          <w:pgMar w:top="1660" w:right="1133" w:bottom="1240" w:left="1700" w:header="0" w:footer="1051" w:gutter="0"/>
          <w:cols w:space="720"/>
        </w:sectPr>
      </w:pPr>
    </w:p>
    <w:p w14:paraId="1450FF84" w14:textId="083DC1CA" w:rsidR="000517ED" w:rsidRDefault="00E0394C">
      <w:pPr>
        <w:pStyle w:val="BodyText"/>
        <w:spacing w:before="60" w:line="360" w:lineRule="auto"/>
        <w:ind w:left="460" w:right="1000"/>
        <w:jc w:val="both"/>
      </w:pPr>
      <w:r>
        <w:lastRenderedPageBreak/>
        <w:t>organizations (GPOs) come in between and order after pooling demands from different hospitals for the items to be shipped, different lot sizes for the items, etc. all add to the confusion (Schneller and Smeltzer, 2006). Thus, this hospital-</w:t>
      </w:r>
      <w:r w:rsidR="00503906">
        <w:t>vendor</w:t>
      </w:r>
      <w:r>
        <w:t xml:space="preserve"> relationship becomes a matter of prime importance.</w:t>
      </w:r>
    </w:p>
    <w:p w14:paraId="02672C12" w14:textId="77777777" w:rsidR="000517ED" w:rsidRDefault="000517ED">
      <w:pPr>
        <w:pStyle w:val="BodyText"/>
      </w:pPr>
    </w:p>
    <w:p w14:paraId="4B125C18" w14:textId="77777777" w:rsidR="000517ED" w:rsidRDefault="000517ED">
      <w:pPr>
        <w:pStyle w:val="BodyText"/>
        <w:spacing w:before="63"/>
      </w:pPr>
    </w:p>
    <w:p w14:paraId="1A63EF59" w14:textId="77777777" w:rsidR="000517ED" w:rsidRDefault="00E0394C">
      <w:pPr>
        <w:pStyle w:val="Heading3"/>
        <w:numPr>
          <w:ilvl w:val="1"/>
          <w:numId w:val="25"/>
        </w:numPr>
        <w:tabs>
          <w:tab w:val="left" w:pos="820"/>
        </w:tabs>
      </w:pPr>
      <w:bookmarkStart w:id="9" w:name="_bookmark9"/>
      <w:bookmarkEnd w:id="9"/>
      <w:r>
        <w:t>OBJECTIVES</w:t>
      </w:r>
      <w:r>
        <w:rPr>
          <w:spacing w:val="-2"/>
        </w:rPr>
        <w:t xml:space="preserve"> </w:t>
      </w:r>
      <w:r>
        <w:t>OF</w:t>
      </w:r>
      <w:r>
        <w:rPr>
          <w:spacing w:val="-3"/>
        </w:rPr>
        <w:t xml:space="preserve"> </w:t>
      </w:r>
      <w:r>
        <w:t xml:space="preserve">THE </w:t>
      </w:r>
      <w:r>
        <w:rPr>
          <w:spacing w:val="-2"/>
        </w:rPr>
        <w:t>THESIS</w:t>
      </w:r>
    </w:p>
    <w:p w14:paraId="06E1DFA9" w14:textId="77777777" w:rsidR="000517ED" w:rsidRDefault="000517ED">
      <w:pPr>
        <w:pStyle w:val="BodyText"/>
        <w:spacing w:before="137"/>
        <w:rPr>
          <w:b/>
        </w:rPr>
      </w:pPr>
    </w:p>
    <w:p w14:paraId="224DFDF5" w14:textId="3953E8C2" w:rsidR="000517ED" w:rsidRDefault="00E0394C">
      <w:pPr>
        <w:pStyle w:val="BodyText"/>
        <w:spacing w:line="360" w:lineRule="auto"/>
        <w:ind w:left="460" w:right="998"/>
        <w:jc w:val="both"/>
      </w:pPr>
      <w:r>
        <w:t>This research aims at analyzing the concepts of adoption of digital</w:t>
      </w:r>
      <w:r>
        <w:rPr>
          <w:spacing w:val="40"/>
        </w:rPr>
        <w:t xml:space="preserve"> </w:t>
      </w:r>
      <w:r>
        <w:t xml:space="preserve">technologies which are </w:t>
      </w:r>
      <w:r w:rsidR="00E063ED">
        <w:t xml:space="preserve">Cloud </w:t>
      </w:r>
      <w:proofErr w:type="gramStart"/>
      <w:r w:rsidR="00E063ED">
        <w:t>integrated</w:t>
      </w:r>
      <w:r>
        <w:t>(</w:t>
      </w:r>
      <w:proofErr w:type="gramEnd"/>
      <w:r w:rsidR="00E063ED">
        <w:t>CLOUD</w:t>
      </w:r>
      <w:r>
        <w:t xml:space="preserve">) &amp; </w:t>
      </w:r>
      <w:r w:rsidR="00E063ED">
        <w:t>Hospitals and ecosystem</w:t>
      </w:r>
      <w:r>
        <w:t xml:space="preserve"> (</w:t>
      </w:r>
      <w:r w:rsidR="00E063ED">
        <w:t>HEALTHCARE</w:t>
      </w:r>
      <w:r>
        <w:t xml:space="preserve">) in hospitals and their </w:t>
      </w:r>
      <w:r w:rsidR="00503906">
        <w:t>vendor</w:t>
      </w:r>
      <w:r>
        <w:t>s. The study aims at bridging the gap between healthcare digitalization visions and ground reality.</w:t>
      </w:r>
      <w:r>
        <w:rPr>
          <w:spacing w:val="40"/>
        </w:rPr>
        <w:t xml:space="preserve"> </w:t>
      </w:r>
      <w:r>
        <w:t xml:space="preserve">It focuses towards developing a nuanced view and framework in implementation of </w:t>
      </w:r>
      <w:r w:rsidR="00E063ED">
        <w:t>CLOUD</w:t>
      </w:r>
      <w:r>
        <w:t xml:space="preserve"> and </w:t>
      </w:r>
      <w:r w:rsidR="00E063ED">
        <w:t>HEALTHCARE</w:t>
      </w:r>
      <w:r>
        <w:t xml:space="preserve"> and their level-wise analysis towards process-level capabilities (Transparency &amp; Interoperability) and their impact on major</w:t>
      </w:r>
      <w:r>
        <w:rPr>
          <w:spacing w:val="-1"/>
        </w:rPr>
        <w:t xml:space="preserve"> </w:t>
      </w:r>
      <w:r>
        <w:t>Dynamic</w:t>
      </w:r>
      <w:r>
        <w:rPr>
          <w:spacing w:val="-1"/>
        </w:rPr>
        <w:t xml:space="preserve"> </w:t>
      </w:r>
      <w:r>
        <w:t>capabilities (Quality, delivery-dependability, flexibility</w:t>
      </w:r>
      <w:r>
        <w:rPr>
          <w:spacing w:val="-2"/>
        </w:rPr>
        <w:t xml:space="preserve"> </w:t>
      </w:r>
      <w:r>
        <w:t xml:space="preserve">and responsiveness) with further consequences towards firm’s competency like servicing-capability and finally the outcome variables like operational and financial performance in Indian healthcare sector (hospitals &amp; hospital- </w:t>
      </w:r>
      <w:r w:rsidR="00503906">
        <w:t>vendor</w:t>
      </w:r>
      <w:r>
        <w:t>s). The study practically aims at conceptualizing a research framework based</w:t>
      </w:r>
      <w:r>
        <w:rPr>
          <w:spacing w:val="-1"/>
        </w:rPr>
        <w:t xml:space="preserve"> </w:t>
      </w:r>
      <w:r>
        <w:t>on theoretical</w:t>
      </w:r>
      <w:r>
        <w:rPr>
          <w:spacing w:val="-1"/>
        </w:rPr>
        <w:t xml:space="preserve"> </w:t>
      </w:r>
      <w:proofErr w:type="spellStart"/>
      <w:r>
        <w:t>und</w:t>
      </w:r>
      <w:r w:rsidR="00E063ED">
        <w:t>healthcare</w:t>
      </w:r>
      <w:r>
        <w:t>innings</w:t>
      </w:r>
      <w:proofErr w:type="spellEnd"/>
      <w:r>
        <w:rPr>
          <w:spacing w:val="-1"/>
        </w:rPr>
        <w:t xml:space="preserve"> </w:t>
      </w:r>
      <w:r>
        <w:t>and exhaustive</w:t>
      </w:r>
      <w:r>
        <w:rPr>
          <w:spacing w:val="-2"/>
        </w:rPr>
        <w:t xml:space="preserve"> </w:t>
      </w:r>
      <w:r>
        <w:t>literature review and finally provides</w:t>
      </w:r>
      <w:r>
        <w:rPr>
          <w:spacing w:val="-5"/>
        </w:rPr>
        <w:t xml:space="preserve"> </w:t>
      </w:r>
      <w:r>
        <w:t>an</w:t>
      </w:r>
      <w:r>
        <w:rPr>
          <w:spacing w:val="-2"/>
        </w:rPr>
        <w:t xml:space="preserve"> </w:t>
      </w:r>
      <w:r>
        <w:t>empirical</w:t>
      </w:r>
      <w:r>
        <w:rPr>
          <w:spacing w:val="-4"/>
        </w:rPr>
        <w:t xml:space="preserve"> </w:t>
      </w:r>
      <w:r>
        <w:t>validation</w:t>
      </w:r>
      <w:r>
        <w:rPr>
          <w:spacing w:val="-4"/>
        </w:rPr>
        <w:t xml:space="preserve"> </w:t>
      </w:r>
      <w:r>
        <w:t>in</w:t>
      </w:r>
      <w:r>
        <w:rPr>
          <w:spacing w:val="-4"/>
        </w:rPr>
        <w:t xml:space="preserve"> </w:t>
      </w:r>
      <w:r>
        <w:t>the</w:t>
      </w:r>
      <w:r>
        <w:rPr>
          <w:spacing w:val="-3"/>
        </w:rPr>
        <w:t xml:space="preserve"> </w:t>
      </w:r>
      <w:r>
        <w:t>Indian-healthcare</w:t>
      </w:r>
      <w:r>
        <w:rPr>
          <w:spacing w:val="-4"/>
        </w:rPr>
        <w:t xml:space="preserve"> </w:t>
      </w:r>
      <w:r>
        <w:t>context</w:t>
      </w:r>
      <w:r>
        <w:rPr>
          <w:spacing w:val="-4"/>
        </w:rPr>
        <w:t xml:space="preserve"> </w:t>
      </w:r>
      <w:r>
        <w:t>(hospitals</w:t>
      </w:r>
      <w:r>
        <w:rPr>
          <w:spacing w:val="-2"/>
        </w:rPr>
        <w:t xml:space="preserve"> </w:t>
      </w:r>
      <w:r>
        <w:t xml:space="preserve">and their </w:t>
      </w:r>
      <w:r w:rsidR="00503906">
        <w:t>vendor</w:t>
      </w:r>
      <w:r>
        <w:t xml:space="preserve">s). The primary objective of this study lies in establishing the antecedent-consequence relationships between the </w:t>
      </w:r>
      <w:proofErr w:type="gramStart"/>
      <w:r>
        <w:t>aforementioned digital</w:t>
      </w:r>
      <w:proofErr w:type="gramEnd"/>
      <w:r>
        <w:t xml:space="preserve">- technologies and final business outcomes i.e. intermediary steps (variables eliciting the different capability levels) between the digital resources enabling practices and the </w:t>
      </w:r>
      <w:proofErr w:type="gramStart"/>
      <w:r>
        <w:t>final outcome</w:t>
      </w:r>
      <w:proofErr w:type="gramEnd"/>
      <w:r>
        <w:t xml:space="preserve"> variables with empirical validations from the Indian healthcare sector. This thesis aims at conceptualizing and operationalizing an </w:t>
      </w:r>
      <w:proofErr w:type="gramStart"/>
      <w:r>
        <w:t>outcome based</w:t>
      </w:r>
      <w:proofErr w:type="gramEnd"/>
      <w:r>
        <w:t xml:space="preserve"> framework for the Indian hospital-side and </w:t>
      </w:r>
      <w:r w:rsidR="00503906">
        <w:t>Vendor</w:t>
      </w:r>
      <w:r>
        <w:t>-side scenarios with the healthcare concepts which makes its niche place in the healthcare fraternity.</w:t>
      </w:r>
    </w:p>
    <w:p w14:paraId="25147640"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1D092B5A" w14:textId="77777777" w:rsidR="000517ED" w:rsidRDefault="00E0394C">
      <w:pPr>
        <w:pStyle w:val="Heading3"/>
        <w:numPr>
          <w:ilvl w:val="1"/>
          <w:numId w:val="25"/>
        </w:numPr>
        <w:tabs>
          <w:tab w:val="left" w:pos="820"/>
        </w:tabs>
        <w:spacing w:before="63"/>
      </w:pPr>
      <w:bookmarkStart w:id="10" w:name="_bookmark10"/>
      <w:bookmarkEnd w:id="10"/>
      <w:r>
        <w:lastRenderedPageBreak/>
        <w:t>STRUCTURE</w:t>
      </w:r>
      <w:r>
        <w:rPr>
          <w:spacing w:val="-2"/>
        </w:rPr>
        <w:t xml:space="preserve"> </w:t>
      </w:r>
      <w:r>
        <w:t>OF</w:t>
      </w:r>
      <w:r>
        <w:rPr>
          <w:spacing w:val="-1"/>
        </w:rPr>
        <w:t xml:space="preserve"> </w:t>
      </w:r>
      <w:r>
        <w:t>THE</w:t>
      </w:r>
      <w:r>
        <w:rPr>
          <w:spacing w:val="-1"/>
        </w:rPr>
        <w:t xml:space="preserve"> </w:t>
      </w:r>
      <w:r>
        <w:rPr>
          <w:spacing w:val="-2"/>
        </w:rPr>
        <w:t>THESIS</w:t>
      </w:r>
    </w:p>
    <w:p w14:paraId="03D0D4B8" w14:textId="77777777" w:rsidR="000517ED" w:rsidRDefault="000517ED">
      <w:pPr>
        <w:pStyle w:val="BodyText"/>
        <w:spacing w:before="134"/>
        <w:rPr>
          <w:b/>
        </w:rPr>
      </w:pPr>
    </w:p>
    <w:p w14:paraId="7D7D5315" w14:textId="77777777" w:rsidR="000517ED" w:rsidRDefault="00E0394C">
      <w:pPr>
        <w:pStyle w:val="BodyText"/>
        <w:spacing w:before="1" w:line="360" w:lineRule="auto"/>
        <w:ind w:left="460" w:right="998"/>
        <w:jc w:val="both"/>
      </w:pPr>
      <w:r>
        <w:t xml:space="preserve">This thesis </w:t>
      </w:r>
      <w:proofErr w:type="gramStart"/>
      <w:r>
        <w:t>comprises of</w:t>
      </w:r>
      <w:proofErr w:type="gramEnd"/>
      <w:r>
        <w:t xml:space="preserve"> 11 chapters with well-documented explanations. The chapters provide the </w:t>
      </w:r>
      <w:proofErr w:type="gramStart"/>
      <w:r>
        <w:t>readers</w:t>
      </w:r>
      <w:proofErr w:type="gramEnd"/>
      <w:r>
        <w:t xml:space="preserve"> all the details involved in the topic and research process. The flow of chapters </w:t>
      </w:r>
      <w:proofErr w:type="gramStart"/>
      <w:r>
        <w:t>provide</w:t>
      </w:r>
      <w:proofErr w:type="gramEnd"/>
      <w:r>
        <w:t xml:space="preserve"> a detailed understanding about background of study, its motivation, business problem, research problem, research gaps, research objectives, theoretical background, supporting literatures, hypotheses development, empirical investigation, analysis, conclusions and implications.</w:t>
      </w:r>
    </w:p>
    <w:p w14:paraId="4BE94E54" w14:textId="77777777" w:rsidR="000517ED" w:rsidRDefault="000517ED">
      <w:pPr>
        <w:pStyle w:val="BodyText"/>
        <w:spacing w:before="138"/>
      </w:pPr>
    </w:p>
    <w:p w14:paraId="506ED68A" w14:textId="3F1D5DC1" w:rsidR="000517ED" w:rsidRDefault="00E0394C">
      <w:pPr>
        <w:pStyle w:val="BodyText"/>
        <w:spacing w:before="1" w:line="360" w:lineRule="auto"/>
        <w:ind w:left="460" w:right="1000"/>
        <w:jc w:val="both"/>
      </w:pPr>
      <w:proofErr w:type="gramStart"/>
      <w:r>
        <w:t>Chapter-1</w:t>
      </w:r>
      <w:proofErr w:type="gramEnd"/>
      <w:r>
        <w:t xml:space="preserve"> provides introduction of the topic with opening details about healthcare, Indian healthcare scenario, aspects of digitalization and technology enablement, national healthcare digitalization visions/reports and introduces the context of study with details about types of hospitals and </w:t>
      </w:r>
      <w:r w:rsidR="00503906">
        <w:t>vendor</w:t>
      </w:r>
      <w:r>
        <w:t xml:space="preserve">s and further highlighting the objectives of thesis. </w:t>
      </w:r>
      <w:proofErr w:type="gramStart"/>
      <w:r>
        <w:t>Chapter-2</w:t>
      </w:r>
      <w:proofErr w:type="gramEnd"/>
      <w:r>
        <w:t xml:space="preserve"> describes the</w:t>
      </w:r>
      <w:r>
        <w:rPr>
          <w:spacing w:val="40"/>
        </w:rPr>
        <w:t xml:space="preserve"> </w:t>
      </w:r>
      <w:r>
        <w:t xml:space="preserve">motivation of study by highlighting the business problems identified from major industrial reports, </w:t>
      </w:r>
      <w:proofErr w:type="gramStart"/>
      <w:r>
        <w:t>literatures</w:t>
      </w:r>
      <w:proofErr w:type="gramEnd"/>
      <w:r>
        <w:t xml:space="preserve"> and key features of healthcare sector. It further addresses the research problems and research questions of healthcare digitalization; thereby highlighting the research gaps and research objectives</w:t>
      </w:r>
      <w:r>
        <w:rPr>
          <w:spacing w:val="40"/>
        </w:rPr>
        <w:t xml:space="preserve"> </w:t>
      </w:r>
      <w:r>
        <w:t xml:space="preserve">of this study. </w:t>
      </w:r>
      <w:proofErr w:type="gramStart"/>
      <w:r>
        <w:t>Chapter-3</w:t>
      </w:r>
      <w:proofErr w:type="gramEnd"/>
      <w:r>
        <w:t xml:space="preserve"> explains the theoretical background and supporting literatures to develop the conceptual research framework and further throws light on construct definitions. </w:t>
      </w:r>
      <w:proofErr w:type="gramStart"/>
      <w:r>
        <w:t>Chapter-4</w:t>
      </w:r>
      <w:proofErr w:type="gramEnd"/>
      <w:r>
        <w:t xml:space="preserve"> provides a detailed literature review on the study constructs to posit and support the research conceptual</w:t>
      </w:r>
      <w:r>
        <w:rPr>
          <w:spacing w:val="40"/>
        </w:rPr>
        <w:t xml:space="preserve"> </w:t>
      </w:r>
      <w:r>
        <w:t xml:space="preserve">framework. </w:t>
      </w:r>
      <w:proofErr w:type="gramStart"/>
      <w:r>
        <w:t>Chapter-5</w:t>
      </w:r>
      <w:proofErr w:type="gramEnd"/>
      <w:r>
        <w:t xml:space="preserve"> establishes logical linkages of the</w:t>
      </w:r>
      <w:r>
        <w:rPr>
          <w:spacing w:val="80"/>
        </w:rPr>
        <w:t xml:space="preserve"> </w:t>
      </w:r>
      <w:r>
        <w:t xml:space="preserve">constructs/discussions and develops the hypotheses for further study. Chapter- 6 focuses on the research methodology applied in the study which summaries the research design, survey instrument details, methods of </w:t>
      </w:r>
      <w:proofErr w:type="gramStart"/>
      <w:r>
        <w:t>large scale</w:t>
      </w:r>
      <w:proofErr w:type="gramEnd"/>
      <w:r>
        <w:t xml:space="preserve"> survey process, sampling and analysis and highlights the tools and techniques involved in the study. </w:t>
      </w:r>
      <w:proofErr w:type="gramStart"/>
      <w:r>
        <w:t>Chapter-7</w:t>
      </w:r>
      <w:proofErr w:type="gramEnd"/>
      <w:r>
        <w:t xml:space="preserve"> explains the data-analysis which provides details regarding empirical large-scale study. In this study the data analysis is done by EFA and CFA which are described in this chapter to highlight the results and findings. </w:t>
      </w:r>
      <w:proofErr w:type="gramStart"/>
      <w:r>
        <w:t>Chapter-8</w:t>
      </w:r>
      <w:proofErr w:type="gramEnd"/>
      <w:r>
        <w:t xml:space="preserve"> provides the results of hypotheses testing done by</w:t>
      </w:r>
      <w:r>
        <w:rPr>
          <w:spacing w:val="-1"/>
        </w:rPr>
        <w:t xml:space="preserve"> </w:t>
      </w:r>
      <w:r>
        <w:t>SEM</w:t>
      </w:r>
      <w:r>
        <w:rPr>
          <w:spacing w:val="1"/>
        </w:rPr>
        <w:t xml:space="preserve"> </w:t>
      </w:r>
      <w:r>
        <w:t xml:space="preserve">technique. </w:t>
      </w:r>
      <w:proofErr w:type="gramStart"/>
      <w:r>
        <w:t>Chapter-9</w:t>
      </w:r>
      <w:proofErr w:type="gramEnd"/>
      <w:r>
        <w:rPr>
          <w:spacing w:val="1"/>
        </w:rPr>
        <w:t xml:space="preserve"> </w:t>
      </w:r>
      <w:proofErr w:type="gramStart"/>
      <w:r>
        <w:t>discusses</w:t>
      </w:r>
      <w:r>
        <w:rPr>
          <w:spacing w:val="1"/>
        </w:rPr>
        <w:t xml:space="preserve"> </w:t>
      </w:r>
      <w:r>
        <w:t>about</w:t>
      </w:r>
      <w:proofErr w:type="gramEnd"/>
      <w:r>
        <w:rPr>
          <w:spacing w:val="1"/>
        </w:rPr>
        <w:t xml:space="preserve"> </w:t>
      </w:r>
      <w:r>
        <w:t>the findings</w:t>
      </w:r>
      <w:r>
        <w:rPr>
          <w:spacing w:val="1"/>
        </w:rPr>
        <w:t xml:space="preserve"> </w:t>
      </w:r>
      <w:r>
        <w:t>from</w:t>
      </w:r>
      <w:r>
        <w:rPr>
          <w:spacing w:val="1"/>
        </w:rPr>
        <w:t xml:space="preserve"> </w:t>
      </w:r>
      <w:r>
        <w:t>the</w:t>
      </w:r>
      <w:r>
        <w:rPr>
          <w:spacing w:val="1"/>
        </w:rPr>
        <w:t xml:space="preserve"> </w:t>
      </w:r>
      <w:r>
        <w:t>large-</w:t>
      </w:r>
      <w:r>
        <w:rPr>
          <w:spacing w:val="-2"/>
        </w:rPr>
        <w:t>scale</w:t>
      </w:r>
    </w:p>
    <w:p w14:paraId="472946CC"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158DD1B6" w14:textId="4A7E41E2" w:rsidR="000517ED" w:rsidRDefault="00E0394C">
      <w:pPr>
        <w:pStyle w:val="BodyText"/>
        <w:spacing w:before="60" w:line="360" w:lineRule="auto"/>
        <w:ind w:left="460" w:right="999"/>
        <w:jc w:val="both"/>
      </w:pPr>
      <w:r>
        <w:lastRenderedPageBreak/>
        <w:t xml:space="preserve">survey and provides discussions regarding the findings. </w:t>
      </w:r>
      <w:proofErr w:type="gramStart"/>
      <w:r>
        <w:t>Chapter-10</w:t>
      </w:r>
      <w:proofErr w:type="gramEnd"/>
      <w:r>
        <w:t xml:space="preserve"> deals with </w:t>
      </w:r>
      <w:proofErr w:type="gramStart"/>
      <w:r>
        <w:t>conclusion</w:t>
      </w:r>
      <w:proofErr w:type="gramEnd"/>
      <w:r>
        <w:t xml:space="preserve"> of the study and its contribution and managerial implications. </w:t>
      </w:r>
      <w:proofErr w:type="gramStart"/>
      <w:r>
        <w:t>Chapter-11</w:t>
      </w:r>
      <w:proofErr w:type="gramEnd"/>
      <w:r>
        <w:t xml:space="preserve"> finally outlines the limitations and future scope of study. After this the references are provided. After chapter writing, the last section represents the appendices section, which provides the ancillary details like construct- items, survey-instruments like hospital and </w:t>
      </w:r>
      <w:r w:rsidR="00503906">
        <w:t>vendor</w:t>
      </w:r>
      <w:r>
        <w:t>-side questionnaire and other methodology related details. This marks the end of this thesis.</w:t>
      </w:r>
    </w:p>
    <w:p w14:paraId="7CB2DF2C"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752893B1" w14:textId="77777777" w:rsidR="000517ED" w:rsidRDefault="000517ED">
      <w:pPr>
        <w:pStyle w:val="BodyText"/>
        <w:rPr>
          <w:sz w:val="28"/>
        </w:rPr>
      </w:pPr>
    </w:p>
    <w:p w14:paraId="30B6DF1E" w14:textId="77777777" w:rsidR="000517ED" w:rsidRDefault="000517ED">
      <w:pPr>
        <w:pStyle w:val="BodyText"/>
        <w:spacing w:before="167"/>
        <w:rPr>
          <w:sz w:val="28"/>
        </w:rPr>
      </w:pPr>
    </w:p>
    <w:p w14:paraId="729A5870" w14:textId="77777777" w:rsidR="000517ED" w:rsidRDefault="00E0394C">
      <w:pPr>
        <w:ind w:left="425" w:right="987"/>
        <w:jc w:val="center"/>
        <w:rPr>
          <w:b/>
          <w:sz w:val="52"/>
        </w:rPr>
      </w:pPr>
      <w:bookmarkStart w:id="11" w:name="_bookmark11"/>
      <w:bookmarkEnd w:id="11"/>
      <w:proofErr w:type="gramStart"/>
      <w:r>
        <w:rPr>
          <w:b/>
          <w:spacing w:val="-2"/>
          <w:sz w:val="52"/>
        </w:rPr>
        <w:t>C</w:t>
      </w:r>
      <w:r>
        <w:rPr>
          <w:b/>
          <w:spacing w:val="-2"/>
          <w:sz w:val="28"/>
        </w:rPr>
        <w:t>HAPTER-</w:t>
      </w:r>
      <w:r>
        <w:rPr>
          <w:b/>
          <w:spacing w:val="-5"/>
          <w:sz w:val="52"/>
        </w:rPr>
        <w:t>II</w:t>
      </w:r>
      <w:proofErr w:type="gramEnd"/>
    </w:p>
    <w:p w14:paraId="263FB906" w14:textId="77777777" w:rsidR="000517ED" w:rsidRDefault="00E0394C">
      <w:pPr>
        <w:pStyle w:val="Heading1"/>
        <w:numPr>
          <w:ilvl w:val="0"/>
          <w:numId w:val="25"/>
        </w:numPr>
        <w:tabs>
          <w:tab w:val="left" w:pos="540"/>
        </w:tabs>
        <w:spacing w:before="301"/>
        <w:ind w:left="540" w:right="565" w:hanging="540"/>
        <w:jc w:val="center"/>
      </w:pPr>
      <w:bookmarkStart w:id="12" w:name="_bookmark12"/>
      <w:bookmarkEnd w:id="12"/>
      <w:r>
        <w:t>MOTIVATION</w:t>
      </w:r>
      <w:r>
        <w:rPr>
          <w:spacing w:val="-6"/>
        </w:rPr>
        <w:t xml:space="preserve"> </w:t>
      </w:r>
      <w:r>
        <w:t>OF</w:t>
      </w:r>
      <w:r>
        <w:rPr>
          <w:spacing w:val="-4"/>
        </w:rPr>
        <w:t xml:space="preserve"> </w:t>
      </w:r>
      <w:r>
        <w:rPr>
          <w:spacing w:val="-2"/>
        </w:rPr>
        <w:t>STUDY</w:t>
      </w:r>
    </w:p>
    <w:p w14:paraId="75A9EA3A" w14:textId="77777777" w:rsidR="000517ED" w:rsidRDefault="000517ED">
      <w:pPr>
        <w:pStyle w:val="BodyText"/>
        <w:rPr>
          <w:b/>
          <w:sz w:val="28"/>
        </w:rPr>
      </w:pPr>
    </w:p>
    <w:p w14:paraId="128BA51D" w14:textId="77777777" w:rsidR="000517ED" w:rsidRDefault="000517ED">
      <w:pPr>
        <w:pStyle w:val="BodyText"/>
        <w:spacing w:before="183"/>
        <w:rPr>
          <w:b/>
          <w:sz w:val="28"/>
        </w:rPr>
      </w:pPr>
    </w:p>
    <w:p w14:paraId="124A0EB2" w14:textId="20DB371D" w:rsidR="000517ED" w:rsidRDefault="00E0394C">
      <w:pPr>
        <w:pStyle w:val="BodyText"/>
        <w:spacing w:before="1" w:line="360" w:lineRule="auto"/>
        <w:ind w:left="460" w:right="1019"/>
        <w:jc w:val="both"/>
      </w:pPr>
      <w:proofErr w:type="gramStart"/>
      <w:r>
        <w:t>Chapter-1</w:t>
      </w:r>
      <w:proofErr w:type="gramEnd"/>
      <w:r>
        <w:t xml:space="preserve"> of this thesis described and discussed the background of healthcare sector in global as well as with reference to Indian </w:t>
      </w:r>
      <w:proofErr w:type="gramStart"/>
      <w:r>
        <w:t>context;</w:t>
      </w:r>
      <w:proofErr w:type="gramEnd"/>
      <w:r>
        <w:t xml:space="preserve"> highlighting on digitalization visions of healthcare domain with specific reference to digital technologies like </w:t>
      </w:r>
      <w:r w:rsidR="00E063ED">
        <w:t>CLOUD</w:t>
      </w:r>
      <w:r>
        <w:t xml:space="preserve"> and </w:t>
      </w:r>
      <w:r w:rsidR="00E063ED">
        <w:t>HEALTHCARE</w:t>
      </w:r>
      <w:r>
        <w:t>. The chapter further emphasized on technology-adoption inclination of healthcare sector from both hospitals and hospital-</w:t>
      </w:r>
      <w:r w:rsidR="00503906">
        <w:t>vendor</w:t>
      </w:r>
      <w:r>
        <w:t xml:space="preserve"> perspectives. It also focused on the types of hospitals, their </w:t>
      </w:r>
      <w:r w:rsidR="00503906">
        <w:t>vendor</w:t>
      </w:r>
      <w:r>
        <w:t xml:space="preserve">s and </w:t>
      </w:r>
      <w:proofErr w:type="gramStart"/>
      <w:r>
        <w:t>emphasized on</w:t>
      </w:r>
      <w:proofErr w:type="gramEnd"/>
      <w:r>
        <w:t xml:space="preserve"> the objectives of this study. As an extension to </w:t>
      </w:r>
      <w:proofErr w:type="gramStart"/>
      <w:r>
        <w:t>chapter-1</w:t>
      </w:r>
      <w:proofErr w:type="gramEnd"/>
      <w:r>
        <w:t>, this chapter (</w:t>
      </w:r>
      <w:proofErr w:type="gramStart"/>
      <w:r>
        <w:t>Chapter-2</w:t>
      </w:r>
      <w:proofErr w:type="gramEnd"/>
      <w:r>
        <w:t xml:space="preserve">) throws light on the major issues and problem areas of major healthcare stakeholders (hospitals and hospital- </w:t>
      </w:r>
      <w:r w:rsidR="00503906">
        <w:t>vendor</w:t>
      </w:r>
      <w:r>
        <w:t xml:space="preserve">s). This chapter highlights and articulates the </w:t>
      </w:r>
      <w:r>
        <w:rPr>
          <w:b/>
          <w:i/>
        </w:rPr>
        <w:t xml:space="preserve">Business Problem </w:t>
      </w:r>
      <w:r>
        <w:t xml:space="preserve">of </w:t>
      </w:r>
      <w:proofErr w:type="gramStart"/>
      <w:r>
        <w:t>healthcare</w:t>
      </w:r>
      <w:proofErr w:type="gramEnd"/>
      <w:r>
        <w:t xml:space="preserve"> sector and </w:t>
      </w:r>
      <w:proofErr w:type="gramStart"/>
      <w:r>
        <w:t>emphasizes on</w:t>
      </w:r>
      <w:proofErr w:type="gramEnd"/>
      <w:r>
        <w:t xml:space="preserve"> aspects of digitalization of </w:t>
      </w:r>
      <w:proofErr w:type="gramStart"/>
      <w:r>
        <w:t>healthcare</w:t>
      </w:r>
      <w:proofErr w:type="gramEnd"/>
      <w:r>
        <w:t xml:space="preserve"> sector. Further this chapter digs deeper into related healthcare specific</w:t>
      </w:r>
      <w:r>
        <w:rPr>
          <w:spacing w:val="80"/>
        </w:rPr>
        <w:t xml:space="preserve"> </w:t>
      </w:r>
      <w:r>
        <w:t xml:space="preserve">research literature linked to the business </w:t>
      </w:r>
      <w:proofErr w:type="gramStart"/>
      <w:r>
        <w:t>problem;</w:t>
      </w:r>
      <w:proofErr w:type="gramEnd"/>
      <w:r>
        <w:t xml:space="preserve"> translating to the </w:t>
      </w:r>
      <w:r>
        <w:rPr>
          <w:b/>
          <w:i/>
        </w:rPr>
        <w:t>Research Problem</w:t>
      </w:r>
      <w:r>
        <w:rPr>
          <w:b/>
        </w:rPr>
        <w:t xml:space="preserve">. </w:t>
      </w:r>
      <w:r>
        <w:t xml:space="preserve">This chapter further derives meaningful </w:t>
      </w:r>
      <w:r>
        <w:rPr>
          <w:b/>
          <w:i/>
        </w:rPr>
        <w:t xml:space="preserve">Research Questions </w:t>
      </w:r>
      <w:r>
        <w:t xml:space="preserve">reflecting the research problem; thereby identifying the </w:t>
      </w:r>
      <w:r>
        <w:rPr>
          <w:b/>
          <w:i/>
        </w:rPr>
        <w:t xml:space="preserve">Research Gaps </w:t>
      </w:r>
      <w:r>
        <w:t xml:space="preserve">with elaborations to present the </w:t>
      </w:r>
      <w:r>
        <w:rPr>
          <w:b/>
          <w:i/>
        </w:rPr>
        <w:t xml:space="preserve">Research Objectives </w:t>
      </w:r>
      <w:r>
        <w:t>of this study.</w:t>
      </w:r>
    </w:p>
    <w:p w14:paraId="3E228F3E" w14:textId="77777777" w:rsidR="000517ED" w:rsidRDefault="000517ED">
      <w:pPr>
        <w:pStyle w:val="BodyText"/>
        <w:spacing w:line="360" w:lineRule="auto"/>
        <w:jc w:val="both"/>
        <w:sectPr w:rsidR="000517ED">
          <w:pgSz w:w="11910" w:h="16840"/>
          <w:pgMar w:top="1920" w:right="1133" w:bottom="1240" w:left="1700" w:header="0" w:footer="1051" w:gutter="0"/>
          <w:cols w:space="720"/>
        </w:sectPr>
      </w:pPr>
    </w:p>
    <w:p w14:paraId="4EDE096D" w14:textId="77777777" w:rsidR="000517ED" w:rsidRDefault="00E0394C">
      <w:pPr>
        <w:pStyle w:val="BodyText"/>
        <w:spacing w:before="60" w:line="360" w:lineRule="auto"/>
        <w:ind w:left="460" w:right="1028"/>
        <w:jc w:val="both"/>
      </w:pPr>
      <w:r>
        <w:lastRenderedPageBreak/>
        <w:t xml:space="preserve">The below Figure-2.1 represents the flow of Research Process followed in this </w:t>
      </w:r>
      <w:r>
        <w:rPr>
          <w:spacing w:val="-2"/>
        </w:rPr>
        <w:t>study.</w:t>
      </w:r>
    </w:p>
    <w:p w14:paraId="371C7483" w14:textId="77777777" w:rsidR="000517ED" w:rsidRDefault="00E0394C">
      <w:pPr>
        <w:pStyle w:val="BodyText"/>
        <w:spacing w:before="37"/>
        <w:rPr>
          <w:sz w:val="20"/>
        </w:rPr>
      </w:pPr>
      <w:r>
        <w:rPr>
          <w:noProof/>
          <w:sz w:val="20"/>
        </w:rPr>
        <w:drawing>
          <wp:anchor distT="0" distB="0" distL="0" distR="0" simplePos="0" relativeHeight="487595520" behindDoc="1" locked="0" layoutInCell="1" allowOverlap="1" wp14:anchorId="3D1519C9" wp14:editId="6D8B0550">
            <wp:simplePos x="0" y="0"/>
            <wp:positionH relativeFrom="page">
              <wp:posOffset>2580004</wp:posOffset>
            </wp:positionH>
            <wp:positionV relativeFrom="paragraph">
              <wp:posOffset>185210</wp:posOffset>
            </wp:positionV>
            <wp:extent cx="2390774" cy="4495800"/>
            <wp:effectExtent l="0" t="0" r="0" b="0"/>
            <wp:wrapTopAndBottom/>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29" cstate="print"/>
                    <a:stretch>
                      <a:fillRect/>
                    </a:stretch>
                  </pic:blipFill>
                  <pic:spPr>
                    <a:xfrm>
                      <a:off x="0" y="0"/>
                      <a:ext cx="2390774" cy="4495800"/>
                    </a:xfrm>
                    <a:prstGeom prst="rect">
                      <a:avLst/>
                    </a:prstGeom>
                  </pic:spPr>
                </pic:pic>
              </a:graphicData>
            </a:graphic>
          </wp:anchor>
        </w:drawing>
      </w:r>
    </w:p>
    <w:p w14:paraId="59AE9E3B" w14:textId="77777777" w:rsidR="000517ED" w:rsidRDefault="000517ED">
      <w:pPr>
        <w:pStyle w:val="BodyText"/>
        <w:spacing w:before="152"/>
      </w:pPr>
    </w:p>
    <w:p w14:paraId="1AF912B4" w14:textId="77777777" w:rsidR="000517ED" w:rsidRDefault="00E0394C">
      <w:pPr>
        <w:pStyle w:val="Heading4"/>
        <w:ind w:left="2008"/>
      </w:pPr>
      <w:bookmarkStart w:id="13" w:name="_bookmark13"/>
      <w:bookmarkEnd w:id="13"/>
      <w:r>
        <w:t>Figure</w:t>
      </w:r>
      <w:r>
        <w:rPr>
          <w:spacing w:val="-3"/>
        </w:rPr>
        <w:t xml:space="preserve"> </w:t>
      </w:r>
      <w:r>
        <w:t>2.1:</w:t>
      </w:r>
      <w:r>
        <w:rPr>
          <w:spacing w:val="-1"/>
        </w:rPr>
        <w:t xml:space="preserve"> </w:t>
      </w:r>
      <w:r>
        <w:t>Research</w:t>
      </w:r>
      <w:r>
        <w:rPr>
          <w:spacing w:val="-2"/>
        </w:rPr>
        <w:t xml:space="preserve"> </w:t>
      </w:r>
      <w:r>
        <w:t>Process</w:t>
      </w:r>
      <w:r>
        <w:rPr>
          <w:spacing w:val="-1"/>
        </w:rPr>
        <w:t xml:space="preserve"> </w:t>
      </w:r>
      <w:r>
        <w:t>Flow</w:t>
      </w:r>
      <w:r>
        <w:rPr>
          <w:spacing w:val="-1"/>
        </w:rPr>
        <w:t xml:space="preserve"> </w:t>
      </w:r>
      <w:r>
        <w:rPr>
          <w:spacing w:val="-2"/>
        </w:rPr>
        <w:t>Diagram</w:t>
      </w:r>
    </w:p>
    <w:p w14:paraId="604F51FD" w14:textId="77777777" w:rsidR="000517ED" w:rsidRDefault="000517ED">
      <w:pPr>
        <w:pStyle w:val="BodyText"/>
        <w:rPr>
          <w:b/>
        </w:rPr>
      </w:pPr>
    </w:p>
    <w:p w14:paraId="5E094581" w14:textId="77777777" w:rsidR="000517ED" w:rsidRDefault="000517ED">
      <w:pPr>
        <w:pStyle w:val="BodyText"/>
        <w:spacing w:before="261"/>
        <w:rPr>
          <w:b/>
        </w:rPr>
      </w:pPr>
    </w:p>
    <w:p w14:paraId="24BC439A" w14:textId="77777777" w:rsidR="000517ED" w:rsidRDefault="00E0394C">
      <w:pPr>
        <w:pStyle w:val="BodyText"/>
        <w:spacing w:before="1" w:line="360" w:lineRule="auto"/>
        <w:ind w:left="460" w:right="1024"/>
        <w:jc w:val="both"/>
      </w:pPr>
      <w:r>
        <w:t>The below section-2.1 discusses the Business Problem in the digitalization aspects of healthcare sector.</w:t>
      </w:r>
    </w:p>
    <w:p w14:paraId="657A2756" w14:textId="77777777" w:rsidR="000517ED" w:rsidRDefault="000517ED">
      <w:pPr>
        <w:pStyle w:val="BodyText"/>
      </w:pPr>
    </w:p>
    <w:p w14:paraId="1A43F785" w14:textId="77777777" w:rsidR="000517ED" w:rsidRDefault="000517ED">
      <w:pPr>
        <w:pStyle w:val="BodyText"/>
        <w:spacing w:before="262"/>
      </w:pPr>
    </w:p>
    <w:p w14:paraId="3C7B64A9" w14:textId="77777777" w:rsidR="000517ED" w:rsidRDefault="00E0394C">
      <w:pPr>
        <w:pStyle w:val="Heading3"/>
        <w:numPr>
          <w:ilvl w:val="1"/>
          <w:numId w:val="25"/>
        </w:numPr>
        <w:tabs>
          <w:tab w:val="left" w:pos="820"/>
        </w:tabs>
      </w:pPr>
      <w:bookmarkStart w:id="14" w:name="_bookmark14"/>
      <w:bookmarkEnd w:id="14"/>
      <w:r>
        <w:t xml:space="preserve">BUSINESS </w:t>
      </w:r>
      <w:r>
        <w:rPr>
          <w:spacing w:val="-2"/>
        </w:rPr>
        <w:t>PROBLEM</w:t>
      </w:r>
    </w:p>
    <w:p w14:paraId="64D17BD6" w14:textId="77777777" w:rsidR="000517ED" w:rsidRDefault="000517ED">
      <w:pPr>
        <w:pStyle w:val="BodyText"/>
        <w:spacing w:before="273"/>
        <w:rPr>
          <w:b/>
        </w:rPr>
      </w:pPr>
    </w:p>
    <w:p w14:paraId="5388B5C8" w14:textId="77777777" w:rsidR="000517ED" w:rsidRDefault="00E0394C">
      <w:pPr>
        <w:pStyle w:val="BodyText"/>
        <w:spacing w:line="360" w:lineRule="auto"/>
        <w:ind w:left="460" w:right="1028"/>
        <w:jc w:val="both"/>
      </w:pPr>
      <w:r>
        <w:t>Digital technologies adoption is a great focus towards healthcare transformation and innovation with the visions of digital healthcare opportunities</w:t>
      </w:r>
      <w:r>
        <w:rPr>
          <w:spacing w:val="3"/>
        </w:rPr>
        <w:t xml:space="preserve"> </w:t>
      </w:r>
      <w:r>
        <w:t>towards</w:t>
      </w:r>
      <w:r>
        <w:rPr>
          <w:spacing w:val="4"/>
        </w:rPr>
        <w:t xml:space="preserve"> </w:t>
      </w:r>
      <w:r>
        <w:t>being</w:t>
      </w:r>
      <w:r>
        <w:rPr>
          <w:spacing w:val="4"/>
        </w:rPr>
        <w:t xml:space="preserve"> </w:t>
      </w:r>
      <w:r>
        <w:t>faster,</w:t>
      </w:r>
      <w:r>
        <w:rPr>
          <w:spacing w:val="7"/>
        </w:rPr>
        <w:t xml:space="preserve"> </w:t>
      </w:r>
      <w:r>
        <w:t>interoperable,</w:t>
      </w:r>
      <w:r>
        <w:rPr>
          <w:spacing w:val="9"/>
        </w:rPr>
        <w:t xml:space="preserve"> </w:t>
      </w:r>
      <w:r>
        <w:t>connected,</w:t>
      </w:r>
      <w:r>
        <w:rPr>
          <w:spacing w:val="6"/>
        </w:rPr>
        <w:t xml:space="preserve"> </w:t>
      </w:r>
      <w:r>
        <w:t>collaborative</w:t>
      </w:r>
      <w:r>
        <w:rPr>
          <w:spacing w:val="7"/>
        </w:rPr>
        <w:t xml:space="preserve"> </w:t>
      </w:r>
      <w:r>
        <w:rPr>
          <w:spacing w:val="-5"/>
        </w:rPr>
        <w:t>and</w:t>
      </w:r>
    </w:p>
    <w:p w14:paraId="3EB288DB"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6239132C" w14:textId="38425724" w:rsidR="000517ED" w:rsidRDefault="00E0394C">
      <w:pPr>
        <w:pStyle w:val="BodyText"/>
        <w:spacing w:before="60" w:line="360" w:lineRule="auto"/>
        <w:ind w:left="460" w:right="1023"/>
        <w:jc w:val="both"/>
      </w:pPr>
      <w:r>
        <w:lastRenderedPageBreak/>
        <w:t>integrated system for achieving better quality, efficiency and cost</w:t>
      </w:r>
      <w:r>
        <w:rPr>
          <w:spacing w:val="80"/>
        </w:rPr>
        <w:t xml:space="preserve"> </w:t>
      </w:r>
      <w:r>
        <w:t>containment. Primary focus for healthcare firms is to be rapidly digitalized to compete in this dynamic world (</w:t>
      </w:r>
      <w:proofErr w:type="spellStart"/>
      <w:r>
        <w:t>Velthoven</w:t>
      </w:r>
      <w:proofErr w:type="spellEnd"/>
      <w:r>
        <w:t xml:space="preserve"> et al., 2019). But at ground level, with these digitalization aspects there have been a lot of issues regarding understanding of prominent digital technologies including electronic mode of handling patient-records; transforming from the traditional practices of using paper medical-records (Chakravorty et al., 2019). Another important aspect in </w:t>
      </w:r>
      <w:proofErr w:type="gramStart"/>
      <w:r>
        <w:t>healthcare</w:t>
      </w:r>
      <w:proofErr w:type="gramEnd"/>
      <w:r>
        <w:t xml:space="preserve"> sector is </w:t>
      </w:r>
      <w:proofErr w:type="gramStart"/>
      <w:r>
        <w:t>integration</w:t>
      </w:r>
      <w:proofErr w:type="gramEnd"/>
      <w:r>
        <w:t xml:space="preserve"> of stakeholders like hospitals and hospital- </w:t>
      </w:r>
      <w:r w:rsidR="00503906">
        <w:t>vendor</w:t>
      </w:r>
      <w:r>
        <w:t>s.</w:t>
      </w:r>
      <w:r>
        <w:rPr>
          <w:spacing w:val="-1"/>
        </w:rPr>
        <w:t xml:space="preserve"> </w:t>
      </w:r>
      <w:r>
        <w:t>Real-time</w:t>
      </w:r>
      <w:r>
        <w:rPr>
          <w:spacing w:val="-1"/>
        </w:rPr>
        <w:t xml:space="preserve"> </w:t>
      </w:r>
      <w:r>
        <w:t>information-sharing,</w:t>
      </w:r>
      <w:r>
        <w:rPr>
          <w:spacing w:val="-1"/>
        </w:rPr>
        <w:t xml:space="preserve"> </w:t>
      </w:r>
      <w:r>
        <w:t>proper</w:t>
      </w:r>
      <w:r>
        <w:rPr>
          <w:spacing w:val="-2"/>
        </w:rPr>
        <w:t xml:space="preserve"> </w:t>
      </w:r>
      <w:r>
        <w:t>coordination</w:t>
      </w:r>
      <w:r>
        <w:rPr>
          <w:spacing w:val="-1"/>
        </w:rPr>
        <w:t xml:space="preserve"> </w:t>
      </w:r>
      <w:r>
        <w:t>between</w:t>
      </w:r>
      <w:r>
        <w:rPr>
          <w:spacing w:val="-1"/>
        </w:rPr>
        <w:t xml:space="preserve"> </w:t>
      </w:r>
      <w:r>
        <w:t xml:space="preserve">distinct care-delivery silos and interoperability across multiple locations, calls for the need of integration across healthcare service delivery platforms and transformation in the process of storage and retrieval of data (Garg and Agarwal, 2014). Technologies like </w:t>
      </w:r>
      <w:r w:rsidR="00E063ED">
        <w:t>CLOUD</w:t>
      </w:r>
      <w:r>
        <w:t xml:space="preserve"> and </w:t>
      </w:r>
      <w:r w:rsidR="00E063ED">
        <w:t>HEALTHCARE</w:t>
      </w:r>
      <w:r>
        <w:t xml:space="preserve"> have emerged as potential solutions largely needed for integrated patient reporting; however, extant sector-specific reports highlight lacunae and critical shortcomings in the context of understanding and relevant implementation of the </w:t>
      </w:r>
      <w:proofErr w:type="gramStart"/>
      <w:r>
        <w:t>aforementioned technologies</w:t>
      </w:r>
      <w:proofErr w:type="gramEnd"/>
      <w:r>
        <w:t xml:space="preserve"> across hospitals and hospital-</w:t>
      </w:r>
      <w:r w:rsidR="00503906">
        <w:t>vendor</w:t>
      </w:r>
      <w:r>
        <w:t>s in Indian healthcare</w:t>
      </w:r>
      <w:r>
        <w:rPr>
          <w:spacing w:val="40"/>
        </w:rPr>
        <w:t xml:space="preserve"> </w:t>
      </w:r>
      <w:r>
        <w:rPr>
          <w:spacing w:val="-2"/>
        </w:rPr>
        <w:t>sector.</w:t>
      </w:r>
    </w:p>
    <w:p w14:paraId="42A1621D" w14:textId="77777777" w:rsidR="000517ED" w:rsidRDefault="00E0394C">
      <w:pPr>
        <w:pStyle w:val="BodyText"/>
        <w:spacing w:before="202" w:line="360" w:lineRule="auto"/>
        <w:ind w:left="460" w:right="1023"/>
        <w:jc w:val="both"/>
      </w:pPr>
      <w:r>
        <w:t>The National Health Policy of India Report-2017 (NHPI-2017) emphasized</w:t>
      </w:r>
      <w:r>
        <w:rPr>
          <w:spacing w:val="40"/>
        </w:rPr>
        <w:t xml:space="preserve"> </w:t>
      </w:r>
      <w:r>
        <w:t>the need for information technology (IT) implementation across components</w:t>
      </w:r>
      <w:r>
        <w:rPr>
          <w:spacing w:val="40"/>
        </w:rPr>
        <w:t xml:space="preserve"> </w:t>
      </w:r>
      <w:r>
        <w:t>of healthcare system besides giving utmost priority to establishment of integrated IT architecture facilitating exchange of patient health information across platforms (</w:t>
      </w:r>
      <w:proofErr w:type="spellStart"/>
      <w:r>
        <w:t>Sarbadhikari</w:t>
      </w:r>
      <w:proofErr w:type="spellEnd"/>
      <w:r>
        <w:t xml:space="preserve">, 2019). Critical success factors of technology adoptions in Indian healthcare context have been attributed to care-service- organization’s (i.e. healthcare </w:t>
      </w:r>
      <w:proofErr w:type="spellStart"/>
      <w:r>
        <w:t>centres</w:t>
      </w:r>
      <w:proofErr w:type="spellEnd"/>
      <w:r>
        <w:t>) openness towards technology adoption, managerial knowledge and awareness regarding technology implementation utility and most importantly physicians’ interest and approach towards usage of technology (Bajwa et al., 2020).</w:t>
      </w:r>
    </w:p>
    <w:p w14:paraId="443DD84A" w14:textId="77777777" w:rsidR="000517ED" w:rsidRDefault="00E0394C">
      <w:pPr>
        <w:pStyle w:val="BodyText"/>
        <w:spacing w:before="200" w:line="360" w:lineRule="auto"/>
        <w:ind w:left="460" w:right="1023"/>
        <w:jc w:val="both"/>
      </w:pPr>
      <w:r>
        <w:t xml:space="preserve">In the backdrop of this scenario and the government policies and moves towards fostering an advanced digitalized patient-care delivery platform, this research gathers impetus and steam directed towards the need for a detailed </w:t>
      </w:r>
      <w:proofErr w:type="gramStart"/>
      <w:r>
        <w:t>understanding</w:t>
      </w:r>
      <w:r>
        <w:rPr>
          <w:spacing w:val="40"/>
        </w:rPr>
        <w:t xml:space="preserve">  </w:t>
      </w:r>
      <w:r>
        <w:t>supported</w:t>
      </w:r>
      <w:proofErr w:type="gramEnd"/>
      <w:r>
        <w:rPr>
          <w:spacing w:val="40"/>
        </w:rPr>
        <w:t xml:space="preserve">  </w:t>
      </w:r>
      <w:proofErr w:type="gramStart"/>
      <w:r>
        <w:t>by</w:t>
      </w:r>
      <w:r>
        <w:rPr>
          <w:spacing w:val="40"/>
        </w:rPr>
        <w:t xml:space="preserve">  </w:t>
      </w:r>
      <w:r>
        <w:t>an</w:t>
      </w:r>
      <w:proofErr w:type="gramEnd"/>
      <w:r>
        <w:rPr>
          <w:spacing w:val="40"/>
        </w:rPr>
        <w:t xml:space="preserve">  </w:t>
      </w:r>
      <w:proofErr w:type="gramStart"/>
      <w:r>
        <w:t>empirical</w:t>
      </w:r>
      <w:r>
        <w:rPr>
          <w:spacing w:val="40"/>
        </w:rPr>
        <w:t xml:space="preserve">  </w:t>
      </w:r>
      <w:r>
        <w:t>validation</w:t>
      </w:r>
      <w:proofErr w:type="gramEnd"/>
      <w:r>
        <w:rPr>
          <w:spacing w:val="40"/>
        </w:rPr>
        <w:t xml:space="preserve">  </w:t>
      </w:r>
      <w:proofErr w:type="gramStart"/>
      <w:r>
        <w:t>regarding</w:t>
      </w:r>
      <w:r>
        <w:rPr>
          <w:spacing w:val="41"/>
        </w:rPr>
        <w:t xml:space="preserve">  </w:t>
      </w:r>
      <w:r>
        <w:rPr>
          <w:spacing w:val="-2"/>
        </w:rPr>
        <w:t>digital</w:t>
      </w:r>
      <w:proofErr w:type="gramEnd"/>
    </w:p>
    <w:p w14:paraId="139F5BFD"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6398A8DD" w14:textId="3050D01F" w:rsidR="000517ED" w:rsidRDefault="00E0394C">
      <w:pPr>
        <w:pStyle w:val="BodyText"/>
        <w:spacing w:before="60" w:line="360" w:lineRule="auto"/>
        <w:ind w:left="460" w:right="1024"/>
        <w:jc w:val="both"/>
      </w:pPr>
      <w:r>
        <w:lastRenderedPageBreak/>
        <w:t xml:space="preserve">technologies adoption like </w:t>
      </w:r>
      <w:r w:rsidR="00E063ED">
        <w:t>CLOUD</w:t>
      </w:r>
      <w:r>
        <w:t xml:space="preserve">-adoption and </w:t>
      </w:r>
      <w:r w:rsidR="00E063ED">
        <w:t>HEALTHCARE</w:t>
      </w:r>
      <w:r>
        <w:t>-implementation in Indian- healthcare context. So, the business problem highlighted is:</w:t>
      </w:r>
    </w:p>
    <w:p w14:paraId="729309B6" w14:textId="321FC308" w:rsidR="000517ED" w:rsidRDefault="00E0394C">
      <w:pPr>
        <w:spacing w:before="200" w:line="360" w:lineRule="auto"/>
        <w:ind w:left="460" w:right="1001"/>
        <w:jc w:val="both"/>
        <w:rPr>
          <w:b/>
          <w:i/>
          <w:sz w:val="24"/>
        </w:rPr>
      </w:pPr>
      <w:r>
        <w:rPr>
          <w:b/>
          <w:i/>
          <w:sz w:val="24"/>
        </w:rPr>
        <w:t xml:space="preserve">Low adoption of </w:t>
      </w:r>
      <w:r w:rsidR="00E063ED">
        <w:rPr>
          <w:b/>
          <w:i/>
          <w:sz w:val="24"/>
        </w:rPr>
        <w:t xml:space="preserve">Cloud </w:t>
      </w:r>
      <w:proofErr w:type="gramStart"/>
      <w:r w:rsidR="00E063ED">
        <w:rPr>
          <w:b/>
          <w:i/>
          <w:sz w:val="24"/>
        </w:rPr>
        <w:t>integrated</w:t>
      </w:r>
      <w:r>
        <w:rPr>
          <w:b/>
          <w:i/>
          <w:sz w:val="24"/>
        </w:rPr>
        <w:t>(</w:t>
      </w:r>
      <w:proofErr w:type="gramEnd"/>
      <w:r w:rsidR="00E063ED">
        <w:rPr>
          <w:b/>
          <w:i/>
          <w:sz w:val="24"/>
        </w:rPr>
        <w:t>CLOUD</w:t>
      </w:r>
      <w:r>
        <w:rPr>
          <w:b/>
          <w:i/>
          <w:sz w:val="24"/>
        </w:rPr>
        <w:t>) i.e. digitalization and Electronic Resource Planning (</w:t>
      </w:r>
      <w:r w:rsidR="00E063ED">
        <w:rPr>
          <w:b/>
          <w:i/>
          <w:sz w:val="24"/>
        </w:rPr>
        <w:t>HEALTHCARE</w:t>
      </w:r>
      <w:r>
        <w:rPr>
          <w:b/>
          <w:i/>
          <w:sz w:val="24"/>
        </w:rPr>
        <w:t>) i.e. e-integration is affecting servicing capability, operational and financial performance of the Indian healthcare sector (hospitals &amp; hospital-</w:t>
      </w:r>
      <w:r w:rsidR="00503906">
        <w:rPr>
          <w:b/>
          <w:i/>
          <w:sz w:val="24"/>
        </w:rPr>
        <w:t>vendor</w:t>
      </w:r>
      <w:r>
        <w:rPr>
          <w:b/>
          <w:i/>
          <w:sz w:val="24"/>
        </w:rPr>
        <w:t>s).</w:t>
      </w:r>
    </w:p>
    <w:p w14:paraId="0DE88CBF" w14:textId="77777777" w:rsidR="000517ED" w:rsidRDefault="000517ED">
      <w:pPr>
        <w:pStyle w:val="BodyText"/>
        <w:spacing w:before="139"/>
        <w:rPr>
          <w:b/>
          <w:i/>
        </w:rPr>
      </w:pPr>
    </w:p>
    <w:p w14:paraId="2D6C3828" w14:textId="77777777" w:rsidR="000517ED" w:rsidRDefault="00E0394C">
      <w:pPr>
        <w:pStyle w:val="BodyText"/>
        <w:spacing w:line="360" w:lineRule="auto"/>
        <w:ind w:left="460" w:right="1000"/>
        <w:jc w:val="both"/>
      </w:pPr>
      <w:r>
        <w:t xml:space="preserve">Various contemporary sector-specific industry reports emphasize key aspects linked to Indian healthcare scenario and complexity status supported by key facts; thereby highlighting various challenging aspects and scopes of introspection. </w:t>
      </w:r>
      <w:proofErr w:type="gramStart"/>
      <w:r>
        <w:t>Selected</w:t>
      </w:r>
      <w:proofErr w:type="gramEnd"/>
      <w:r>
        <w:t xml:space="preserve"> key highlights are discussed below:</w:t>
      </w:r>
    </w:p>
    <w:p w14:paraId="2BB315EC" w14:textId="77777777" w:rsidR="000517ED" w:rsidRDefault="000517ED">
      <w:pPr>
        <w:pStyle w:val="BodyText"/>
        <w:spacing w:before="1"/>
      </w:pPr>
    </w:p>
    <w:p w14:paraId="105CCBD7" w14:textId="77777777" w:rsidR="000517ED" w:rsidRDefault="00E0394C">
      <w:pPr>
        <w:pStyle w:val="BodyText"/>
        <w:spacing w:line="360" w:lineRule="auto"/>
        <w:ind w:left="460" w:right="999"/>
        <w:jc w:val="both"/>
      </w:pPr>
      <w:r>
        <w:t>Several healthcare reports highlight the focus towards technology advancements, data interoperability, technologies to be the drivers of healthcare delivery, virtual-care technologies, increasing use of Data-as-a- platform and technology enabled healthcare model</w:t>
      </w:r>
      <w:r>
        <w:rPr>
          <w:vertAlign w:val="superscript"/>
        </w:rPr>
        <w:t>18</w:t>
      </w:r>
      <w:r>
        <w:t xml:space="preserve"> (Deloitte Report, 2020; IBEF, 2019). But at the ground level the scenario of adoption of electronically managed</w:t>
      </w:r>
      <w:r>
        <w:rPr>
          <w:spacing w:val="-3"/>
        </w:rPr>
        <w:t xml:space="preserve"> </w:t>
      </w:r>
      <w:r>
        <w:t>patient</w:t>
      </w:r>
      <w:r>
        <w:rPr>
          <w:spacing w:val="-3"/>
        </w:rPr>
        <w:t xml:space="preserve"> </w:t>
      </w:r>
      <w:r>
        <w:t>records</w:t>
      </w:r>
      <w:r>
        <w:rPr>
          <w:spacing w:val="-1"/>
        </w:rPr>
        <w:t xml:space="preserve"> </w:t>
      </w:r>
      <w:r>
        <w:t>and</w:t>
      </w:r>
      <w:r>
        <w:rPr>
          <w:spacing w:val="-3"/>
        </w:rPr>
        <w:t xml:space="preserve"> </w:t>
      </w:r>
      <w:r>
        <w:t>digital</w:t>
      </w:r>
      <w:r>
        <w:rPr>
          <w:spacing w:val="-3"/>
        </w:rPr>
        <w:t xml:space="preserve"> </w:t>
      </w:r>
      <w:r>
        <w:t>technologies</w:t>
      </w:r>
      <w:r>
        <w:rPr>
          <w:spacing w:val="-2"/>
        </w:rPr>
        <w:t xml:space="preserve"> </w:t>
      </w:r>
      <w:r>
        <w:t>in</w:t>
      </w:r>
      <w:r>
        <w:rPr>
          <w:spacing w:val="-3"/>
        </w:rPr>
        <w:t xml:space="preserve"> </w:t>
      </w:r>
      <w:r>
        <w:t>hospitals</w:t>
      </w:r>
      <w:r>
        <w:rPr>
          <w:spacing w:val="-3"/>
        </w:rPr>
        <w:t xml:space="preserve"> </w:t>
      </w:r>
      <w:r>
        <w:t>are</w:t>
      </w:r>
      <w:r>
        <w:rPr>
          <w:spacing w:val="-3"/>
        </w:rPr>
        <w:t xml:space="preserve"> </w:t>
      </w:r>
      <w:r>
        <w:t>reported</w:t>
      </w:r>
      <w:r>
        <w:rPr>
          <w:spacing w:val="-2"/>
        </w:rPr>
        <w:t xml:space="preserve"> </w:t>
      </w:r>
      <w:r>
        <w:t>to</w:t>
      </w:r>
      <w:r>
        <w:rPr>
          <w:spacing w:val="-3"/>
        </w:rPr>
        <w:t xml:space="preserve"> </w:t>
      </w:r>
      <w:r>
        <w:t xml:space="preserve">be still at a nascent stage in Indian healthcare sector which is quite different from developed countries (Kaur et al., 2019). There are high dependencies on manual processes and paper-based patient records. These manual </w:t>
      </w:r>
      <w:proofErr w:type="gramStart"/>
      <w:r>
        <w:t>practices are</w:t>
      </w:r>
      <w:proofErr w:type="gramEnd"/>
      <w:r>
        <w:t xml:space="preserve"> often leading to repetitive, redundant and often erroneous process and record management; affecting efficiency, flexibility, responsiveness and servicing capability; posing barrier to vision of digitalized health, e-health, m-health, achieving mobility and interoperability (Bates and Samal, 2018; Accenture report, 2016; Deloitte report, 2016).</w:t>
      </w:r>
    </w:p>
    <w:p w14:paraId="5304A70F" w14:textId="77777777" w:rsidR="000517ED" w:rsidRDefault="000517ED">
      <w:pPr>
        <w:pStyle w:val="BodyText"/>
        <w:spacing w:before="138"/>
      </w:pPr>
    </w:p>
    <w:p w14:paraId="7489CDE0" w14:textId="77777777" w:rsidR="000517ED" w:rsidRDefault="00E0394C">
      <w:pPr>
        <w:pStyle w:val="BodyText"/>
        <w:spacing w:before="1" w:line="360" w:lineRule="auto"/>
        <w:ind w:left="460" w:right="1001"/>
        <w:jc w:val="both"/>
      </w:pPr>
      <w:r>
        <w:rPr>
          <w:i/>
        </w:rPr>
        <w:t xml:space="preserve">National Health Policy of India (2017) </w:t>
      </w:r>
      <w:r>
        <w:t>has focused on healthcare integration, universal access and digitalization of the patient records. 80% of healthcare data happens to be unstructured and not properly maintained electronically as documents,</w:t>
      </w:r>
      <w:r>
        <w:rPr>
          <w:spacing w:val="8"/>
        </w:rPr>
        <w:t xml:space="preserve"> </w:t>
      </w:r>
      <w:r>
        <w:t>images,</w:t>
      </w:r>
      <w:r>
        <w:rPr>
          <w:spacing w:val="9"/>
        </w:rPr>
        <w:t xml:space="preserve"> </w:t>
      </w:r>
      <w:r>
        <w:t>or</w:t>
      </w:r>
      <w:r>
        <w:rPr>
          <w:spacing w:val="7"/>
        </w:rPr>
        <w:t xml:space="preserve"> </w:t>
      </w:r>
      <w:r>
        <w:t>notes</w:t>
      </w:r>
      <w:r>
        <w:rPr>
          <w:spacing w:val="11"/>
        </w:rPr>
        <w:t xml:space="preserve"> </w:t>
      </w:r>
      <w:r>
        <w:t>(Priyanka</w:t>
      </w:r>
      <w:r>
        <w:rPr>
          <w:spacing w:val="7"/>
        </w:rPr>
        <w:t xml:space="preserve"> </w:t>
      </w:r>
      <w:r>
        <w:t>and</w:t>
      </w:r>
      <w:r>
        <w:rPr>
          <w:spacing w:val="9"/>
        </w:rPr>
        <w:t xml:space="preserve"> </w:t>
      </w:r>
      <w:proofErr w:type="spellStart"/>
      <w:r>
        <w:t>Kulennavar</w:t>
      </w:r>
      <w:proofErr w:type="spellEnd"/>
      <w:r>
        <w:t>,</w:t>
      </w:r>
      <w:r>
        <w:rPr>
          <w:spacing w:val="7"/>
        </w:rPr>
        <w:t xml:space="preserve"> </w:t>
      </w:r>
      <w:r>
        <w:t>2014).</w:t>
      </w:r>
      <w:r>
        <w:rPr>
          <w:spacing w:val="9"/>
        </w:rPr>
        <w:t xml:space="preserve"> </w:t>
      </w:r>
      <w:r>
        <w:t>There</w:t>
      </w:r>
      <w:r>
        <w:rPr>
          <w:spacing w:val="6"/>
        </w:rPr>
        <w:t xml:space="preserve"> </w:t>
      </w:r>
      <w:r>
        <w:t>is</w:t>
      </w:r>
      <w:r>
        <w:rPr>
          <w:spacing w:val="10"/>
        </w:rPr>
        <w:t xml:space="preserve"> </w:t>
      </w:r>
      <w:r>
        <w:t>a</w:t>
      </w:r>
      <w:r>
        <w:rPr>
          <w:spacing w:val="10"/>
        </w:rPr>
        <w:t xml:space="preserve"> </w:t>
      </w:r>
      <w:r>
        <w:rPr>
          <w:spacing w:val="-4"/>
        </w:rPr>
        <w:t>lack</w:t>
      </w:r>
    </w:p>
    <w:p w14:paraId="65AC0C00" w14:textId="77777777" w:rsidR="000517ED" w:rsidRDefault="00E0394C">
      <w:pPr>
        <w:pStyle w:val="BodyText"/>
        <w:spacing w:before="9"/>
        <w:rPr>
          <w:sz w:val="8"/>
        </w:rPr>
      </w:pPr>
      <w:r>
        <w:rPr>
          <w:noProof/>
          <w:sz w:val="8"/>
        </w:rPr>
        <mc:AlternateContent>
          <mc:Choice Requires="wps">
            <w:drawing>
              <wp:anchor distT="0" distB="0" distL="0" distR="0" simplePos="0" relativeHeight="487596032" behindDoc="1" locked="0" layoutInCell="1" allowOverlap="1" wp14:anchorId="0957D157" wp14:editId="0906B314">
                <wp:simplePos x="0" y="0"/>
                <wp:positionH relativeFrom="page">
                  <wp:posOffset>1371853</wp:posOffset>
                </wp:positionH>
                <wp:positionV relativeFrom="paragraph">
                  <wp:posOffset>79790</wp:posOffset>
                </wp:positionV>
                <wp:extent cx="1829435" cy="762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19"/>
                              </a:lnTo>
                              <a:lnTo>
                                <a:pt x="1829054" y="761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862EBF2" id="Graphic 21" o:spid="_x0000_s1026" style="position:absolute;margin-left:108pt;margin-top:6.3pt;width:144.05pt;height:.6pt;z-index:-15720448;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" path="m1829054,l,,,7619r1829054,l1829054,xe" fillcolor="black" stroked="f">
                <v:path arrowok="t"/>
                <w10:wrap type="topAndBottom" anchorx="page"/>
              </v:shape>
            </w:pict>
          </mc:Fallback>
        </mc:AlternateContent>
      </w:r>
    </w:p>
    <w:p w14:paraId="14553F22" w14:textId="77777777" w:rsidR="000517ED" w:rsidRDefault="00E0394C">
      <w:pPr>
        <w:spacing w:before="103"/>
        <w:ind w:left="460" w:right="1429"/>
        <w:rPr>
          <w:sz w:val="20"/>
        </w:rPr>
      </w:pPr>
      <w:r>
        <w:rPr>
          <w:sz w:val="20"/>
          <w:vertAlign w:val="superscript"/>
        </w:rPr>
        <w:t>18</w:t>
      </w:r>
      <w:r>
        <w:rPr>
          <w:spacing w:val="-13"/>
          <w:sz w:val="20"/>
        </w:rPr>
        <w:t xml:space="preserve"> </w:t>
      </w:r>
      <w:hyperlink r:id="rId30">
        <w:r>
          <w:rPr>
            <w:color w:val="0462C1"/>
            <w:sz w:val="20"/>
            <w:u w:val="single" w:color="0462C1"/>
          </w:rPr>
          <w:t>https://www2.deloitte.com/global/en/pages/life-sciences-and-healthcare/articles/global-</w:t>
        </w:r>
      </w:hyperlink>
      <w:r>
        <w:rPr>
          <w:color w:val="0462C1"/>
          <w:sz w:val="20"/>
        </w:rPr>
        <w:t xml:space="preserve"> </w:t>
      </w:r>
      <w:hyperlink r:id="rId31">
        <w:r>
          <w:rPr>
            <w:color w:val="0462C1"/>
            <w:spacing w:val="-2"/>
            <w:sz w:val="20"/>
            <w:u w:val="single" w:color="0462C1"/>
          </w:rPr>
          <w:t>health-care-sector-outlook.html</w:t>
        </w:r>
      </w:hyperlink>
    </w:p>
    <w:p w14:paraId="2563BABE" w14:textId="77777777" w:rsidR="000517ED" w:rsidRDefault="000517ED">
      <w:pPr>
        <w:rPr>
          <w:sz w:val="20"/>
        </w:rPr>
        <w:sectPr w:rsidR="000517ED">
          <w:pgSz w:w="11910" w:h="16840"/>
          <w:pgMar w:top="1360" w:right="1133" w:bottom="1240" w:left="1700" w:header="0" w:footer="1051" w:gutter="0"/>
          <w:cols w:space="720"/>
        </w:sectPr>
      </w:pPr>
    </w:p>
    <w:p w14:paraId="7DFFD81F" w14:textId="6F0286C4" w:rsidR="000517ED" w:rsidRDefault="00E0394C">
      <w:pPr>
        <w:pStyle w:val="BodyText"/>
        <w:spacing w:before="60" w:line="360" w:lineRule="auto"/>
        <w:ind w:left="460" w:right="998"/>
        <w:jc w:val="both"/>
        <w:rPr>
          <w:i/>
        </w:rPr>
      </w:pPr>
      <w:r>
        <w:lastRenderedPageBreak/>
        <w:t>of supporting infrastructure for technology implementation in Indian</w:t>
      </w:r>
      <w:r>
        <w:rPr>
          <w:spacing w:val="40"/>
        </w:rPr>
        <w:t xml:space="preserve"> </w:t>
      </w:r>
      <w:r>
        <w:t>healthcare scenario (Kaur et al., 2019). Predominantly, Indian healthcare system</w:t>
      </w:r>
      <w:r>
        <w:rPr>
          <w:spacing w:val="-2"/>
        </w:rPr>
        <w:t xml:space="preserve"> </w:t>
      </w:r>
      <w:r>
        <w:t>shows</w:t>
      </w:r>
      <w:r>
        <w:rPr>
          <w:spacing w:val="-3"/>
        </w:rPr>
        <w:t xml:space="preserve"> </w:t>
      </w:r>
      <w:r>
        <w:t>dearth</w:t>
      </w:r>
      <w:r>
        <w:rPr>
          <w:spacing w:val="-3"/>
        </w:rPr>
        <w:t xml:space="preserve"> </w:t>
      </w:r>
      <w:r>
        <w:t>of</w:t>
      </w:r>
      <w:r>
        <w:rPr>
          <w:spacing w:val="-3"/>
        </w:rPr>
        <w:t xml:space="preserve"> </w:t>
      </w:r>
      <w:r>
        <w:t>standardized</w:t>
      </w:r>
      <w:r>
        <w:rPr>
          <w:spacing w:val="-3"/>
        </w:rPr>
        <w:t xml:space="preserve"> </w:t>
      </w:r>
      <w:r>
        <w:t>platforms,</w:t>
      </w:r>
      <w:r>
        <w:rPr>
          <w:spacing w:val="-3"/>
        </w:rPr>
        <w:t xml:space="preserve"> </w:t>
      </w:r>
      <w:r>
        <w:t>coordination</w:t>
      </w:r>
      <w:r>
        <w:rPr>
          <w:spacing w:val="-3"/>
        </w:rPr>
        <w:t xml:space="preserve"> </w:t>
      </w:r>
      <w:r>
        <w:t>and</w:t>
      </w:r>
      <w:r>
        <w:rPr>
          <w:spacing w:val="-3"/>
        </w:rPr>
        <w:t xml:space="preserve"> </w:t>
      </w:r>
      <w:r>
        <w:t>integration</w:t>
      </w:r>
      <w:r>
        <w:rPr>
          <w:spacing w:val="-3"/>
        </w:rPr>
        <w:t xml:space="preserve"> </w:t>
      </w:r>
      <w:r>
        <w:t>as well as exhibits reluctance towards digital technology adoption for healthcare streamlining due to lack of understanding (</w:t>
      </w:r>
      <w:proofErr w:type="spellStart"/>
      <w:r>
        <w:t>Sarbadhikari</w:t>
      </w:r>
      <w:proofErr w:type="spellEnd"/>
      <w:r>
        <w:t xml:space="preserve">, 2019). </w:t>
      </w:r>
      <w:proofErr w:type="gramStart"/>
      <w:r>
        <w:t>Similar to</w:t>
      </w:r>
      <w:proofErr w:type="gramEnd"/>
      <w:r>
        <w:rPr>
          <w:spacing w:val="80"/>
        </w:rPr>
        <w:t xml:space="preserve"> </w:t>
      </w:r>
      <w:r>
        <w:t xml:space="preserve">their global </w:t>
      </w:r>
      <w:proofErr w:type="spellStart"/>
      <w:r>
        <w:t>count</w:t>
      </w:r>
      <w:r w:rsidR="00E063ED">
        <w:t>healthcare</w:t>
      </w:r>
      <w:r>
        <w:t>arts</w:t>
      </w:r>
      <w:proofErr w:type="spellEnd"/>
      <w:r>
        <w:t>, Indian hospitals are also finding it difficult and struggling to achieve superior care-efficiency and performance in terms of</w:t>
      </w:r>
      <w:r>
        <w:rPr>
          <w:spacing w:val="40"/>
        </w:rPr>
        <w:t xml:space="preserve"> </w:t>
      </w:r>
      <w:r>
        <w:t>cost, quality, bed-capacity, patient satisfaction, process-streamlining, digitalized</w:t>
      </w:r>
      <w:r>
        <w:rPr>
          <w:spacing w:val="-4"/>
        </w:rPr>
        <w:t xml:space="preserve"> </w:t>
      </w:r>
      <w:r>
        <w:t>reporting,</w:t>
      </w:r>
      <w:r>
        <w:rPr>
          <w:spacing w:val="-2"/>
        </w:rPr>
        <w:t xml:space="preserve"> </w:t>
      </w:r>
      <w:r>
        <w:t>etc.</w:t>
      </w:r>
      <w:r>
        <w:rPr>
          <w:spacing w:val="-3"/>
        </w:rPr>
        <w:t xml:space="preserve"> </w:t>
      </w:r>
      <w:r>
        <w:t>besides</w:t>
      </w:r>
      <w:r>
        <w:rPr>
          <w:spacing w:val="-3"/>
        </w:rPr>
        <w:t xml:space="preserve"> </w:t>
      </w:r>
      <w:r>
        <w:t>achieving</w:t>
      </w:r>
      <w:r>
        <w:rPr>
          <w:spacing w:val="-4"/>
        </w:rPr>
        <w:t xml:space="preserve"> </w:t>
      </w:r>
      <w:r>
        <w:t>required</w:t>
      </w:r>
      <w:r>
        <w:rPr>
          <w:spacing w:val="-4"/>
        </w:rPr>
        <w:t xml:space="preserve"> </w:t>
      </w:r>
      <w:r>
        <w:t>servicing</w:t>
      </w:r>
      <w:r>
        <w:rPr>
          <w:spacing w:val="-2"/>
        </w:rPr>
        <w:t xml:space="preserve"> </w:t>
      </w:r>
      <w:r>
        <w:t>capability</w:t>
      </w:r>
      <w:r>
        <w:rPr>
          <w:spacing w:val="-1"/>
        </w:rPr>
        <w:t xml:space="preserve"> </w:t>
      </w:r>
      <w:r>
        <w:t>as</w:t>
      </w:r>
      <w:r>
        <w:rPr>
          <w:spacing w:val="-4"/>
        </w:rPr>
        <w:t xml:space="preserve"> </w:t>
      </w:r>
      <w:r>
        <w:t xml:space="preserve">per the global benchmarked standards (Deloitte, 2020; Bain &amp; Company report, </w:t>
      </w:r>
      <w:r>
        <w:rPr>
          <w:spacing w:val="-2"/>
        </w:rPr>
        <w:t>2015</w:t>
      </w:r>
      <w:r>
        <w:rPr>
          <w:i/>
          <w:spacing w:val="-2"/>
        </w:rPr>
        <w:t>).</w:t>
      </w:r>
    </w:p>
    <w:p w14:paraId="5B1319F1" w14:textId="77777777" w:rsidR="000517ED" w:rsidRDefault="000517ED">
      <w:pPr>
        <w:pStyle w:val="BodyText"/>
        <w:spacing w:before="140"/>
        <w:rPr>
          <w:i/>
        </w:rPr>
      </w:pPr>
    </w:p>
    <w:p w14:paraId="06D715FC" w14:textId="0AF762C1" w:rsidR="000517ED" w:rsidRDefault="00E0394C">
      <w:pPr>
        <w:pStyle w:val="BodyText"/>
        <w:spacing w:line="360" w:lineRule="auto"/>
        <w:ind w:left="460" w:right="999"/>
        <w:jc w:val="both"/>
      </w:pPr>
      <w:r>
        <w:t xml:space="preserve">In India, hospitals and </w:t>
      </w:r>
      <w:r w:rsidR="00503906">
        <w:t>vendor</w:t>
      </w:r>
      <w:r>
        <w:t xml:space="preserve">s’ integration using </w:t>
      </w:r>
      <w:r w:rsidR="00E063ED">
        <w:t>HEALTHCARE</w:t>
      </w:r>
      <w:r>
        <w:t xml:space="preserve"> platform systems still remains at a nascent stage as only &lt;1% of total hospitals were electronically integrated</w:t>
      </w:r>
      <w:r>
        <w:rPr>
          <w:spacing w:val="-3"/>
        </w:rPr>
        <w:t xml:space="preserve"> </w:t>
      </w:r>
      <w:r>
        <w:t>till</w:t>
      </w:r>
      <w:r>
        <w:rPr>
          <w:spacing w:val="-2"/>
        </w:rPr>
        <w:t xml:space="preserve"> </w:t>
      </w:r>
      <w:r>
        <w:t>2016</w:t>
      </w:r>
      <w:r>
        <w:rPr>
          <w:spacing w:val="-2"/>
        </w:rPr>
        <w:t xml:space="preserve"> </w:t>
      </w:r>
      <w:r>
        <w:t>and even</w:t>
      </w:r>
      <w:r>
        <w:rPr>
          <w:spacing w:val="-2"/>
        </w:rPr>
        <w:t xml:space="preserve"> </w:t>
      </w:r>
      <w:r>
        <w:t>after</w:t>
      </w:r>
      <w:r>
        <w:rPr>
          <w:spacing w:val="-2"/>
        </w:rPr>
        <w:t xml:space="preserve"> </w:t>
      </w:r>
      <w:r>
        <w:t>policy</w:t>
      </w:r>
      <w:r>
        <w:rPr>
          <w:spacing w:val="-2"/>
        </w:rPr>
        <w:t xml:space="preserve"> </w:t>
      </w:r>
      <w:r>
        <w:t>changes</w:t>
      </w:r>
      <w:r>
        <w:rPr>
          <w:spacing w:val="-2"/>
        </w:rPr>
        <w:t xml:space="preserve"> </w:t>
      </w:r>
      <w:r>
        <w:t>and</w:t>
      </w:r>
      <w:r>
        <w:rPr>
          <w:spacing w:val="-2"/>
        </w:rPr>
        <w:t xml:space="preserve"> </w:t>
      </w:r>
      <w:r>
        <w:t>digital</w:t>
      </w:r>
      <w:r>
        <w:rPr>
          <w:spacing w:val="-2"/>
        </w:rPr>
        <w:t xml:space="preserve"> </w:t>
      </w:r>
      <w:r>
        <w:t>technology</w:t>
      </w:r>
      <w:r>
        <w:rPr>
          <w:spacing w:val="-2"/>
        </w:rPr>
        <w:t xml:space="preserve"> </w:t>
      </w:r>
      <w:r>
        <w:t xml:space="preserve">trends only around 15-20% of multispecialty tertiary-care hospitals are at various stages of electronic integration, let alone only &lt;5% of hospitals at advanced stage of complete integration as on 2019 (IBEF, 2019; IBEF, 2016). However, there is </w:t>
      </w:r>
      <w:proofErr w:type="gramStart"/>
      <w:r>
        <w:t>lacking</w:t>
      </w:r>
      <w:proofErr w:type="gramEnd"/>
      <w:r>
        <w:t xml:space="preserve"> in understanding regarding the visions of digital health and how digital-techs </w:t>
      </w:r>
      <w:proofErr w:type="gramStart"/>
      <w:r>
        <w:t>affects</w:t>
      </w:r>
      <w:proofErr w:type="gramEnd"/>
      <w:r>
        <w:t xml:space="preserve"> servicing capability and performance of hospitals and their </w:t>
      </w:r>
      <w:r w:rsidR="00503906">
        <w:t>vendor</w:t>
      </w:r>
      <w:r>
        <w:t xml:space="preserve">s (Mc-Kinsey Report, 2019). Impact of integration and digitalization using e-tech platforms on performance and service aspects of hospitals and their </w:t>
      </w:r>
      <w:r w:rsidR="00503906">
        <w:t>vendor</w:t>
      </w:r>
      <w:r>
        <w:t>s remains unclear; yet to be logically understood at large-scale (Kaur et al., 2019; Feldman et al., 2012).</w:t>
      </w:r>
    </w:p>
    <w:p w14:paraId="04731973" w14:textId="77777777" w:rsidR="000517ED" w:rsidRDefault="000517ED">
      <w:pPr>
        <w:pStyle w:val="BodyText"/>
        <w:spacing w:before="1"/>
      </w:pPr>
    </w:p>
    <w:p w14:paraId="4EA40D65" w14:textId="77777777" w:rsidR="000517ED" w:rsidRDefault="00E0394C">
      <w:pPr>
        <w:pStyle w:val="BodyText"/>
        <w:spacing w:line="360" w:lineRule="auto"/>
        <w:ind w:left="460" w:right="999"/>
        <w:jc w:val="both"/>
      </w:pPr>
      <w:r>
        <w:t xml:space="preserve">In the context of the </w:t>
      </w:r>
      <w:proofErr w:type="gramStart"/>
      <w:r>
        <w:t>above mentioned</w:t>
      </w:r>
      <w:proofErr w:type="gramEnd"/>
      <w:r>
        <w:t xml:space="preserve"> issues related to healthcare sector,</w:t>
      </w:r>
      <w:r>
        <w:rPr>
          <w:spacing w:val="80"/>
        </w:rPr>
        <w:t xml:space="preserve"> </w:t>
      </w:r>
      <w:proofErr w:type="gramStart"/>
      <w:r>
        <w:t>below section</w:t>
      </w:r>
      <w:proofErr w:type="gramEnd"/>
      <w:r>
        <w:t xml:space="preserve"> (section-2.2) elaborates the related ‘Research Problems’,</w:t>
      </w:r>
      <w:r>
        <w:rPr>
          <w:spacing w:val="40"/>
        </w:rPr>
        <w:t xml:space="preserve"> </w:t>
      </w:r>
      <w:r>
        <w:t xml:space="preserve">focused </w:t>
      </w:r>
      <w:proofErr w:type="gramStart"/>
      <w:r>
        <w:t>towards</w:t>
      </w:r>
      <w:proofErr w:type="gramEnd"/>
      <w:r>
        <w:t xml:space="preserve"> healthcare digitalization.</w:t>
      </w:r>
    </w:p>
    <w:p w14:paraId="06A2B383" w14:textId="77777777" w:rsidR="000517ED" w:rsidRDefault="000517ED">
      <w:pPr>
        <w:pStyle w:val="BodyText"/>
      </w:pPr>
    </w:p>
    <w:p w14:paraId="2ACD5792" w14:textId="77777777" w:rsidR="000517ED" w:rsidRDefault="000517ED">
      <w:pPr>
        <w:pStyle w:val="BodyText"/>
        <w:spacing w:before="64"/>
      </w:pPr>
    </w:p>
    <w:p w14:paraId="22A5519C" w14:textId="77777777" w:rsidR="000517ED" w:rsidRDefault="00E0394C">
      <w:pPr>
        <w:pStyle w:val="Heading3"/>
        <w:numPr>
          <w:ilvl w:val="1"/>
          <w:numId w:val="25"/>
        </w:numPr>
        <w:tabs>
          <w:tab w:val="left" w:pos="820"/>
        </w:tabs>
      </w:pPr>
      <w:bookmarkStart w:id="15" w:name="_bookmark15"/>
      <w:bookmarkEnd w:id="15"/>
      <w:r>
        <w:t>RESEARCH</w:t>
      </w:r>
      <w:r>
        <w:rPr>
          <w:spacing w:val="-1"/>
        </w:rPr>
        <w:t xml:space="preserve"> </w:t>
      </w:r>
      <w:r>
        <w:rPr>
          <w:spacing w:val="-2"/>
        </w:rPr>
        <w:t>PROBLEM</w:t>
      </w:r>
    </w:p>
    <w:p w14:paraId="3B3891C8" w14:textId="77777777" w:rsidR="000517ED" w:rsidRDefault="000517ED">
      <w:pPr>
        <w:pStyle w:val="BodyText"/>
        <w:spacing w:before="271"/>
        <w:rPr>
          <w:b/>
        </w:rPr>
      </w:pPr>
    </w:p>
    <w:p w14:paraId="043D83C5" w14:textId="77777777" w:rsidR="000517ED" w:rsidRDefault="00E0394C">
      <w:pPr>
        <w:pStyle w:val="BodyText"/>
        <w:spacing w:line="360" w:lineRule="auto"/>
        <w:ind w:left="460" w:right="1001"/>
        <w:jc w:val="both"/>
      </w:pPr>
      <w:r>
        <w:t>The above highlighted business problem has given a scope of deeper probing and</w:t>
      </w:r>
      <w:r>
        <w:rPr>
          <w:spacing w:val="37"/>
        </w:rPr>
        <w:t xml:space="preserve"> </w:t>
      </w:r>
      <w:r>
        <w:t>introspection</w:t>
      </w:r>
      <w:r>
        <w:rPr>
          <w:spacing w:val="37"/>
        </w:rPr>
        <w:t xml:space="preserve"> </w:t>
      </w:r>
      <w:proofErr w:type="gramStart"/>
      <w:r>
        <w:t>in</w:t>
      </w:r>
      <w:r>
        <w:rPr>
          <w:spacing w:val="37"/>
        </w:rPr>
        <w:t xml:space="preserve"> </w:t>
      </w:r>
      <w:r>
        <w:t>order</w:t>
      </w:r>
      <w:r>
        <w:rPr>
          <w:spacing w:val="37"/>
        </w:rPr>
        <w:t xml:space="preserve"> </w:t>
      </w:r>
      <w:r>
        <w:t>to</w:t>
      </w:r>
      <w:proofErr w:type="gramEnd"/>
      <w:r>
        <w:rPr>
          <w:spacing w:val="37"/>
        </w:rPr>
        <w:t xml:space="preserve"> </w:t>
      </w:r>
      <w:r>
        <w:t>throw</w:t>
      </w:r>
      <w:r>
        <w:rPr>
          <w:spacing w:val="36"/>
        </w:rPr>
        <w:t xml:space="preserve"> </w:t>
      </w:r>
      <w:r>
        <w:t>light</w:t>
      </w:r>
      <w:r>
        <w:rPr>
          <w:spacing w:val="37"/>
        </w:rPr>
        <w:t xml:space="preserve"> </w:t>
      </w:r>
      <w:r>
        <w:t>on</w:t>
      </w:r>
      <w:r>
        <w:rPr>
          <w:spacing w:val="35"/>
        </w:rPr>
        <w:t xml:space="preserve"> </w:t>
      </w:r>
      <w:r>
        <w:t>the</w:t>
      </w:r>
      <w:r>
        <w:rPr>
          <w:spacing w:val="41"/>
        </w:rPr>
        <w:t xml:space="preserve"> </w:t>
      </w:r>
      <w:r>
        <w:t>key</w:t>
      </w:r>
      <w:r>
        <w:rPr>
          <w:spacing w:val="37"/>
        </w:rPr>
        <w:t xml:space="preserve"> </w:t>
      </w:r>
      <w:r>
        <w:t>problems</w:t>
      </w:r>
      <w:r>
        <w:rPr>
          <w:spacing w:val="38"/>
        </w:rPr>
        <w:t xml:space="preserve"> </w:t>
      </w:r>
      <w:r>
        <w:t>of</w:t>
      </w:r>
      <w:r>
        <w:rPr>
          <w:spacing w:val="37"/>
        </w:rPr>
        <w:t xml:space="preserve"> </w:t>
      </w:r>
      <w:r>
        <w:rPr>
          <w:spacing w:val="-2"/>
        </w:rPr>
        <w:t>healthcare</w:t>
      </w:r>
    </w:p>
    <w:p w14:paraId="46F4D570"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39ACFE5B" w14:textId="77777777" w:rsidR="000517ED" w:rsidRDefault="00E0394C">
      <w:pPr>
        <w:pStyle w:val="BodyText"/>
        <w:spacing w:before="60" w:line="360" w:lineRule="auto"/>
        <w:ind w:left="460" w:right="1002"/>
        <w:jc w:val="both"/>
      </w:pPr>
      <w:r>
        <w:lastRenderedPageBreak/>
        <w:t xml:space="preserve">digitalization and the aspects which need further attention and focus for research. With extensive literature review on the above highlighted business problem, three major </w:t>
      </w:r>
      <w:proofErr w:type="gramStart"/>
      <w:r>
        <w:t>research-problems</w:t>
      </w:r>
      <w:proofErr w:type="gramEnd"/>
      <w:r>
        <w:t xml:space="preserve"> were identified. They are discussed </w:t>
      </w:r>
      <w:r>
        <w:rPr>
          <w:spacing w:val="-2"/>
        </w:rPr>
        <w:t>below:</w:t>
      </w:r>
    </w:p>
    <w:p w14:paraId="3CA6CCA4" w14:textId="77777777" w:rsidR="000517ED" w:rsidRDefault="000517ED">
      <w:pPr>
        <w:pStyle w:val="BodyText"/>
        <w:spacing w:before="176"/>
      </w:pPr>
    </w:p>
    <w:p w14:paraId="6605726A" w14:textId="77777777" w:rsidR="000517ED" w:rsidRDefault="00E0394C">
      <w:pPr>
        <w:pStyle w:val="Heading4"/>
        <w:jc w:val="both"/>
      </w:pPr>
      <w:bookmarkStart w:id="16" w:name="_bookmark16"/>
      <w:bookmarkEnd w:id="16"/>
      <w:r>
        <w:t>Research</w:t>
      </w:r>
      <w:r>
        <w:rPr>
          <w:spacing w:val="-4"/>
        </w:rPr>
        <w:t xml:space="preserve"> </w:t>
      </w:r>
      <w:r>
        <w:t>Problem-</w:t>
      </w:r>
      <w:r>
        <w:rPr>
          <w:spacing w:val="-5"/>
        </w:rPr>
        <w:t>1:</w:t>
      </w:r>
    </w:p>
    <w:p w14:paraId="7A03273E" w14:textId="77777777" w:rsidR="000517ED" w:rsidRDefault="000517ED">
      <w:pPr>
        <w:pStyle w:val="BodyText"/>
        <w:rPr>
          <w:b/>
        </w:rPr>
      </w:pPr>
    </w:p>
    <w:p w14:paraId="66057473" w14:textId="77777777" w:rsidR="000517ED" w:rsidRDefault="000517ED">
      <w:pPr>
        <w:pStyle w:val="BodyText"/>
        <w:rPr>
          <w:b/>
        </w:rPr>
      </w:pPr>
    </w:p>
    <w:p w14:paraId="7A515496" w14:textId="053E3E59" w:rsidR="000517ED" w:rsidRDefault="00E0394C">
      <w:pPr>
        <w:spacing w:line="360" w:lineRule="auto"/>
        <w:ind w:left="460" w:right="1000"/>
        <w:jc w:val="both"/>
        <w:rPr>
          <w:b/>
          <w:sz w:val="24"/>
        </w:rPr>
      </w:pPr>
      <w:r>
        <w:rPr>
          <w:b/>
          <w:sz w:val="24"/>
        </w:rPr>
        <w:t xml:space="preserve">Lack of empirical evidence linking </w:t>
      </w:r>
      <w:r w:rsidR="00E063ED">
        <w:rPr>
          <w:b/>
          <w:sz w:val="24"/>
        </w:rPr>
        <w:t>CLOUD</w:t>
      </w:r>
      <w:r>
        <w:rPr>
          <w:b/>
          <w:sz w:val="24"/>
        </w:rPr>
        <w:t xml:space="preserve">-Adoption and its impact on </w:t>
      </w:r>
      <w:r w:rsidR="00E063ED">
        <w:rPr>
          <w:b/>
          <w:sz w:val="24"/>
        </w:rPr>
        <w:t>HEALTHCARE</w:t>
      </w:r>
      <w:r>
        <w:rPr>
          <w:b/>
          <w:sz w:val="24"/>
        </w:rPr>
        <w:t xml:space="preserve"> and further their implications on servicing capability, operational and financial performance in Indian healthcare context (hospitals/ hospital- </w:t>
      </w:r>
      <w:r w:rsidR="00503906">
        <w:rPr>
          <w:b/>
          <w:spacing w:val="-2"/>
          <w:sz w:val="24"/>
        </w:rPr>
        <w:t>vendor</w:t>
      </w:r>
      <w:r>
        <w:rPr>
          <w:b/>
          <w:spacing w:val="-2"/>
          <w:sz w:val="24"/>
        </w:rPr>
        <w:t>s).</w:t>
      </w:r>
    </w:p>
    <w:p w14:paraId="1D270584" w14:textId="77777777" w:rsidR="000517ED" w:rsidRDefault="000517ED">
      <w:pPr>
        <w:pStyle w:val="BodyText"/>
        <w:spacing w:before="1"/>
        <w:rPr>
          <w:b/>
        </w:rPr>
      </w:pPr>
    </w:p>
    <w:p w14:paraId="7D0B58B7" w14:textId="77777777" w:rsidR="000517ED" w:rsidRDefault="00E0394C">
      <w:pPr>
        <w:ind w:left="460"/>
        <w:jc w:val="both"/>
        <w:rPr>
          <w:i/>
          <w:sz w:val="24"/>
        </w:rPr>
      </w:pPr>
      <w:r>
        <w:rPr>
          <w:i/>
          <w:sz w:val="24"/>
          <w:u w:val="single"/>
        </w:rPr>
        <w:t xml:space="preserve">Current </w:t>
      </w:r>
      <w:r>
        <w:rPr>
          <w:i/>
          <w:spacing w:val="-2"/>
          <w:sz w:val="24"/>
          <w:u w:val="single"/>
        </w:rPr>
        <w:t>Scenario:</w:t>
      </w:r>
    </w:p>
    <w:p w14:paraId="3757546D" w14:textId="77777777" w:rsidR="000517ED" w:rsidRDefault="00E0394C">
      <w:pPr>
        <w:pStyle w:val="BodyText"/>
        <w:spacing w:before="139" w:line="360" w:lineRule="auto"/>
        <w:ind w:left="460" w:right="998"/>
        <w:jc w:val="both"/>
      </w:pPr>
      <w:r>
        <w:t>In India, the problem of re-investigation, non-acceptance of clinical investigations done</w:t>
      </w:r>
      <w:r>
        <w:rPr>
          <w:spacing w:val="-1"/>
        </w:rPr>
        <w:t xml:space="preserve"> </w:t>
      </w:r>
      <w:r>
        <w:t>at one</w:t>
      </w:r>
      <w:r>
        <w:rPr>
          <w:spacing w:val="-1"/>
        </w:rPr>
        <w:t xml:space="preserve"> </w:t>
      </w:r>
      <w:r>
        <w:t>clinic</w:t>
      </w:r>
      <w:r>
        <w:rPr>
          <w:spacing w:val="-1"/>
        </w:rPr>
        <w:t xml:space="preserve"> </w:t>
      </w:r>
      <w:r>
        <w:t>by another</w:t>
      </w:r>
      <w:r>
        <w:rPr>
          <w:spacing w:val="-2"/>
        </w:rPr>
        <w:t xml:space="preserve"> </w:t>
      </w:r>
      <w:r>
        <w:t>clinic, or</w:t>
      </w:r>
      <w:r>
        <w:rPr>
          <w:spacing w:val="-1"/>
        </w:rPr>
        <w:t xml:space="preserve"> </w:t>
      </w:r>
      <w:r>
        <w:t>prescribed by one</w:t>
      </w:r>
      <w:r>
        <w:rPr>
          <w:spacing w:val="-1"/>
        </w:rPr>
        <w:t xml:space="preserve"> </w:t>
      </w:r>
      <w:r>
        <w:t xml:space="preserve">doctor, or at specific lab has been very rampant. Moreover, patients are burdened </w:t>
      </w:r>
      <w:proofErr w:type="gramStart"/>
      <w:r>
        <w:t>to carry</w:t>
      </w:r>
      <w:proofErr w:type="gramEnd"/>
      <w:r>
        <w:t xml:space="preserve"> numerous reports which are several times investigated by hospitals. Because of manual arrangement of reports in the hospitals, dependency on</w:t>
      </w:r>
      <w:r>
        <w:rPr>
          <w:spacing w:val="40"/>
        </w:rPr>
        <w:t xml:space="preserve"> </w:t>
      </w:r>
      <w:r>
        <w:t>staff and misplaced information, all the hospital stakeholders are also not completely aware of the requirements due to information asymmetry and availability (Kaur et al., 2019). This situation leads to many negative operational and financial burdens. With the increase in lead time, patient</w:t>
      </w:r>
      <w:r>
        <w:rPr>
          <w:spacing w:val="40"/>
        </w:rPr>
        <w:t xml:space="preserve"> </w:t>
      </w:r>
      <w:r>
        <w:t>length of stay in hospitals increases, re-investigation cost spirals, hospitals</w:t>
      </w:r>
      <w:r>
        <w:rPr>
          <w:spacing w:val="40"/>
        </w:rPr>
        <w:t xml:space="preserve"> </w:t>
      </w:r>
      <w:r>
        <w:t>bed-turnover ratio, return on per-patient days and servicing capability and ability to accommodate changes in patient care-delivery gets affected (Bhatt et al., 2019; Agrawal et al., 2013). Predominantly the root cause behind this problem, as highlighted across government reports (MHRD report, 2016, 2015), non-government white papers (Deloitte Report, 2020; IBEF, 2019) and practitioners literature highlights that a lack of well-established automated patient identification system is leading to lack of connectivity, transparency, interoperability and most importantly lack of standardization (Bajwa et al., 2020;</w:t>
      </w:r>
      <w:r>
        <w:rPr>
          <w:spacing w:val="47"/>
        </w:rPr>
        <w:t xml:space="preserve"> </w:t>
      </w:r>
      <w:proofErr w:type="spellStart"/>
      <w:r>
        <w:t>Slotwiner</w:t>
      </w:r>
      <w:proofErr w:type="spellEnd"/>
      <w:r>
        <w:rPr>
          <w:spacing w:val="49"/>
        </w:rPr>
        <w:t xml:space="preserve"> </w:t>
      </w:r>
      <w:r>
        <w:t>et</w:t>
      </w:r>
      <w:r>
        <w:rPr>
          <w:spacing w:val="49"/>
        </w:rPr>
        <w:t xml:space="preserve"> </w:t>
      </w:r>
      <w:r>
        <w:t>al.,</w:t>
      </w:r>
      <w:r>
        <w:rPr>
          <w:spacing w:val="48"/>
        </w:rPr>
        <w:t xml:space="preserve"> </w:t>
      </w:r>
      <w:r>
        <w:t>2019).</w:t>
      </w:r>
      <w:r>
        <w:rPr>
          <w:spacing w:val="49"/>
        </w:rPr>
        <w:t xml:space="preserve"> </w:t>
      </w:r>
      <w:r>
        <w:t>Due</w:t>
      </w:r>
      <w:r>
        <w:rPr>
          <w:spacing w:val="48"/>
        </w:rPr>
        <w:t xml:space="preserve"> </w:t>
      </w:r>
      <w:r>
        <w:t>to</w:t>
      </w:r>
      <w:r>
        <w:rPr>
          <w:spacing w:val="49"/>
        </w:rPr>
        <w:t xml:space="preserve"> </w:t>
      </w:r>
      <w:r>
        <w:t>these</w:t>
      </w:r>
      <w:r>
        <w:rPr>
          <w:spacing w:val="48"/>
        </w:rPr>
        <w:t xml:space="preserve"> </w:t>
      </w:r>
      <w:r>
        <w:t>issues,</w:t>
      </w:r>
      <w:r>
        <w:rPr>
          <w:spacing w:val="52"/>
        </w:rPr>
        <w:t xml:space="preserve"> </w:t>
      </w:r>
      <w:r>
        <w:t>the</w:t>
      </w:r>
      <w:r>
        <w:rPr>
          <w:spacing w:val="49"/>
        </w:rPr>
        <w:t xml:space="preserve"> </w:t>
      </w:r>
      <w:proofErr w:type="gramStart"/>
      <w:r>
        <w:t>hospitals’</w:t>
      </w:r>
      <w:proofErr w:type="gramEnd"/>
      <w:r>
        <w:rPr>
          <w:spacing w:val="49"/>
        </w:rPr>
        <w:t xml:space="preserve"> </w:t>
      </w:r>
      <w:r>
        <w:t>and</w:t>
      </w:r>
      <w:r>
        <w:rPr>
          <w:spacing w:val="50"/>
        </w:rPr>
        <w:t xml:space="preserve"> </w:t>
      </w:r>
      <w:proofErr w:type="gramStart"/>
      <w:r>
        <w:rPr>
          <w:spacing w:val="-2"/>
        </w:rPr>
        <w:t>their</w:t>
      </w:r>
      <w:proofErr w:type="gramEnd"/>
    </w:p>
    <w:p w14:paraId="2C4E9B76"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5EAECABE" w14:textId="26AF91F3" w:rsidR="000517ED" w:rsidRDefault="00503906">
      <w:pPr>
        <w:pStyle w:val="BodyText"/>
        <w:spacing w:before="60" w:line="360" w:lineRule="auto"/>
        <w:ind w:left="460" w:right="1001"/>
        <w:jc w:val="both"/>
      </w:pPr>
      <w:r>
        <w:lastRenderedPageBreak/>
        <w:t>vendor</w:t>
      </w:r>
      <w:r w:rsidR="00E0394C">
        <w:t>s’ servicing capability, quality of care, delivery, flexibility and responsiveness gets affected (Chakravorty et al., 2019).</w:t>
      </w:r>
    </w:p>
    <w:p w14:paraId="72A4C2CC" w14:textId="77777777" w:rsidR="000517ED" w:rsidRDefault="000517ED">
      <w:pPr>
        <w:pStyle w:val="BodyText"/>
      </w:pPr>
    </w:p>
    <w:p w14:paraId="35D1FBE7" w14:textId="77777777" w:rsidR="000517ED" w:rsidRDefault="000517ED">
      <w:pPr>
        <w:pStyle w:val="BodyText"/>
        <w:spacing w:before="63"/>
      </w:pPr>
    </w:p>
    <w:p w14:paraId="53B9A70E" w14:textId="77777777" w:rsidR="000517ED" w:rsidRDefault="00E0394C">
      <w:pPr>
        <w:pStyle w:val="Heading4"/>
        <w:jc w:val="both"/>
      </w:pPr>
      <w:bookmarkStart w:id="17" w:name="_bookmark17"/>
      <w:bookmarkEnd w:id="17"/>
      <w:r>
        <w:t>Research</w:t>
      </w:r>
      <w:r>
        <w:rPr>
          <w:spacing w:val="-4"/>
        </w:rPr>
        <w:t xml:space="preserve"> </w:t>
      </w:r>
      <w:r>
        <w:t>Problem-</w:t>
      </w:r>
      <w:r>
        <w:rPr>
          <w:spacing w:val="-5"/>
        </w:rPr>
        <w:t>2:</w:t>
      </w:r>
    </w:p>
    <w:p w14:paraId="144AB1A2" w14:textId="77777777" w:rsidR="000517ED" w:rsidRDefault="000517ED">
      <w:pPr>
        <w:pStyle w:val="BodyText"/>
        <w:rPr>
          <w:b/>
        </w:rPr>
      </w:pPr>
    </w:p>
    <w:p w14:paraId="108D5CC3" w14:textId="77777777" w:rsidR="000517ED" w:rsidRDefault="000517ED">
      <w:pPr>
        <w:pStyle w:val="BodyText"/>
        <w:rPr>
          <w:b/>
        </w:rPr>
      </w:pPr>
    </w:p>
    <w:p w14:paraId="1A2C4E34" w14:textId="73DEB827" w:rsidR="000517ED" w:rsidRDefault="00E0394C">
      <w:pPr>
        <w:spacing w:line="360" w:lineRule="auto"/>
        <w:ind w:left="460" w:right="1003"/>
        <w:jc w:val="both"/>
        <w:rPr>
          <w:b/>
          <w:sz w:val="24"/>
        </w:rPr>
      </w:pPr>
      <w:r>
        <w:rPr>
          <w:b/>
          <w:sz w:val="24"/>
        </w:rPr>
        <w:t xml:space="preserve">Lack of understanding on the business implications in terms of dynamic capabilities, servicing capability, operational and financial performance on the usage of </w:t>
      </w:r>
      <w:r w:rsidR="00E063ED">
        <w:rPr>
          <w:b/>
          <w:sz w:val="24"/>
        </w:rPr>
        <w:t>HEALTHCARE</w:t>
      </w:r>
      <w:r>
        <w:rPr>
          <w:b/>
          <w:sz w:val="24"/>
        </w:rPr>
        <w:t xml:space="preserve"> integrated systems in Indian hospitals and their </w:t>
      </w:r>
      <w:r w:rsidR="00503906">
        <w:rPr>
          <w:b/>
          <w:spacing w:val="-2"/>
          <w:sz w:val="24"/>
        </w:rPr>
        <w:t>vendor</w:t>
      </w:r>
      <w:r>
        <w:rPr>
          <w:b/>
          <w:spacing w:val="-2"/>
          <w:sz w:val="24"/>
        </w:rPr>
        <w:t>s.</w:t>
      </w:r>
    </w:p>
    <w:p w14:paraId="30C0DE8F" w14:textId="77777777" w:rsidR="000517ED" w:rsidRDefault="000517ED">
      <w:pPr>
        <w:pStyle w:val="BodyText"/>
        <w:spacing w:before="35"/>
        <w:rPr>
          <w:b/>
        </w:rPr>
      </w:pPr>
    </w:p>
    <w:p w14:paraId="7226DA3B" w14:textId="77777777" w:rsidR="000517ED" w:rsidRDefault="00E0394C">
      <w:pPr>
        <w:ind w:left="460"/>
        <w:jc w:val="both"/>
        <w:rPr>
          <w:i/>
          <w:sz w:val="24"/>
        </w:rPr>
      </w:pPr>
      <w:r>
        <w:rPr>
          <w:i/>
          <w:sz w:val="24"/>
          <w:u w:val="single"/>
        </w:rPr>
        <w:t xml:space="preserve">Current </w:t>
      </w:r>
      <w:r>
        <w:rPr>
          <w:i/>
          <w:spacing w:val="-2"/>
          <w:sz w:val="24"/>
          <w:u w:val="single"/>
        </w:rPr>
        <w:t>Scenario:</w:t>
      </w:r>
    </w:p>
    <w:p w14:paraId="578EF1CF" w14:textId="6AB77555" w:rsidR="000517ED" w:rsidRDefault="00E0394C">
      <w:pPr>
        <w:pStyle w:val="BodyText"/>
        <w:spacing w:before="139" w:line="360" w:lineRule="auto"/>
        <w:ind w:left="460" w:right="998"/>
        <w:jc w:val="both"/>
      </w:pPr>
      <w:proofErr w:type="gramStart"/>
      <w:r>
        <w:t>Healthcare</w:t>
      </w:r>
      <w:proofErr w:type="gramEnd"/>
      <w:r>
        <w:t xml:space="preserve"> service sector in today’s scenario is largely inclined towards </w:t>
      </w:r>
      <w:proofErr w:type="gramStart"/>
      <w:r>
        <w:t>patient</w:t>
      </w:r>
      <w:proofErr w:type="gramEnd"/>
      <w:r>
        <w:t>-centric approach but at the same time needs to focus on business implications like quality, cost or time (</w:t>
      </w:r>
      <w:proofErr w:type="spellStart"/>
      <w:r>
        <w:t>Sangode</w:t>
      </w:r>
      <w:proofErr w:type="spellEnd"/>
      <w:r>
        <w:t xml:space="preserve"> and </w:t>
      </w:r>
      <w:proofErr w:type="spellStart"/>
      <w:r>
        <w:t>Metre</w:t>
      </w:r>
      <w:proofErr w:type="spellEnd"/>
      <w:r>
        <w:t xml:space="preserve">, 2019). Indian healthcare sector happens to be a competitive market involving private players where handling of the operational and financial outcomes needs simultaneous emphasis, as the focus towards managing care-quality, cost-optimization, efficiency and performance go </w:t>
      </w:r>
      <w:proofErr w:type="gramStart"/>
      <w:r>
        <w:t>hand-in-hand</w:t>
      </w:r>
      <w:proofErr w:type="gramEnd"/>
      <w:r>
        <w:t xml:space="preserve"> (</w:t>
      </w:r>
      <w:proofErr w:type="spellStart"/>
      <w:r>
        <w:t>Rudrappa</w:t>
      </w:r>
      <w:proofErr w:type="spellEnd"/>
      <w:r>
        <w:t xml:space="preserve"> et al., 2019). Digital transformation of healthcare sector is at a nascent </w:t>
      </w:r>
      <w:proofErr w:type="gramStart"/>
      <w:r>
        <w:t>stage</w:t>
      </w:r>
      <w:proofErr w:type="gramEnd"/>
      <w:r>
        <w:t xml:space="preserve"> but studies acknowledge that rapid evolution of digital tools among stakeholders have the potential to improve access, care-quality, care-delivery and performance (</w:t>
      </w:r>
      <w:proofErr w:type="spellStart"/>
      <w:r>
        <w:t>Madanian</w:t>
      </w:r>
      <w:proofErr w:type="spellEnd"/>
      <w:r>
        <w:t xml:space="preserve"> et</w:t>
      </w:r>
      <w:r>
        <w:rPr>
          <w:spacing w:val="-1"/>
        </w:rPr>
        <w:t xml:space="preserve"> </w:t>
      </w:r>
      <w:r>
        <w:t>al.,</w:t>
      </w:r>
      <w:r>
        <w:rPr>
          <w:spacing w:val="-1"/>
        </w:rPr>
        <w:t xml:space="preserve"> </w:t>
      </w:r>
      <w:r>
        <w:t>2019). In</w:t>
      </w:r>
      <w:r>
        <w:rPr>
          <w:spacing w:val="-2"/>
        </w:rPr>
        <w:t xml:space="preserve"> </w:t>
      </w:r>
      <w:r>
        <w:t>case</w:t>
      </w:r>
      <w:r>
        <w:rPr>
          <w:spacing w:val="-2"/>
        </w:rPr>
        <w:t xml:space="preserve"> </w:t>
      </w:r>
      <w:r>
        <w:t>of</w:t>
      </w:r>
      <w:r>
        <w:rPr>
          <w:spacing w:val="-2"/>
        </w:rPr>
        <w:t xml:space="preserve"> </w:t>
      </w:r>
      <w:r>
        <w:t>hospitals</w:t>
      </w:r>
      <w:r>
        <w:rPr>
          <w:spacing w:val="-1"/>
        </w:rPr>
        <w:t xml:space="preserve"> </w:t>
      </w:r>
      <w:r>
        <w:t>/</w:t>
      </w:r>
      <w:r>
        <w:rPr>
          <w:spacing w:val="-1"/>
        </w:rPr>
        <w:t xml:space="preserve"> </w:t>
      </w:r>
      <w:r>
        <w:t>hospital</w:t>
      </w:r>
      <w:r>
        <w:rPr>
          <w:spacing w:val="-1"/>
        </w:rPr>
        <w:t xml:space="preserve"> </w:t>
      </w:r>
      <w:r>
        <w:t>chains or</w:t>
      </w:r>
      <w:r>
        <w:rPr>
          <w:spacing w:val="-2"/>
        </w:rPr>
        <w:t xml:space="preserve"> </w:t>
      </w:r>
      <w:r>
        <w:t>their</w:t>
      </w:r>
      <w:r>
        <w:rPr>
          <w:spacing w:val="-2"/>
        </w:rPr>
        <w:t xml:space="preserve"> </w:t>
      </w:r>
      <w:r w:rsidR="00503906">
        <w:t>vendor</w:t>
      </w:r>
      <w:r>
        <w:t xml:space="preserve">s, there is still a lack of connectivity, transparency, integration, well established invoicing, procurement system using electronic interface and automated </w:t>
      </w:r>
      <w:proofErr w:type="gramStart"/>
      <w:r>
        <w:t>back office</w:t>
      </w:r>
      <w:proofErr w:type="gramEnd"/>
      <w:r>
        <w:t xml:space="preserve"> functions (Kalpa, 2012). Integrated systems are necessary for healthcare systems to support the efficiency of patient care (</w:t>
      </w:r>
      <w:proofErr w:type="spellStart"/>
      <w:r>
        <w:t>Mucheleka</w:t>
      </w:r>
      <w:proofErr w:type="spellEnd"/>
      <w:r>
        <w:t xml:space="preserve"> and Halonen, 2015; Bose, 2003). </w:t>
      </w:r>
      <w:r w:rsidR="00E063ED">
        <w:t>HEALTHCARE</w:t>
      </w:r>
      <w:r>
        <w:t xml:space="preserve"> system happens to be the most powerful resource in integrating different silos into single platform and various sectors have</w:t>
      </w:r>
      <w:r>
        <w:rPr>
          <w:spacing w:val="40"/>
        </w:rPr>
        <w:t xml:space="preserve"> </w:t>
      </w:r>
      <w:r>
        <w:t xml:space="preserve">reported the effectiveness and performance benefits obtained by </w:t>
      </w:r>
      <w:r w:rsidR="00E063ED">
        <w:t>HEALTHCARE</w:t>
      </w:r>
      <w:r>
        <w:t xml:space="preserve"> implementations (Jagoda and Samaranayake, 2017; Nandi and Kumar, 2016). In India, hospitals mostly in the Tier-1 cities have gradually been initiating or just</w:t>
      </w:r>
      <w:r>
        <w:rPr>
          <w:spacing w:val="71"/>
        </w:rPr>
        <w:t xml:space="preserve"> </w:t>
      </w:r>
      <w:r>
        <w:t>implemented</w:t>
      </w:r>
      <w:r>
        <w:rPr>
          <w:spacing w:val="70"/>
        </w:rPr>
        <w:t xml:space="preserve"> </w:t>
      </w:r>
      <w:r w:rsidR="00E063ED">
        <w:t>HEALTHCARE</w:t>
      </w:r>
      <w:r>
        <w:rPr>
          <w:spacing w:val="69"/>
        </w:rPr>
        <w:t xml:space="preserve"> </w:t>
      </w:r>
      <w:r>
        <w:t>packages</w:t>
      </w:r>
      <w:r>
        <w:rPr>
          <w:spacing w:val="74"/>
        </w:rPr>
        <w:t xml:space="preserve"> </w:t>
      </w:r>
      <w:r>
        <w:t>(Garg</w:t>
      </w:r>
      <w:r>
        <w:rPr>
          <w:spacing w:val="70"/>
        </w:rPr>
        <w:t xml:space="preserve"> </w:t>
      </w:r>
      <w:r>
        <w:t>and</w:t>
      </w:r>
      <w:r>
        <w:rPr>
          <w:spacing w:val="70"/>
        </w:rPr>
        <w:t xml:space="preserve"> </w:t>
      </w:r>
      <w:r>
        <w:t>Agarwal,</w:t>
      </w:r>
      <w:r>
        <w:rPr>
          <w:spacing w:val="72"/>
        </w:rPr>
        <w:t xml:space="preserve"> </w:t>
      </w:r>
      <w:r>
        <w:t>2014),</w:t>
      </w:r>
      <w:r>
        <w:rPr>
          <w:spacing w:val="70"/>
        </w:rPr>
        <w:t xml:space="preserve"> </w:t>
      </w:r>
      <w:r>
        <w:t>but</w:t>
      </w:r>
      <w:r>
        <w:rPr>
          <w:spacing w:val="71"/>
        </w:rPr>
        <w:t xml:space="preserve"> </w:t>
      </w:r>
      <w:r>
        <w:t>still</w:t>
      </w:r>
      <w:r>
        <w:rPr>
          <w:spacing w:val="74"/>
        </w:rPr>
        <w:t xml:space="preserve"> </w:t>
      </w:r>
      <w:r>
        <w:rPr>
          <w:spacing w:val="-5"/>
        </w:rPr>
        <w:t>the</w:t>
      </w:r>
    </w:p>
    <w:p w14:paraId="21DF6D17"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1368CB7F" w14:textId="330538B4" w:rsidR="000517ED" w:rsidRDefault="00E0394C">
      <w:pPr>
        <w:pStyle w:val="BodyText"/>
        <w:spacing w:before="60" w:line="360" w:lineRule="auto"/>
        <w:ind w:left="460" w:right="1000"/>
        <w:jc w:val="both"/>
      </w:pPr>
      <w:r>
        <w:lastRenderedPageBreak/>
        <w:t xml:space="preserve">benefits in terms of servicing capability and performance improvement in the Indian hospital systems and their </w:t>
      </w:r>
      <w:r w:rsidR="00503906">
        <w:t>vendor</w:t>
      </w:r>
      <w:r>
        <w:t xml:space="preserve">s remain unclear. There is a void of empirical </w:t>
      </w:r>
      <w:proofErr w:type="gramStart"/>
      <w:r>
        <w:t>evidences</w:t>
      </w:r>
      <w:proofErr w:type="gramEnd"/>
      <w:r>
        <w:t xml:space="preserve"> in the Indian hospitals and their </w:t>
      </w:r>
      <w:r w:rsidR="00503906">
        <w:t>vendor</w:t>
      </w:r>
      <w:r>
        <w:t xml:space="preserve">s in terms of </w:t>
      </w:r>
      <w:r w:rsidR="00E063ED">
        <w:t>HEALTHCARE</w:t>
      </w:r>
      <w:r>
        <w:t xml:space="preserve"> implementations and their level-wise outcomes (Chakravorty et al., 2019).</w:t>
      </w:r>
    </w:p>
    <w:p w14:paraId="36538D32" w14:textId="77777777" w:rsidR="000517ED" w:rsidRDefault="000517ED">
      <w:pPr>
        <w:pStyle w:val="BodyText"/>
      </w:pPr>
    </w:p>
    <w:p w14:paraId="3E5C8AA2" w14:textId="77777777" w:rsidR="000517ED" w:rsidRDefault="000517ED">
      <w:pPr>
        <w:pStyle w:val="BodyText"/>
        <w:spacing w:before="63"/>
      </w:pPr>
    </w:p>
    <w:p w14:paraId="7F3F5006" w14:textId="77777777" w:rsidR="000517ED" w:rsidRDefault="00E0394C">
      <w:pPr>
        <w:pStyle w:val="Heading4"/>
        <w:jc w:val="both"/>
      </w:pPr>
      <w:bookmarkStart w:id="18" w:name="_bookmark18"/>
      <w:bookmarkEnd w:id="18"/>
      <w:r>
        <w:t>Research</w:t>
      </w:r>
      <w:r>
        <w:rPr>
          <w:spacing w:val="-3"/>
        </w:rPr>
        <w:t xml:space="preserve"> </w:t>
      </w:r>
      <w:r>
        <w:t>Problem-</w:t>
      </w:r>
      <w:r>
        <w:rPr>
          <w:spacing w:val="-5"/>
        </w:rPr>
        <w:t>3:</w:t>
      </w:r>
    </w:p>
    <w:p w14:paraId="3AEDFAF4" w14:textId="77777777" w:rsidR="000517ED" w:rsidRDefault="000517ED">
      <w:pPr>
        <w:pStyle w:val="BodyText"/>
        <w:rPr>
          <w:b/>
        </w:rPr>
      </w:pPr>
    </w:p>
    <w:p w14:paraId="56C13762" w14:textId="77777777" w:rsidR="000517ED" w:rsidRDefault="000517ED">
      <w:pPr>
        <w:pStyle w:val="BodyText"/>
        <w:rPr>
          <w:b/>
        </w:rPr>
      </w:pPr>
    </w:p>
    <w:p w14:paraId="4D769526" w14:textId="101D0CF7" w:rsidR="000517ED" w:rsidRDefault="00E0394C">
      <w:pPr>
        <w:spacing w:line="360" w:lineRule="auto"/>
        <w:ind w:left="460" w:right="999"/>
        <w:jc w:val="both"/>
        <w:rPr>
          <w:b/>
          <w:sz w:val="24"/>
        </w:rPr>
      </w:pPr>
      <w:r>
        <w:rPr>
          <w:b/>
          <w:sz w:val="24"/>
        </w:rPr>
        <w:t xml:space="preserve">Lack of well-established comprehensive framework highlighting antecedent-consequence relationship in the Indian healthcare context linking </w:t>
      </w:r>
      <w:r w:rsidR="00E063ED">
        <w:rPr>
          <w:b/>
          <w:sz w:val="24"/>
        </w:rPr>
        <w:t>CLOUD</w:t>
      </w:r>
      <w:r>
        <w:rPr>
          <w:b/>
          <w:sz w:val="24"/>
        </w:rPr>
        <w:t xml:space="preserve">-Adoption and </w:t>
      </w:r>
      <w:r w:rsidR="00E063ED">
        <w:rPr>
          <w:b/>
          <w:sz w:val="24"/>
        </w:rPr>
        <w:t>HEALTHCARE</w:t>
      </w:r>
      <w:r>
        <w:rPr>
          <w:b/>
          <w:sz w:val="24"/>
        </w:rPr>
        <w:t>-Implementation with process level capabilities (transparency and interoperability) and dynamic capabilities (quality, delivery dependability, flexibility and responsiveness) with the competency like patient care servicing capability and outcome variables like operational and financial performance in hospital/hospital-</w:t>
      </w:r>
      <w:r w:rsidR="00503906">
        <w:rPr>
          <w:b/>
          <w:sz w:val="24"/>
        </w:rPr>
        <w:t>vendor</w:t>
      </w:r>
      <w:r>
        <w:rPr>
          <w:b/>
          <w:sz w:val="24"/>
        </w:rPr>
        <w:t xml:space="preserve">s’ </w:t>
      </w:r>
      <w:r>
        <w:rPr>
          <w:b/>
          <w:spacing w:val="-2"/>
          <w:sz w:val="24"/>
        </w:rPr>
        <w:t>context.</w:t>
      </w:r>
    </w:p>
    <w:p w14:paraId="5944B7E2" w14:textId="77777777" w:rsidR="000517ED" w:rsidRDefault="000517ED">
      <w:pPr>
        <w:pStyle w:val="BodyText"/>
        <w:spacing w:before="1"/>
        <w:rPr>
          <w:b/>
        </w:rPr>
      </w:pPr>
    </w:p>
    <w:p w14:paraId="3C4F3437" w14:textId="77777777" w:rsidR="000517ED" w:rsidRDefault="00E0394C">
      <w:pPr>
        <w:ind w:left="460"/>
        <w:jc w:val="both"/>
        <w:rPr>
          <w:i/>
          <w:sz w:val="24"/>
        </w:rPr>
      </w:pPr>
      <w:r>
        <w:rPr>
          <w:i/>
          <w:sz w:val="24"/>
          <w:u w:val="single"/>
        </w:rPr>
        <w:t xml:space="preserve">Current </w:t>
      </w:r>
      <w:r>
        <w:rPr>
          <w:i/>
          <w:spacing w:val="-2"/>
          <w:sz w:val="24"/>
          <w:u w:val="single"/>
        </w:rPr>
        <w:t>Scenario:</w:t>
      </w:r>
    </w:p>
    <w:p w14:paraId="4592F706" w14:textId="727A3BDB" w:rsidR="000517ED" w:rsidRDefault="00E0394C">
      <w:pPr>
        <w:pStyle w:val="BodyText"/>
        <w:spacing w:before="137" w:line="360" w:lineRule="auto"/>
        <w:ind w:left="460" w:right="998"/>
        <w:jc w:val="both"/>
      </w:pPr>
      <w:r>
        <w:t xml:space="preserve">Current state of healthcare in India is largely fragmented due to infrastructure gap, workforce scarcity and void of process-based knowledge (Accenture Report, 2019). Healthcare’s focus towards technology is valuable but adoption is at a much slower </w:t>
      </w:r>
      <w:proofErr w:type="gramStart"/>
      <w:r>
        <w:t>rate as</w:t>
      </w:r>
      <w:proofErr w:type="gramEnd"/>
      <w:r>
        <w:t xml:space="preserve"> compared to other sectors. The private healthcare players are focused </w:t>
      </w:r>
      <w:proofErr w:type="gramStart"/>
      <w:r>
        <w:t>towards</w:t>
      </w:r>
      <w:proofErr w:type="gramEnd"/>
      <w:r>
        <w:t xml:space="preserve"> IT adoption but there is a lack of understanding among</w:t>
      </w:r>
      <w:r>
        <w:rPr>
          <w:spacing w:val="-1"/>
        </w:rPr>
        <w:t xml:space="preserve"> </w:t>
      </w:r>
      <w:r>
        <w:t>the</w:t>
      </w:r>
      <w:r>
        <w:rPr>
          <w:spacing w:val="-2"/>
        </w:rPr>
        <w:t xml:space="preserve"> </w:t>
      </w:r>
      <w:proofErr w:type="gramStart"/>
      <w:r>
        <w:t>staffs</w:t>
      </w:r>
      <w:proofErr w:type="gramEnd"/>
      <w:r>
        <w:rPr>
          <w:spacing w:val="-2"/>
        </w:rPr>
        <w:t xml:space="preserve"> </w:t>
      </w:r>
      <w:r>
        <w:t>and</w:t>
      </w:r>
      <w:r>
        <w:rPr>
          <w:spacing w:val="-1"/>
        </w:rPr>
        <w:t xml:space="preserve"> </w:t>
      </w:r>
      <w:r>
        <w:t>stakeholders (Kaur</w:t>
      </w:r>
      <w:r>
        <w:rPr>
          <w:spacing w:val="-2"/>
        </w:rPr>
        <w:t xml:space="preserve"> </w:t>
      </w:r>
      <w:r>
        <w:t>et</w:t>
      </w:r>
      <w:r>
        <w:rPr>
          <w:spacing w:val="-1"/>
        </w:rPr>
        <w:t xml:space="preserve"> </w:t>
      </w:r>
      <w:r>
        <w:t>al.,</w:t>
      </w:r>
      <w:r>
        <w:rPr>
          <w:spacing w:val="-1"/>
        </w:rPr>
        <w:t xml:space="preserve"> </w:t>
      </w:r>
      <w:r>
        <w:t>2019).</w:t>
      </w:r>
      <w:r>
        <w:rPr>
          <w:spacing w:val="-1"/>
        </w:rPr>
        <w:t xml:space="preserve"> </w:t>
      </w:r>
      <w:r>
        <w:t>Digitalization in</w:t>
      </w:r>
      <w:r>
        <w:rPr>
          <w:spacing w:val="-1"/>
        </w:rPr>
        <w:t xml:space="preserve"> </w:t>
      </w:r>
      <w:r>
        <w:t>some</w:t>
      </w:r>
      <w:r>
        <w:rPr>
          <w:spacing w:val="-2"/>
        </w:rPr>
        <w:t xml:space="preserve"> </w:t>
      </w:r>
      <w:r>
        <w:t xml:space="preserve">of the major private tertiary care hospitals in the tier-1 cities have started the use of automated electronic systems and </w:t>
      </w:r>
      <w:r w:rsidR="00E063ED">
        <w:t>HEALTHCARE</w:t>
      </w:r>
      <w:r>
        <w:t xml:space="preserve"> integrated platforms but a detailed analysis of the level-wise impacts remains unexplored (Garg and Agarwal, 2014). Studies concerning implications of digital technology adoptions in Indian healthcare context remain largely un-addressed as </w:t>
      </w:r>
      <w:proofErr w:type="gramStart"/>
      <w:r>
        <w:t>large scale</w:t>
      </w:r>
      <w:proofErr w:type="gramEnd"/>
      <w:r>
        <w:t xml:space="preserve"> empirical studies validating aforesaid relationships are not prominent (</w:t>
      </w:r>
      <w:proofErr w:type="spellStart"/>
      <w:r>
        <w:t>Sarbadhikari</w:t>
      </w:r>
      <w:proofErr w:type="spellEnd"/>
      <w:r>
        <w:t xml:space="preserve">, </w:t>
      </w:r>
      <w:r>
        <w:rPr>
          <w:spacing w:val="-2"/>
        </w:rPr>
        <w:t>2019).</w:t>
      </w:r>
    </w:p>
    <w:p w14:paraId="321B813D"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6439D5C1" w14:textId="77777777" w:rsidR="000517ED" w:rsidRDefault="00E0394C">
      <w:pPr>
        <w:pStyle w:val="Heading3"/>
        <w:numPr>
          <w:ilvl w:val="1"/>
          <w:numId w:val="25"/>
        </w:numPr>
        <w:tabs>
          <w:tab w:val="left" w:pos="820"/>
        </w:tabs>
        <w:spacing w:before="63"/>
      </w:pPr>
      <w:bookmarkStart w:id="19" w:name="_bookmark19"/>
      <w:bookmarkEnd w:id="19"/>
      <w:r>
        <w:lastRenderedPageBreak/>
        <w:t>RESEARCH</w:t>
      </w:r>
      <w:r>
        <w:rPr>
          <w:spacing w:val="-1"/>
        </w:rPr>
        <w:t xml:space="preserve"> </w:t>
      </w:r>
      <w:r>
        <w:rPr>
          <w:spacing w:val="-2"/>
        </w:rPr>
        <w:t>QUESTIONS</w:t>
      </w:r>
    </w:p>
    <w:p w14:paraId="19CA29BA" w14:textId="77777777" w:rsidR="000517ED" w:rsidRDefault="000517ED">
      <w:pPr>
        <w:pStyle w:val="BodyText"/>
        <w:spacing w:before="271"/>
        <w:rPr>
          <w:b/>
        </w:rPr>
      </w:pPr>
    </w:p>
    <w:p w14:paraId="7BAF8B86" w14:textId="77777777" w:rsidR="000517ED" w:rsidRDefault="00E0394C">
      <w:pPr>
        <w:pStyle w:val="BodyText"/>
        <w:spacing w:line="360" w:lineRule="auto"/>
        <w:ind w:left="460" w:right="1023"/>
        <w:jc w:val="both"/>
      </w:pPr>
      <w:r>
        <w:t xml:space="preserve">The above highlighted research problems further compel the researcher to ponder upon the scenarios. With that backdrop, several </w:t>
      </w:r>
      <w:r>
        <w:rPr>
          <w:i/>
        </w:rPr>
        <w:t xml:space="preserve">‘Research Questions’ </w:t>
      </w:r>
      <w:r>
        <w:t>have risen from the key lacunae of research problems which needs to be addressed with further introspection. So, the overarching understanding of the research problems translates into key research questions which offer substantial scope of logical linkage based empirical validation.</w:t>
      </w:r>
    </w:p>
    <w:p w14:paraId="18889469" w14:textId="77777777" w:rsidR="000517ED" w:rsidRDefault="00E0394C">
      <w:pPr>
        <w:spacing w:before="200" w:line="362" w:lineRule="auto"/>
        <w:ind w:left="460" w:right="1025"/>
        <w:jc w:val="both"/>
        <w:rPr>
          <w:i/>
          <w:sz w:val="24"/>
        </w:rPr>
      </w:pPr>
      <w:r>
        <w:rPr>
          <w:sz w:val="24"/>
        </w:rPr>
        <w:t>This</w:t>
      </w:r>
      <w:r>
        <w:rPr>
          <w:spacing w:val="-1"/>
          <w:sz w:val="24"/>
        </w:rPr>
        <w:t xml:space="preserve"> </w:t>
      </w:r>
      <w:r>
        <w:rPr>
          <w:sz w:val="24"/>
        </w:rPr>
        <w:t>section highlights</w:t>
      </w:r>
      <w:r>
        <w:rPr>
          <w:spacing w:val="-1"/>
          <w:sz w:val="24"/>
        </w:rPr>
        <w:t xml:space="preserve"> </w:t>
      </w:r>
      <w:r>
        <w:rPr>
          <w:sz w:val="24"/>
        </w:rPr>
        <w:t>the</w:t>
      </w:r>
      <w:r>
        <w:rPr>
          <w:spacing w:val="-2"/>
          <w:sz w:val="24"/>
        </w:rPr>
        <w:t xml:space="preserve"> </w:t>
      </w:r>
      <w:r>
        <w:rPr>
          <w:sz w:val="24"/>
        </w:rPr>
        <w:t>prominent research questions</w:t>
      </w:r>
      <w:r>
        <w:rPr>
          <w:spacing w:val="-1"/>
          <w:sz w:val="24"/>
        </w:rPr>
        <w:t xml:space="preserve"> </w:t>
      </w:r>
      <w:r>
        <w:rPr>
          <w:sz w:val="24"/>
        </w:rPr>
        <w:t>given</w:t>
      </w:r>
      <w:r>
        <w:rPr>
          <w:spacing w:val="-2"/>
          <w:sz w:val="24"/>
        </w:rPr>
        <w:t xml:space="preserve"> </w:t>
      </w:r>
      <w:r>
        <w:rPr>
          <w:sz w:val="24"/>
        </w:rPr>
        <w:t xml:space="preserve">below as </w:t>
      </w:r>
      <w:r>
        <w:rPr>
          <w:i/>
          <w:sz w:val="24"/>
        </w:rPr>
        <w:t>RQ-1, RQ-2, RQ-3, RQ-4, and RQ-5.</w:t>
      </w:r>
    </w:p>
    <w:p w14:paraId="4AB23605" w14:textId="77777777" w:rsidR="000517ED" w:rsidRDefault="000517ED">
      <w:pPr>
        <w:pStyle w:val="BodyText"/>
        <w:rPr>
          <w:i/>
        </w:rPr>
      </w:pPr>
    </w:p>
    <w:p w14:paraId="31CF284C" w14:textId="77777777" w:rsidR="000517ED" w:rsidRDefault="000517ED">
      <w:pPr>
        <w:pStyle w:val="BodyText"/>
        <w:spacing w:before="122"/>
        <w:rPr>
          <w:i/>
        </w:rPr>
      </w:pPr>
    </w:p>
    <w:p w14:paraId="7349B436" w14:textId="77777777" w:rsidR="000517ED" w:rsidRDefault="00E0394C">
      <w:pPr>
        <w:pStyle w:val="Heading3"/>
      </w:pPr>
      <w:bookmarkStart w:id="20" w:name="_bookmark20"/>
      <w:bookmarkEnd w:id="20"/>
      <w:r>
        <w:rPr>
          <w:spacing w:val="-2"/>
        </w:rPr>
        <w:t>RQ-</w:t>
      </w:r>
      <w:r>
        <w:rPr>
          <w:spacing w:val="-10"/>
        </w:rPr>
        <w:t>1</w:t>
      </w:r>
    </w:p>
    <w:p w14:paraId="6D937C31" w14:textId="6D70E1F6" w:rsidR="000517ED" w:rsidRDefault="00E0394C">
      <w:pPr>
        <w:pStyle w:val="BodyText"/>
        <w:spacing w:before="135" w:line="360" w:lineRule="auto"/>
        <w:ind w:left="460" w:right="1022"/>
        <w:jc w:val="both"/>
      </w:pPr>
      <w:r>
        <w:t xml:space="preserve">Keeping the point of view of digital technologies like </w:t>
      </w:r>
      <w:r w:rsidR="00E063ED">
        <w:t>CLOUD</w:t>
      </w:r>
      <w:r>
        <w:t xml:space="preserve"> and </w:t>
      </w:r>
      <w:r w:rsidR="00E063ED">
        <w:t>HEALTHCARE</w:t>
      </w:r>
      <w:r>
        <w:t>- Adoptions</w:t>
      </w:r>
      <w:r>
        <w:rPr>
          <w:spacing w:val="-3"/>
        </w:rPr>
        <w:t xml:space="preserve"> </w:t>
      </w:r>
      <w:r>
        <w:t>in</w:t>
      </w:r>
      <w:r>
        <w:rPr>
          <w:spacing w:val="-3"/>
        </w:rPr>
        <w:t xml:space="preserve"> </w:t>
      </w:r>
      <w:r>
        <w:t>hospitals</w:t>
      </w:r>
      <w:r>
        <w:rPr>
          <w:spacing w:val="-3"/>
        </w:rPr>
        <w:t xml:space="preserve"> </w:t>
      </w:r>
      <w:r>
        <w:t>and</w:t>
      </w:r>
      <w:r>
        <w:rPr>
          <w:spacing w:val="-2"/>
        </w:rPr>
        <w:t xml:space="preserve"> </w:t>
      </w:r>
      <w:r>
        <w:t>hospital-</w:t>
      </w:r>
      <w:r w:rsidR="00503906">
        <w:t>vendor</w:t>
      </w:r>
      <w:r>
        <w:t>s</w:t>
      </w:r>
      <w:r>
        <w:rPr>
          <w:spacing w:val="-3"/>
        </w:rPr>
        <w:t xml:space="preserve"> </w:t>
      </w:r>
      <w:r>
        <w:t>in</w:t>
      </w:r>
      <w:r>
        <w:rPr>
          <w:spacing w:val="-3"/>
        </w:rPr>
        <w:t xml:space="preserve"> </w:t>
      </w:r>
      <w:r>
        <w:t>mind,</w:t>
      </w:r>
      <w:r>
        <w:rPr>
          <w:spacing w:val="-3"/>
        </w:rPr>
        <w:t xml:space="preserve"> </w:t>
      </w:r>
      <w:r>
        <w:t>the</w:t>
      </w:r>
      <w:r>
        <w:rPr>
          <w:spacing w:val="-4"/>
        </w:rPr>
        <w:t xml:space="preserve"> </w:t>
      </w:r>
      <w:r>
        <w:t>primary</w:t>
      </w:r>
      <w:r>
        <w:rPr>
          <w:spacing w:val="-2"/>
        </w:rPr>
        <w:t xml:space="preserve"> </w:t>
      </w:r>
      <w:r>
        <w:t>thought</w:t>
      </w:r>
      <w:r>
        <w:rPr>
          <w:spacing w:val="-1"/>
        </w:rPr>
        <w:t xml:space="preserve"> </w:t>
      </w:r>
      <w:r>
        <w:t xml:space="preserve">that arises is their impact on firms’ process-level capabilities. Based on that RQ-1 </w:t>
      </w:r>
      <w:r>
        <w:rPr>
          <w:spacing w:val="-4"/>
        </w:rPr>
        <w:t>is:</w:t>
      </w:r>
    </w:p>
    <w:p w14:paraId="4E105850" w14:textId="049DD272" w:rsidR="000517ED" w:rsidRDefault="00E0394C">
      <w:pPr>
        <w:pStyle w:val="BodyText"/>
        <w:spacing w:before="202" w:line="360" w:lineRule="auto"/>
        <w:ind w:left="460" w:right="1022"/>
        <w:jc w:val="both"/>
      </w:pPr>
      <w:r>
        <w:t xml:space="preserve">RQ-1: What is the impact of </w:t>
      </w:r>
      <w:r w:rsidR="00E063ED">
        <w:t>CLOUD</w:t>
      </w:r>
      <w:r>
        <w:t xml:space="preserve">-Adoption and </w:t>
      </w:r>
      <w:r w:rsidR="00E063ED">
        <w:t>HEALTHCARE</w:t>
      </w:r>
      <w:r>
        <w:t>-Implementation on the firms’ process-level-capabilities i.e. transparency and interoperability in the Indian healthcare (hospitals and hospital-</w:t>
      </w:r>
      <w:r w:rsidR="00503906">
        <w:t>vendor</w:t>
      </w:r>
      <w:r>
        <w:t>s) context?</w:t>
      </w:r>
    </w:p>
    <w:p w14:paraId="6418E048" w14:textId="2C673418" w:rsidR="000517ED" w:rsidRDefault="00E0394C">
      <w:pPr>
        <w:pStyle w:val="BodyText"/>
        <w:spacing w:before="198" w:line="360" w:lineRule="auto"/>
        <w:ind w:left="743" w:right="1027"/>
        <w:jc w:val="both"/>
      </w:pPr>
      <w:r>
        <w:rPr>
          <w:u w:val="single"/>
        </w:rPr>
        <w:t>RQ-1.1:</w:t>
      </w:r>
      <w:r>
        <w:t xml:space="preserve"> How will </w:t>
      </w:r>
      <w:r w:rsidR="00E063ED">
        <w:t>CLOUD</w:t>
      </w:r>
      <w:r>
        <w:t xml:space="preserve"> generate process-level capabilities like</w:t>
      </w:r>
      <w:r>
        <w:rPr>
          <w:spacing w:val="40"/>
        </w:rPr>
        <w:t xml:space="preserve"> </w:t>
      </w:r>
      <w:r>
        <w:t>transparency and interoperability in Indian hospitals?</w:t>
      </w:r>
    </w:p>
    <w:p w14:paraId="29612797" w14:textId="30853EF2" w:rsidR="000517ED" w:rsidRDefault="00E0394C">
      <w:pPr>
        <w:pStyle w:val="BodyText"/>
        <w:spacing w:before="202" w:line="360" w:lineRule="auto"/>
        <w:ind w:left="743" w:right="1024"/>
        <w:jc w:val="both"/>
      </w:pPr>
      <w:r>
        <w:rPr>
          <w:u w:val="single"/>
        </w:rPr>
        <w:t>RQ-1.2:</w:t>
      </w:r>
      <w:r>
        <w:t xml:space="preserve"> How will </w:t>
      </w:r>
      <w:r w:rsidR="00E063ED">
        <w:t>HEALTHCARE</w:t>
      </w:r>
      <w:r>
        <w:t xml:space="preserve">-Implementation impact process level capabilities like transparency and interoperability in Indian hospitals and hospital- </w:t>
      </w:r>
      <w:r w:rsidR="00503906">
        <w:rPr>
          <w:spacing w:val="-2"/>
        </w:rPr>
        <w:t>vendor</w:t>
      </w:r>
      <w:r>
        <w:rPr>
          <w:spacing w:val="-2"/>
        </w:rPr>
        <w:t>s?</w:t>
      </w:r>
    </w:p>
    <w:p w14:paraId="0F3881E2" w14:textId="77777777" w:rsidR="000517ED" w:rsidRDefault="000517ED">
      <w:pPr>
        <w:pStyle w:val="BodyText"/>
      </w:pPr>
    </w:p>
    <w:p w14:paraId="05DB6D28" w14:textId="77777777" w:rsidR="000517ED" w:rsidRDefault="000517ED">
      <w:pPr>
        <w:pStyle w:val="BodyText"/>
        <w:spacing w:before="21"/>
      </w:pPr>
    </w:p>
    <w:p w14:paraId="4DF757E5" w14:textId="77777777" w:rsidR="000517ED" w:rsidRDefault="00E0394C">
      <w:pPr>
        <w:pStyle w:val="Heading3"/>
      </w:pPr>
      <w:bookmarkStart w:id="21" w:name="_bookmark21"/>
      <w:bookmarkEnd w:id="21"/>
      <w:r>
        <w:rPr>
          <w:spacing w:val="-2"/>
        </w:rPr>
        <w:t>RQ-</w:t>
      </w:r>
      <w:r>
        <w:rPr>
          <w:spacing w:val="-10"/>
        </w:rPr>
        <w:t>2</w:t>
      </w:r>
    </w:p>
    <w:p w14:paraId="24F3C728" w14:textId="7B9F83BA" w:rsidR="000517ED" w:rsidRDefault="00E0394C">
      <w:pPr>
        <w:pStyle w:val="BodyText"/>
        <w:spacing w:before="137" w:line="360" w:lineRule="auto"/>
        <w:ind w:left="460" w:right="1022"/>
        <w:jc w:val="both"/>
      </w:pPr>
      <w:r>
        <w:t xml:space="preserve">There is also a need for consideration on the impact of </w:t>
      </w:r>
      <w:r w:rsidR="00E063ED">
        <w:t>CLOUD</w:t>
      </w:r>
      <w:r>
        <w:t xml:space="preserve">-Adoption in hospitals over the </w:t>
      </w:r>
      <w:r w:rsidR="00E063ED">
        <w:t>HEALTHCARE</w:t>
      </w:r>
      <w:r>
        <w:t>-Implementation of</w:t>
      </w:r>
      <w:r>
        <w:rPr>
          <w:spacing w:val="-1"/>
        </w:rPr>
        <w:t xml:space="preserve"> </w:t>
      </w:r>
      <w:r>
        <w:t>the hospitals and hospital-</w:t>
      </w:r>
      <w:r w:rsidR="00503906">
        <w:t>vendor</w:t>
      </w:r>
      <w:r>
        <w:t>s. Based on that RQ-2 is:</w:t>
      </w:r>
    </w:p>
    <w:p w14:paraId="372C10A4"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30872584" w14:textId="1AF893D9" w:rsidR="000517ED" w:rsidRDefault="00E0394C">
      <w:pPr>
        <w:pStyle w:val="BodyText"/>
        <w:spacing w:before="60" w:line="360" w:lineRule="auto"/>
        <w:ind w:left="743" w:right="1059"/>
        <w:jc w:val="both"/>
      </w:pPr>
      <w:r>
        <w:lastRenderedPageBreak/>
        <w:t>RQ-2:</w:t>
      </w:r>
      <w:r>
        <w:rPr>
          <w:spacing w:val="-5"/>
        </w:rPr>
        <w:t xml:space="preserve"> </w:t>
      </w:r>
      <w:r>
        <w:t>How</w:t>
      </w:r>
      <w:r>
        <w:rPr>
          <w:spacing w:val="-5"/>
        </w:rPr>
        <w:t xml:space="preserve"> </w:t>
      </w:r>
      <w:r>
        <w:t>is</w:t>
      </w:r>
      <w:r>
        <w:rPr>
          <w:spacing w:val="-5"/>
        </w:rPr>
        <w:t xml:space="preserve"> </w:t>
      </w:r>
      <w:r w:rsidR="00E063ED">
        <w:t>CLOUD</w:t>
      </w:r>
      <w:r>
        <w:t>-Adoption</w:t>
      </w:r>
      <w:r>
        <w:rPr>
          <w:spacing w:val="-5"/>
        </w:rPr>
        <w:t xml:space="preserve"> </w:t>
      </w:r>
      <w:r>
        <w:t>in</w:t>
      </w:r>
      <w:r>
        <w:rPr>
          <w:spacing w:val="-5"/>
        </w:rPr>
        <w:t xml:space="preserve"> </w:t>
      </w:r>
      <w:r>
        <w:t>hospitals</w:t>
      </w:r>
      <w:r>
        <w:rPr>
          <w:spacing w:val="-3"/>
        </w:rPr>
        <w:t xml:space="preserve"> </w:t>
      </w:r>
      <w:r>
        <w:t>enabling</w:t>
      </w:r>
      <w:r>
        <w:rPr>
          <w:spacing w:val="-5"/>
        </w:rPr>
        <w:t xml:space="preserve"> </w:t>
      </w:r>
      <w:r w:rsidR="00E063ED">
        <w:t>HEALTHCARE</w:t>
      </w:r>
      <w:r>
        <w:t>-Implementation</w:t>
      </w:r>
      <w:r>
        <w:rPr>
          <w:spacing w:val="-4"/>
        </w:rPr>
        <w:t xml:space="preserve"> </w:t>
      </w:r>
      <w:r>
        <w:t>in Indian hospitals and hospital-</w:t>
      </w:r>
      <w:r w:rsidR="00503906">
        <w:t>vendor</w:t>
      </w:r>
      <w:r>
        <w:t>s?</w:t>
      </w:r>
    </w:p>
    <w:p w14:paraId="4BB70CCC" w14:textId="77777777" w:rsidR="000517ED" w:rsidRDefault="000517ED">
      <w:pPr>
        <w:pStyle w:val="BodyText"/>
      </w:pPr>
    </w:p>
    <w:p w14:paraId="4872D1C4" w14:textId="77777777" w:rsidR="000517ED" w:rsidRDefault="000517ED">
      <w:pPr>
        <w:pStyle w:val="BodyText"/>
        <w:spacing w:before="22"/>
      </w:pPr>
    </w:p>
    <w:p w14:paraId="77E61601" w14:textId="77777777" w:rsidR="000517ED" w:rsidRDefault="00E0394C">
      <w:pPr>
        <w:pStyle w:val="Heading3"/>
        <w:spacing w:before="1"/>
      </w:pPr>
      <w:bookmarkStart w:id="22" w:name="_bookmark22"/>
      <w:bookmarkEnd w:id="22"/>
      <w:r>
        <w:rPr>
          <w:spacing w:val="-2"/>
        </w:rPr>
        <w:t>RQ-</w:t>
      </w:r>
      <w:r>
        <w:rPr>
          <w:spacing w:val="-10"/>
        </w:rPr>
        <w:t>3</w:t>
      </w:r>
    </w:p>
    <w:p w14:paraId="50E72158" w14:textId="77777777" w:rsidR="000517ED" w:rsidRDefault="00E0394C">
      <w:pPr>
        <w:pStyle w:val="BodyText"/>
        <w:spacing w:before="136" w:line="360" w:lineRule="auto"/>
        <w:ind w:left="460" w:right="1024"/>
        <w:jc w:val="both"/>
      </w:pPr>
      <w:r>
        <w:t>The research problems also indicate the need for analyzing the impact of integrative technologies on the business outcomes of healthcare sector in</w:t>
      </w:r>
      <w:r>
        <w:rPr>
          <w:spacing w:val="40"/>
        </w:rPr>
        <w:t xml:space="preserve"> </w:t>
      </w:r>
      <w:r>
        <w:t>India. Thus, the RQ-3 is:</w:t>
      </w:r>
    </w:p>
    <w:p w14:paraId="4DF705E8" w14:textId="0EF5D1F8" w:rsidR="000517ED" w:rsidRDefault="00E0394C">
      <w:pPr>
        <w:pStyle w:val="BodyText"/>
        <w:spacing w:before="201" w:line="360" w:lineRule="auto"/>
        <w:ind w:left="460" w:right="1023"/>
        <w:jc w:val="both"/>
      </w:pPr>
      <w:r>
        <w:t xml:space="preserve">RQ-3: What is the impact of </w:t>
      </w:r>
      <w:r w:rsidR="00E063ED">
        <w:t>HEALTHCARE</w:t>
      </w:r>
      <w:r>
        <w:t>-Implementation on Dynamic capabilities (quality, delivery dependability, flexibility and responsiveness) and further their</w:t>
      </w:r>
      <w:r>
        <w:rPr>
          <w:spacing w:val="-4"/>
        </w:rPr>
        <w:t xml:space="preserve"> </w:t>
      </w:r>
      <w:r>
        <w:t>impact</w:t>
      </w:r>
      <w:r>
        <w:rPr>
          <w:spacing w:val="-3"/>
        </w:rPr>
        <w:t xml:space="preserve"> </w:t>
      </w:r>
      <w:r>
        <w:t>on</w:t>
      </w:r>
      <w:r>
        <w:rPr>
          <w:spacing w:val="-2"/>
        </w:rPr>
        <w:t xml:space="preserve"> </w:t>
      </w:r>
      <w:r>
        <w:t>Servicing</w:t>
      </w:r>
      <w:r>
        <w:rPr>
          <w:spacing w:val="-3"/>
        </w:rPr>
        <w:t xml:space="preserve"> </w:t>
      </w:r>
      <w:r>
        <w:t>capability,</w:t>
      </w:r>
      <w:r>
        <w:rPr>
          <w:spacing w:val="-1"/>
        </w:rPr>
        <w:t xml:space="preserve"> </w:t>
      </w:r>
      <w:r>
        <w:t>Operational</w:t>
      </w:r>
      <w:r>
        <w:rPr>
          <w:spacing w:val="-2"/>
        </w:rPr>
        <w:t xml:space="preserve"> </w:t>
      </w:r>
      <w:r>
        <w:t>and</w:t>
      </w:r>
      <w:r>
        <w:rPr>
          <w:spacing w:val="-3"/>
        </w:rPr>
        <w:t xml:space="preserve"> </w:t>
      </w:r>
      <w:r>
        <w:t>Financial</w:t>
      </w:r>
      <w:r>
        <w:rPr>
          <w:spacing w:val="-3"/>
        </w:rPr>
        <w:t xml:space="preserve"> </w:t>
      </w:r>
      <w:r>
        <w:t>performance</w:t>
      </w:r>
      <w:r>
        <w:rPr>
          <w:spacing w:val="-2"/>
        </w:rPr>
        <w:t xml:space="preserve"> </w:t>
      </w:r>
      <w:r>
        <w:t>in Indian hospitals and hospital-</w:t>
      </w:r>
      <w:r w:rsidR="00503906">
        <w:t>vendor</w:t>
      </w:r>
      <w:r>
        <w:t>s?</w:t>
      </w:r>
    </w:p>
    <w:p w14:paraId="18AA866D" w14:textId="77777777" w:rsidR="000517ED" w:rsidRDefault="00E0394C">
      <w:pPr>
        <w:pStyle w:val="BodyText"/>
        <w:spacing w:before="200"/>
        <w:ind w:left="460"/>
        <w:jc w:val="both"/>
      </w:pPr>
      <w:r>
        <w:t>The</w:t>
      </w:r>
      <w:r>
        <w:rPr>
          <w:spacing w:val="-4"/>
        </w:rPr>
        <w:t xml:space="preserve"> </w:t>
      </w:r>
      <w:r>
        <w:t>above</w:t>
      </w:r>
      <w:r>
        <w:rPr>
          <w:spacing w:val="-2"/>
        </w:rPr>
        <w:t xml:space="preserve"> </w:t>
      </w:r>
      <w:r>
        <w:t>RQ-3</w:t>
      </w:r>
      <w:r>
        <w:rPr>
          <w:spacing w:val="-1"/>
        </w:rPr>
        <w:t xml:space="preserve"> </w:t>
      </w:r>
      <w:r>
        <w:t>can be</w:t>
      </w:r>
      <w:r>
        <w:rPr>
          <w:spacing w:val="-2"/>
        </w:rPr>
        <w:t xml:space="preserve"> </w:t>
      </w:r>
      <w:r>
        <w:t>further</w:t>
      </w:r>
      <w:r>
        <w:rPr>
          <w:spacing w:val="-1"/>
        </w:rPr>
        <w:t xml:space="preserve"> </w:t>
      </w:r>
      <w:r>
        <w:t>sub-divided</w:t>
      </w:r>
      <w:r>
        <w:rPr>
          <w:spacing w:val="-1"/>
        </w:rPr>
        <w:t xml:space="preserve"> </w:t>
      </w:r>
      <w:r>
        <w:t>as</w:t>
      </w:r>
      <w:r>
        <w:rPr>
          <w:spacing w:val="2"/>
        </w:rPr>
        <w:t xml:space="preserve"> </w:t>
      </w:r>
      <w:r>
        <w:rPr>
          <w:spacing w:val="-2"/>
        </w:rPr>
        <w:t>follows:</w:t>
      </w:r>
    </w:p>
    <w:p w14:paraId="60F3C1B6" w14:textId="77777777" w:rsidR="000517ED" w:rsidRDefault="000517ED">
      <w:pPr>
        <w:pStyle w:val="BodyText"/>
        <w:spacing w:before="62"/>
      </w:pPr>
    </w:p>
    <w:p w14:paraId="025B5337" w14:textId="5F698AB1" w:rsidR="000517ED" w:rsidRDefault="00E0394C">
      <w:pPr>
        <w:pStyle w:val="BodyText"/>
        <w:ind w:left="743"/>
      </w:pPr>
      <w:r>
        <w:t>RQ-3.1):</w:t>
      </w:r>
      <w:r>
        <w:rPr>
          <w:spacing w:val="73"/>
          <w:w w:val="150"/>
        </w:rPr>
        <w:t xml:space="preserve"> </w:t>
      </w:r>
      <w:r>
        <w:t>How</w:t>
      </w:r>
      <w:r>
        <w:rPr>
          <w:spacing w:val="73"/>
          <w:w w:val="150"/>
        </w:rPr>
        <w:t xml:space="preserve"> </w:t>
      </w:r>
      <w:r>
        <w:t>will</w:t>
      </w:r>
      <w:r>
        <w:rPr>
          <w:spacing w:val="74"/>
          <w:w w:val="150"/>
        </w:rPr>
        <w:t xml:space="preserve"> </w:t>
      </w:r>
      <w:r w:rsidR="00E063ED">
        <w:t>HEALTHCARE</w:t>
      </w:r>
      <w:r>
        <w:t>-Implementation</w:t>
      </w:r>
      <w:r>
        <w:rPr>
          <w:spacing w:val="74"/>
          <w:w w:val="150"/>
        </w:rPr>
        <w:t xml:space="preserve"> </w:t>
      </w:r>
      <w:r>
        <w:t>impact</w:t>
      </w:r>
      <w:r>
        <w:rPr>
          <w:spacing w:val="73"/>
          <w:w w:val="150"/>
        </w:rPr>
        <w:t xml:space="preserve"> </w:t>
      </w:r>
      <w:r>
        <w:t>dynamic</w:t>
      </w:r>
      <w:r>
        <w:rPr>
          <w:spacing w:val="76"/>
          <w:w w:val="150"/>
        </w:rPr>
        <w:t xml:space="preserve"> </w:t>
      </w:r>
      <w:r>
        <w:rPr>
          <w:spacing w:val="-2"/>
        </w:rPr>
        <w:t>capabilities</w:t>
      </w:r>
    </w:p>
    <w:p w14:paraId="04940E45" w14:textId="77777777" w:rsidR="000517ED" w:rsidRDefault="00E0394C">
      <w:pPr>
        <w:spacing w:before="137"/>
        <w:ind w:left="743"/>
        <w:rPr>
          <w:sz w:val="24"/>
        </w:rPr>
      </w:pPr>
      <w:r>
        <w:rPr>
          <w:i/>
          <w:sz w:val="24"/>
        </w:rPr>
        <w:t>(quality,</w:t>
      </w:r>
      <w:r>
        <w:rPr>
          <w:i/>
          <w:spacing w:val="-1"/>
          <w:sz w:val="24"/>
        </w:rPr>
        <w:t xml:space="preserve"> </w:t>
      </w:r>
      <w:r>
        <w:rPr>
          <w:i/>
          <w:sz w:val="24"/>
        </w:rPr>
        <w:t>delivery</w:t>
      </w:r>
      <w:r>
        <w:rPr>
          <w:i/>
          <w:spacing w:val="-2"/>
          <w:sz w:val="24"/>
        </w:rPr>
        <w:t xml:space="preserve"> </w:t>
      </w:r>
      <w:r>
        <w:rPr>
          <w:i/>
          <w:sz w:val="24"/>
        </w:rPr>
        <w:t>dependability,</w:t>
      </w:r>
      <w:r>
        <w:rPr>
          <w:i/>
          <w:spacing w:val="-1"/>
          <w:sz w:val="24"/>
        </w:rPr>
        <w:t xml:space="preserve"> </w:t>
      </w:r>
      <w:r>
        <w:rPr>
          <w:i/>
          <w:sz w:val="24"/>
        </w:rPr>
        <w:t>flexibility</w:t>
      </w:r>
      <w:r>
        <w:rPr>
          <w:i/>
          <w:spacing w:val="-1"/>
          <w:sz w:val="24"/>
        </w:rPr>
        <w:t xml:space="preserve"> </w:t>
      </w:r>
      <w:r>
        <w:rPr>
          <w:i/>
          <w:sz w:val="24"/>
        </w:rPr>
        <w:t>and</w:t>
      </w:r>
      <w:r>
        <w:rPr>
          <w:i/>
          <w:spacing w:val="-1"/>
          <w:sz w:val="24"/>
        </w:rPr>
        <w:t xml:space="preserve"> </w:t>
      </w:r>
      <w:r>
        <w:rPr>
          <w:i/>
          <w:spacing w:val="-2"/>
          <w:sz w:val="24"/>
        </w:rPr>
        <w:t>responsiveness)</w:t>
      </w:r>
      <w:r>
        <w:rPr>
          <w:spacing w:val="-2"/>
          <w:sz w:val="24"/>
        </w:rPr>
        <w:t>?</w:t>
      </w:r>
    </w:p>
    <w:p w14:paraId="3EF423C4" w14:textId="77777777" w:rsidR="000517ED" w:rsidRDefault="000517ED">
      <w:pPr>
        <w:pStyle w:val="BodyText"/>
        <w:spacing w:before="62"/>
      </w:pPr>
    </w:p>
    <w:p w14:paraId="370CF79A" w14:textId="206CF68E" w:rsidR="000517ED" w:rsidRDefault="00E0394C">
      <w:pPr>
        <w:pStyle w:val="BodyText"/>
        <w:spacing w:before="1"/>
        <w:ind w:left="743"/>
      </w:pPr>
      <w:r>
        <w:t>RQ-3.2):</w:t>
      </w:r>
      <w:r>
        <w:rPr>
          <w:spacing w:val="-4"/>
        </w:rPr>
        <w:t xml:space="preserve"> </w:t>
      </w:r>
      <w:r>
        <w:t>How</w:t>
      </w:r>
      <w:r>
        <w:rPr>
          <w:spacing w:val="-2"/>
        </w:rPr>
        <w:t xml:space="preserve"> </w:t>
      </w:r>
      <w:r>
        <w:t>will</w:t>
      </w:r>
      <w:r>
        <w:rPr>
          <w:spacing w:val="-2"/>
        </w:rPr>
        <w:t xml:space="preserve"> </w:t>
      </w:r>
      <w:r w:rsidR="00E063ED">
        <w:t>HEALTHCARE</w:t>
      </w:r>
      <w:r>
        <w:t>-Implementation</w:t>
      </w:r>
      <w:r>
        <w:rPr>
          <w:spacing w:val="-2"/>
        </w:rPr>
        <w:t xml:space="preserve"> </w:t>
      </w:r>
      <w:r>
        <w:t>impact</w:t>
      </w:r>
      <w:r>
        <w:rPr>
          <w:spacing w:val="-2"/>
        </w:rPr>
        <w:t xml:space="preserve"> </w:t>
      </w:r>
      <w:r>
        <w:t>Servicing-</w:t>
      </w:r>
      <w:r>
        <w:rPr>
          <w:spacing w:val="-2"/>
        </w:rPr>
        <w:t>Capability?</w:t>
      </w:r>
    </w:p>
    <w:p w14:paraId="07839E99" w14:textId="77777777" w:rsidR="000517ED" w:rsidRDefault="000517ED">
      <w:pPr>
        <w:pStyle w:val="BodyText"/>
        <w:spacing w:before="62"/>
      </w:pPr>
    </w:p>
    <w:p w14:paraId="5F680A47" w14:textId="6F127C4E" w:rsidR="000517ED" w:rsidRDefault="00E0394C">
      <w:pPr>
        <w:pStyle w:val="BodyText"/>
        <w:spacing w:line="535" w:lineRule="auto"/>
        <w:ind w:left="743" w:right="1089"/>
      </w:pPr>
      <w:r>
        <w:t>RQ-3.3):</w:t>
      </w:r>
      <w:r>
        <w:rPr>
          <w:spacing w:val="-7"/>
        </w:rPr>
        <w:t xml:space="preserve"> </w:t>
      </w:r>
      <w:r>
        <w:t>How</w:t>
      </w:r>
      <w:r>
        <w:rPr>
          <w:spacing w:val="-7"/>
        </w:rPr>
        <w:t xml:space="preserve"> </w:t>
      </w:r>
      <w:r>
        <w:t>will</w:t>
      </w:r>
      <w:r>
        <w:rPr>
          <w:spacing w:val="-7"/>
        </w:rPr>
        <w:t xml:space="preserve"> </w:t>
      </w:r>
      <w:r w:rsidR="00E063ED">
        <w:t>HEALTHCARE</w:t>
      </w:r>
      <w:r>
        <w:t>-Implementation</w:t>
      </w:r>
      <w:r>
        <w:rPr>
          <w:spacing w:val="-7"/>
        </w:rPr>
        <w:t xml:space="preserve"> </w:t>
      </w:r>
      <w:r>
        <w:t>impact</w:t>
      </w:r>
      <w:r>
        <w:rPr>
          <w:spacing w:val="-7"/>
        </w:rPr>
        <w:t xml:space="preserve"> </w:t>
      </w:r>
      <w:r>
        <w:t xml:space="preserve">Operational-Performance? RQ-3.4): How will </w:t>
      </w:r>
      <w:r w:rsidR="00E063ED">
        <w:t>HEALTHCARE</w:t>
      </w:r>
      <w:r>
        <w:t>-Implementation impact Financial-Performance?</w:t>
      </w:r>
    </w:p>
    <w:p w14:paraId="355F3690" w14:textId="77777777" w:rsidR="000517ED" w:rsidRDefault="000517ED">
      <w:pPr>
        <w:pStyle w:val="BodyText"/>
        <w:spacing w:before="94"/>
      </w:pPr>
    </w:p>
    <w:p w14:paraId="20BCF3F4" w14:textId="77777777" w:rsidR="000517ED" w:rsidRDefault="00E0394C">
      <w:pPr>
        <w:pStyle w:val="Heading3"/>
      </w:pPr>
      <w:bookmarkStart w:id="23" w:name="_bookmark23"/>
      <w:bookmarkEnd w:id="23"/>
      <w:r>
        <w:rPr>
          <w:spacing w:val="-2"/>
        </w:rPr>
        <w:t>RQ-</w:t>
      </w:r>
      <w:r>
        <w:rPr>
          <w:spacing w:val="-10"/>
        </w:rPr>
        <w:t>4</w:t>
      </w:r>
    </w:p>
    <w:p w14:paraId="0BE78F9E" w14:textId="77777777" w:rsidR="000517ED" w:rsidRDefault="00E0394C">
      <w:pPr>
        <w:pStyle w:val="BodyText"/>
        <w:spacing w:before="137" w:line="360" w:lineRule="auto"/>
        <w:ind w:left="460" w:right="1027"/>
        <w:jc w:val="both"/>
      </w:pPr>
      <w:r>
        <w:t xml:space="preserve">The focus of this study is dig deep into implementation of digital technologies </w:t>
      </w:r>
      <w:proofErr w:type="gramStart"/>
      <w:r>
        <w:t>and also</w:t>
      </w:r>
      <w:proofErr w:type="gramEnd"/>
      <w:r>
        <w:t xml:space="preserve"> to analyze their level-wise impacts on </w:t>
      </w:r>
      <w:proofErr w:type="gramStart"/>
      <w:r>
        <w:t>the healthcare</w:t>
      </w:r>
      <w:proofErr w:type="gramEnd"/>
      <w:r>
        <w:t xml:space="preserve"> firms. Based on that thought RQ-4 is:</w:t>
      </w:r>
    </w:p>
    <w:p w14:paraId="4D7D47CF" w14:textId="0F0B15CE" w:rsidR="000517ED" w:rsidRDefault="00E0394C">
      <w:pPr>
        <w:spacing w:before="201" w:line="360" w:lineRule="auto"/>
        <w:ind w:left="743" w:right="1023"/>
        <w:jc w:val="both"/>
        <w:rPr>
          <w:sz w:val="24"/>
        </w:rPr>
      </w:pPr>
      <w:r>
        <w:rPr>
          <w:sz w:val="24"/>
        </w:rPr>
        <w:t xml:space="preserve">RQ-4: How will the consequent process level capabilities </w:t>
      </w:r>
      <w:r>
        <w:rPr>
          <w:i/>
          <w:sz w:val="24"/>
        </w:rPr>
        <w:t>(transparency</w:t>
      </w:r>
      <w:r>
        <w:rPr>
          <w:i/>
          <w:spacing w:val="40"/>
          <w:sz w:val="24"/>
        </w:rPr>
        <w:t xml:space="preserve"> </w:t>
      </w:r>
      <w:r>
        <w:rPr>
          <w:i/>
          <w:sz w:val="24"/>
        </w:rPr>
        <w:t xml:space="preserve">and interoperability) </w:t>
      </w:r>
      <w:r>
        <w:rPr>
          <w:sz w:val="24"/>
        </w:rPr>
        <w:t xml:space="preserve">impact key dynamic capabilities </w:t>
      </w:r>
      <w:r>
        <w:rPr>
          <w:i/>
          <w:sz w:val="24"/>
        </w:rPr>
        <w:t xml:space="preserve">(quality, delivery dependability, flexibility and responsiveness) </w:t>
      </w:r>
      <w:r>
        <w:rPr>
          <w:sz w:val="24"/>
        </w:rPr>
        <w:t>in Indian healthcare sector (hospitals and hospital-</w:t>
      </w:r>
      <w:r w:rsidR="00503906">
        <w:rPr>
          <w:sz w:val="24"/>
        </w:rPr>
        <w:t>vendor</w:t>
      </w:r>
      <w:r>
        <w:rPr>
          <w:sz w:val="24"/>
        </w:rPr>
        <w:t>s)?</w:t>
      </w:r>
    </w:p>
    <w:p w14:paraId="5A38BEDE" w14:textId="77777777" w:rsidR="000517ED" w:rsidRDefault="000517ED">
      <w:pPr>
        <w:spacing w:line="360" w:lineRule="auto"/>
        <w:jc w:val="both"/>
        <w:rPr>
          <w:sz w:val="24"/>
        </w:rPr>
        <w:sectPr w:rsidR="000517ED">
          <w:pgSz w:w="11910" w:h="16840"/>
          <w:pgMar w:top="1360" w:right="1133" w:bottom="1240" w:left="1700" w:header="0" w:footer="1051" w:gutter="0"/>
          <w:cols w:space="720"/>
        </w:sectPr>
      </w:pPr>
    </w:p>
    <w:p w14:paraId="4DFF2F5A" w14:textId="77777777" w:rsidR="000517ED" w:rsidRDefault="00E0394C">
      <w:pPr>
        <w:pStyle w:val="Heading3"/>
        <w:spacing w:before="60"/>
      </w:pPr>
      <w:bookmarkStart w:id="24" w:name="_bookmark24"/>
      <w:bookmarkEnd w:id="24"/>
      <w:r>
        <w:rPr>
          <w:spacing w:val="-2"/>
        </w:rPr>
        <w:lastRenderedPageBreak/>
        <w:t>RQ-</w:t>
      </w:r>
      <w:r>
        <w:rPr>
          <w:spacing w:val="-10"/>
        </w:rPr>
        <w:t>5</w:t>
      </w:r>
    </w:p>
    <w:p w14:paraId="51C86E54" w14:textId="77777777" w:rsidR="000517ED" w:rsidRDefault="00E0394C">
      <w:pPr>
        <w:pStyle w:val="BodyText"/>
        <w:spacing w:before="138" w:line="360" w:lineRule="auto"/>
        <w:ind w:left="460" w:right="1022"/>
        <w:jc w:val="both"/>
      </w:pPr>
      <w:proofErr w:type="gramStart"/>
      <w:r>
        <w:t>Every</w:t>
      </w:r>
      <w:proofErr w:type="gramEnd"/>
      <w:r>
        <w:t xml:space="preserve"> research is incomplete without the analysis of resources on final outcomes i.e. performance measure. So, the question arises on how the </w:t>
      </w:r>
      <w:proofErr w:type="gramStart"/>
      <w:r>
        <w:t>aforementioned digital</w:t>
      </w:r>
      <w:proofErr w:type="gramEnd"/>
      <w:r>
        <w:t xml:space="preserve"> technology resources can not only impact dynamic capabilities but also trigger towards competencies and business level operational and financial performance. Based on that RQ-5 is:</w:t>
      </w:r>
    </w:p>
    <w:p w14:paraId="113D762B" w14:textId="1C9C20EA" w:rsidR="000517ED" w:rsidRDefault="00E0394C">
      <w:pPr>
        <w:pStyle w:val="BodyText"/>
        <w:spacing w:before="200" w:line="360" w:lineRule="auto"/>
        <w:ind w:left="460" w:right="1027"/>
        <w:jc w:val="both"/>
      </w:pPr>
      <w:r>
        <w:t xml:space="preserve">RQ-5: How will the </w:t>
      </w:r>
      <w:proofErr w:type="gramStart"/>
      <w:r>
        <w:t>aforementioned key</w:t>
      </w:r>
      <w:proofErr w:type="gramEnd"/>
      <w:r>
        <w:t xml:space="preserve"> dynamic capabilities impact competency like servicing capability and in turn outcome variables like operational and financial performance in Indian healthcare sector (hospitals &amp; </w:t>
      </w:r>
      <w:r>
        <w:rPr>
          <w:spacing w:val="-2"/>
        </w:rPr>
        <w:t>hospital-</w:t>
      </w:r>
      <w:r w:rsidR="00503906">
        <w:rPr>
          <w:spacing w:val="-2"/>
        </w:rPr>
        <w:t>vendor</w:t>
      </w:r>
      <w:r>
        <w:rPr>
          <w:spacing w:val="-2"/>
        </w:rPr>
        <w:t>s)?</w:t>
      </w:r>
    </w:p>
    <w:p w14:paraId="7DEB0770" w14:textId="77777777" w:rsidR="000517ED" w:rsidRDefault="000517ED">
      <w:pPr>
        <w:pStyle w:val="BodyText"/>
      </w:pPr>
    </w:p>
    <w:p w14:paraId="3C896041" w14:textId="77777777" w:rsidR="000517ED" w:rsidRDefault="000517ED">
      <w:pPr>
        <w:pStyle w:val="BodyText"/>
        <w:spacing w:before="262"/>
      </w:pPr>
    </w:p>
    <w:p w14:paraId="7D3E6E28" w14:textId="77777777" w:rsidR="000517ED" w:rsidRDefault="00E0394C">
      <w:pPr>
        <w:pStyle w:val="Heading3"/>
        <w:numPr>
          <w:ilvl w:val="1"/>
          <w:numId w:val="25"/>
        </w:numPr>
        <w:tabs>
          <w:tab w:val="left" w:pos="820"/>
        </w:tabs>
        <w:spacing w:before="1"/>
      </w:pPr>
      <w:bookmarkStart w:id="25" w:name="_bookmark25"/>
      <w:bookmarkEnd w:id="25"/>
      <w:r>
        <w:t>RESEARCH</w:t>
      </w:r>
      <w:r>
        <w:rPr>
          <w:spacing w:val="-1"/>
        </w:rPr>
        <w:t xml:space="preserve"> </w:t>
      </w:r>
      <w:r>
        <w:rPr>
          <w:spacing w:val="-4"/>
        </w:rPr>
        <w:t>GAPS</w:t>
      </w:r>
    </w:p>
    <w:p w14:paraId="5F14FED9" w14:textId="77777777" w:rsidR="000517ED" w:rsidRDefault="000517ED">
      <w:pPr>
        <w:pStyle w:val="BodyText"/>
        <w:spacing w:before="273"/>
        <w:rPr>
          <w:b/>
        </w:rPr>
      </w:pPr>
    </w:p>
    <w:p w14:paraId="4381B0A9" w14:textId="77777777" w:rsidR="000517ED" w:rsidRDefault="00E0394C">
      <w:pPr>
        <w:pStyle w:val="BodyText"/>
        <w:spacing w:line="360" w:lineRule="auto"/>
        <w:ind w:left="460" w:right="1022"/>
        <w:jc w:val="both"/>
      </w:pPr>
      <w:r>
        <w:t xml:space="preserve">The Research Problems and Research Questions discussed in the </w:t>
      </w:r>
      <w:proofErr w:type="gramStart"/>
      <w:r>
        <w:t>above sections</w:t>
      </w:r>
      <w:proofErr w:type="gramEnd"/>
      <w:r>
        <w:t xml:space="preserve"> clearly demarcate and indicate relevant scopes of detailed research which either lack theoretical support or literature driven conceptual linkages, let alone any empirical validations. So, these key focus research areas referred to as Research Gaps need to be highlighted, addressed and prioritized in a logical sequence leading to further conceptual linkage mappings. Thus, the</w:t>
      </w:r>
      <w:r>
        <w:rPr>
          <w:spacing w:val="40"/>
        </w:rPr>
        <w:t xml:space="preserve"> </w:t>
      </w:r>
      <w:r>
        <w:t>key gaps are as follows:</w:t>
      </w:r>
    </w:p>
    <w:p w14:paraId="61631776" w14:textId="77777777" w:rsidR="000517ED" w:rsidRDefault="000517ED">
      <w:pPr>
        <w:pStyle w:val="BodyText"/>
      </w:pPr>
    </w:p>
    <w:p w14:paraId="3188026E" w14:textId="77777777" w:rsidR="000517ED" w:rsidRDefault="000517ED">
      <w:pPr>
        <w:pStyle w:val="BodyText"/>
        <w:spacing w:before="21"/>
      </w:pPr>
    </w:p>
    <w:p w14:paraId="49D1F367" w14:textId="77777777" w:rsidR="000517ED" w:rsidRDefault="00E0394C">
      <w:pPr>
        <w:pStyle w:val="Heading4"/>
        <w:jc w:val="both"/>
      </w:pPr>
      <w:bookmarkStart w:id="26" w:name="_bookmark26"/>
      <w:bookmarkEnd w:id="26"/>
      <w:r>
        <w:t>Research</w:t>
      </w:r>
      <w:r>
        <w:rPr>
          <w:spacing w:val="-3"/>
        </w:rPr>
        <w:t xml:space="preserve"> </w:t>
      </w:r>
      <w:r>
        <w:t>Gap-1</w:t>
      </w:r>
      <w:r>
        <w:rPr>
          <w:spacing w:val="-3"/>
        </w:rPr>
        <w:t xml:space="preserve"> </w:t>
      </w:r>
      <w:r>
        <w:t>(RG-</w:t>
      </w:r>
      <w:r>
        <w:rPr>
          <w:spacing w:val="-5"/>
        </w:rPr>
        <w:t>1):</w:t>
      </w:r>
    </w:p>
    <w:p w14:paraId="16738E29" w14:textId="7FA27F55" w:rsidR="000517ED" w:rsidRDefault="00E0394C">
      <w:pPr>
        <w:pStyle w:val="BodyText"/>
        <w:spacing w:before="140" w:line="360" w:lineRule="auto"/>
        <w:ind w:left="460" w:right="999"/>
        <w:jc w:val="both"/>
      </w:pPr>
      <w:r>
        <w:t>National health Policy of India (NHPI-2017) and Vision-2020 (Srinivasan, 2010) emphasizes on the digitalization of healthcare sector primarily emphasizing on electronic conversion or management of patient records and integration</w:t>
      </w:r>
      <w:r>
        <w:rPr>
          <w:spacing w:val="-4"/>
        </w:rPr>
        <w:t xml:space="preserve"> </w:t>
      </w:r>
      <w:r>
        <w:t>of</w:t>
      </w:r>
      <w:r>
        <w:rPr>
          <w:spacing w:val="-5"/>
        </w:rPr>
        <w:t xml:space="preserve"> </w:t>
      </w:r>
      <w:r>
        <w:t>the</w:t>
      </w:r>
      <w:r>
        <w:rPr>
          <w:spacing w:val="-3"/>
        </w:rPr>
        <w:t xml:space="preserve"> </w:t>
      </w:r>
      <w:r>
        <w:t>fragmented</w:t>
      </w:r>
      <w:r>
        <w:rPr>
          <w:spacing w:val="-4"/>
        </w:rPr>
        <w:t xml:space="preserve"> </w:t>
      </w:r>
      <w:r>
        <w:t>silos</w:t>
      </w:r>
      <w:r>
        <w:rPr>
          <w:spacing w:val="-4"/>
        </w:rPr>
        <w:t xml:space="preserve"> </w:t>
      </w:r>
      <w:r>
        <w:t>of Indian</w:t>
      </w:r>
      <w:r>
        <w:rPr>
          <w:spacing w:val="-4"/>
        </w:rPr>
        <w:t xml:space="preserve"> </w:t>
      </w:r>
      <w:r>
        <w:t>healthcare</w:t>
      </w:r>
      <w:r>
        <w:rPr>
          <w:spacing w:val="-4"/>
        </w:rPr>
        <w:t xml:space="preserve"> </w:t>
      </w:r>
      <w:r>
        <w:t>sector.</w:t>
      </w:r>
      <w:r>
        <w:rPr>
          <w:spacing w:val="-2"/>
        </w:rPr>
        <w:t xml:space="preserve"> </w:t>
      </w:r>
      <w:r>
        <w:t>Several</w:t>
      </w:r>
      <w:r>
        <w:rPr>
          <w:spacing w:val="-3"/>
        </w:rPr>
        <w:t xml:space="preserve"> </w:t>
      </w:r>
      <w:r>
        <w:t xml:space="preserve">industry reports have highlighted that priority is needed to electronically manage patients’ medical records and provide easy access to all the stakeholders (Deloitte 2020 Global Healthcare Outlook Report, 2020; McKinsey Digital India Report, 2019). </w:t>
      </w:r>
      <w:r w:rsidR="00E063ED">
        <w:t>CLOUD</w:t>
      </w:r>
      <w:r>
        <w:t>-Adoption has shown a pathway for electronic management</w:t>
      </w:r>
      <w:r>
        <w:rPr>
          <w:spacing w:val="75"/>
        </w:rPr>
        <w:t xml:space="preserve"> </w:t>
      </w:r>
      <w:r>
        <w:t>of</w:t>
      </w:r>
      <w:r>
        <w:rPr>
          <w:spacing w:val="77"/>
        </w:rPr>
        <w:t xml:space="preserve"> </w:t>
      </w:r>
      <w:r>
        <w:t>health</w:t>
      </w:r>
      <w:r>
        <w:rPr>
          <w:spacing w:val="80"/>
        </w:rPr>
        <w:t xml:space="preserve"> </w:t>
      </w:r>
      <w:r>
        <w:t>records</w:t>
      </w:r>
      <w:r>
        <w:rPr>
          <w:spacing w:val="77"/>
        </w:rPr>
        <w:t xml:space="preserve"> </w:t>
      </w:r>
      <w:r>
        <w:t>and</w:t>
      </w:r>
      <w:r>
        <w:rPr>
          <w:spacing w:val="77"/>
        </w:rPr>
        <w:t xml:space="preserve"> </w:t>
      </w:r>
      <w:r>
        <w:t>foster</w:t>
      </w:r>
      <w:r>
        <w:rPr>
          <w:spacing w:val="78"/>
        </w:rPr>
        <w:t xml:space="preserve"> </w:t>
      </w:r>
      <w:r>
        <w:t>real</w:t>
      </w:r>
      <w:r>
        <w:rPr>
          <w:spacing w:val="78"/>
        </w:rPr>
        <w:t xml:space="preserve"> </w:t>
      </w:r>
      <w:r>
        <w:t>time</w:t>
      </w:r>
      <w:r>
        <w:rPr>
          <w:spacing w:val="77"/>
        </w:rPr>
        <w:t xml:space="preserve"> </w:t>
      </w:r>
      <w:r>
        <w:t>linkages</w:t>
      </w:r>
      <w:r>
        <w:rPr>
          <w:spacing w:val="80"/>
        </w:rPr>
        <w:t xml:space="preserve"> </w:t>
      </w:r>
      <w:r>
        <w:t>of</w:t>
      </w:r>
      <w:r>
        <w:rPr>
          <w:spacing w:val="77"/>
        </w:rPr>
        <w:t xml:space="preserve"> </w:t>
      </w:r>
      <w:r>
        <w:rPr>
          <w:spacing w:val="-2"/>
        </w:rPr>
        <w:t>patients’</w:t>
      </w:r>
    </w:p>
    <w:p w14:paraId="6A218944"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239BF5C2" w14:textId="30C32CCF" w:rsidR="000517ED" w:rsidRDefault="00E0394C">
      <w:pPr>
        <w:pStyle w:val="BodyText"/>
        <w:spacing w:before="60" w:line="360" w:lineRule="auto"/>
        <w:ind w:left="460" w:right="999"/>
        <w:jc w:val="both"/>
      </w:pPr>
      <w:r>
        <w:lastRenderedPageBreak/>
        <w:t xml:space="preserve">medical data and </w:t>
      </w:r>
      <w:r w:rsidR="00E063ED">
        <w:t>HEALTHCARE</w:t>
      </w:r>
      <w:r>
        <w:t xml:space="preserve">-Implementation in hospital and </w:t>
      </w:r>
      <w:r w:rsidR="00503906">
        <w:t>vendor</w:t>
      </w:r>
      <w:r>
        <w:rPr>
          <w:spacing w:val="-1"/>
        </w:rPr>
        <w:t xml:space="preserve"> </w:t>
      </w:r>
      <w:r>
        <w:t xml:space="preserve">firms forms the backbone of platform-level integration using software as a service; thereby fostering the healthcare information using interoperable and interconnected electronic reporting systems which has shown to improve care-quality and safety (Alanazi et al., 2020; Fiaz et al., 2018; Health data collaborative report, </w:t>
      </w:r>
      <w:r>
        <w:rPr>
          <w:spacing w:val="-2"/>
        </w:rPr>
        <w:t>2015).</w:t>
      </w:r>
    </w:p>
    <w:p w14:paraId="312FD737" w14:textId="77777777" w:rsidR="000517ED" w:rsidRDefault="000517ED">
      <w:pPr>
        <w:pStyle w:val="BodyText"/>
        <w:spacing w:before="1"/>
      </w:pPr>
    </w:p>
    <w:p w14:paraId="13601440" w14:textId="35DC4653" w:rsidR="000517ED" w:rsidRDefault="00E0394C">
      <w:pPr>
        <w:pStyle w:val="BodyText"/>
        <w:spacing w:line="360" w:lineRule="auto"/>
        <w:ind w:left="460" w:right="998"/>
        <w:jc w:val="both"/>
      </w:pPr>
      <w:proofErr w:type="gramStart"/>
      <w:r>
        <w:t>However</w:t>
      </w:r>
      <w:proofErr w:type="gramEnd"/>
      <w:r>
        <w:t xml:space="preserve"> in Indian healthcare scenario, there has been reluctance in adoption</w:t>
      </w:r>
      <w:r>
        <w:rPr>
          <w:spacing w:val="40"/>
        </w:rPr>
        <w:t xml:space="preserve"> </w:t>
      </w:r>
      <w:r>
        <w:t xml:space="preserve">of </w:t>
      </w:r>
      <w:r w:rsidR="00E063ED">
        <w:t>CLOUD</w:t>
      </w:r>
      <w:r>
        <w:t>s with the primary reason being lack of standardized infrastructure,</w:t>
      </w:r>
      <w:r>
        <w:rPr>
          <w:spacing w:val="40"/>
        </w:rPr>
        <w:t xml:space="preserve"> </w:t>
      </w:r>
      <w:r>
        <w:t xml:space="preserve">lack of understanding of </w:t>
      </w:r>
      <w:r w:rsidR="00E063ED">
        <w:t>CLOUD</w:t>
      </w:r>
      <w:r>
        <w:t xml:space="preserve">-Adoption towards business implications or reluctance to change (Bajwa et al., 2020). </w:t>
      </w:r>
      <w:r w:rsidR="00E063ED">
        <w:t>CLOUD</w:t>
      </w:r>
      <w:r>
        <w:t xml:space="preserve">-Adoption is at a nascent stage in Indian healthcare scenario and most of the reviewed literatures are in </w:t>
      </w:r>
      <w:proofErr w:type="gramStart"/>
      <w:r>
        <w:t>Non- Indian</w:t>
      </w:r>
      <w:proofErr w:type="gramEnd"/>
      <w:r>
        <w:t xml:space="preserve"> context; highlighting a dearth of empirical validation in Indian context and those which are aligned to Indian healthcare context are predominantly </w:t>
      </w:r>
      <w:r>
        <w:rPr>
          <w:spacing w:val="-2"/>
        </w:rPr>
        <w:t>conceptual.</w:t>
      </w:r>
    </w:p>
    <w:p w14:paraId="67F5A8B9" w14:textId="77777777" w:rsidR="000517ED" w:rsidRDefault="000517ED">
      <w:pPr>
        <w:pStyle w:val="BodyText"/>
        <w:spacing w:before="1"/>
      </w:pPr>
    </w:p>
    <w:p w14:paraId="5656BA5D" w14:textId="5486833A" w:rsidR="000517ED" w:rsidRDefault="00E0394C">
      <w:pPr>
        <w:pStyle w:val="BodyText"/>
        <w:spacing w:line="360" w:lineRule="auto"/>
        <w:ind w:left="460" w:right="1000"/>
        <w:jc w:val="both"/>
      </w:pPr>
      <w:r>
        <w:t xml:space="preserve">Some of the linkages from research literature are indicative in terms of </w:t>
      </w:r>
      <w:r w:rsidR="00E063ED">
        <w:t>CLOUD</w:t>
      </w:r>
      <w:r>
        <w:t>- Adoption with process level capabilities like Transparency (Fontenot, 2013) and Interoperability (Bates and Samal, 2018; Zuckerman, 2017; Greenwood et al., 2017). Further linkages with Dynamic Capabilities (</w:t>
      </w:r>
      <w:proofErr w:type="spellStart"/>
      <w:r>
        <w:t>Lengnick</w:t>
      </w:r>
      <w:proofErr w:type="spellEnd"/>
      <w:r>
        <w:t>-Hall et al., 2004) like Quality (Fontenot, 2013), Delivery Dependability (</w:t>
      </w:r>
      <w:proofErr w:type="spellStart"/>
      <w:r>
        <w:t>Koppar</w:t>
      </w:r>
      <w:proofErr w:type="spellEnd"/>
      <w:r>
        <w:t xml:space="preserve"> and Sridhar, 2009), Flexibility (Schobel et al., 2016), and Responsiveness (Schuler et al. 2016) can be found but no empirical evidence in Indian scenario </w:t>
      </w:r>
      <w:proofErr w:type="gramStart"/>
      <w:r>
        <w:t>are</w:t>
      </w:r>
      <w:proofErr w:type="gramEnd"/>
      <w:r>
        <w:t xml:space="preserve"> </w:t>
      </w:r>
      <w:r>
        <w:rPr>
          <w:spacing w:val="-2"/>
        </w:rPr>
        <w:t>highlighted.</w:t>
      </w:r>
    </w:p>
    <w:p w14:paraId="583876F9" w14:textId="77777777" w:rsidR="000517ED" w:rsidRDefault="000517ED">
      <w:pPr>
        <w:pStyle w:val="BodyText"/>
        <w:spacing w:before="120"/>
      </w:pPr>
    </w:p>
    <w:p w14:paraId="09390B99" w14:textId="0C96878C" w:rsidR="000517ED" w:rsidRDefault="00E0394C">
      <w:pPr>
        <w:spacing w:before="1" w:line="360" w:lineRule="auto"/>
        <w:ind w:left="460" w:right="999"/>
        <w:jc w:val="both"/>
        <w:rPr>
          <w:i/>
          <w:sz w:val="24"/>
        </w:rPr>
      </w:pPr>
      <w:r>
        <w:rPr>
          <w:i/>
          <w:sz w:val="24"/>
        </w:rPr>
        <w:t xml:space="preserve">Thus, there is a need to empirically validate impact of electronic resources adoption (e-resources/platforms) like </w:t>
      </w:r>
      <w:r w:rsidR="00E063ED">
        <w:rPr>
          <w:i/>
          <w:sz w:val="24"/>
        </w:rPr>
        <w:t>CLOUD</w:t>
      </w:r>
      <w:r>
        <w:rPr>
          <w:i/>
          <w:sz w:val="24"/>
        </w:rPr>
        <w:t xml:space="preserve"> on hospital-side processes in</w:t>
      </w:r>
      <w:r>
        <w:rPr>
          <w:i/>
          <w:spacing w:val="40"/>
          <w:sz w:val="24"/>
        </w:rPr>
        <w:t xml:space="preserve"> </w:t>
      </w:r>
      <w:r>
        <w:rPr>
          <w:i/>
          <w:sz w:val="24"/>
        </w:rPr>
        <w:t xml:space="preserve">Indian healthcare context. Research is needed to investigate the process-level linkages between e-resource adoption with </w:t>
      </w:r>
      <w:r w:rsidR="00E063ED">
        <w:rPr>
          <w:i/>
          <w:sz w:val="24"/>
        </w:rPr>
        <w:t>HEALTHCARE</w:t>
      </w:r>
      <w:r>
        <w:rPr>
          <w:i/>
          <w:sz w:val="24"/>
        </w:rPr>
        <w:t xml:space="preserve"> implementation and process- capabilities like Transparency and Interoperability.</w:t>
      </w:r>
    </w:p>
    <w:p w14:paraId="6C7E9797" w14:textId="77777777" w:rsidR="000517ED" w:rsidRDefault="000517ED">
      <w:pPr>
        <w:spacing w:line="360" w:lineRule="auto"/>
        <w:jc w:val="both"/>
        <w:rPr>
          <w:i/>
          <w:sz w:val="24"/>
        </w:rPr>
        <w:sectPr w:rsidR="000517ED">
          <w:pgSz w:w="11910" w:h="16840"/>
          <w:pgMar w:top="1360" w:right="1133" w:bottom="1240" w:left="1700" w:header="0" w:footer="1051" w:gutter="0"/>
          <w:cols w:space="720"/>
        </w:sectPr>
      </w:pPr>
    </w:p>
    <w:p w14:paraId="4F8A5FBC" w14:textId="77777777" w:rsidR="000517ED" w:rsidRDefault="00E0394C">
      <w:pPr>
        <w:pStyle w:val="Heading4"/>
        <w:spacing w:before="60"/>
        <w:jc w:val="both"/>
      </w:pPr>
      <w:bookmarkStart w:id="27" w:name="_bookmark27"/>
      <w:bookmarkEnd w:id="27"/>
      <w:r>
        <w:lastRenderedPageBreak/>
        <w:t>Research</w:t>
      </w:r>
      <w:r>
        <w:rPr>
          <w:spacing w:val="-3"/>
        </w:rPr>
        <w:t xml:space="preserve"> </w:t>
      </w:r>
      <w:r>
        <w:t>Gap-2</w:t>
      </w:r>
      <w:r>
        <w:rPr>
          <w:spacing w:val="-3"/>
        </w:rPr>
        <w:t xml:space="preserve"> </w:t>
      </w:r>
      <w:r>
        <w:t>(RG-</w:t>
      </w:r>
      <w:r>
        <w:rPr>
          <w:spacing w:val="-5"/>
        </w:rPr>
        <w:t>2):</w:t>
      </w:r>
    </w:p>
    <w:p w14:paraId="0A878E16" w14:textId="63591342" w:rsidR="000517ED" w:rsidRDefault="00E0394C">
      <w:pPr>
        <w:pStyle w:val="BodyText"/>
        <w:spacing w:before="138" w:line="360" w:lineRule="auto"/>
        <w:ind w:left="460" w:right="999"/>
        <w:jc w:val="both"/>
      </w:pPr>
      <w:r>
        <w:t>India is among the top countries globally to adopt digital practices across all sectors including healthcare. Government schemes are largely enabling wider adoption of digital technologies to improve care (McKinsey Digital India Report, 2019). But for these schemes to work, India needs digitally integrated and standardized platform as an essential technology backbone. There is a prime need for seamless digitally enabled care platforms that can connect, automate and analyze the healthcare data (McKinsey Digital India Report, 2019; Accenture Report, 2019). The fragmented and decentralized</w:t>
      </w:r>
      <w:r>
        <w:rPr>
          <w:spacing w:val="80"/>
        </w:rPr>
        <w:t xml:space="preserve"> </w:t>
      </w:r>
      <w:r>
        <w:t>departments</w:t>
      </w:r>
      <w:r>
        <w:rPr>
          <w:spacing w:val="-2"/>
        </w:rPr>
        <w:t xml:space="preserve"> </w:t>
      </w:r>
      <w:r>
        <w:t>in</w:t>
      </w:r>
      <w:r>
        <w:rPr>
          <w:spacing w:val="-2"/>
        </w:rPr>
        <w:t xml:space="preserve"> </w:t>
      </w:r>
      <w:r>
        <w:t>healthcare</w:t>
      </w:r>
      <w:r>
        <w:rPr>
          <w:spacing w:val="-3"/>
        </w:rPr>
        <w:t xml:space="preserve"> </w:t>
      </w:r>
      <w:r>
        <w:t>have</w:t>
      </w:r>
      <w:r>
        <w:rPr>
          <w:spacing w:val="-3"/>
        </w:rPr>
        <w:t xml:space="preserve"> </w:t>
      </w:r>
      <w:r>
        <w:t>often been</w:t>
      </w:r>
      <w:r>
        <w:rPr>
          <w:spacing w:val="-2"/>
        </w:rPr>
        <w:t xml:space="preserve"> </w:t>
      </w:r>
      <w:r>
        <w:t>discussed</w:t>
      </w:r>
      <w:r>
        <w:rPr>
          <w:spacing w:val="-2"/>
        </w:rPr>
        <w:t xml:space="preserve"> </w:t>
      </w:r>
      <w:r>
        <w:t>as the</w:t>
      </w:r>
      <w:r>
        <w:rPr>
          <w:spacing w:val="-2"/>
        </w:rPr>
        <w:t xml:space="preserve"> </w:t>
      </w:r>
      <w:r>
        <w:t>major</w:t>
      </w:r>
      <w:r>
        <w:rPr>
          <w:spacing w:val="-1"/>
        </w:rPr>
        <w:t xml:space="preserve"> </w:t>
      </w:r>
      <w:r>
        <w:t>issue</w:t>
      </w:r>
      <w:r>
        <w:rPr>
          <w:spacing w:val="-1"/>
        </w:rPr>
        <w:t xml:space="preserve"> </w:t>
      </w:r>
      <w:r>
        <w:t>for</w:t>
      </w:r>
      <w:r>
        <w:rPr>
          <w:spacing w:val="-2"/>
        </w:rPr>
        <w:t xml:space="preserve"> </w:t>
      </w:r>
      <w:r>
        <w:t>lack of proper, real-time and transparent information sharing (Nandi and Kumar, 2016). There has been a need for integrated, interoperable technology enabled systems for healthcare stakeholders and the sector needs to have an open understanding regarding the implications of digital technologies adoptions (</w:t>
      </w:r>
      <w:proofErr w:type="spellStart"/>
      <w:r>
        <w:t>Sarbadhikari</w:t>
      </w:r>
      <w:proofErr w:type="spellEnd"/>
      <w:r>
        <w:t xml:space="preserve">, 2019). </w:t>
      </w:r>
      <w:r w:rsidR="00E063ED">
        <w:t>HEALTHCARE</w:t>
      </w:r>
      <w:r>
        <w:t xml:space="preserve"> systems in healthcare have evolved as a key platform for facilitating planning, functioning, visibility and real-time access</w:t>
      </w:r>
      <w:r>
        <w:rPr>
          <w:spacing w:val="40"/>
        </w:rPr>
        <w:t xml:space="preserve"> </w:t>
      </w:r>
      <w:r>
        <w:t>of healthcare data; thereby fostering efficiency and performance parameters (</w:t>
      </w:r>
      <w:proofErr w:type="spellStart"/>
      <w:r>
        <w:t>Sangode</w:t>
      </w:r>
      <w:proofErr w:type="spellEnd"/>
      <w:r>
        <w:t xml:space="preserve"> and </w:t>
      </w:r>
      <w:proofErr w:type="spellStart"/>
      <w:r>
        <w:t>Metre</w:t>
      </w:r>
      <w:proofErr w:type="spellEnd"/>
      <w:r>
        <w:t>, 2019).</w:t>
      </w:r>
    </w:p>
    <w:p w14:paraId="0D628CDB" w14:textId="77777777" w:rsidR="000517ED" w:rsidRDefault="000517ED">
      <w:pPr>
        <w:pStyle w:val="BodyText"/>
        <w:spacing w:before="2"/>
      </w:pPr>
    </w:p>
    <w:p w14:paraId="18C25D24" w14:textId="1101AD9D" w:rsidR="000517ED" w:rsidRDefault="00E0394C">
      <w:pPr>
        <w:pStyle w:val="BodyText"/>
        <w:spacing w:line="360" w:lineRule="auto"/>
        <w:ind w:left="460" w:right="998"/>
        <w:jc w:val="both"/>
      </w:pPr>
      <w:r>
        <w:t xml:space="preserve">However, extant literature review has highlighted that limited study exists in the context of integration in healthcare using </w:t>
      </w:r>
      <w:r w:rsidR="00E063ED">
        <w:t>HEALTHCARE</w:t>
      </w:r>
      <w:r>
        <w:t xml:space="preserve"> (</w:t>
      </w:r>
      <w:proofErr w:type="spellStart"/>
      <w:r>
        <w:t>Mucheleka</w:t>
      </w:r>
      <w:proofErr w:type="spellEnd"/>
      <w:r>
        <w:t xml:space="preserve"> and Halonen, 2015) and also studies in Indian context have highlighted that lack of proper knowledge, poor planning, top management unawareness and lack of standardized infrastructure have emerged as major barriers of </w:t>
      </w:r>
      <w:r w:rsidR="00E063ED">
        <w:t>HEALTHCARE</w:t>
      </w:r>
      <w:r>
        <w:t>- Implementation in healthcare (</w:t>
      </w:r>
      <w:proofErr w:type="spellStart"/>
      <w:r>
        <w:t>Sangode</w:t>
      </w:r>
      <w:proofErr w:type="spellEnd"/>
      <w:r>
        <w:t xml:space="preserve"> and </w:t>
      </w:r>
      <w:proofErr w:type="spellStart"/>
      <w:r>
        <w:t>Metre</w:t>
      </w:r>
      <w:proofErr w:type="spellEnd"/>
      <w:r>
        <w:t>, 2019; Mitra and Mishra, 2016).</w:t>
      </w:r>
      <w:r>
        <w:rPr>
          <w:spacing w:val="40"/>
        </w:rPr>
        <w:t xml:space="preserve"> </w:t>
      </w:r>
      <w:r>
        <w:t xml:space="preserve">Some of the linkages has been observed in terms of </w:t>
      </w:r>
      <w:r w:rsidR="00E063ED">
        <w:t>HEALTHCARE</w:t>
      </w:r>
      <w:r>
        <w:t>- Implementation with hospital level capabilities like Transparency (</w:t>
      </w:r>
      <w:proofErr w:type="spellStart"/>
      <w:r>
        <w:t>Mucheleka</w:t>
      </w:r>
      <w:proofErr w:type="spellEnd"/>
      <w:r>
        <w:t xml:space="preserve"> and Halonen, 2015; </w:t>
      </w:r>
      <w:proofErr w:type="spellStart"/>
      <w:r>
        <w:t>Poba-Nzaou</w:t>
      </w:r>
      <w:proofErr w:type="spellEnd"/>
      <w:r>
        <w:t xml:space="preserve"> et al., 2014) and Interoperability (Bates and Samal, 2018; </w:t>
      </w:r>
      <w:proofErr w:type="spellStart"/>
      <w:r>
        <w:t>Zdravkovic</w:t>
      </w:r>
      <w:proofErr w:type="spellEnd"/>
      <w:r>
        <w:t xml:space="preserve"> et al., 2017). Some extant literatures highlights </w:t>
      </w:r>
      <w:r w:rsidR="00E063ED">
        <w:t>HEALTHCARE</w:t>
      </w:r>
      <w:r>
        <w:t xml:space="preserve"> linkages with Dynamic Capabilities (Fiaz et al., 2018; </w:t>
      </w:r>
      <w:proofErr w:type="spellStart"/>
      <w:r>
        <w:t>Lengnick</w:t>
      </w:r>
      <w:proofErr w:type="spellEnd"/>
      <w:r>
        <w:t>-Hall et al., 2004) like Quality (</w:t>
      </w:r>
      <w:proofErr w:type="spellStart"/>
      <w:r>
        <w:t>Chaniotakis</w:t>
      </w:r>
      <w:proofErr w:type="spellEnd"/>
      <w:r>
        <w:t xml:space="preserve"> and Lymperopoulos, 2009), Delivery Dependability</w:t>
      </w:r>
      <w:r>
        <w:rPr>
          <w:spacing w:val="-1"/>
        </w:rPr>
        <w:t xml:space="preserve"> </w:t>
      </w:r>
      <w:r>
        <w:t>(</w:t>
      </w:r>
      <w:proofErr w:type="spellStart"/>
      <w:r>
        <w:t>Wahlgrenand</w:t>
      </w:r>
      <w:proofErr w:type="spellEnd"/>
      <w:r>
        <w:rPr>
          <w:spacing w:val="-1"/>
        </w:rPr>
        <w:t xml:space="preserve"> </w:t>
      </w:r>
      <w:r>
        <w:t>Persson,</w:t>
      </w:r>
      <w:r>
        <w:rPr>
          <w:spacing w:val="-1"/>
        </w:rPr>
        <w:t xml:space="preserve"> </w:t>
      </w:r>
      <w:r>
        <w:t>2011),</w:t>
      </w:r>
      <w:r>
        <w:rPr>
          <w:spacing w:val="-1"/>
        </w:rPr>
        <w:t xml:space="preserve"> </w:t>
      </w:r>
      <w:r>
        <w:t>Flexibility</w:t>
      </w:r>
      <w:r>
        <w:rPr>
          <w:spacing w:val="-1"/>
        </w:rPr>
        <w:t xml:space="preserve"> </w:t>
      </w:r>
      <w:r>
        <w:t>(Schobel et al., 2016), and</w:t>
      </w:r>
      <w:r>
        <w:rPr>
          <w:spacing w:val="39"/>
        </w:rPr>
        <w:t xml:space="preserve"> </w:t>
      </w:r>
      <w:r>
        <w:t>Responsiveness</w:t>
      </w:r>
      <w:r>
        <w:rPr>
          <w:spacing w:val="42"/>
        </w:rPr>
        <w:t xml:space="preserve"> </w:t>
      </w:r>
      <w:r>
        <w:t>(</w:t>
      </w:r>
      <w:proofErr w:type="spellStart"/>
      <w:r>
        <w:t>Kritchanchai</w:t>
      </w:r>
      <w:proofErr w:type="spellEnd"/>
      <w:r>
        <w:rPr>
          <w:spacing w:val="41"/>
        </w:rPr>
        <w:t xml:space="preserve"> </w:t>
      </w:r>
      <w:r>
        <w:t>2012).</w:t>
      </w:r>
      <w:r>
        <w:rPr>
          <w:spacing w:val="38"/>
        </w:rPr>
        <w:t xml:space="preserve"> </w:t>
      </w:r>
      <w:r>
        <w:t>Majority</w:t>
      </w:r>
      <w:r>
        <w:rPr>
          <w:spacing w:val="40"/>
        </w:rPr>
        <w:t xml:space="preserve"> </w:t>
      </w:r>
      <w:r>
        <w:t>of</w:t>
      </w:r>
      <w:r>
        <w:rPr>
          <w:spacing w:val="38"/>
        </w:rPr>
        <w:t xml:space="preserve"> </w:t>
      </w:r>
      <w:r>
        <w:t>the</w:t>
      </w:r>
      <w:r>
        <w:rPr>
          <w:spacing w:val="39"/>
        </w:rPr>
        <w:t xml:space="preserve"> </w:t>
      </w:r>
      <w:r>
        <w:t>studies</w:t>
      </w:r>
      <w:r>
        <w:rPr>
          <w:spacing w:val="43"/>
        </w:rPr>
        <w:t xml:space="preserve"> </w:t>
      </w:r>
      <w:r>
        <w:t>are</w:t>
      </w:r>
      <w:r>
        <w:rPr>
          <w:spacing w:val="38"/>
        </w:rPr>
        <w:t xml:space="preserve"> </w:t>
      </w:r>
      <w:r>
        <w:t>not</w:t>
      </w:r>
      <w:r>
        <w:rPr>
          <w:spacing w:val="41"/>
        </w:rPr>
        <w:t xml:space="preserve"> </w:t>
      </w:r>
      <w:r>
        <w:rPr>
          <w:spacing w:val="-5"/>
        </w:rPr>
        <w:t>in</w:t>
      </w:r>
    </w:p>
    <w:p w14:paraId="737BEEAA"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747FDF9F" w14:textId="77777777" w:rsidR="000517ED" w:rsidRDefault="00E0394C">
      <w:pPr>
        <w:pStyle w:val="BodyText"/>
        <w:spacing w:before="60" w:line="360" w:lineRule="auto"/>
        <w:ind w:left="460" w:right="1009"/>
        <w:jc w:val="both"/>
      </w:pPr>
      <w:r>
        <w:lastRenderedPageBreak/>
        <w:t>Indian healthcare context and very few studies which exist in Indian context are non-empirical and conceptual.</w:t>
      </w:r>
    </w:p>
    <w:p w14:paraId="68B2DE4E" w14:textId="30FA4A01" w:rsidR="000517ED" w:rsidRDefault="00E0394C">
      <w:pPr>
        <w:spacing w:before="121" w:line="360" w:lineRule="auto"/>
        <w:ind w:left="460" w:right="1000"/>
        <w:jc w:val="both"/>
        <w:rPr>
          <w:i/>
          <w:sz w:val="24"/>
        </w:rPr>
      </w:pPr>
      <w:r>
        <w:rPr>
          <w:i/>
          <w:sz w:val="24"/>
        </w:rPr>
        <w:t xml:space="preserve">Thus, there is a need to investigate and empirically validate the impact of e- integration platform resource like </w:t>
      </w:r>
      <w:r w:rsidR="00E063ED">
        <w:rPr>
          <w:i/>
          <w:sz w:val="24"/>
        </w:rPr>
        <w:t>HEALTHCARE</w:t>
      </w:r>
      <w:r>
        <w:rPr>
          <w:i/>
          <w:sz w:val="24"/>
        </w:rPr>
        <w:t xml:space="preserve"> on various levels of capabilities: Process Capabilities (like Transparency and Interoperability), Dynamic Capabilities (like Quality, Delivery Dependability, Flexibility, and Responsiveness) and Patient servicing capability</w:t>
      </w:r>
      <w:r>
        <w:rPr>
          <w:i/>
          <w:spacing w:val="-1"/>
          <w:sz w:val="24"/>
        </w:rPr>
        <w:t xml:space="preserve"> </w:t>
      </w:r>
      <w:r>
        <w:rPr>
          <w:i/>
          <w:sz w:val="24"/>
        </w:rPr>
        <w:t>and its subsequent impact on business performance (Operational and Financial) in Indian hospitals and hospital-</w:t>
      </w:r>
      <w:r w:rsidR="00503906">
        <w:rPr>
          <w:i/>
          <w:sz w:val="24"/>
        </w:rPr>
        <w:t>vendor</w:t>
      </w:r>
      <w:r>
        <w:rPr>
          <w:i/>
          <w:sz w:val="24"/>
        </w:rPr>
        <w:t>s scenario.</w:t>
      </w:r>
    </w:p>
    <w:p w14:paraId="310746CE" w14:textId="77777777" w:rsidR="000517ED" w:rsidRDefault="000517ED">
      <w:pPr>
        <w:pStyle w:val="BodyText"/>
        <w:rPr>
          <w:i/>
        </w:rPr>
      </w:pPr>
    </w:p>
    <w:p w14:paraId="7F3418F6" w14:textId="77777777" w:rsidR="000517ED" w:rsidRDefault="000517ED">
      <w:pPr>
        <w:pStyle w:val="BodyText"/>
        <w:spacing w:before="21"/>
        <w:rPr>
          <w:i/>
        </w:rPr>
      </w:pPr>
    </w:p>
    <w:p w14:paraId="0CAE8431" w14:textId="77777777" w:rsidR="000517ED" w:rsidRDefault="00E0394C">
      <w:pPr>
        <w:pStyle w:val="Heading4"/>
        <w:jc w:val="both"/>
      </w:pPr>
      <w:bookmarkStart w:id="28" w:name="_bookmark28"/>
      <w:bookmarkEnd w:id="28"/>
      <w:r>
        <w:t>Research</w:t>
      </w:r>
      <w:r>
        <w:rPr>
          <w:spacing w:val="-3"/>
        </w:rPr>
        <w:t xml:space="preserve"> </w:t>
      </w:r>
      <w:r>
        <w:t>Gap-3</w:t>
      </w:r>
      <w:r>
        <w:rPr>
          <w:spacing w:val="-3"/>
        </w:rPr>
        <w:t xml:space="preserve"> </w:t>
      </w:r>
      <w:r>
        <w:t>(RG-</w:t>
      </w:r>
      <w:r>
        <w:rPr>
          <w:spacing w:val="-5"/>
        </w:rPr>
        <w:t>3):</w:t>
      </w:r>
    </w:p>
    <w:p w14:paraId="1E11F1CB" w14:textId="5035D396" w:rsidR="000517ED" w:rsidRDefault="00E0394C">
      <w:pPr>
        <w:pStyle w:val="BodyText"/>
        <w:spacing w:before="137" w:line="360" w:lineRule="auto"/>
        <w:ind w:left="460" w:right="1002"/>
        <w:jc w:val="both"/>
      </w:pPr>
      <w:r>
        <w:t>While</w:t>
      </w:r>
      <w:r>
        <w:rPr>
          <w:spacing w:val="-3"/>
        </w:rPr>
        <w:t xml:space="preserve"> </w:t>
      </w:r>
      <w:r>
        <w:t>doing</w:t>
      </w:r>
      <w:r>
        <w:rPr>
          <w:spacing w:val="-2"/>
        </w:rPr>
        <w:t xml:space="preserve"> </w:t>
      </w:r>
      <w:r>
        <w:t>the</w:t>
      </w:r>
      <w:r>
        <w:rPr>
          <w:spacing w:val="-3"/>
        </w:rPr>
        <w:t xml:space="preserve"> </w:t>
      </w:r>
      <w:r>
        <w:t>literature</w:t>
      </w:r>
      <w:r>
        <w:rPr>
          <w:spacing w:val="-3"/>
        </w:rPr>
        <w:t xml:space="preserve"> </w:t>
      </w:r>
      <w:r>
        <w:t>review</w:t>
      </w:r>
      <w:r>
        <w:rPr>
          <w:spacing w:val="-2"/>
        </w:rPr>
        <w:t xml:space="preserve"> </w:t>
      </w:r>
      <w:r>
        <w:t>it</w:t>
      </w:r>
      <w:r>
        <w:rPr>
          <w:spacing w:val="-2"/>
        </w:rPr>
        <w:t xml:space="preserve"> </w:t>
      </w:r>
      <w:r>
        <w:t>was</w:t>
      </w:r>
      <w:r>
        <w:rPr>
          <w:spacing w:val="-2"/>
        </w:rPr>
        <w:t xml:space="preserve"> </w:t>
      </w:r>
      <w:r>
        <w:t>observed that</w:t>
      </w:r>
      <w:r>
        <w:rPr>
          <w:spacing w:val="-2"/>
        </w:rPr>
        <w:t xml:space="preserve"> </w:t>
      </w:r>
      <w:r>
        <w:t>although</w:t>
      </w:r>
      <w:r>
        <w:rPr>
          <w:spacing w:val="-2"/>
        </w:rPr>
        <w:t xml:space="preserve"> </w:t>
      </w:r>
      <w:r>
        <w:t>some</w:t>
      </w:r>
      <w:r>
        <w:rPr>
          <w:spacing w:val="-3"/>
        </w:rPr>
        <w:t xml:space="preserve"> </w:t>
      </w:r>
      <w:r>
        <w:t>studies</w:t>
      </w:r>
      <w:r>
        <w:rPr>
          <w:spacing w:val="-2"/>
        </w:rPr>
        <w:t xml:space="preserve"> </w:t>
      </w:r>
      <w:r>
        <w:t xml:space="preserve">in various contexts had discussed the impacts of </w:t>
      </w:r>
      <w:r w:rsidR="00E063ED">
        <w:t>CLOUD</w:t>
      </w:r>
      <w:r>
        <w:t xml:space="preserve"> and </w:t>
      </w:r>
      <w:r w:rsidR="00E063ED">
        <w:t>HEALTHCARE</w:t>
      </w:r>
      <w:r>
        <w:t xml:space="preserve"> in various phases but a holistic analysis of the </w:t>
      </w:r>
      <w:proofErr w:type="gramStart"/>
      <w:r>
        <w:t>technologies</w:t>
      </w:r>
      <w:proofErr w:type="gramEnd"/>
      <w:r>
        <w:t xml:space="preserve"> adoption across all the phases of hospitals and hospital-</w:t>
      </w:r>
      <w:r w:rsidR="00503906">
        <w:t>vendor</w:t>
      </w:r>
      <w:r>
        <w:t xml:space="preserve">s were lacking. There has been a dearth of comprehensive antecedent-consequence linkages between the application of the Key resources- </w:t>
      </w:r>
      <w:r w:rsidR="00E063ED">
        <w:t>HEALTHCARE</w:t>
      </w:r>
      <w:r>
        <w:t xml:space="preserve"> and </w:t>
      </w:r>
      <w:r w:rsidR="00E063ED">
        <w:t>CLOUD</w:t>
      </w:r>
      <w:r>
        <w:t xml:space="preserve"> to the process level capabilities, key dynamic capabilities and outcome variables like servicing capability, operational and financial performance (Dobrzykowski et al., 2016; </w:t>
      </w:r>
      <w:proofErr w:type="spellStart"/>
      <w:r>
        <w:t>HassabElnaby</w:t>
      </w:r>
      <w:proofErr w:type="spellEnd"/>
      <w:r>
        <w:t xml:space="preserve"> et al., 2012) in the Indian healthcare context.</w:t>
      </w:r>
    </w:p>
    <w:p w14:paraId="3175AFBF" w14:textId="775530C5" w:rsidR="000517ED" w:rsidRDefault="00E0394C">
      <w:pPr>
        <w:pStyle w:val="BodyText"/>
        <w:spacing w:before="201" w:line="360" w:lineRule="auto"/>
        <w:ind w:left="460" w:right="998"/>
        <w:jc w:val="both"/>
      </w:pPr>
      <w:r>
        <w:t xml:space="preserve">There is a need for </w:t>
      </w:r>
      <w:proofErr w:type="gramStart"/>
      <w:r>
        <w:t>proper</w:t>
      </w:r>
      <w:proofErr w:type="gramEnd"/>
      <w:r>
        <w:t xml:space="preserve"> handy framework for managers of hospitals and hospital-</w:t>
      </w:r>
      <w:r w:rsidR="00503906">
        <w:t>vendor</w:t>
      </w:r>
      <w:r>
        <w:t xml:space="preserve">s in analyzing the impact of </w:t>
      </w:r>
      <w:r w:rsidR="00E063ED">
        <w:t>CLOUD</w:t>
      </w:r>
      <w:r>
        <w:t xml:space="preserve"> and </w:t>
      </w:r>
      <w:r w:rsidR="00E063ED">
        <w:t>HEALTHCARE</w:t>
      </w:r>
      <w:r>
        <w:t xml:space="preserve"> adoption/implementation on the firms’ process-level capabilities, dynamic capabilities of hospitals/hospital-</w:t>
      </w:r>
      <w:r w:rsidR="00503906">
        <w:t>vendor</w:t>
      </w:r>
      <w:r>
        <w:t>s, their servicing capabilities and finally holistic impact on the operational and financial performance. Due to</w:t>
      </w:r>
      <w:r>
        <w:rPr>
          <w:spacing w:val="40"/>
        </w:rPr>
        <w:t xml:space="preserve"> </w:t>
      </w:r>
      <w:r>
        <w:t xml:space="preserve">this lack of guiding framework, the hospital superintendents, </w:t>
      </w:r>
      <w:r w:rsidR="00503906">
        <w:t>vendor</w:t>
      </w:r>
      <w:r>
        <w:t xml:space="preserve"> managers, healthcare stakeholders and even the top managements in Indian healthcare sector tend to be hesitant in their practical applications and thus </w:t>
      </w:r>
      <w:r w:rsidR="00E063ED">
        <w:t>CLOUD</w:t>
      </w:r>
      <w:r>
        <w:t xml:space="preserve"> and </w:t>
      </w:r>
      <w:r w:rsidR="00E063ED">
        <w:t>HEALTHCARE</w:t>
      </w:r>
      <w:r>
        <w:t xml:space="preserve"> are not yet universally applicable in all types of hospitals (</w:t>
      </w:r>
      <w:proofErr w:type="spellStart"/>
      <w:r>
        <w:t>Sarbadhikari</w:t>
      </w:r>
      <w:proofErr w:type="spellEnd"/>
      <w:r>
        <w:t xml:space="preserve">, 2019). There is a grave need from the research point of view to provide insight to healthcare managers who are the prospective decision– </w:t>
      </w:r>
      <w:proofErr w:type="gramStart"/>
      <w:r>
        <w:t>makers</w:t>
      </w:r>
      <w:r>
        <w:rPr>
          <w:spacing w:val="55"/>
        </w:rPr>
        <w:t xml:space="preserve">  </w:t>
      </w:r>
      <w:r>
        <w:t>for</w:t>
      </w:r>
      <w:proofErr w:type="gramEnd"/>
      <w:r>
        <w:rPr>
          <w:spacing w:val="55"/>
        </w:rPr>
        <w:t xml:space="preserve">  </w:t>
      </w:r>
      <w:proofErr w:type="gramStart"/>
      <w:r>
        <w:t>making</w:t>
      </w:r>
      <w:r>
        <w:rPr>
          <w:spacing w:val="56"/>
        </w:rPr>
        <w:t xml:space="preserve">  </w:t>
      </w:r>
      <w:r>
        <w:t>decisions</w:t>
      </w:r>
      <w:proofErr w:type="gramEnd"/>
      <w:r>
        <w:rPr>
          <w:spacing w:val="55"/>
        </w:rPr>
        <w:t xml:space="preserve">  </w:t>
      </w:r>
      <w:proofErr w:type="gramStart"/>
      <w:r>
        <w:t>concerning</w:t>
      </w:r>
      <w:r>
        <w:rPr>
          <w:spacing w:val="57"/>
        </w:rPr>
        <w:t xml:space="preserve">  </w:t>
      </w:r>
      <w:r w:rsidR="00E063ED">
        <w:t>CLOUD</w:t>
      </w:r>
      <w:proofErr w:type="gramEnd"/>
      <w:r>
        <w:t>-</w:t>
      </w:r>
      <w:proofErr w:type="gramStart"/>
      <w:r>
        <w:t>Adoption</w:t>
      </w:r>
      <w:r>
        <w:rPr>
          <w:spacing w:val="56"/>
        </w:rPr>
        <w:t xml:space="preserve">  </w:t>
      </w:r>
      <w:r>
        <w:t>and</w:t>
      </w:r>
      <w:proofErr w:type="gramEnd"/>
      <w:r>
        <w:rPr>
          <w:spacing w:val="55"/>
        </w:rPr>
        <w:t xml:space="preserve">  </w:t>
      </w:r>
      <w:r w:rsidR="00E063ED">
        <w:rPr>
          <w:spacing w:val="-4"/>
        </w:rPr>
        <w:t>HEALTHCARE</w:t>
      </w:r>
      <w:r>
        <w:rPr>
          <w:spacing w:val="-4"/>
        </w:rPr>
        <w:t>-</w:t>
      </w:r>
    </w:p>
    <w:p w14:paraId="0AE3F24E"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65D34B7D" w14:textId="2FC45748" w:rsidR="000517ED" w:rsidRDefault="00E0394C">
      <w:pPr>
        <w:pStyle w:val="BodyText"/>
        <w:spacing w:before="60" w:line="360" w:lineRule="auto"/>
        <w:ind w:left="460" w:right="1003"/>
        <w:jc w:val="both"/>
      </w:pPr>
      <w:r>
        <w:lastRenderedPageBreak/>
        <w:t xml:space="preserve">Implementation in hospitals or </w:t>
      </w:r>
      <w:r w:rsidR="00503906">
        <w:t>vendor</w:t>
      </w:r>
      <w:r>
        <w:t>-firms and work towards the visions of digitalization of Indian healthcare sector.</w:t>
      </w:r>
    </w:p>
    <w:p w14:paraId="7603DA3E" w14:textId="4F67DBF6" w:rsidR="000517ED" w:rsidRDefault="00E0394C">
      <w:pPr>
        <w:spacing w:before="200" w:line="360" w:lineRule="auto"/>
        <w:ind w:left="460" w:right="998"/>
        <w:jc w:val="both"/>
        <w:rPr>
          <w:i/>
          <w:sz w:val="24"/>
        </w:rPr>
      </w:pPr>
      <w:r>
        <w:rPr>
          <w:i/>
          <w:sz w:val="24"/>
        </w:rPr>
        <w:t xml:space="preserve">With is backdrop, it is eminent that there is a need to study and establish the comprehensive antecedent-consequence linkages through the intermediary variables between </w:t>
      </w:r>
      <w:r w:rsidR="00E063ED">
        <w:rPr>
          <w:i/>
          <w:sz w:val="24"/>
        </w:rPr>
        <w:t>CLOUD</w:t>
      </w:r>
      <w:r>
        <w:rPr>
          <w:i/>
          <w:sz w:val="24"/>
        </w:rPr>
        <w:t xml:space="preserve"> adoption and </w:t>
      </w:r>
      <w:r w:rsidR="00E063ED">
        <w:rPr>
          <w:i/>
          <w:sz w:val="24"/>
        </w:rPr>
        <w:t>HEALTHCARE</w:t>
      </w:r>
      <w:r>
        <w:rPr>
          <w:i/>
          <w:sz w:val="24"/>
        </w:rPr>
        <w:t xml:space="preserve"> implementation and their subsequent impact on the business outcomes (namely capabilities, competencies and performance) in Indian healthcare (hospitals and hospital- </w:t>
      </w:r>
      <w:r w:rsidR="00503906">
        <w:rPr>
          <w:i/>
          <w:sz w:val="24"/>
        </w:rPr>
        <w:t>vendor</w:t>
      </w:r>
      <w:r>
        <w:rPr>
          <w:i/>
          <w:sz w:val="24"/>
        </w:rPr>
        <w:t>s) context.</w:t>
      </w:r>
    </w:p>
    <w:p w14:paraId="0CD86294" w14:textId="77777777" w:rsidR="000517ED" w:rsidRDefault="000517ED">
      <w:pPr>
        <w:pStyle w:val="BodyText"/>
        <w:rPr>
          <w:i/>
        </w:rPr>
      </w:pPr>
    </w:p>
    <w:p w14:paraId="644A8A86" w14:textId="77777777" w:rsidR="000517ED" w:rsidRDefault="000517ED">
      <w:pPr>
        <w:pStyle w:val="BodyText"/>
        <w:spacing w:before="262"/>
        <w:rPr>
          <w:i/>
        </w:rPr>
      </w:pPr>
    </w:p>
    <w:p w14:paraId="1AB130D1" w14:textId="77777777" w:rsidR="000517ED" w:rsidRDefault="00E0394C">
      <w:pPr>
        <w:pStyle w:val="Heading3"/>
        <w:numPr>
          <w:ilvl w:val="1"/>
          <w:numId w:val="25"/>
        </w:numPr>
        <w:tabs>
          <w:tab w:val="left" w:pos="820"/>
        </w:tabs>
        <w:spacing w:before="1"/>
      </w:pPr>
      <w:bookmarkStart w:id="29" w:name="_bookmark29"/>
      <w:bookmarkEnd w:id="29"/>
      <w:r>
        <w:t>RESEARCH</w:t>
      </w:r>
      <w:r>
        <w:rPr>
          <w:spacing w:val="-1"/>
        </w:rPr>
        <w:t xml:space="preserve"> </w:t>
      </w:r>
      <w:r>
        <w:rPr>
          <w:spacing w:val="-2"/>
        </w:rPr>
        <w:t>OBJECTIVES</w:t>
      </w:r>
    </w:p>
    <w:p w14:paraId="1AAA7840" w14:textId="77777777" w:rsidR="000517ED" w:rsidRDefault="000517ED">
      <w:pPr>
        <w:pStyle w:val="BodyText"/>
        <w:spacing w:before="273"/>
        <w:rPr>
          <w:b/>
        </w:rPr>
      </w:pPr>
    </w:p>
    <w:p w14:paraId="18D3FD2E" w14:textId="77777777" w:rsidR="000517ED" w:rsidRDefault="00E0394C">
      <w:pPr>
        <w:pStyle w:val="BodyText"/>
        <w:spacing w:line="360" w:lineRule="auto"/>
        <w:ind w:left="460" w:right="1025"/>
        <w:jc w:val="both"/>
      </w:pPr>
      <w:r>
        <w:t xml:space="preserve">However, the Research Questions and Research Gaps discussed above need probing and further require to be operationalized into suitable Research Objectives </w:t>
      </w:r>
      <w:proofErr w:type="gramStart"/>
      <w:r>
        <w:t>in order to</w:t>
      </w:r>
      <w:proofErr w:type="gramEnd"/>
      <w:r>
        <w:t xml:space="preserve"> conceptualize the antecedent-consequence linkages between the variables. From the business point of view, there is also a need to propose an operational framework for healthcare managers </w:t>
      </w:r>
      <w:proofErr w:type="gramStart"/>
      <w:r>
        <w:t>in order to</w:t>
      </w:r>
      <w:proofErr w:type="gramEnd"/>
      <w:r>
        <w:t xml:space="preserve"> provide a detailed understanding </w:t>
      </w:r>
      <w:proofErr w:type="gramStart"/>
      <w:r>
        <w:t>on</w:t>
      </w:r>
      <w:proofErr w:type="gramEnd"/>
      <w:r>
        <w:t xml:space="preserve"> this area of research.</w:t>
      </w:r>
    </w:p>
    <w:p w14:paraId="17A47D98" w14:textId="77777777" w:rsidR="000517ED" w:rsidRDefault="000517ED">
      <w:pPr>
        <w:pStyle w:val="BodyText"/>
      </w:pPr>
    </w:p>
    <w:p w14:paraId="1C72E652" w14:textId="77777777" w:rsidR="000517ED" w:rsidRDefault="000517ED">
      <w:pPr>
        <w:pStyle w:val="BodyText"/>
        <w:spacing w:before="125"/>
      </w:pPr>
    </w:p>
    <w:p w14:paraId="7EFA90CE" w14:textId="14E9C0AE" w:rsidR="000517ED" w:rsidRDefault="00E0394C">
      <w:pPr>
        <w:pStyle w:val="BodyText"/>
        <w:spacing w:before="1" w:line="360" w:lineRule="auto"/>
        <w:ind w:left="460" w:right="1025"/>
        <w:jc w:val="both"/>
      </w:pPr>
      <w:r>
        <w:rPr>
          <w:b/>
          <w:u w:val="single"/>
        </w:rPr>
        <w:t>RO-1:</w:t>
      </w:r>
      <w:r>
        <w:rPr>
          <w:b/>
        </w:rPr>
        <w:t xml:space="preserve"> </w:t>
      </w:r>
      <w:r>
        <w:t xml:space="preserve">To examine the impact of </w:t>
      </w:r>
      <w:r w:rsidR="00E063ED">
        <w:t>CLOUD</w:t>
      </w:r>
      <w:r>
        <w:t xml:space="preserve">-Adoption on </w:t>
      </w:r>
      <w:r w:rsidR="00E063ED">
        <w:t>HEALTHCARE</w:t>
      </w:r>
      <w:r>
        <w:t>-Implementation, transparency and interoperability in Indian healthcare context.</w:t>
      </w:r>
    </w:p>
    <w:p w14:paraId="6D9237CD" w14:textId="094F46A8" w:rsidR="000517ED" w:rsidRDefault="00E0394C">
      <w:pPr>
        <w:pStyle w:val="BodyText"/>
        <w:spacing w:before="199" w:line="360" w:lineRule="auto"/>
        <w:ind w:left="460" w:right="1025"/>
        <w:jc w:val="both"/>
      </w:pPr>
      <w:r>
        <w:rPr>
          <w:b/>
          <w:u w:val="single"/>
        </w:rPr>
        <w:t>RO-2:</w:t>
      </w:r>
      <w:r>
        <w:rPr>
          <w:b/>
        </w:rPr>
        <w:t xml:space="preserve"> </w:t>
      </w:r>
      <w:r>
        <w:t xml:space="preserve">To study the impact of </w:t>
      </w:r>
      <w:r w:rsidR="00E063ED">
        <w:t>HEALTHCARE</w:t>
      </w:r>
      <w:r>
        <w:t>-Implementation on Dynamic Capabilities, Servicing Capabilities, Operational and Financial performance in Indian healthcare context.</w:t>
      </w:r>
    </w:p>
    <w:p w14:paraId="1D73B52D" w14:textId="769E4E7B" w:rsidR="000517ED" w:rsidRDefault="00E0394C">
      <w:pPr>
        <w:pStyle w:val="BodyText"/>
        <w:spacing w:before="201" w:line="360" w:lineRule="auto"/>
        <w:ind w:left="460" w:right="1022"/>
        <w:jc w:val="both"/>
      </w:pPr>
      <w:r>
        <w:rPr>
          <w:b/>
          <w:u w:val="single"/>
        </w:rPr>
        <w:t>RO-3:</w:t>
      </w:r>
      <w:r>
        <w:rPr>
          <w:b/>
        </w:rPr>
        <w:t xml:space="preserve"> </w:t>
      </w:r>
      <w:r>
        <w:t xml:space="preserve">To establish antecedent-consequence relationships linking </w:t>
      </w:r>
      <w:r w:rsidR="00E063ED">
        <w:t>CLOUD</w:t>
      </w:r>
      <w:r>
        <w:t xml:space="preserve">- Adoption and </w:t>
      </w:r>
      <w:r w:rsidR="00E063ED">
        <w:t>HEALTHCARE</w:t>
      </w:r>
      <w:r>
        <w:t>-Implementation with business outcomes (namely capabilities, competencies and performance) in Indian healthcare context.</w:t>
      </w:r>
    </w:p>
    <w:p w14:paraId="7AFA4301"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6DE97E63" w14:textId="77777777" w:rsidR="000517ED" w:rsidRDefault="00E0394C">
      <w:pPr>
        <w:pStyle w:val="Heading4"/>
        <w:numPr>
          <w:ilvl w:val="1"/>
          <w:numId w:val="25"/>
        </w:numPr>
        <w:tabs>
          <w:tab w:val="left" w:pos="820"/>
        </w:tabs>
        <w:spacing w:before="60"/>
      </w:pPr>
      <w:bookmarkStart w:id="30" w:name="_bookmark30"/>
      <w:bookmarkEnd w:id="30"/>
      <w:r>
        <w:lastRenderedPageBreak/>
        <w:t>Chapter</w:t>
      </w:r>
      <w:r>
        <w:rPr>
          <w:spacing w:val="-2"/>
        </w:rPr>
        <w:t xml:space="preserve"> Summary</w:t>
      </w:r>
    </w:p>
    <w:p w14:paraId="31A29413" w14:textId="77777777" w:rsidR="000517ED" w:rsidRDefault="000517ED">
      <w:pPr>
        <w:pStyle w:val="BodyText"/>
        <w:spacing w:before="274"/>
        <w:rPr>
          <w:b/>
        </w:rPr>
      </w:pPr>
    </w:p>
    <w:p w14:paraId="45177D56" w14:textId="77777777" w:rsidR="000517ED" w:rsidRDefault="00E0394C">
      <w:pPr>
        <w:pStyle w:val="BodyText"/>
        <w:ind w:left="460"/>
        <w:jc w:val="both"/>
      </w:pPr>
      <w:r>
        <w:t>The</w:t>
      </w:r>
      <w:r>
        <w:rPr>
          <w:spacing w:val="-3"/>
        </w:rPr>
        <w:t xml:space="preserve"> </w:t>
      </w:r>
      <w:r>
        <w:t>summary of this</w:t>
      </w:r>
      <w:r>
        <w:rPr>
          <w:spacing w:val="-1"/>
        </w:rPr>
        <w:t xml:space="preserve"> </w:t>
      </w:r>
      <w:r>
        <w:t>chapter</w:t>
      </w:r>
      <w:r>
        <w:rPr>
          <w:spacing w:val="-2"/>
        </w:rPr>
        <w:t xml:space="preserve"> </w:t>
      </w:r>
      <w:r>
        <w:t xml:space="preserve">is as </w:t>
      </w:r>
      <w:r>
        <w:rPr>
          <w:spacing w:val="-2"/>
        </w:rPr>
        <w:t>follows:</w:t>
      </w:r>
    </w:p>
    <w:p w14:paraId="31301D51" w14:textId="77777777" w:rsidR="000517ED" w:rsidRDefault="000517ED">
      <w:pPr>
        <w:pStyle w:val="BodyText"/>
        <w:spacing w:before="63"/>
      </w:pPr>
    </w:p>
    <w:p w14:paraId="1DE1746F" w14:textId="77777777" w:rsidR="000517ED" w:rsidRDefault="00E0394C">
      <w:pPr>
        <w:pStyle w:val="BodyText"/>
        <w:spacing w:line="360" w:lineRule="auto"/>
        <w:ind w:left="460" w:right="1026"/>
        <w:jc w:val="both"/>
      </w:pPr>
      <w:r>
        <w:t xml:space="preserve">This chapter provides the highlighted issues of </w:t>
      </w:r>
      <w:proofErr w:type="gramStart"/>
      <w:r>
        <w:t>healthcare</w:t>
      </w:r>
      <w:proofErr w:type="gramEnd"/>
      <w:r>
        <w:t xml:space="preserve"> sector referred to as ‘Business Problem’; further section refers to research </w:t>
      </w:r>
      <w:proofErr w:type="gramStart"/>
      <w:r>
        <w:t>literatures</w:t>
      </w:r>
      <w:proofErr w:type="gramEnd"/>
      <w:r>
        <w:t xml:space="preserve"> and discusses the ‘Research Problem’ from which meaningful ‘Research Questions’ and ‘Research Gaps’ have been emphasized. Based on these gaps the ‘Research Objectives’ of this study </w:t>
      </w:r>
      <w:proofErr w:type="gramStart"/>
      <w:r>
        <w:t>has</w:t>
      </w:r>
      <w:proofErr w:type="gramEnd"/>
      <w:r>
        <w:t xml:space="preserve"> been finalized for further research.</w:t>
      </w:r>
    </w:p>
    <w:p w14:paraId="6D3C8F27" w14:textId="77777777" w:rsidR="000517ED" w:rsidRDefault="00E0394C">
      <w:pPr>
        <w:pStyle w:val="BodyText"/>
        <w:spacing w:before="201" w:line="360" w:lineRule="auto"/>
        <w:ind w:left="460" w:right="1022"/>
        <w:jc w:val="both"/>
      </w:pPr>
      <w:r>
        <w:t xml:space="preserve">The next </w:t>
      </w:r>
      <w:proofErr w:type="gramStart"/>
      <w:r>
        <w:t>chapter</w:t>
      </w:r>
      <w:proofErr w:type="gramEnd"/>
      <w:r>
        <w:t xml:space="preserve"> i.e. </w:t>
      </w:r>
      <w:proofErr w:type="gramStart"/>
      <w:r>
        <w:t>Chapter-3</w:t>
      </w:r>
      <w:proofErr w:type="gramEnd"/>
      <w:r>
        <w:t xml:space="preserve"> further throws light on the theoretical research </w:t>
      </w:r>
      <w:proofErr w:type="gramStart"/>
      <w:r>
        <w:t>literatures</w:t>
      </w:r>
      <w:proofErr w:type="gramEnd"/>
      <w:r>
        <w:t xml:space="preserve"> and highlights the theories which have been finalized for conceptualization of the research framework.</w:t>
      </w:r>
    </w:p>
    <w:p w14:paraId="474CBA49"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65936ABE" w14:textId="77777777" w:rsidR="000517ED" w:rsidRDefault="000517ED">
      <w:pPr>
        <w:pStyle w:val="BodyText"/>
        <w:rPr>
          <w:sz w:val="28"/>
        </w:rPr>
      </w:pPr>
    </w:p>
    <w:p w14:paraId="6372EE43" w14:textId="77777777" w:rsidR="000517ED" w:rsidRDefault="000517ED">
      <w:pPr>
        <w:pStyle w:val="BodyText"/>
        <w:rPr>
          <w:sz w:val="28"/>
        </w:rPr>
      </w:pPr>
    </w:p>
    <w:p w14:paraId="4B2B681D" w14:textId="77777777" w:rsidR="000517ED" w:rsidRDefault="000517ED">
      <w:pPr>
        <w:pStyle w:val="BodyText"/>
        <w:rPr>
          <w:sz w:val="28"/>
        </w:rPr>
      </w:pPr>
    </w:p>
    <w:p w14:paraId="5B461054" w14:textId="77777777" w:rsidR="000517ED" w:rsidRDefault="000517ED">
      <w:pPr>
        <w:pStyle w:val="BodyText"/>
        <w:spacing w:before="123"/>
        <w:rPr>
          <w:sz w:val="28"/>
        </w:rPr>
      </w:pPr>
    </w:p>
    <w:p w14:paraId="29ED40A8" w14:textId="77777777" w:rsidR="000517ED" w:rsidRDefault="00E0394C">
      <w:pPr>
        <w:spacing w:before="1"/>
        <w:ind w:left="425" w:right="987"/>
        <w:jc w:val="center"/>
        <w:rPr>
          <w:b/>
          <w:sz w:val="52"/>
        </w:rPr>
      </w:pPr>
      <w:bookmarkStart w:id="31" w:name="_bookmark31"/>
      <w:bookmarkEnd w:id="31"/>
      <w:proofErr w:type="gramStart"/>
      <w:r>
        <w:rPr>
          <w:b/>
          <w:spacing w:val="-2"/>
          <w:sz w:val="52"/>
        </w:rPr>
        <w:t>C</w:t>
      </w:r>
      <w:r>
        <w:rPr>
          <w:b/>
          <w:spacing w:val="-2"/>
          <w:sz w:val="28"/>
        </w:rPr>
        <w:t>HAPTER-</w:t>
      </w:r>
      <w:r>
        <w:rPr>
          <w:b/>
          <w:spacing w:val="-5"/>
          <w:sz w:val="52"/>
        </w:rPr>
        <w:t>III</w:t>
      </w:r>
      <w:proofErr w:type="gramEnd"/>
    </w:p>
    <w:p w14:paraId="0DD63437" w14:textId="77777777" w:rsidR="000517ED" w:rsidRDefault="00E0394C">
      <w:pPr>
        <w:pStyle w:val="Heading1"/>
        <w:numPr>
          <w:ilvl w:val="0"/>
          <w:numId w:val="25"/>
        </w:numPr>
        <w:tabs>
          <w:tab w:val="left" w:pos="540"/>
        </w:tabs>
        <w:spacing w:before="300"/>
        <w:ind w:left="540" w:right="569" w:hanging="540"/>
        <w:jc w:val="center"/>
      </w:pPr>
      <w:bookmarkStart w:id="32" w:name="_bookmark32"/>
      <w:bookmarkEnd w:id="32"/>
      <w:r>
        <w:t>THEORETICAL</w:t>
      </w:r>
      <w:r>
        <w:rPr>
          <w:spacing w:val="-10"/>
        </w:rPr>
        <w:t xml:space="preserve"> </w:t>
      </w:r>
      <w:r>
        <w:rPr>
          <w:spacing w:val="-2"/>
        </w:rPr>
        <w:t>BACKGROUND</w:t>
      </w:r>
    </w:p>
    <w:p w14:paraId="6D9DEAE2" w14:textId="77777777" w:rsidR="000517ED" w:rsidRDefault="000517ED">
      <w:pPr>
        <w:pStyle w:val="BodyText"/>
        <w:rPr>
          <w:b/>
          <w:sz w:val="28"/>
        </w:rPr>
      </w:pPr>
    </w:p>
    <w:p w14:paraId="5E48D630" w14:textId="77777777" w:rsidR="000517ED" w:rsidRDefault="000517ED">
      <w:pPr>
        <w:pStyle w:val="BodyText"/>
        <w:rPr>
          <w:b/>
          <w:sz w:val="28"/>
        </w:rPr>
      </w:pPr>
    </w:p>
    <w:p w14:paraId="2B4DD378" w14:textId="77777777" w:rsidR="000517ED" w:rsidRDefault="000517ED">
      <w:pPr>
        <w:pStyle w:val="BodyText"/>
        <w:spacing w:before="61"/>
        <w:rPr>
          <w:b/>
          <w:sz w:val="28"/>
        </w:rPr>
      </w:pPr>
    </w:p>
    <w:p w14:paraId="63B668E0" w14:textId="4E139B70" w:rsidR="000517ED" w:rsidRDefault="00E0394C">
      <w:pPr>
        <w:pStyle w:val="BodyText"/>
        <w:spacing w:line="360" w:lineRule="auto"/>
        <w:ind w:left="460" w:right="1025"/>
        <w:jc w:val="both"/>
      </w:pPr>
      <w:r>
        <w:t xml:space="preserve">The previous chapter i.e. </w:t>
      </w:r>
      <w:proofErr w:type="gramStart"/>
      <w:r>
        <w:t>chapter-2</w:t>
      </w:r>
      <w:proofErr w:type="gramEnd"/>
      <w:r>
        <w:t xml:space="preserve"> has highlighted the </w:t>
      </w:r>
      <w:r>
        <w:rPr>
          <w:i/>
        </w:rPr>
        <w:t xml:space="preserve">‘Business Problem’, ‘Research Problem’, ‘Research Questions’, ‘Research Gaps’ and ‘Research Objectives’ </w:t>
      </w:r>
      <w:r>
        <w:t xml:space="preserve">of this research work. This chapter i.e. </w:t>
      </w:r>
      <w:proofErr w:type="gramStart"/>
      <w:r>
        <w:t>Chapter-3</w:t>
      </w:r>
      <w:proofErr w:type="gramEnd"/>
      <w:r>
        <w:t xml:space="preserve"> titled as ‘Theoretical Background’ further digs deep into the fundamental literatures of supply chain and digital technology adoptions providing the details of theoretical </w:t>
      </w:r>
      <w:proofErr w:type="spellStart"/>
      <w:r>
        <w:t>und</w:t>
      </w:r>
      <w:r w:rsidR="00E063ED">
        <w:t>healthcare</w:t>
      </w:r>
      <w:r>
        <w:t>innings</w:t>
      </w:r>
      <w:proofErr w:type="spellEnd"/>
      <w:r>
        <w:t xml:space="preserve"> which are logically linked and forms the base of the conceptual framework which is finalized for further large-scale research. The chapter</w:t>
      </w:r>
      <w:r>
        <w:rPr>
          <w:spacing w:val="-1"/>
        </w:rPr>
        <w:t xml:space="preserve"> </w:t>
      </w:r>
      <w:r>
        <w:t xml:space="preserve">also discusses </w:t>
      </w:r>
      <w:proofErr w:type="gramStart"/>
      <w:r>
        <w:t>about various literatures</w:t>
      </w:r>
      <w:proofErr w:type="gramEnd"/>
      <w:r>
        <w:t xml:space="preserve"> linked to the described theories which throws light on the identified gaps in this study; thereby focusing </w:t>
      </w:r>
      <w:proofErr w:type="gramStart"/>
      <w:r>
        <w:t>towards</w:t>
      </w:r>
      <w:proofErr w:type="gramEnd"/>
      <w:r>
        <w:t xml:space="preserve"> analysis of the research objectives finalized in </w:t>
      </w:r>
      <w:proofErr w:type="gramStart"/>
      <w:r>
        <w:t>chapter-2</w:t>
      </w:r>
      <w:proofErr w:type="gramEnd"/>
      <w:r>
        <w:t xml:space="preserve"> and contributing</w:t>
      </w:r>
      <w:r>
        <w:rPr>
          <w:spacing w:val="-2"/>
        </w:rPr>
        <w:t xml:space="preserve"> </w:t>
      </w:r>
      <w:r>
        <w:t>towards</w:t>
      </w:r>
      <w:r>
        <w:rPr>
          <w:spacing w:val="-3"/>
        </w:rPr>
        <w:t xml:space="preserve"> </w:t>
      </w:r>
      <w:r>
        <w:t>healthcare</w:t>
      </w:r>
      <w:r>
        <w:rPr>
          <w:spacing w:val="-4"/>
        </w:rPr>
        <w:t xml:space="preserve"> </w:t>
      </w:r>
      <w:r>
        <w:t>supply</w:t>
      </w:r>
      <w:r>
        <w:rPr>
          <w:spacing w:val="-2"/>
        </w:rPr>
        <w:t xml:space="preserve"> </w:t>
      </w:r>
      <w:r>
        <w:t>chain</w:t>
      </w:r>
      <w:r>
        <w:rPr>
          <w:spacing w:val="-2"/>
        </w:rPr>
        <w:t xml:space="preserve"> </w:t>
      </w:r>
      <w:r>
        <w:t>academic</w:t>
      </w:r>
      <w:r>
        <w:rPr>
          <w:spacing w:val="-3"/>
        </w:rPr>
        <w:t xml:space="preserve"> </w:t>
      </w:r>
      <w:r>
        <w:t>and</w:t>
      </w:r>
      <w:r>
        <w:rPr>
          <w:spacing w:val="-2"/>
        </w:rPr>
        <w:t xml:space="preserve"> </w:t>
      </w:r>
      <w:r>
        <w:t>practitioners’</w:t>
      </w:r>
      <w:r>
        <w:rPr>
          <w:spacing w:val="-4"/>
        </w:rPr>
        <w:t xml:space="preserve"> </w:t>
      </w:r>
      <w:r>
        <w:t>body of knowledge.</w:t>
      </w:r>
    </w:p>
    <w:p w14:paraId="67E241BF" w14:textId="77777777" w:rsidR="000517ED" w:rsidRDefault="00E0394C">
      <w:pPr>
        <w:pStyle w:val="BodyText"/>
        <w:spacing w:before="200" w:line="360" w:lineRule="auto"/>
        <w:ind w:left="460" w:right="1002"/>
        <w:jc w:val="both"/>
      </w:pPr>
      <w:r>
        <w:t>Theoretical backdrop is very vital for conceptualizing and proposing research models. The current study is well-grounded and draws logical support and linkages from two base theories (I, II) and two ancillary (III, IV) theoretical supports. The theories are:</w:t>
      </w:r>
    </w:p>
    <w:p w14:paraId="6E013D90" w14:textId="77777777" w:rsidR="000517ED" w:rsidRDefault="00E0394C">
      <w:pPr>
        <w:pStyle w:val="ListParagraph"/>
        <w:numPr>
          <w:ilvl w:val="0"/>
          <w:numId w:val="22"/>
        </w:numPr>
        <w:tabs>
          <w:tab w:val="left" w:pos="1179"/>
        </w:tabs>
        <w:spacing w:before="202"/>
        <w:ind w:left="1179" w:hanging="486"/>
        <w:jc w:val="both"/>
        <w:rPr>
          <w:b/>
          <w:sz w:val="24"/>
        </w:rPr>
      </w:pPr>
      <w:bookmarkStart w:id="33" w:name="_bookmark33"/>
      <w:bookmarkEnd w:id="33"/>
      <w:r>
        <w:rPr>
          <w:b/>
          <w:sz w:val="24"/>
        </w:rPr>
        <w:t>Core</w:t>
      </w:r>
      <w:r>
        <w:rPr>
          <w:b/>
          <w:spacing w:val="-5"/>
          <w:sz w:val="24"/>
        </w:rPr>
        <w:t xml:space="preserve"> </w:t>
      </w:r>
      <w:r>
        <w:rPr>
          <w:b/>
          <w:sz w:val="24"/>
        </w:rPr>
        <w:t>competence</w:t>
      </w:r>
      <w:r>
        <w:rPr>
          <w:b/>
          <w:spacing w:val="-1"/>
          <w:sz w:val="24"/>
        </w:rPr>
        <w:t xml:space="preserve"> </w:t>
      </w:r>
      <w:r>
        <w:rPr>
          <w:b/>
          <w:sz w:val="24"/>
        </w:rPr>
        <w:t>theory</w:t>
      </w:r>
      <w:r>
        <w:rPr>
          <w:b/>
          <w:spacing w:val="-1"/>
          <w:sz w:val="24"/>
        </w:rPr>
        <w:t xml:space="preserve"> </w:t>
      </w:r>
      <w:r>
        <w:rPr>
          <w:b/>
          <w:i/>
          <w:sz w:val="24"/>
        </w:rPr>
        <w:t>(Base</w:t>
      </w:r>
      <w:r>
        <w:rPr>
          <w:b/>
          <w:i/>
          <w:spacing w:val="-2"/>
          <w:sz w:val="24"/>
        </w:rPr>
        <w:t xml:space="preserve"> </w:t>
      </w:r>
      <w:r>
        <w:rPr>
          <w:b/>
          <w:i/>
          <w:sz w:val="24"/>
        </w:rPr>
        <w:t>Theory-</w:t>
      </w:r>
      <w:r>
        <w:rPr>
          <w:b/>
          <w:i/>
          <w:spacing w:val="-5"/>
          <w:sz w:val="24"/>
        </w:rPr>
        <w:t>1)</w:t>
      </w:r>
      <w:r>
        <w:rPr>
          <w:b/>
          <w:spacing w:val="-5"/>
          <w:sz w:val="24"/>
        </w:rPr>
        <w:t>:</w:t>
      </w:r>
    </w:p>
    <w:p w14:paraId="40A39CD9" w14:textId="77777777" w:rsidR="000517ED" w:rsidRDefault="000517ED">
      <w:pPr>
        <w:pStyle w:val="BodyText"/>
        <w:rPr>
          <w:b/>
        </w:rPr>
      </w:pPr>
    </w:p>
    <w:p w14:paraId="5FC4FB16" w14:textId="77777777" w:rsidR="000517ED" w:rsidRDefault="00E0394C">
      <w:pPr>
        <w:pStyle w:val="BodyText"/>
        <w:spacing w:line="360" w:lineRule="auto"/>
        <w:ind w:left="460" w:right="999"/>
        <w:jc w:val="both"/>
      </w:pPr>
      <w:r>
        <w:t>Core competence theory by Javidan (1998) suggested the competency hierarchy</w:t>
      </w:r>
      <w:r>
        <w:rPr>
          <w:spacing w:val="-3"/>
        </w:rPr>
        <w:t xml:space="preserve"> </w:t>
      </w:r>
      <w:r>
        <w:t>which</w:t>
      </w:r>
      <w:r>
        <w:rPr>
          <w:spacing w:val="-1"/>
        </w:rPr>
        <w:t xml:space="preserve"> </w:t>
      </w:r>
      <w:r>
        <w:t>explained</w:t>
      </w:r>
      <w:r>
        <w:rPr>
          <w:spacing w:val="-3"/>
        </w:rPr>
        <w:t xml:space="preserve"> </w:t>
      </w:r>
      <w:r>
        <w:t>that</w:t>
      </w:r>
      <w:r>
        <w:rPr>
          <w:spacing w:val="-3"/>
        </w:rPr>
        <w:t xml:space="preserve"> </w:t>
      </w:r>
      <w:r>
        <w:t>at</w:t>
      </w:r>
      <w:r>
        <w:rPr>
          <w:spacing w:val="-3"/>
        </w:rPr>
        <w:t xml:space="preserve"> </w:t>
      </w:r>
      <w:r>
        <w:t>the</w:t>
      </w:r>
      <w:r>
        <w:rPr>
          <w:spacing w:val="-4"/>
        </w:rPr>
        <w:t xml:space="preserve"> </w:t>
      </w:r>
      <w:r>
        <w:t>bottom</w:t>
      </w:r>
      <w:r>
        <w:rPr>
          <w:spacing w:val="-3"/>
        </w:rPr>
        <w:t xml:space="preserve"> </w:t>
      </w:r>
      <w:r>
        <w:t>of</w:t>
      </w:r>
      <w:r>
        <w:rPr>
          <w:spacing w:val="-3"/>
        </w:rPr>
        <w:t xml:space="preserve"> </w:t>
      </w:r>
      <w:r>
        <w:t>the</w:t>
      </w:r>
      <w:r>
        <w:rPr>
          <w:spacing w:val="-4"/>
        </w:rPr>
        <w:t xml:space="preserve"> </w:t>
      </w:r>
      <w:r>
        <w:t>hierarchy is</w:t>
      </w:r>
      <w:r>
        <w:rPr>
          <w:spacing w:val="-3"/>
        </w:rPr>
        <w:t xml:space="preserve"> </w:t>
      </w:r>
      <w:r>
        <w:t>resources. This theory</w:t>
      </w:r>
      <w:r>
        <w:rPr>
          <w:spacing w:val="56"/>
        </w:rPr>
        <w:t xml:space="preserve"> </w:t>
      </w:r>
      <w:r>
        <w:t>conceptualized</w:t>
      </w:r>
      <w:r>
        <w:rPr>
          <w:spacing w:val="58"/>
        </w:rPr>
        <w:t xml:space="preserve"> </w:t>
      </w:r>
      <w:r>
        <w:t>the</w:t>
      </w:r>
      <w:r>
        <w:rPr>
          <w:spacing w:val="55"/>
        </w:rPr>
        <w:t xml:space="preserve"> </w:t>
      </w:r>
      <w:r>
        <w:t>hierarchical</w:t>
      </w:r>
      <w:r>
        <w:rPr>
          <w:spacing w:val="57"/>
        </w:rPr>
        <w:t xml:space="preserve"> </w:t>
      </w:r>
      <w:r>
        <w:t>structure</w:t>
      </w:r>
      <w:r>
        <w:rPr>
          <w:spacing w:val="57"/>
        </w:rPr>
        <w:t xml:space="preserve"> </w:t>
      </w:r>
      <w:r>
        <w:t>of</w:t>
      </w:r>
      <w:r>
        <w:rPr>
          <w:spacing w:val="55"/>
        </w:rPr>
        <w:t xml:space="preserve"> </w:t>
      </w:r>
      <w:r>
        <w:t>core</w:t>
      </w:r>
      <w:r>
        <w:rPr>
          <w:spacing w:val="57"/>
        </w:rPr>
        <w:t xml:space="preserve"> </w:t>
      </w:r>
      <w:r>
        <w:t>competence</w:t>
      </w:r>
      <w:r>
        <w:rPr>
          <w:spacing w:val="56"/>
        </w:rPr>
        <w:t xml:space="preserve"> </w:t>
      </w:r>
      <w:r>
        <w:rPr>
          <w:spacing w:val="-2"/>
        </w:rPr>
        <w:t>which</w:t>
      </w:r>
    </w:p>
    <w:p w14:paraId="22E1550F" w14:textId="77777777" w:rsidR="000517ED" w:rsidRDefault="000517ED">
      <w:pPr>
        <w:pStyle w:val="BodyText"/>
        <w:spacing w:line="360" w:lineRule="auto"/>
        <w:jc w:val="both"/>
        <w:sectPr w:rsidR="000517ED">
          <w:pgSz w:w="11910" w:h="16840"/>
          <w:pgMar w:top="1920" w:right="1133" w:bottom="1240" w:left="1700" w:header="0" w:footer="1051" w:gutter="0"/>
          <w:cols w:space="720"/>
        </w:sectPr>
      </w:pPr>
    </w:p>
    <w:p w14:paraId="3988E0AA" w14:textId="77777777" w:rsidR="000517ED" w:rsidRDefault="00E0394C">
      <w:pPr>
        <w:pStyle w:val="BodyText"/>
        <w:spacing w:before="60" w:line="360" w:lineRule="auto"/>
        <w:ind w:left="460" w:right="1000"/>
        <w:jc w:val="both"/>
      </w:pPr>
      <w:r>
        <w:lastRenderedPageBreak/>
        <w:t>starts from resources then forms capabilities, which further forms competencies, and finally leads to core competencies. Resources form the building</w:t>
      </w:r>
      <w:r>
        <w:rPr>
          <w:spacing w:val="-1"/>
        </w:rPr>
        <w:t xml:space="preserve"> </w:t>
      </w:r>
      <w:r>
        <w:t>blocks</w:t>
      </w:r>
      <w:r>
        <w:rPr>
          <w:spacing w:val="-2"/>
        </w:rPr>
        <w:t xml:space="preserve"> </w:t>
      </w:r>
      <w:r>
        <w:t>of</w:t>
      </w:r>
      <w:r>
        <w:rPr>
          <w:spacing w:val="-2"/>
        </w:rPr>
        <w:t xml:space="preserve"> </w:t>
      </w:r>
      <w:r>
        <w:t>capabilities</w:t>
      </w:r>
      <w:r>
        <w:rPr>
          <w:spacing w:val="-2"/>
        </w:rPr>
        <w:t xml:space="preserve"> </w:t>
      </w:r>
      <w:r>
        <w:t>which</w:t>
      </w:r>
      <w:r>
        <w:rPr>
          <w:spacing w:val="-1"/>
        </w:rPr>
        <w:t xml:space="preserve"> </w:t>
      </w:r>
      <w:r>
        <w:t>further</w:t>
      </w:r>
      <w:r>
        <w:rPr>
          <w:spacing w:val="-3"/>
        </w:rPr>
        <w:t xml:space="preserve"> </w:t>
      </w:r>
      <w:r>
        <w:t>form</w:t>
      </w:r>
      <w:r>
        <w:rPr>
          <w:spacing w:val="-1"/>
        </w:rPr>
        <w:t xml:space="preserve"> </w:t>
      </w:r>
      <w:r>
        <w:t>the</w:t>
      </w:r>
      <w:r>
        <w:rPr>
          <w:spacing w:val="-2"/>
        </w:rPr>
        <w:t xml:space="preserve"> </w:t>
      </w:r>
      <w:r>
        <w:t>competencies</w:t>
      </w:r>
      <w:r>
        <w:rPr>
          <w:spacing w:val="-2"/>
        </w:rPr>
        <w:t xml:space="preserve"> </w:t>
      </w:r>
      <w:r>
        <w:t>of</w:t>
      </w:r>
      <w:r>
        <w:rPr>
          <w:spacing w:val="-2"/>
        </w:rPr>
        <w:t xml:space="preserve"> </w:t>
      </w:r>
      <w:r>
        <w:t>the</w:t>
      </w:r>
      <w:r>
        <w:rPr>
          <w:spacing w:val="-2"/>
        </w:rPr>
        <w:t xml:space="preserve"> </w:t>
      </w:r>
      <w:r>
        <w:t xml:space="preserve">firm and further </w:t>
      </w:r>
      <w:proofErr w:type="gramStart"/>
      <w:r>
        <w:t>impacts</w:t>
      </w:r>
      <w:proofErr w:type="gramEnd"/>
      <w:r>
        <w:t xml:space="preserve"> performance or core-</w:t>
      </w:r>
      <w:proofErr w:type="gramStart"/>
      <w:r>
        <w:t>competencies</w:t>
      </w:r>
      <w:proofErr w:type="gramEnd"/>
      <w:r>
        <w:t xml:space="preserve">. Resources are the inputs into the organization’s value chain. Every firm has a bundle of </w:t>
      </w:r>
      <w:proofErr w:type="gramStart"/>
      <w:r>
        <w:t>resources,</w:t>
      </w:r>
      <w:r>
        <w:rPr>
          <w:spacing w:val="-1"/>
        </w:rPr>
        <w:t xml:space="preserve"> </w:t>
      </w:r>
      <w:r>
        <w:t>but</w:t>
      </w:r>
      <w:proofErr w:type="gramEnd"/>
      <w:r>
        <w:rPr>
          <w:spacing w:val="-1"/>
        </w:rPr>
        <w:t xml:space="preserve"> </w:t>
      </w:r>
      <w:r>
        <w:t>cannot</w:t>
      </w:r>
      <w:r>
        <w:rPr>
          <w:spacing w:val="-1"/>
        </w:rPr>
        <w:t xml:space="preserve"> </w:t>
      </w:r>
      <w:r>
        <w:t>put its</w:t>
      </w:r>
      <w:r>
        <w:rPr>
          <w:spacing w:val="-1"/>
        </w:rPr>
        <w:t xml:space="preserve"> </w:t>
      </w:r>
      <w:r>
        <w:t>resources</w:t>
      </w:r>
      <w:r>
        <w:rPr>
          <w:spacing w:val="-1"/>
        </w:rPr>
        <w:t xml:space="preserve"> </w:t>
      </w:r>
      <w:proofErr w:type="gramStart"/>
      <w:r>
        <w:t>into</w:t>
      </w:r>
      <w:r>
        <w:rPr>
          <w:spacing w:val="-1"/>
        </w:rPr>
        <w:t xml:space="preserve"> </w:t>
      </w:r>
      <w:r>
        <w:t>best</w:t>
      </w:r>
      <w:proofErr w:type="gramEnd"/>
      <w:r>
        <w:rPr>
          <w:spacing w:val="-1"/>
        </w:rPr>
        <w:t xml:space="preserve"> </w:t>
      </w:r>
      <w:r>
        <w:t>use. The</w:t>
      </w:r>
      <w:r>
        <w:rPr>
          <w:spacing w:val="-3"/>
        </w:rPr>
        <w:t xml:space="preserve"> </w:t>
      </w:r>
      <w:r>
        <w:t>backbone</w:t>
      </w:r>
      <w:r>
        <w:rPr>
          <w:spacing w:val="-2"/>
        </w:rPr>
        <w:t xml:space="preserve"> </w:t>
      </w:r>
      <w:r>
        <w:t>of</w:t>
      </w:r>
      <w:r>
        <w:rPr>
          <w:spacing w:val="-2"/>
        </w:rPr>
        <w:t xml:space="preserve"> </w:t>
      </w:r>
      <w:r>
        <w:t>the</w:t>
      </w:r>
      <w:r>
        <w:rPr>
          <w:spacing w:val="-2"/>
        </w:rPr>
        <w:t xml:space="preserve"> </w:t>
      </w:r>
      <w:r>
        <w:t xml:space="preserve">study framework is derived from Javidan’s theory of core competence hierarchy framework. This research framework is aligned to the concepts of capability, competency, performance and organizational </w:t>
      </w:r>
      <w:proofErr w:type="gramStart"/>
      <w:r>
        <w:t>resources based</w:t>
      </w:r>
      <w:proofErr w:type="gramEnd"/>
      <w:r>
        <w:t xml:space="preserve"> view described by Mansour Javidan.</w:t>
      </w:r>
    </w:p>
    <w:p w14:paraId="531FA6C9" w14:textId="48A783FD" w:rsidR="000517ED" w:rsidRDefault="00E0394C">
      <w:pPr>
        <w:pStyle w:val="BodyText"/>
        <w:spacing w:before="175" w:line="360" w:lineRule="auto"/>
        <w:ind w:left="460" w:right="1001"/>
        <w:jc w:val="both"/>
      </w:pPr>
      <w:r>
        <w:t>Kogut</w:t>
      </w:r>
      <w:r>
        <w:rPr>
          <w:spacing w:val="-4"/>
        </w:rPr>
        <w:t xml:space="preserve"> </w:t>
      </w:r>
      <w:r>
        <w:t>and</w:t>
      </w:r>
      <w:r>
        <w:rPr>
          <w:spacing w:val="-4"/>
        </w:rPr>
        <w:t xml:space="preserve"> </w:t>
      </w:r>
      <w:r>
        <w:t>Zander</w:t>
      </w:r>
      <w:r>
        <w:rPr>
          <w:spacing w:val="-4"/>
        </w:rPr>
        <w:t xml:space="preserve"> </w:t>
      </w:r>
      <w:r>
        <w:t>(1992)</w:t>
      </w:r>
      <w:r>
        <w:rPr>
          <w:spacing w:val="-2"/>
        </w:rPr>
        <w:t xml:space="preserve"> </w:t>
      </w:r>
      <w:r>
        <w:t>stated</w:t>
      </w:r>
      <w:r>
        <w:rPr>
          <w:spacing w:val="-4"/>
        </w:rPr>
        <w:t xml:space="preserve"> </w:t>
      </w:r>
      <w:r>
        <w:t>that</w:t>
      </w:r>
      <w:r>
        <w:rPr>
          <w:spacing w:val="-4"/>
        </w:rPr>
        <w:t xml:space="preserve"> </w:t>
      </w:r>
      <w:r>
        <w:t>combined</w:t>
      </w:r>
      <w:r>
        <w:rPr>
          <w:spacing w:val="-2"/>
        </w:rPr>
        <w:t xml:space="preserve"> </w:t>
      </w:r>
      <w:r>
        <w:t>resources</w:t>
      </w:r>
      <w:r>
        <w:rPr>
          <w:spacing w:val="-2"/>
        </w:rPr>
        <w:t xml:space="preserve"> </w:t>
      </w:r>
      <w:r>
        <w:t>allow</w:t>
      </w:r>
      <w:r>
        <w:rPr>
          <w:spacing w:val="-4"/>
        </w:rPr>
        <w:t xml:space="preserve"> </w:t>
      </w:r>
      <w:r>
        <w:t>the</w:t>
      </w:r>
      <w:r>
        <w:rPr>
          <w:spacing w:val="-4"/>
        </w:rPr>
        <w:t xml:space="preserve"> </w:t>
      </w:r>
      <w:r>
        <w:t>synthesis</w:t>
      </w:r>
      <w:r>
        <w:rPr>
          <w:spacing w:val="-4"/>
        </w:rPr>
        <w:t xml:space="preserve"> </w:t>
      </w:r>
      <w:r>
        <w:t>of capabilities.</w:t>
      </w:r>
      <w:r>
        <w:rPr>
          <w:spacing w:val="-2"/>
        </w:rPr>
        <w:t xml:space="preserve"> </w:t>
      </w:r>
      <w:r>
        <w:t>Bi</w:t>
      </w:r>
      <w:r>
        <w:rPr>
          <w:spacing w:val="-2"/>
        </w:rPr>
        <w:t xml:space="preserve"> </w:t>
      </w:r>
      <w:r>
        <w:t>et</w:t>
      </w:r>
      <w:r>
        <w:rPr>
          <w:spacing w:val="-2"/>
        </w:rPr>
        <w:t xml:space="preserve"> </w:t>
      </w:r>
      <w:r>
        <w:t>al.</w:t>
      </w:r>
      <w:r>
        <w:rPr>
          <w:spacing w:val="-2"/>
        </w:rPr>
        <w:t xml:space="preserve"> </w:t>
      </w:r>
      <w:r>
        <w:t>(2017)</w:t>
      </w:r>
      <w:r>
        <w:rPr>
          <w:spacing w:val="-3"/>
        </w:rPr>
        <w:t xml:space="preserve"> </w:t>
      </w:r>
      <w:r>
        <w:t>tested</w:t>
      </w:r>
      <w:r>
        <w:rPr>
          <w:spacing w:val="-2"/>
        </w:rPr>
        <w:t xml:space="preserve"> </w:t>
      </w:r>
      <w:r>
        <w:t>the</w:t>
      </w:r>
      <w:r>
        <w:rPr>
          <w:spacing w:val="-3"/>
        </w:rPr>
        <w:t xml:space="preserve"> </w:t>
      </w:r>
      <w:r>
        <w:t>theory</w:t>
      </w:r>
      <w:r>
        <w:rPr>
          <w:spacing w:val="-2"/>
        </w:rPr>
        <w:t xml:space="preserve"> </w:t>
      </w:r>
      <w:r>
        <w:t>to empirically</w:t>
      </w:r>
      <w:r>
        <w:rPr>
          <w:spacing w:val="-2"/>
        </w:rPr>
        <w:t xml:space="preserve"> </w:t>
      </w:r>
      <w:r>
        <w:t>validate</w:t>
      </w:r>
      <w:r>
        <w:rPr>
          <w:spacing w:val="-3"/>
        </w:rPr>
        <w:t xml:space="preserve"> </w:t>
      </w:r>
      <w:r>
        <w:t xml:space="preserve">e-business capability and value in the fast growth of </w:t>
      </w:r>
      <w:proofErr w:type="spellStart"/>
      <w:r>
        <w:t>ent</w:t>
      </w:r>
      <w:r w:rsidR="00E063ED">
        <w:t>healthcare</w:t>
      </w:r>
      <w:r>
        <w:t>rises</w:t>
      </w:r>
      <w:proofErr w:type="spellEnd"/>
      <w:r>
        <w:t>. Zhang et al. (2016) applied the core competency theory by Javidan (1998) and showed that capabilities lead to core competencies which remain often embedded in functional areas which are further boosted by internal interactions between functional divisions; thereby highlighting that the solution-capabilities lead to value creation and strategic coordination.</w:t>
      </w:r>
    </w:p>
    <w:p w14:paraId="004E3C5F" w14:textId="79730D4C" w:rsidR="000517ED" w:rsidRDefault="00E0394C">
      <w:pPr>
        <w:pStyle w:val="BodyText"/>
        <w:spacing w:line="360" w:lineRule="auto"/>
        <w:ind w:left="460" w:right="1000"/>
        <w:jc w:val="both"/>
      </w:pPr>
      <w:r>
        <w:t xml:space="preserve">Some of the recent literatures in various sectors also </w:t>
      </w:r>
      <w:proofErr w:type="gramStart"/>
      <w:r>
        <w:t>referred</w:t>
      </w:r>
      <w:proofErr w:type="gramEnd"/>
      <w:r>
        <w:t xml:space="preserve"> this theory as a potential theory to build competence on various resources and capabilities. de Vasconcellos et al. (2019) applied this theory in the context of small and medium </w:t>
      </w:r>
      <w:proofErr w:type="spellStart"/>
      <w:r>
        <w:t>ent</w:t>
      </w:r>
      <w:r w:rsidR="00E063ED">
        <w:t>healthcare</w:t>
      </w:r>
      <w:r>
        <w:t>rises</w:t>
      </w:r>
      <w:proofErr w:type="spellEnd"/>
      <w:r>
        <w:t xml:space="preserve"> (SMEs) and aligned competence to be built on resources and capabilities, to highlight the roles of organizational creativity (as resources) to be building blocks for developing firms’ international business competence with entrepreneurial capability as the mediating concept. Chiu et al. (2019) draws its backdrop from this theory in </w:t>
      </w:r>
      <w:proofErr w:type="gramStart"/>
      <w:r>
        <w:t>a case-based research</w:t>
      </w:r>
      <w:proofErr w:type="gramEnd"/>
      <w:r>
        <w:t xml:space="preserve"> in automotive company to demonstrate business </w:t>
      </w:r>
      <w:proofErr w:type="gramStart"/>
      <w:r>
        <w:t>model</w:t>
      </w:r>
      <w:proofErr w:type="gramEnd"/>
      <w:r>
        <w:t xml:space="preserve"> which </w:t>
      </w:r>
      <w:proofErr w:type="gramStart"/>
      <w:r>
        <w:t>integrates</w:t>
      </w:r>
      <w:proofErr w:type="gramEnd"/>
      <w:r>
        <w:rPr>
          <w:spacing w:val="40"/>
        </w:rPr>
        <w:t xml:space="preserve"> </w:t>
      </w:r>
      <w:r>
        <w:t>products, services and supportive infrastructures which adopted the hierarchical structure of Javidan (1998) to assess collectiveness, uniqueness and strategic-flexibility capacity as key aspects for identifying its core competence. Mahdi et al. (2019) conducted an empirical study in private universities</w:t>
      </w:r>
      <w:r>
        <w:rPr>
          <w:spacing w:val="17"/>
        </w:rPr>
        <w:t xml:space="preserve"> </w:t>
      </w:r>
      <w:r>
        <w:t>and</w:t>
      </w:r>
      <w:r>
        <w:rPr>
          <w:spacing w:val="19"/>
        </w:rPr>
        <w:t xml:space="preserve"> </w:t>
      </w:r>
      <w:r>
        <w:t>linked</w:t>
      </w:r>
      <w:r>
        <w:rPr>
          <w:spacing w:val="18"/>
        </w:rPr>
        <w:t xml:space="preserve"> </w:t>
      </w:r>
      <w:r>
        <w:t>knowledge</w:t>
      </w:r>
      <w:r>
        <w:rPr>
          <w:spacing w:val="17"/>
        </w:rPr>
        <w:t xml:space="preserve"> </w:t>
      </w:r>
      <w:r>
        <w:t>management</w:t>
      </w:r>
      <w:r>
        <w:rPr>
          <w:spacing w:val="18"/>
        </w:rPr>
        <w:t xml:space="preserve"> </w:t>
      </w:r>
      <w:r>
        <w:t>processes</w:t>
      </w:r>
      <w:r>
        <w:rPr>
          <w:spacing w:val="20"/>
        </w:rPr>
        <w:t xml:space="preserve"> </w:t>
      </w:r>
      <w:r>
        <w:t>as</w:t>
      </w:r>
      <w:r>
        <w:rPr>
          <w:spacing w:val="19"/>
        </w:rPr>
        <w:t xml:space="preserve"> </w:t>
      </w:r>
      <w:r>
        <w:t>key</w:t>
      </w:r>
      <w:r>
        <w:rPr>
          <w:spacing w:val="20"/>
        </w:rPr>
        <w:t xml:space="preserve"> </w:t>
      </w:r>
      <w:r>
        <w:t>resource</w:t>
      </w:r>
      <w:r>
        <w:rPr>
          <w:spacing w:val="20"/>
        </w:rPr>
        <w:t xml:space="preserve"> </w:t>
      </w:r>
      <w:r>
        <w:rPr>
          <w:spacing w:val="-5"/>
        </w:rPr>
        <w:t>for</w:t>
      </w:r>
    </w:p>
    <w:p w14:paraId="546EC9B3"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393CB2EB" w14:textId="77777777" w:rsidR="000517ED" w:rsidRDefault="00E0394C">
      <w:pPr>
        <w:pStyle w:val="BodyText"/>
        <w:spacing w:before="60" w:line="360" w:lineRule="auto"/>
        <w:ind w:left="460" w:right="1007"/>
        <w:jc w:val="both"/>
      </w:pPr>
      <w:r>
        <w:lastRenderedPageBreak/>
        <w:t>sustainable competitive advantage by linking this theory as coordination and cross-functional capabilities incorporation.</w:t>
      </w:r>
    </w:p>
    <w:p w14:paraId="68A8AFE5" w14:textId="77777777" w:rsidR="000517ED" w:rsidRDefault="00E0394C">
      <w:pPr>
        <w:pStyle w:val="BodyText"/>
        <w:spacing w:before="1" w:line="360" w:lineRule="auto"/>
        <w:ind w:left="460" w:right="1002"/>
        <w:jc w:val="both"/>
      </w:pPr>
      <w:r>
        <w:t xml:space="preserve">Most of the cited literatures regarding this theory are in the non-healthcare context and thus, understanding of this theory and its linkages in </w:t>
      </w:r>
      <w:proofErr w:type="gramStart"/>
      <w:r>
        <w:t>healthcare</w:t>
      </w:r>
      <w:proofErr w:type="gramEnd"/>
      <w:r>
        <w:t xml:space="preserve"> sector remains unexplored. </w:t>
      </w:r>
      <w:proofErr w:type="gramStart"/>
      <w:r>
        <w:t>Thus</w:t>
      </w:r>
      <w:proofErr w:type="gramEnd"/>
      <w:r>
        <w:t xml:space="preserve"> this study contributes to a more focused understanding of this theory and its appropriate linkages in healthcare digitalization and supply chain context.</w:t>
      </w:r>
    </w:p>
    <w:p w14:paraId="2A70CBD2" w14:textId="77777777" w:rsidR="000517ED" w:rsidRDefault="000517ED">
      <w:pPr>
        <w:pStyle w:val="BodyText"/>
      </w:pPr>
    </w:p>
    <w:p w14:paraId="4447F2C8" w14:textId="77777777" w:rsidR="000517ED" w:rsidRDefault="000517ED">
      <w:pPr>
        <w:pStyle w:val="BodyText"/>
        <w:spacing w:before="64"/>
      </w:pPr>
    </w:p>
    <w:p w14:paraId="1739C50A" w14:textId="77777777" w:rsidR="000517ED" w:rsidRDefault="00E0394C">
      <w:pPr>
        <w:pStyle w:val="ListParagraph"/>
        <w:numPr>
          <w:ilvl w:val="0"/>
          <w:numId w:val="22"/>
        </w:numPr>
        <w:tabs>
          <w:tab w:val="left" w:pos="1180"/>
        </w:tabs>
        <w:ind w:hanging="555"/>
        <w:jc w:val="left"/>
        <w:rPr>
          <w:b/>
          <w:sz w:val="24"/>
        </w:rPr>
      </w:pPr>
      <w:bookmarkStart w:id="34" w:name="_bookmark34"/>
      <w:bookmarkEnd w:id="34"/>
      <w:r>
        <w:rPr>
          <w:b/>
          <w:sz w:val="24"/>
        </w:rPr>
        <w:t>Resource</w:t>
      </w:r>
      <w:r>
        <w:rPr>
          <w:b/>
          <w:spacing w:val="-3"/>
          <w:sz w:val="24"/>
        </w:rPr>
        <w:t xml:space="preserve"> </w:t>
      </w:r>
      <w:r>
        <w:rPr>
          <w:b/>
          <w:sz w:val="24"/>
        </w:rPr>
        <w:t>based</w:t>
      </w:r>
      <w:r>
        <w:rPr>
          <w:b/>
          <w:spacing w:val="-1"/>
          <w:sz w:val="24"/>
        </w:rPr>
        <w:t xml:space="preserve"> </w:t>
      </w:r>
      <w:r>
        <w:rPr>
          <w:b/>
          <w:sz w:val="24"/>
        </w:rPr>
        <w:t>view (RBV)</w:t>
      </w:r>
      <w:r>
        <w:rPr>
          <w:b/>
          <w:spacing w:val="-3"/>
          <w:sz w:val="24"/>
        </w:rPr>
        <w:t xml:space="preserve"> </w:t>
      </w:r>
      <w:r>
        <w:rPr>
          <w:b/>
          <w:sz w:val="24"/>
        </w:rPr>
        <w:t>theory</w:t>
      </w:r>
      <w:r>
        <w:rPr>
          <w:b/>
          <w:spacing w:val="-1"/>
          <w:sz w:val="24"/>
        </w:rPr>
        <w:t xml:space="preserve"> </w:t>
      </w:r>
      <w:r>
        <w:rPr>
          <w:b/>
          <w:i/>
          <w:sz w:val="24"/>
        </w:rPr>
        <w:t>(Base</w:t>
      </w:r>
      <w:r>
        <w:rPr>
          <w:b/>
          <w:i/>
          <w:spacing w:val="-2"/>
          <w:sz w:val="24"/>
        </w:rPr>
        <w:t xml:space="preserve"> </w:t>
      </w:r>
      <w:r>
        <w:rPr>
          <w:b/>
          <w:i/>
          <w:sz w:val="24"/>
        </w:rPr>
        <w:t>Theory-</w:t>
      </w:r>
      <w:r>
        <w:rPr>
          <w:b/>
          <w:i/>
          <w:spacing w:val="-5"/>
          <w:sz w:val="24"/>
        </w:rPr>
        <w:t>2)</w:t>
      </w:r>
      <w:r>
        <w:rPr>
          <w:b/>
          <w:spacing w:val="-5"/>
          <w:sz w:val="24"/>
        </w:rPr>
        <w:t>:</w:t>
      </w:r>
    </w:p>
    <w:p w14:paraId="1E48D711" w14:textId="500655DE" w:rsidR="000517ED" w:rsidRDefault="00E0394C">
      <w:pPr>
        <w:pStyle w:val="BodyText"/>
        <w:spacing w:before="274" w:line="360" w:lineRule="auto"/>
        <w:ind w:left="460" w:right="999"/>
        <w:jc w:val="both"/>
      </w:pPr>
      <w:r>
        <w:t>The RBV theory claims that firms compete based on bundle of resources that are valuable, rare, difficult to imitate, and non-substitutable (VRIN) by competitors (Barney, 1991). These unique resources enable firms to achieve competitive advantage and superior long-term performance. Barney (1991) suggested that organizational resources and capabilities are key factors for competitive advantage and its sustainability. This theory was further evolved</w:t>
      </w:r>
      <w:r>
        <w:rPr>
          <w:spacing w:val="40"/>
        </w:rPr>
        <w:t xml:space="preserve"> </w:t>
      </w:r>
      <w:r>
        <w:t xml:space="preserve">in the relational </w:t>
      </w:r>
      <w:proofErr w:type="gramStart"/>
      <w:r>
        <w:t>resource based</w:t>
      </w:r>
      <w:proofErr w:type="gramEnd"/>
      <w:r>
        <w:t xml:space="preserve"> view (RRBV) by (Dyer and Singh, 1998) who suggested that partners generate relational rents through relationship-specific assets, knowledge-sharing routines, complementary resources and capabilities, and effective governance. Dyer and Singh (1998) highlighted that such rents cannot be generated by either firm in isolation </w:t>
      </w:r>
      <w:proofErr w:type="gramStart"/>
      <w:r>
        <w:t>and</w:t>
      </w:r>
      <w:proofErr w:type="gramEnd"/>
      <w:r>
        <w:t xml:space="preserve"> only created through joint partner contributions. In this study, </w:t>
      </w:r>
      <w:r w:rsidR="00E063ED">
        <w:t>CLOUD</w:t>
      </w:r>
      <w:r>
        <w:t xml:space="preserve"> and </w:t>
      </w:r>
      <w:r w:rsidR="00E063ED">
        <w:t>HEALTHCARE</w:t>
      </w:r>
      <w:r>
        <w:t xml:space="preserve"> are taken as the unique resources to the firms, internal capabilities developed through them are transparency and interoperability, the dynamic capabilities developed by these resources are quality, delivery-dependability, flexibility and responsiveness</w:t>
      </w:r>
      <w:r>
        <w:rPr>
          <w:spacing w:val="40"/>
        </w:rPr>
        <w:t xml:space="preserve"> </w:t>
      </w:r>
      <w:r>
        <w:t xml:space="preserve">and servicing capability as the competitive advantage. RBV emphasizes that along with </w:t>
      </w:r>
      <w:proofErr w:type="gramStart"/>
      <w:r>
        <w:t>firm’s</w:t>
      </w:r>
      <w:proofErr w:type="gramEnd"/>
      <w:r>
        <w:t xml:space="preserve"> resources these capabilities are also highly important for competitive advantage.</w:t>
      </w:r>
    </w:p>
    <w:p w14:paraId="6B6F771F" w14:textId="77777777" w:rsidR="000517ED" w:rsidRDefault="00E0394C">
      <w:pPr>
        <w:pStyle w:val="BodyText"/>
        <w:spacing w:before="174" w:line="360" w:lineRule="auto"/>
        <w:ind w:left="460" w:right="1002"/>
        <w:jc w:val="both"/>
      </w:pPr>
      <w:r>
        <w:t>Bi et al. (2015) draws upon RBV theory, to develop and test a theoretical model exploring the interrelationships between IT resources (IT expertise, IT infrastructure), IT capability (IT integration), IT-enabled inter-firm processes (</w:t>
      </w:r>
      <w:proofErr w:type="gramStart"/>
      <w:r>
        <w:t>activity</w:t>
      </w:r>
      <w:r>
        <w:rPr>
          <w:spacing w:val="67"/>
          <w:w w:val="150"/>
        </w:rPr>
        <w:t xml:space="preserve">  </w:t>
      </w:r>
      <w:r>
        <w:t>integration,</w:t>
      </w:r>
      <w:r>
        <w:rPr>
          <w:spacing w:val="69"/>
          <w:w w:val="150"/>
        </w:rPr>
        <w:t xml:space="preserve">  </w:t>
      </w:r>
      <w:r>
        <w:t>coordination,</w:t>
      </w:r>
      <w:r>
        <w:rPr>
          <w:spacing w:val="69"/>
          <w:w w:val="150"/>
        </w:rPr>
        <w:t xml:space="preserve">  </w:t>
      </w:r>
      <w:r>
        <w:t>partnership</w:t>
      </w:r>
      <w:proofErr w:type="gramEnd"/>
      <w:r>
        <w:rPr>
          <w:spacing w:val="69"/>
          <w:w w:val="150"/>
        </w:rPr>
        <w:t xml:space="preserve">  </w:t>
      </w:r>
      <w:r>
        <w:t>enhancement</w:t>
      </w:r>
      <w:proofErr w:type="gramStart"/>
      <w:r>
        <w:t>),</w:t>
      </w:r>
      <w:r>
        <w:rPr>
          <w:spacing w:val="70"/>
          <w:w w:val="150"/>
        </w:rPr>
        <w:t xml:space="preserve">  </w:t>
      </w:r>
      <w:r>
        <w:rPr>
          <w:spacing w:val="-5"/>
        </w:rPr>
        <w:t>and</w:t>
      </w:r>
      <w:proofErr w:type="gramEnd"/>
    </w:p>
    <w:p w14:paraId="2E39D933"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7C4E3398" w14:textId="77777777" w:rsidR="000517ED" w:rsidRDefault="00E0394C">
      <w:pPr>
        <w:pStyle w:val="BodyText"/>
        <w:spacing w:before="60" w:line="360" w:lineRule="auto"/>
        <w:ind w:left="460" w:right="1001"/>
        <w:jc w:val="both"/>
      </w:pPr>
      <w:r>
        <w:lastRenderedPageBreak/>
        <w:t>organizational performance</w:t>
      </w:r>
      <w:r>
        <w:rPr>
          <w:spacing w:val="-1"/>
        </w:rPr>
        <w:t xml:space="preserve"> </w:t>
      </w:r>
      <w:r>
        <w:t xml:space="preserve">in the fast growth SME context. Vargas and </w:t>
      </w:r>
      <w:proofErr w:type="spellStart"/>
      <w:r>
        <w:t>Lloria</w:t>
      </w:r>
      <w:proofErr w:type="spellEnd"/>
      <w:r>
        <w:t xml:space="preserve"> (2017) explored the links between RBV, intellectual capital and knowledge creation theory to explore the linkages between resources, enabling capabilities, competitive advantage and organizational performance with empirical validations from Spanish biotechnology firms.</w:t>
      </w:r>
    </w:p>
    <w:p w14:paraId="5F1E45A7" w14:textId="77777777" w:rsidR="000517ED" w:rsidRDefault="00E0394C">
      <w:pPr>
        <w:pStyle w:val="BodyText"/>
        <w:spacing w:line="360" w:lineRule="auto"/>
        <w:ind w:left="460" w:right="998"/>
        <w:jc w:val="both"/>
      </w:pPr>
      <w:r>
        <w:t xml:space="preserve">According to RBV, resources can be tangible or non-tangible, resource inputs like data and information sharing among the supply chain participants </w:t>
      </w:r>
      <w:proofErr w:type="gramStart"/>
      <w:r>
        <w:t>adds</w:t>
      </w:r>
      <w:proofErr w:type="gramEnd"/>
      <w:r>
        <w:t xml:space="preserve"> value to the systems (Seppala et al., 2019). Sharma et al. (2019) applied RBV in the context of Indian economy and addressed the linkages between</w:t>
      </w:r>
      <w:r>
        <w:rPr>
          <w:spacing w:val="40"/>
        </w:rPr>
        <w:t xml:space="preserve"> </w:t>
      </w:r>
      <w:r>
        <w:t>corporate sustainable performance and firm performance. Cruz et al. (2019) conducted an empirical study on medical service providers’ context based on RBV theory to analyze the impact of maintenance providers in service firms’ resources and their capabilities on maintenance performance as quantified by turnaround-time of medical devices. Sehgal and Gupta (2019) applied the</w:t>
      </w:r>
      <w:r>
        <w:rPr>
          <w:spacing w:val="80"/>
        </w:rPr>
        <w:t xml:space="preserve"> </w:t>
      </w:r>
      <w:r>
        <w:t>RBV theory in Indian healthcare context to highlight the effects of improved services by effective resource utilization and integrated customer co- production process which fosters care-quality. A study in Chinese hospitals context also applied RBV theory and considered electronic medical records as key resources which triggered IT-enabled information synergy between departments and knowledge</w:t>
      </w:r>
      <w:r>
        <w:rPr>
          <w:spacing w:val="-1"/>
        </w:rPr>
        <w:t xml:space="preserve"> </w:t>
      </w:r>
      <w:r>
        <w:t>assets of</w:t>
      </w:r>
      <w:r>
        <w:rPr>
          <w:spacing w:val="-1"/>
        </w:rPr>
        <w:t xml:space="preserve"> </w:t>
      </w:r>
      <w:r>
        <w:t>hospitals (Li et al., 2019). A</w:t>
      </w:r>
      <w:r>
        <w:rPr>
          <w:spacing w:val="-3"/>
        </w:rPr>
        <w:t xml:space="preserve"> </w:t>
      </w:r>
      <w:r>
        <w:t>recent study in healthcare by (Ramakrishnan et al., 2020) applied RBV to analyze Business Intelligence and analytics as key resources to generate capability which was classified in three categories like infrastructure capability, process capability and integration capability which could further improve quality of services.</w:t>
      </w:r>
    </w:p>
    <w:p w14:paraId="27630630" w14:textId="77777777" w:rsidR="000517ED" w:rsidRDefault="00E0394C">
      <w:pPr>
        <w:pStyle w:val="BodyText"/>
        <w:spacing w:before="3" w:line="360" w:lineRule="auto"/>
        <w:ind w:left="460" w:right="1001"/>
        <w:jc w:val="both"/>
      </w:pPr>
      <w:r>
        <w:t>Based on the above literatures cited it was evident that RBV theory can be potentially linked with this study and this research framework can further be explored with its alignment to RBV.</w:t>
      </w:r>
    </w:p>
    <w:p w14:paraId="1CF13635" w14:textId="77777777" w:rsidR="000517ED" w:rsidRDefault="000517ED">
      <w:pPr>
        <w:pStyle w:val="BodyText"/>
      </w:pPr>
    </w:p>
    <w:p w14:paraId="6CB94FC4" w14:textId="77777777" w:rsidR="000517ED" w:rsidRDefault="000517ED">
      <w:pPr>
        <w:pStyle w:val="BodyText"/>
        <w:spacing w:before="201"/>
      </w:pPr>
    </w:p>
    <w:p w14:paraId="1C35FB1B" w14:textId="77777777" w:rsidR="000517ED" w:rsidRDefault="00E0394C">
      <w:pPr>
        <w:pStyle w:val="ListParagraph"/>
        <w:numPr>
          <w:ilvl w:val="0"/>
          <w:numId w:val="22"/>
        </w:numPr>
        <w:tabs>
          <w:tab w:val="left" w:pos="1180"/>
        </w:tabs>
        <w:ind w:hanging="619"/>
        <w:jc w:val="left"/>
        <w:rPr>
          <w:b/>
          <w:sz w:val="24"/>
        </w:rPr>
      </w:pPr>
      <w:bookmarkStart w:id="35" w:name="_bookmark35"/>
      <w:bookmarkEnd w:id="35"/>
      <w:r>
        <w:rPr>
          <w:b/>
          <w:sz w:val="24"/>
        </w:rPr>
        <w:t>Cybernetic</w:t>
      </w:r>
      <w:r>
        <w:rPr>
          <w:b/>
          <w:spacing w:val="-4"/>
          <w:sz w:val="24"/>
        </w:rPr>
        <w:t xml:space="preserve"> </w:t>
      </w:r>
      <w:r>
        <w:rPr>
          <w:b/>
          <w:sz w:val="24"/>
        </w:rPr>
        <w:t>control</w:t>
      </w:r>
      <w:r>
        <w:rPr>
          <w:b/>
          <w:spacing w:val="-2"/>
          <w:sz w:val="24"/>
        </w:rPr>
        <w:t xml:space="preserve"> </w:t>
      </w:r>
      <w:r>
        <w:rPr>
          <w:b/>
          <w:sz w:val="24"/>
        </w:rPr>
        <w:t>theory</w:t>
      </w:r>
      <w:r>
        <w:rPr>
          <w:b/>
          <w:spacing w:val="-1"/>
          <w:sz w:val="24"/>
        </w:rPr>
        <w:t xml:space="preserve"> </w:t>
      </w:r>
      <w:r>
        <w:rPr>
          <w:b/>
          <w:i/>
          <w:sz w:val="24"/>
        </w:rPr>
        <w:t>(Ancillary</w:t>
      </w:r>
      <w:r>
        <w:rPr>
          <w:b/>
          <w:i/>
          <w:spacing w:val="-1"/>
          <w:sz w:val="24"/>
        </w:rPr>
        <w:t xml:space="preserve"> </w:t>
      </w:r>
      <w:r>
        <w:rPr>
          <w:b/>
          <w:i/>
          <w:sz w:val="24"/>
        </w:rPr>
        <w:t>Theory-</w:t>
      </w:r>
      <w:r>
        <w:rPr>
          <w:b/>
          <w:i/>
          <w:spacing w:val="-5"/>
          <w:sz w:val="24"/>
        </w:rPr>
        <w:t>1)</w:t>
      </w:r>
      <w:r>
        <w:rPr>
          <w:b/>
          <w:spacing w:val="-5"/>
          <w:sz w:val="24"/>
        </w:rPr>
        <w:t>:</w:t>
      </w:r>
    </w:p>
    <w:p w14:paraId="5DEEF9AC" w14:textId="433BAB7C" w:rsidR="000517ED" w:rsidRDefault="00E0394C">
      <w:pPr>
        <w:pStyle w:val="BodyText"/>
        <w:spacing w:before="273" w:line="360" w:lineRule="auto"/>
        <w:ind w:left="460" w:right="1000"/>
        <w:jc w:val="both"/>
      </w:pPr>
      <w:r>
        <w:t>Cybernetic control theory (CCT) explains how cyber or digital technology resources (</w:t>
      </w:r>
      <w:r w:rsidR="00E063ED">
        <w:t>CLOUD</w:t>
      </w:r>
      <w:r>
        <w:t xml:space="preserve"> and </w:t>
      </w:r>
      <w:r w:rsidR="00E063ED">
        <w:t>HEALTHCARE</w:t>
      </w:r>
      <w:r>
        <w:t xml:space="preserve"> systems as described in the current study context) offer</w:t>
      </w:r>
      <w:r>
        <w:rPr>
          <w:spacing w:val="69"/>
        </w:rPr>
        <w:t xml:space="preserve"> </w:t>
      </w:r>
      <w:r>
        <w:t>a</w:t>
      </w:r>
      <w:r>
        <w:rPr>
          <w:spacing w:val="67"/>
        </w:rPr>
        <w:t xml:space="preserve"> </w:t>
      </w:r>
      <w:r>
        <w:t>means</w:t>
      </w:r>
      <w:r>
        <w:rPr>
          <w:spacing w:val="68"/>
        </w:rPr>
        <w:t xml:space="preserve"> </w:t>
      </w:r>
      <w:r>
        <w:t>by</w:t>
      </w:r>
      <w:r>
        <w:rPr>
          <w:spacing w:val="71"/>
        </w:rPr>
        <w:t xml:space="preserve"> </w:t>
      </w:r>
      <w:r>
        <w:t>which</w:t>
      </w:r>
      <w:r>
        <w:rPr>
          <w:spacing w:val="68"/>
        </w:rPr>
        <w:t xml:space="preserve"> </w:t>
      </w:r>
      <w:r>
        <w:t>managers</w:t>
      </w:r>
      <w:r>
        <w:rPr>
          <w:spacing w:val="67"/>
        </w:rPr>
        <w:t xml:space="preserve"> </w:t>
      </w:r>
      <w:r>
        <w:t>can</w:t>
      </w:r>
      <w:r>
        <w:rPr>
          <w:spacing w:val="69"/>
        </w:rPr>
        <w:t xml:space="preserve"> </w:t>
      </w:r>
      <w:r>
        <w:t>effectively</w:t>
      </w:r>
      <w:r>
        <w:rPr>
          <w:spacing w:val="68"/>
        </w:rPr>
        <w:t xml:space="preserve"> </w:t>
      </w:r>
      <w:r>
        <w:t>develop</w:t>
      </w:r>
      <w:r>
        <w:rPr>
          <w:spacing w:val="71"/>
        </w:rPr>
        <w:t xml:space="preserve"> </w:t>
      </w:r>
      <w:r>
        <w:t>their</w:t>
      </w:r>
      <w:r>
        <w:rPr>
          <w:spacing w:val="68"/>
        </w:rPr>
        <w:t xml:space="preserve"> </w:t>
      </w:r>
      <w:r>
        <w:rPr>
          <w:spacing w:val="-2"/>
        </w:rPr>
        <w:t>business</w:t>
      </w:r>
    </w:p>
    <w:p w14:paraId="33ED2489"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2B9F6893" w14:textId="09A78A6E" w:rsidR="000517ED" w:rsidRDefault="00E0394C">
      <w:pPr>
        <w:pStyle w:val="BodyText"/>
        <w:spacing w:before="60" w:line="360" w:lineRule="auto"/>
        <w:ind w:left="460" w:right="999"/>
        <w:jc w:val="both"/>
      </w:pPr>
      <w:r>
        <w:lastRenderedPageBreak/>
        <w:t xml:space="preserve">strategy and organization capabilities (Vancouver, 1996). This theory also </w:t>
      </w:r>
      <w:proofErr w:type="gramStart"/>
      <w:r>
        <w:t>emphasizes on</w:t>
      </w:r>
      <w:proofErr w:type="gramEnd"/>
      <w:r>
        <w:t xml:space="preserve"> the concepts of</w:t>
      </w:r>
      <w:r>
        <w:rPr>
          <w:spacing w:val="-1"/>
        </w:rPr>
        <w:t xml:space="preserve"> </w:t>
      </w:r>
      <w:r>
        <w:t xml:space="preserve">receiving timely feedback, analyzing deviations from expectations and taking necessary decisions to correct deviations. Cybernetic control theory highlights that organization needs to </w:t>
      </w:r>
      <w:proofErr w:type="spellStart"/>
      <w:r>
        <w:t>analyse</w:t>
      </w:r>
      <w:proofErr w:type="spellEnd"/>
      <w:r>
        <w:t xml:space="preserve"> the key performance indicators, take appropriate action and observe system responses (Vancouver, 1996). Consistent with this theory, </w:t>
      </w:r>
      <w:r w:rsidR="00E063ED">
        <w:t>HEALTHCARE</w:t>
      </w:r>
      <w:r>
        <w:t xml:space="preserve"> and </w:t>
      </w:r>
      <w:r w:rsidR="00E063ED">
        <w:t>CLOUD</w:t>
      </w:r>
      <w:r>
        <w:t xml:space="preserve"> systems</w:t>
      </w:r>
      <w:r>
        <w:rPr>
          <w:spacing w:val="40"/>
        </w:rPr>
        <w:t xml:space="preserve"> </w:t>
      </w:r>
      <w:r>
        <w:t xml:space="preserve">provide </w:t>
      </w:r>
      <w:proofErr w:type="gramStart"/>
      <w:r>
        <w:t>the means by which</w:t>
      </w:r>
      <w:proofErr w:type="gramEnd"/>
      <w:r>
        <w:t xml:space="preserve"> organizations can capture, process, and deliver a wide array of key performance indicators in real-time.</w:t>
      </w:r>
    </w:p>
    <w:p w14:paraId="1D7B89D9" w14:textId="70C26E51" w:rsidR="000517ED" w:rsidRDefault="00E0394C">
      <w:pPr>
        <w:pStyle w:val="BodyText"/>
        <w:spacing w:before="174" w:line="360" w:lineRule="auto"/>
        <w:ind w:left="460" w:right="1001"/>
        <w:jc w:val="both"/>
      </w:pPr>
      <w:proofErr w:type="spellStart"/>
      <w:r>
        <w:t>HassabElnaby</w:t>
      </w:r>
      <w:proofErr w:type="spellEnd"/>
      <w:r>
        <w:t xml:space="preserve"> et al. (2012) applied CCT to explain how </w:t>
      </w:r>
      <w:r w:rsidR="00E063ED">
        <w:t>HEALTHCARE</w:t>
      </w:r>
      <w:r>
        <w:t xml:space="preserve"> systems are effective for developing business strategy and organizational capabilities;</w:t>
      </w:r>
      <w:r>
        <w:rPr>
          <w:spacing w:val="80"/>
        </w:rPr>
        <w:t xml:space="preserve"> </w:t>
      </w:r>
      <w:r>
        <w:t>RBV theory and dynamic capabilities theory to discuss assets as important factor in improving performance (Barney, 1991; Teece et al., 1997), and agency theory to describe how performance measures motivate managers to emphasize</w:t>
      </w:r>
      <w:r>
        <w:rPr>
          <w:spacing w:val="-2"/>
        </w:rPr>
        <w:t xml:space="preserve"> </w:t>
      </w:r>
      <w:r>
        <w:t>on key financial and non-financial performance</w:t>
      </w:r>
      <w:r>
        <w:rPr>
          <w:spacing w:val="-1"/>
        </w:rPr>
        <w:t xml:space="preserve"> </w:t>
      </w:r>
      <w:r>
        <w:t>indicators (Feltham and Xie, 1994). CCT focuses on real time information sharing and digital technologies appropriately trigger the timeliness and accuracy of information processing. Bhatt et al. (2019) applied CCT in a case-based Indian healthcare study to analyze the impact of IT and care-analytics on operational performance and highlighted the aspects of how IT resources can trigger care- analytics and operational performance.</w:t>
      </w:r>
    </w:p>
    <w:p w14:paraId="27641762" w14:textId="03223E41" w:rsidR="000517ED" w:rsidRDefault="00E0394C">
      <w:pPr>
        <w:pStyle w:val="BodyText"/>
        <w:spacing w:before="1" w:line="360" w:lineRule="auto"/>
        <w:ind w:left="460" w:right="999"/>
        <w:jc w:val="both"/>
      </w:pPr>
      <w:r>
        <w:t xml:space="preserve">Another view of CCT given by Carver and Scheier (1998) </w:t>
      </w:r>
      <w:proofErr w:type="gramStart"/>
      <w:r>
        <w:t>emphasized on</w:t>
      </w:r>
      <w:proofErr w:type="gramEnd"/>
      <w:r>
        <w:t xml:space="preserve"> the self-regulation behavioral aspects of resources. It specifies on the characteristics of cyber-resources focusing on continual monitoring of processes and attaining ways to reduce the discrepancies of actual state from what is to be expected. Various technology resources like </w:t>
      </w:r>
      <w:r w:rsidR="00E063ED">
        <w:t>CLOUD</w:t>
      </w:r>
      <w:r>
        <w:t xml:space="preserve">, </w:t>
      </w:r>
      <w:r w:rsidR="00E063ED">
        <w:t>HEALTHCARE</w:t>
      </w:r>
      <w:r>
        <w:t xml:space="preserve">, Internet of Things (IoT) medical devices or wearables have been aligned to CCT backdrop as these technologies are self-regulatory and CCT provides understanding regarding building firms’ strategies and capabilities (Chakraborty et al., 2019; Chakravorty et al., 2019). Based on the above </w:t>
      </w:r>
      <w:proofErr w:type="gramStart"/>
      <w:r>
        <w:t>literatures</w:t>
      </w:r>
      <w:proofErr w:type="gramEnd"/>
      <w:r>
        <w:t xml:space="preserve"> it is evident that CCT is applicable in this study context.</w:t>
      </w:r>
    </w:p>
    <w:p w14:paraId="45E1E45E" w14:textId="77777777" w:rsidR="000517ED" w:rsidRDefault="000517ED">
      <w:pPr>
        <w:pStyle w:val="BodyText"/>
        <w:spacing w:before="200"/>
      </w:pPr>
    </w:p>
    <w:p w14:paraId="0602B4DB" w14:textId="77777777" w:rsidR="000517ED" w:rsidRDefault="00E0394C">
      <w:pPr>
        <w:pStyle w:val="ListParagraph"/>
        <w:numPr>
          <w:ilvl w:val="0"/>
          <w:numId w:val="22"/>
        </w:numPr>
        <w:tabs>
          <w:tab w:val="left" w:pos="1180"/>
        </w:tabs>
        <w:spacing w:before="1"/>
        <w:ind w:hanging="607"/>
        <w:jc w:val="left"/>
        <w:rPr>
          <w:b/>
          <w:sz w:val="24"/>
        </w:rPr>
      </w:pPr>
      <w:bookmarkStart w:id="36" w:name="_bookmark36"/>
      <w:bookmarkEnd w:id="36"/>
      <w:r>
        <w:rPr>
          <w:b/>
          <w:sz w:val="24"/>
        </w:rPr>
        <w:t>Dynamic</w:t>
      </w:r>
      <w:r>
        <w:rPr>
          <w:b/>
          <w:spacing w:val="-4"/>
          <w:sz w:val="24"/>
        </w:rPr>
        <w:t xml:space="preserve"> </w:t>
      </w:r>
      <w:r>
        <w:rPr>
          <w:b/>
          <w:sz w:val="24"/>
        </w:rPr>
        <w:t>capabilities</w:t>
      </w:r>
      <w:r>
        <w:rPr>
          <w:b/>
          <w:spacing w:val="-1"/>
          <w:sz w:val="24"/>
        </w:rPr>
        <w:t xml:space="preserve"> </w:t>
      </w:r>
      <w:r>
        <w:rPr>
          <w:b/>
          <w:sz w:val="24"/>
        </w:rPr>
        <w:t>theory</w:t>
      </w:r>
      <w:r>
        <w:rPr>
          <w:b/>
          <w:spacing w:val="-2"/>
          <w:sz w:val="24"/>
        </w:rPr>
        <w:t xml:space="preserve"> </w:t>
      </w:r>
      <w:r>
        <w:rPr>
          <w:b/>
          <w:i/>
          <w:sz w:val="24"/>
        </w:rPr>
        <w:t>(Ancillary</w:t>
      </w:r>
      <w:r>
        <w:rPr>
          <w:b/>
          <w:i/>
          <w:spacing w:val="-1"/>
          <w:sz w:val="24"/>
        </w:rPr>
        <w:t xml:space="preserve"> </w:t>
      </w:r>
      <w:r>
        <w:rPr>
          <w:b/>
          <w:i/>
          <w:sz w:val="24"/>
        </w:rPr>
        <w:t>Theory-</w:t>
      </w:r>
      <w:r>
        <w:rPr>
          <w:b/>
          <w:i/>
          <w:spacing w:val="-5"/>
          <w:sz w:val="24"/>
        </w:rPr>
        <w:t>2)</w:t>
      </w:r>
      <w:r>
        <w:rPr>
          <w:b/>
          <w:spacing w:val="-5"/>
          <w:sz w:val="24"/>
        </w:rPr>
        <w:t>:</w:t>
      </w:r>
    </w:p>
    <w:p w14:paraId="30E0ECB5" w14:textId="77777777" w:rsidR="000517ED" w:rsidRDefault="000517ED">
      <w:pPr>
        <w:pStyle w:val="ListParagraph"/>
        <w:jc w:val="left"/>
        <w:rPr>
          <w:b/>
          <w:sz w:val="24"/>
        </w:rPr>
        <w:sectPr w:rsidR="000517ED">
          <w:pgSz w:w="11910" w:h="16840"/>
          <w:pgMar w:top="1360" w:right="1133" w:bottom="1240" w:left="1700" w:header="0" w:footer="1051" w:gutter="0"/>
          <w:cols w:space="720"/>
        </w:sectPr>
      </w:pPr>
    </w:p>
    <w:p w14:paraId="3FE5A99B" w14:textId="77777777" w:rsidR="000517ED" w:rsidRDefault="00E0394C">
      <w:pPr>
        <w:pStyle w:val="BodyText"/>
        <w:spacing w:before="60" w:line="360" w:lineRule="auto"/>
        <w:ind w:left="460" w:right="1001"/>
        <w:jc w:val="both"/>
      </w:pPr>
      <w:r>
        <w:lastRenderedPageBreak/>
        <w:t>Dynamic capabilities (DC) theory by (Teece et al., 1997) suggests that capabilities contribute to performance outcomes because they embody</w:t>
      </w:r>
      <w:r>
        <w:rPr>
          <w:spacing w:val="40"/>
        </w:rPr>
        <w:t xml:space="preserve"> </w:t>
      </w:r>
      <w:r>
        <w:t>dynamic routines that can be manipulated into unique configurations to drive product and service differences. Teece and Pisano (1994) developed the area proposing dynamic capabilities theory as the “subset of the competences/capabilities which allow the firm to create new products and processes and respond to changing market circumstances”. DC is aligned to organizations’ abilities to respond to dynamically changing environment. Competitive advantage rests on distinctive processes, shaped by the firm’s asset positions and the evolutionary paths followed. DC theory emphasizes management capabilities and inimitable combinations of resources that cut across all functions, including R&amp;D, product and process development, manufacturing, human resources and organizational learning.</w:t>
      </w:r>
    </w:p>
    <w:p w14:paraId="68A86E95" w14:textId="77777777" w:rsidR="000517ED" w:rsidRDefault="00E0394C">
      <w:pPr>
        <w:pStyle w:val="BodyText"/>
        <w:spacing w:before="1" w:line="360" w:lineRule="auto"/>
        <w:ind w:left="460" w:right="1001"/>
        <w:jc w:val="both"/>
      </w:pPr>
      <w:r>
        <w:t>Studies highlighted DC as the ability of firms to work towards differentiating from their competitors and fostering competency or competitive advantage i.e. the firm’s behavioral orientation towards competitive advantage and forms embedded processes to construct firms’ core capabilities (</w:t>
      </w:r>
      <w:proofErr w:type="spellStart"/>
      <w:r>
        <w:t>Helfat</w:t>
      </w:r>
      <w:proofErr w:type="spellEnd"/>
      <w:r>
        <w:t xml:space="preserve"> and </w:t>
      </w:r>
      <w:proofErr w:type="spellStart"/>
      <w:r>
        <w:t>Peteraf</w:t>
      </w:r>
      <w:proofErr w:type="spellEnd"/>
      <w:r>
        <w:t xml:space="preserve">, 2003; Winter, 2003). DC is referred to as the firms’ ability towards differentiating from their competitors thereby gaining competitive advantage (Braganza et al., 2017; Cepeda and Vera, 2007; Zahra et al., 2006). A recent study by </w:t>
      </w:r>
      <w:proofErr w:type="spellStart"/>
      <w:r>
        <w:t>Fainshmidt</w:t>
      </w:r>
      <w:proofErr w:type="spellEnd"/>
      <w:r>
        <w:t xml:space="preserve"> et al. (2019) highlighted that organizational environment and resources are not the only factors leading to competitive </w:t>
      </w:r>
      <w:proofErr w:type="gramStart"/>
      <w:r>
        <w:t>advantage</w:t>
      </w:r>
      <w:proofErr w:type="gramEnd"/>
      <w:r>
        <w:t xml:space="preserve"> but rather strategic fit and process-level capabilities of organizations are also needed for triggering competitive advantage. Jiang et al. (2019) analyzed dynamic capabilities view in tourism sector to highlight how resources and processes can alter the existing operational practices and transform into new ones which are enabled by dynamic capabilities and slack resources. Bhatt et al. (2019) applied DC theory</w:t>
      </w:r>
      <w:r>
        <w:rPr>
          <w:spacing w:val="-1"/>
        </w:rPr>
        <w:t xml:space="preserve"> </w:t>
      </w:r>
      <w:r>
        <w:t>to highlight the</w:t>
      </w:r>
      <w:r>
        <w:rPr>
          <w:spacing w:val="-1"/>
        </w:rPr>
        <w:t xml:space="preserve"> </w:t>
      </w:r>
      <w:r>
        <w:t>positive</w:t>
      </w:r>
      <w:r>
        <w:rPr>
          <w:spacing w:val="-1"/>
        </w:rPr>
        <w:t xml:space="preserve"> </w:t>
      </w:r>
      <w:r>
        <w:t xml:space="preserve">impact of IT adoption on care-analytics and performance of healthcare firms. Based on the above </w:t>
      </w:r>
      <w:proofErr w:type="gramStart"/>
      <w:r>
        <w:t>literatures</w:t>
      </w:r>
      <w:proofErr w:type="gramEnd"/>
      <w:r>
        <w:t xml:space="preserve"> it is evident that DC theory is applicable in this study context for analysis of the antecedent-consequence linkage of resources with capabilities, competencies and performance.</w:t>
      </w:r>
    </w:p>
    <w:p w14:paraId="20A72AB7"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481E6720" w14:textId="77777777" w:rsidR="000517ED" w:rsidRDefault="00E0394C">
      <w:pPr>
        <w:pStyle w:val="BodyText"/>
        <w:spacing w:before="60" w:line="360" w:lineRule="auto"/>
        <w:ind w:left="460" w:right="1000"/>
        <w:jc w:val="both"/>
      </w:pPr>
      <w:r>
        <w:rPr>
          <w:noProof/>
        </w:rPr>
        <w:lastRenderedPageBreak/>
        <mc:AlternateContent>
          <mc:Choice Requires="wpg">
            <w:drawing>
              <wp:anchor distT="0" distB="0" distL="0" distR="0" simplePos="0" relativeHeight="478301696" behindDoc="1" locked="0" layoutInCell="1" allowOverlap="1" wp14:anchorId="6110A9C8" wp14:editId="574E3B3E">
                <wp:simplePos x="0" y="0"/>
                <wp:positionH relativeFrom="page">
                  <wp:posOffset>1451228</wp:posOffset>
                </wp:positionH>
                <wp:positionV relativeFrom="paragraph">
                  <wp:posOffset>725551</wp:posOffset>
                </wp:positionV>
                <wp:extent cx="5327650" cy="3665854"/>
                <wp:effectExtent l="0" t="0" r="0" b="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27650" cy="3665854"/>
                          <a:chOff x="0" y="0"/>
                          <a:chExt cx="5327650" cy="3665854"/>
                        </a:xfrm>
                      </wpg:grpSpPr>
                      <pic:pic xmlns:pic="http://schemas.openxmlformats.org/drawingml/2006/picture">
                        <pic:nvPicPr>
                          <pic:cNvPr id="23" name="Image 23"/>
                          <pic:cNvPicPr/>
                        </pic:nvPicPr>
                        <pic:blipFill>
                          <a:blip r:embed="rId32" cstate="print"/>
                          <a:stretch>
                            <a:fillRect/>
                          </a:stretch>
                        </pic:blipFill>
                        <pic:spPr>
                          <a:xfrm>
                            <a:off x="865886" y="1058036"/>
                            <a:ext cx="132824" cy="96138"/>
                          </a:xfrm>
                          <a:prstGeom prst="rect">
                            <a:avLst/>
                          </a:prstGeom>
                        </pic:spPr>
                      </pic:pic>
                      <pic:pic xmlns:pic="http://schemas.openxmlformats.org/drawingml/2006/picture">
                        <pic:nvPicPr>
                          <pic:cNvPr id="24" name="Image 24"/>
                          <pic:cNvPicPr/>
                        </pic:nvPicPr>
                        <pic:blipFill>
                          <a:blip r:embed="rId33" cstate="print"/>
                          <a:stretch>
                            <a:fillRect/>
                          </a:stretch>
                        </pic:blipFill>
                        <pic:spPr>
                          <a:xfrm>
                            <a:off x="0" y="192404"/>
                            <a:ext cx="5327396" cy="2159508"/>
                          </a:xfrm>
                          <a:prstGeom prst="rect">
                            <a:avLst/>
                          </a:prstGeom>
                        </pic:spPr>
                      </pic:pic>
                      <wps:wsp>
                        <wps:cNvPr id="25" name="Graphic 25"/>
                        <wps:cNvSpPr/>
                        <wps:spPr>
                          <a:xfrm>
                            <a:off x="6350" y="79502"/>
                            <a:ext cx="3121025" cy="2372995"/>
                          </a:xfrm>
                          <a:custGeom>
                            <a:avLst/>
                            <a:gdLst/>
                            <a:ahLst/>
                            <a:cxnLst/>
                            <a:rect l="l" t="t" r="r" b="b"/>
                            <a:pathLst>
                              <a:path w="3121025" h="2372995">
                                <a:moveTo>
                                  <a:pt x="2088007" y="2372613"/>
                                </a:moveTo>
                                <a:lnTo>
                                  <a:pt x="3120847" y="2372613"/>
                                </a:lnTo>
                                <a:lnTo>
                                  <a:pt x="3120847" y="0"/>
                                </a:lnTo>
                                <a:lnTo>
                                  <a:pt x="2088007" y="0"/>
                                </a:lnTo>
                                <a:lnTo>
                                  <a:pt x="2088007" y="2372613"/>
                                </a:lnTo>
                                <a:close/>
                              </a:path>
                              <a:path w="3121025" h="2372995">
                                <a:moveTo>
                                  <a:pt x="0" y="2067686"/>
                                </a:moveTo>
                                <a:lnTo>
                                  <a:pt x="1998726" y="2067686"/>
                                </a:lnTo>
                                <a:lnTo>
                                  <a:pt x="1998726" y="0"/>
                                </a:lnTo>
                                <a:lnTo>
                                  <a:pt x="0" y="0"/>
                                </a:lnTo>
                                <a:lnTo>
                                  <a:pt x="0" y="2067686"/>
                                </a:lnTo>
                                <a:close/>
                              </a:path>
                            </a:pathLst>
                          </a:custGeom>
                          <a:ln w="12700">
                            <a:solidFill>
                              <a:srgbClr val="41709C"/>
                            </a:solidFill>
                            <a:prstDash val="sysDot"/>
                          </a:ln>
                        </wps:spPr>
                        <wps:bodyPr wrap="square" lIns="0" tIns="0" rIns="0" bIns="0" rtlCol="0">
                          <a:prstTxWarp prst="textNoShape">
                            <a:avLst/>
                          </a:prstTxWarp>
                          <a:noAutofit/>
                        </wps:bodyPr>
                      </wps:wsp>
                      <wps:wsp>
                        <wps:cNvPr id="26" name="Graphic 26"/>
                        <wps:cNvSpPr/>
                        <wps:spPr>
                          <a:xfrm>
                            <a:off x="2044192" y="0"/>
                            <a:ext cx="1270" cy="3208655"/>
                          </a:xfrm>
                          <a:custGeom>
                            <a:avLst/>
                            <a:gdLst/>
                            <a:ahLst/>
                            <a:cxnLst/>
                            <a:rect l="l" t="t" r="r" b="b"/>
                            <a:pathLst>
                              <a:path h="3208655">
                                <a:moveTo>
                                  <a:pt x="0" y="0"/>
                                </a:moveTo>
                                <a:lnTo>
                                  <a:pt x="0" y="3208274"/>
                                </a:lnTo>
                              </a:path>
                            </a:pathLst>
                          </a:custGeom>
                          <a:ln w="6350">
                            <a:solidFill>
                              <a:srgbClr val="5B9BD4"/>
                            </a:solidFill>
                            <a:prstDash val="solid"/>
                          </a:ln>
                        </wps:spPr>
                        <wps:bodyPr wrap="square" lIns="0" tIns="0" rIns="0" bIns="0" rtlCol="0">
                          <a:prstTxWarp prst="textNoShape">
                            <a:avLst/>
                          </a:prstTxWarp>
                          <a:noAutofit/>
                        </wps:bodyPr>
                      </wps:wsp>
                      <wps:wsp>
                        <wps:cNvPr id="27" name="Graphic 27"/>
                        <wps:cNvSpPr/>
                        <wps:spPr>
                          <a:xfrm>
                            <a:off x="1527683" y="354329"/>
                            <a:ext cx="808990" cy="1734185"/>
                          </a:xfrm>
                          <a:custGeom>
                            <a:avLst/>
                            <a:gdLst/>
                            <a:ahLst/>
                            <a:cxnLst/>
                            <a:rect l="l" t="t" r="r" b="b"/>
                            <a:pathLst>
                              <a:path w="808990" h="1734185">
                                <a:moveTo>
                                  <a:pt x="695198" y="36703"/>
                                </a:moveTo>
                                <a:lnTo>
                                  <a:pt x="689686" y="34417"/>
                                </a:lnTo>
                                <a:lnTo>
                                  <a:pt x="608711" y="762"/>
                                </a:lnTo>
                                <a:lnTo>
                                  <a:pt x="607060" y="0"/>
                                </a:lnTo>
                                <a:lnTo>
                                  <a:pt x="605282" y="762"/>
                                </a:lnTo>
                                <a:lnTo>
                                  <a:pt x="604520" y="2413"/>
                                </a:lnTo>
                                <a:lnTo>
                                  <a:pt x="603885" y="4064"/>
                                </a:lnTo>
                                <a:lnTo>
                                  <a:pt x="604647" y="5969"/>
                                </a:lnTo>
                                <a:lnTo>
                                  <a:pt x="606298" y="6604"/>
                                </a:lnTo>
                                <a:lnTo>
                                  <a:pt x="676808" y="35979"/>
                                </a:lnTo>
                                <a:lnTo>
                                  <a:pt x="52705" y="119634"/>
                                </a:lnTo>
                                <a:lnTo>
                                  <a:pt x="53594" y="125984"/>
                                </a:lnTo>
                                <a:lnTo>
                                  <a:pt x="677583" y="42354"/>
                                </a:lnTo>
                                <a:lnTo>
                                  <a:pt x="617347" y="89281"/>
                                </a:lnTo>
                                <a:lnTo>
                                  <a:pt x="615950" y="90297"/>
                                </a:lnTo>
                                <a:lnTo>
                                  <a:pt x="615696" y="92329"/>
                                </a:lnTo>
                                <a:lnTo>
                                  <a:pt x="616839" y="93726"/>
                                </a:lnTo>
                                <a:lnTo>
                                  <a:pt x="617855" y="95123"/>
                                </a:lnTo>
                                <a:lnTo>
                                  <a:pt x="619887" y="95377"/>
                                </a:lnTo>
                                <a:lnTo>
                                  <a:pt x="621284" y="94234"/>
                                </a:lnTo>
                                <a:lnTo>
                                  <a:pt x="695198" y="36703"/>
                                </a:lnTo>
                                <a:close/>
                              </a:path>
                              <a:path w="808990" h="1734185">
                                <a:moveTo>
                                  <a:pt x="734187" y="567055"/>
                                </a:moveTo>
                                <a:lnTo>
                                  <a:pt x="733971" y="566674"/>
                                </a:lnTo>
                                <a:lnTo>
                                  <a:pt x="688721" y="485267"/>
                                </a:lnTo>
                                <a:lnTo>
                                  <a:pt x="687832" y="483743"/>
                                </a:lnTo>
                                <a:lnTo>
                                  <a:pt x="685927" y="483108"/>
                                </a:lnTo>
                                <a:lnTo>
                                  <a:pt x="682879" y="484886"/>
                                </a:lnTo>
                                <a:lnTo>
                                  <a:pt x="682371" y="486791"/>
                                </a:lnTo>
                                <a:lnTo>
                                  <a:pt x="683133" y="488315"/>
                                </a:lnTo>
                                <a:lnTo>
                                  <a:pt x="720432" y="555320"/>
                                </a:lnTo>
                                <a:lnTo>
                                  <a:pt x="54737" y="160020"/>
                                </a:lnTo>
                                <a:lnTo>
                                  <a:pt x="51435" y="165481"/>
                                </a:lnTo>
                                <a:lnTo>
                                  <a:pt x="717003" y="560628"/>
                                </a:lnTo>
                                <a:lnTo>
                                  <a:pt x="638810" y="560070"/>
                                </a:lnTo>
                                <a:lnTo>
                                  <a:pt x="637413" y="561467"/>
                                </a:lnTo>
                                <a:lnTo>
                                  <a:pt x="637413" y="564896"/>
                                </a:lnTo>
                                <a:lnTo>
                                  <a:pt x="638810" y="566420"/>
                                </a:lnTo>
                                <a:lnTo>
                                  <a:pt x="734187" y="567055"/>
                                </a:lnTo>
                                <a:close/>
                              </a:path>
                              <a:path w="808990" h="1734185">
                                <a:moveTo>
                                  <a:pt x="804291" y="1157097"/>
                                </a:moveTo>
                                <a:lnTo>
                                  <a:pt x="803871" y="1154176"/>
                                </a:lnTo>
                                <a:lnTo>
                                  <a:pt x="790956" y="1063498"/>
                                </a:lnTo>
                                <a:lnTo>
                                  <a:pt x="790829" y="1062609"/>
                                </a:lnTo>
                                <a:lnTo>
                                  <a:pt x="789178" y="1061466"/>
                                </a:lnTo>
                                <a:lnTo>
                                  <a:pt x="785749" y="1061974"/>
                                </a:lnTo>
                                <a:lnTo>
                                  <a:pt x="784479" y="1063498"/>
                                </a:lnTo>
                                <a:lnTo>
                                  <a:pt x="795642" y="1141107"/>
                                </a:lnTo>
                                <a:lnTo>
                                  <a:pt x="44450" y="193929"/>
                                </a:lnTo>
                                <a:lnTo>
                                  <a:pt x="39497" y="197866"/>
                                </a:lnTo>
                                <a:lnTo>
                                  <a:pt x="790587" y="1144917"/>
                                </a:lnTo>
                                <a:lnTo>
                                  <a:pt x="717804" y="1116457"/>
                                </a:lnTo>
                                <a:lnTo>
                                  <a:pt x="715899" y="1117346"/>
                                </a:lnTo>
                                <a:lnTo>
                                  <a:pt x="715264" y="1118997"/>
                                </a:lnTo>
                                <a:lnTo>
                                  <a:pt x="714629" y="1120521"/>
                                </a:lnTo>
                                <a:lnTo>
                                  <a:pt x="715518" y="1122426"/>
                                </a:lnTo>
                                <a:lnTo>
                                  <a:pt x="717042" y="1123061"/>
                                </a:lnTo>
                                <a:lnTo>
                                  <a:pt x="804291" y="1157097"/>
                                </a:lnTo>
                                <a:close/>
                              </a:path>
                              <a:path w="808990" h="1734185">
                                <a:moveTo>
                                  <a:pt x="808482" y="1638554"/>
                                </a:moveTo>
                                <a:lnTo>
                                  <a:pt x="807212" y="1637030"/>
                                </a:lnTo>
                                <a:lnTo>
                                  <a:pt x="803516" y="1637030"/>
                                </a:lnTo>
                                <a:lnTo>
                                  <a:pt x="802132" y="1638300"/>
                                </a:lnTo>
                                <a:lnTo>
                                  <a:pt x="802106" y="1640332"/>
                                </a:lnTo>
                                <a:lnTo>
                                  <a:pt x="798385" y="1716239"/>
                                </a:lnTo>
                                <a:lnTo>
                                  <a:pt x="5715" y="194437"/>
                                </a:lnTo>
                                <a:lnTo>
                                  <a:pt x="0" y="197358"/>
                                </a:lnTo>
                                <a:lnTo>
                                  <a:pt x="792708" y="1719237"/>
                                </a:lnTo>
                                <a:lnTo>
                                  <a:pt x="728091" y="1678559"/>
                                </a:lnTo>
                                <a:lnTo>
                                  <a:pt x="726567" y="1677543"/>
                                </a:lnTo>
                                <a:lnTo>
                                  <a:pt x="724662" y="1678051"/>
                                </a:lnTo>
                                <a:lnTo>
                                  <a:pt x="723773" y="1679575"/>
                                </a:lnTo>
                                <a:lnTo>
                                  <a:pt x="722757" y="1680972"/>
                                </a:lnTo>
                                <a:lnTo>
                                  <a:pt x="723265" y="1683004"/>
                                </a:lnTo>
                                <a:lnTo>
                                  <a:pt x="803910" y="1733804"/>
                                </a:lnTo>
                                <a:lnTo>
                                  <a:pt x="804100" y="1729740"/>
                                </a:lnTo>
                                <a:lnTo>
                                  <a:pt x="808482" y="1640332"/>
                                </a:lnTo>
                                <a:lnTo>
                                  <a:pt x="808482" y="1638554"/>
                                </a:lnTo>
                                <a:close/>
                              </a:path>
                            </a:pathLst>
                          </a:custGeom>
                          <a:solidFill>
                            <a:srgbClr val="5B9BD4"/>
                          </a:solidFill>
                        </wps:spPr>
                        <wps:bodyPr wrap="square" lIns="0" tIns="0" rIns="0" bIns="0" rtlCol="0">
                          <a:prstTxWarp prst="textNoShape">
                            <a:avLst/>
                          </a:prstTxWarp>
                          <a:noAutofit/>
                        </wps:bodyPr>
                      </wps:wsp>
                      <wps:wsp>
                        <wps:cNvPr id="28" name="Graphic 28"/>
                        <wps:cNvSpPr/>
                        <wps:spPr>
                          <a:xfrm>
                            <a:off x="1567053" y="517016"/>
                            <a:ext cx="856615" cy="1750695"/>
                          </a:xfrm>
                          <a:custGeom>
                            <a:avLst/>
                            <a:gdLst/>
                            <a:ahLst/>
                            <a:cxnLst/>
                            <a:rect l="l" t="t" r="r" b="b"/>
                            <a:pathLst>
                              <a:path w="856615" h="1750695">
                                <a:moveTo>
                                  <a:pt x="694309" y="556895"/>
                                </a:moveTo>
                                <a:lnTo>
                                  <a:pt x="603758" y="580771"/>
                                </a:lnTo>
                                <a:lnTo>
                                  <a:pt x="601980" y="581152"/>
                                </a:lnTo>
                                <a:lnTo>
                                  <a:pt x="600964" y="582930"/>
                                </a:lnTo>
                                <a:lnTo>
                                  <a:pt x="601472" y="584581"/>
                                </a:lnTo>
                                <a:lnTo>
                                  <a:pt x="601853" y="586359"/>
                                </a:lnTo>
                                <a:lnTo>
                                  <a:pt x="603631" y="587375"/>
                                </a:lnTo>
                                <a:lnTo>
                                  <a:pt x="605282" y="586867"/>
                                </a:lnTo>
                                <a:lnTo>
                                  <a:pt x="679246" y="567385"/>
                                </a:lnTo>
                                <a:lnTo>
                                  <a:pt x="56134" y="1191006"/>
                                </a:lnTo>
                                <a:lnTo>
                                  <a:pt x="60706" y="1195578"/>
                                </a:lnTo>
                                <a:lnTo>
                                  <a:pt x="683704" y="571957"/>
                                </a:lnTo>
                                <a:lnTo>
                                  <a:pt x="664337" y="645795"/>
                                </a:lnTo>
                                <a:lnTo>
                                  <a:pt x="663829" y="647573"/>
                                </a:lnTo>
                                <a:lnTo>
                                  <a:pt x="664845" y="649224"/>
                                </a:lnTo>
                                <a:lnTo>
                                  <a:pt x="666623" y="649732"/>
                                </a:lnTo>
                                <a:lnTo>
                                  <a:pt x="668274" y="650113"/>
                                </a:lnTo>
                                <a:lnTo>
                                  <a:pt x="669823" y="649224"/>
                                </a:lnTo>
                                <a:lnTo>
                                  <a:pt x="670013" y="649224"/>
                                </a:lnTo>
                                <a:lnTo>
                                  <a:pt x="670394" y="647573"/>
                                </a:lnTo>
                                <a:lnTo>
                                  <a:pt x="693737" y="559054"/>
                                </a:lnTo>
                                <a:lnTo>
                                  <a:pt x="694309" y="556895"/>
                                </a:lnTo>
                                <a:close/>
                              </a:path>
                              <a:path w="856615" h="1750695">
                                <a:moveTo>
                                  <a:pt x="725932" y="1750441"/>
                                </a:moveTo>
                                <a:lnTo>
                                  <a:pt x="725601" y="1749806"/>
                                </a:lnTo>
                                <a:lnTo>
                                  <a:pt x="682752" y="1667383"/>
                                </a:lnTo>
                                <a:lnTo>
                                  <a:pt x="682104" y="1665986"/>
                                </a:lnTo>
                                <a:lnTo>
                                  <a:pt x="681990" y="1665732"/>
                                </a:lnTo>
                                <a:lnTo>
                                  <a:pt x="680085" y="1665224"/>
                                </a:lnTo>
                                <a:lnTo>
                                  <a:pt x="678561" y="1665986"/>
                                </a:lnTo>
                                <a:lnTo>
                                  <a:pt x="676910" y="1666748"/>
                                </a:lnTo>
                                <a:lnTo>
                                  <a:pt x="676402" y="1668653"/>
                                </a:lnTo>
                                <a:lnTo>
                                  <a:pt x="677164" y="1670304"/>
                                </a:lnTo>
                                <a:lnTo>
                                  <a:pt x="712470" y="1738287"/>
                                </a:lnTo>
                                <a:lnTo>
                                  <a:pt x="15494" y="1296670"/>
                                </a:lnTo>
                                <a:lnTo>
                                  <a:pt x="12065" y="1302004"/>
                                </a:lnTo>
                                <a:lnTo>
                                  <a:pt x="708901" y="1743532"/>
                                </a:lnTo>
                                <a:lnTo>
                                  <a:pt x="632460" y="1740662"/>
                                </a:lnTo>
                                <a:lnTo>
                                  <a:pt x="630809" y="1740662"/>
                                </a:lnTo>
                                <a:lnTo>
                                  <a:pt x="629285" y="1742059"/>
                                </a:lnTo>
                                <a:lnTo>
                                  <a:pt x="629158" y="1745488"/>
                                </a:lnTo>
                                <a:lnTo>
                                  <a:pt x="630555" y="1747012"/>
                                </a:lnTo>
                                <a:lnTo>
                                  <a:pt x="632333" y="1747012"/>
                                </a:lnTo>
                                <a:lnTo>
                                  <a:pt x="725932" y="1750441"/>
                                </a:lnTo>
                                <a:close/>
                              </a:path>
                              <a:path w="856615" h="1750695">
                                <a:moveTo>
                                  <a:pt x="725932" y="1126998"/>
                                </a:moveTo>
                                <a:lnTo>
                                  <a:pt x="720585" y="1125093"/>
                                </a:lnTo>
                                <a:lnTo>
                                  <a:pt x="637667" y="1095502"/>
                                </a:lnTo>
                                <a:lnTo>
                                  <a:pt x="636016" y="1094994"/>
                                </a:lnTo>
                                <a:lnTo>
                                  <a:pt x="634238" y="1095883"/>
                                </a:lnTo>
                                <a:lnTo>
                                  <a:pt x="632968" y="1099185"/>
                                </a:lnTo>
                                <a:lnTo>
                                  <a:pt x="633857" y="1100963"/>
                                </a:lnTo>
                                <a:lnTo>
                                  <a:pt x="635508" y="1101598"/>
                                </a:lnTo>
                                <a:lnTo>
                                  <a:pt x="707529" y="1127264"/>
                                </a:lnTo>
                                <a:lnTo>
                                  <a:pt x="57785" y="1249299"/>
                                </a:lnTo>
                                <a:lnTo>
                                  <a:pt x="59055" y="1255649"/>
                                </a:lnTo>
                                <a:lnTo>
                                  <a:pt x="708698" y="1133513"/>
                                </a:lnTo>
                                <a:lnTo>
                                  <a:pt x="651002" y="1183513"/>
                                </a:lnTo>
                                <a:lnTo>
                                  <a:pt x="649605" y="1184656"/>
                                </a:lnTo>
                                <a:lnTo>
                                  <a:pt x="649478" y="1186688"/>
                                </a:lnTo>
                                <a:lnTo>
                                  <a:pt x="650621" y="1187958"/>
                                </a:lnTo>
                                <a:lnTo>
                                  <a:pt x="651865" y="1189482"/>
                                </a:lnTo>
                                <a:lnTo>
                                  <a:pt x="653796" y="1189482"/>
                                </a:lnTo>
                                <a:lnTo>
                                  <a:pt x="655066" y="1188339"/>
                                </a:lnTo>
                                <a:lnTo>
                                  <a:pt x="725932" y="1126998"/>
                                </a:lnTo>
                                <a:close/>
                              </a:path>
                              <a:path w="856615" h="1750695">
                                <a:moveTo>
                                  <a:pt x="856488" y="0"/>
                                </a:moveTo>
                                <a:lnTo>
                                  <a:pt x="770001" y="35941"/>
                                </a:lnTo>
                                <a:lnTo>
                                  <a:pt x="768350" y="36703"/>
                                </a:lnTo>
                                <a:lnTo>
                                  <a:pt x="767588" y="38481"/>
                                </a:lnTo>
                                <a:lnTo>
                                  <a:pt x="768223" y="40132"/>
                                </a:lnTo>
                                <a:lnTo>
                                  <a:pt x="768985" y="41783"/>
                                </a:lnTo>
                                <a:lnTo>
                                  <a:pt x="770763" y="42545"/>
                                </a:lnTo>
                                <a:lnTo>
                                  <a:pt x="772414" y="41783"/>
                                </a:lnTo>
                                <a:lnTo>
                                  <a:pt x="843102" y="12446"/>
                                </a:lnTo>
                                <a:lnTo>
                                  <a:pt x="0" y="1124712"/>
                                </a:lnTo>
                                <a:lnTo>
                                  <a:pt x="5080" y="1128522"/>
                                </a:lnTo>
                                <a:lnTo>
                                  <a:pt x="848067" y="16408"/>
                                </a:lnTo>
                                <a:lnTo>
                                  <a:pt x="838835" y="92202"/>
                                </a:lnTo>
                                <a:lnTo>
                                  <a:pt x="838708" y="93980"/>
                                </a:lnTo>
                                <a:lnTo>
                                  <a:pt x="839851" y="95504"/>
                                </a:lnTo>
                                <a:lnTo>
                                  <a:pt x="843407" y="96012"/>
                                </a:lnTo>
                                <a:lnTo>
                                  <a:pt x="844931" y="94742"/>
                                </a:lnTo>
                                <a:lnTo>
                                  <a:pt x="845185" y="92964"/>
                                </a:lnTo>
                                <a:lnTo>
                                  <a:pt x="856094" y="3175"/>
                                </a:lnTo>
                                <a:lnTo>
                                  <a:pt x="856488" y="0"/>
                                </a:lnTo>
                                <a:close/>
                              </a:path>
                            </a:pathLst>
                          </a:custGeom>
                          <a:solidFill>
                            <a:srgbClr val="A4A4A4"/>
                          </a:solidFill>
                        </wps:spPr>
                        <wps:bodyPr wrap="square" lIns="0" tIns="0" rIns="0" bIns="0" rtlCol="0">
                          <a:prstTxWarp prst="textNoShape">
                            <a:avLst/>
                          </a:prstTxWarp>
                          <a:noAutofit/>
                        </wps:bodyPr>
                      </wps:wsp>
                      <wps:wsp>
                        <wps:cNvPr id="29" name="Textbox 29"/>
                        <wps:cNvSpPr txBox="1"/>
                        <wps:spPr>
                          <a:xfrm>
                            <a:off x="2467610" y="306393"/>
                            <a:ext cx="432434" cy="113664"/>
                          </a:xfrm>
                          <a:prstGeom prst="rect">
                            <a:avLst/>
                          </a:prstGeom>
                        </wps:spPr>
                        <wps:txbx>
                          <w:txbxContent>
                            <w:p w14:paraId="1FEB9519" w14:textId="77777777" w:rsidR="000517ED" w:rsidRDefault="00E0394C">
                              <w:pPr>
                                <w:spacing w:line="178" w:lineRule="exact"/>
                                <w:rPr>
                                  <w:sz w:val="16"/>
                                </w:rPr>
                              </w:pPr>
                              <w:r>
                                <w:rPr>
                                  <w:spacing w:val="-2"/>
                                  <w:sz w:val="16"/>
                                </w:rPr>
                                <w:t>QUALTY</w:t>
                              </w:r>
                            </w:p>
                          </w:txbxContent>
                        </wps:txbx>
                        <wps:bodyPr wrap="square" lIns="0" tIns="0" rIns="0" bIns="0" rtlCol="0">
                          <a:noAutofit/>
                        </wps:bodyPr>
                      </wps:wsp>
                      <wps:wsp>
                        <wps:cNvPr id="30" name="Textbox 30"/>
                        <wps:cNvSpPr txBox="1"/>
                        <wps:spPr>
                          <a:xfrm>
                            <a:off x="815213" y="434016"/>
                            <a:ext cx="500380" cy="140335"/>
                          </a:xfrm>
                          <a:prstGeom prst="rect">
                            <a:avLst/>
                          </a:prstGeom>
                        </wps:spPr>
                        <wps:txbx>
                          <w:txbxContent>
                            <w:p w14:paraId="0DD78EE3" w14:textId="77777777" w:rsidR="000517ED" w:rsidRDefault="00E0394C">
                              <w:pPr>
                                <w:spacing w:line="221" w:lineRule="exact"/>
                                <w:rPr>
                                  <w:sz w:val="20"/>
                                </w:rPr>
                              </w:pPr>
                              <w:r>
                                <w:rPr>
                                  <w:spacing w:val="-2"/>
                                  <w:sz w:val="20"/>
                                </w:rPr>
                                <w:t>TRNSPY</w:t>
                              </w:r>
                            </w:p>
                          </w:txbxContent>
                        </wps:txbx>
                        <wps:bodyPr wrap="square" lIns="0" tIns="0" rIns="0" bIns="0" rtlCol="0">
                          <a:noAutofit/>
                        </wps:bodyPr>
                      </wps:wsp>
                      <wps:wsp>
                        <wps:cNvPr id="31" name="Textbox 31"/>
                        <wps:cNvSpPr txBox="1"/>
                        <wps:spPr>
                          <a:xfrm>
                            <a:off x="4550028" y="455352"/>
                            <a:ext cx="478155" cy="140335"/>
                          </a:xfrm>
                          <a:prstGeom prst="rect">
                            <a:avLst/>
                          </a:prstGeom>
                        </wps:spPr>
                        <wps:txbx>
                          <w:txbxContent>
                            <w:p w14:paraId="5C9EDCC9" w14:textId="77777777" w:rsidR="000517ED" w:rsidRDefault="00E0394C">
                              <w:pPr>
                                <w:spacing w:line="221" w:lineRule="exact"/>
                                <w:rPr>
                                  <w:sz w:val="20"/>
                                </w:rPr>
                              </w:pPr>
                              <w:r>
                                <w:rPr>
                                  <w:spacing w:val="-2"/>
                                  <w:sz w:val="20"/>
                                </w:rPr>
                                <w:t>OPTPRF</w:t>
                              </w:r>
                            </w:p>
                          </w:txbxContent>
                        </wps:txbx>
                        <wps:bodyPr wrap="square" lIns="0" tIns="0" rIns="0" bIns="0" rtlCol="0">
                          <a:noAutofit/>
                        </wps:bodyPr>
                      </wps:wsp>
                      <wps:wsp>
                        <wps:cNvPr id="32" name="Textbox 32"/>
                        <wps:cNvSpPr txBox="1"/>
                        <wps:spPr>
                          <a:xfrm>
                            <a:off x="2479801" y="894657"/>
                            <a:ext cx="404495" cy="113664"/>
                          </a:xfrm>
                          <a:prstGeom prst="rect">
                            <a:avLst/>
                          </a:prstGeom>
                        </wps:spPr>
                        <wps:txbx>
                          <w:txbxContent>
                            <w:p w14:paraId="00253912" w14:textId="77777777" w:rsidR="000517ED" w:rsidRDefault="00E0394C">
                              <w:pPr>
                                <w:spacing w:line="178" w:lineRule="exact"/>
                                <w:rPr>
                                  <w:sz w:val="16"/>
                                </w:rPr>
                              </w:pPr>
                              <w:r>
                                <w:rPr>
                                  <w:spacing w:val="-2"/>
                                  <w:sz w:val="16"/>
                                </w:rPr>
                                <w:t>DELDEP</w:t>
                              </w:r>
                            </w:p>
                          </w:txbxContent>
                        </wps:txbx>
                        <wps:bodyPr wrap="square" lIns="0" tIns="0" rIns="0" bIns="0" rtlCol="0">
                          <a:noAutofit/>
                        </wps:bodyPr>
                      </wps:wsp>
                      <wps:wsp>
                        <wps:cNvPr id="33" name="Textbox 33"/>
                        <wps:cNvSpPr txBox="1"/>
                        <wps:spPr>
                          <a:xfrm>
                            <a:off x="231520" y="1100397"/>
                            <a:ext cx="420370" cy="113664"/>
                          </a:xfrm>
                          <a:prstGeom prst="rect">
                            <a:avLst/>
                          </a:prstGeom>
                        </wps:spPr>
                        <wps:txbx>
                          <w:txbxContent>
                            <w:p w14:paraId="59688AFE" w14:textId="77777777" w:rsidR="000517ED" w:rsidRDefault="00E0394C">
                              <w:pPr>
                                <w:spacing w:line="178" w:lineRule="exact"/>
                                <w:rPr>
                                  <w:sz w:val="16"/>
                                </w:rPr>
                              </w:pPr>
                              <w:r>
                                <w:rPr>
                                  <w:spacing w:val="-2"/>
                                  <w:sz w:val="16"/>
                                </w:rPr>
                                <w:t>EHRADP</w:t>
                              </w:r>
                            </w:p>
                          </w:txbxContent>
                        </wps:txbx>
                        <wps:bodyPr wrap="square" lIns="0" tIns="0" rIns="0" bIns="0" rtlCol="0">
                          <a:noAutofit/>
                        </wps:bodyPr>
                      </wps:wsp>
                      <wps:wsp>
                        <wps:cNvPr id="34" name="Textbox 34"/>
                        <wps:cNvSpPr txBox="1"/>
                        <wps:spPr>
                          <a:xfrm>
                            <a:off x="1278889" y="1101921"/>
                            <a:ext cx="380365" cy="113664"/>
                          </a:xfrm>
                          <a:prstGeom prst="rect">
                            <a:avLst/>
                          </a:prstGeom>
                        </wps:spPr>
                        <wps:txbx>
                          <w:txbxContent>
                            <w:p w14:paraId="66D47192" w14:textId="77777777" w:rsidR="000517ED" w:rsidRDefault="00E0394C">
                              <w:pPr>
                                <w:spacing w:line="178" w:lineRule="exact"/>
                                <w:rPr>
                                  <w:sz w:val="16"/>
                                </w:rPr>
                              </w:pPr>
                              <w:r>
                                <w:rPr>
                                  <w:spacing w:val="-2"/>
                                  <w:sz w:val="16"/>
                                </w:rPr>
                                <w:t>ERPIMP</w:t>
                              </w:r>
                            </w:p>
                          </w:txbxContent>
                        </wps:txbx>
                        <wps:bodyPr wrap="square" lIns="0" tIns="0" rIns="0" bIns="0" rtlCol="0">
                          <a:noAutofit/>
                        </wps:bodyPr>
                      </wps:wsp>
                      <wps:wsp>
                        <wps:cNvPr id="35" name="Textbox 35"/>
                        <wps:cNvSpPr txBox="1"/>
                        <wps:spPr>
                          <a:xfrm>
                            <a:off x="2502916" y="1526845"/>
                            <a:ext cx="398780" cy="113664"/>
                          </a:xfrm>
                          <a:prstGeom prst="rect">
                            <a:avLst/>
                          </a:prstGeom>
                        </wps:spPr>
                        <wps:txbx>
                          <w:txbxContent>
                            <w:p w14:paraId="032BA2B2" w14:textId="77777777" w:rsidR="000517ED" w:rsidRDefault="00E0394C">
                              <w:pPr>
                                <w:spacing w:line="178" w:lineRule="exact"/>
                                <w:rPr>
                                  <w:sz w:val="16"/>
                                </w:rPr>
                              </w:pPr>
                              <w:r>
                                <w:rPr>
                                  <w:spacing w:val="-2"/>
                                  <w:sz w:val="16"/>
                                </w:rPr>
                                <w:t>FLXBLT</w:t>
                              </w:r>
                            </w:p>
                          </w:txbxContent>
                        </wps:txbx>
                        <wps:bodyPr wrap="square" lIns="0" tIns="0" rIns="0" bIns="0" rtlCol="0">
                          <a:noAutofit/>
                        </wps:bodyPr>
                      </wps:wsp>
                      <wps:wsp>
                        <wps:cNvPr id="36" name="Textbox 36"/>
                        <wps:cNvSpPr txBox="1"/>
                        <wps:spPr>
                          <a:xfrm>
                            <a:off x="851788" y="1674933"/>
                            <a:ext cx="471170" cy="140335"/>
                          </a:xfrm>
                          <a:prstGeom prst="rect">
                            <a:avLst/>
                          </a:prstGeom>
                        </wps:spPr>
                        <wps:txbx>
                          <w:txbxContent>
                            <w:p w14:paraId="640EB6A5" w14:textId="77777777" w:rsidR="000517ED" w:rsidRDefault="00E0394C">
                              <w:pPr>
                                <w:spacing w:line="221" w:lineRule="exact"/>
                                <w:rPr>
                                  <w:sz w:val="20"/>
                                </w:rPr>
                              </w:pPr>
                              <w:r>
                                <w:rPr>
                                  <w:spacing w:val="-2"/>
                                  <w:sz w:val="20"/>
                                </w:rPr>
                                <w:t>INTOPR</w:t>
                              </w:r>
                            </w:p>
                          </w:txbxContent>
                        </wps:txbx>
                        <wps:bodyPr wrap="square" lIns="0" tIns="0" rIns="0" bIns="0" rtlCol="0">
                          <a:noAutofit/>
                        </wps:bodyPr>
                      </wps:wsp>
                      <wps:wsp>
                        <wps:cNvPr id="37" name="Textbox 37"/>
                        <wps:cNvSpPr txBox="1"/>
                        <wps:spPr>
                          <a:xfrm>
                            <a:off x="4534789" y="1754181"/>
                            <a:ext cx="442595" cy="140335"/>
                          </a:xfrm>
                          <a:prstGeom prst="rect">
                            <a:avLst/>
                          </a:prstGeom>
                        </wps:spPr>
                        <wps:txbx>
                          <w:txbxContent>
                            <w:p w14:paraId="44B5D2FD" w14:textId="77777777" w:rsidR="000517ED" w:rsidRDefault="00E0394C">
                              <w:pPr>
                                <w:spacing w:line="221" w:lineRule="exact"/>
                                <w:rPr>
                                  <w:sz w:val="20"/>
                                </w:rPr>
                              </w:pPr>
                              <w:r>
                                <w:rPr>
                                  <w:spacing w:val="-2"/>
                                  <w:sz w:val="20"/>
                                </w:rPr>
                                <w:t>FINPRF</w:t>
                              </w:r>
                            </w:p>
                          </w:txbxContent>
                        </wps:txbx>
                        <wps:bodyPr wrap="square" lIns="0" tIns="0" rIns="0" bIns="0" rtlCol="0">
                          <a:noAutofit/>
                        </wps:bodyPr>
                      </wps:wsp>
                      <wps:wsp>
                        <wps:cNvPr id="38" name="Textbox 38"/>
                        <wps:cNvSpPr txBox="1"/>
                        <wps:spPr>
                          <a:xfrm>
                            <a:off x="2502916" y="2102046"/>
                            <a:ext cx="397510" cy="113664"/>
                          </a:xfrm>
                          <a:prstGeom prst="rect">
                            <a:avLst/>
                          </a:prstGeom>
                        </wps:spPr>
                        <wps:txbx>
                          <w:txbxContent>
                            <w:p w14:paraId="6135FD7B" w14:textId="77777777" w:rsidR="000517ED" w:rsidRDefault="00E0394C">
                              <w:pPr>
                                <w:spacing w:line="178" w:lineRule="exact"/>
                                <w:rPr>
                                  <w:sz w:val="16"/>
                                </w:rPr>
                              </w:pPr>
                              <w:r>
                                <w:rPr>
                                  <w:spacing w:val="-2"/>
                                  <w:sz w:val="16"/>
                                </w:rPr>
                                <w:t>RSPNSV</w:t>
                              </w:r>
                            </w:p>
                          </w:txbxContent>
                        </wps:txbx>
                        <wps:bodyPr wrap="square" lIns="0" tIns="0" rIns="0" bIns="0" rtlCol="0">
                          <a:noAutofit/>
                        </wps:bodyPr>
                      </wps:wsp>
                      <wps:wsp>
                        <wps:cNvPr id="39" name="Textbox 39"/>
                        <wps:cNvSpPr txBox="1"/>
                        <wps:spPr>
                          <a:xfrm>
                            <a:off x="2044192" y="2863672"/>
                            <a:ext cx="1083310" cy="795655"/>
                          </a:xfrm>
                          <a:prstGeom prst="rect">
                            <a:avLst/>
                          </a:prstGeom>
                          <a:ln w="12700">
                            <a:solidFill>
                              <a:srgbClr val="000000"/>
                            </a:solidFill>
                            <a:prstDash val="solid"/>
                          </a:ln>
                        </wps:spPr>
                        <wps:txbx>
                          <w:txbxContent>
                            <w:p w14:paraId="112BDBE0" w14:textId="77777777" w:rsidR="000517ED" w:rsidRDefault="000517ED">
                              <w:pPr>
                                <w:spacing w:before="43"/>
                                <w:rPr>
                                  <w:sz w:val="20"/>
                                </w:rPr>
                              </w:pPr>
                            </w:p>
                            <w:p w14:paraId="5A9ED041" w14:textId="77777777" w:rsidR="000517ED" w:rsidRDefault="00E0394C">
                              <w:pPr>
                                <w:ind w:left="171" w:right="168"/>
                                <w:jc w:val="center"/>
                                <w:rPr>
                                  <w:sz w:val="20"/>
                                </w:rPr>
                              </w:pPr>
                              <w:proofErr w:type="gramStart"/>
                              <w:r>
                                <w:rPr>
                                  <w:spacing w:val="-2"/>
                                  <w:sz w:val="20"/>
                                </w:rPr>
                                <w:t>LEVEL-2</w:t>
                              </w:r>
                              <w:proofErr w:type="gramEnd"/>
                              <w:r>
                                <w:rPr>
                                  <w:spacing w:val="-2"/>
                                  <w:sz w:val="20"/>
                                </w:rPr>
                                <w:t xml:space="preserve"> DYNAMIC CAPABILITIES</w:t>
                              </w:r>
                            </w:p>
                          </w:txbxContent>
                        </wps:txbx>
                        <wps:bodyPr wrap="square" lIns="0" tIns="0" rIns="0" bIns="0" rtlCol="0">
                          <a:noAutofit/>
                        </wps:bodyPr>
                      </wps:wsp>
                      <wps:wsp>
                        <wps:cNvPr id="40" name="Textbox 40"/>
                        <wps:cNvSpPr txBox="1"/>
                        <wps:spPr>
                          <a:xfrm>
                            <a:off x="6350" y="2863672"/>
                            <a:ext cx="2038350" cy="795655"/>
                          </a:xfrm>
                          <a:prstGeom prst="rect">
                            <a:avLst/>
                          </a:prstGeom>
                          <a:ln w="12700">
                            <a:solidFill>
                              <a:srgbClr val="000000"/>
                            </a:solidFill>
                            <a:prstDash val="solid"/>
                          </a:ln>
                        </wps:spPr>
                        <wps:txbx>
                          <w:txbxContent>
                            <w:p w14:paraId="6362FA49" w14:textId="77777777" w:rsidR="000517ED" w:rsidRDefault="00E0394C">
                              <w:pPr>
                                <w:spacing w:before="156"/>
                                <w:ind w:left="186" w:right="251"/>
                                <w:jc w:val="center"/>
                                <w:rPr>
                                  <w:sz w:val="20"/>
                                </w:rPr>
                              </w:pPr>
                              <w:r>
                                <w:rPr>
                                  <w:sz w:val="20"/>
                                </w:rPr>
                                <w:t>E-TECH</w:t>
                              </w:r>
                              <w:r>
                                <w:rPr>
                                  <w:spacing w:val="-13"/>
                                  <w:sz w:val="20"/>
                                </w:rPr>
                                <w:t xml:space="preserve"> </w:t>
                              </w:r>
                              <w:r>
                                <w:rPr>
                                  <w:sz w:val="20"/>
                                </w:rPr>
                                <w:t>RESOURCES LEADING TO</w:t>
                              </w:r>
                            </w:p>
                            <w:p w14:paraId="6728A520" w14:textId="77777777" w:rsidR="000517ED" w:rsidRDefault="00E0394C">
                              <w:pPr>
                                <w:spacing w:before="1"/>
                                <w:ind w:left="186" w:right="251"/>
                                <w:jc w:val="center"/>
                                <w:rPr>
                                  <w:sz w:val="20"/>
                                </w:rPr>
                              </w:pPr>
                              <w:r>
                                <w:rPr>
                                  <w:sz w:val="20"/>
                                </w:rPr>
                                <w:t>PROCESS</w:t>
                              </w:r>
                              <w:r>
                                <w:rPr>
                                  <w:spacing w:val="-13"/>
                                  <w:sz w:val="20"/>
                                </w:rPr>
                                <w:t xml:space="preserve"> </w:t>
                              </w:r>
                              <w:r>
                                <w:rPr>
                                  <w:sz w:val="20"/>
                                </w:rPr>
                                <w:t>LEVEL</w:t>
                              </w:r>
                              <w:r>
                                <w:rPr>
                                  <w:spacing w:val="-12"/>
                                  <w:sz w:val="20"/>
                                </w:rPr>
                                <w:t xml:space="preserve"> </w:t>
                              </w:r>
                              <w:r>
                                <w:rPr>
                                  <w:sz w:val="20"/>
                                </w:rPr>
                                <w:t>(</w:t>
                              </w:r>
                              <w:proofErr w:type="gramStart"/>
                              <w:r>
                                <w:rPr>
                                  <w:sz w:val="20"/>
                                </w:rPr>
                                <w:t>LEVEL-1</w:t>
                              </w:r>
                              <w:proofErr w:type="gramEnd"/>
                              <w:r>
                                <w:rPr>
                                  <w:sz w:val="20"/>
                                </w:rPr>
                                <w:t xml:space="preserve">) </w:t>
                              </w:r>
                              <w:r>
                                <w:rPr>
                                  <w:spacing w:val="-2"/>
                                  <w:sz w:val="20"/>
                                </w:rPr>
                                <w:t>CAPABILITIES</w:t>
                              </w:r>
                            </w:p>
                          </w:txbxContent>
                        </wps:txbx>
                        <wps:bodyPr wrap="square" lIns="0" tIns="0" rIns="0" bIns="0" rtlCol="0">
                          <a:noAutofit/>
                        </wps:bodyPr>
                      </wps:wsp>
                      <wps:wsp>
                        <wps:cNvPr id="41" name="Textbox 41"/>
                        <wps:cNvSpPr txBox="1"/>
                        <wps:spPr>
                          <a:xfrm>
                            <a:off x="4353686" y="2797810"/>
                            <a:ext cx="901065" cy="795020"/>
                          </a:xfrm>
                          <a:prstGeom prst="rect">
                            <a:avLst/>
                          </a:prstGeom>
                          <a:ln w="12700">
                            <a:solidFill>
                              <a:srgbClr val="000000"/>
                            </a:solidFill>
                            <a:prstDash val="solid"/>
                          </a:ln>
                        </wps:spPr>
                        <wps:txbx>
                          <w:txbxContent>
                            <w:p w14:paraId="2AF9A251" w14:textId="77777777" w:rsidR="000517ED" w:rsidRDefault="000517ED">
                              <w:pPr>
                                <w:spacing w:before="41"/>
                                <w:rPr>
                                  <w:sz w:val="20"/>
                                </w:rPr>
                              </w:pPr>
                            </w:p>
                            <w:p w14:paraId="45D4D11F" w14:textId="77777777" w:rsidR="000517ED" w:rsidRDefault="00E0394C">
                              <w:pPr>
                                <w:ind w:left="162" w:right="159" w:firstLine="1"/>
                                <w:jc w:val="center"/>
                                <w:rPr>
                                  <w:sz w:val="20"/>
                                </w:rPr>
                              </w:pPr>
                              <w:r>
                                <w:rPr>
                                  <w:spacing w:val="-2"/>
                                  <w:sz w:val="20"/>
                                </w:rPr>
                                <w:t xml:space="preserve">OUTCOME PERFORMA </w:t>
                              </w:r>
                              <w:r>
                                <w:rPr>
                                  <w:spacing w:val="-4"/>
                                  <w:sz w:val="20"/>
                                </w:rPr>
                                <w:t>NCE</w:t>
                              </w:r>
                            </w:p>
                          </w:txbxContent>
                        </wps:txbx>
                        <wps:bodyPr wrap="square" lIns="0" tIns="0" rIns="0" bIns="0" rtlCol="0">
                          <a:noAutofit/>
                        </wps:bodyPr>
                      </wps:wsp>
                    </wpg:wgp>
                  </a:graphicData>
                </a:graphic>
              </wp:anchor>
            </w:drawing>
          </mc:Choice>
          <mc:Fallback>
            <w:pict>
              <v:group w14:anchorId="6110A9C8" id="Group 22" o:spid="_x0000_s1026" style="position:absolute;left:0;text-align:left;margin-left:114.25pt;margin-top:57.15pt;width:419.5pt;height:288.65pt;z-index:-25014784;mso-wrap-distance-left:0;mso-wrap-distance-right:0;mso-position-horizontal-relative:page" coordsize="53276,366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3" o:spid="_x0000_s1027" type="#_x0000_t75" style="position:absolute;left:8658;top:10580;width:1329;height:9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">
                  <v:imagedata r:id="rId34" o:title=""/>
                </v:shape>
                <v:shape id="Image 24" o:spid="_x0000_s1028" type="#_x0000_t75" style="position:absolute;top:1924;width:53273;height:215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">
                  <v:imagedata r:id="rId35" o:title=""/>
                </v:shape>
                <v:shape id="Graphic 25" o:spid="_x0000_s1029" style="position:absolute;left:63;top:795;width:31210;height:23729;visibility:visible;mso-wrap-style:square;v-text-anchor:top" coordsize="3121025,2372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" path="m2088007,2372613r1032840,l3120847,,2088007,r,2372613xem,2067686r1998726,l1998726,,,,,2067686xe" filled="f" strokecolor="#41709c" strokeweight="1pt">
                  <v:stroke dashstyle="1 1"/>
                  <v:path arrowok="t"/>
                </v:shape>
                <v:shape id="Graphic 26" o:spid="_x0000_s1030" style="position:absolute;left:20441;width:13;height:32086;visibility:visible;mso-wrap-style:square;v-text-anchor:top" coordsize="1270,3208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" path="m,l,3208274e" filled="f" strokecolor="#5b9bd4" strokeweight=".5pt">
                  <v:path arrowok="t"/>
                </v:shape>
                <v:shape id="Graphic 27" o:spid="_x0000_s1031" style="position:absolute;left:15276;top:3543;width:8090;height:17342;visibility:visible;mso-wrap-style:square;v-text-anchor:top" coordsize="808990,1734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" path="m695198,36703r-5512,-2286l608711,762,607060,r-1778,762l604520,2413r-635,1651l604647,5969r1651,635l676808,35979,52705,119634r889,6350l677583,42354,617347,89281r-1397,1016l615696,92329r1143,1397l617855,95123r2032,254l621284,94234,695198,36703xem734187,567055r-216,-381l688721,485267r-889,-1524l685927,483108r-3048,1778l682371,486791r762,1524l720432,555320,54737,160020r-3302,5461l717003,560628r-78193,-558l637413,561467r,3429l638810,566420r95377,635xem804291,1157097r-420,-2921l790956,1063498r-127,-889l789178,1061466r-3429,508l784479,1063498r11163,77609l44450,193929r-4953,3937l790587,1144917r-72783,-28460l715899,1117346r-635,1651l714629,1120521r889,1905l717042,1123061r87249,34036xem808482,1638554r-1270,-1524l803516,1637030r-1384,1270l802106,1640332r-3721,75907l5715,194437,,197358,792708,1719237r-64617,-40678l726567,1677543r-1905,508l723773,1679575r-1016,1397l723265,1683004r80645,50800l804100,1729740r4382,-89408l808482,1638554xe" fillcolor="#5b9bd4" stroked="f">
                  <v:path arrowok="t"/>
                </v:shape>
                <v:shape id="Graphic 28" o:spid="_x0000_s1032" style="position:absolute;left:15670;top:5170;width:8566;height:17507;visibility:visible;mso-wrap-style:square;v-text-anchor:top" coordsize="856615,1750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" path="m694309,556895r-90551,23876l601980,581152r-1016,1778l601472,584581r381,1778l603631,587375r1651,-508l679246,567385,56134,1191006r4572,4572l683704,571957r-19367,73838l663829,647573r1016,1651l666623,649732r1651,381l669823,649224r190,l670394,647573r23343,-88519l694309,556895xem725932,1750441r-331,-635l682752,1667383r-648,-1397l681990,1665732r-1905,-508l678561,1665986r-1651,762l676402,1668653r762,1651l712470,1738287,15494,1296670r-3429,5334l708901,1743532r-76441,-2870l630809,1740662r-1524,1397l629158,1745488r1397,1524l632333,1747012r93599,3429xem725932,1126998r-5347,-1905l637667,1095502r-1651,-508l634238,1095883r-1270,3302l633857,1100963r1651,635l707529,1127264,57785,1249299r1270,6350l708698,1133513r-57696,50000l649605,1184656r-127,2032l650621,1187958r1244,1524l653796,1189482r1270,-1143l725932,1126998xem856488,l770001,35941r-1651,762l767588,38481r635,1651l768985,41783r1778,762l772414,41783,843102,12446,,1124712r5080,3810l848067,16408r-9232,75794l838708,93980r1143,1524l843407,96012r1524,-1270l845185,92964,856094,3175,856488,xe" fillcolor="#a4a4a4" stroked="f">
                  <v:path arrowok="t"/>
                </v:shape>
                <v:shapetype id="_x0000_t202" coordsize="21600,21600" o:spt="202" path="m,l,21600r21600,l21600,xe">
                  <v:stroke joinstyle="miter"/>
                  <v:path gradientshapeok="t" o:connecttype="rect"/>
                </v:shapetype>
                <v:shape id="Textbox 29" o:spid="_x0000_s1033" type="#_x0000_t202" style="position:absolute;left:24676;top:3063;width:4324;height:1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" filled="f" stroked="f">
                  <v:textbox inset="0,0,0,0">
                    <w:txbxContent>
                      <w:p w14:paraId="1FEB9519" w14:textId="77777777" w:rsidR="000517ED" w:rsidRDefault="00E0394C">
                        <w:pPr>
                          <w:spacing w:line="178" w:lineRule="exact"/>
                          <w:rPr>
                            <w:sz w:val="16"/>
                          </w:rPr>
                        </w:pPr>
                        <w:r>
                          <w:rPr>
                            <w:spacing w:val="-2"/>
                            <w:sz w:val="16"/>
                          </w:rPr>
                          <w:t>QUALTY</w:t>
                        </w:r>
                      </w:p>
                    </w:txbxContent>
                  </v:textbox>
                </v:shape>
                <v:shape id="Textbox 30" o:spid="_x0000_s1034" type="#_x0000_t202" style="position:absolute;left:8152;top:4340;width:5003;height:1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P7XwAAAANsAAAAPAAAAZHJzL2Rvd25yZXYueG1sRE9Ni8Iw&#10;EL0v+B/CCN7W1B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Xoz+18AAAADbAAAADwAAAAAA&#10;AAAAAAAAAAAHAgAAZHJzL2Rvd25yZXYueG1sUEsFBgAAAAADAAMAtwAAAPQCAAAAAA==&#10;" filled="f" stroked="f">
                  <v:textbox inset="0,0,0,0">
                    <w:txbxContent>
                      <w:p w14:paraId="0DD78EE3" w14:textId="77777777" w:rsidR="000517ED" w:rsidRDefault="00E0394C">
                        <w:pPr>
                          <w:spacing w:line="221" w:lineRule="exact"/>
                          <w:rPr>
                            <w:sz w:val="20"/>
                          </w:rPr>
                        </w:pPr>
                        <w:r>
                          <w:rPr>
                            <w:spacing w:val="-2"/>
                            <w:sz w:val="20"/>
                          </w:rPr>
                          <w:t>TRNSPY</w:t>
                        </w:r>
                      </w:p>
                    </w:txbxContent>
                  </v:textbox>
                </v:shape>
                <v:shape id="Textbox 31" o:spid="_x0000_s1035" type="#_x0000_t202" style="position:absolute;left:45500;top:4553;width:4781;height:1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FtMxQAAANsAAAAPAAAAZHJzL2Rvd25yZXYueG1sRI9Ba8JA&#10;FITvhf6H5RW8NRsV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AxwFtMxQAAANsAAAAP&#10;AAAAAAAAAAAAAAAAAAcCAABkcnMvZG93bnJldi54bWxQSwUGAAAAAAMAAwC3AAAA+QIAAAAA&#10;" filled="f" stroked="f">
                  <v:textbox inset="0,0,0,0">
                    <w:txbxContent>
                      <w:p w14:paraId="5C9EDCC9" w14:textId="77777777" w:rsidR="000517ED" w:rsidRDefault="00E0394C">
                        <w:pPr>
                          <w:spacing w:line="221" w:lineRule="exact"/>
                          <w:rPr>
                            <w:sz w:val="20"/>
                          </w:rPr>
                        </w:pPr>
                        <w:r>
                          <w:rPr>
                            <w:spacing w:val="-2"/>
                            <w:sz w:val="20"/>
                          </w:rPr>
                          <w:t>OPTPRF</w:t>
                        </w:r>
                      </w:p>
                    </w:txbxContent>
                  </v:textbox>
                </v:shape>
                <v:shape id="Textbox 32" o:spid="_x0000_s1036" type="#_x0000_t202" style="position:absolute;left:24798;top:8946;width:4044;height:1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sU7wwAAANsAAAAPAAAAZHJzL2Rvd25yZXYueG1sRI9Ba8JA&#10;FITvQv/D8gredKOC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wRLFO8MAAADbAAAADwAA&#10;AAAAAAAAAAAAAAAHAgAAZHJzL2Rvd25yZXYueG1sUEsFBgAAAAADAAMAtwAAAPcCAAAAAA==&#10;" filled="f" stroked="f">
                  <v:textbox inset="0,0,0,0">
                    <w:txbxContent>
                      <w:p w14:paraId="00253912" w14:textId="77777777" w:rsidR="000517ED" w:rsidRDefault="00E0394C">
                        <w:pPr>
                          <w:spacing w:line="178" w:lineRule="exact"/>
                          <w:rPr>
                            <w:sz w:val="16"/>
                          </w:rPr>
                        </w:pPr>
                        <w:r>
                          <w:rPr>
                            <w:spacing w:val="-2"/>
                            <w:sz w:val="16"/>
                          </w:rPr>
                          <w:t>DELDEP</w:t>
                        </w:r>
                      </w:p>
                    </w:txbxContent>
                  </v:textbox>
                </v:shape>
                <v:shape id="Textbox 33" o:spid="_x0000_s1037" type="#_x0000_t202" style="position:absolute;left:2315;top:11003;width:4203;height:1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" filled="f" stroked="f">
                  <v:textbox inset="0,0,0,0">
                    <w:txbxContent>
                      <w:p w14:paraId="59688AFE" w14:textId="77777777" w:rsidR="000517ED" w:rsidRDefault="00E0394C">
                        <w:pPr>
                          <w:spacing w:line="178" w:lineRule="exact"/>
                          <w:rPr>
                            <w:sz w:val="16"/>
                          </w:rPr>
                        </w:pPr>
                        <w:r>
                          <w:rPr>
                            <w:spacing w:val="-2"/>
                            <w:sz w:val="16"/>
                          </w:rPr>
                          <w:t>EHRADP</w:t>
                        </w:r>
                      </w:p>
                    </w:txbxContent>
                  </v:textbox>
                </v:shape>
                <v:shape id="Textbox 34" o:spid="_x0000_s1038" type="#_x0000_t202" style="position:absolute;left:12788;top:11019;width:3804;height:11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UxAAAANsAAAAPAAAAZHJzL2Rvd25yZXYueG1sRI9Ba8JA&#10;FITvBf/D8oTe6sa2iE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CG3+NTEAAAA2wAAAA8A&#10;AAAAAAAAAAAAAAAABwIAAGRycy9kb3ducmV2LnhtbFBLBQYAAAAAAwADALcAAAD4AgAAAAA=&#10;" filled="f" stroked="f">
                  <v:textbox inset="0,0,0,0">
                    <w:txbxContent>
                      <w:p w14:paraId="66D47192" w14:textId="77777777" w:rsidR="000517ED" w:rsidRDefault="00E0394C">
                        <w:pPr>
                          <w:spacing w:line="178" w:lineRule="exact"/>
                          <w:rPr>
                            <w:sz w:val="16"/>
                          </w:rPr>
                        </w:pPr>
                        <w:r>
                          <w:rPr>
                            <w:spacing w:val="-2"/>
                            <w:sz w:val="16"/>
                          </w:rPr>
                          <w:t>ERPIMP</w:t>
                        </w:r>
                      </w:p>
                    </w:txbxContent>
                  </v:textbox>
                </v:shape>
                <v:shape id="Textbox 35" o:spid="_x0000_s1039" type="#_x0000_t202" style="position:absolute;left:25029;top:15268;width:3987;height:1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1PxAAAANsAAAAPAAAAZHJzL2Rvd25yZXYueG1sRI9Ba8JA&#10;FITvBf/D8oTe6saWik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E77XU/EAAAA2wAAAA8A&#10;AAAAAAAAAAAAAAAABwIAAGRycy9kb3ducmV2LnhtbFBLBQYAAAAAAwADALcAAAD4AgAAAAA=&#10;" filled="f" stroked="f">
                  <v:textbox inset="0,0,0,0">
                    <w:txbxContent>
                      <w:p w14:paraId="032BA2B2" w14:textId="77777777" w:rsidR="000517ED" w:rsidRDefault="00E0394C">
                        <w:pPr>
                          <w:spacing w:line="178" w:lineRule="exact"/>
                          <w:rPr>
                            <w:sz w:val="16"/>
                          </w:rPr>
                        </w:pPr>
                        <w:r>
                          <w:rPr>
                            <w:spacing w:val="-2"/>
                            <w:sz w:val="16"/>
                          </w:rPr>
                          <w:t>FLXBLT</w:t>
                        </w:r>
                      </w:p>
                    </w:txbxContent>
                  </v:textbox>
                </v:shape>
                <v:shape id="Textbox 36" o:spid="_x0000_s1040" type="#_x0000_t202" style="position:absolute;left:8517;top:16749;width:4712;height:1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M4xAAAANsAAAAPAAAAZHJzL2Rvd25yZXYueG1sRI9Ba8JA&#10;FITvBf/D8oTe6sYW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L4pwzjEAAAA2wAAAA8A&#10;AAAAAAAAAAAAAAAABwIAAGRycy9kb3ducmV2LnhtbFBLBQYAAAAAAwADALcAAAD4AgAAAAA=&#10;" filled="f" stroked="f">
                  <v:textbox inset="0,0,0,0">
                    <w:txbxContent>
                      <w:p w14:paraId="640EB6A5" w14:textId="77777777" w:rsidR="000517ED" w:rsidRDefault="00E0394C">
                        <w:pPr>
                          <w:spacing w:line="221" w:lineRule="exact"/>
                          <w:rPr>
                            <w:sz w:val="20"/>
                          </w:rPr>
                        </w:pPr>
                        <w:r>
                          <w:rPr>
                            <w:spacing w:val="-2"/>
                            <w:sz w:val="20"/>
                          </w:rPr>
                          <w:t>INTOPR</w:t>
                        </w:r>
                      </w:p>
                    </w:txbxContent>
                  </v:textbox>
                </v:shape>
                <v:shape id="Textbox 37" o:spid="_x0000_s1041" type="#_x0000_t202" style="position:absolute;left:45347;top:17541;width:4426;height:14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ajxQAAANsAAAAPAAAAZHJzL2Rvd25yZXYueG1sRI9Ba8JA&#10;FITvQv/D8gredFMF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DRZWajxQAAANsAAAAP&#10;AAAAAAAAAAAAAAAAAAcCAABkcnMvZG93bnJldi54bWxQSwUGAAAAAAMAAwC3AAAA+QIAAAAA&#10;" filled="f" stroked="f">
                  <v:textbox inset="0,0,0,0">
                    <w:txbxContent>
                      <w:p w14:paraId="44B5D2FD" w14:textId="77777777" w:rsidR="000517ED" w:rsidRDefault="00E0394C">
                        <w:pPr>
                          <w:spacing w:line="221" w:lineRule="exact"/>
                          <w:rPr>
                            <w:sz w:val="20"/>
                          </w:rPr>
                        </w:pPr>
                        <w:r>
                          <w:rPr>
                            <w:spacing w:val="-2"/>
                            <w:sz w:val="20"/>
                          </w:rPr>
                          <w:t>FINPRF</w:t>
                        </w:r>
                      </w:p>
                    </w:txbxContent>
                  </v:textbox>
                </v:shape>
                <v:shape id="Textbox 38" o:spid="_x0000_s1042" type="#_x0000_t202" style="position:absolute;left:25029;top:21020;width:3975;height:1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LRwAAAANsAAAAPAAAAZHJzL2Rvd25yZXYueG1sRE9Ni8Iw&#10;EL0v+B/CCN7W1B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oPry0cAAAADbAAAADwAAAAAA&#10;AAAAAAAAAAAHAgAAZHJzL2Rvd25yZXYueG1sUEsFBgAAAAADAAMAtwAAAPQCAAAAAA==&#10;" filled="f" stroked="f">
                  <v:textbox inset="0,0,0,0">
                    <w:txbxContent>
                      <w:p w14:paraId="6135FD7B" w14:textId="77777777" w:rsidR="000517ED" w:rsidRDefault="00E0394C">
                        <w:pPr>
                          <w:spacing w:line="178" w:lineRule="exact"/>
                          <w:rPr>
                            <w:sz w:val="16"/>
                          </w:rPr>
                        </w:pPr>
                        <w:r>
                          <w:rPr>
                            <w:spacing w:val="-2"/>
                            <w:sz w:val="16"/>
                          </w:rPr>
                          <w:t>RSPNSV</w:t>
                        </w:r>
                      </w:p>
                    </w:txbxContent>
                  </v:textbox>
                </v:shape>
                <v:shape id="Textbox 39" o:spid="_x0000_s1043" type="#_x0000_t202" style="position:absolute;left:20441;top:28636;width:10834;height:79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" filled="f" strokeweight="1pt">
                  <v:textbox inset="0,0,0,0">
                    <w:txbxContent>
                      <w:p w14:paraId="112BDBE0" w14:textId="77777777" w:rsidR="000517ED" w:rsidRDefault="000517ED">
                        <w:pPr>
                          <w:spacing w:before="43"/>
                          <w:rPr>
                            <w:sz w:val="20"/>
                          </w:rPr>
                        </w:pPr>
                      </w:p>
                      <w:p w14:paraId="5A9ED041" w14:textId="77777777" w:rsidR="000517ED" w:rsidRDefault="00E0394C">
                        <w:pPr>
                          <w:ind w:left="171" w:right="168"/>
                          <w:jc w:val="center"/>
                          <w:rPr>
                            <w:sz w:val="20"/>
                          </w:rPr>
                        </w:pPr>
                        <w:proofErr w:type="gramStart"/>
                        <w:r>
                          <w:rPr>
                            <w:spacing w:val="-2"/>
                            <w:sz w:val="20"/>
                          </w:rPr>
                          <w:t>LEVEL-2</w:t>
                        </w:r>
                        <w:proofErr w:type="gramEnd"/>
                        <w:r>
                          <w:rPr>
                            <w:spacing w:val="-2"/>
                            <w:sz w:val="20"/>
                          </w:rPr>
                          <w:t xml:space="preserve"> DYNAMIC CAPABILITIES</w:t>
                        </w:r>
                      </w:p>
                    </w:txbxContent>
                  </v:textbox>
                </v:shape>
                <v:shape id="Textbox 40" o:spid="_x0000_s1044" type="#_x0000_t202" style="position:absolute;left:63;top:28636;width:20384;height:79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" filled="f" strokeweight="1pt">
                  <v:textbox inset="0,0,0,0">
                    <w:txbxContent>
                      <w:p w14:paraId="6362FA49" w14:textId="77777777" w:rsidR="000517ED" w:rsidRDefault="00E0394C">
                        <w:pPr>
                          <w:spacing w:before="156"/>
                          <w:ind w:left="186" w:right="251"/>
                          <w:jc w:val="center"/>
                          <w:rPr>
                            <w:sz w:val="20"/>
                          </w:rPr>
                        </w:pPr>
                        <w:r>
                          <w:rPr>
                            <w:sz w:val="20"/>
                          </w:rPr>
                          <w:t>E-TECH</w:t>
                        </w:r>
                        <w:r>
                          <w:rPr>
                            <w:spacing w:val="-13"/>
                            <w:sz w:val="20"/>
                          </w:rPr>
                          <w:t xml:space="preserve"> </w:t>
                        </w:r>
                        <w:r>
                          <w:rPr>
                            <w:sz w:val="20"/>
                          </w:rPr>
                          <w:t>RESOURCES LEADING TO</w:t>
                        </w:r>
                      </w:p>
                      <w:p w14:paraId="6728A520" w14:textId="77777777" w:rsidR="000517ED" w:rsidRDefault="00E0394C">
                        <w:pPr>
                          <w:spacing w:before="1"/>
                          <w:ind w:left="186" w:right="251"/>
                          <w:jc w:val="center"/>
                          <w:rPr>
                            <w:sz w:val="20"/>
                          </w:rPr>
                        </w:pPr>
                        <w:r>
                          <w:rPr>
                            <w:sz w:val="20"/>
                          </w:rPr>
                          <w:t>PROCESS</w:t>
                        </w:r>
                        <w:r>
                          <w:rPr>
                            <w:spacing w:val="-13"/>
                            <w:sz w:val="20"/>
                          </w:rPr>
                          <w:t xml:space="preserve"> </w:t>
                        </w:r>
                        <w:r>
                          <w:rPr>
                            <w:sz w:val="20"/>
                          </w:rPr>
                          <w:t>LEVEL</w:t>
                        </w:r>
                        <w:r>
                          <w:rPr>
                            <w:spacing w:val="-12"/>
                            <w:sz w:val="20"/>
                          </w:rPr>
                          <w:t xml:space="preserve"> </w:t>
                        </w:r>
                        <w:r>
                          <w:rPr>
                            <w:sz w:val="20"/>
                          </w:rPr>
                          <w:t>(</w:t>
                        </w:r>
                        <w:proofErr w:type="gramStart"/>
                        <w:r>
                          <w:rPr>
                            <w:sz w:val="20"/>
                          </w:rPr>
                          <w:t>LEVEL-1</w:t>
                        </w:r>
                        <w:proofErr w:type="gramEnd"/>
                        <w:r>
                          <w:rPr>
                            <w:sz w:val="20"/>
                          </w:rPr>
                          <w:t xml:space="preserve">) </w:t>
                        </w:r>
                        <w:r>
                          <w:rPr>
                            <w:spacing w:val="-2"/>
                            <w:sz w:val="20"/>
                          </w:rPr>
                          <w:t>CAPABILITIES</w:t>
                        </w:r>
                      </w:p>
                    </w:txbxContent>
                  </v:textbox>
                </v:shape>
                <v:shape id="Textbox 41" o:spid="_x0000_s1045" type="#_x0000_t202" style="position:absolute;left:43536;top:27978;width:9011;height:7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" filled="f" strokeweight="1pt">
                  <v:textbox inset="0,0,0,0">
                    <w:txbxContent>
                      <w:p w14:paraId="2AF9A251" w14:textId="77777777" w:rsidR="000517ED" w:rsidRDefault="000517ED">
                        <w:pPr>
                          <w:spacing w:before="41"/>
                          <w:rPr>
                            <w:sz w:val="20"/>
                          </w:rPr>
                        </w:pPr>
                      </w:p>
                      <w:p w14:paraId="45D4D11F" w14:textId="77777777" w:rsidR="000517ED" w:rsidRDefault="00E0394C">
                        <w:pPr>
                          <w:ind w:left="162" w:right="159" w:firstLine="1"/>
                          <w:jc w:val="center"/>
                          <w:rPr>
                            <w:sz w:val="20"/>
                          </w:rPr>
                        </w:pPr>
                        <w:r>
                          <w:rPr>
                            <w:spacing w:val="-2"/>
                            <w:sz w:val="20"/>
                          </w:rPr>
                          <w:t xml:space="preserve">OUTCOME PERFORMA </w:t>
                        </w:r>
                        <w:r>
                          <w:rPr>
                            <w:spacing w:val="-4"/>
                            <w:sz w:val="20"/>
                          </w:rPr>
                          <w:t>NCE</w:t>
                        </w:r>
                      </w:p>
                    </w:txbxContent>
                  </v:textbox>
                </v:shape>
                <w10:wrap anchorx="page"/>
              </v:group>
            </w:pict>
          </mc:Fallback>
        </mc:AlternateContent>
      </w:r>
      <w:r>
        <w:t>Therefore, based on the above discussion the below Figure-3.1 represents the ‘Conceptual Research Framework’ of this research work.</w:t>
      </w:r>
    </w:p>
    <w:p w14:paraId="51671CC0" w14:textId="77777777" w:rsidR="000517ED" w:rsidRDefault="000517ED">
      <w:pPr>
        <w:pStyle w:val="BodyText"/>
        <w:spacing w:before="14"/>
        <w:rPr>
          <w:sz w:val="20"/>
        </w:rPr>
      </w:pPr>
    </w:p>
    <w:tbl>
      <w:tblPr>
        <w:tblW w:w="0" w:type="auto"/>
        <w:tblInd w:w="56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59"/>
        <w:gridCol w:w="1082"/>
        <w:gridCol w:w="361"/>
      </w:tblGrid>
      <w:tr w:rsidR="000517ED" w14:paraId="6B9D9761" w14:textId="77777777">
        <w:trPr>
          <w:trHeight w:val="4501"/>
        </w:trPr>
        <w:tc>
          <w:tcPr>
            <w:tcW w:w="259" w:type="dxa"/>
            <w:tcBorders>
              <w:top w:val="nil"/>
              <w:left w:val="nil"/>
              <w:right w:val="single" w:sz="4" w:space="0" w:color="5B9BD4"/>
            </w:tcBorders>
          </w:tcPr>
          <w:p w14:paraId="7BC6E1B1" w14:textId="77777777" w:rsidR="000517ED" w:rsidRDefault="000517ED">
            <w:pPr>
              <w:pStyle w:val="TableParagraph"/>
            </w:pPr>
          </w:p>
        </w:tc>
        <w:tc>
          <w:tcPr>
            <w:tcW w:w="1082" w:type="dxa"/>
            <w:tcBorders>
              <w:top w:val="nil"/>
              <w:left w:val="single" w:sz="4" w:space="0" w:color="5B9BD4"/>
              <w:right w:val="single" w:sz="4" w:space="0" w:color="5B9BD4"/>
            </w:tcBorders>
          </w:tcPr>
          <w:p w14:paraId="17CD2B61" w14:textId="77777777" w:rsidR="000517ED" w:rsidRDefault="000517ED">
            <w:pPr>
              <w:pStyle w:val="TableParagraph"/>
              <w:rPr>
                <w:sz w:val="20"/>
              </w:rPr>
            </w:pPr>
          </w:p>
          <w:p w14:paraId="3505E741" w14:textId="77777777" w:rsidR="000517ED" w:rsidRDefault="000517ED">
            <w:pPr>
              <w:pStyle w:val="TableParagraph"/>
              <w:rPr>
                <w:sz w:val="20"/>
              </w:rPr>
            </w:pPr>
          </w:p>
          <w:p w14:paraId="3E85793D" w14:textId="77777777" w:rsidR="000517ED" w:rsidRDefault="000517ED">
            <w:pPr>
              <w:pStyle w:val="TableParagraph"/>
              <w:rPr>
                <w:sz w:val="20"/>
              </w:rPr>
            </w:pPr>
          </w:p>
          <w:p w14:paraId="2188DDB9" w14:textId="77777777" w:rsidR="000517ED" w:rsidRDefault="000517ED">
            <w:pPr>
              <w:pStyle w:val="TableParagraph"/>
              <w:rPr>
                <w:sz w:val="20"/>
              </w:rPr>
            </w:pPr>
          </w:p>
          <w:p w14:paraId="1AAEBD67" w14:textId="77777777" w:rsidR="000517ED" w:rsidRDefault="000517ED">
            <w:pPr>
              <w:pStyle w:val="TableParagraph"/>
              <w:rPr>
                <w:sz w:val="20"/>
              </w:rPr>
            </w:pPr>
          </w:p>
          <w:p w14:paraId="3CA4DEED" w14:textId="77777777" w:rsidR="000517ED" w:rsidRDefault="000517ED">
            <w:pPr>
              <w:pStyle w:val="TableParagraph"/>
              <w:rPr>
                <w:sz w:val="20"/>
              </w:rPr>
            </w:pPr>
          </w:p>
          <w:p w14:paraId="1C090104" w14:textId="77777777" w:rsidR="000517ED" w:rsidRDefault="000517ED">
            <w:pPr>
              <w:pStyle w:val="TableParagraph"/>
              <w:spacing w:before="182"/>
              <w:rPr>
                <w:sz w:val="20"/>
              </w:rPr>
            </w:pPr>
          </w:p>
          <w:p w14:paraId="2078C4E8" w14:textId="77777777" w:rsidR="000517ED" w:rsidRDefault="00E0394C">
            <w:pPr>
              <w:pStyle w:val="TableParagraph"/>
              <w:spacing w:before="1"/>
              <w:ind w:left="316" w:right="-29"/>
              <w:rPr>
                <w:sz w:val="20"/>
              </w:rPr>
            </w:pPr>
            <w:r>
              <w:rPr>
                <w:spacing w:val="-2"/>
                <w:sz w:val="20"/>
              </w:rPr>
              <w:t>SRVCAP</w:t>
            </w:r>
          </w:p>
        </w:tc>
        <w:tc>
          <w:tcPr>
            <w:tcW w:w="361" w:type="dxa"/>
            <w:tcBorders>
              <w:top w:val="nil"/>
              <w:left w:val="single" w:sz="4" w:space="0" w:color="5B9BD4"/>
              <w:right w:val="nil"/>
            </w:tcBorders>
          </w:tcPr>
          <w:p w14:paraId="5426B293" w14:textId="77777777" w:rsidR="000517ED" w:rsidRDefault="000517ED">
            <w:pPr>
              <w:pStyle w:val="TableParagraph"/>
            </w:pPr>
          </w:p>
        </w:tc>
      </w:tr>
      <w:tr w:rsidR="000517ED" w14:paraId="476E24A9" w14:textId="77777777">
        <w:trPr>
          <w:trHeight w:val="1231"/>
        </w:trPr>
        <w:tc>
          <w:tcPr>
            <w:tcW w:w="1702" w:type="dxa"/>
            <w:gridSpan w:val="3"/>
          </w:tcPr>
          <w:p w14:paraId="17C5463F" w14:textId="77777777" w:rsidR="000517ED" w:rsidRDefault="00E0394C">
            <w:pPr>
              <w:pStyle w:val="TableParagraph"/>
              <w:spacing w:before="159"/>
              <w:ind w:left="19"/>
              <w:jc w:val="center"/>
              <w:rPr>
                <w:sz w:val="20"/>
              </w:rPr>
            </w:pPr>
            <w:r>
              <w:rPr>
                <w:spacing w:val="-2"/>
                <w:sz w:val="20"/>
              </w:rPr>
              <w:t>COMPETENCY</w:t>
            </w:r>
          </w:p>
          <w:p w14:paraId="0624A8D8" w14:textId="77777777" w:rsidR="000517ED" w:rsidRDefault="00E0394C">
            <w:pPr>
              <w:pStyle w:val="TableParagraph"/>
              <w:ind w:left="184" w:right="166" w:firstLine="2"/>
              <w:jc w:val="center"/>
              <w:rPr>
                <w:sz w:val="20"/>
              </w:rPr>
            </w:pPr>
            <w:r>
              <w:rPr>
                <w:rFonts w:ascii="Wingdings" w:hAnsi="Wingdings"/>
                <w:spacing w:val="-10"/>
                <w:sz w:val="20"/>
              </w:rPr>
              <w:t></w:t>
            </w:r>
            <w:r>
              <w:rPr>
                <w:spacing w:val="-2"/>
                <w:sz w:val="20"/>
              </w:rPr>
              <w:t xml:space="preserve"> COMPETITIVE ADVANTAGE</w:t>
            </w:r>
          </w:p>
        </w:tc>
      </w:tr>
    </w:tbl>
    <w:p w14:paraId="67813817" w14:textId="77777777" w:rsidR="000517ED" w:rsidRDefault="000517ED">
      <w:pPr>
        <w:pStyle w:val="BodyText"/>
        <w:spacing w:before="8"/>
        <w:rPr>
          <w:sz w:val="17"/>
        </w:rPr>
      </w:pPr>
    </w:p>
    <w:p w14:paraId="6351BC3F" w14:textId="77777777" w:rsidR="000517ED" w:rsidRDefault="00E0394C">
      <w:pPr>
        <w:pStyle w:val="BodyText"/>
        <w:ind w:left="302" w:right="-72"/>
        <w:rPr>
          <w:sz w:val="20"/>
        </w:rPr>
      </w:pPr>
      <w:r>
        <w:rPr>
          <w:noProof/>
          <w:sz w:val="20"/>
        </w:rPr>
        <mc:AlternateContent>
          <mc:Choice Requires="wps">
            <w:drawing>
              <wp:inline distT="0" distB="0" distL="0" distR="0" wp14:anchorId="6F438E57" wp14:editId="0DB89120">
                <wp:extent cx="5561965" cy="1337310"/>
                <wp:effectExtent l="9525" t="0" r="635" b="5715"/>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61965" cy="1337310"/>
                        </a:xfrm>
                        <a:prstGeom prst="rect">
                          <a:avLst/>
                        </a:prstGeom>
                        <a:ln w="9525">
                          <a:solidFill>
                            <a:srgbClr val="000000"/>
                          </a:solidFill>
                          <a:prstDash val="solid"/>
                        </a:ln>
                      </wps:spPr>
                      <wps:txbx>
                        <w:txbxContent>
                          <w:p w14:paraId="6A0CDA3A" w14:textId="77777777" w:rsidR="000517ED" w:rsidRDefault="00E0394C">
                            <w:pPr>
                              <w:spacing w:before="73"/>
                              <w:ind w:left="3568"/>
                              <w:rPr>
                                <w:b/>
                                <w:sz w:val="24"/>
                              </w:rPr>
                            </w:pPr>
                            <w:r>
                              <w:rPr>
                                <w:b/>
                                <w:sz w:val="24"/>
                              </w:rPr>
                              <w:t>Construct</w:t>
                            </w:r>
                            <w:r>
                              <w:rPr>
                                <w:b/>
                                <w:spacing w:val="-3"/>
                                <w:sz w:val="24"/>
                              </w:rPr>
                              <w:t xml:space="preserve"> </w:t>
                            </w:r>
                            <w:r>
                              <w:rPr>
                                <w:b/>
                                <w:spacing w:val="-5"/>
                                <w:sz w:val="24"/>
                              </w:rPr>
                              <w:t>KEY</w:t>
                            </w:r>
                          </w:p>
                          <w:p w14:paraId="0A1CDF4E" w14:textId="77777777" w:rsidR="000517ED" w:rsidRDefault="00E0394C">
                            <w:pPr>
                              <w:pStyle w:val="BodyText"/>
                              <w:tabs>
                                <w:tab w:val="left" w:pos="4463"/>
                              </w:tabs>
                              <w:ind w:left="142" w:right="965"/>
                            </w:pPr>
                            <w:r>
                              <w:t>ERPIMP= ERP Implementation</w:t>
                            </w:r>
                            <w:r>
                              <w:tab/>
                              <w:t>DELDEP=Delivery</w:t>
                            </w:r>
                            <w:r>
                              <w:rPr>
                                <w:spacing w:val="-15"/>
                              </w:rPr>
                              <w:t xml:space="preserve"> </w:t>
                            </w:r>
                            <w:r>
                              <w:t>Dependability EHRADP= EHR Adoption</w:t>
                            </w:r>
                            <w:r>
                              <w:tab/>
                              <w:t>FLXBLT= Flexibility</w:t>
                            </w:r>
                          </w:p>
                          <w:p w14:paraId="10AF6CF6" w14:textId="77777777" w:rsidR="000517ED" w:rsidRDefault="00E0394C">
                            <w:pPr>
                              <w:pStyle w:val="BodyText"/>
                              <w:tabs>
                                <w:tab w:val="left" w:pos="4463"/>
                              </w:tabs>
                              <w:ind w:left="142"/>
                            </w:pPr>
                            <w:r>
                              <w:t>TRNSPY=</w:t>
                            </w:r>
                            <w:r>
                              <w:rPr>
                                <w:spacing w:val="-2"/>
                              </w:rPr>
                              <w:t xml:space="preserve"> Transparency</w:t>
                            </w:r>
                            <w:r>
                              <w:tab/>
                              <w:t>RSPNSV=</w:t>
                            </w:r>
                            <w:r>
                              <w:rPr>
                                <w:spacing w:val="-3"/>
                              </w:rPr>
                              <w:t xml:space="preserve"> </w:t>
                            </w:r>
                            <w:r>
                              <w:rPr>
                                <w:spacing w:val="-2"/>
                              </w:rPr>
                              <w:t>Responsiveness</w:t>
                            </w:r>
                          </w:p>
                          <w:p w14:paraId="34F3C0A1" w14:textId="77777777" w:rsidR="000517ED" w:rsidRDefault="00E0394C">
                            <w:pPr>
                              <w:pStyle w:val="BodyText"/>
                              <w:tabs>
                                <w:tab w:val="left" w:pos="4463"/>
                              </w:tabs>
                              <w:ind w:left="142"/>
                            </w:pPr>
                            <w:r>
                              <w:t>INTOPR=</w:t>
                            </w:r>
                            <w:r>
                              <w:rPr>
                                <w:spacing w:val="-2"/>
                              </w:rPr>
                              <w:t xml:space="preserve"> Interoperability</w:t>
                            </w:r>
                            <w:r>
                              <w:tab/>
                              <w:t>SRVCAP=</w:t>
                            </w:r>
                            <w:r>
                              <w:rPr>
                                <w:spacing w:val="-4"/>
                              </w:rPr>
                              <w:t xml:space="preserve"> </w:t>
                            </w:r>
                            <w:r>
                              <w:t>Servicing</w:t>
                            </w:r>
                            <w:r>
                              <w:rPr>
                                <w:spacing w:val="-1"/>
                              </w:rPr>
                              <w:t xml:space="preserve"> </w:t>
                            </w:r>
                            <w:r>
                              <w:rPr>
                                <w:spacing w:val="-2"/>
                              </w:rPr>
                              <w:t>Capability</w:t>
                            </w:r>
                          </w:p>
                          <w:p w14:paraId="0631C139" w14:textId="77777777" w:rsidR="000517ED" w:rsidRDefault="00E0394C">
                            <w:pPr>
                              <w:pStyle w:val="BodyText"/>
                              <w:tabs>
                                <w:tab w:val="left" w:pos="4463"/>
                              </w:tabs>
                              <w:ind w:left="4463" w:right="786" w:hanging="4321"/>
                            </w:pPr>
                            <w:r>
                              <w:rPr>
                                <w:spacing w:val="-2"/>
                              </w:rPr>
                              <w:t>QUALTY=Quality</w:t>
                            </w:r>
                            <w:r>
                              <w:tab/>
                              <w:t>OPTPRF=</w:t>
                            </w:r>
                            <w:r>
                              <w:rPr>
                                <w:spacing w:val="-15"/>
                              </w:rPr>
                              <w:t xml:space="preserve"> </w:t>
                            </w:r>
                            <w:r>
                              <w:t>Operational</w:t>
                            </w:r>
                            <w:r>
                              <w:rPr>
                                <w:spacing w:val="-15"/>
                              </w:rPr>
                              <w:t xml:space="preserve"> </w:t>
                            </w:r>
                            <w:r>
                              <w:t>Performance FINPRF= Financial Performance</w:t>
                            </w:r>
                          </w:p>
                        </w:txbxContent>
                      </wps:txbx>
                      <wps:bodyPr wrap="square" lIns="0" tIns="0" rIns="0" bIns="0" rtlCol="0">
                        <a:noAutofit/>
                      </wps:bodyPr>
                    </wps:wsp>
                  </a:graphicData>
                </a:graphic>
              </wp:inline>
            </w:drawing>
          </mc:Choice>
          <mc:Fallback>
            <w:pict>
              <v:shape w14:anchorId="6F438E57" id="Textbox 42" o:spid="_x0000_s1046" type="#_x0000_t202" style="width:437.95pt;height:105.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" filled="f">
                <v:path arrowok="t"/>
                <v:textbox inset="0,0,0,0">
                  <w:txbxContent>
                    <w:p w14:paraId="6A0CDA3A" w14:textId="77777777" w:rsidR="000517ED" w:rsidRDefault="00E0394C">
                      <w:pPr>
                        <w:spacing w:before="73"/>
                        <w:ind w:left="3568"/>
                        <w:rPr>
                          <w:b/>
                          <w:sz w:val="24"/>
                        </w:rPr>
                      </w:pPr>
                      <w:r>
                        <w:rPr>
                          <w:b/>
                          <w:sz w:val="24"/>
                        </w:rPr>
                        <w:t>Construct</w:t>
                      </w:r>
                      <w:r>
                        <w:rPr>
                          <w:b/>
                          <w:spacing w:val="-3"/>
                          <w:sz w:val="24"/>
                        </w:rPr>
                        <w:t xml:space="preserve"> </w:t>
                      </w:r>
                      <w:r>
                        <w:rPr>
                          <w:b/>
                          <w:spacing w:val="-5"/>
                          <w:sz w:val="24"/>
                        </w:rPr>
                        <w:t>KEY</w:t>
                      </w:r>
                    </w:p>
                    <w:p w14:paraId="0A1CDF4E" w14:textId="77777777" w:rsidR="000517ED" w:rsidRDefault="00E0394C">
                      <w:pPr>
                        <w:pStyle w:val="BodyText"/>
                        <w:tabs>
                          <w:tab w:val="left" w:pos="4463"/>
                        </w:tabs>
                        <w:ind w:left="142" w:right="965"/>
                      </w:pPr>
                      <w:r>
                        <w:t>ERPIMP= ERP Implementation</w:t>
                      </w:r>
                      <w:r>
                        <w:tab/>
                        <w:t>DELDEP=Delivery</w:t>
                      </w:r>
                      <w:r>
                        <w:rPr>
                          <w:spacing w:val="-15"/>
                        </w:rPr>
                        <w:t xml:space="preserve"> </w:t>
                      </w:r>
                      <w:r>
                        <w:t>Dependability EHRADP= EHR Adoption</w:t>
                      </w:r>
                      <w:r>
                        <w:tab/>
                        <w:t>FLXBLT= Flexibility</w:t>
                      </w:r>
                    </w:p>
                    <w:p w14:paraId="10AF6CF6" w14:textId="77777777" w:rsidR="000517ED" w:rsidRDefault="00E0394C">
                      <w:pPr>
                        <w:pStyle w:val="BodyText"/>
                        <w:tabs>
                          <w:tab w:val="left" w:pos="4463"/>
                        </w:tabs>
                        <w:ind w:left="142"/>
                      </w:pPr>
                      <w:r>
                        <w:t>TRNSPY=</w:t>
                      </w:r>
                      <w:r>
                        <w:rPr>
                          <w:spacing w:val="-2"/>
                        </w:rPr>
                        <w:t xml:space="preserve"> Transparency</w:t>
                      </w:r>
                      <w:r>
                        <w:tab/>
                        <w:t>RSPNSV=</w:t>
                      </w:r>
                      <w:r>
                        <w:rPr>
                          <w:spacing w:val="-3"/>
                        </w:rPr>
                        <w:t xml:space="preserve"> </w:t>
                      </w:r>
                      <w:r>
                        <w:rPr>
                          <w:spacing w:val="-2"/>
                        </w:rPr>
                        <w:t>Responsiveness</w:t>
                      </w:r>
                    </w:p>
                    <w:p w14:paraId="34F3C0A1" w14:textId="77777777" w:rsidR="000517ED" w:rsidRDefault="00E0394C">
                      <w:pPr>
                        <w:pStyle w:val="BodyText"/>
                        <w:tabs>
                          <w:tab w:val="left" w:pos="4463"/>
                        </w:tabs>
                        <w:ind w:left="142"/>
                      </w:pPr>
                      <w:r>
                        <w:t>INTOPR=</w:t>
                      </w:r>
                      <w:r>
                        <w:rPr>
                          <w:spacing w:val="-2"/>
                        </w:rPr>
                        <w:t xml:space="preserve"> Interoperability</w:t>
                      </w:r>
                      <w:r>
                        <w:tab/>
                        <w:t>SRVCAP=</w:t>
                      </w:r>
                      <w:r>
                        <w:rPr>
                          <w:spacing w:val="-4"/>
                        </w:rPr>
                        <w:t xml:space="preserve"> </w:t>
                      </w:r>
                      <w:r>
                        <w:t>Servicing</w:t>
                      </w:r>
                      <w:r>
                        <w:rPr>
                          <w:spacing w:val="-1"/>
                        </w:rPr>
                        <w:t xml:space="preserve"> </w:t>
                      </w:r>
                      <w:r>
                        <w:rPr>
                          <w:spacing w:val="-2"/>
                        </w:rPr>
                        <w:t>Capability</w:t>
                      </w:r>
                    </w:p>
                    <w:p w14:paraId="0631C139" w14:textId="77777777" w:rsidR="000517ED" w:rsidRDefault="00E0394C">
                      <w:pPr>
                        <w:pStyle w:val="BodyText"/>
                        <w:tabs>
                          <w:tab w:val="left" w:pos="4463"/>
                        </w:tabs>
                        <w:ind w:left="4463" w:right="786" w:hanging="4321"/>
                      </w:pPr>
                      <w:r>
                        <w:rPr>
                          <w:spacing w:val="-2"/>
                        </w:rPr>
                        <w:t>QUALTY=Quality</w:t>
                      </w:r>
                      <w:r>
                        <w:tab/>
                        <w:t>OPTPRF=</w:t>
                      </w:r>
                      <w:r>
                        <w:rPr>
                          <w:spacing w:val="-15"/>
                        </w:rPr>
                        <w:t xml:space="preserve"> </w:t>
                      </w:r>
                      <w:r>
                        <w:t>Operational</w:t>
                      </w:r>
                      <w:r>
                        <w:rPr>
                          <w:spacing w:val="-15"/>
                        </w:rPr>
                        <w:t xml:space="preserve"> </w:t>
                      </w:r>
                      <w:r>
                        <w:t>Performance FINPRF= Financial Performance</w:t>
                      </w:r>
                    </w:p>
                  </w:txbxContent>
                </v:textbox>
                <w10:anchorlock/>
              </v:shape>
            </w:pict>
          </mc:Fallback>
        </mc:AlternateContent>
      </w:r>
    </w:p>
    <w:p w14:paraId="51AF9A52" w14:textId="77777777" w:rsidR="000517ED" w:rsidRDefault="000517ED">
      <w:pPr>
        <w:pStyle w:val="BodyText"/>
        <w:spacing w:before="189"/>
      </w:pPr>
    </w:p>
    <w:p w14:paraId="58C02909" w14:textId="77777777" w:rsidR="000517ED" w:rsidRDefault="00E0394C">
      <w:pPr>
        <w:pStyle w:val="Heading4"/>
        <w:ind w:left="1936"/>
      </w:pPr>
      <w:bookmarkStart w:id="37" w:name="_bookmark37"/>
      <w:bookmarkEnd w:id="37"/>
      <w:r>
        <w:t>Figure</w:t>
      </w:r>
      <w:r>
        <w:rPr>
          <w:spacing w:val="-3"/>
        </w:rPr>
        <w:t xml:space="preserve"> </w:t>
      </w:r>
      <w:r>
        <w:t>3.1:</w:t>
      </w:r>
      <w:r>
        <w:rPr>
          <w:spacing w:val="-2"/>
        </w:rPr>
        <w:t xml:space="preserve"> </w:t>
      </w:r>
      <w:r>
        <w:t>Conceptual Research</w:t>
      </w:r>
      <w:r>
        <w:rPr>
          <w:spacing w:val="-1"/>
        </w:rPr>
        <w:t xml:space="preserve"> </w:t>
      </w:r>
      <w:r>
        <w:rPr>
          <w:spacing w:val="-2"/>
        </w:rPr>
        <w:t>Framework</w:t>
      </w:r>
    </w:p>
    <w:p w14:paraId="5EF311AA" w14:textId="77777777" w:rsidR="000517ED" w:rsidRDefault="000517ED">
      <w:pPr>
        <w:pStyle w:val="BodyText"/>
        <w:rPr>
          <w:b/>
        </w:rPr>
      </w:pPr>
    </w:p>
    <w:p w14:paraId="2DF986F8" w14:textId="77777777" w:rsidR="000517ED" w:rsidRDefault="000517ED">
      <w:pPr>
        <w:pStyle w:val="BodyText"/>
        <w:rPr>
          <w:b/>
        </w:rPr>
      </w:pPr>
    </w:p>
    <w:p w14:paraId="58BB9443" w14:textId="77777777" w:rsidR="000517ED" w:rsidRDefault="000517ED">
      <w:pPr>
        <w:pStyle w:val="BodyText"/>
        <w:rPr>
          <w:b/>
        </w:rPr>
      </w:pPr>
    </w:p>
    <w:p w14:paraId="2F33A2B6" w14:textId="77777777" w:rsidR="000517ED" w:rsidRDefault="000517ED">
      <w:pPr>
        <w:pStyle w:val="BodyText"/>
        <w:spacing w:before="126"/>
        <w:rPr>
          <w:b/>
        </w:rPr>
      </w:pPr>
    </w:p>
    <w:p w14:paraId="6AF5E7D2" w14:textId="77777777" w:rsidR="000517ED" w:rsidRDefault="00E0394C">
      <w:pPr>
        <w:pStyle w:val="BodyText"/>
        <w:spacing w:line="360" w:lineRule="auto"/>
        <w:ind w:left="460" w:right="1000"/>
        <w:jc w:val="both"/>
      </w:pPr>
      <w:r>
        <w:t xml:space="preserve">Therefore, from the theoretical perspective, in a nutshell, the first base theory </w:t>
      </w:r>
      <w:r>
        <w:rPr>
          <w:i/>
        </w:rPr>
        <w:t>‘Capability-vs-competency’</w:t>
      </w:r>
      <w:r>
        <w:rPr>
          <w:i/>
          <w:spacing w:val="-1"/>
        </w:rPr>
        <w:t xml:space="preserve"> </w:t>
      </w:r>
      <w:r>
        <w:rPr>
          <w:i/>
        </w:rPr>
        <w:t xml:space="preserve">theory (Javidan, 1998) </w:t>
      </w:r>
      <w:r>
        <w:t xml:space="preserve">is used to propose the flow of the framework. The second base theory </w:t>
      </w:r>
      <w:r>
        <w:rPr>
          <w:i/>
        </w:rPr>
        <w:t>‘Resource based view (RBV)</w:t>
      </w:r>
      <w:r>
        <w:rPr>
          <w:i/>
          <w:spacing w:val="80"/>
        </w:rPr>
        <w:t xml:space="preserve"> </w:t>
      </w:r>
      <w:r>
        <w:rPr>
          <w:i/>
        </w:rPr>
        <w:t xml:space="preserve">theory’ </w:t>
      </w:r>
      <w:r>
        <w:t xml:space="preserve">(Barney, 1991) </w:t>
      </w:r>
      <w:proofErr w:type="gramStart"/>
      <w:r>
        <w:t>highlights that</w:t>
      </w:r>
      <w:proofErr w:type="gramEnd"/>
      <w:r>
        <w:t xml:space="preserve"> how resources create Valuable, Rare, Inimitable and Non-Substitutable (VRIN) attributes. This theory finds importance</w:t>
      </w:r>
      <w:r>
        <w:rPr>
          <w:spacing w:val="13"/>
        </w:rPr>
        <w:t xml:space="preserve"> </w:t>
      </w:r>
      <w:r>
        <w:t>in</w:t>
      </w:r>
      <w:r>
        <w:rPr>
          <w:spacing w:val="16"/>
        </w:rPr>
        <w:t xml:space="preserve"> </w:t>
      </w:r>
      <w:r>
        <w:t>service</w:t>
      </w:r>
      <w:r>
        <w:rPr>
          <w:spacing w:val="14"/>
        </w:rPr>
        <w:t xml:space="preserve"> </w:t>
      </w:r>
      <w:r>
        <w:t>sector</w:t>
      </w:r>
      <w:r>
        <w:rPr>
          <w:spacing w:val="15"/>
        </w:rPr>
        <w:t xml:space="preserve"> </w:t>
      </w:r>
      <w:r>
        <w:t>literature</w:t>
      </w:r>
      <w:r>
        <w:rPr>
          <w:spacing w:val="13"/>
        </w:rPr>
        <w:t xml:space="preserve"> </w:t>
      </w:r>
      <w:r>
        <w:t>and</w:t>
      </w:r>
      <w:r>
        <w:rPr>
          <w:spacing w:val="15"/>
        </w:rPr>
        <w:t xml:space="preserve"> </w:t>
      </w:r>
      <w:r>
        <w:t>finds</w:t>
      </w:r>
      <w:r>
        <w:rPr>
          <w:spacing w:val="14"/>
        </w:rPr>
        <w:t xml:space="preserve"> </w:t>
      </w:r>
      <w:r>
        <w:t>relevant</w:t>
      </w:r>
      <w:r>
        <w:rPr>
          <w:spacing w:val="16"/>
        </w:rPr>
        <w:t xml:space="preserve"> </w:t>
      </w:r>
      <w:r>
        <w:t>application</w:t>
      </w:r>
      <w:r>
        <w:rPr>
          <w:spacing w:val="14"/>
        </w:rPr>
        <w:t xml:space="preserve"> </w:t>
      </w:r>
      <w:r>
        <w:t>in</w:t>
      </w:r>
      <w:r>
        <w:rPr>
          <w:spacing w:val="16"/>
        </w:rPr>
        <w:t xml:space="preserve"> </w:t>
      </w:r>
      <w:r>
        <w:rPr>
          <w:spacing w:val="-2"/>
        </w:rPr>
        <w:t>Indian</w:t>
      </w:r>
    </w:p>
    <w:p w14:paraId="76CB5CF8"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72BA95B2" w14:textId="46ABBEC5" w:rsidR="000517ED" w:rsidRDefault="00E0394C">
      <w:pPr>
        <w:pStyle w:val="BodyText"/>
        <w:spacing w:before="60" w:line="360" w:lineRule="auto"/>
        <w:ind w:left="460" w:right="999"/>
        <w:jc w:val="both"/>
      </w:pPr>
      <w:r>
        <w:lastRenderedPageBreak/>
        <w:t xml:space="preserve">healthcare sector which happens to be one of the foremost critical service sectors. Drawing linkages from two ancillary </w:t>
      </w:r>
      <w:proofErr w:type="gramStart"/>
      <w:r>
        <w:t>theories [‘</w:t>
      </w:r>
      <w:proofErr w:type="gramEnd"/>
      <w:r>
        <w:t>Cybernetic control theory’ by Vancouver (1996) and ‘Dynamic capabilities theory’ (Teece et al., 1997)], the complete antecedent-consequence relationships have been</w:t>
      </w:r>
      <w:r>
        <w:rPr>
          <w:spacing w:val="40"/>
        </w:rPr>
        <w:t xml:space="preserve"> </w:t>
      </w:r>
      <w:r>
        <w:t xml:space="preserve">proposed in this study. </w:t>
      </w:r>
      <w:r>
        <w:rPr>
          <w:i/>
        </w:rPr>
        <w:t xml:space="preserve">‘Cybernetic control theory’ </w:t>
      </w:r>
      <w:r>
        <w:t xml:space="preserve">states how cyber resources like </w:t>
      </w:r>
      <w:r w:rsidR="00E063ED">
        <w:t>CLOUD</w:t>
      </w:r>
      <w:r>
        <w:t xml:space="preserve">, </w:t>
      </w:r>
      <w:r w:rsidR="00E063ED">
        <w:t>HEALTHCARE</w:t>
      </w:r>
      <w:r>
        <w:t xml:space="preserve"> or other IT</w:t>
      </w:r>
      <w:r>
        <w:rPr>
          <w:spacing w:val="40"/>
        </w:rPr>
        <w:t xml:space="preserve"> </w:t>
      </w:r>
      <w:r>
        <w:t>platforms help in better strategy, capability and performance</w:t>
      </w:r>
      <w:r>
        <w:rPr>
          <w:spacing w:val="-1"/>
        </w:rPr>
        <w:t xml:space="preserve"> </w:t>
      </w:r>
      <w:r>
        <w:t>and</w:t>
      </w:r>
      <w:r>
        <w:rPr>
          <w:spacing w:val="-2"/>
        </w:rPr>
        <w:t xml:space="preserve"> </w:t>
      </w:r>
      <w:r>
        <w:t>can</w:t>
      </w:r>
      <w:r>
        <w:rPr>
          <w:spacing w:val="-2"/>
        </w:rPr>
        <w:t xml:space="preserve"> </w:t>
      </w:r>
      <w:r>
        <w:t>be</w:t>
      </w:r>
      <w:r>
        <w:rPr>
          <w:spacing w:val="-1"/>
        </w:rPr>
        <w:t xml:space="preserve"> </w:t>
      </w:r>
      <w:r>
        <w:t>used</w:t>
      </w:r>
      <w:r>
        <w:rPr>
          <w:spacing w:val="-2"/>
        </w:rPr>
        <w:t xml:space="preserve"> </w:t>
      </w:r>
      <w:r>
        <w:t>to</w:t>
      </w:r>
      <w:r>
        <w:rPr>
          <w:spacing w:val="-2"/>
        </w:rPr>
        <w:t xml:space="preserve"> </w:t>
      </w:r>
      <w:r>
        <w:t>support digitalization</w:t>
      </w:r>
      <w:r>
        <w:rPr>
          <w:spacing w:val="-1"/>
        </w:rPr>
        <w:t xml:space="preserve"> </w:t>
      </w:r>
      <w:r>
        <w:t>of</w:t>
      </w:r>
      <w:r>
        <w:rPr>
          <w:spacing w:val="-2"/>
        </w:rPr>
        <w:t xml:space="preserve"> </w:t>
      </w:r>
      <w:r>
        <w:t>healthcare</w:t>
      </w:r>
      <w:r>
        <w:rPr>
          <w:spacing w:val="-2"/>
        </w:rPr>
        <w:t xml:space="preserve"> </w:t>
      </w:r>
      <w:r>
        <w:t xml:space="preserve">sector. The </w:t>
      </w:r>
      <w:r>
        <w:rPr>
          <w:i/>
        </w:rPr>
        <w:t xml:space="preserve">‘Dynamic capabilities theory’ </w:t>
      </w:r>
      <w:r>
        <w:t>highlights how dynamic capabilities hold importance</w:t>
      </w:r>
      <w:r>
        <w:rPr>
          <w:spacing w:val="-3"/>
        </w:rPr>
        <w:t xml:space="preserve"> </w:t>
      </w:r>
      <w:r>
        <w:t>in</w:t>
      </w:r>
      <w:r>
        <w:rPr>
          <w:spacing w:val="-2"/>
        </w:rPr>
        <w:t xml:space="preserve"> </w:t>
      </w:r>
      <w:r>
        <w:t>generating competencies. DC</w:t>
      </w:r>
      <w:r>
        <w:rPr>
          <w:spacing w:val="-2"/>
        </w:rPr>
        <w:t xml:space="preserve"> </w:t>
      </w:r>
      <w:r>
        <w:t>theory</w:t>
      </w:r>
      <w:r>
        <w:rPr>
          <w:spacing w:val="-2"/>
        </w:rPr>
        <w:t xml:space="preserve"> </w:t>
      </w:r>
      <w:r>
        <w:t>analyses</w:t>
      </w:r>
      <w:r>
        <w:rPr>
          <w:spacing w:val="-2"/>
        </w:rPr>
        <w:t xml:space="preserve"> </w:t>
      </w:r>
      <w:r>
        <w:t>the firm’s</w:t>
      </w:r>
      <w:r>
        <w:rPr>
          <w:spacing w:val="-2"/>
        </w:rPr>
        <w:t xml:space="preserve"> </w:t>
      </w:r>
      <w:r>
        <w:t>abilities to be aligned to internal and external changes and further trigger competencies and performance. This study thus highlights the impacts of resources on the dynamic capabilities of the firms. The dynamic capabilities considered in this study are quality, delivery dependability, flexibility and responsiveness.</w:t>
      </w:r>
    </w:p>
    <w:p w14:paraId="7B0DB463" w14:textId="77777777" w:rsidR="000517ED" w:rsidRDefault="000517ED">
      <w:pPr>
        <w:pStyle w:val="BodyText"/>
        <w:spacing w:before="140"/>
      </w:pPr>
    </w:p>
    <w:p w14:paraId="57CE3B5D" w14:textId="47011701" w:rsidR="000517ED" w:rsidRDefault="00E0394C">
      <w:pPr>
        <w:pStyle w:val="BodyText"/>
        <w:spacing w:line="360" w:lineRule="auto"/>
        <w:ind w:left="460" w:right="1000"/>
        <w:jc w:val="both"/>
      </w:pPr>
      <w:r>
        <w:t xml:space="preserve">However, the study is keen at examining the intermediary stages as suggested or indicated in the extant literature. The study conceptualizes transparency and interoperability as the firm’s process- level internal capabilities as direct consequences of </w:t>
      </w:r>
      <w:r w:rsidR="00E063ED">
        <w:t>CLOUD</w:t>
      </w:r>
      <w:r>
        <w:t xml:space="preserve"> and </w:t>
      </w:r>
      <w:r w:rsidR="00E063ED">
        <w:t>HEALTHCARE</w:t>
      </w:r>
      <w:r>
        <w:t xml:space="preserve"> implementation; Quality, delivery- dependability, flexibility and responsiveness have been conceptualized as the firm’s dynamic capabilities further downstream to process-level capabilities (transparency and interoperability); thereafter, servicing capability is considered at the next consequent level as competency and then finally the performance variables i.e. operational and financial performances have been placed as ultimate outcome consequences for firms (hospitals and hospital- </w:t>
      </w:r>
      <w:r w:rsidR="00503906">
        <w:rPr>
          <w:spacing w:val="-2"/>
        </w:rPr>
        <w:t>vendor</w:t>
      </w:r>
      <w:r>
        <w:rPr>
          <w:spacing w:val="-2"/>
        </w:rPr>
        <w:t>s).</w:t>
      </w:r>
    </w:p>
    <w:p w14:paraId="1DC8534D" w14:textId="77777777" w:rsidR="000517ED" w:rsidRDefault="00E0394C">
      <w:pPr>
        <w:pStyle w:val="BodyText"/>
        <w:spacing w:before="199" w:line="362" w:lineRule="auto"/>
        <w:ind w:left="460" w:right="999"/>
        <w:jc w:val="both"/>
      </w:pPr>
      <w:r>
        <w:t>Below Figure-3.2 illustrates the phase-wise linkage of the two Base-theories and two Ancillary-theories applied in this research framework:</w:t>
      </w:r>
    </w:p>
    <w:p w14:paraId="293075C2" w14:textId="77777777" w:rsidR="000517ED" w:rsidRDefault="000517ED">
      <w:pPr>
        <w:pStyle w:val="BodyText"/>
        <w:spacing w:line="362" w:lineRule="auto"/>
        <w:jc w:val="both"/>
        <w:sectPr w:rsidR="000517ED">
          <w:pgSz w:w="11910" w:h="16840"/>
          <w:pgMar w:top="1360" w:right="1133" w:bottom="1240" w:left="1700" w:header="0" w:footer="1051" w:gutter="0"/>
          <w:cols w:space="720"/>
        </w:sectPr>
      </w:pPr>
    </w:p>
    <w:p w14:paraId="43226393" w14:textId="77777777" w:rsidR="000517ED" w:rsidRDefault="00E0394C">
      <w:pPr>
        <w:pStyle w:val="BodyText"/>
        <w:ind w:left="272"/>
        <w:rPr>
          <w:sz w:val="20"/>
        </w:rPr>
      </w:pPr>
      <w:r>
        <w:rPr>
          <w:noProof/>
          <w:sz w:val="20"/>
        </w:rPr>
        <w:lastRenderedPageBreak/>
        <mc:AlternateContent>
          <mc:Choice Requires="wpg">
            <w:drawing>
              <wp:inline distT="0" distB="0" distL="0" distR="0" wp14:anchorId="7CA4334A" wp14:editId="4250A6B4">
                <wp:extent cx="4995545" cy="5901055"/>
                <wp:effectExtent l="0" t="0" r="0" b="4445"/>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995545" cy="5901055"/>
                          <a:chOff x="0" y="0"/>
                          <a:chExt cx="4995545" cy="5901055"/>
                        </a:xfrm>
                      </wpg:grpSpPr>
                      <pic:pic xmlns:pic="http://schemas.openxmlformats.org/drawingml/2006/picture">
                        <pic:nvPicPr>
                          <pic:cNvPr id="44" name="Image 44"/>
                          <pic:cNvPicPr/>
                        </pic:nvPicPr>
                        <pic:blipFill>
                          <a:blip r:embed="rId36" cstate="print"/>
                          <a:stretch>
                            <a:fillRect/>
                          </a:stretch>
                        </pic:blipFill>
                        <pic:spPr>
                          <a:xfrm>
                            <a:off x="28892" y="0"/>
                            <a:ext cx="4966569" cy="4719129"/>
                          </a:xfrm>
                          <a:prstGeom prst="rect">
                            <a:avLst/>
                          </a:prstGeom>
                        </pic:spPr>
                      </pic:pic>
                      <wps:wsp>
                        <wps:cNvPr id="45" name="Graphic 45"/>
                        <wps:cNvSpPr/>
                        <wps:spPr>
                          <a:xfrm>
                            <a:off x="4762" y="4705350"/>
                            <a:ext cx="4980940" cy="1190625"/>
                          </a:xfrm>
                          <a:custGeom>
                            <a:avLst/>
                            <a:gdLst/>
                            <a:ahLst/>
                            <a:cxnLst/>
                            <a:rect l="l" t="t" r="r" b="b"/>
                            <a:pathLst>
                              <a:path w="4980940" h="1190625">
                                <a:moveTo>
                                  <a:pt x="0" y="1190625"/>
                                </a:moveTo>
                                <a:lnTo>
                                  <a:pt x="4980940" y="1190625"/>
                                </a:lnTo>
                                <a:lnTo>
                                  <a:pt x="4980940" y="0"/>
                                </a:lnTo>
                                <a:lnTo>
                                  <a:pt x="0" y="0"/>
                                </a:lnTo>
                                <a:lnTo>
                                  <a:pt x="0" y="1190625"/>
                                </a:lnTo>
                                <a:close/>
                              </a:path>
                            </a:pathLst>
                          </a:custGeom>
                          <a:ln w="9525">
                            <a:solidFill>
                              <a:srgbClr val="000000"/>
                            </a:solidFill>
                            <a:prstDash val="solid"/>
                          </a:ln>
                        </wps:spPr>
                        <wps:bodyPr wrap="square" lIns="0" tIns="0" rIns="0" bIns="0" rtlCol="0">
                          <a:prstTxWarp prst="textNoShape">
                            <a:avLst/>
                          </a:prstTxWarp>
                          <a:noAutofit/>
                        </wps:bodyPr>
                      </wps:wsp>
                      <wps:wsp>
                        <wps:cNvPr id="46" name="Textbox 46"/>
                        <wps:cNvSpPr txBox="1"/>
                        <wps:spPr>
                          <a:xfrm>
                            <a:off x="1549209" y="4761695"/>
                            <a:ext cx="1032510" cy="168910"/>
                          </a:xfrm>
                          <a:prstGeom prst="rect">
                            <a:avLst/>
                          </a:prstGeom>
                        </wps:spPr>
                        <wps:txbx>
                          <w:txbxContent>
                            <w:p w14:paraId="3369EAC5" w14:textId="77777777" w:rsidR="000517ED" w:rsidRDefault="00E0394C">
                              <w:pPr>
                                <w:spacing w:line="266" w:lineRule="exact"/>
                                <w:rPr>
                                  <w:b/>
                                  <w:sz w:val="24"/>
                                </w:rPr>
                              </w:pPr>
                              <w:r>
                                <w:rPr>
                                  <w:b/>
                                  <w:sz w:val="24"/>
                                </w:rPr>
                                <w:t>Construct</w:t>
                              </w:r>
                              <w:r>
                                <w:rPr>
                                  <w:b/>
                                  <w:spacing w:val="-3"/>
                                  <w:sz w:val="24"/>
                                </w:rPr>
                                <w:t xml:space="preserve"> </w:t>
                              </w:r>
                              <w:r>
                                <w:rPr>
                                  <w:b/>
                                  <w:spacing w:val="-5"/>
                                  <w:sz w:val="24"/>
                                </w:rPr>
                                <w:t>KEY</w:t>
                              </w:r>
                            </w:p>
                          </w:txbxContent>
                        </wps:txbx>
                        <wps:bodyPr wrap="square" lIns="0" tIns="0" rIns="0" bIns="0" rtlCol="0">
                          <a:noAutofit/>
                        </wps:bodyPr>
                      </wps:wsp>
                      <wps:wsp>
                        <wps:cNvPr id="47" name="Textbox 47"/>
                        <wps:cNvSpPr txBox="1"/>
                        <wps:spPr>
                          <a:xfrm>
                            <a:off x="101028" y="4937182"/>
                            <a:ext cx="1642745" cy="725805"/>
                          </a:xfrm>
                          <a:prstGeom prst="rect">
                            <a:avLst/>
                          </a:prstGeom>
                        </wps:spPr>
                        <wps:txbx>
                          <w:txbxContent>
                            <w:p w14:paraId="67329F39" w14:textId="77777777" w:rsidR="000517ED" w:rsidRDefault="00E0394C">
                              <w:pPr>
                                <w:rPr>
                                  <w:sz w:val="20"/>
                                </w:rPr>
                              </w:pPr>
                              <w:r>
                                <w:rPr>
                                  <w:sz w:val="20"/>
                                </w:rPr>
                                <w:t>ERPIMP=</w:t>
                              </w:r>
                              <w:r>
                                <w:rPr>
                                  <w:spacing w:val="-13"/>
                                  <w:sz w:val="20"/>
                                </w:rPr>
                                <w:t xml:space="preserve"> </w:t>
                              </w:r>
                              <w:r>
                                <w:rPr>
                                  <w:sz w:val="20"/>
                                </w:rPr>
                                <w:t>ERP</w:t>
                              </w:r>
                              <w:r>
                                <w:rPr>
                                  <w:spacing w:val="-13"/>
                                  <w:sz w:val="20"/>
                                </w:rPr>
                                <w:t xml:space="preserve"> </w:t>
                              </w:r>
                              <w:r>
                                <w:rPr>
                                  <w:sz w:val="20"/>
                                </w:rPr>
                                <w:t xml:space="preserve">Implementation EHRADP= EHR Adoption TRNSPY= Transparency INTOPR= Interoperability </w:t>
                              </w:r>
                              <w:r>
                                <w:rPr>
                                  <w:spacing w:val="-2"/>
                                  <w:sz w:val="20"/>
                                </w:rPr>
                                <w:t>QUALTY=Quality</w:t>
                              </w:r>
                            </w:p>
                          </w:txbxContent>
                        </wps:txbx>
                        <wps:bodyPr wrap="square" lIns="0" tIns="0" rIns="0" bIns="0" rtlCol="0">
                          <a:noAutofit/>
                        </wps:bodyPr>
                      </wps:wsp>
                      <wps:wsp>
                        <wps:cNvPr id="48" name="Textbox 48"/>
                        <wps:cNvSpPr txBox="1"/>
                        <wps:spPr>
                          <a:xfrm>
                            <a:off x="2387409" y="4937182"/>
                            <a:ext cx="1860550" cy="871855"/>
                          </a:xfrm>
                          <a:prstGeom prst="rect">
                            <a:avLst/>
                          </a:prstGeom>
                        </wps:spPr>
                        <wps:txbx>
                          <w:txbxContent>
                            <w:p w14:paraId="272B9420" w14:textId="77777777" w:rsidR="000517ED" w:rsidRDefault="00E0394C">
                              <w:pPr>
                                <w:ind w:right="160"/>
                                <w:rPr>
                                  <w:sz w:val="20"/>
                                </w:rPr>
                              </w:pPr>
                              <w:r>
                                <w:rPr>
                                  <w:sz w:val="20"/>
                                </w:rPr>
                                <w:t>DELDEP=Delivery</w:t>
                              </w:r>
                              <w:r>
                                <w:rPr>
                                  <w:spacing w:val="-13"/>
                                  <w:sz w:val="20"/>
                                </w:rPr>
                                <w:t xml:space="preserve"> </w:t>
                              </w:r>
                              <w:r>
                                <w:rPr>
                                  <w:sz w:val="20"/>
                                </w:rPr>
                                <w:t>Dependability FLXBLT= Flexibility</w:t>
                              </w:r>
                            </w:p>
                            <w:p w14:paraId="4DDE536F" w14:textId="77777777" w:rsidR="000517ED" w:rsidRDefault="00E0394C">
                              <w:pPr>
                                <w:rPr>
                                  <w:sz w:val="20"/>
                                </w:rPr>
                              </w:pPr>
                              <w:r>
                                <w:rPr>
                                  <w:sz w:val="20"/>
                                </w:rPr>
                                <w:t>RSPNSV= Responsiveness SRVCAP= Servicing Capability OPTPRF=</w:t>
                              </w:r>
                              <w:r>
                                <w:rPr>
                                  <w:spacing w:val="-13"/>
                                  <w:sz w:val="20"/>
                                </w:rPr>
                                <w:t xml:space="preserve"> </w:t>
                              </w:r>
                              <w:r>
                                <w:rPr>
                                  <w:sz w:val="20"/>
                                </w:rPr>
                                <w:t>Operational</w:t>
                              </w:r>
                              <w:r>
                                <w:rPr>
                                  <w:spacing w:val="-13"/>
                                  <w:sz w:val="20"/>
                                </w:rPr>
                                <w:t xml:space="preserve"> </w:t>
                              </w:r>
                              <w:r>
                                <w:rPr>
                                  <w:sz w:val="20"/>
                                </w:rPr>
                                <w:t>Performance FINPRF= Financial Performance</w:t>
                              </w:r>
                            </w:p>
                          </w:txbxContent>
                        </wps:txbx>
                        <wps:bodyPr wrap="square" lIns="0" tIns="0" rIns="0" bIns="0" rtlCol="0">
                          <a:noAutofit/>
                        </wps:bodyPr>
                      </wps:wsp>
                    </wpg:wgp>
                  </a:graphicData>
                </a:graphic>
              </wp:inline>
            </w:drawing>
          </mc:Choice>
          <mc:Fallback>
            <w:pict>
              <v:group w14:anchorId="7CA4334A" id="Group 43" o:spid="_x0000_s1047" style="width:393.35pt;height:464.65pt;mso-position-horizontal-relative:char;mso-position-vertical-relative:line" coordsize="49955,5901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">
                <v:shape id="Image 44" o:spid="_x0000_s1048" type="#_x0000_t75" style="position:absolute;left:288;width:49666;height:47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">
                  <v:imagedata r:id="rId37" o:title=""/>
                </v:shape>
                <v:shape id="Graphic 45" o:spid="_x0000_s1049" style="position:absolute;left:47;top:47053;width:49810;height:11906;visibility:visible;mso-wrap-style:square;v-text-anchor:top" coordsize="4980940,1190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" path="m,1190625r4980940,l4980940,,,,,1190625xe" filled="f">
                  <v:path arrowok="t"/>
                </v:shape>
                <v:shape id="Textbox 46" o:spid="_x0000_s1050" type="#_x0000_t202" style="position:absolute;left:15492;top:47616;width:10325;height:1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7BFxAAAANsAAAAPAAAAZHJzL2Rvd25yZXYueG1sRI9Ba8JA&#10;FITvBf/D8oTe6sZS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OYvsEXEAAAA2wAAAA8A&#10;AAAAAAAAAAAAAAAABwIAAGRycy9kb3ducmV2LnhtbFBLBQYAAAAAAwADALcAAAD4AgAAAAA=&#10;" filled="f" stroked="f">
                  <v:textbox inset="0,0,0,0">
                    <w:txbxContent>
                      <w:p w14:paraId="3369EAC5" w14:textId="77777777" w:rsidR="000517ED" w:rsidRDefault="00E0394C">
                        <w:pPr>
                          <w:spacing w:line="266" w:lineRule="exact"/>
                          <w:rPr>
                            <w:b/>
                            <w:sz w:val="24"/>
                          </w:rPr>
                        </w:pPr>
                        <w:r>
                          <w:rPr>
                            <w:b/>
                            <w:sz w:val="24"/>
                          </w:rPr>
                          <w:t>Construct</w:t>
                        </w:r>
                        <w:r>
                          <w:rPr>
                            <w:b/>
                            <w:spacing w:val="-3"/>
                            <w:sz w:val="24"/>
                          </w:rPr>
                          <w:t xml:space="preserve"> </w:t>
                        </w:r>
                        <w:r>
                          <w:rPr>
                            <w:b/>
                            <w:spacing w:val="-5"/>
                            <w:sz w:val="24"/>
                          </w:rPr>
                          <w:t>KEY</w:t>
                        </w:r>
                      </w:p>
                    </w:txbxContent>
                  </v:textbox>
                </v:shape>
                <v:shape id="Textbox 47" o:spid="_x0000_s1051" type="#_x0000_t202" style="position:absolute;left:1010;top:49371;width:16427;height:7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xXexQAAANsAAAAPAAAAZHJzL2Rvd25yZXYueG1sRI9Ba8JA&#10;FITvQv/D8gredFMR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CJYxXexQAAANsAAAAP&#10;AAAAAAAAAAAAAAAAAAcCAABkcnMvZG93bnJldi54bWxQSwUGAAAAAAMAAwC3AAAA+QIAAAAA&#10;" filled="f" stroked="f">
                  <v:textbox inset="0,0,0,0">
                    <w:txbxContent>
                      <w:p w14:paraId="67329F39" w14:textId="77777777" w:rsidR="000517ED" w:rsidRDefault="00E0394C">
                        <w:pPr>
                          <w:rPr>
                            <w:sz w:val="20"/>
                          </w:rPr>
                        </w:pPr>
                        <w:r>
                          <w:rPr>
                            <w:sz w:val="20"/>
                          </w:rPr>
                          <w:t>ERPIMP=</w:t>
                        </w:r>
                        <w:r>
                          <w:rPr>
                            <w:spacing w:val="-13"/>
                            <w:sz w:val="20"/>
                          </w:rPr>
                          <w:t xml:space="preserve"> </w:t>
                        </w:r>
                        <w:r>
                          <w:rPr>
                            <w:sz w:val="20"/>
                          </w:rPr>
                          <w:t>ERP</w:t>
                        </w:r>
                        <w:r>
                          <w:rPr>
                            <w:spacing w:val="-13"/>
                            <w:sz w:val="20"/>
                          </w:rPr>
                          <w:t xml:space="preserve"> </w:t>
                        </w:r>
                        <w:r>
                          <w:rPr>
                            <w:sz w:val="20"/>
                          </w:rPr>
                          <w:t xml:space="preserve">Implementation EHRADP= EHR Adoption TRNSPY= Transparency INTOPR= Interoperability </w:t>
                        </w:r>
                        <w:r>
                          <w:rPr>
                            <w:spacing w:val="-2"/>
                            <w:sz w:val="20"/>
                          </w:rPr>
                          <w:t>QUALTY=Quality</w:t>
                        </w:r>
                      </w:p>
                    </w:txbxContent>
                  </v:textbox>
                </v:shape>
                <v:shape id="Textbox 48" o:spid="_x0000_s1052" type="#_x0000_t202" style="position:absolute;left:23874;top:49371;width:18605;height:87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GswAAAANsAAAAPAAAAZHJzL2Rvd25yZXYueG1sRE9Ni8Iw&#10;EL0v+B/CCN7W1E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PyBrMAAAADbAAAADwAAAAAA&#10;AAAAAAAAAAAHAgAAZHJzL2Rvd25yZXYueG1sUEsFBgAAAAADAAMAtwAAAPQCAAAAAA==&#10;" filled="f" stroked="f">
                  <v:textbox inset="0,0,0,0">
                    <w:txbxContent>
                      <w:p w14:paraId="272B9420" w14:textId="77777777" w:rsidR="000517ED" w:rsidRDefault="00E0394C">
                        <w:pPr>
                          <w:ind w:right="160"/>
                          <w:rPr>
                            <w:sz w:val="20"/>
                          </w:rPr>
                        </w:pPr>
                        <w:r>
                          <w:rPr>
                            <w:sz w:val="20"/>
                          </w:rPr>
                          <w:t>DELDEP=Delivery</w:t>
                        </w:r>
                        <w:r>
                          <w:rPr>
                            <w:spacing w:val="-13"/>
                            <w:sz w:val="20"/>
                          </w:rPr>
                          <w:t xml:space="preserve"> </w:t>
                        </w:r>
                        <w:r>
                          <w:rPr>
                            <w:sz w:val="20"/>
                          </w:rPr>
                          <w:t>Dependability FLXBLT= Flexibility</w:t>
                        </w:r>
                      </w:p>
                      <w:p w14:paraId="4DDE536F" w14:textId="77777777" w:rsidR="000517ED" w:rsidRDefault="00E0394C">
                        <w:pPr>
                          <w:rPr>
                            <w:sz w:val="20"/>
                          </w:rPr>
                        </w:pPr>
                        <w:r>
                          <w:rPr>
                            <w:sz w:val="20"/>
                          </w:rPr>
                          <w:t>RSPNSV= Responsiveness SRVCAP= Servicing Capability OPTPRF=</w:t>
                        </w:r>
                        <w:r>
                          <w:rPr>
                            <w:spacing w:val="-13"/>
                            <w:sz w:val="20"/>
                          </w:rPr>
                          <w:t xml:space="preserve"> </w:t>
                        </w:r>
                        <w:r>
                          <w:rPr>
                            <w:sz w:val="20"/>
                          </w:rPr>
                          <w:t>Operational</w:t>
                        </w:r>
                        <w:r>
                          <w:rPr>
                            <w:spacing w:val="-13"/>
                            <w:sz w:val="20"/>
                          </w:rPr>
                          <w:t xml:space="preserve"> </w:t>
                        </w:r>
                        <w:r>
                          <w:rPr>
                            <w:sz w:val="20"/>
                          </w:rPr>
                          <w:t>Performance FINPRF= Financial Performance</w:t>
                        </w:r>
                      </w:p>
                    </w:txbxContent>
                  </v:textbox>
                </v:shape>
                <w10:anchorlock/>
              </v:group>
            </w:pict>
          </mc:Fallback>
        </mc:AlternateContent>
      </w:r>
    </w:p>
    <w:p w14:paraId="1952DEEA" w14:textId="77777777" w:rsidR="000517ED" w:rsidRDefault="000517ED">
      <w:pPr>
        <w:pStyle w:val="BodyText"/>
      </w:pPr>
    </w:p>
    <w:p w14:paraId="1B3E68B0" w14:textId="77777777" w:rsidR="000517ED" w:rsidRDefault="000517ED">
      <w:pPr>
        <w:pStyle w:val="BodyText"/>
        <w:spacing w:before="18"/>
      </w:pPr>
    </w:p>
    <w:p w14:paraId="4442EBD3" w14:textId="77777777" w:rsidR="000517ED" w:rsidRDefault="00E0394C">
      <w:pPr>
        <w:spacing w:before="1"/>
        <w:ind w:left="1041"/>
        <w:rPr>
          <w:b/>
          <w:sz w:val="24"/>
        </w:rPr>
      </w:pPr>
      <w:bookmarkStart w:id="38" w:name="_bookmark38"/>
      <w:bookmarkEnd w:id="38"/>
      <w:r>
        <w:rPr>
          <w:b/>
          <w:sz w:val="24"/>
        </w:rPr>
        <w:t>Figure</w:t>
      </w:r>
      <w:r>
        <w:rPr>
          <w:b/>
          <w:spacing w:val="-5"/>
          <w:sz w:val="24"/>
        </w:rPr>
        <w:t xml:space="preserve"> </w:t>
      </w:r>
      <w:r>
        <w:rPr>
          <w:b/>
          <w:sz w:val="24"/>
        </w:rPr>
        <w:t>3.2:</w:t>
      </w:r>
      <w:r>
        <w:rPr>
          <w:b/>
          <w:spacing w:val="-1"/>
          <w:sz w:val="24"/>
        </w:rPr>
        <w:t xml:space="preserve"> </w:t>
      </w:r>
      <w:r>
        <w:rPr>
          <w:b/>
          <w:sz w:val="24"/>
        </w:rPr>
        <w:t>Theoretical</w:t>
      </w:r>
      <w:r>
        <w:rPr>
          <w:b/>
          <w:spacing w:val="-1"/>
          <w:sz w:val="24"/>
        </w:rPr>
        <w:t xml:space="preserve"> </w:t>
      </w:r>
      <w:r>
        <w:rPr>
          <w:b/>
          <w:sz w:val="24"/>
        </w:rPr>
        <w:t>Linkage</w:t>
      </w:r>
      <w:r>
        <w:rPr>
          <w:b/>
          <w:spacing w:val="-2"/>
          <w:sz w:val="24"/>
        </w:rPr>
        <w:t xml:space="preserve"> </w:t>
      </w:r>
      <w:r>
        <w:rPr>
          <w:b/>
          <w:sz w:val="24"/>
        </w:rPr>
        <w:t>with</w:t>
      </w:r>
      <w:r>
        <w:rPr>
          <w:b/>
          <w:spacing w:val="-1"/>
          <w:sz w:val="24"/>
        </w:rPr>
        <w:t xml:space="preserve"> </w:t>
      </w:r>
      <w:r>
        <w:rPr>
          <w:b/>
          <w:sz w:val="24"/>
        </w:rPr>
        <w:t>the</w:t>
      </w:r>
      <w:r>
        <w:rPr>
          <w:b/>
          <w:spacing w:val="-1"/>
          <w:sz w:val="24"/>
        </w:rPr>
        <w:t xml:space="preserve"> </w:t>
      </w:r>
      <w:r>
        <w:rPr>
          <w:b/>
          <w:sz w:val="24"/>
        </w:rPr>
        <w:t>Research</w:t>
      </w:r>
      <w:r>
        <w:rPr>
          <w:b/>
          <w:spacing w:val="-1"/>
          <w:sz w:val="24"/>
        </w:rPr>
        <w:t xml:space="preserve"> </w:t>
      </w:r>
      <w:r>
        <w:rPr>
          <w:b/>
          <w:spacing w:val="-2"/>
          <w:sz w:val="24"/>
        </w:rPr>
        <w:t>Framework</w:t>
      </w:r>
    </w:p>
    <w:p w14:paraId="565DC6DB" w14:textId="77777777" w:rsidR="000517ED" w:rsidRDefault="000517ED">
      <w:pPr>
        <w:rPr>
          <w:b/>
          <w:sz w:val="24"/>
        </w:rPr>
        <w:sectPr w:rsidR="000517ED">
          <w:pgSz w:w="11910" w:h="16840"/>
          <w:pgMar w:top="1420" w:right="1133" w:bottom="1240" w:left="1700" w:header="0" w:footer="1051" w:gutter="0"/>
          <w:cols w:space="720"/>
        </w:sectPr>
      </w:pPr>
    </w:p>
    <w:p w14:paraId="66A2AB27" w14:textId="77777777" w:rsidR="000517ED" w:rsidRDefault="00E0394C">
      <w:pPr>
        <w:pStyle w:val="Heading3"/>
        <w:numPr>
          <w:ilvl w:val="1"/>
          <w:numId w:val="21"/>
        </w:numPr>
        <w:tabs>
          <w:tab w:val="left" w:pos="820"/>
        </w:tabs>
        <w:spacing w:before="60"/>
      </w:pPr>
      <w:bookmarkStart w:id="39" w:name="_bookmark39"/>
      <w:bookmarkEnd w:id="39"/>
      <w:r>
        <w:lastRenderedPageBreak/>
        <w:t>CONSTRUCT</w:t>
      </w:r>
      <w:r>
        <w:rPr>
          <w:spacing w:val="-1"/>
        </w:rPr>
        <w:t xml:space="preserve"> </w:t>
      </w:r>
      <w:r>
        <w:rPr>
          <w:spacing w:val="-2"/>
        </w:rPr>
        <w:t>DEFINITIONS</w:t>
      </w:r>
    </w:p>
    <w:p w14:paraId="098CF114" w14:textId="77777777" w:rsidR="000517ED" w:rsidRDefault="00E0394C">
      <w:pPr>
        <w:pStyle w:val="BodyText"/>
        <w:spacing w:before="138" w:line="360" w:lineRule="auto"/>
        <w:ind w:left="460" w:right="953"/>
      </w:pPr>
      <w:r>
        <w:t xml:space="preserve">This section provides the definitions of all the </w:t>
      </w:r>
      <w:proofErr w:type="gramStart"/>
      <w:r>
        <w:t>constructs</w:t>
      </w:r>
      <w:proofErr w:type="gramEnd"/>
      <w:r>
        <w:t xml:space="preserve"> which are considered in this study framework for further research.</w:t>
      </w:r>
    </w:p>
    <w:p w14:paraId="7F09540B" w14:textId="77777777" w:rsidR="000517ED" w:rsidRDefault="000517ED">
      <w:pPr>
        <w:pStyle w:val="BodyText"/>
      </w:pPr>
    </w:p>
    <w:p w14:paraId="23EA2AA6" w14:textId="77777777" w:rsidR="000517ED" w:rsidRDefault="000517ED">
      <w:pPr>
        <w:pStyle w:val="BodyText"/>
      </w:pPr>
    </w:p>
    <w:p w14:paraId="6972F77F" w14:textId="77777777" w:rsidR="000517ED" w:rsidRDefault="000517ED">
      <w:pPr>
        <w:pStyle w:val="BodyText"/>
      </w:pPr>
    </w:p>
    <w:p w14:paraId="7A8DB121" w14:textId="77777777" w:rsidR="000517ED" w:rsidRDefault="00E0394C">
      <w:pPr>
        <w:ind w:left="460"/>
        <w:rPr>
          <w:b/>
          <w:sz w:val="24"/>
        </w:rPr>
      </w:pPr>
      <w:bookmarkStart w:id="40" w:name="_bookmark40"/>
      <w:bookmarkEnd w:id="40"/>
      <w:r>
        <w:rPr>
          <w:b/>
          <w:sz w:val="24"/>
        </w:rPr>
        <w:t>Table</w:t>
      </w:r>
      <w:r>
        <w:rPr>
          <w:b/>
          <w:spacing w:val="-2"/>
          <w:sz w:val="24"/>
        </w:rPr>
        <w:t xml:space="preserve"> </w:t>
      </w:r>
      <w:proofErr w:type="gramStart"/>
      <w:r>
        <w:rPr>
          <w:b/>
          <w:sz w:val="24"/>
        </w:rPr>
        <w:t>3.1</w:t>
      </w:r>
      <w:r>
        <w:rPr>
          <w:b/>
          <w:spacing w:val="-1"/>
          <w:sz w:val="24"/>
        </w:rPr>
        <w:t xml:space="preserve"> </w:t>
      </w:r>
      <w:r>
        <w:rPr>
          <w:b/>
          <w:sz w:val="24"/>
        </w:rPr>
        <w:t>:</w:t>
      </w:r>
      <w:proofErr w:type="gramEnd"/>
      <w:r>
        <w:rPr>
          <w:b/>
          <w:spacing w:val="-1"/>
          <w:sz w:val="24"/>
        </w:rPr>
        <w:t xml:space="preserve"> </w:t>
      </w:r>
      <w:r>
        <w:rPr>
          <w:b/>
          <w:sz w:val="24"/>
        </w:rPr>
        <w:t>Construct</w:t>
      </w:r>
      <w:r>
        <w:rPr>
          <w:b/>
          <w:spacing w:val="-1"/>
          <w:sz w:val="24"/>
        </w:rPr>
        <w:t xml:space="preserve"> </w:t>
      </w:r>
      <w:r>
        <w:rPr>
          <w:b/>
          <w:spacing w:val="-2"/>
          <w:sz w:val="24"/>
        </w:rPr>
        <w:t>Definitions</w:t>
      </w:r>
    </w:p>
    <w:p w14:paraId="28D131B5" w14:textId="77777777" w:rsidR="000517ED" w:rsidRDefault="000517ED">
      <w:pPr>
        <w:pStyle w:val="BodyText"/>
        <w:rPr>
          <w:b/>
          <w:sz w:val="20"/>
        </w:rPr>
      </w:pPr>
    </w:p>
    <w:p w14:paraId="7C6CA3D3" w14:textId="77777777" w:rsidR="000517ED" w:rsidRDefault="000517ED">
      <w:pPr>
        <w:pStyle w:val="BodyText"/>
        <w:rPr>
          <w:b/>
          <w:sz w:val="20"/>
        </w:rPr>
      </w:pPr>
    </w:p>
    <w:p w14:paraId="6ED5C2E5" w14:textId="77777777" w:rsidR="000517ED" w:rsidRDefault="000517ED">
      <w:pPr>
        <w:pStyle w:val="BodyText"/>
        <w:spacing w:before="28"/>
        <w:rPr>
          <w:b/>
          <w:sz w:val="20"/>
        </w:r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14"/>
        <w:gridCol w:w="4119"/>
        <w:gridCol w:w="1971"/>
      </w:tblGrid>
      <w:tr w:rsidR="000517ED" w14:paraId="3EBD356E" w14:textId="77777777">
        <w:trPr>
          <w:trHeight w:val="613"/>
        </w:trPr>
        <w:tc>
          <w:tcPr>
            <w:tcW w:w="1714" w:type="dxa"/>
          </w:tcPr>
          <w:p w14:paraId="19A2C51A" w14:textId="77777777" w:rsidR="000517ED" w:rsidRDefault="00E0394C">
            <w:pPr>
              <w:pStyle w:val="TableParagraph"/>
              <w:spacing w:line="275" w:lineRule="exact"/>
              <w:ind w:left="26"/>
              <w:jc w:val="center"/>
              <w:rPr>
                <w:b/>
                <w:sz w:val="24"/>
              </w:rPr>
            </w:pPr>
            <w:r>
              <w:rPr>
                <w:b/>
                <w:spacing w:val="-2"/>
                <w:sz w:val="24"/>
              </w:rPr>
              <w:t>Construct</w:t>
            </w:r>
          </w:p>
        </w:tc>
        <w:tc>
          <w:tcPr>
            <w:tcW w:w="4119" w:type="dxa"/>
          </w:tcPr>
          <w:p w14:paraId="14703E4E" w14:textId="77777777" w:rsidR="000517ED" w:rsidRDefault="00E0394C">
            <w:pPr>
              <w:pStyle w:val="TableParagraph"/>
              <w:spacing w:line="275" w:lineRule="exact"/>
              <w:ind w:left="964"/>
              <w:rPr>
                <w:b/>
                <w:sz w:val="24"/>
              </w:rPr>
            </w:pPr>
            <w:r>
              <w:rPr>
                <w:b/>
                <w:sz w:val="24"/>
              </w:rPr>
              <w:t>Construct</w:t>
            </w:r>
            <w:r>
              <w:rPr>
                <w:b/>
                <w:spacing w:val="-3"/>
                <w:sz w:val="24"/>
              </w:rPr>
              <w:t xml:space="preserve"> </w:t>
            </w:r>
            <w:r>
              <w:rPr>
                <w:b/>
                <w:spacing w:val="-2"/>
                <w:sz w:val="24"/>
              </w:rPr>
              <w:t>Definitions</w:t>
            </w:r>
          </w:p>
        </w:tc>
        <w:tc>
          <w:tcPr>
            <w:tcW w:w="1971" w:type="dxa"/>
          </w:tcPr>
          <w:p w14:paraId="3112F13B" w14:textId="77777777" w:rsidR="000517ED" w:rsidRDefault="00E0394C">
            <w:pPr>
              <w:pStyle w:val="TableParagraph"/>
              <w:spacing w:line="275" w:lineRule="exact"/>
              <w:ind w:left="436"/>
              <w:rPr>
                <w:b/>
                <w:sz w:val="24"/>
              </w:rPr>
            </w:pPr>
            <w:r>
              <w:rPr>
                <w:b/>
                <w:spacing w:val="-2"/>
                <w:sz w:val="24"/>
              </w:rPr>
              <w:t>References</w:t>
            </w:r>
          </w:p>
        </w:tc>
      </w:tr>
      <w:tr w:rsidR="000517ED" w14:paraId="150196E5" w14:textId="77777777">
        <w:trPr>
          <w:trHeight w:val="2270"/>
        </w:trPr>
        <w:tc>
          <w:tcPr>
            <w:tcW w:w="1714" w:type="dxa"/>
          </w:tcPr>
          <w:p w14:paraId="7BB7A45C" w14:textId="0DC82192" w:rsidR="000517ED" w:rsidRDefault="00E063ED">
            <w:pPr>
              <w:pStyle w:val="TableParagraph"/>
              <w:spacing w:line="360" w:lineRule="auto"/>
              <w:ind w:left="107"/>
              <w:rPr>
                <w:sz w:val="24"/>
              </w:rPr>
            </w:pPr>
            <w:r>
              <w:rPr>
                <w:sz w:val="24"/>
              </w:rPr>
              <w:t>CLOUD</w:t>
            </w:r>
            <w:r w:rsidR="00E0394C">
              <w:rPr>
                <w:spacing w:val="37"/>
                <w:sz w:val="24"/>
              </w:rPr>
              <w:t xml:space="preserve"> </w:t>
            </w:r>
            <w:r w:rsidR="00E0394C">
              <w:rPr>
                <w:sz w:val="24"/>
              </w:rPr>
              <w:t xml:space="preserve">Adoption </w:t>
            </w:r>
            <w:r w:rsidR="00E0394C">
              <w:rPr>
                <w:spacing w:val="-2"/>
                <w:sz w:val="24"/>
              </w:rPr>
              <w:t>(</w:t>
            </w:r>
            <w:r>
              <w:rPr>
                <w:spacing w:val="-2"/>
                <w:sz w:val="24"/>
              </w:rPr>
              <w:t>CLOUD</w:t>
            </w:r>
            <w:r w:rsidR="00E0394C">
              <w:rPr>
                <w:spacing w:val="-2"/>
                <w:sz w:val="24"/>
              </w:rPr>
              <w:t>ADP)</w:t>
            </w:r>
          </w:p>
        </w:tc>
        <w:tc>
          <w:tcPr>
            <w:tcW w:w="4119" w:type="dxa"/>
          </w:tcPr>
          <w:p w14:paraId="4F2950BC" w14:textId="496C6F08" w:rsidR="000517ED" w:rsidRDefault="00E063ED">
            <w:pPr>
              <w:pStyle w:val="TableParagraph"/>
              <w:spacing w:line="360" w:lineRule="auto"/>
              <w:ind w:left="108" w:right="74"/>
              <w:jc w:val="both"/>
              <w:rPr>
                <w:sz w:val="24"/>
              </w:rPr>
            </w:pPr>
            <w:r>
              <w:rPr>
                <w:sz w:val="24"/>
              </w:rPr>
              <w:t>CLOUD</w:t>
            </w:r>
            <w:r w:rsidR="00E0394C">
              <w:rPr>
                <w:spacing w:val="-4"/>
                <w:sz w:val="24"/>
              </w:rPr>
              <w:t xml:space="preserve"> </w:t>
            </w:r>
            <w:r w:rsidR="00E0394C">
              <w:rPr>
                <w:sz w:val="24"/>
              </w:rPr>
              <w:t>Adoption</w:t>
            </w:r>
            <w:r w:rsidR="00E0394C">
              <w:rPr>
                <w:spacing w:val="-4"/>
                <w:sz w:val="24"/>
              </w:rPr>
              <w:t xml:space="preserve"> </w:t>
            </w:r>
            <w:r w:rsidR="00E0394C">
              <w:rPr>
                <w:sz w:val="24"/>
              </w:rPr>
              <w:t>is</w:t>
            </w:r>
            <w:r w:rsidR="00E0394C">
              <w:rPr>
                <w:spacing w:val="-4"/>
                <w:sz w:val="24"/>
              </w:rPr>
              <w:t xml:space="preserve"> </w:t>
            </w:r>
            <w:r w:rsidR="00E0394C">
              <w:rPr>
                <w:sz w:val="24"/>
              </w:rPr>
              <w:t>the</w:t>
            </w:r>
            <w:r w:rsidR="00E0394C">
              <w:rPr>
                <w:spacing w:val="-5"/>
                <w:sz w:val="24"/>
              </w:rPr>
              <w:t xml:space="preserve"> </w:t>
            </w:r>
            <w:r w:rsidR="00E0394C">
              <w:rPr>
                <w:sz w:val="24"/>
              </w:rPr>
              <w:t>extent</w:t>
            </w:r>
            <w:r w:rsidR="00E0394C">
              <w:rPr>
                <w:spacing w:val="-4"/>
                <w:sz w:val="24"/>
              </w:rPr>
              <w:t xml:space="preserve"> </w:t>
            </w:r>
            <w:r w:rsidR="00E0394C">
              <w:rPr>
                <w:sz w:val="24"/>
              </w:rPr>
              <w:t>to</w:t>
            </w:r>
            <w:r w:rsidR="00E0394C">
              <w:rPr>
                <w:spacing w:val="-4"/>
                <w:sz w:val="24"/>
              </w:rPr>
              <w:t xml:space="preserve"> </w:t>
            </w:r>
            <w:r w:rsidR="00E0394C">
              <w:rPr>
                <w:sz w:val="24"/>
              </w:rPr>
              <w:t>which</w:t>
            </w:r>
            <w:r w:rsidR="00E0394C">
              <w:rPr>
                <w:spacing w:val="-4"/>
                <w:sz w:val="24"/>
              </w:rPr>
              <w:t xml:space="preserve"> </w:t>
            </w:r>
            <w:r w:rsidR="00E0394C">
              <w:rPr>
                <w:sz w:val="24"/>
              </w:rPr>
              <w:t>the firms (</w:t>
            </w:r>
            <w:proofErr w:type="gramStart"/>
            <w:r w:rsidR="00E0394C">
              <w:rPr>
                <w:sz w:val="24"/>
              </w:rPr>
              <w:t>hospital</w:t>
            </w:r>
            <w:proofErr w:type="gramEnd"/>
            <w:r w:rsidR="00E0394C">
              <w:rPr>
                <w:sz w:val="24"/>
              </w:rPr>
              <w:t>) have adopted electronic technologies to save access and handle patient related data to facilitate</w:t>
            </w:r>
            <w:r w:rsidR="00E0394C">
              <w:rPr>
                <w:spacing w:val="40"/>
                <w:sz w:val="24"/>
              </w:rPr>
              <w:t xml:space="preserve"> </w:t>
            </w:r>
            <w:r w:rsidR="00E0394C">
              <w:rPr>
                <w:sz w:val="24"/>
              </w:rPr>
              <w:t>diagnosis and clinical decision making.</w:t>
            </w:r>
          </w:p>
        </w:tc>
        <w:tc>
          <w:tcPr>
            <w:tcW w:w="1971" w:type="dxa"/>
          </w:tcPr>
          <w:p w14:paraId="7F0B2B1D" w14:textId="77777777" w:rsidR="000517ED" w:rsidRDefault="00E0394C">
            <w:pPr>
              <w:pStyle w:val="TableParagraph"/>
              <w:tabs>
                <w:tab w:val="left" w:pos="997"/>
              </w:tabs>
              <w:spacing w:line="360" w:lineRule="auto"/>
              <w:ind w:left="107" w:right="71"/>
              <w:rPr>
                <w:sz w:val="24"/>
              </w:rPr>
            </w:pPr>
            <w:r>
              <w:rPr>
                <w:spacing w:val="-2"/>
                <w:sz w:val="24"/>
              </w:rPr>
              <w:t>Dobrzykowski</w:t>
            </w:r>
            <w:r>
              <w:rPr>
                <w:spacing w:val="40"/>
                <w:sz w:val="24"/>
              </w:rPr>
              <w:t xml:space="preserve"> </w:t>
            </w:r>
            <w:r>
              <w:rPr>
                <w:spacing w:val="-4"/>
                <w:sz w:val="24"/>
              </w:rPr>
              <w:t>and</w:t>
            </w:r>
            <w:r>
              <w:rPr>
                <w:sz w:val="24"/>
              </w:rPr>
              <w:tab/>
            </w:r>
            <w:r>
              <w:rPr>
                <w:spacing w:val="-2"/>
                <w:sz w:val="24"/>
              </w:rPr>
              <w:t xml:space="preserve">Tarafdar, </w:t>
            </w:r>
            <w:r>
              <w:rPr>
                <w:sz w:val="24"/>
              </w:rPr>
              <w:t>2015,</w:t>
            </w:r>
            <w:r>
              <w:rPr>
                <w:spacing w:val="64"/>
                <w:sz w:val="24"/>
              </w:rPr>
              <w:t xml:space="preserve"> </w:t>
            </w:r>
            <w:proofErr w:type="gramStart"/>
            <w:r>
              <w:rPr>
                <w:sz w:val="24"/>
              </w:rPr>
              <w:t>2017</w:t>
            </w:r>
            <w:r>
              <w:rPr>
                <w:spacing w:val="65"/>
                <w:sz w:val="24"/>
              </w:rPr>
              <w:t xml:space="preserve"> </w:t>
            </w:r>
            <w:r>
              <w:rPr>
                <w:sz w:val="24"/>
              </w:rPr>
              <w:t>;</w:t>
            </w:r>
            <w:proofErr w:type="gramEnd"/>
            <w:r>
              <w:rPr>
                <w:spacing w:val="62"/>
                <w:sz w:val="24"/>
              </w:rPr>
              <w:t xml:space="preserve"> </w:t>
            </w:r>
            <w:r>
              <w:rPr>
                <w:spacing w:val="-5"/>
                <w:sz w:val="24"/>
              </w:rPr>
              <w:t>Jha</w:t>
            </w:r>
          </w:p>
          <w:p w14:paraId="6A81EA2C" w14:textId="77777777" w:rsidR="000517ED" w:rsidRDefault="00E0394C">
            <w:pPr>
              <w:pStyle w:val="TableParagraph"/>
              <w:spacing w:before="1" w:line="360" w:lineRule="auto"/>
              <w:ind w:left="107" w:right="71"/>
              <w:rPr>
                <w:sz w:val="24"/>
              </w:rPr>
            </w:pPr>
            <w:r>
              <w:rPr>
                <w:sz w:val="24"/>
              </w:rPr>
              <w:t xml:space="preserve">et al., </w:t>
            </w:r>
            <w:proofErr w:type="gramStart"/>
            <w:r>
              <w:rPr>
                <w:sz w:val="24"/>
              </w:rPr>
              <w:t>2009 ;</w:t>
            </w:r>
            <w:proofErr w:type="gramEnd"/>
            <w:r>
              <w:rPr>
                <w:sz w:val="24"/>
              </w:rPr>
              <w:t xml:space="preserve"> Kim et al., 2017</w:t>
            </w:r>
          </w:p>
        </w:tc>
      </w:tr>
      <w:tr w:rsidR="000517ED" w14:paraId="055D8D49" w14:textId="77777777">
        <w:trPr>
          <w:trHeight w:val="3098"/>
        </w:trPr>
        <w:tc>
          <w:tcPr>
            <w:tcW w:w="1714" w:type="dxa"/>
          </w:tcPr>
          <w:p w14:paraId="79067ACC" w14:textId="2A379054" w:rsidR="000517ED" w:rsidRDefault="00E063ED">
            <w:pPr>
              <w:pStyle w:val="TableParagraph"/>
              <w:spacing w:line="275" w:lineRule="exact"/>
              <w:ind w:left="107"/>
              <w:rPr>
                <w:sz w:val="24"/>
              </w:rPr>
            </w:pPr>
            <w:r>
              <w:rPr>
                <w:spacing w:val="-5"/>
                <w:sz w:val="24"/>
              </w:rPr>
              <w:t>HEALTHCARE</w:t>
            </w:r>
          </w:p>
          <w:p w14:paraId="08A1D960" w14:textId="500B8CBA" w:rsidR="000517ED" w:rsidRDefault="00E0394C">
            <w:pPr>
              <w:pStyle w:val="TableParagraph"/>
              <w:spacing w:before="139" w:line="360" w:lineRule="auto"/>
              <w:ind w:left="107"/>
              <w:rPr>
                <w:sz w:val="24"/>
              </w:rPr>
            </w:pPr>
            <w:r>
              <w:rPr>
                <w:spacing w:val="-2"/>
                <w:sz w:val="24"/>
              </w:rPr>
              <w:t>Implementation (</w:t>
            </w:r>
            <w:r w:rsidR="00E063ED">
              <w:rPr>
                <w:spacing w:val="-2"/>
                <w:sz w:val="24"/>
              </w:rPr>
              <w:t>HEALTHCARE</w:t>
            </w:r>
            <w:r>
              <w:rPr>
                <w:spacing w:val="-2"/>
                <w:sz w:val="24"/>
              </w:rPr>
              <w:t>IMP)</w:t>
            </w:r>
          </w:p>
        </w:tc>
        <w:tc>
          <w:tcPr>
            <w:tcW w:w="4119" w:type="dxa"/>
          </w:tcPr>
          <w:p w14:paraId="441CF5B1" w14:textId="13DA491C" w:rsidR="000517ED" w:rsidRDefault="00E063ED">
            <w:pPr>
              <w:pStyle w:val="TableParagraph"/>
              <w:spacing w:line="360" w:lineRule="auto"/>
              <w:ind w:left="108" w:right="73"/>
              <w:jc w:val="both"/>
              <w:rPr>
                <w:sz w:val="24"/>
              </w:rPr>
            </w:pPr>
            <w:r>
              <w:rPr>
                <w:sz w:val="24"/>
              </w:rPr>
              <w:t>HEALTHCARE</w:t>
            </w:r>
            <w:r w:rsidR="00E0394C">
              <w:rPr>
                <w:sz w:val="24"/>
              </w:rPr>
              <w:t xml:space="preserve"> Implementation is the extent to which the firms (hospitals/</w:t>
            </w:r>
            <w:r w:rsidR="00503906">
              <w:rPr>
                <w:sz w:val="24"/>
              </w:rPr>
              <w:t>vendor</w:t>
            </w:r>
            <w:r w:rsidR="00E0394C">
              <w:rPr>
                <w:sz w:val="24"/>
              </w:rPr>
              <w:t xml:space="preserve">s) have implemented the relevant </w:t>
            </w:r>
            <w:r>
              <w:rPr>
                <w:sz w:val="24"/>
              </w:rPr>
              <w:t>HEALTHCARE</w:t>
            </w:r>
            <w:r w:rsidR="00E0394C">
              <w:rPr>
                <w:sz w:val="24"/>
              </w:rPr>
              <w:t xml:space="preserve"> system modules, properly aligned to its business processes.</w:t>
            </w:r>
          </w:p>
        </w:tc>
        <w:tc>
          <w:tcPr>
            <w:tcW w:w="1971" w:type="dxa"/>
          </w:tcPr>
          <w:p w14:paraId="260A5B86" w14:textId="77777777" w:rsidR="000517ED" w:rsidRDefault="00E0394C">
            <w:pPr>
              <w:pStyle w:val="TableParagraph"/>
              <w:tabs>
                <w:tab w:val="left" w:pos="1537"/>
              </w:tabs>
              <w:spacing w:line="275" w:lineRule="exact"/>
              <w:ind w:left="107"/>
              <w:rPr>
                <w:sz w:val="24"/>
              </w:rPr>
            </w:pPr>
            <w:r>
              <w:rPr>
                <w:spacing w:val="-2"/>
                <w:sz w:val="24"/>
              </w:rPr>
              <w:t>Markus</w:t>
            </w:r>
            <w:r>
              <w:rPr>
                <w:sz w:val="24"/>
              </w:rPr>
              <w:tab/>
            </w:r>
            <w:r>
              <w:rPr>
                <w:spacing w:val="-5"/>
                <w:sz w:val="24"/>
              </w:rPr>
              <w:t>and</w:t>
            </w:r>
          </w:p>
          <w:p w14:paraId="7665DD72" w14:textId="77777777" w:rsidR="000517ED" w:rsidRDefault="00E0394C">
            <w:pPr>
              <w:pStyle w:val="TableParagraph"/>
              <w:tabs>
                <w:tab w:val="left" w:pos="1405"/>
              </w:tabs>
              <w:spacing w:before="139"/>
              <w:ind w:left="107"/>
              <w:rPr>
                <w:sz w:val="24"/>
              </w:rPr>
            </w:pPr>
            <w:r>
              <w:rPr>
                <w:spacing w:val="-2"/>
                <w:sz w:val="24"/>
              </w:rPr>
              <w:t>Robey,</w:t>
            </w:r>
            <w:r>
              <w:rPr>
                <w:sz w:val="24"/>
              </w:rPr>
              <w:tab/>
            </w:r>
            <w:r>
              <w:rPr>
                <w:spacing w:val="-4"/>
                <w:sz w:val="24"/>
              </w:rPr>
              <w:t>1998</w:t>
            </w:r>
          </w:p>
          <w:p w14:paraId="3CED6057" w14:textId="77777777" w:rsidR="000517ED" w:rsidRDefault="00E0394C">
            <w:pPr>
              <w:pStyle w:val="TableParagraph"/>
              <w:spacing w:before="137" w:line="362" w:lineRule="auto"/>
              <w:ind w:left="107" w:right="71"/>
              <w:rPr>
                <w:sz w:val="24"/>
              </w:rPr>
            </w:pPr>
            <w:proofErr w:type="gramStart"/>
            <w:r>
              <w:rPr>
                <w:sz w:val="24"/>
              </w:rPr>
              <w:t>;</w:t>
            </w:r>
            <w:proofErr w:type="spellStart"/>
            <w:r>
              <w:rPr>
                <w:sz w:val="24"/>
              </w:rPr>
              <w:t>HassabElnaby</w:t>
            </w:r>
            <w:proofErr w:type="spellEnd"/>
            <w:proofErr w:type="gramEnd"/>
            <w:r>
              <w:rPr>
                <w:spacing w:val="66"/>
                <w:sz w:val="24"/>
              </w:rPr>
              <w:t xml:space="preserve"> </w:t>
            </w:r>
            <w:r>
              <w:rPr>
                <w:sz w:val="24"/>
              </w:rPr>
              <w:t>et al.,</w:t>
            </w:r>
            <w:r>
              <w:rPr>
                <w:spacing w:val="77"/>
                <w:w w:val="150"/>
                <w:sz w:val="24"/>
              </w:rPr>
              <w:t xml:space="preserve"> </w:t>
            </w:r>
            <w:r>
              <w:rPr>
                <w:sz w:val="24"/>
              </w:rPr>
              <w:t>2012;</w:t>
            </w:r>
            <w:r>
              <w:rPr>
                <w:spacing w:val="78"/>
                <w:w w:val="150"/>
                <w:sz w:val="24"/>
              </w:rPr>
              <w:t xml:space="preserve"> </w:t>
            </w:r>
            <w:r>
              <w:rPr>
                <w:spacing w:val="-2"/>
                <w:sz w:val="24"/>
              </w:rPr>
              <w:t>Miller</w:t>
            </w:r>
          </w:p>
          <w:p w14:paraId="7995C23E" w14:textId="77777777" w:rsidR="000517ED" w:rsidRDefault="00E0394C">
            <w:pPr>
              <w:pStyle w:val="TableParagraph"/>
              <w:tabs>
                <w:tab w:val="left" w:pos="671"/>
                <w:tab w:val="left" w:pos="1337"/>
                <w:tab w:val="left" w:pos="1537"/>
              </w:tabs>
              <w:spacing w:line="360" w:lineRule="auto"/>
              <w:ind w:left="107" w:right="74"/>
              <w:rPr>
                <w:sz w:val="24"/>
              </w:rPr>
            </w:pPr>
            <w:r>
              <w:rPr>
                <w:spacing w:val="-4"/>
                <w:sz w:val="24"/>
              </w:rPr>
              <w:t>and</w:t>
            </w:r>
            <w:r>
              <w:rPr>
                <w:sz w:val="24"/>
              </w:rPr>
              <w:tab/>
            </w:r>
            <w:r>
              <w:rPr>
                <w:spacing w:val="-4"/>
                <w:sz w:val="24"/>
              </w:rPr>
              <w:t>Sim,</w:t>
            </w:r>
            <w:r>
              <w:rPr>
                <w:sz w:val="24"/>
              </w:rPr>
              <w:tab/>
            </w:r>
            <w:r>
              <w:rPr>
                <w:spacing w:val="-4"/>
                <w:sz w:val="24"/>
              </w:rPr>
              <w:t xml:space="preserve">2004; </w:t>
            </w:r>
            <w:r>
              <w:rPr>
                <w:spacing w:val="-2"/>
                <w:sz w:val="24"/>
              </w:rPr>
              <w:t>Kelle</w:t>
            </w:r>
            <w:r>
              <w:rPr>
                <w:sz w:val="24"/>
              </w:rPr>
              <w:tab/>
            </w:r>
            <w:r>
              <w:rPr>
                <w:sz w:val="24"/>
              </w:rPr>
              <w:tab/>
            </w:r>
            <w:r>
              <w:rPr>
                <w:sz w:val="24"/>
              </w:rPr>
              <w:tab/>
            </w:r>
            <w:r>
              <w:rPr>
                <w:spacing w:val="-5"/>
                <w:sz w:val="24"/>
              </w:rPr>
              <w:t>and</w:t>
            </w:r>
          </w:p>
          <w:p w14:paraId="0149C029" w14:textId="77777777" w:rsidR="000517ED" w:rsidRDefault="00E0394C">
            <w:pPr>
              <w:pStyle w:val="TableParagraph"/>
              <w:ind w:left="107"/>
              <w:rPr>
                <w:sz w:val="24"/>
              </w:rPr>
            </w:pPr>
            <w:r>
              <w:rPr>
                <w:sz w:val="24"/>
              </w:rPr>
              <w:t xml:space="preserve">Akbulut, </w:t>
            </w:r>
            <w:r>
              <w:rPr>
                <w:spacing w:val="-4"/>
                <w:sz w:val="24"/>
              </w:rPr>
              <w:t>2005</w:t>
            </w:r>
          </w:p>
        </w:tc>
      </w:tr>
      <w:tr w:rsidR="000517ED" w14:paraId="4827B7C4" w14:textId="77777777">
        <w:trPr>
          <w:trHeight w:val="3513"/>
        </w:trPr>
        <w:tc>
          <w:tcPr>
            <w:tcW w:w="1714" w:type="dxa"/>
          </w:tcPr>
          <w:p w14:paraId="7101D953" w14:textId="77777777" w:rsidR="000517ED" w:rsidRDefault="00E0394C">
            <w:pPr>
              <w:pStyle w:val="TableParagraph"/>
              <w:spacing w:line="360" w:lineRule="auto"/>
              <w:ind w:left="107"/>
              <w:rPr>
                <w:sz w:val="24"/>
              </w:rPr>
            </w:pPr>
            <w:r>
              <w:rPr>
                <w:spacing w:val="-2"/>
                <w:sz w:val="24"/>
              </w:rPr>
              <w:t>Transparency (TRNSPY)</w:t>
            </w:r>
          </w:p>
        </w:tc>
        <w:tc>
          <w:tcPr>
            <w:tcW w:w="4119" w:type="dxa"/>
          </w:tcPr>
          <w:p w14:paraId="6EFB2624" w14:textId="27419778" w:rsidR="000517ED" w:rsidRDefault="00E0394C">
            <w:pPr>
              <w:pStyle w:val="TableParagraph"/>
              <w:spacing w:line="360" w:lineRule="auto"/>
              <w:ind w:left="108" w:right="72"/>
              <w:jc w:val="both"/>
              <w:rPr>
                <w:sz w:val="24"/>
              </w:rPr>
            </w:pPr>
            <w:r>
              <w:rPr>
                <w:sz w:val="24"/>
              </w:rPr>
              <w:t>Transparency is defined as the extent to which the firm (hospital-depts./</w:t>
            </w:r>
            <w:r w:rsidR="00503906">
              <w:rPr>
                <w:sz w:val="24"/>
              </w:rPr>
              <w:t>vendor</w:t>
            </w:r>
            <w:r>
              <w:rPr>
                <w:sz w:val="24"/>
              </w:rPr>
              <w:t>) can portray/reveal their true</w:t>
            </w:r>
            <w:r>
              <w:rPr>
                <w:spacing w:val="80"/>
                <w:sz w:val="24"/>
              </w:rPr>
              <w:t xml:space="preserve"> </w:t>
            </w:r>
            <w:r>
              <w:rPr>
                <w:sz w:val="24"/>
              </w:rPr>
              <w:t>motivations, goals, and agenda through regular exchanges and updates of relevant information regarding vital business aspects involving policies, practices, expectations, etc.</w:t>
            </w:r>
          </w:p>
        </w:tc>
        <w:tc>
          <w:tcPr>
            <w:tcW w:w="1971" w:type="dxa"/>
          </w:tcPr>
          <w:p w14:paraId="33F31DB4" w14:textId="77777777" w:rsidR="000517ED" w:rsidRDefault="00E0394C">
            <w:pPr>
              <w:pStyle w:val="TableParagraph"/>
              <w:spacing w:line="360" w:lineRule="auto"/>
              <w:ind w:left="107" w:right="87"/>
              <w:rPr>
                <w:sz w:val="24"/>
              </w:rPr>
            </w:pPr>
            <w:r>
              <w:rPr>
                <w:sz w:val="24"/>
              </w:rPr>
              <w:t xml:space="preserve">Eggert and Helm, </w:t>
            </w:r>
            <w:proofErr w:type="gramStart"/>
            <w:r>
              <w:rPr>
                <w:sz w:val="24"/>
              </w:rPr>
              <w:t>2003 ;</w:t>
            </w:r>
            <w:proofErr w:type="gramEnd"/>
            <w:r>
              <w:rPr>
                <w:sz w:val="24"/>
              </w:rPr>
              <w:t xml:space="preserve"> Schneller and Smeltzer, 2006; Handfield and Bechtel,</w:t>
            </w:r>
            <w:r>
              <w:rPr>
                <w:spacing w:val="40"/>
                <w:sz w:val="24"/>
              </w:rPr>
              <w:t xml:space="preserve"> </w:t>
            </w:r>
            <w:r>
              <w:rPr>
                <w:sz w:val="24"/>
              </w:rPr>
              <w:t>2002;</w:t>
            </w:r>
            <w:r>
              <w:rPr>
                <w:spacing w:val="-15"/>
                <w:sz w:val="24"/>
              </w:rPr>
              <w:t xml:space="preserve"> </w:t>
            </w:r>
            <w:r>
              <w:rPr>
                <w:sz w:val="24"/>
              </w:rPr>
              <w:t>Lamming</w:t>
            </w:r>
            <w:r>
              <w:rPr>
                <w:spacing w:val="-15"/>
                <w:sz w:val="24"/>
              </w:rPr>
              <w:t xml:space="preserve"> </w:t>
            </w:r>
            <w:r>
              <w:rPr>
                <w:sz w:val="24"/>
              </w:rPr>
              <w:t>et</w:t>
            </w:r>
          </w:p>
          <w:p w14:paraId="10C74827" w14:textId="77777777" w:rsidR="000517ED" w:rsidRDefault="00E0394C">
            <w:pPr>
              <w:pStyle w:val="TableParagraph"/>
              <w:ind w:left="107"/>
              <w:rPr>
                <w:sz w:val="24"/>
              </w:rPr>
            </w:pPr>
            <w:r>
              <w:rPr>
                <w:sz w:val="24"/>
              </w:rPr>
              <w:t>al.</w:t>
            </w:r>
            <w:r>
              <w:rPr>
                <w:spacing w:val="-1"/>
                <w:sz w:val="24"/>
              </w:rPr>
              <w:t xml:space="preserve"> </w:t>
            </w:r>
            <w:r>
              <w:rPr>
                <w:spacing w:val="-4"/>
                <w:sz w:val="24"/>
              </w:rPr>
              <w:t>2004</w:t>
            </w:r>
          </w:p>
        </w:tc>
      </w:tr>
      <w:tr w:rsidR="000517ED" w14:paraId="3BD7EBDB" w14:textId="77777777">
        <w:trPr>
          <w:trHeight w:val="827"/>
        </w:trPr>
        <w:tc>
          <w:tcPr>
            <w:tcW w:w="1714" w:type="dxa"/>
          </w:tcPr>
          <w:p w14:paraId="36C1AB80" w14:textId="77777777" w:rsidR="000517ED" w:rsidRDefault="00E0394C">
            <w:pPr>
              <w:pStyle w:val="TableParagraph"/>
              <w:spacing w:line="275" w:lineRule="exact"/>
              <w:ind w:left="26" w:right="23"/>
              <w:jc w:val="center"/>
              <w:rPr>
                <w:sz w:val="24"/>
              </w:rPr>
            </w:pPr>
            <w:r>
              <w:rPr>
                <w:spacing w:val="-2"/>
                <w:sz w:val="24"/>
              </w:rPr>
              <w:t>Interoperability</w:t>
            </w:r>
          </w:p>
        </w:tc>
        <w:tc>
          <w:tcPr>
            <w:tcW w:w="4119" w:type="dxa"/>
          </w:tcPr>
          <w:p w14:paraId="3EDD2A69" w14:textId="77777777" w:rsidR="000517ED" w:rsidRDefault="00E0394C">
            <w:pPr>
              <w:pStyle w:val="TableParagraph"/>
              <w:spacing w:line="275" w:lineRule="exact"/>
              <w:ind w:left="108"/>
              <w:rPr>
                <w:sz w:val="24"/>
              </w:rPr>
            </w:pPr>
            <w:r>
              <w:rPr>
                <w:sz w:val="24"/>
              </w:rPr>
              <w:t>Interoperability</w:t>
            </w:r>
            <w:r>
              <w:rPr>
                <w:spacing w:val="62"/>
                <w:sz w:val="24"/>
              </w:rPr>
              <w:t xml:space="preserve"> </w:t>
            </w:r>
            <w:r>
              <w:rPr>
                <w:sz w:val="24"/>
              </w:rPr>
              <w:t>is</w:t>
            </w:r>
            <w:r>
              <w:rPr>
                <w:spacing w:val="63"/>
                <w:sz w:val="24"/>
              </w:rPr>
              <w:t xml:space="preserve"> </w:t>
            </w:r>
            <w:r>
              <w:rPr>
                <w:sz w:val="24"/>
              </w:rPr>
              <w:t>the</w:t>
            </w:r>
            <w:r>
              <w:rPr>
                <w:spacing w:val="62"/>
                <w:sz w:val="24"/>
              </w:rPr>
              <w:t xml:space="preserve"> </w:t>
            </w:r>
            <w:r>
              <w:rPr>
                <w:sz w:val="24"/>
              </w:rPr>
              <w:t>extent</w:t>
            </w:r>
            <w:r>
              <w:rPr>
                <w:spacing w:val="62"/>
                <w:sz w:val="24"/>
              </w:rPr>
              <w:t xml:space="preserve"> </w:t>
            </w:r>
            <w:r>
              <w:rPr>
                <w:sz w:val="24"/>
              </w:rPr>
              <w:t>to</w:t>
            </w:r>
            <w:r>
              <w:rPr>
                <w:spacing w:val="64"/>
                <w:sz w:val="24"/>
              </w:rPr>
              <w:t xml:space="preserve"> </w:t>
            </w:r>
            <w:r>
              <w:rPr>
                <w:spacing w:val="-2"/>
                <w:sz w:val="24"/>
              </w:rPr>
              <w:t>which</w:t>
            </w:r>
          </w:p>
          <w:p w14:paraId="45B0E0FA" w14:textId="70458B5D" w:rsidR="000517ED" w:rsidRDefault="00E0394C">
            <w:pPr>
              <w:pStyle w:val="TableParagraph"/>
              <w:tabs>
                <w:tab w:val="left" w:pos="618"/>
                <w:tab w:val="left" w:pos="1250"/>
                <w:tab w:val="left" w:pos="3872"/>
              </w:tabs>
              <w:spacing w:before="137"/>
              <w:ind w:left="108"/>
              <w:rPr>
                <w:sz w:val="24"/>
              </w:rPr>
            </w:pPr>
            <w:r>
              <w:rPr>
                <w:spacing w:val="-5"/>
                <w:sz w:val="24"/>
              </w:rPr>
              <w:t>the</w:t>
            </w:r>
            <w:r>
              <w:rPr>
                <w:sz w:val="24"/>
              </w:rPr>
              <w:tab/>
            </w:r>
            <w:r>
              <w:rPr>
                <w:spacing w:val="-4"/>
                <w:sz w:val="24"/>
              </w:rPr>
              <w:t>firm</w:t>
            </w:r>
            <w:r>
              <w:rPr>
                <w:sz w:val="24"/>
              </w:rPr>
              <w:tab/>
            </w:r>
            <w:r>
              <w:rPr>
                <w:spacing w:val="-2"/>
                <w:sz w:val="24"/>
              </w:rPr>
              <w:t>(hospital-depts./</w:t>
            </w:r>
            <w:r w:rsidR="00503906">
              <w:rPr>
                <w:spacing w:val="-2"/>
                <w:sz w:val="24"/>
              </w:rPr>
              <w:t>vendor</w:t>
            </w:r>
            <w:r>
              <w:rPr>
                <w:spacing w:val="-2"/>
                <w:sz w:val="24"/>
              </w:rPr>
              <w:t>)</w:t>
            </w:r>
            <w:r>
              <w:rPr>
                <w:sz w:val="24"/>
              </w:rPr>
              <w:tab/>
            </w:r>
            <w:r>
              <w:rPr>
                <w:spacing w:val="-5"/>
                <w:sz w:val="24"/>
              </w:rPr>
              <w:t>is</w:t>
            </w:r>
          </w:p>
        </w:tc>
        <w:tc>
          <w:tcPr>
            <w:tcW w:w="1971" w:type="dxa"/>
          </w:tcPr>
          <w:p w14:paraId="2DB3A0B3" w14:textId="77777777" w:rsidR="000517ED" w:rsidRDefault="00E0394C">
            <w:pPr>
              <w:pStyle w:val="TableParagraph"/>
              <w:tabs>
                <w:tab w:val="left" w:pos="1537"/>
              </w:tabs>
              <w:spacing w:line="275" w:lineRule="exact"/>
              <w:ind w:left="107"/>
              <w:rPr>
                <w:sz w:val="24"/>
              </w:rPr>
            </w:pPr>
            <w:r>
              <w:rPr>
                <w:spacing w:val="-5"/>
                <w:sz w:val="24"/>
              </w:rPr>
              <w:t>Ide</w:t>
            </w:r>
            <w:r>
              <w:rPr>
                <w:sz w:val="24"/>
              </w:rPr>
              <w:tab/>
            </w:r>
            <w:r>
              <w:rPr>
                <w:spacing w:val="-5"/>
                <w:sz w:val="24"/>
              </w:rPr>
              <w:t>and</w:t>
            </w:r>
          </w:p>
          <w:p w14:paraId="5F28D09C" w14:textId="77777777" w:rsidR="000517ED" w:rsidRDefault="00E0394C">
            <w:pPr>
              <w:pStyle w:val="TableParagraph"/>
              <w:spacing w:before="137"/>
              <w:ind w:left="107"/>
              <w:rPr>
                <w:sz w:val="24"/>
              </w:rPr>
            </w:pPr>
            <w:r>
              <w:rPr>
                <w:sz w:val="24"/>
              </w:rPr>
              <w:t>Pustejovsky,</w:t>
            </w:r>
            <w:r>
              <w:rPr>
                <w:spacing w:val="17"/>
                <w:sz w:val="24"/>
              </w:rPr>
              <w:t xml:space="preserve"> </w:t>
            </w:r>
            <w:r>
              <w:rPr>
                <w:spacing w:val="-4"/>
                <w:sz w:val="24"/>
              </w:rPr>
              <w:t>2010</w:t>
            </w:r>
          </w:p>
        </w:tc>
      </w:tr>
    </w:tbl>
    <w:p w14:paraId="657FFBB6" w14:textId="77777777" w:rsidR="000517ED" w:rsidRDefault="000517ED">
      <w:pPr>
        <w:pStyle w:val="TableParagraph"/>
        <w:rPr>
          <w:sz w:val="24"/>
        </w:rPr>
        <w:sectPr w:rsidR="000517ED">
          <w:pgSz w:w="11910" w:h="16840"/>
          <w:pgMar w:top="1360" w:right="1133" w:bottom="1240" w:left="1700" w:header="0" w:footer="1051" w:gutter="0"/>
          <w:cols w:space="720"/>
        </w:sect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14"/>
        <w:gridCol w:w="4119"/>
        <w:gridCol w:w="1971"/>
      </w:tblGrid>
      <w:tr w:rsidR="000517ED" w14:paraId="53D7ADA9" w14:textId="77777777">
        <w:trPr>
          <w:trHeight w:val="2270"/>
        </w:trPr>
        <w:tc>
          <w:tcPr>
            <w:tcW w:w="1714" w:type="dxa"/>
          </w:tcPr>
          <w:p w14:paraId="79E85612" w14:textId="77777777" w:rsidR="000517ED" w:rsidRDefault="00E0394C">
            <w:pPr>
              <w:pStyle w:val="TableParagraph"/>
              <w:spacing w:line="275" w:lineRule="exact"/>
              <w:ind w:left="107"/>
              <w:rPr>
                <w:sz w:val="24"/>
              </w:rPr>
            </w:pPr>
            <w:r>
              <w:rPr>
                <w:spacing w:val="-2"/>
                <w:sz w:val="24"/>
              </w:rPr>
              <w:lastRenderedPageBreak/>
              <w:t>(INTOPR)</w:t>
            </w:r>
          </w:p>
        </w:tc>
        <w:tc>
          <w:tcPr>
            <w:tcW w:w="4119" w:type="dxa"/>
          </w:tcPr>
          <w:p w14:paraId="613AF263" w14:textId="77777777" w:rsidR="000517ED" w:rsidRDefault="00E0394C">
            <w:pPr>
              <w:pStyle w:val="TableParagraph"/>
              <w:spacing w:line="360" w:lineRule="auto"/>
              <w:ind w:left="108" w:right="74"/>
              <w:jc w:val="both"/>
              <w:rPr>
                <w:sz w:val="24"/>
              </w:rPr>
            </w:pPr>
            <w:r>
              <w:rPr>
                <w:sz w:val="24"/>
              </w:rPr>
              <w:t xml:space="preserve">capable of sharing information between the systems and applications in meaningful ways, </w:t>
            </w:r>
            <w:proofErr w:type="gramStart"/>
            <w:r>
              <w:rPr>
                <w:sz w:val="24"/>
              </w:rPr>
              <w:t>make</w:t>
            </w:r>
            <w:proofErr w:type="gramEnd"/>
            <w:r>
              <w:rPr>
                <w:sz w:val="24"/>
              </w:rPr>
              <w:t xml:space="preserve"> the information operable from multiple locations and </w:t>
            </w:r>
            <w:proofErr w:type="gramStart"/>
            <w:r>
              <w:rPr>
                <w:sz w:val="24"/>
              </w:rPr>
              <w:t>make</w:t>
            </w:r>
            <w:proofErr w:type="gramEnd"/>
            <w:r>
              <w:rPr>
                <w:sz w:val="24"/>
              </w:rPr>
              <w:t xml:space="preserve"> informed decisions.</w:t>
            </w:r>
          </w:p>
        </w:tc>
        <w:tc>
          <w:tcPr>
            <w:tcW w:w="1971" w:type="dxa"/>
          </w:tcPr>
          <w:p w14:paraId="2D71B7ED" w14:textId="77777777" w:rsidR="000517ED" w:rsidRDefault="00E0394C">
            <w:pPr>
              <w:pStyle w:val="TableParagraph"/>
              <w:spacing w:line="275" w:lineRule="exact"/>
              <w:ind w:left="107"/>
              <w:jc w:val="both"/>
              <w:rPr>
                <w:sz w:val="24"/>
              </w:rPr>
            </w:pPr>
            <w:r>
              <w:rPr>
                <w:sz w:val="24"/>
              </w:rPr>
              <w:t>;</w:t>
            </w:r>
            <w:r>
              <w:rPr>
                <w:spacing w:val="4"/>
                <w:sz w:val="24"/>
              </w:rPr>
              <w:t xml:space="preserve"> </w:t>
            </w:r>
            <w:r>
              <w:rPr>
                <w:sz w:val="24"/>
              </w:rPr>
              <w:t>Chen</w:t>
            </w:r>
            <w:r>
              <w:rPr>
                <w:spacing w:val="3"/>
                <w:sz w:val="24"/>
              </w:rPr>
              <w:t xml:space="preserve"> </w:t>
            </w:r>
            <w:r>
              <w:rPr>
                <w:sz w:val="24"/>
              </w:rPr>
              <w:t>et</w:t>
            </w:r>
            <w:r>
              <w:rPr>
                <w:spacing w:val="4"/>
                <w:sz w:val="24"/>
              </w:rPr>
              <w:t xml:space="preserve"> </w:t>
            </w:r>
            <w:r>
              <w:rPr>
                <w:sz w:val="24"/>
              </w:rPr>
              <w:t>al.,</w:t>
            </w:r>
            <w:r>
              <w:rPr>
                <w:spacing w:val="5"/>
                <w:sz w:val="24"/>
              </w:rPr>
              <w:t xml:space="preserve"> </w:t>
            </w:r>
            <w:r>
              <w:rPr>
                <w:spacing w:val="-4"/>
                <w:sz w:val="24"/>
              </w:rPr>
              <w:t>2008</w:t>
            </w:r>
          </w:p>
          <w:p w14:paraId="7EA9D184" w14:textId="77777777" w:rsidR="000517ED" w:rsidRDefault="00E0394C">
            <w:pPr>
              <w:pStyle w:val="TableParagraph"/>
              <w:spacing w:before="139" w:line="360" w:lineRule="auto"/>
              <w:ind w:left="107" w:right="72"/>
              <w:jc w:val="both"/>
              <w:rPr>
                <w:sz w:val="24"/>
              </w:rPr>
            </w:pPr>
            <w:r>
              <w:rPr>
                <w:sz w:val="24"/>
              </w:rPr>
              <w:t xml:space="preserve">; Tolk and </w:t>
            </w:r>
            <w:proofErr w:type="spellStart"/>
            <w:r>
              <w:rPr>
                <w:sz w:val="24"/>
              </w:rPr>
              <w:t>Muguira</w:t>
            </w:r>
            <w:proofErr w:type="spellEnd"/>
            <w:r>
              <w:rPr>
                <w:sz w:val="24"/>
              </w:rPr>
              <w:t xml:space="preserve">, </w:t>
            </w:r>
            <w:proofErr w:type="gramStart"/>
            <w:r>
              <w:rPr>
                <w:sz w:val="24"/>
              </w:rPr>
              <w:t>2003 ;</w:t>
            </w:r>
            <w:proofErr w:type="gramEnd"/>
            <w:r>
              <w:rPr>
                <w:sz w:val="24"/>
              </w:rPr>
              <w:t xml:space="preserve"> </w:t>
            </w:r>
            <w:proofErr w:type="spellStart"/>
            <w:r>
              <w:rPr>
                <w:sz w:val="24"/>
              </w:rPr>
              <w:t>Zdravkovic</w:t>
            </w:r>
            <w:proofErr w:type="spellEnd"/>
            <w:r>
              <w:rPr>
                <w:sz w:val="24"/>
              </w:rPr>
              <w:t xml:space="preserve"> et al., </w:t>
            </w:r>
            <w:r>
              <w:rPr>
                <w:spacing w:val="-4"/>
                <w:sz w:val="24"/>
              </w:rPr>
              <w:t>2017</w:t>
            </w:r>
          </w:p>
        </w:tc>
      </w:tr>
      <w:tr w:rsidR="000517ED" w14:paraId="6CF6BFC2" w14:textId="77777777">
        <w:trPr>
          <w:trHeight w:val="2270"/>
        </w:trPr>
        <w:tc>
          <w:tcPr>
            <w:tcW w:w="1714" w:type="dxa"/>
          </w:tcPr>
          <w:p w14:paraId="142E1E37" w14:textId="77777777" w:rsidR="000517ED" w:rsidRDefault="00E0394C">
            <w:pPr>
              <w:pStyle w:val="TableParagraph"/>
              <w:spacing w:line="360" w:lineRule="auto"/>
              <w:ind w:left="107" w:right="446"/>
              <w:rPr>
                <w:sz w:val="24"/>
              </w:rPr>
            </w:pPr>
            <w:r>
              <w:rPr>
                <w:spacing w:val="-2"/>
                <w:sz w:val="24"/>
              </w:rPr>
              <w:t>Quality (QUALTY)</w:t>
            </w:r>
          </w:p>
        </w:tc>
        <w:tc>
          <w:tcPr>
            <w:tcW w:w="4119" w:type="dxa"/>
          </w:tcPr>
          <w:p w14:paraId="4849D416" w14:textId="27528A36" w:rsidR="000517ED" w:rsidRDefault="00E0394C">
            <w:pPr>
              <w:pStyle w:val="TableParagraph"/>
              <w:spacing w:line="360" w:lineRule="auto"/>
              <w:ind w:left="108" w:right="75"/>
              <w:jc w:val="both"/>
              <w:rPr>
                <w:sz w:val="24"/>
              </w:rPr>
            </w:pPr>
            <w:r>
              <w:rPr>
                <w:sz w:val="24"/>
              </w:rPr>
              <w:t xml:space="preserve">Quality </w:t>
            </w:r>
            <w:proofErr w:type="gramStart"/>
            <w:r>
              <w:rPr>
                <w:sz w:val="24"/>
              </w:rPr>
              <w:t>is</w:t>
            </w:r>
            <w:proofErr w:type="gramEnd"/>
            <w:r>
              <w:rPr>
                <w:sz w:val="24"/>
              </w:rPr>
              <w:t xml:space="preserve"> the extent to which the firm (hospital-dept./</w:t>
            </w:r>
            <w:r w:rsidR="00503906">
              <w:rPr>
                <w:sz w:val="24"/>
              </w:rPr>
              <w:t>vendor</w:t>
            </w:r>
            <w:r>
              <w:rPr>
                <w:sz w:val="24"/>
              </w:rPr>
              <w:t xml:space="preserve">) can provide superior, distinguished and efficient service according to the benchmarked </w:t>
            </w:r>
            <w:r>
              <w:rPr>
                <w:spacing w:val="-2"/>
                <w:sz w:val="24"/>
              </w:rPr>
              <w:t>standards.</w:t>
            </w:r>
          </w:p>
        </w:tc>
        <w:tc>
          <w:tcPr>
            <w:tcW w:w="1971" w:type="dxa"/>
          </w:tcPr>
          <w:p w14:paraId="535A1AFF" w14:textId="77777777" w:rsidR="000517ED" w:rsidRDefault="00E0394C">
            <w:pPr>
              <w:pStyle w:val="TableParagraph"/>
              <w:tabs>
                <w:tab w:val="left" w:pos="1819"/>
              </w:tabs>
              <w:spacing w:line="360" w:lineRule="auto"/>
              <w:ind w:left="107" w:right="73"/>
              <w:rPr>
                <w:sz w:val="24"/>
              </w:rPr>
            </w:pPr>
            <w:r>
              <w:rPr>
                <w:sz w:val="24"/>
              </w:rPr>
              <w:t>Chaudhry</w:t>
            </w:r>
            <w:r>
              <w:rPr>
                <w:spacing w:val="80"/>
                <w:sz w:val="24"/>
              </w:rPr>
              <w:t xml:space="preserve"> </w:t>
            </w:r>
            <w:r>
              <w:rPr>
                <w:sz w:val="24"/>
              </w:rPr>
              <w:t>et</w:t>
            </w:r>
            <w:r>
              <w:rPr>
                <w:spacing w:val="80"/>
                <w:sz w:val="24"/>
              </w:rPr>
              <w:t xml:space="preserve"> </w:t>
            </w:r>
            <w:r>
              <w:rPr>
                <w:sz w:val="24"/>
              </w:rPr>
              <w:t xml:space="preserve">al., </w:t>
            </w:r>
            <w:proofErr w:type="gramStart"/>
            <w:r>
              <w:rPr>
                <w:spacing w:val="-4"/>
                <w:sz w:val="24"/>
              </w:rPr>
              <w:t>2006</w:t>
            </w:r>
            <w:r>
              <w:rPr>
                <w:sz w:val="24"/>
              </w:rPr>
              <w:tab/>
            </w:r>
            <w:r>
              <w:rPr>
                <w:spacing w:val="-10"/>
                <w:sz w:val="24"/>
              </w:rPr>
              <w:t>;</w:t>
            </w:r>
            <w:proofErr w:type="gramEnd"/>
          </w:p>
          <w:p w14:paraId="42CA7BA8" w14:textId="77777777" w:rsidR="000517ED" w:rsidRDefault="00E0394C">
            <w:pPr>
              <w:pStyle w:val="TableParagraph"/>
              <w:spacing w:line="360" w:lineRule="auto"/>
              <w:ind w:left="107" w:right="487"/>
              <w:rPr>
                <w:sz w:val="24"/>
              </w:rPr>
            </w:pPr>
            <w:proofErr w:type="spellStart"/>
            <w:r>
              <w:rPr>
                <w:spacing w:val="-2"/>
                <w:sz w:val="24"/>
              </w:rPr>
              <w:t>Mosadeghrad</w:t>
            </w:r>
            <w:proofErr w:type="spellEnd"/>
            <w:r>
              <w:rPr>
                <w:spacing w:val="-2"/>
                <w:sz w:val="24"/>
              </w:rPr>
              <w:t xml:space="preserve">, </w:t>
            </w:r>
            <w:r>
              <w:rPr>
                <w:spacing w:val="-4"/>
                <w:sz w:val="24"/>
              </w:rPr>
              <w:t>2013</w:t>
            </w:r>
          </w:p>
        </w:tc>
      </w:tr>
      <w:tr w:rsidR="000517ED" w14:paraId="33C76365" w14:textId="77777777">
        <w:trPr>
          <w:trHeight w:val="2682"/>
        </w:trPr>
        <w:tc>
          <w:tcPr>
            <w:tcW w:w="1714" w:type="dxa"/>
          </w:tcPr>
          <w:p w14:paraId="51276C9D" w14:textId="77777777" w:rsidR="000517ED" w:rsidRDefault="00E0394C">
            <w:pPr>
              <w:pStyle w:val="TableParagraph"/>
              <w:spacing w:line="360" w:lineRule="auto"/>
              <w:ind w:left="107"/>
              <w:rPr>
                <w:sz w:val="24"/>
              </w:rPr>
            </w:pPr>
            <w:r>
              <w:rPr>
                <w:spacing w:val="-2"/>
                <w:sz w:val="24"/>
              </w:rPr>
              <w:t>Delivery Dependability (DELDEP)</w:t>
            </w:r>
          </w:p>
        </w:tc>
        <w:tc>
          <w:tcPr>
            <w:tcW w:w="4119" w:type="dxa"/>
          </w:tcPr>
          <w:p w14:paraId="707E95AE" w14:textId="5269EA19" w:rsidR="000517ED" w:rsidRDefault="00E0394C">
            <w:pPr>
              <w:pStyle w:val="TableParagraph"/>
              <w:spacing w:line="360" w:lineRule="auto"/>
              <w:ind w:left="108" w:right="71"/>
              <w:jc w:val="both"/>
              <w:rPr>
                <w:sz w:val="24"/>
              </w:rPr>
            </w:pPr>
            <w:r>
              <w:rPr>
                <w:sz w:val="24"/>
              </w:rPr>
              <w:t>Delivery dependability is the extent to which the firm (hospital-dept./</w:t>
            </w:r>
            <w:r w:rsidR="00503906">
              <w:rPr>
                <w:sz w:val="24"/>
              </w:rPr>
              <w:t>vendor</w:t>
            </w:r>
            <w:r>
              <w:rPr>
                <w:sz w:val="24"/>
              </w:rPr>
              <w:t xml:space="preserve">) provides dependable, on time, accurate and appropriate/effective service to its specific customer (patient/hospital- </w:t>
            </w:r>
            <w:r>
              <w:rPr>
                <w:spacing w:val="-2"/>
                <w:sz w:val="24"/>
              </w:rPr>
              <w:t>dept.).</w:t>
            </w:r>
          </w:p>
        </w:tc>
        <w:tc>
          <w:tcPr>
            <w:tcW w:w="1971" w:type="dxa"/>
          </w:tcPr>
          <w:p w14:paraId="43411B76" w14:textId="77777777" w:rsidR="000517ED" w:rsidRDefault="00E0394C">
            <w:pPr>
              <w:pStyle w:val="TableParagraph"/>
              <w:spacing w:line="360" w:lineRule="auto"/>
              <w:ind w:left="107" w:right="71"/>
              <w:jc w:val="both"/>
              <w:rPr>
                <w:sz w:val="24"/>
              </w:rPr>
            </w:pPr>
            <w:r>
              <w:rPr>
                <w:sz w:val="24"/>
              </w:rPr>
              <w:t xml:space="preserve">Dabholkar et al., 1996; Li et al., </w:t>
            </w:r>
            <w:r>
              <w:rPr>
                <w:spacing w:val="-4"/>
                <w:sz w:val="24"/>
              </w:rPr>
              <w:t>2005</w:t>
            </w:r>
          </w:p>
        </w:tc>
      </w:tr>
      <w:tr w:rsidR="000517ED" w14:paraId="651A5145" w14:textId="77777777">
        <w:trPr>
          <w:trHeight w:val="3098"/>
        </w:trPr>
        <w:tc>
          <w:tcPr>
            <w:tcW w:w="1714" w:type="dxa"/>
          </w:tcPr>
          <w:p w14:paraId="033CF841" w14:textId="77777777" w:rsidR="000517ED" w:rsidRDefault="00E0394C">
            <w:pPr>
              <w:pStyle w:val="TableParagraph"/>
              <w:spacing w:line="360" w:lineRule="auto"/>
              <w:ind w:left="107" w:right="526"/>
              <w:rPr>
                <w:sz w:val="24"/>
              </w:rPr>
            </w:pPr>
            <w:r>
              <w:rPr>
                <w:spacing w:val="-2"/>
                <w:sz w:val="24"/>
              </w:rPr>
              <w:t>Flexibility (FLXBLT)</w:t>
            </w:r>
          </w:p>
        </w:tc>
        <w:tc>
          <w:tcPr>
            <w:tcW w:w="4119" w:type="dxa"/>
          </w:tcPr>
          <w:p w14:paraId="550C91EE" w14:textId="65FF66E4" w:rsidR="000517ED" w:rsidRDefault="00E0394C">
            <w:pPr>
              <w:pStyle w:val="TableParagraph"/>
              <w:spacing w:line="360" w:lineRule="auto"/>
              <w:ind w:left="108" w:right="74"/>
              <w:jc w:val="both"/>
              <w:rPr>
                <w:sz w:val="24"/>
              </w:rPr>
            </w:pPr>
            <w:r>
              <w:rPr>
                <w:sz w:val="24"/>
              </w:rPr>
              <w:t>Flexibility is the extent to which the</w:t>
            </w:r>
            <w:r>
              <w:rPr>
                <w:spacing w:val="40"/>
                <w:sz w:val="24"/>
              </w:rPr>
              <w:t xml:space="preserve"> </w:t>
            </w:r>
            <w:r>
              <w:rPr>
                <w:sz w:val="24"/>
              </w:rPr>
              <w:t>firm (hospital /</w:t>
            </w:r>
            <w:r w:rsidR="00503906">
              <w:rPr>
                <w:sz w:val="24"/>
              </w:rPr>
              <w:t>vendor</w:t>
            </w:r>
            <w:r>
              <w:rPr>
                <w:sz w:val="24"/>
              </w:rPr>
              <w:t>) can adapt to the dynamic process environment,</w:t>
            </w:r>
            <w:r>
              <w:rPr>
                <w:spacing w:val="40"/>
                <w:sz w:val="24"/>
              </w:rPr>
              <w:t xml:space="preserve"> </w:t>
            </w:r>
            <w:r>
              <w:rPr>
                <w:sz w:val="24"/>
              </w:rPr>
              <w:t>recognize</w:t>
            </w:r>
            <w:r>
              <w:rPr>
                <w:spacing w:val="-3"/>
                <w:sz w:val="24"/>
              </w:rPr>
              <w:t xml:space="preserve"> </w:t>
            </w:r>
            <w:r>
              <w:rPr>
                <w:sz w:val="24"/>
              </w:rPr>
              <w:t>process</w:t>
            </w:r>
            <w:r>
              <w:rPr>
                <w:spacing w:val="-2"/>
                <w:sz w:val="24"/>
              </w:rPr>
              <w:t xml:space="preserve"> </w:t>
            </w:r>
            <w:r>
              <w:rPr>
                <w:sz w:val="24"/>
              </w:rPr>
              <w:t>loopholes</w:t>
            </w:r>
            <w:r>
              <w:rPr>
                <w:spacing w:val="-3"/>
                <w:sz w:val="24"/>
              </w:rPr>
              <w:t xml:space="preserve"> </w:t>
            </w:r>
            <w:r>
              <w:rPr>
                <w:sz w:val="24"/>
              </w:rPr>
              <w:t>and address variable customer (patient/hospital) complaints/</w:t>
            </w:r>
            <w:proofErr w:type="gramStart"/>
            <w:r>
              <w:rPr>
                <w:sz w:val="24"/>
              </w:rPr>
              <w:t>requirements,</w:t>
            </w:r>
            <w:proofErr w:type="gramEnd"/>
            <w:r>
              <w:rPr>
                <w:sz w:val="24"/>
              </w:rPr>
              <w:t xml:space="preserve"> concerning delivery of care/order.</w:t>
            </w:r>
          </w:p>
        </w:tc>
        <w:tc>
          <w:tcPr>
            <w:tcW w:w="1971" w:type="dxa"/>
          </w:tcPr>
          <w:p w14:paraId="5E4739C5" w14:textId="77777777" w:rsidR="000517ED" w:rsidRDefault="00E0394C">
            <w:pPr>
              <w:pStyle w:val="TableParagraph"/>
              <w:tabs>
                <w:tab w:val="left" w:pos="1710"/>
              </w:tabs>
              <w:spacing w:line="360" w:lineRule="auto"/>
              <w:ind w:left="107" w:right="76"/>
              <w:jc w:val="both"/>
              <w:rPr>
                <w:sz w:val="24"/>
              </w:rPr>
            </w:pPr>
            <w:proofErr w:type="spellStart"/>
            <w:r>
              <w:rPr>
                <w:spacing w:val="-2"/>
                <w:sz w:val="24"/>
              </w:rPr>
              <w:t>vanGool</w:t>
            </w:r>
            <w:proofErr w:type="spellEnd"/>
            <w:r>
              <w:rPr>
                <w:sz w:val="24"/>
              </w:rPr>
              <w:tab/>
            </w:r>
            <w:r>
              <w:rPr>
                <w:spacing w:val="-6"/>
                <w:sz w:val="24"/>
              </w:rPr>
              <w:t xml:space="preserve">et </w:t>
            </w:r>
            <w:r>
              <w:rPr>
                <w:spacing w:val="-2"/>
                <w:sz w:val="24"/>
              </w:rPr>
              <w:t>al.,</w:t>
            </w:r>
            <w:proofErr w:type="gramStart"/>
            <w:r>
              <w:rPr>
                <w:spacing w:val="-2"/>
                <w:sz w:val="24"/>
              </w:rPr>
              <w:t>2017;</w:t>
            </w:r>
            <w:proofErr w:type="gramEnd"/>
          </w:p>
          <w:p w14:paraId="6D801108" w14:textId="77777777" w:rsidR="000517ED" w:rsidRDefault="00E0394C">
            <w:pPr>
              <w:pStyle w:val="TableParagraph"/>
              <w:spacing w:line="360" w:lineRule="auto"/>
              <w:ind w:left="107" w:right="71"/>
              <w:jc w:val="both"/>
              <w:rPr>
                <w:sz w:val="24"/>
              </w:rPr>
            </w:pPr>
            <w:proofErr w:type="spellStart"/>
            <w:r>
              <w:rPr>
                <w:sz w:val="24"/>
              </w:rPr>
              <w:t>Matanock</w:t>
            </w:r>
            <w:proofErr w:type="spellEnd"/>
            <w:r>
              <w:rPr>
                <w:sz w:val="24"/>
              </w:rPr>
              <w:t xml:space="preserve"> et al., 2014; Li et al., </w:t>
            </w:r>
            <w:proofErr w:type="gramStart"/>
            <w:r>
              <w:rPr>
                <w:sz w:val="24"/>
              </w:rPr>
              <w:t>2005;Wekre</w:t>
            </w:r>
            <w:proofErr w:type="gramEnd"/>
            <w:r>
              <w:rPr>
                <w:spacing w:val="-15"/>
                <w:sz w:val="24"/>
              </w:rPr>
              <w:t xml:space="preserve"> </w:t>
            </w:r>
            <w:r>
              <w:rPr>
                <w:sz w:val="24"/>
              </w:rPr>
              <w:t>et</w:t>
            </w:r>
            <w:r>
              <w:rPr>
                <w:spacing w:val="-15"/>
                <w:sz w:val="24"/>
              </w:rPr>
              <w:t xml:space="preserve"> </w:t>
            </w:r>
            <w:r>
              <w:rPr>
                <w:sz w:val="24"/>
              </w:rPr>
              <w:t xml:space="preserve">al., </w:t>
            </w:r>
            <w:proofErr w:type="gramStart"/>
            <w:r>
              <w:rPr>
                <w:sz w:val="24"/>
              </w:rPr>
              <w:t>2011;Rotar</w:t>
            </w:r>
            <w:proofErr w:type="gramEnd"/>
            <w:r>
              <w:rPr>
                <w:sz w:val="24"/>
              </w:rPr>
              <w:t xml:space="preserve"> et al., </w:t>
            </w:r>
            <w:r>
              <w:rPr>
                <w:spacing w:val="-4"/>
                <w:sz w:val="24"/>
              </w:rPr>
              <w:t>2016</w:t>
            </w:r>
          </w:p>
        </w:tc>
      </w:tr>
      <w:tr w:rsidR="000517ED" w14:paraId="4BEC96D2" w14:textId="77777777">
        <w:trPr>
          <w:trHeight w:val="2899"/>
        </w:trPr>
        <w:tc>
          <w:tcPr>
            <w:tcW w:w="1714" w:type="dxa"/>
          </w:tcPr>
          <w:p w14:paraId="3DACBD87" w14:textId="77777777" w:rsidR="000517ED" w:rsidRDefault="00E0394C">
            <w:pPr>
              <w:pStyle w:val="TableParagraph"/>
              <w:spacing w:line="362" w:lineRule="auto"/>
              <w:ind w:left="107"/>
              <w:rPr>
                <w:sz w:val="24"/>
              </w:rPr>
            </w:pPr>
            <w:r>
              <w:rPr>
                <w:spacing w:val="-2"/>
                <w:sz w:val="24"/>
              </w:rPr>
              <w:t>Responsiveness (RSPNSV)</w:t>
            </w:r>
          </w:p>
        </w:tc>
        <w:tc>
          <w:tcPr>
            <w:tcW w:w="4119" w:type="dxa"/>
          </w:tcPr>
          <w:p w14:paraId="26EFA861" w14:textId="3936DBC7" w:rsidR="000517ED" w:rsidRDefault="00E0394C">
            <w:pPr>
              <w:pStyle w:val="TableParagraph"/>
              <w:tabs>
                <w:tab w:val="left" w:pos="2939"/>
              </w:tabs>
              <w:spacing w:line="360" w:lineRule="auto"/>
              <w:ind w:left="108" w:right="72"/>
              <w:jc w:val="both"/>
              <w:rPr>
                <w:sz w:val="24"/>
              </w:rPr>
            </w:pPr>
            <w:r>
              <w:rPr>
                <w:sz w:val="24"/>
              </w:rPr>
              <w:t>Responsiveness is defined as the extent to which the firm (hospital/</w:t>
            </w:r>
            <w:r w:rsidR="00503906">
              <w:rPr>
                <w:sz w:val="24"/>
              </w:rPr>
              <w:t>vendor</w:t>
            </w:r>
            <w:r>
              <w:rPr>
                <w:sz w:val="24"/>
              </w:rPr>
              <w:t xml:space="preserve">) </w:t>
            </w:r>
            <w:r>
              <w:rPr>
                <w:spacing w:val="-2"/>
                <w:sz w:val="24"/>
              </w:rPr>
              <w:t>provides/delivers</w:t>
            </w:r>
            <w:r>
              <w:rPr>
                <w:sz w:val="24"/>
              </w:rPr>
              <w:tab/>
            </w:r>
            <w:r>
              <w:rPr>
                <w:spacing w:val="-2"/>
                <w:sz w:val="24"/>
              </w:rPr>
              <w:t xml:space="preserve">appropriate </w:t>
            </w:r>
            <w:r>
              <w:rPr>
                <w:sz w:val="24"/>
              </w:rPr>
              <w:t xml:space="preserve">response/services quickly within the stipulated time horizon, on-demand </w:t>
            </w:r>
            <w:r>
              <w:rPr>
                <w:spacing w:val="-2"/>
                <w:sz w:val="24"/>
              </w:rPr>
              <w:t>ubiquitously.</w:t>
            </w:r>
          </w:p>
        </w:tc>
        <w:tc>
          <w:tcPr>
            <w:tcW w:w="1971" w:type="dxa"/>
          </w:tcPr>
          <w:p w14:paraId="531B5DE4" w14:textId="77777777" w:rsidR="000517ED" w:rsidRDefault="00E0394C">
            <w:pPr>
              <w:pStyle w:val="TableParagraph"/>
              <w:tabs>
                <w:tab w:val="left" w:pos="1712"/>
              </w:tabs>
              <w:spacing w:line="360" w:lineRule="auto"/>
              <w:ind w:left="107" w:right="73"/>
              <w:rPr>
                <w:sz w:val="24"/>
              </w:rPr>
            </w:pPr>
            <w:r>
              <w:rPr>
                <w:spacing w:val="-2"/>
                <w:sz w:val="24"/>
              </w:rPr>
              <w:t xml:space="preserve">Selvakumar, </w:t>
            </w:r>
            <w:proofErr w:type="gramStart"/>
            <w:r>
              <w:rPr>
                <w:sz w:val="24"/>
              </w:rPr>
              <w:t>2016;Sachdev</w:t>
            </w:r>
            <w:proofErr w:type="gramEnd"/>
            <w:r>
              <w:rPr>
                <w:spacing w:val="-14"/>
                <w:sz w:val="24"/>
              </w:rPr>
              <w:t xml:space="preserve"> </w:t>
            </w:r>
            <w:r>
              <w:rPr>
                <w:sz w:val="24"/>
              </w:rPr>
              <w:t xml:space="preserve">and </w:t>
            </w:r>
            <w:r>
              <w:rPr>
                <w:spacing w:val="-2"/>
                <w:sz w:val="24"/>
              </w:rPr>
              <w:t xml:space="preserve">Verma, </w:t>
            </w:r>
            <w:proofErr w:type="gramStart"/>
            <w:r>
              <w:rPr>
                <w:spacing w:val="-2"/>
                <w:sz w:val="24"/>
              </w:rPr>
              <w:t>2004;Raposo</w:t>
            </w:r>
            <w:proofErr w:type="gramEnd"/>
            <w:r>
              <w:rPr>
                <w:sz w:val="24"/>
              </w:rPr>
              <w:tab/>
            </w:r>
            <w:r>
              <w:rPr>
                <w:spacing w:val="-6"/>
                <w:sz w:val="24"/>
              </w:rPr>
              <w:t xml:space="preserve">et </w:t>
            </w:r>
            <w:r>
              <w:rPr>
                <w:sz w:val="24"/>
              </w:rPr>
              <w:t>al.,</w:t>
            </w:r>
            <w:r>
              <w:rPr>
                <w:spacing w:val="40"/>
                <w:sz w:val="24"/>
              </w:rPr>
              <w:t xml:space="preserve"> </w:t>
            </w:r>
            <w:proofErr w:type="gramStart"/>
            <w:r>
              <w:rPr>
                <w:sz w:val="24"/>
              </w:rPr>
              <w:t>2009;Leen</w:t>
            </w:r>
            <w:proofErr w:type="gramEnd"/>
            <w:r>
              <w:rPr>
                <w:spacing w:val="40"/>
                <w:sz w:val="24"/>
              </w:rPr>
              <w:t xml:space="preserve"> </w:t>
            </w:r>
            <w:r>
              <w:rPr>
                <w:sz w:val="24"/>
              </w:rPr>
              <w:t>et al.,</w:t>
            </w:r>
            <w:r>
              <w:rPr>
                <w:spacing w:val="4"/>
                <w:sz w:val="24"/>
              </w:rPr>
              <w:t xml:space="preserve"> </w:t>
            </w:r>
            <w:r>
              <w:rPr>
                <w:sz w:val="24"/>
              </w:rPr>
              <w:t>2004;</w:t>
            </w:r>
            <w:r>
              <w:rPr>
                <w:spacing w:val="5"/>
                <w:sz w:val="24"/>
              </w:rPr>
              <w:t xml:space="preserve"> </w:t>
            </w:r>
            <w:r>
              <w:rPr>
                <w:sz w:val="24"/>
              </w:rPr>
              <w:t>Li</w:t>
            </w:r>
            <w:r>
              <w:rPr>
                <w:spacing w:val="3"/>
                <w:sz w:val="24"/>
              </w:rPr>
              <w:t xml:space="preserve"> </w:t>
            </w:r>
            <w:r>
              <w:rPr>
                <w:sz w:val="24"/>
              </w:rPr>
              <w:t>et</w:t>
            </w:r>
            <w:r>
              <w:rPr>
                <w:spacing w:val="5"/>
                <w:sz w:val="24"/>
              </w:rPr>
              <w:t xml:space="preserve"> </w:t>
            </w:r>
            <w:r>
              <w:rPr>
                <w:spacing w:val="-4"/>
                <w:sz w:val="24"/>
              </w:rPr>
              <w:t>al.,</w:t>
            </w:r>
          </w:p>
          <w:p w14:paraId="5BEDC6B3" w14:textId="77777777" w:rsidR="000517ED" w:rsidRDefault="00E0394C">
            <w:pPr>
              <w:pStyle w:val="TableParagraph"/>
              <w:ind w:left="107"/>
              <w:rPr>
                <w:sz w:val="24"/>
              </w:rPr>
            </w:pPr>
            <w:proofErr w:type="gramStart"/>
            <w:r>
              <w:rPr>
                <w:sz w:val="24"/>
              </w:rPr>
              <w:t>2005;Irfan</w:t>
            </w:r>
            <w:proofErr w:type="gramEnd"/>
            <w:r>
              <w:rPr>
                <w:spacing w:val="57"/>
                <w:w w:val="150"/>
                <w:sz w:val="24"/>
              </w:rPr>
              <w:t xml:space="preserve"> </w:t>
            </w:r>
            <w:r>
              <w:rPr>
                <w:sz w:val="24"/>
              </w:rPr>
              <w:t>et</w:t>
            </w:r>
            <w:r>
              <w:rPr>
                <w:spacing w:val="57"/>
                <w:w w:val="150"/>
                <w:sz w:val="24"/>
              </w:rPr>
              <w:t xml:space="preserve"> </w:t>
            </w:r>
            <w:r>
              <w:rPr>
                <w:spacing w:val="-4"/>
                <w:sz w:val="24"/>
              </w:rPr>
              <w:t>al.,</w:t>
            </w:r>
          </w:p>
        </w:tc>
      </w:tr>
    </w:tbl>
    <w:p w14:paraId="4E62CF4E" w14:textId="77777777" w:rsidR="000517ED" w:rsidRDefault="000517ED">
      <w:pPr>
        <w:pStyle w:val="TableParagraph"/>
        <w:rPr>
          <w:sz w:val="24"/>
        </w:rPr>
        <w:sectPr w:rsidR="000517ED">
          <w:type w:val="continuous"/>
          <w:pgSz w:w="11910" w:h="16840"/>
          <w:pgMar w:top="1400" w:right="1133" w:bottom="1240" w:left="1700" w:header="0" w:footer="1051" w:gutter="0"/>
          <w:cols w:space="720"/>
        </w:sect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14"/>
        <w:gridCol w:w="4119"/>
        <w:gridCol w:w="1971"/>
      </w:tblGrid>
      <w:tr w:rsidR="000517ED" w14:paraId="44743F95" w14:textId="77777777">
        <w:trPr>
          <w:trHeight w:val="1855"/>
        </w:trPr>
        <w:tc>
          <w:tcPr>
            <w:tcW w:w="1714" w:type="dxa"/>
          </w:tcPr>
          <w:p w14:paraId="3FB7B515" w14:textId="77777777" w:rsidR="000517ED" w:rsidRDefault="000517ED">
            <w:pPr>
              <w:pStyle w:val="TableParagraph"/>
              <w:rPr>
                <w:sz w:val="24"/>
              </w:rPr>
            </w:pPr>
          </w:p>
        </w:tc>
        <w:tc>
          <w:tcPr>
            <w:tcW w:w="4119" w:type="dxa"/>
          </w:tcPr>
          <w:p w14:paraId="05AAC6FE" w14:textId="77777777" w:rsidR="000517ED" w:rsidRDefault="000517ED">
            <w:pPr>
              <w:pStyle w:val="TableParagraph"/>
              <w:rPr>
                <w:sz w:val="24"/>
              </w:rPr>
            </w:pPr>
          </w:p>
        </w:tc>
        <w:tc>
          <w:tcPr>
            <w:tcW w:w="1971" w:type="dxa"/>
          </w:tcPr>
          <w:p w14:paraId="03A0A205" w14:textId="77777777" w:rsidR="000517ED" w:rsidRDefault="00E0394C">
            <w:pPr>
              <w:pStyle w:val="TableParagraph"/>
              <w:spacing w:line="360" w:lineRule="auto"/>
              <w:ind w:left="107" w:right="75"/>
              <w:jc w:val="both"/>
              <w:rPr>
                <w:sz w:val="24"/>
              </w:rPr>
            </w:pPr>
            <w:proofErr w:type="gramStart"/>
            <w:r>
              <w:rPr>
                <w:sz w:val="24"/>
              </w:rPr>
              <w:t>2012;Saghier</w:t>
            </w:r>
            <w:proofErr w:type="gramEnd"/>
            <w:r>
              <w:rPr>
                <w:sz w:val="24"/>
              </w:rPr>
              <w:t xml:space="preserve"> and Nathan, 2013; </w:t>
            </w:r>
            <w:proofErr w:type="spellStart"/>
            <w:r>
              <w:rPr>
                <w:sz w:val="24"/>
              </w:rPr>
              <w:t>Munhurrun</w:t>
            </w:r>
            <w:proofErr w:type="spellEnd"/>
            <w:r>
              <w:rPr>
                <w:sz w:val="24"/>
              </w:rPr>
              <w:t xml:space="preserve"> et al., </w:t>
            </w:r>
            <w:r>
              <w:rPr>
                <w:spacing w:val="-4"/>
                <w:sz w:val="24"/>
              </w:rPr>
              <w:t>2010</w:t>
            </w:r>
          </w:p>
        </w:tc>
      </w:tr>
      <w:tr w:rsidR="000517ED" w14:paraId="78AAC38E" w14:textId="77777777">
        <w:trPr>
          <w:trHeight w:val="2685"/>
        </w:trPr>
        <w:tc>
          <w:tcPr>
            <w:tcW w:w="1714" w:type="dxa"/>
          </w:tcPr>
          <w:p w14:paraId="3AB7FF96" w14:textId="77777777" w:rsidR="000517ED" w:rsidRDefault="00E0394C">
            <w:pPr>
              <w:pStyle w:val="TableParagraph"/>
              <w:spacing w:before="1" w:line="360" w:lineRule="auto"/>
              <w:ind w:left="107"/>
              <w:rPr>
                <w:sz w:val="24"/>
              </w:rPr>
            </w:pPr>
            <w:r>
              <w:rPr>
                <w:spacing w:val="-2"/>
                <w:sz w:val="24"/>
              </w:rPr>
              <w:t>Servicing capability (SRVCAP)</w:t>
            </w:r>
          </w:p>
        </w:tc>
        <w:tc>
          <w:tcPr>
            <w:tcW w:w="4119" w:type="dxa"/>
          </w:tcPr>
          <w:p w14:paraId="3FD4E9C5" w14:textId="1ECA4550" w:rsidR="000517ED" w:rsidRDefault="00E0394C">
            <w:pPr>
              <w:pStyle w:val="TableParagraph"/>
              <w:spacing w:before="1" w:line="360" w:lineRule="auto"/>
              <w:ind w:left="108" w:right="73"/>
              <w:jc w:val="both"/>
              <w:rPr>
                <w:sz w:val="24"/>
              </w:rPr>
            </w:pPr>
            <w:r>
              <w:rPr>
                <w:sz w:val="24"/>
              </w:rPr>
              <w:t>Servicing capability is the extent to which the firm (hospital/</w:t>
            </w:r>
            <w:r w:rsidR="00503906">
              <w:rPr>
                <w:sz w:val="24"/>
              </w:rPr>
              <w:t>vendor</w:t>
            </w:r>
            <w:r>
              <w:rPr>
                <w:sz w:val="24"/>
              </w:rPr>
              <w:t xml:space="preserve">) exhibits ability to deliver unique, innovative, cost-effective and customized value-added service </w:t>
            </w:r>
            <w:r>
              <w:rPr>
                <w:spacing w:val="-2"/>
                <w:sz w:val="24"/>
              </w:rPr>
              <w:t>propositions.</w:t>
            </w:r>
          </w:p>
        </w:tc>
        <w:tc>
          <w:tcPr>
            <w:tcW w:w="1971" w:type="dxa"/>
          </w:tcPr>
          <w:p w14:paraId="661900F5" w14:textId="77777777" w:rsidR="000517ED" w:rsidRDefault="00E0394C">
            <w:pPr>
              <w:pStyle w:val="TableParagraph"/>
              <w:spacing w:before="1" w:line="360" w:lineRule="auto"/>
              <w:ind w:left="107" w:right="67"/>
              <w:rPr>
                <w:sz w:val="24"/>
              </w:rPr>
            </w:pPr>
            <w:r>
              <w:rPr>
                <w:sz w:val="24"/>
              </w:rPr>
              <w:t>Zhang</w:t>
            </w:r>
            <w:r>
              <w:rPr>
                <w:spacing w:val="40"/>
                <w:sz w:val="24"/>
              </w:rPr>
              <w:t xml:space="preserve"> </w:t>
            </w:r>
            <w:r>
              <w:rPr>
                <w:sz w:val="24"/>
              </w:rPr>
              <w:t>and</w:t>
            </w:r>
            <w:r>
              <w:rPr>
                <w:spacing w:val="40"/>
                <w:sz w:val="24"/>
              </w:rPr>
              <w:t xml:space="preserve"> </w:t>
            </w:r>
            <w:r>
              <w:rPr>
                <w:sz w:val="24"/>
              </w:rPr>
              <w:t xml:space="preserve">Chen, </w:t>
            </w:r>
            <w:proofErr w:type="gramStart"/>
            <w:r>
              <w:rPr>
                <w:sz w:val="24"/>
              </w:rPr>
              <w:t>2008;</w:t>
            </w:r>
            <w:r>
              <w:rPr>
                <w:spacing w:val="38"/>
                <w:sz w:val="24"/>
              </w:rPr>
              <w:t xml:space="preserve">  </w:t>
            </w:r>
            <w:r>
              <w:rPr>
                <w:sz w:val="24"/>
              </w:rPr>
              <w:t>Kumar</w:t>
            </w:r>
            <w:proofErr w:type="gramEnd"/>
            <w:r>
              <w:rPr>
                <w:spacing w:val="37"/>
                <w:sz w:val="24"/>
              </w:rPr>
              <w:t xml:space="preserve">  </w:t>
            </w:r>
            <w:r>
              <w:rPr>
                <w:spacing w:val="-5"/>
                <w:sz w:val="24"/>
              </w:rPr>
              <w:t>et</w:t>
            </w:r>
          </w:p>
          <w:p w14:paraId="6846A166" w14:textId="77777777" w:rsidR="000517ED" w:rsidRDefault="00E0394C">
            <w:pPr>
              <w:pStyle w:val="TableParagraph"/>
              <w:ind w:left="107"/>
              <w:rPr>
                <w:sz w:val="24"/>
              </w:rPr>
            </w:pPr>
            <w:proofErr w:type="gramStart"/>
            <w:r>
              <w:rPr>
                <w:sz w:val="24"/>
              </w:rPr>
              <w:t>al</w:t>
            </w:r>
            <w:proofErr w:type="gramEnd"/>
            <w:r>
              <w:rPr>
                <w:sz w:val="24"/>
              </w:rPr>
              <w:t>.,</w:t>
            </w:r>
            <w:r>
              <w:rPr>
                <w:spacing w:val="-1"/>
                <w:sz w:val="24"/>
              </w:rPr>
              <w:t xml:space="preserve"> </w:t>
            </w:r>
            <w:r>
              <w:rPr>
                <w:spacing w:val="-4"/>
                <w:sz w:val="24"/>
              </w:rPr>
              <w:t>2017</w:t>
            </w:r>
          </w:p>
        </w:tc>
      </w:tr>
      <w:tr w:rsidR="000517ED" w14:paraId="58212FE1" w14:textId="77777777">
        <w:trPr>
          <w:trHeight w:val="2682"/>
        </w:trPr>
        <w:tc>
          <w:tcPr>
            <w:tcW w:w="1714" w:type="dxa"/>
          </w:tcPr>
          <w:p w14:paraId="4A1D284E" w14:textId="77777777" w:rsidR="000517ED" w:rsidRDefault="00E0394C">
            <w:pPr>
              <w:pStyle w:val="TableParagraph"/>
              <w:spacing w:line="360" w:lineRule="auto"/>
              <w:ind w:left="107"/>
              <w:rPr>
                <w:sz w:val="24"/>
              </w:rPr>
            </w:pPr>
            <w:r>
              <w:rPr>
                <w:spacing w:val="-2"/>
                <w:sz w:val="24"/>
              </w:rPr>
              <w:t>Operational Performance</w:t>
            </w:r>
          </w:p>
          <w:p w14:paraId="5BA00CC7" w14:textId="77777777" w:rsidR="000517ED" w:rsidRDefault="00E0394C">
            <w:pPr>
              <w:pStyle w:val="TableParagraph"/>
              <w:spacing w:before="198"/>
              <w:ind w:left="107"/>
              <w:rPr>
                <w:sz w:val="24"/>
              </w:rPr>
            </w:pPr>
            <w:r>
              <w:rPr>
                <w:spacing w:val="-2"/>
                <w:sz w:val="24"/>
              </w:rPr>
              <w:t>(OPTPRF)</w:t>
            </w:r>
          </w:p>
        </w:tc>
        <w:tc>
          <w:tcPr>
            <w:tcW w:w="4119" w:type="dxa"/>
          </w:tcPr>
          <w:p w14:paraId="26172355" w14:textId="1B173001" w:rsidR="000517ED" w:rsidRDefault="00E0394C">
            <w:pPr>
              <w:pStyle w:val="TableParagraph"/>
              <w:spacing w:line="360" w:lineRule="auto"/>
              <w:ind w:left="108" w:right="76"/>
              <w:jc w:val="both"/>
              <w:rPr>
                <w:sz w:val="24"/>
              </w:rPr>
            </w:pPr>
            <w:r>
              <w:rPr>
                <w:sz w:val="24"/>
              </w:rPr>
              <w:t>Operational performance is defined as the extent to which the firm (hospital/</w:t>
            </w:r>
            <w:r w:rsidR="00503906">
              <w:rPr>
                <w:sz w:val="24"/>
              </w:rPr>
              <w:t>vendor</w:t>
            </w:r>
            <w:r>
              <w:rPr>
                <w:sz w:val="24"/>
              </w:rPr>
              <w:t>)</w:t>
            </w:r>
            <w:r>
              <w:rPr>
                <w:spacing w:val="-2"/>
                <w:sz w:val="24"/>
              </w:rPr>
              <w:t xml:space="preserve"> </w:t>
            </w:r>
            <w:r>
              <w:rPr>
                <w:sz w:val="24"/>
              </w:rPr>
              <w:t>fulfills its</w:t>
            </w:r>
            <w:r>
              <w:rPr>
                <w:spacing w:val="-1"/>
                <w:sz w:val="24"/>
              </w:rPr>
              <w:t xml:space="preserve"> </w:t>
            </w:r>
            <w:r>
              <w:rPr>
                <w:sz w:val="24"/>
              </w:rPr>
              <w:t>operational goals/targets</w:t>
            </w:r>
            <w:r>
              <w:rPr>
                <w:spacing w:val="-3"/>
                <w:sz w:val="24"/>
              </w:rPr>
              <w:t xml:space="preserve"> </w:t>
            </w:r>
            <w:r>
              <w:rPr>
                <w:sz w:val="24"/>
              </w:rPr>
              <w:t>compared</w:t>
            </w:r>
            <w:r>
              <w:rPr>
                <w:spacing w:val="-1"/>
                <w:sz w:val="24"/>
              </w:rPr>
              <w:t xml:space="preserve"> </w:t>
            </w:r>
            <w:r>
              <w:rPr>
                <w:sz w:val="24"/>
              </w:rPr>
              <w:t>to</w:t>
            </w:r>
            <w:r>
              <w:rPr>
                <w:spacing w:val="-3"/>
                <w:sz w:val="24"/>
              </w:rPr>
              <w:t xml:space="preserve"> </w:t>
            </w:r>
            <w:r>
              <w:rPr>
                <w:sz w:val="24"/>
              </w:rPr>
              <w:t>its</w:t>
            </w:r>
            <w:r>
              <w:rPr>
                <w:spacing w:val="-3"/>
                <w:sz w:val="24"/>
              </w:rPr>
              <w:t xml:space="preserve"> </w:t>
            </w:r>
            <w:r>
              <w:rPr>
                <w:sz w:val="24"/>
              </w:rPr>
              <w:t xml:space="preserve">operational outcome levels prior to technology </w:t>
            </w:r>
            <w:r>
              <w:rPr>
                <w:spacing w:val="-2"/>
                <w:sz w:val="24"/>
              </w:rPr>
              <w:t>implementation.</w:t>
            </w:r>
          </w:p>
        </w:tc>
        <w:tc>
          <w:tcPr>
            <w:tcW w:w="1971" w:type="dxa"/>
          </w:tcPr>
          <w:p w14:paraId="60B34314" w14:textId="77777777" w:rsidR="000517ED" w:rsidRDefault="00E0394C">
            <w:pPr>
              <w:pStyle w:val="TableParagraph"/>
              <w:spacing w:line="360" w:lineRule="auto"/>
              <w:ind w:left="107" w:right="76"/>
              <w:jc w:val="both"/>
              <w:rPr>
                <w:sz w:val="24"/>
              </w:rPr>
            </w:pPr>
            <w:r>
              <w:rPr>
                <w:sz w:val="24"/>
              </w:rPr>
              <w:t>Nyaga et al., 2010;</w:t>
            </w:r>
            <w:r>
              <w:rPr>
                <w:spacing w:val="-6"/>
                <w:sz w:val="24"/>
              </w:rPr>
              <w:t xml:space="preserve"> </w:t>
            </w:r>
            <w:r>
              <w:rPr>
                <w:sz w:val="24"/>
              </w:rPr>
              <w:t>Uhrin</w:t>
            </w:r>
            <w:r>
              <w:rPr>
                <w:spacing w:val="-6"/>
                <w:sz w:val="24"/>
              </w:rPr>
              <w:t xml:space="preserve"> </w:t>
            </w:r>
            <w:r>
              <w:rPr>
                <w:sz w:val="24"/>
              </w:rPr>
              <w:t>et</w:t>
            </w:r>
            <w:r>
              <w:rPr>
                <w:spacing w:val="-4"/>
                <w:sz w:val="24"/>
              </w:rPr>
              <w:t xml:space="preserve"> </w:t>
            </w:r>
            <w:r>
              <w:rPr>
                <w:sz w:val="24"/>
              </w:rPr>
              <w:t xml:space="preserve">al., </w:t>
            </w:r>
            <w:r>
              <w:rPr>
                <w:spacing w:val="-4"/>
                <w:sz w:val="24"/>
              </w:rPr>
              <w:t>2017</w:t>
            </w:r>
          </w:p>
        </w:tc>
      </w:tr>
      <w:tr w:rsidR="000517ED" w14:paraId="4EEF6A7E" w14:textId="77777777">
        <w:trPr>
          <w:trHeight w:val="2685"/>
        </w:trPr>
        <w:tc>
          <w:tcPr>
            <w:tcW w:w="1714" w:type="dxa"/>
          </w:tcPr>
          <w:p w14:paraId="0C36ADDF" w14:textId="77777777" w:rsidR="000517ED" w:rsidRDefault="00E0394C">
            <w:pPr>
              <w:pStyle w:val="TableParagraph"/>
              <w:spacing w:line="360" w:lineRule="auto"/>
              <w:ind w:left="107"/>
              <w:rPr>
                <w:sz w:val="24"/>
              </w:rPr>
            </w:pPr>
            <w:r>
              <w:rPr>
                <w:spacing w:val="-2"/>
                <w:sz w:val="24"/>
              </w:rPr>
              <w:t>Financial Performance</w:t>
            </w:r>
          </w:p>
          <w:p w14:paraId="28B90367" w14:textId="77777777" w:rsidR="000517ED" w:rsidRDefault="00E0394C">
            <w:pPr>
              <w:pStyle w:val="TableParagraph"/>
              <w:spacing w:before="201"/>
              <w:ind w:left="107"/>
              <w:rPr>
                <w:sz w:val="24"/>
              </w:rPr>
            </w:pPr>
            <w:r>
              <w:rPr>
                <w:spacing w:val="-2"/>
                <w:sz w:val="24"/>
              </w:rPr>
              <w:t>(FINPRF)</w:t>
            </w:r>
          </w:p>
        </w:tc>
        <w:tc>
          <w:tcPr>
            <w:tcW w:w="4119" w:type="dxa"/>
          </w:tcPr>
          <w:p w14:paraId="5CC45385" w14:textId="0CBAD75F" w:rsidR="000517ED" w:rsidRDefault="00E0394C">
            <w:pPr>
              <w:pStyle w:val="TableParagraph"/>
              <w:spacing w:line="360" w:lineRule="auto"/>
              <w:ind w:left="108" w:right="72"/>
              <w:jc w:val="both"/>
              <w:rPr>
                <w:sz w:val="24"/>
              </w:rPr>
            </w:pPr>
            <w:r>
              <w:rPr>
                <w:sz w:val="24"/>
              </w:rPr>
              <w:t>Financial performance is defined as the extent to which the firm (hospital/</w:t>
            </w:r>
            <w:r w:rsidR="00503906">
              <w:rPr>
                <w:sz w:val="24"/>
              </w:rPr>
              <w:t>vendor</w:t>
            </w:r>
            <w:r>
              <w:rPr>
                <w:sz w:val="24"/>
              </w:rPr>
              <w:t xml:space="preserve">) fulfills its financial goals compared to its financial outcome levels prior to technology </w:t>
            </w:r>
            <w:r>
              <w:rPr>
                <w:spacing w:val="-2"/>
                <w:sz w:val="24"/>
              </w:rPr>
              <w:t>implementation.</w:t>
            </w:r>
          </w:p>
        </w:tc>
        <w:tc>
          <w:tcPr>
            <w:tcW w:w="1971" w:type="dxa"/>
          </w:tcPr>
          <w:p w14:paraId="72C4EBA2" w14:textId="77777777" w:rsidR="000517ED" w:rsidRDefault="00E0394C">
            <w:pPr>
              <w:pStyle w:val="TableParagraph"/>
              <w:spacing w:line="360" w:lineRule="auto"/>
              <w:ind w:left="107"/>
              <w:rPr>
                <w:sz w:val="24"/>
              </w:rPr>
            </w:pPr>
            <w:r>
              <w:rPr>
                <w:sz w:val="24"/>
              </w:rPr>
              <w:t>Cao</w:t>
            </w:r>
            <w:r>
              <w:rPr>
                <w:spacing w:val="80"/>
                <w:sz w:val="24"/>
              </w:rPr>
              <w:t xml:space="preserve"> </w:t>
            </w:r>
            <w:r>
              <w:rPr>
                <w:sz w:val="24"/>
              </w:rPr>
              <w:t>and</w:t>
            </w:r>
            <w:r>
              <w:rPr>
                <w:spacing w:val="80"/>
                <w:sz w:val="24"/>
              </w:rPr>
              <w:t xml:space="preserve"> </w:t>
            </w:r>
            <w:r>
              <w:rPr>
                <w:sz w:val="24"/>
              </w:rPr>
              <w:t xml:space="preserve">Zhang, </w:t>
            </w:r>
            <w:proofErr w:type="gramStart"/>
            <w:r>
              <w:rPr>
                <w:spacing w:val="-2"/>
                <w:sz w:val="24"/>
              </w:rPr>
              <w:t>2011;</w:t>
            </w:r>
            <w:proofErr w:type="gramEnd"/>
          </w:p>
          <w:p w14:paraId="07908949" w14:textId="77777777" w:rsidR="000517ED" w:rsidRDefault="00E0394C">
            <w:pPr>
              <w:pStyle w:val="TableParagraph"/>
              <w:spacing w:line="360" w:lineRule="auto"/>
              <w:ind w:left="107"/>
              <w:rPr>
                <w:sz w:val="24"/>
              </w:rPr>
            </w:pPr>
            <w:r>
              <w:rPr>
                <w:sz w:val="24"/>
              </w:rPr>
              <w:t>Dobrzykowski</w:t>
            </w:r>
            <w:r>
              <w:rPr>
                <w:spacing w:val="80"/>
                <w:sz w:val="24"/>
              </w:rPr>
              <w:t xml:space="preserve"> </w:t>
            </w:r>
            <w:r>
              <w:rPr>
                <w:sz w:val="24"/>
              </w:rPr>
              <w:t>et al., 2012</w:t>
            </w:r>
          </w:p>
        </w:tc>
      </w:tr>
    </w:tbl>
    <w:p w14:paraId="51D54DB9" w14:textId="77777777" w:rsidR="000517ED" w:rsidRDefault="000517ED">
      <w:pPr>
        <w:pStyle w:val="BodyText"/>
        <w:rPr>
          <w:b/>
        </w:rPr>
      </w:pPr>
    </w:p>
    <w:p w14:paraId="7F1385E6" w14:textId="77777777" w:rsidR="000517ED" w:rsidRDefault="000517ED">
      <w:pPr>
        <w:pStyle w:val="BodyText"/>
        <w:rPr>
          <w:b/>
        </w:rPr>
      </w:pPr>
    </w:p>
    <w:p w14:paraId="2B04C4A3" w14:textId="77777777" w:rsidR="000517ED" w:rsidRDefault="000517ED">
      <w:pPr>
        <w:pStyle w:val="BodyText"/>
        <w:spacing w:before="225"/>
        <w:rPr>
          <w:b/>
        </w:rPr>
      </w:pPr>
    </w:p>
    <w:p w14:paraId="70F87342" w14:textId="09F6D601" w:rsidR="000517ED" w:rsidRDefault="00E0394C">
      <w:pPr>
        <w:pStyle w:val="Heading3"/>
        <w:jc w:val="both"/>
      </w:pPr>
      <w:r>
        <w:t>GENERALIZABILITY</w:t>
      </w:r>
      <w:r>
        <w:rPr>
          <w:spacing w:val="-1"/>
        </w:rPr>
        <w:t xml:space="preserve"> </w:t>
      </w:r>
      <w:r>
        <w:t>OF DIGITAL</w:t>
      </w:r>
      <w:r>
        <w:rPr>
          <w:spacing w:val="-1"/>
        </w:rPr>
        <w:t xml:space="preserve"> </w:t>
      </w:r>
      <w:r>
        <w:t>INDICATORS</w:t>
      </w:r>
      <w:r>
        <w:rPr>
          <w:spacing w:val="-1"/>
        </w:rPr>
        <w:t xml:space="preserve"> </w:t>
      </w:r>
      <w:r>
        <w:t>(</w:t>
      </w:r>
      <w:r w:rsidR="00E063ED">
        <w:t>CLOUD</w:t>
      </w:r>
      <w:r>
        <w:rPr>
          <w:spacing w:val="-1"/>
        </w:rPr>
        <w:t xml:space="preserve"> </w:t>
      </w:r>
      <w:r>
        <w:t>&amp;</w:t>
      </w:r>
      <w:r>
        <w:rPr>
          <w:spacing w:val="-2"/>
        </w:rPr>
        <w:t xml:space="preserve"> </w:t>
      </w:r>
      <w:r w:rsidR="00E063ED">
        <w:rPr>
          <w:spacing w:val="-4"/>
        </w:rPr>
        <w:t>HEALTHCARE</w:t>
      </w:r>
      <w:r>
        <w:rPr>
          <w:spacing w:val="-4"/>
        </w:rPr>
        <w:t>)</w:t>
      </w:r>
    </w:p>
    <w:p w14:paraId="066AA736" w14:textId="77777777" w:rsidR="000517ED" w:rsidRDefault="000517ED">
      <w:pPr>
        <w:pStyle w:val="BodyText"/>
        <w:spacing w:before="136"/>
        <w:rPr>
          <w:b/>
        </w:rPr>
      </w:pPr>
    </w:p>
    <w:p w14:paraId="449D7C63" w14:textId="1654F13C" w:rsidR="000517ED" w:rsidRDefault="00E0394C">
      <w:pPr>
        <w:pStyle w:val="BodyText"/>
        <w:spacing w:before="1" w:line="360" w:lineRule="auto"/>
        <w:ind w:left="460" w:right="1025"/>
        <w:jc w:val="both"/>
      </w:pPr>
      <w:r>
        <w:t xml:space="preserve">The digital technologies considered in this study are </w:t>
      </w:r>
      <w:r w:rsidR="00E063ED">
        <w:t>CLOUD</w:t>
      </w:r>
      <w:r>
        <w:t xml:space="preserve"> and </w:t>
      </w:r>
      <w:r w:rsidR="00E063ED">
        <w:t>HEALTHCARE</w:t>
      </w:r>
      <w:r>
        <w:t xml:space="preserve">. Although </w:t>
      </w:r>
      <w:r w:rsidR="00E063ED">
        <w:t>CLOUD</w:t>
      </w:r>
      <w:r>
        <w:t xml:space="preserve"> or </w:t>
      </w:r>
      <w:r w:rsidR="00E063ED">
        <w:t>HEALTHCARE</w:t>
      </w:r>
      <w:r>
        <w:t xml:space="preserve"> are</w:t>
      </w:r>
      <w:r>
        <w:rPr>
          <w:spacing w:val="-1"/>
        </w:rPr>
        <w:t xml:space="preserve"> </w:t>
      </w:r>
      <w:r>
        <w:t>the generalized name of these digital technologies but in</w:t>
      </w:r>
      <w:r>
        <w:rPr>
          <w:spacing w:val="-1"/>
        </w:rPr>
        <w:t xml:space="preserve"> </w:t>
      </w:r>
      <w:r>
        <w:t>case on actual practices the names or indicators of these technologies have various names.</w:t>
      </w:r>
      <w:r>
        <w:rPr>
          <w:spacing w:val="20"/>
        </w:rPr>
        <w:t xml:space="preserve"> </w:t>
      </w:r>
      <w:r>
        <w:t>While</w:t>
      </w:r>
      <w:r>
        <w:rPr>
          <w:spacing w:val="22"/>
        </w:rPr>
        <w:t xml:space="preserve"> </w:t>
      </w:r>
      <w:r>
        <w:t>considering</w:t>
      </w:r>
      <w:r>
        <w:rPr>
          <w:spacing w:val="21"/>
        </w:rPr>
        <w:t xml:space="preserve"> </w:t>
      </w:r>
      <w:r>
        <w:t>the</w:t>
      </w:r>
      <w:r>
        <w:rPr>
          <w:spacing w:val="19"/>
        </w:rPr>
        <w:t xml:space="preserve"> </w:t>
      </w:r>
      <w:r>
        <w:t>indicators</w:t>
      </w:r>
      <w:r>
        <w:rPr>
          <w:spacing w:val="21"/>
        </w:rPr>
        <w:t xml:space="preserve"> </w:t>
      </w:r>
      <w:r>
        <w:t>in</w:t>
      </w:r>
      <w:r>
        <w:rPr>
          <w:spacing w:val="21"/>
        </w:rPr>
        <w:t xml:space="preserve"> </w:t>
      </w:r>
      <w:r>
        <w:t>large-scale</w:t>
      </w:r>
      <w:r>
        <w:rPr>
          <w:spacing w:val="19"/>
        </w:rPr>
        <w:t xml:space="preserve"> </w:t>
      </w:r>
      <w:r>
        <w:t>study</w:t>
      </w:r>
      <w:r>
        <w:rPr>
          <w:spacing w:val="21"/>
        </w:rPr>
        <w:t xml:space="preserve"> </w:t>
      </w:r>
      <w:r>
        <w:t>of</w:t>
      </w:r>
      <w:r>
        <w:rPr>
          <w:spacing w:val="22"/>
        </w:rPr>
        <w:t xml:space="preserve"> </w:t>
      </w:r>
      <w:r>
        <w:t>hospitals</w:t>
      </w:r>
      <w:r>
        <w:rPr>
          <w:spacing w:val="21"/>
        </w:rPr>
        <w:t xml:space="preserve"> </w:t>
      </w:r>
      <w:r>
        <w:rPr>
          <w:spacing w:val="-5"/>
        </w:rPr>
        <w:t>and</w:t>
      </w:r>
    </w:p>
    <w:p w14:paraId="68B9BD86" w14:textId="77777777" w:rsidR="000517ED" w:rsidRDefault="000517ED">
      <w:pPr>
        <w:pStyle w:val="BodyText"/>
        <w:spacing w:line="360" w:lineRule="auto"/>
        <w:jc w:val="both"/>
        <w:sectPr w:rsidR="000517ED">
          <w:type w:val="continuous"/>
          <w:pgSz w:w="11910" w:h="16840"/>
          <w:pgMar w:top="1400" w:right="1133" w:bottom="1240" w:left="1700" w:header="0" w:footer="1051" w:gutter="0"/>
          <w:cols w:space="720"/>
        </w:sectPr>
      </w:pPr>
    </w:p>
    <w:p w14:paraId="38A8BC89" w14:textId="4F055980" w:rsidR="000517ED" w:rsidRDefault="00E0394C">
      <w:pPr>
        <w:pStyle w:val="BodyText"/>
        <w:spacing w:before="60" w:line="360" w:lineRule="auto"/>
        <w:ind w:left="460" w:right="1023"/>
        <w:jc w:val="both"/>
      </w:pPr>
      <w:proofErr w:type="gramStart"/>
      <w:r>
        <w:lastRenderedPageBreak/>
        <w:t>hospital-</w:t>
      </w:r>
      <w:r w:rsidR="00503906">
        <w:t>vendor</w:t>
      </w:r>
      <w:r>
        <w:t>s all</w:t>
      </w:r>
      <w:proofErr w:type="gramEnd"/>
      <w:r>
        <w:t xml:space="preserve"> the generalized digital </w:t>
      </w:r>
      <w:proofErr w:type="gramStart"/>
      <w:r>
        <w:t>indicators</w:t>
      </w:r>
      <w:proofErr w:type="gramEnd"/>
      <w:r>
        <w:t xml:space="preserve"> were considered. Therefore, this section explains all the related probable indicators of these two </w:t>
      </w:r>
      <w:r>
        <w:rPr>
          <w:spacing w:val="-2"/>
        </w:rPr>
        <w:t>technologies.</w:t>
      </w:r>
    </w:p>
    <w:p w14:paraId="3C559B1A" w14:textId="3A74D73A" w:rsidR="000517ED" w:rsidRDefault="00E0394C">
      <w:pPr>
        <w:pStyle w:val="BodyText"/>
        <w:spacing w:before="201" w:line="360" w:lineRule="auto"/>
        <w:ind w:left="460" w:right="1022"/>
        <w:jc w:val="both"/>
      </w:pPr>
      <w:r>
        <w:t xml:space="preserve">The </w:t>
      </w:r>
      <w:r>
        <w:rPr>
          <w:b/>
          <w:i/>
        </w:rPr>
        <w:t>construct term (</w:t>
      </w:r>
      <w:r w:rsidR="00E063ED">
        <w:rPr>
          <w:b/>
          <w:i/>
        </w:rPr>
        <w:t>CLOUD</w:t>
      </w:r>
      <w:r>
        <w:rPr>
          <w:b/>
          <w:i/>
        </w:rPr>
        <w:t xml:space="preserve">) </w:t>
      </w:r>
      <w:r>
        <w:t xml:space="preserve">used predominantly in this study, referred to as </w:t>
      </w:r>
      <w:r>
        <w:rPr>
          <w:i/>
        </w:rPr>
        <w:t xml:space="preserve">electronic health record </w:t>
      </w:r>
      <w:r>
        <w:t>is described in a generic sense as an indicator of any and every form of digitalized medical data storage in any form that may be image, scanned medical prescription records, patients’ diagnostic reports, manual entry automatic reading for ease of retrieval, analysis and generation</w:t>
      </w:r>
      <w:r>
        <w:rPr>
          <w:spacing w:val="40"/>
        </w:rPr>
        <w:t xml:space="preserve"> </w:t>
      </w:r>
      <w:r>
        <w:t>of medical records or usage in any automated patient identification systems.</w:t>
      </w:r>
    </w:p>
    <w:p w14:paraId="3B2C0B4A" w14:textId="54D441BE" w:rsidR="000517ED" w:rsidRDefault="00E0394C">
      <w:pPr>
        <w:pStyle w:val="BodyText"/>
        <w:spacing w:before="200" w:line="360" w:lineRule="auto"/>
        <w:ind w:left="460" w:right="1022"/>
        <w:jc w:val="both"/>
      </w:pPr>
      <w:r>
        <w:t xml:space="preserve">The </w:t>
      </w:r>
      <w:proofErr w:type="gramStart"/>
      <w:r>
        <w:rPr>
          <w:b/>
          <w:i/>
        </w:rPr>
        <w:t>construct</w:t>
      </w:r>
      <w:proofErr w:type="gramEnd"/>
      <w:r>
        <w:rPr>
          <w:b/>
          <w:i/>
        </w:rPr>
        <w:t xml:space="preserve"> term (</w:t>
      </w:r>
      <w:r w:rsidR="00E063ED">
        <w:rPr>
          <w:b/>
          <w:i/>
        </w:rPr>
        <w:t>HEALTHCARE</w:t>
      </w:r>
      <w:r>
        <w:rPr>
          <w:b/>
          <w:i/>
        </w:rPr>
        <w:t xml:space="preserve">) </w:t>
      </w:r>
      <w:r>
        <w:t xml:space="preserve">used predominantly in this study is also a placeholder in this context, referred to as </w:t>
      </w:r>
      <w:r w:rsidR="00E063ED">
        <w:rPr>
          <w:i/>
        </w:rPr>
        <w:t>hospitals and ecosystem</w:t>
      </w:r>
      <w:r>
        <w:t xml:space="preserve">. In a generic manner it </w:t>
      </w:r>
      <w:proofErr w:type="gramStart"/>
      <w:r>
        <w:t>actually means</w:t>
      </w:r>
      <w:proofErr w:type="gramEnd"/>
      <w:r>
        <w:t xml:space="preserve"> any and every form of integrated or connected network platform or software within or across department/ silos/ partners which brings ease of connectivity, clarity and enhanced real time information sharing by integrating the systems.</w:t>
      </w:r>
    </w:p>
    <w:p w14:paraId="23B9DD5E" w14:textId="77777777" w:rsidR="000517ED" w:rsidRDefault="000517ED">
      <w:pPr>
        <w:pStyle w:val="BodyText"/>
      </w:pPr>
    </w:p>
    <w:p w14:paraId="2C6E1D91" w14:textId="77777777" w:rsidR="000517ED" w:rsidRDefault="000517ED">
      <w:pPr>
        <w:pStyle w:val="BodyText"/>
      </w:pPr>
    </w:p>
    <w:p w14:paraId="177102EB" w14:textId="77777777" w:rsidR="000517ED" w:rsidRDefault="000517ED">
      <w:pPr>
        <w:pStyle w:val="BodyText"/>
      </w:pPr>
    </w:p>
    <w:p w14:paraId="6589B089" w14:textId="77777777" w:rsidR="000517ED" w:rsidRDefault="000517ED">
      <w:pPr>
        <w:pStyle w:val="BodyText"/>
      </w:pPr>
    </w:p>
    <w:p w14:paraId="6E465654" w14:textId="77777777" w:rsidR="000517ED" w:rsidRDefault="000517ED">
      <w:pPr>
        <w:pStyle w:val="BodyText"/>
        <w:spacing w:before="49"/>
      </w:pPr>
    </w:p>
    <w:p w14:paraId="1B6AB733" w14:textId="77777777" w:rsidR="000517ED" w:rsidRDefault="00E0394C">
      <w:pPr>
        <w:pStyle w:val="Heading4"/>
        <w:numPr>
          <w:ilvl w:val="1"/>
          <w:numId w:val="21"/>
        </w:numPr>
        <w:tabs>
          <w:tab w:val="left" w:pos="820"/>
        </w:tabs>
      </w:pPr>
      <w:bookmarkStart w:id="41" w:name="_bookmark41"/>
      <w:bookmarkEnd w:id="41"/>
      <w:r>
        <w:t>Chapter</w:t>
      </w:r>
      <w:r>
        <w:rPr>
          <w:spacing w:val="-2"/>
        </w:rPr>
        <w:t xml:space="preserve"> Summary</w:t>
      </w:r>
    </w:p>
    <w:p w14:paraId="6802DB8B" w14:textId="77777777" w:rsidR="000517ED" w:rsidRDefault="000517ED">
      <w:pPr>
        <w:pStyle w:val="BodyText"/>
        <w:rPr>
          <w:b/>
        </w:rPr>
      </w:pPr>
    </w:p>
    <w:p w14:paraId="50AD504B" w14:textId="77777777" w:rsidR="000517ED" w:rsidRDefault="000517ED">
      <w:pPr>
        <w:pStyle w:val="BodyText"/>
        <w:spacing w:before="199"/>
        <w:rPr>
          <w:b/>
        </w:rPr>
      </w:pPr>
    </w:p>
    <w:p w14:paraId="23EE1D32" w14:textId="77777777" w:rsidR="000517ED" w:rsidRDefault="00E0394C">
      <w:pPr>
        <w:pStyle w:val="BodyText"/>
        <w:ind w:left="460"/>
        <w:jc w:val="both"/>
      </w:pPr>
      <w:r>
        <w:t>The</w:t>
      </w:r>
      <w:r>
        <w:rPr>
          <w:spacing w:val="-3"/>
        </w:rPr>
        <w:t xml:space="preserve"> </w:t>
      </w:r>
      <w:r>
        <w:t>summary of this</w:t>
      </w:r>
      <w:r>
        <w:rPr>
          <w:spacing w:val="-1"/>
        </w:rPr>
        <w:t xml:space="preserve"> </w:t>
      </w:r>
      <w:r>
        <w:t>chapter</w:t>
      </w:r>
      <w:r>
        <w:rPr>
          <w:spacing w:val="-2"/>
        </w:rPr>
        <w:t xml:space="preserve"> </w:t>
      </w:r>
      <w:r>
        <w:t xml:space="preserve">is as </w:t>
      </w:r>
      <w:r>
        <w:rPr>
          <w:spacing w:val="-2"/>
        </w:rPr>
        <w:t>follows:</w:t>
      </w:r>
    </w:p>
    <w:p w14:paraId="00E2D9BD" w14:textId="77777777" w:rsidR="000517ED" w:rsidRDefault="000517ED">
      <w:pPr>
        <w:pStyle w:val="BodyText"/>
        <w:spacing w:before="63"/>
      </w:pPr>
    </w:p>
    <w:p w14:paraId="19C7E195" w14:textId="00752871" w:rsidR="000517ED" w:rsidRDefault="00E0394C">
      <w:pPr>
        <w:pStyle w:val="BodyText"/>
        <w:spacing w:line="360" w:lineRule="auto"/>
        <w:ind w:left="460" w:right="1000"/>
        <w:jc w:val="both"/>
      </w:pPr>
      <w:r>
        <w:t xml:space="preserve">This chapter provides the details of the theoretical </w:t>
      </w:r>
      <w:proofErr w:type="spellStart"/>
      <w:r>
        <w:t>und</w:t>
      </w:r>
      <w:r w:rsidR="00E063ED">
        <w:t>healthcare</w:t>
      </w:r>
      <w:r>
        <w:t>innings</w:t>
      </w:r>
      <w:proofErr w:type="spellEnd"/>
      <w:r>
        <w:t xml:space="preserve"> of this research work. The first section of this chapter explains the two base theories which are - ‘Capability-vs-competency’ theory (Javidan, 1998) and ‘Resource based view (RBV) theory’ (Barney, 1991) which are used to finalize the flow of the research framework and impact of resources; and two ancillary theories which are - ‘Cybernetic control theory’ (Vancouver, 1996) and ‘Dynamic capabilities theory’ (Teece et al., 1997) which are used to highlight the cyber/digital technology resources and consequences with dynamic capabilities,</w:t>
      </w:r>
      <w:r>
        <w:rPr>
          <w:spacing w:val="41"/>
        </w:rPr>
        <w:t xml:space="preserve"> </w:t>
      </w:r>
      <w:r>
        <w:t>competencies</w:t>
      </w:r>
      <w:r>
        <w:rPr>
          <w:spacing w:val="43"/>
        </w:rPr>
        <w:t xml:space="preserve"> </w:t>
      </w:r>
      <w:r>
        <w:t>and</w:t>
      </w:r>
      <w:r>
        <w:rPr>
          <w:spacing w:val="44"/>
        </w:rPr>
        <w:t xml:space="preserve"> </w:t>
      </w:r>
      <w:r>
        <w:t>performance.</w:t>
      </w:r>
      <w:r>
        <w:rPr>
          <w:spacing w:val="47"/>
        </w:rPr>
        <w:t xml:space="preserve"> </w:t>
      </w:r>
      <w:r>
        <w:t>The</w:t>
      </w:r>
      <w:r>
        <w:rPr>
          <w:spacing w:val="42"/>
        </w:rPr>
        <w:t xml:space="preserve"> </w:t>
      </w:r>
      <w:r>
        <w:t>section</w:t>
      </w:r>
      <w:r>
        <w:rPr>
          <w:spacing w:val="44"/>
        </w:rPr>
        <w:t xml:space="preserve"> </w:t>
      </w:r>
      <w:r>
        <w:t>also</w:t>
      </w:r>
      <w:r>
        <w:rPr>
          <w:spacing w:val="44"/>
        </w:rPr>
        <w:t xml:space="preserve"> </w:t>
      </w:r>
      <w:r>
        <w:t>highlights</w:t>
      </w:r>
      <w:r>
        <w:rPr>
          <w:spacing w:val="42"/>
        </w:rPr>
        <w:t xml:space="preserve"> </w:t>
      </w:r>
      <w:r>
        <w:rPr>
          <w:spacing w:val="-5"/>
        </w:rPr>
        <w:t>the</w:t>
      </w:r>
    </w:p>
    <w:p w14:paraId="2425D445"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5A4D1074" w14:textId="36F681CF" w:rsidR="000517ED" w:rsidRDefault="00E0394C">
      <w:pPr>
        <w:pStyle w:val="BodyText"/>
        <w:spacing w:before="60" w:line="360" w:lineRule="auto"/>
        <w:ind w:left="460" w:right="999"/>
        <w:jc w:val="both"/>
      </w:pPr>
      <w:r>
        <w:lastRenderedPageBreak/>
        <w:t>prominent research literatures aligned to these theories. The chapter further provides the conceptual research framework of this study and further the second</w:t>
      </w:r>
      <w:r>
        <w:rPr>
          <w:spacing w:val="-1"/>
        </w:rPr>
        <w:t xml:space="preserve"> </w:t>
      </w:r>
      <w:r>
        <w:t>section</w:t>
      </w:r>
      <w:r>
        <w:rPr>
          <w:spacing w:val="-1"/>
        </w:rPr>
        <w:t xml:space="preserve"> </w:t>
      </w:r>
      <w:r>
        <w:t>provides</w:t>
      </w:r>
      <w:r>
        <w:rPr>
          <w:spacing w:val="-1"/>
        </w:rPr>
        <w:t xml:space="preserve"> </w:t>
      </w:r>
      <w:r>
        <w:t>the</w:t>
      </w:r>
      <w:r>
        <w:rPr>
          <w:spacing w:val="-2"/>
        </w:rPr>
        <w:t xml:space="preserve"> </w:t>
      </w:r>
      <w:r>
        <w:t>construct definitions</w:t>
      </w:r>
      <w:r>
        <w:rPr>
          <w:spacing w:val="-1"/>
        </w:rPr>
        <w:t xml:space="preserve"> </w:t>
      </w:r>
      <w:r>
        <w:t>of</w:t>
      </w:r>
      <w:r>
        <w:rPr>
          <w:spacing w:val="-2"/>
        </w:rPr>
        <w:t xml:space="preserve"> </w:t>
      </w:r>
      <w:r>
        <w:t>this</w:t>
      </w:r>
      <w:r>
        <w:rPr>
          <w:spacing w:val="-1"/>
        </w:rPr>
        <w:t xml:space="preserve"> </w:t>
      </w:r>
      <w:r>
        <w:t xml:space="preserve">research work. Further the next section describes the generalizability of the digital technology indicators i.e. </w:t>
      </w:r>
      <w:r w:rsidR="00E063ED">
        <w:t>CLOUD</w:t>
      </w:r>
      <w:r>
        <w:t xml:space="preserve"> and </w:t>
      </w:r>
      <w:r w:rsidR="00E063ED">
        <w:t>HEALTHCARE</w:t>
      </w:r>
      <w:r>
        <w:t xml:space="preserve"> used in this study.</w:t>
      </w:r>
    </w:p>
    <w:p w14:paraId="597D08DE" w14:textId="77777777" w:rsidR="000517ED" w:rsidRDefault="00E0394C">
      <w:pPr>
        <w:pStyle w:val="BodyText"/>
        <w:spacing w:before="201" w:line="360" w:lineRule="auto"/>
        <w:ind w:left="460" w:right="1025"/>
        <w:jc w:val="both"/>
      </w:pPr>
      <w:r>
        <w:t xml:space="preserve">The next </w:t>
      </w:r>
      <w:proofErr w:type="gramStart"/>
      <w:r>
        <w:t>chapter</w:t>
      </w:r>
      <w:proofErr w:type="gramEnd"/>
      <w:r>
        <w:t xml:space="preserve"> i.e. </w:t>
      </w:r>
      <w:proofErr w:type="gramStart"/>
      <w:r>
        <w:t>Chapter-4</w:t>
      </w:r>
      <w:proofErr w:type="gramEnd"/>
      <w:r>
        <w:t xml:space="preserve"> further reviews extant literature of the </w:t>
      </w:r>
      <w:proofErr w:type="gramStart"/>
      <w:r>
        <w:t>constructs</w:t>
      </w:r>
      <w:proofErr w:type="gramEnd"/>
      <w:r>
        <w:t xml:space="preserve"> finalized for this study and </w:t>
      </w:r>
      <w:proofErr w:type="gramStart"/>
      <w:r>
        <w:t>highlight</w:t>
      </w:r>
      <w:proofErr w:type="gramEnd"/>
      <w:r>
        <w:t xml:space="preserve"> the research </w:t>
      </w:r>
      <w:proofErr w:type="gramStart"/>
      <w:r>
        <w:t>linkages</w:t>
      </w:r>
      <w:proofErr w:type="gramEnd"/>
      <w:r>
        <w:t xml:space="preserve"> based on </w:t>
      </w:r>
      <w:proofErr w:type="gramStart"/>
      <w:r>
        <w:t>literatures</w:t>
      </w:r>
      <w:proofErr w:type="gramEnd"/>
      <w:r>
        <w:t xml:space="preserve"> </w:t>
      </w:r>
      <w:proofErr w:type="gramStart"/>
      <w:r>
        <w:t>in order to</w:t>
      </w:r>
      <w:proofErr w:type="gramEnd"/>
      <w:r>
        <w:t xml:space="preserve"> provide detailed understanding of the concepts.</w:t>
      </w:r>
    </w:p>
    <w:p w14:paraId="2CCA2330"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61B4A98C" w14:textId="77777777" w:rsidR="000517ED" w:rsidRDefault="000517ED">
      <w:pPr>
        <w:pStyle w:val="BodyText"/>
        <w:rPr>
          <w:sz w:val="28"/>
        </w:rPr>
      </w:pPr>
    </w:p>
    <w:p w14:paraId="6AD95A24" w14:textId="77777777" w:rsidR="000517ED" w:rsidRDefault="000517ED">
      <w:pPr>
        <w:pStyle w:val="BodyText"/>
        <w:rPr>
          <w:sz w:val="28"/>
        </w:rPr>
      </w:pPr>
    </w:p>
    <w:p w14:paraId="2F6401B4" w14:textId="77777777" w:rsidR="000517ED" w:rsidRDefault="000517ED">
      <w:pPr>
        <w:pStyle w:val="BodyText"/>
        <w:spacing w:before="141"/>
        <w:rPr>
          <w:sz w:val="28"/>
        </w:rPr>
      </w:pPr>
    </w:p>
    <w:p w14:paraId="2AA21C27" w14:textId="77777777" w:rsidR="000517ED" w:rsidRDefault="00E0394C">
      <w:pPr>
        <w:ind w:left="425" w:right="991"/>
        <w:jc w:val="center"/>
        <w:rPr>
          <w:b/>
          <w:sz w:val="52"/>
        </w:rPr>
      </w:pPr>
      <w:bookmarkStart w:id="42" w:name="_bookmark42"/>
      <w:bookmarkEnd w:id="42"/>
      <w:proofErr w:type="gramStart"/>
      <w:r>
        <w:rPr>
          <w:b/>
          <w:spacing w:val="-2"/>
          <w:sz w:val="52"/>
        </w:rPr>
        <w:t>C</w:t>
      </w:r>
      <w:r>
        <w:rPr>
          <w:b/>
          <w:spacing w:val="-2"/>
          <w:sz w:val="28"/>
        </w:rPr>
        <w:t>HAPTER-</w:t>
      </w:r>
      <w:r>
        <w:rPr>
          <w:b/>
          <w:spacing w:val="-5"/>
          <w:sz w:val="52"/>
        </w:rPr>
        <w:t>IV</w:t>
      </w:r>
      <w:proofErr w:type="gramEnd"/>
    </w:p>
    <w:p w14:paraId="281EBBC4" w14:textId="77777777" w:rsidR="000517ED" w:rsidRDefault="00E0394C">
      <w:pPr>
        <w:pStyle w:val="Heading1"/>
        <w:numPr>
          <w:ilvl w:val="0"/>
          <w:numId w:val="20"/>
        </w:numPr>
        <w:tabs>
          <w:tab w:val="left" w:pos="429"/>
        </w:tabs>
        <w:ind w:left="429" w:right="564" w:hanging="429"/>
        <w:jc w:val="center"/>
      </w:pPr>
      <w:bookmarkStart w:id="43" w:name="_bookmark43"/>
      <w:bookmarkEnd w:id="43"/>
      <w:r>
        <w:t>LITERATURE</w:t>
      </w:r>
      <w:r>
        <w:rPr>
          <w:spacing w:val="-10"/>
        </w:rPr>
        <w:t xml:space="preserve"> </w:t>
      </w:r>
      <w:r>
        <w:rPr>
          <w:spacing w:val="-2"/>
        </w:rPr>
        <w:t>REVIEW</w:t>
      </w:r>
    </w:p>
    <w:p w14:paraId="3E161F80" w14:textId="77777777" w:rsidR="000517ED" w:rsidRDefault="000517ED">
      <w:pPr>
        <w:pStyle w:val="BodyText"/>
        <w:rPr>
          <w:b/>
          <w:sz w:val="28"/>
        </w:rPr>
      </w:pPr>
    </w:p>
    <w:p w14:paraId="71C34E69" w14:textId="77777777" w:rsidR="000517ED" w:rsidRDefault="000517ED">
      <w:pPr>
        <w:pStyle w:val="BodyText"/>
        <w:spacing w:before="48"/>
        <w:rPr>
          <w:b/>
          <w:sz w:val="28"/>
        </w:rPr>
      </w:pPr>
    </w:p>
    <w:p w14:paraId="6CA3F4F9" w14:textId="77777777" w:rsidR="000517ED" w:rsidRDefault="00E0394C">
      <w:pPr>
        <w:pStyle w:val="BodyText"/>
        <w:spacing w:line="360" w:lineRule="auto"/>
        <w:ind w:left="460" w:right="1021"/>
        <w:jc w:val="both"/>
      </w:pPr>
      <w:r>
        <w:t xml:space="preserve">The previous </w:t>
      </w:r>
      <w:proofErr w:type="gramStart"/>
      <w:r>
        <w:t>chapter</w:t>
      </w:r>
      <w:proofErr w:type="gramEnd"/>
      <w:r>
        <w:t xml:space="preserve"> i.e. </w:t>
      </w:r>
      <w:proofErr w:type="gramStart"/>
      <w:r>
        <w:t>Chapter-3</w:t>
      </w:r>
      <w:proofErr w:type="gramEnd"/>
      <w:r>
        <w:t xml:space="preserve"> discusses the theoretical supporting/backdrop of this study with relevant </w:t>
      </w:r>
      <w:proofErr w:type="gramStart"/>
      <w:r>
        <w:t>literatures</w:t>
      </w:r>
      <w:proofErr w:type="gramEnd"/>
      <w:r>
        <w:t xml:space="preserve"> aligned to the theories and finalizes the conceptual research framework. It further defines all the </w:t>
      </w:r>
      <w:proofErr w:type="gramStart"/>
      <w:r>
        <w:t>constructs</w:t>
      </w:r>
      <w:proofErr w:type="gramEnd"/>
      <w:r>
        <w:t xml:space="preserve"> adapted from relevant </w:t>
      </w:r>
      <w:proofErr w:type="gramStart"/>
      <w:r>
        <w:t>literatures</w:t>
      </w:r>
      <w:proofErr w:type="gramEnd"/>
      <w:r>
        <w:t xml:space="preserve"> and their generalizability. This chapter i.e. </w:t>
      </w:r>
      <w:proofErr w:type="gramStart"/>
      <w:r>
        <w:t>Chapter-4</w:t>
      </w:r>
      <w:proofErr w:type="gramEnd"/>
      <w:r>
        <w:t xml:space="preserve"> reviews the existing academic and practitioner literature and attempts at establishing logical linkages between the constructs. </w:t>
      </w:r>
      <w:proofErr w:type="gramStart"/>
      <w:r>
        <w:t>The literature</w:t>
      </w:r>
      <w:proofErr w:type="gramEnd"/>
      <w:r>
        <w:t xml:space="preserve"> and logical linkages are overtly in line with the research objectives mentioned in </w:t>
      </w:r>
      <w:proofErr w:type="gramStart"/>
      <w:r>
        <w:t>Chapter-2</w:t>
      </w:r>
      <w:proofErr w:type="gramEnd"/>
      <w:r>
        <w:t>.</w:t>
      </w:r>
    </w:p>
    <w:p w14:paraId="68F9E4C6" w14:textId="77777777" w:rsidR="000517ED" w:rsidRDefault="000517ED">
      <w:pPr>
        <w:pStyle w:val="BodyText"/>
        <w:spacing w:before="137"/>
      </w:pPr>
    </w:p>
    <w:p w14:paraId="55CA648F" w14:textId="5D966332" w:rsidR="000517ED" w:rsidRDefault="00E0394C">
      <w:pPr>
        <w:pStyle w:val="BodyText"/>
        <w:spacing w:line="360" w:lineRule="auto"/>
        <w:ind w:left="460" w:right="1021"/>
        <w:jc w:val="both"/>
      </w:pPr>
      <w:r>
        <w:t xml:space="preserve">The literature review section is broken into </w:t>
      </w:r>
      <w:r>
        <w:rPr>
          <w:i/>
        </w:rPr>
        <w:t>five sections</w:t>
      </w:r>
      <w:r>
        <w:t xml:space="preserve">. </w:t>
      </w:r>
      <w:r>
        <w:rPr>
          <w:b/>
          <w:i/>
        </w:rPr>
        <w:t xml:space="preserve">First </w:t>
      </w:r>
      <w:r>
        <w:t xml:space="preserve">section (4.1) introduces the </w:t>
      </w:r>
      <w:r>
        <w:rPr>
          <w:b/>
          <w:i/>
        </w:rPr>
        <w:t xml:space="preserve">key digital indicators or resources </w:t>
      </w:r>
      <w:r>
        <w:t xml:space="preserve">- </w:t>
      </w:r>
      <w:r w:rsidR="00E063ED">
        <w:rPr>
          <w:u w:val="single"/>
        </w:rPr>
        <w:t>CLOUD</w:t>
      </w:r>
      <w:r>
        <w:rPr>
          <w:u w:val="single"/>
        </w:rPr>
        <w:t xml:space="preserve"> and </w:t>
      </w:r>
      <w:r w:rsidR="00E063ED">
        <w:rPr>
          <w:u w:val="single"/>
        </w:rPr>
        <w:t>HEALTHCARE</w:t>
      </w:r>
      <w:r>
        <w:t xml:space="preserve"> and its relevance in healthcare context; </w:t>
      </w:r>
      <w:r>
        <w:rPr>
          <w:b/>
          <w:i/>
        </w:rPr>
        <w:t xml:space="preserve">second </w:t>
      </w:r>
      <w:r>
        <w:t xml:space="preserve">section (4.2) discusses and indicates the linkages between </w:t>
      </w:r>
      <w:r>
        <w:rPr>
          <w:b/>
          <w:i/>
        </w:rPr>
        <w:t xml:space="preserve">process-level capabilities </w:t>
      </w:r>
      <w:r>
        <w:t xml:space="preserve">i.e. the level-1 capabilities as indicated in the framework, namely </w:t>
      </w:r>
      <w:r>
        <w:rPr>
          <w:u w:val="single"/>
        </w:rPr>
        <w:t>Transparency and Interoperability</w:t>
      </w:r>
      <w:r>
        <w:t xml:space="preserve">; </w:t>
      </w:r>
      <w:r>
        <w:rPr>
          <w:b/>
          <w:i/>
        </w:rPr>
        <w:t xml:space="preserve">third </w:t>
      </w:r>
      <w:r>
        <w:t xml:space="preserve">section (4.3) defines and discusses the </w:t>
      </w:r>
      <w:r>
        <w:rPr>
          <w:b/>
          <w:i/>
        </w:rPr>
        <w:t xml:space="preserve">dynamic capabilities </w:t>
      </w:r>
      <w:r>
        <w:t xml:space="preserve">i.e. the level-2 capabilities as indicated in the framework, namely </w:t>
      </w:r>
      <w:r>
        <w:rPr>
          <w:u w:val="single"/>
        </w:rPr>
        <w:t>Quality, Delivery</w:t>
      </w:r>
      <w:r>
        <w:t xml:space="preserve"> </w:t>
      </w:r>
      <w:r>
        <w:rPr>
          <w:u w:val="single"/>
        </w:rPr>
        <w:t>Dependability, Flexibility and Responsiveness</w:t>
      </w:r>
      <w:r>
        <w:t xml:space="preserve"> and also logically elaborates their literature-based linkages with their antecedents; </w:t>
      </w:r>
      <w:r>
        <w:rPr>
          <w:b/>
          <w:i/>
        </w:rPr>
        <w:t xml:space="preserve">fourth </w:t>
      </w:r>
      <w:r>
        <w:t xml:space="preserve">section (4.4) unfolds the antecedent to consequence relationships of the above dynamic capabilities to </w:t>
      </w:r>
      <w:r>
        <w:rPr>
          <w:b/>
          <w:i/>
        </w:rPr>
        <w:t xml:space="preserve">hospital competency </w:t>
      </w:r>
      <w:r>
        <w:t xml:space="preserve">i.e. </w:t>
      </w:r>
      <w:r>
        <w:rPr>
          <w:u w:val="single"/>
        </w:rPr>
        <w:t>Servicing Capability</w:t>
      </w:r>
      <w:r>
        <w:t xml:space="preserve"> and finally the </w:t>
      </w:r>
      <w:r>
        <w:rPr>
          <w:b/>
          <w:i/>
        </w:rPr>
        <w:t xml:space="preserve">fifth </w:t>
      </w:r>
      <w:r>
        <w:t xml:space="preserve">section (4.5) provides literature evidences supporting the impact of the antecedent hospital-level servicing capability on the </w:t>
      </w:r>
      <w:r>
        <w:rPr>
          <w:b/>
          <w:i/>
        </w:rPr>
        <w:t xml:space="preserve">final outcome-level </w:t>
      </w:r>
      <w:r>
        <w:t>variables,</w:t>
      </w:r>
      <w:r>
        <w:rPr>
          <w:spacing w:val="62"/>
        </w:rPr>
        <w:t xml:space="preserve"> </w:t>
      </w:r>
      <w:r>
        <w:t>namely</w:t>
      </w:r>
      <w:r>
        <w:rPr>
          <w:spacing w:val="67"/>
        </w:rPr>
        <w:t xml:space="preserve"> </w:t>
      </w:r>
      <w:r>
        <w:rPr>
          <w:u w:val="single"/>
        </w:rPr>
        <w:t>Operational</w:t>
      </w:r>
      <w:r>
        <w:rPr>
          <w:spacing w:val="65"/>
          <w:u w:val="single"/>
        </w:rPr>
        <w:t xml:space="preserve"> </w:t>
      </w:r>
      <w:r>
        <w:rPr>
          <w:u w:val="single"/>
        </w:rPr>
        <w:t>and</w:t>
      </w:r>
      <w:r>
        <w:rPr>
          <w:spacing w:val="68"/>
          <w:u w:val="single"/>
        </w:rPr>
        <w:t xml:space="preserve"> </w:t>
      </w:r>
      <w:r>
        <w:rPr>
          <w:u w:val="single"/>
        </w:rPr>
        <w:t>Financial</w:t>
      </w:r>
      <w:r>
        <w:rPr>
          <w:spacing w:val="67"/>
          <w:u w:val="single"/>
        </w:rPr>
        <w:t xml:space="preserve"> </w:t>
      </w:r>
      <w:r>
        <w:rPr>
          <w:u w:val="single"/>
        </w:rPr>
        <w:t>Performances</w:t>
      </w:r>
      <w:r>
        <w:t>.</w:t>
      </w:r>
      <w:r>
        <w:rPr>
          <w:spacing w:val="68"/>
        </w:rPr>
        <w:t xml:space="preserve"> </w:t>
      </w:r>
      <w:r>
        <w:t>The</w:t>
      </w:r>
      <w:r>
        <w:rPr>
          <w:spacing w:val="67"/>
        </w:rPr>
        <w:t xml:space="preserve"> </w:t>
      </w:r>
      <w:r>
        <w:rPr>
          <w:spacing w:val="-2"/>
        </w:rPr>
        <w:t>following</w:t>
      </w:r>
    </w:p>
    <w:p w14:paraId="5080999D" w14:textId="77777777" w:rsidR="000517ED" w:rsidRDefault="000517ED">
      <w:pPr>
        <w:pStyle w:val="BodyText"/>
        <w:spacing w:line="360" w:lineRule="auto"/>
        <w:jc w:val="both"/>
        <w:sectPr w:rsidR="000517ED">
          <w:pgSz w:w="11910" w:h="16840"/>
          <w:pgMar w:top="1920" w:right="1133" w:bottom="1240" w:left="1700" w:header="0" w:footer="1051" w:gutter="0"/>
          <w:cols w:space="720"/>
        </w:sectPr>
      </w:pPr>
    </w:p>
    <w:p w14:paraId="709209CD" w14:textId="77777777" w:rsidR="000517ED" w:rsidRDefault="00E0394C">
      <w:pPr>
        <w:pStyle w:val="BodyText"/>
        <w:spacing w:before="60" w:line="360" w:lineRule="auto"/>
        <w:ind w:left="460" w:right="1027"/>
        <w:jc w:val="both"/>
      </w:pPr>
      <w:r>
        <w:lastRenderedPageBreak/>
        <w:t>literature-based</w:t>
      </w:r>
      <w:r>
        <w:rPr>
          <w:spacing w:val="-3"/>
        </w:rPr>
        <w:t xml:space="preserve"> </w:t>
      </w:r>
      <w:proofErr w:type="gramStart"/>
      <w:r>
        <w:t>evidences</w:t>
      </w:r>
      <w:proofErr w:type="gramEnd"/>
      <w:r>
        <w:rPr>
          <w:spacing w:val="-3"/>
        </w:rPr>
        <w:t xml:space="preserve"> </w:t>
      </w:r>
      <w:r>
        <w:t>strengthen</w:t>
      </w:r>
      <w:r>
        <w:rPr>
          <w:spacing w:val="-4"/>
        </w:rPr>
        <w:t xml:space="preserve"> </w:t>
      </w:r>
      <w:r>
        <w:t>the</w:t>
      </w:r>
      <w:r>
        <w:rPr>
          <w:spacing w:val="-4"/>
        </w:rPr>
        <w:t xml:space="preserve"> </w:t>
      </w:r>
      <w:r>
        <w:t>objective</w:t>
      </w:r>
      <w:r>
        <w:rPr>
          <w:spacing w:val="-2"/>
        </w:rPr>
        <w:t xml:space="preserve"> </w:t>
      </w:r>
      <w:r>
        <w:t>towards</w:t>
      </w:r>
      <w:r>
        <w:rPr>
          <w:spacing w:val="-4"/>
        </w:rPr>
        <w:t xml:space="preserve"> </w:t>
      </w:r>
      <w:r>
        <w:t>the</w:t>
      </w:r>
      <w:r>
        <w:rPr>
          <w:spacing w:val="-4"/>
        </w:rPr>
        <w:t xml:space="preserve"> </w:t>
      </w:r>
      <w:r>
        <w:t>empirical</w:t>
      </w:r>
      <w:r>
        <w:rPr>
          <w:spacing w:val="-3"/>
        </w:rPr>
        <w:t xml:space="preserve"> </w:t>
      </w:r>
      <w:r>
        <w:t>study on Indian healthcare scenario.</w:t>
      </w:r>
    </w:p>
    <w:p w14:paraId="2D8F01A6" w14:textId="77777777" w:rsidR="000517ED" w:rsidRDefault="000517ED">
      <w:pPr>
        <w:pStyle w:val="BodyText"/>
        <w:spacing w:before="63"/>
      </w:pPr>
    </w:p>
    <w:p w14:paraId="623F00AA" w14:textId="77777777" w:rsidR="000517ED" w:rsidRDefault="00E0394C">
      <w:pPr>
        <w:pStyle w:val="Heading3"/>
        <w:numPr>
          <w:ilvl w:val="1"/>
          <w:numId w:val="20"/>
        </w:numPr>
        <w:tabs>
          <w:tab w:val="left" w:pos="820"/>
        </w:tabs>
      </w:pPr>
      <w:bookmarkStart w:id="44" w:name="_bookmark44"/>
      <w:bookmarkEnd w:id="44"/>
      <w:r>
        <w:t>DIGITAL</w:t>
      </w:r>
      <w:r>
        <w:rPr>
          <w:spacing w:val="-1"/>
        </w:rPr>
        <w:t xml:space="preserve"> </w:t>
      </w:r>
      <w:r>
        <w:t>RESOURCES-</w:t>
      </w:r>
      <w:r>
        <w:rPr>
          <w:spacing w:val="-2"/>
        </w:rPr>
        <w:t xml:space="preserve"> INTRODUCTION</w:t>
      </w:r>
    </w:p>
    <w:p w14:paraId="26095EEA" w14:textId="77777777" w:rsidR="000517ED" w:rsidRDefault="000517ED">
      <w:pPr>
        <w:pStyle w:val="BodyText"/>
        <w:spacing w:before="101"/>
        <w:rPr>
          <w:b/>
        </w:rPr>
      </w:pPr>
    </w:p>
    <w:p w14:paraId="508AF2BA" w14:textId="72264089" w:rsidR="000517ED" w:rsidRDefault="00E0394C">
      <w:pPr>
        <w:pStyle w:val="BodyText"/>
        <w:spacing w:line="360" w:lineRule="auto"/>
        <w:ind w:left="460" w:right="1025"/>
        <w:jc w:val="both"/>
      </w:pPr>
      <w:r>
        <w:t xml:space="preserve">This section introduces the key enabling digital technology practices/ resources- </w:t>
      </w:r>
      <w:r w:rsidR="00E063ED">
        <w:t xml:space="preserve">Cloud </w:t>
      </w:r>
      <w:proofErr w:type="gramStart"/>
      <w:r w:rsidR="00E063ED">
        <w:t>integrated</w:t>
      </w:r>
      <w:r>
        <w:t>(</w:t>
      </w:r>
      <w:proofErr w:type="gramEnd"/>
      <w:r w:rsidR="00E063ED">
        <w:t>CLOUD</w:t>
      </w:r>
      <w:r>
        <w:t xml:space="preserve">) and </w:t>
      </w:r>
      <w:r w:rsidR="00E063ED">
        <w:t>Hospitals and ecosystem</w:t>
      </w:r>
      <w:r>
        <w:t xml:space="preserve"> (</w:t>
      </w:r>
      <w:r w:rsidR="00E063ED">
        <w:t>HEALTHCARE</w:t>
      </w:r>
      <w:r>
        <w:t>) and describes a detailed literature review of concepts.</w:t>
      </w:r>
    </w:p>
    <w:p w14:paraId="7D8E9A7D" w14:textId="77777777" w:rsidR="000517ED" w:rsidRDefault="000517ED">
      <w:pPr>
        <w:pStyle w:val="BodyText"/>
      </w:pPr>
    </w:p>
    <w:p w14:paraId="62C9B434" w14:textId="77777777" w:rsidR="000517ED" w:rsidRDefault="000517ED">
      <w:pPr>
        <w:pStyle w:val="BodyText"/>
        <w:spacing w:before="28"/>
      </w:pPr>
    </w:p>
    <w:p w14:paraId="6F132666" w14:textId="0E47E67B" w:rsidR="000517ED" w:rsidRDefault="00E063ED">
      <w:pPr>
        <w:pStyle w:val="Heading4"/>
        <w:numPr>
          <w:ilvl w:val="2"/>
          <w:numId w:val="20"/>
        </w:numPr>
        <w:tabs>
          <w:tab w:val="left" w:pos="1079"/>
        </w:tabs>
        <w:spacing w:before="1"/>
        <w:ind w:left="1079" w:hanging="619"/>
      </w:pPr>
      <w:bookmarkStart w:id="45" w:name="_bookmark45"/>
      <w:bookmarkEnd w:id="45"/>
      <w:r>
        <w:t xml:space="preserve">Cloud </w:t>
      </w:r>
      <w:proofErr w:type="gramStart"/>
      <w:r>
        <w:t>integrated</w:t>
      </w:r>
      <w:r w:rsidR="00E0394C">
        <w:rPr>
          <w:spacing w:val="-2"/>
        </w:rPr>
        <w:t>(</w:t>
      </w:r>
      <w:proofErr w:type="gramEnd"/>
      <w:r>
        <w:rPr>
          <w:spacing w:val="-2"/>
        </w:rPr>
        <w:t>CLOUD</w:t>
      </w:r>
      <w:r w:rsidR="00E0394C">
        <w:rPr>
          <w:spacing w:val="-2"/>
        </w:rPr>
        <w:t>)</w:t>
      </w:r>
    </w:p>
    <w:p w14:paraId="4CB50C64" w14:textId="77777777" w:rsidR="000517ED" w:rsidRDefault="000517ED">
      <w:pPr>
        <w:pStyle w:val="BodyText"/>
        <w:rPr>
          <w:b/>
        </w:rPr>
      </w:pPr>
    </w:p>
    <w:p w14:paraId="58A9438D" w14:textId="77777777" w:rsidR="000517ED" w:rsidRDefault="000517ED">
      <w:pPr>
        <w:pStyle w:val="BodyText"/>
        <w:spacing w:before="141"/>
        <w:rPr>
          <w:b/>
        </w:rPr>
      </w:pPr>
    </w:p>
    <w:p w14:paraId="70914F49" w14:textId="65523993" w:rsidR="000517ED" w:rsidRDefault="00E063ED">
      <w:pPr>
        <w:pStyle w:val="BodyText"/>
        <w:spacing w:line="360" w:lineRule="auto"/>
        <w:ind w:left="460" w:right="1020"/>
        <w:jc w:val="both"/>
      </w:pPr>
      <w:r>
        <w:t>CLOUD</w:t>
      </w:r>
      <w:r w:rsidR="00E0394C">
        <w:t xml:space="preserve"> is a digital version or electronic record of patient health information and medical history maintained over time comprising of </w:t>
      </w:r>
      <w:proofErr w:type="gramStart"/>
      <w:r w:rsidR="00E0394C">
        <w:t>the longitudinal</w:t>
      </w:r>
      <w:proofErr w:type="gramEnd"/>
      <w:r w:rsidR="00E0394C">
        <w:t xml:space="preserve"> data (Farhadi et al., 2019; Dobrzykowski and Tarafdar, 2015; Jha et al., 2009).</w:t>
      </w:r>
      <w:r w:rsidR="00E0394C">
        <w:rPr>
          <w:spacing w:val="40"/>
        </w:rPr>
        <w:t xml:space="preserve"> </w:t>
      </w:r>
      <w:r>
        <w:t>CLOUD</w:t>
      </w:r>
      <w:r w:rsidR="00E0394C">
        <w:t xml:space="preserve"> is emphasized as a platform for electronic storage of patient medical records and helps in achieving information standardization, proper</w:t>
      </w:r>
      <w:r w:rsidR="00E0394C">
        <w:rPr>
          <w:spacing w:val="-1"/>
        </w:rPr>
        <w:t xml:space="preserve"> </w:t>
      </w:r>
      <w:r w:rsidR="00E0394C">
        <w:t>storage and access improving coordination among healthcare delivery providers (Bates</w:t>
      </w:r>
      <w:r w:rsidR="00E0394C">
        <w:rPr>
          <w:spacing w:val="40"/>
        </w:rPr>
        <w:t xml:space="preserve"> </w:t>
      </w:r>
      <w:r w:rsidR="00E0394C">
        <w:t xml:space="preserve">and Samal, 2018; Berndt and Fischer, 2018; Angst et al., 2011). Many hospitals </w:t>
      </w:r>
      <w:proofErr w:type="gramStart"/>
      <w:r w:rsidR="00E0394C">
        <w:t>setup</w:t>
      </w:r>
      <w:proofErr w:type="gramEnd"/>
      <w:r w:rsidR="00E0394C">
        <w:t xml:space="preserve"> IoT-devices near the medical beds (especially in ICUs and ITUs) for recoding information which is often stored in decentralized systems and eventually stored as </w:t>
      </w:r>
      <w:proofErr w:type="gramStart"/>
      <w:r w:rsidR="00E0394C">
        <w:t>the electronic</w:t>
      </w:r>
      <w:proofErr w:type="gramEnd"/>
      <w:r w:rsidR="00E0394C">
        <w:t xml:space="preserve"> medical records for patient care.</w:t>
      </w:r>
      <w:r w:rsidR="00E0394C">
        <w:rPr>
          <w:spacing w:val="80"/>
        </w:rPr>
        <w:t xml:space="preserve"> </w:t>
      </w:r>
      <w:r w:rsidR="00E0394C">
        <w:t xml:space="preserve">Studies highlighted that </w:t>
      </w:r>
      <w:r>
        <w:t>CLOUD</w:t>
      </w:r>
      <w:r w:rsidR="00E0394C">
        <w:t xml:space="preserve"> adoption in many countries have improved the healthcare-quality, convenient access to patient health records and past</w:t>
      </w:r>
      <w:r w:rsidR="00E0394C">
        <w:rPr>
          <w:spacing w:val="40"/>
        </w:rPr>
        <w:t xml:space="preserve"> </w:t>
      </w:r>
      <w:r w:rsidR="00E0394C">
        <w:t xml:space="preserve">medical histories, better patient follow-ups which triggers the medical decision-making process by physicians </w:t>
      </w:r>
      <w:proofErr w:type="gramStart"/>
      <w:r w:rsidR="00E0394C">
        <w:t>and also</w:t>
      </w:r>
      <w:proofErr w:type="gramEnd"/>
      <w:r w:rsidR="00E0394C">
        <w:t xml:space="preserve"> ensuring confidentiality and integrity of the records as the records are protected and secured (Chakravorty et al., 2020; Farhadi et al., 2019).</w:t>
      </w:r>
    </w:p>
    <w:p w14:paraId="119BA646" w14:textId="77777777" w:rsidR="000517ED" w:rsidRDefault="000517ED">
      <w:pPr>
        <w:pStyle w:val="BodyText"/>
      </w:pPr>
    </w:p>
    <w:p w14:paraId="1B467D8F" w14:textId="77777777" w:rsidR="000517ED" w:rsidRDefault="000517ED">
      <w:pPr>
        <w:pStyle w:val="BodyText"/>
        <w:spacing w:before="4"/>
      </w:pPr>
    </w:p>
    <w:p w14:paraId="7A4B9E47" w14:textId="080996CA" w:rsidR="000517ED" w:rsidRDefault="00E0394C">
      <w:pPr>
        <w:pStyle w:val="BodyText"/>
        <w:spacing w:line="360" w:lineRule="auto"/>
        <w:ind w:left="460" w:right="1024"/>
        <w:jc w:val="both"/>
      </w:pPr>
      <w:r>
        <w:t xml:space="preserve">In the healthcare context </w:t>
      </w:r>
      <w:r w:rsidR="00E063ED">
        <w:t>CLOUD</w:t>
      </w:r>
      <w:r>
        <w:t xml:space="preserve"> and EMR are often interchangeably used. </w:t>
      </w:r>
      <w:r w:rsidR="00E063ED">
        <w:t>CLOUD</w:t>
      </w:r>
      <w:r>
        <w:t xml:space="preserve"> information includes demographics, progress notes, problems, medications, vital signs, past medical history, immunizations, laboratory data, radiology reports,</w:t>
      </w:r>
      <w:r>
        <w:rPr>
          <w:spacing w:val="62"/>
        </w:rPr>
        <w:t xml:space="preserve"> </w:t>
      </w:r>
      <w:r>
        <w:t>etc.</w:t>
      </w:r>
      <w:r>
        <w:rPr>
          <w:spacing w:val="63"/>
        </w:rPr>
        <w:t xml:space="preserve"> </w:t>
      </w:r>
      <w:r w:rsidR="00E063ED">
        <w:t>CLOUD</w:t>
      </w:r>
      <w:r>
        <w:rPr>
          <w:spacing w:val="64"/>
        </w:rPr>
        <w:t xml:space="preserve"> </w:t>
      </w:r>
      <w:r>
        <w:t>provides</w:t>
      </w:r>
      <w:r>
        <w:rPr>
          <w:spacing w:val="63"/>
        </w:rPr>
        <w:t xml:space="preserve"> </w:t>
      </w:r>
      <w:r>
        <w:t>real</w:t>
      </w:r>
      <w:r>
        <w:rPr>
          <w:spacing w:val="64"/>
        </w:rPr>
        <w:t xml:space="preserve"> </w:t>
      </w:r>
      <w:r>
        <w:t>time</w:t>
      </w:r>
      <w:r>
        <w:rPr>
          <w:spacing w:val="62"/>
        </w:rPr>
        <w:t xml:space="preserve"> </w:t>
      </w:r>
      <w:r>
        <w:t>access</w:t>
      </w:r>
      <w:r>
        <w:rPr>
          <w:spacing w:val="64"/>
        </w:rPr>
        <w:t xml:space="preserve"> </w:t>
      </w:r>
      <w:r>
        <w:t>to</w:t>
      </w:r>
      <w:r>
        <w:rPr>
          <w:spacing w:val="64"/>
        </w:rPr>
        <w:t xml:space="preserve"> </w:t>
      </w:r>
      <w:r>
        <w:t>patient</w:t>
      </w:r>
      <w:r>
        <w:rPr>
          <w:spacing w:val="64"/>
        </w:rPr>
        <w:t xml:space="preserve"> </w:t>
      </w:r>
      <w:r>
        <w:t>information</w:t>
      </w:r>
      <w:r>
        <w:rPr>
          <w:spacing w:val="64"/>
        </w:rPr>
        <w:t xml:space="preserve"> </w:t>
      </w:r>
      <w:r>
        <w:rPr>
          <w:spacing w:val="-2"/>
        </w:rPr>
        <w:t>across</w:t>
      </w:r>
    </w:p>
    <w:p w14:paraId="42040700"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2F8D528F" w14:textId="6409C3C2" w:rsidR="000517ED" w:rsidRDefault="00E0394C">
      <w:pPr>
        <w:pStyle w:val="BodyText"/>
        <w:spacing w:before="60" w:line="360" w:lineRule="auto"/>
        <w:ind w:left="460" w:right="1023"/>
        <w:jc w:val="both"/>
      </w:pPr>
      <w:r>
        <w:lastRenderedPageBreak/>
        <w:t xml:space="preserve">clinicians’ workflow (Plantier et al., 2017). </w:t>
      </w:r>
      <w:r w:rsidR="00E063ED">
        <w:t>CLOUD</w:t>
      </w:r>
      <w:r>
        <w:t xml:space="preserve"> is also under specific</w:t>
      </w:r>
      <w:r>
        <w:rPr>
          <w:spacing w:val="40"/>
        </w:rPr>
        <w:t xml:space="preserve"> </w:t>
      </w:r>
      <w:r>
        <w:t xml:space="preserve">contexts referred to as ‘Automated Patient Identification System’, which maintains the entire set of patient records including diagnostic test results, physician prescriptions, medical contradictions, pathological outcomes, complications, past treatment details, patient history, appointment details, etc. are all maintained and are linked in the hospital databases electronically and can be accessed through unique patient IDs accessible through barcodes, loyalty cards or tags (Mollart et al., 2020; Nayak et al., 2008). </w:t>
      </w:r>
      <w:r w:rsidR="00E063ED">
        <w:t>CLOUD</w:t>
      </w:r>
      <w:r>
        <w:t xml:space="preserve"> incorporation in hospitals </w:t>
      </w:r>
      <w:proofErr w:type="gramStart"/>
      <w:r>
        <w:t>facilitate</w:t>
      </w:r>
      <w:proofErr w:type="gramEnd"/>
      <w:r>
        <w:t xml:space="preserve"> better communication and cohesion among the </w:t>
      </w:r>
      <w:proofErr w:type="gramStart"/>
      <w:r>
        <w:t>staffs</w:t>
      </w:r>
      <w:proofErr w:type="gramEnd"/>
      <w:r>
        <w:t xml:space="preserve"> and nurses to contribute to cognitive work-environment to enhance quality, quantity and efficient optimization (Williams et al., 2020).</w:t>
      </w:r>
    </w:p>
    <w:p w14:paraId="5BA4FD55" w14:textId="77777777" w:rsidR="000517ED" w:rsidRDefault="000517ED">
      <w:pPr>
        <w:pStyle w:val="BodyText"/>
      </w:pPr>
    </w:p>
    <w:p w14:paraId="6397875C" w14:textId="0ED6F746" w:rsidR="000517ED" w:rsidRDefault="00E063ED">
      <w:pPr>
        <w:pStyle w:val="BodyText"/>
        <w:spacing w:before="1" w:line="360" w:lineRule="auto"/>
        <w:ind w:left="460" w:right="1022"/>
        <w:jc w:val="both"/>
      </w:pPr>
      <w:r>
        <w:t>CLOUD</w:t>
      </w:r>
      <w:r w:rsidR="00E0394C">
        <w:t xml:space="preserve"> is gaining a lot of importance across the world; the American Reinvestment and Recovery Act (ARRA) signed a law in 2009, supporting the federal government's commitment to the improvement of health care quality, safety, and efficiency through requirements to implement </w:t>
      </w:r>
      <w:r>
        <w:t>CLOUD</w:t>
      </w:r>
      <w:r w:rsidR="00E0394C">
        <w:t xml:space="preserve"> by hospitals and</w:t>
      </w:r>
      <w:r w:rsidR="00E0394C">
        <w:rPr>
          <w:spacing w:val="-2"/>
        </w:rPr>
        <w:t xml:space="preserve"> </w:t>
      </w:r>
      <w:r w:rsidR="00E0394C">
        <w:t>eligible</w:t>
      </w:r>
      <w:r w:rsidR="00E0394C">
        <w:rPr>
          <w:spacing w:val="-3"/>
        </w:rPr>
        <w:t xml:space="preserve"> </w:t>
      </w:r>
      <w:r w:rsidR="00E0394C">
        <w:t>providers</w:t>
      </w:r>
      <w:r w:rsidR="00E0394C">
        <w:rPr>
          <w:spacing w:val="-3"/>
        </w:rPr>
        <w:t xml:space="preserve"> </w:t>
      </w:r>
      <w:r w:rsidR="00E0394C">
        <w:t>potentially</w:t>
      </w:r>
      <w:r w:rsidR="00E0394C">
        <w:rPr>
          <w:spacing w:val="-2"/>
        </w:rPr>
        <w:t xml:space="preserve"> </w:t>
      </w:r>
      <w:r w:rsidR="00E0394C">
        <w:t>realizing</w:t>
      </w:r>
      <w:r w:rsidR="00E0394C">
        <w:rPr>
          <w:spacing w:val="-2"/>
        </w:rPr>
        <w:t xml:space="preserve"> </w:t>
      </w:r>
      <w:r w:rsidR="00E0394C">
        <w:t>penalties</w:t>
      </w:r>
      <w:r w:rsidR="00E0394C">
        <w:rPr>
          <w:spacing w:val="-3"/>
        </w:rPr>
        <w:t xml:space="preserve"> </w:t>
      </w:r>
      <w:r w:rsidR="00E0394C">
        <w:t>or</w:t>
      </w:r>
      <w:r w:rsidR="00E0394C">
        <w:rPr>
          <w:spacing w:val="-3"/>
        </w:rPr>
        <w:t xml:space="preserve"> </w:t>
      </w:r>
      <w:r w:rsidR="00E0394C">
        <w:t>reduced</w:t>
      </w:r>
      <w:r w:rsidR="00E0394C">
        <w:rPr>
          <w:spacing w:val="-2"/>
        </w:rPr>
        <w:t xml:space="preserve"> </w:t>
      </w:r>
      <w:r w:rsidR="00E0394C">
        <w:t xml:space="preserve">reimbursement rates. In addition to ARRA, </w:t>
      </w:r>
      <w:r>
        <w:t>CLOUD</w:t>
      </w:r>
      <w:r w:rsidR="00E0394C">
        <w:t xml:space="preserve"> or digitized patient records is largely envisioned in the Indian National Health Policy, 2017 and private sector players have been planned and engaged as strategic partners in the digitization processes. The Central Government Rules, 2012 </w:t>
      </w:r>
      <w:proofErr w:type="gramStart"/>
      <w:r w:rsidR="00E0394C">
        <w:t>has also highlighted</w:t>
      </w:r>
      <w:proofErr w:type="gramEnd"/>
      <w:r w:rsidR="00E0394C">
        <w:t xml:space="preserve"> the importance</w:t>
      </w:r>
      <w:r w:rsidR="00E0394C">
        <w:rPr>
          <w:spacing w:val="-2"/>
        </w:rPr>
        <w:t xml:space="preserve"> </w:t>
      </w:r>
      <w:r w:rsidR="00E0394C">
        <w:t>of</w:t>
      </w:r>
      <w:r w:rsidR="00E0394C">
        <w:rPr>
          <w:spacing w:val="-2"/>
        </w:rPr>
        <w:t xml:space="preserve"> </w:t>
      </w:r>
      <w:r>
        <w:t>CLOUD</w:t>
      </w:r>
      <w:r w:rsidR="00E0394C">
        <w:rPr>
          <w:spacing w:val="-1"/>
        </w:rPr>
        <w:t xml:space="preserve"> </w:t>
      </w:r>
      <w:r w:rsidR="00E0394C">
        <w:t>and</w:t>
      </w:r>
      <w:r w:rsidR="00E0394C">
        <w:rPr>
          <w:spacing w:val="-1"/>
        </w:rPr>
        <w:t xml:space="preserve"> </w:t>
      </w:r>
      <w:r w:rsidR="00E0394C">
        <w:t>made</w:t>
      </w:r>
      <w:r w:rsidR="00E0394C">
        <w:rPr>
          <w:spacing w:val="-3"/>
        </w:rPr>
        <w:t xml:space="preserve"> </w:t>
      </w:r>
      <w:r w:rsidR="00E0394C">
        <w:t>it</w:t>
      </w:r>
      <w:r w:rsidR="00E0394C">
        <w:rPr>
          <w:spacing w:val="-1"/>
        </w:rPr>
        <w:t xml:space="preserve"> </w:t>
      </w:r>
      <w:r w:rsidR="00E0394C">
        <w:t>mandatory</w:t>
      </w:r>
      <w:r w:rsidR="00E0394C">
        <w:rPr>
          <w:spacing w:val="-2"/>
        </w:rPr>
        <w:t xml:space="preserve"> </w:t>
      </w:r>
      <w:r w:rsidR="00E0394C">
        <w:t>to</w:t>
      </w:r>
      <w:r w:rsidR="00E0394C">
        <w:rPr>
          <w:spacing w:val="-1"/>
        </w:rPr>
        <w:t xml:space="preserve"> </w:t>
      </w:r>
      <w:r w:rsidR="00E0394C">
        <w:t>convert</w:t>
      </w:r>
      <w:r w:rsidR="00E0394C">
        <w:rPr>
          <w:spacing w:val="-2"/>
        </w:rPr>
        <w:t xml:space="preserve"> </w:t>
      </w:r>
      <w:r w:rsidR="00E0394C">
        <w:t>and</w:t>
      </w:r>
      <w:r w:rsidR="00E0394C">
        <w:rPr>
          <w:spacing w:val="-1"/>
        </w:rPr>
        <w:t xml:space="preserve"> </w:t>
      </w:r>
      <w:r w:rsidR="00E0394C">
        <w:t>store</w:t>
      </w:r>
      <w:r w:rsidR="00E0394C">
        <w:rPr>
          <w:spacing w:val="-2"/>
        </w:rPr>
        <w:t xml:space="preserve"> </w:t>
      </w:r>
      <w:proofErr w:type="gramStart"/>
      <w:r w:rsidR="00E0394C">
        <w:t>the</w:t>
      </w:r>
      <w:r w:rsidR="00E0394C">
        <w:rPr>
          <w:spacing w:val="-2"/>
        </w:rPr>
        <w:t xml:space="preserve"> </w:t>
      </w:r>
      <w:r w:rsidR="00E0394C">
        <w:t>health</w:t>
      </w:r>
      <w:proofErr w:type="gramEnd"/>
      <w:r w:rsidR="00E0394C">
        <w:t xml:space="preserve"> data in electronic format (Kaur et al., 2017). Dobrzykowski and Tarafdar (2017) highlighted that </w:t>
      </w:r>
      <w:r>
        <w:t>CLOUD</w:t>
      </w:r>
      <w:r w:rsidR="00E0394C">
        <w:t xml:space="preserve"> adoption show positive outcomes when implemented with information sharing among the healthcare</w:t>
      </w:r>
      <w:r w:rsidR="00E0394C">
        <w:rPr>
          <w:spacing w:val="-1"/>
        </w:rPr>
        <w:t xml:space="preserve"> </w:t>
      </w:r>
      <w:r w:rsidR="00E0394C">
        <w:t>professionals to enhance social shared values, physicians’ involvement and employment fully mediate the relationship</w:t>
      </w:r>
      <w:r w:rsidR="00E0394C">
        <w:rPr>
          <w:spacing w:val="-1"/>
        </w:rPr>
        <w:t xml:space="preserve"> </w:t>
      </w:r>
      <w:r w:rsidR="00E0394C">
        <w:t>and</w:t>
      </w:r>
      <w:r w:rsidR="00E0394C">
        <w:rPr>
          <w:spacing w:val="-1"/>
        </w:rPr>
        <w:t xml:space="preserve"> </w:t>
      </w:r>
      <w:proofErr w:type="gramStart"/>
      <w:r w:rsidR="00E0394C">
        <w:t>yields</w:t>
      </w:r>
      <w:proofErr w:type="gramEnd"/>
      <w:r w:rsidR="00E0394C">
        <w:rPr>
          <w:spacing w:val="-1"/>
        </w:rPr>
        <w:t xml:space="preserve"> </w:t>
      </w:r>
      <w:r w:rsidR="00E0394C">
        <w:t>positive</w:t>
      </w:r>
      <w:r w:rsidR="00E0394C">
        <w:rPr>
          <w:spacing w:val="-2"/>
        </w:rPr>
        <w:t xml:space="preserve"> </w:t>
      </w:r>
      <w:r w:rsidR="00E0394C">
        <w:t>effects</w:t>
      </w:r>
      <w:r w:rsidR="00E0394C">
        <w:rPr>
          <w:spacing w:val="-1"/>
        </w:rPr>
        <w:t xml:space="preserve"> </w:t>
      </w:r>
      <w:r w:rsidR="00E0394C">
        <w:t>on</w:t>
      </w:r>
      <w:r w:rsidR="00E0394C">
        <w:rPr>
          <w:spacing w:val="-1"/>
        </w:rPr>
        <w:t xml:space="preserve"> </w:t>
      </w:r>
      <w:r w:rsidR="00E0394C">
        <w:t>physicians’</w:t>
      </w:r>
      <w:r w:rsidR="00E0394C">
        <w:rPr>
          <w:spacing w:val="-2"/>
        </w:rPr>
        <w:t xml:space="preserve"> </w:t>
      </w:r>
      <w:r w:rsidR="00E0394C">
        <w:t>performance.</w:t>
      </w:r>
      <w:r w:rsidR="00E0394C">
        <w:rPr>
          <w:spacing w:val="-1"/>
        </w:rPr>
        <w:t xml:space="preserve"> </w:t>
      </w:r>
      <w:r w:rsidR="00E0394C">
        <w:t xml:space="preserve">Successful </w:t>
      </w:r>
      <w:r>
        <w:t>CLOUD</w:t>
      </w:r>
      <w:r w:rsidR="00E0394C">
        <w:t xml:space="preserve"> adoption needs good IT communication, connection and managerial expertise (Williams et al., 2020; </w:t>
      </w:r>
      <w:proofErr w:type="spellStart"/>
      <w:r w:rsidR="00E0394C">
        <w:t>Narattharaksa</w:t>
      </w:r>
      <w:proofErr w:type="spellEnd"/>
      <w:r w:rsidR="00E0394C">
        <w:t xml:space="preserve"> et al., 2016). ‘Institute of Medicine’ has viewed </w:t>
      </w:r>
      <w:r>
        <w:t>CLOUD</w:t>
      </w:r>
      <w:r w:rsidR="00E0394C">
        <w:t>s as essential component of healthcare systems which promotes innovation, quality, safety and efficiency.</w:t>
      </w:r>
      <w:r w:rsidR="00E0394C">
        <w:rPr>
          <w:vertAlign w:val="superscript"/>
        </w:rPr>
        <w:t>19</w:t>
      </w:r>
    </w:p>
    <w:p w14:paraId="4730BA53" w14:textId="77777777" w:rsidR="000517ED" w:rsidRDefault="00E0394C">
      <w:pPr>
        <w:pStyle w:val="BodyText"/>
        <w:spacing w:before="61"/>
        <w:rPr>
          <w:sz w:val="20"/>
        </w:rPr>
      </w:pPr>
      <w:r>
        <w:rPr>
          <w:noProof/>
          <w:sz w:val="20"/>
        </w:rPr>
        <mc:AlternateContent>
          <mc:Choice Requires="wps">
            <w:drawing>
              <wp:anchor distT="0" distB="0" distL="0" distR="0" simplePos="0" relativeHeight="487598080" behindDoc="1" locked="0" layoutInCell="1" allowOverlap="1" wp14:anchorId="2B1814F1" wp14:editId="55E83B50">
                <wp:simplePos x="0" y="0"/>
                <wp:positionH relativeFrom="page">
                  <wp:posOffset>1371853</wp:posOffset>
                </wp:positionH>
                <wp:positionV relativeFrom="paragraph">
                  <wp:posOffset>200455</wp:posOffset>
                </wp:positionV>
                <wp:extent cx="1829435" cy="7620"/>
                <wp:effectExtent l="0" t="0" r="0" b="0"/>
                <wp:wrapTopAndBottom/>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19"/>
                              </a:lnTo>
                              <a:lnTo>
                                <a:pt x="1829054" y="761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B068C77" id="Graphic 49" o:spid="_x0000_s1026" style="position:absolute;margin-left:108pt;margin-top:15.8pt;width:144.05pt;height:.6pt;z-index:-15718400;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" path="m1829054,l,,,7619r1829054,l1829054,xe" fillcolor="black" stroked="f">
                <v:path arrowok="t"/>
                <w10:wrap type="topAndBottom" anchorx="page"/>
              </v:shape>
            </w:pict>
          </mc:Fallback>
        </mc:AlternateContent>
      </w:r>
    </w:p>
    <w:p w14:paraId="3368DD31" w14:textId="77777777" w:rsidR="000517ED" w:rsidRDefault="00E0394C">
      <w:pPr>
        <w:spacing w:before="102"/>
        <w:ind w:left="460"/>
        <w:rPr>
          <w:sz w:val="14"/>
        </w:rPr>
      </w:pPr>
      <w:r>
        <w:rPr>
          <w:color w:val="0462C1"/>
          <w:spacing w:val="-2"/>
          <w:sz w:val="14"/>
          <w:u w:val="single" w:color="0462C1"/>
        </w:rPr>
        <w:t>19</w:t>
      </w:r>
      <w:hyperlink r:id="rId38">
        <w:r>
          <w:rPr>
            <w:color w:val="0462C1"/>
            <w:spacing w:val="-2"/>
            <w:sz w:val="14"/>
            <w:u w:val="single" w:color="0462C1"/>
          </w:rPr>
          <w:t>http://www.igi-global.com/article/content/67366</w:t>
        </w:r>
      </w:hyperlink>
    </w:p>
    <w:p w14:paraId="58FA6EE0" w14:textId="77777777" w:rsidR="000517ED" w:rsidRDefault="000517ED">
      <w:pPr>
        <w:rPr>
          <w:sz w:val="14"/>
        </w:rPr>
        <w:sectPr w:rsidR="000517ED">
          <w:pgSz w:w="11910" w:h="16840"/>
          <w:pgMar w:top="1360" w:right="1133" w:bottom="1240" w:left="1700" w:header="0" w:footer="1051" w:gutter="0"/>
          <w:cols w:space="720"/>
        </w:sectPr>
      </w:pPr>
    </w:p>
    <w:p w14:paraId="1A7C6B8F" w14:textId="4E231179" w:rsidR="000517ED" w:rsidRDefault="00E0394C">
      <w:pPr>
        <w:pStyle w:val="BodyText"/>
        <w:spacing w:before="77" w:line="360" w:lineRule="auto"/>
        <w:ind w:left="460" w:right="1023"/>
        <w:jc w:val="both"/>
      </w:pPr>
      <w:r>
        <w:lastRenderedPageBreak/>
        <w:t xml:space="preserve">Fontenot (2013) highlighted that increasing the access to digitized records decreases cost, duplication of data, claim-processing time involving multiple providers, facilitates </w:t>
      </w:r>
      <w:proofErr w:type="gramStart"/>
      <w:r>
        <w:t>data-mining</w:t>
      </w:r>
      <w:proofErr w:type="gramEnd"/>
      <w:r>
        <w:t xml:space="preserve"> to detect fraudulent billing practices and advances per capita comparisons between communities with similar patients but disparate utilization rates.</w:t>
      </w:r>
      <w:r>
        <w:rPr>
          <w:spacing w:val="-1"/>
        </w:rPr>
        <w:t xml:space="preserve"> </w:t>
      </w:r>
      <w:r>
        <w:t xml:space="preserve">Dobrzykowski and Tarafdar (2015) indicated that healthcare process is complex and requires lot of information exchange, interaction and coordination among the physicians and hospital staffs; thereby necessitating efficient </w:t>
      </w:r>
      <w:r w:rsidR="00E063ED">
        <w:t>CLOUD</w:t>
      </w:r>
      <w:r>
        <w:t xml:space="preserve"> adoption. They emphasized that physician involvement and social interaction amplifies the impact of </w:t>
      </w:r>
      <w:r w:rsidR="00E063ED">
        <w:t>CLOUD</w:t>
      </w:r>
      <w:r>
        <w:t xml:space="preserve"> system; thereby aiding in vertical integration among the healthcare supply chain stakeholders to enhance operational performance.</w:t>
      </w:r>
    </w:p>
    <w:p w14:paraId="3236FACE" w14:textId="55926866" w:rsidR="000517ED" w:rsidRDefault="00E0394C">
      <w:pPr>
        <w:pStyle w:val="BodyText"/>
        <w:spacing w:before="276" w:line="360" w:lineRule="auto"/>
        <w:ind w:left="460" w:right="1023"/>
        <w:jc w:val="both"/>
      </w:pPr>
      <w:r>
        <w:t xml:space="preserve">Collum et al. (2016) emphasized that comprehensive adoption of </w:t>
      </w:r>
      <w:r w:rsidR="00E063ED">
        <w:t>CLOUD</w:t>
      </w:r>
      <w:r>
        <w:t xml:space="preserve"> shows improvement in financial performance with prolonged usage. They conducted a longitudinal study, showing a significant improvement in the total profit margin after comprehensive </w:t>
      </w:r>
      <w:r w:rsidR="00E063ED">
        <w:t>CLOUD</w:t>
      </w:r>
      <w:r>
        <w:t xml:space="preserve"> adoption, relative to the </w:t>
      </w:r>
      <w:proofErr w:type="gramStart"/>
      <w:r>
        <w:t>Non-</w:t>
      </w:r>
      <w:r w:rsidR="00E063ED">
        <w:t>CLOUD</w:t>
      </w:r>
      <w:proofErr w:type="gramEnd"/>
      <w:r>
        <w:t xml:space="preserve"> enabled hospitals. However, they found the direct impact of </w:t>
      </w:r>
      <w:r w:rsidR="00E063ED">
        <w:t>CLOUD</w:t>
      </w:r>
      <w:r>
        <w:t xml:space="preserve"> on financial </w:t>
      </w:r>
      <w:proofErr w:type="gramStart"/>
      <w:r>
        <w:t>performance</w:t>
      </w:r>
      <w:proofErr w:type="gramEnd"/>
      <w:r>
        <w:t xml:space="preserve"> but the intervening stages are</w:t>
      </w:r>
      <w:r>
        <w:rPr>
          <w:spacing w:val="-1"/>
        </w:rPr>
        <w:t xml:space="preserve"> </w:t>
      </w:r>
      <w:r>
        <w:t>missing. There</w:t>
      </w:r>
      <w:r>
        <w:rPr>
          <w:spacing w:val="-1"/>
        </w:rPr>
        <w:t xml:space="preserve"> </w:t>
      </w:r>
      <w:r>
        <w:t xml:space="preserve">is a need to find out the mechanism involved in the process of how </w:t>
      </w:r>
      <w:r w:rsidR="00E063ED">
        <w:t>CLOUD</w:t>
      </w:r>
      <w:r>
        <w:t xml:space="preserve"> affects the subsequent variables which in turn </w:t>
      </w:r>
      <w:proofErr w:type="gramStart"/>
      <w:r>
        <w:t>affects</w:t>
      </w:r>
      <w:proofErr w:type="gramEnd"/>
      <w:r>
        <w:t xml:space="preserve"> financial performance.</w:t>
      </w:r>
    </w:p>
    <w:p w14:paraId="024090F9" w14:textId="77777777" w:rsidR="000517ED" w:rsidRDefault="000517ED">
      <w:pPr>
        <w:pStyle w:val="BodyText"/>
      </w:pPr>
    </w:p>
    <w:p w14:paraId="020655A9" w14:textId="77777777" w:rsidR="000517ED" w:rsidRDefault="000517ED">
      <w:pPr>
        <w:pStyle w:val="BodyText"/>
        <w:spacing w:before="65"/>
      </w:pPr>
    </w:p>
    <w:p w14:paraId="4810E686" w14:textId="31CD0B82" w:rsidR="000517ED" w:rsidRDefault="00E063ED">
      <w:pPr>
        <w:pStyle w:val="Heading4"/>
        <w:numPr>
          <w:ilvl w:val="2"/>
          <w:numId w:val="20"/>
        </w:numPr>
        <w:tabs>
          <w:tab w:val="left" w:pos="1079"/>
        </w:tabs>
        <w:ind w:left="1079" w:hanging="619"/>
      </w:pPr>
      <w:bookmarkStart w:id="46" w:name="_bookmark46"/>
      <w:bookmarkEnd w:id="46"/>
      <w:r>
        <w:t>Hospitals and ecosystem</w:t>
      </w:r>
      <w:r w:rsidR="00E0394C">
        <w:rPr>
          <w:spacing w:val="-1"/>
        </w:rPr>
        <w:t xml:space="preserve"> </w:t>
      </w:r>
      <w:r w:rsidR="00E0394C">
        <w:rPr>
          <w:spacing w:val="-2"/>
        </w:rPr>
        <w:t>(</w:t>
      </w:r>
      <w:r>
        <w:rPr>
          <w:spacing w:val="-2"/>
        </w:rPr>
        <w:t>HEALTHCARE</w:t>
      </w:r>
      <w:r w:rsidR="00E0394C">
        <w:rPr>
          <w:spacing w:val="-2"/>
        </w:rPr>
        <w:t>)</w:t>
      </w:r>
    </w:p>
    <w:p w14:paraId="4B688102" w14:textId="77777777" w:rsidR="000517ED" w:rsidRDefault="000517ED">
      <w:pPr>
        <w:pStyle w:val="BodyText"/>
        <w:spacing w:before="134"/>
        <w:rPr>
          <w:b/>
        </w:rPr>
      </w:pPr>
    </w:p>
    <w:p w14:paraId="032A163A" w14:textId="1DE0B698" w:rsidR="000517ED" w:rsidRDefault="00E063ED">
      <w:pPr>
        <w:pStyle w:val="BodyText"/>
        <w:spacing w:before="1" w:line="360" w:lineRule="auto"/>
        <w:ind w:left="460" w:right="1021"/>
        <w:jc w:val="both"/>
      </w:pPr>
      <w:r>
        <w:t>HEALTHCARE</w:t>
      </w:r>
      <w:r w:rsidR="00E0394C">
        <w:t xml:space="preserve"> is a key digital resource which provides the firm’s ability to adapt, configure, and integrate information flows and business processes (</w:t>
      </w:r>
      <w:proofErr w:type="spellStart"/>
      <w:r w:rsidR="00E0394C">
        <w:t>HassabElnaby</w:t>
      </w:r>
      <w:proofErr w:type="spellEnd"/>
      <w:r w:rsidR="00E0394C">
        <w:t xml:space="preserve"> et al., 2012; Hong et al, 2010). Generic </w:t>
      </w:r>
      <w:r>
        <w:t>HEALTHCARE</w:t>
      </w:r>
      <w:r w:rsidR="00E0394C">
        <w:t xml:space="preserve"> software integrates all facets of an operation — including product planning, development, manufacturing, sales and marketing —</w:t>
      </w:r>
      <w:r w:rsidR="00E0394C">
        <w:rPr>
          <w:spacing w:val="-2"/>
        </w:rPr>
        <w:t xml:space="preserve"> </w:t>
      </w:r>
      <w:r w:rsidR="00E0394C">
        <w:t xml:space="preserve">in a single database, application and user interface. </w:t>
      </w:r>
      <w:r>
        <w:t>HEALTHCARE</w:t>
      </w:r>
      <w:r w:rsidR="00E0394C">
        <w:t xml:space="preserve"> systems first came into existence in the 1990s and </w:t>
      </w:r>
      <w:proofErr w:type="gramStart"/>
      <w:r w:rsidR="00E0394C">
        <w:t>now</w:t>
      </w:r>
      <w:proofErr w:type="gramEnd"/>
      <w:r w:rsidR="00E0394C">
        <w:t xml:space="preserve"> tried out in </w:t>
      </w:r>
      <w:proofErr w:type="gramStart"/>
      <w:r w:rsidR="00E0394C">
        <w:t>large scale</w:t>
      </w:r>
      <w:proofErr w:type="gramEnd"/>
      <w:r w:rsidR="00E0394C">
        <w:t xml:space="preserve">, medium scale as well as small scale industries (Kelle and Akbulut, 2005). </w:t>
      </w:r>
      <w:r>
        <w:t>HEALTHCARE</w:t>
      </w:r>
      <w:r w:rsidR="00E0394C">
        <w:t xml:space="preserve"> systems are the packaged information</w:t>
      </w:r>
      <w:r w:rsidR="00E0394C">
        <w:rPr>
          <w:spacing w:val="78"/>
          <w:w w:val="150"/>
        </w:rPr>
        <w:t xml:space="preserve"> </w:t>
      </w:r>
      <w:r w:rsidR="00E0394C">
        <w:t>software</w:t>
      </w:r>
      <w:r w:rsidR="00E0394C">
        <w:rPr>
          <w:spacing w:val="77"/>
          <w:w w:val="150"/>
        </w:rPr>
        <w:t xml:space="preserve"> </w:t>
      </w:r>
      <w:r w:rsidR="00E0394C">
        <w:t>systems</w:t>
      </w:r>
      <w:r w:rsidR="00E0394C">
        <w:rPr>
          <w:spacing w:val="79"/>
          <w:w w:val="150"/>
        </w:rPr>
        <w:t xml:space="preserve"> </w:t>
      </w:r>
      <w:r w:rsidR="00E0394C">
        <w:t>which</w:t>
      </w:r>
      <w:r w:rsidR="00E0394C">
        <w:rPr>
          <w:spacing w:val="78"/>
          <w:w w:val="150"/>
        </w:rPr>
        <w:t xml:space="preserve"> </w:t>
      </w:r>
      <w:r w:rsidR="00E0394C">
        <w:t>provide</w:t>
      </w:r>
      <w:r w:rsidR="00E0394C">
        <w:rPr>
          <w:spacing w:val="77"/>
          <w:w w:val="150"/>
        </w:rPr>
        <w:t xml:space="preserve"> </w:t>
      </w:r>
      <w:r w:rsidR="00E0394C">
        <w:t>integrated</w:t>
      </w:r>
      <w:r w:rsidR="00E0394C">
        <w:rPr>
          <w:spacing w:val="78"/>
          <w:w w:val="150"/>
        </w:rPr>
        <w:t xml:space="preserve"> </w:t>
      </w:r>
      <w:proofErr w:type="gramStart"/>
      <w:r w:rsidR="00E0394C">
        <w:t>framework</w:t>
      </w:r>
      <w:r w:rsidR="00E0394C">
        <w:rPr>
          <w:spacing w:val="25"/>
        </w:rPr>
        <w:t xml:space="preserve">  </w:t>
      </w:r>
      <w:r w:rsidR="00E0394C">
        <w:rPr>
          <w:spacing w:val="-5"/>
        </w:rPr>
        <w:t>and</w:t>
      </w:r>
      <w:proofErr w:type="gramEnd"/>
    </w:p>
    <w:p w14:paraId="00A36326" w14:textId="77777777" w:rsidR="000517ED" w:rsidRDefault="000517ED">
      <w:pPr>
        <w:pStyle w:val="BodyText"/>
        <w:spacing w:line="360" w:lineRule="auto"/>
        <w:jc w:val="both"/>
        <w:sectPr w:rsidR="000517ED">
          <w:pgSz w:w="11910" w:h="16840"/>
          <w:pgMar w:top="1620" w:right="1133" w:bottom="1240" w:left="1700" w:header="0" w:footer="1051" w:gutter="0"/>
          <w:cols w:space="720"/>
        </w:sectPr>
      </w:pPr>
    </w:p>
    <w:p w14:paraId="171F6580" w14:textId="49E0A686" w:rsidR="000517ED" w:rsidRDefault="00E0394C">
      <w:pPr>
        <w:pStyle w:val="BodyText"/>
        <w:spacing w:before="60" w:line="360" w:lineRule="auto"/>
        <w:ind w:left="460" w:right="1022"/>
        <w:jc w:val="both"/>
      </w:pPr>
      <w:r>
        <w:lastRenderedPageBreak/>
        <w:t xml:space="preserve">connectivity across business processes including verticals like supply chain and logistics (Klaus et al., 2000). </w:t>
      </w:r>
      <w:r w:rsidR="00E063ED">
        <w:t>HEALTHCARE</w:t>
      </w:r>
      <w:r>
        <w:t xml:space="preserve"> merges firms’ data and allows real time information sharing and connectivity across the business silos of supply chain (Kelle and Akbulut, 2005). By </w:t>
      </w:r>
      <w:r w:rsidR="00E063ED">
        <w:t>HEALTHCARE</w:t>
      </w:r>
      <w:r>
        <w:t xml:space="preserve"> implementation firms seek to provide</w:t>
      </w:r>
      <w:r>
        <w:rPr>
          <w:spacing w:val="80"/>
        </w:rPr>
        <w:t xml:space="preserve"> </w:t>
      </w:r>
      <w:r>
        <w:t xml:space="preserve">real-time, accurate and integrated information for improved decision making (Fiaz et al., 2018; </w:t>
      </w:r>
      <w:proofErr w:type="spellStart"/>
      <w:r>
        <w:t>HassabElnaby</w:t>
      </w:r>
      <w:proofErr w:type="spellEnd"/>
      <w:r>
        <w:t xml:space="preserve"> et al., 2012; Trott and </w:t>
      </w:r>
      <w:proofErr w:type="spellStart"/>
      <w:r>
        <w:t>Hoecht</w:t>
      </w:r>
      <w:proofErr w:type="spellEnd"/>
      <w:r>
        <w:t xml:space="preserve">, 2004) and thereby achieving stakeholder integration both internally and externally across the supply chain (Kelle and Akbulut,2005). Various sectors have earned benefits from the implementation of </w:t>
      </w:r>
      <w:r w:rsidR="00E063ED">
        <w:t>HEALTHCARE</w:t>
      </w:r>
      <w:r>
        <w:t xml:space="preserve"> platforms and systems.</w:t>
      </w:r>
    </w:p>
    <w:p w14:paraId="2A85AEEB" w14:textId="77777777" w:rsidR="000517ED" w:rsidRDefault="000517ED">
      <w:pPr>
        <w:pStyle w:val="BodyText"/>
      </w:pPr>
    </w:p>
    <w:p w14:paraId="659448C3" w14:textId="77777777" w:rsidR="000517ED" w:rsidRDefault="000517ED">
      <w:pPr>
        <w:pStyle w:val="BodyText"/>
        <w:spacing w:before="63"/>
      </w:pPr>
    </w:p>
    <w:p w14:paraId="04B859A1" w14:textId="1138B686" w:rsidR="000517ED" w:rsidRDefault="00E0394C">
      <w:pPr>
        <w:pStyle w:val="Heading4"/>
        <w:jc w:val="both"/>
      </w:pPr>
      <w:r>
        <w:t>Relevance</w:t>
      </w:r>
      <w:r>
        <w:rPr>
          <w:spacing w:val="-3"/>
        </w:rPr>
        <w:t xml:space="preserve"> </w:t>
      </w:r>
      <w:r>
        <w:t>of</w:t>
      </w:r>
      <w:r>
        <w:rPr>
          <w:spacing w:val="-1"/>
        </w:rPr>
        <w:t xml:space="preserve"> </w:t>
      </w:r>
      <w:r w:rsidR="00E063ED">
        <w:t>HEALTHCARE</w:t>
      </w:r>
      <w:r>
        <w:rPr>
          <w:spacing w:val="-1"/>
        </w:rPr>
        <w:t xml:space="preserve"> </w:t>
      </w:r>
      <w:r>
        <w:t>in</w:t>
      </w:r>
      <w:r>
        <w:rPr>
          <w:spacing w:val="-1"/>
        </w:rPr>
        <w:t xml:space="preserve"> </w:t>
      </w:r>
      <w:r>
        <w:t>Healthcare</w:t>
      </w:r>
      <w:r>
        <w:rPr>
          <w:spacing w:val="-1"/>
        </w:rPr>
        <w:t xml:space="preserve"> </w:t>
      </w:r>
      <w:r>
        <w:rPr>
          <w:spacing w:val="-2"/>
        </w:rPr>
        <w:t>context</w:t>
      </w:r>
    </w:p>
    <w:p w14:paraId="2F532179" w14:textId="77777777" w:rsidR="000517ED" w:rsidRDefault="000517ED">
      <w:pPr>
        <w:pStyle w:val="BodyText"/>
        <w:spacing w:before="62"/>
        <w:rPr>
          <w:b/>
        </w:rPr>
      </w:pPr>
    </w:p>
    <w:p w14:paraId="2337EA56" w14:textId="1BF162FD" w:rsidR="000517ED" w:rsidRDefault="00E063ED">
      <w:pPr>
        <w:pStyle w:val="BodyText"/>
        <w:spacing w:line="360" w:lineRule="auto"/>
        <w:ind w:left="460" w:right="1022"/>
        <w:jc w:val="both"/>
      </w:pPr>
      <w:r>
        <w:t>HEALTHCARE</w:t>
      </w:r>
      <w:r w:rsidR="00E0394C">
        <w:t xml:space="preserve"> usage in healthcare </w:t>
      </w:r>
      <w:proofErr w:type="gramStart"/>
      <w:r w:rsidR="00E0394C">
        <w:t>have</w:t>
      </w:r>
      <w:proofErr w:type="gramEnd"/>
      <w:r w:rsidR="00E0394C">
        <w:t xml:space="preserve"> largely benefitted in terms of connectivity and real-time synchronized information interchange from </w:t>
      </w:r>
      <w:r>
        <w:t>HEALTHCARE</w:t>
      </w:r>
      <w:r w:rsidR="00E0394C">
        <w:t xml:space="preserve"> implementation (Miller and Sim, 2004). </w:t>
      </w:r>
      <w:r>
        <w:t>HEALTHCARE</w:t>
      </w:r>
      <w:r w:rsidR="00E0394C">
        <w:t xml:space="preserve"> can potentially enable regional networking and foster not only real-time data sharing but also resources sharing and collaboration among all the stakeholders of a system (Fiaz et al., 2018). </w:t>
      </w:r>
      <w:r>
        <w:t>HEALTHCARE</w:t>
      </w:r>
      <w:r w:rsidR="00E0394C">
        <w:t xml:space="preserve"> implementation in </w:t>
      </w:r>
      <w:proofErr w:type="gramStart"/>
      <w:r w:rsidR="00E0394C">
        <w:t>healthcare</w:t>
      </w:r>
      <w:proofErr w:type="gramEnd"/>
      <w:r w:rsidR="00E0394C">
        <w:t xml:space="preserve"> sector has a significant impact and </w:t>
      </w:r>
      <w:proofErr w:type="gramStart"/>
      <w:r w:rsidR="00E0394C">
        <w:t>vital</w:t>
      </w:r>
      <w:proofErr w:type="gramEnd"/>
      <w:r w:rsidR="00E0394C">
        <w:t xml:space="preserve"> for information sharing, real time tracking, </w:t>
      </w:r>
      <w:r w:rsidR="00503906">
        <w:t>vendor</w:t>
      </w:r>
      <w:r w:rsidR="00E0394C">
        <w:t>-hospitals integrated interaction (</w:t>
      </w:r>
      <w:proofErr w:type="spellStart"/>
      <w:r w:rsidR="00E0394C">
        <w:t>Garefalakis</w:t>
      </w:r>
      <w:proofErr w:type="spellEnd"/>
      <w:r w:rsidR="00E0394C">
        <w:t xml:space="preserve"> et al., 2016; </w:t>
      </w:r>
      <w:proofErr w:type="spellStart"/>
      <w:r w:rsidR="00E0394C">
        <w:t>Mozafari</w:t>
      </w:r>
      <w:proofErr w:type="spellEnd"/>
      <w:r w:rsidR="00E0394C">
        <w:t xml:space="preserve"> et al., 2012).</w:t>
      </w:r>
    </w:p>
    <w:p w14:paraId="3325B4BE" w14:textId="1514286C" w:rsidR="000517ED" w:rsidRDefault="00E0394C">
      <w:pPr>
        <w:pStyle w:val="BodyText"/>
        <w:spacing w:before="1" w:line="360" w:lineRule="auto"/>
        <w:ind w:left="460" w:right="1025"/>
        <w:jc w:val="both"/>
      </w:pPr>
      <w:r>
        <w:t xml:space="preserve">Akkermans et al. (2003) defined </w:t>
      </w:r>
      <w:r w:rsidR="00E063ED">
        <w:t>HEALTHCARE</w:t>
      </w:r>
      <w:r>
        <w:t xml:space="preserve"> as an umbrella system facilitating the integration of business software systems that power a corporate information structure, which controls a broad range of activities right from the</w:t>
      </w:r>
      <w:r>
        <w:rPr>
          <w:spacing w:val="40"/>
        </w:rPr>
        <w:t xml:space="preserve"> </w:t>
      </w:r>
      <w:r>
        <w:t xml:space="preserve">procurement of supplies to shop floor control and financial accounting. It amalgamates management functions across geographic sites and complex heterogeneous networks. It is highlighted that successful </w:t>
      </w:r>
      <w:r w:rsidR="00E063ED">
        <w:t>HEALTHCARE</w:t>
      </w:r>
      <w:r>
        <w:t xml:space="preserve"> implementation requires behavioral intention in the form of users’ usefulness perception, ease of use and the users’ level of intrinsic involvement (</w:t>
      </w:r>
      <w:proofErr w:type="spellStart"/>
      <w:r>
        <w:t>Gyampah</w:t>
      </w:r>
      <w:proofErr w:type="spellEnd"/>
      <w:r>
        <w:t>, 2007).</w:t>
      </w:r>
    </w:p>
    <w:p w14:paraId="4893AC26" w14:textId="77777777" w:rsidR="000517ED" w:rsidRDefault="000517ED">
      <w:pPr>
        <w:pStyle w:val="BodyText"/>
        <w:spacing w:before="1"/>
      </w:pPr>
    </w:p>
    <w:p w14:paraId="64400073" w14:textId="432E2854" w:rsidR="000517ED" w:rsidRDefault="00E0394C">
      <w:pPr>
        <w:pStyle w:val="BodyText"/>
        <w:spacing w:line="360" w:lineRule="auto"/>
        <w:ind w:left="460" w:right="1026"/>
        <w:jc w:val="both"/>
      </w:pPr>
      <w:proofErr w:type="spellStart"/>
      <w:r>
        <w:t>Abukhader</w:t>
      </w:r>
      <w:proofErr w:type="spellEnd"/>
      <w:r>
        <w:t xml:space="preserve"> (2015) conducted an empirical study on (</w:t>
      </w:r>
      <w:r w:rsidR="00E063ED">
        <w:t>HEALTHCARE</w:t>
      </w:r>
      <w:r>
        <w:t xml:space="preserve">) implementation in private hospitals of Saudi Arabia in terms of performance </w:t>
      </w:r>
      <w:r>
        <w:lastRenderedPageBreak/>
        <w:t xml:space="preserve">outcomes and highlighted that </w:t>
      </w:r>
      <w:r w:rsidR="00E063ED">
        <w:t>HEALTHCARE</w:t>
      </w:r>
      <w:r>
        <w:t xml:space="preserve"> improves interactions with </w:t>
      </w:r>
      <w:r w:rsidR="00503906">
        <w:t>vendor</w:t>
      </w:r>
      <w:r>
        <w:t xml:space="preserve">s and customers </w:t>
      </w:r>
      <w:proofErr w:type="gramStart"/>
      <w:r>
        <w:t>thereby</w:t>
      </w:r>
      <w:r>
        <w:rPr>
          <w:spacing w:val="25"/>
        </w:rPr>
        <w:t xml:space="preserve">  </w:t>
      </w:r>
      <w:r>
        <w:t>simplifying</w:t>
      </w:r>
      <w:proofErr w:type="gramEnd"/>
      <w:r>
        <w:rPr>
          <w:spacing w:val="26"/>
        </w:rPr>
        <w:t xml:space="preserve">  </w:t>
      </w:r>
      <w:proofErr w:type="gramStart"/>
      <w:r>
        <w:t>and</w:t>
      </w:r>
      <w:r>
        <w:rPr>
          <w:spacing w:val="25"/>
        </w:rPr>
        <w:t xml:space="preserve">  </w:t>
      </w:r>
      <w:r>
        <w:t>standardizing</w:t>
      </w:r>
      <w:proofErr w:type="gramEnd"/>
      <w:r>
        <w:rPr>
          <w:spacing w:val="27"/>
        </w:rPr>
        <w:t xml:space="preserve">  </w:t>
      </w:r>
      <w:proofErr w:type="gramStart"/>
      <w:r>
        <w:t>the</w:t>
      </w:r>
      <w:r>
        <w:rPr>
          <w:spacing w:val="25"/>
        </w:rPr>
        <w:t xml:space="preserve">  </w:t>
      </w:r>
      <w:r>
        <w:t>system</w:t>
      </w:r>
      <w:proofErr w:type="gramEnd"/>
      <w:r>
        <w:t>.</w:t>
      </w:r>
      <w:r>
        <w:rPr>
          <w:spacing w:val="26"/>
        </w:rPr>
        <w:t xml:space="preserve">  </w:t>
      </w:r>
      <w:proofErr w:type="gramStart"/>
      <w:r>
        <w:t>The</w:t>
      </w:r>
      <w:r>
        <w:rPr>
          <w:spacing w:val="25"/>
        </w:rPr>
        <w:t xml:space="preserve">  </w:t>
      </w:r>
      <w:r>
        <w:t>study</w:t>
      </w:r>
      <w:proofErr w:type="gramEnd"/>
      <w:r>
        <w:rPr>
          <w:spacing w:val="26"/>
        </w:rPr>
        <w:t xml:space="preserve">  </w:t>
      </w:r>
      <w:r>
        <w:rPr>
          <w:spacing w:val="-2"/>
        </w:rPr>
        <w:t>obtained</w:t>
      </w:r>
    </w:p>
    <w:p w14:paraId="065E2308"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6472A8EB" w14:textId="6319DF9C" w:rsidR="000517ED" w:rsidRDefault="00E0394C">
      <w:pPr>
        <w:pStyle w:val="BodyText"/>
        <w:spacing w:before="60" w:line="360" w:lineRule="auto"/>
        <w:ind w:left="460" w:right="1022"/>
        <w:jc w:val="both"/>
      </w:pPr>
      <w:r>
        <w:lastRenderedPageBreak/>
        <w:t xml:space="preserve">responses on the performance outcomes on </w:t>
      </w:r>
      <w:r w:rsidR="00E063ED">
        <w:t>HEALTHCARE</w:t>
      </w:r>
      <w:r>
        <w:t xml:space="preserve"> implementation listed as decreased financial close cycle, improved order management/order cycle, quickened information response time, increased interaction across the </w:t>
      </w:r>
      <w:proofErr w:type="spellStart"/>
      <w:r>
        <w:t>ent</w:t>
      </w:r>
      <w:r w:rsidR="00E063ED">
        <w:t>healthcare</w:t>
      </w:r>
      <w:r>
        <w:t>rise</w:t>
      </w:r>
      <w:proofErr w:type="spellEnd"/>
      <w:r>
        <w:t xml:space="preserve"> (with </w:t>
      </w:r>
      <w:r w:rsidR="00503906">
        <w:t>vendor</w:t>
      </w:r>
      <w:r>
        <w:t>s and customers), improved cash management, lowered</w:t>
      </w:r>
      <w:r>
        <w:rPr>
          <w:spacing w:val="-1"/>
        </w:rPr>
        <w:t xml:space="preserve"> </w:t>
      </w:r>
      <w:r>
        <w:t>inventory</w:t>
      </w:r>
      <w:r>
        <w:rPr>
          <w:spacing w:val="-2"/>
        </w:rPr>
        <w:t xml:space="preserve"> </w:t>
      </w:r>
      <w:r>
        <w:t>levels,</w:t>
      </w:r>
      <w:r>
        <w:rPr>
          <w:spacing w:val="-1"/>
        </w:rPr>
        <w:t xml:space="preserve"> </w:t>
      </w:r>
      <w:r>
        <w:t>reduced</w:t>
      </w:r>
      <w:r>
        <w:rPr>
          <w:spacing w:val="-1"/>
        </w:rPr>
        <w:t xml:space="preserve"> </w:t>
      </w:r>
      <w:r>
        <w:t>direct</w:t>
      </w:r>
      <w:r>
        <w:rPr>
          <w:spacing w:val="-1"/>
        </w:rPr>
        <w:t xml:space="preserve"> </w:t>
      </w:r>
      <w:r>
        <w:t>operating costs</w:t>
      </w:r>
      <w:r>
        <w:rPr>
          <w:spacing w:val="-1"/>
        </w:rPr>
        <w:t xml:space="preserve"> </w:t>
      </w:r>
      <w:r>
        <w:t>and</w:t>
      </w:r>
      <w:r>
        <w:rPr>
          <w:spacing w:val="-1"/>
        </w:rPr>
        <w:t xml:space="preserve"> </w:t>
      </w:r>
      <w:r>
        <w:t>improved</w:t>
      </w:r>
      <w:r>
        <w:rPr>
          <w:spacing w:val="-1"/>
        </w:rPr>
        <w:t xml:space="preserve"> </w:t>
      </w:r>
      <w:r>
        <w:t xml:space="preserve">on-time </w:t>
      </w:r>
      <w:r>
        <w:rPr>
          <w:spacing w:val="-2"/>
        </w:rPr>
        <w:t>delivery.</w:t>
      </w:r>
    </w:p>
    <w:p w14:paraId="1DC7365C" w14:textId="77777777" w:rsidR="000517ED" w:rsidRDefault="000517ED">
      <w:pPr>
        <w:pStyle w:val="BodyText"/>
        <w:spacing w:before="1"/>
      </w:pPr>
    </w:p>
    <w:p w14:paraId="7E7D2BFA" w14:textId="5C7C2B3E" w:rsidR="000517ED" w:rsidRDefault="00E0394C">
      <w:pPr>
        <w:pStyle w:val="BodyText"/>
        <w:spacing w:line="360" w:lineRule="auto"/>
        <w:ind w:left="460" w:right="1023"/>
        <w:jc w:val="both"/>
      </w:pPr>
      <w:r>
        <w:t>Miller and Sim (2004) highlighted that healthcare delivery stakeholders including</w:t>
      </w:r>
      <w:r>
        <w:rPr>
          <w:spacing w:val="-3"/>
        </w:rPr>
        <w:t xml:space="preserve"> </w:t>
      </w:r>
      <w:r>
        <w:t>the</w:t>
      </w:r>
      <w:r>
        <w:rPr>
          <w:spacing w:val="-4"/>
        </w:rPr>
        <w:t xml:space="preserve"> </w:t>
      </w:r>
      <w:r>
        <w:t>clinicians,</w:t>
      </w:r>
      <w:r>
        <w:rPr>
          <w:spacing w:val="-1"/>
        </w:rPr>
        <w:t xml:space="preserve"> </w:t>
      </w:r>
      <w:r>
        <w:t>hospital</w:t>
      </w:r>
      <w:r>
        <w:rPr>
          <w:spacing w:val="-3"/>
        </w:rPr>
        <w:t xml:space="preserve"> </w:t>
      </w:r>
      <w:r>
        <w:t>managers,</w:t>
      </w:r>
      <w:r>
        <w:rPr>
          <w:spacing w:val="-2"/>
        </w:rPr>
        <w:t xml:space="preserve"> </w:t>
      </w:r>
      <w:proofErr w:type="gramStart"/>
      <w:r>
        <w:t>physicians,</w:t>
      </w:r>
      <w:r>
        <w:rPr>
          <w:spacing w:val="-3"/>
        </w:rPr>
        <w:t xml:space="preserve"> </w:t>
      </w:r>
      <w:r>
        <w:t>nurses</w:t>
      </w:r>
      <w:proofErr w:type="gramEnd"/>
      <w:r>
        <w:t>,</w:t>
      </w:r>
      <w:r>
        <w:rPr>
          <w:spacing w:val="-1"/>
        </w:rPr>
        <w:t xml:space="preserve"> </w:t>
      </w:r>
      <w:r>
        <w:t>etc.</w:t>
      </w:r>
      <w:r>
        <w:rPr>
          <w:spacing w:val="-2"/>
        </w:rPr>
        <w:t xml:space="preserve"> </w:t>
      </w:r>
      <w:r>
        <w:t>are</w:t>
      </w:r>
      <w:r>
        <w:rPr>
          <w:spacing w:val="-4"/>
        </w:rPr>
        <w:t xml:space="preserve"> </w:t>
      </w:r>
      <w:r>
        <w:t>often</w:t>
      </w:r>
      <w:r>
        <w:rPr>
          <w:spacing w:val="-3"/>
        </w:rPr>
        <w:t xml:space="preserve"> </w:t>
      </w:r>
      <w:r>
        <w:t>in real-time and urgent need of using high-end medical technology and</w:t>
      </w:r>
      <w:r>
        <w:rPr>
          <w:spacing w:val="40"/>
        </w:rPr>
        <w:t xml:space="preserve"> </w:t>
      </w:r>
      <w:r>
        <w:t xml:space="preserve">associated device platforms, aimed at improving the quality of patient care service delivery. Dobrzykowski and Tarafdar (2015) emphasized that information exchange between the healthcare stakeholders (namely hospital staffs, physicians and patients) has been instrumental for successful healthcare delivery and its synchronous continuity. In another contemporary paper, Boonstra and </w:t>
      </w:r>
      <w:proofErr w:type="spellStart"/>
      <w:r>
        <w:t>Govers</w:t>
      </w:r>
      <w:proofErr w:type="spellEnd"/>
      <w:r>
        <w:t xml:space="preserve"> (2009) studied </w:t>
      </w:r>
      <w:r w:rsidR="00E063ED">
        <w:t>HEALTHCARE</w:t>
      </w:r>
      <w:r>
        <w:t xml:space="preserve"> implementation in a hospital of Netherlands as a </w:t>
      </w:r>
      <w:proofErr w:type="gramStart"/>
      <w:r>
        <w:t>case based</w:t>
      </w:r>
      <w:proofErr w:type="gramEnd"/>
      <w:r>
        <w:t xml:space="preserve"> approach and reported that in healthcare sector responsibility of services is shared between many autonomous stakeholders and stakeholders’ participation is essential. </w:t>
      </w:r>
      <w:proofErr w:type="spellStart"/>
      <w:r>
        <w:t>Almajali</w:t>
      </w:r>
      <w:proofErr w:type="spellEnd"/>
      <w:r>
        <w:t xml:space="preserve"> et al. (2016) observed in an empirical study involving small and medium-sized </w:t>
      </w:r>
      <w:proofErr w:type="spellStart"/>
      <w:r>
        <w:t>ent</w:t>
      </w:r>
      <w:r w:rsidR="00E063ED">
        <w:t>healthcare</w:t>
      </w:r>
      <w:r>
        <w:t>rises</w:t>
      </w:r>
      <w:proofErr w:type="spellEnd"/>
      <w:r>
        <w:t xml:space="preserve">, that successful </w:t>
      </w:r>
      <w:r w:rsidR="00E063ED">
        <w:t>HEALTHCARE</w:t>
      </w:r>
      <w:r>
        <w:t xml:space="preserve"> system is complex and needs training, supportive leadership and ease of use as antecedents </w:t>
      </w:r>
      <w:proofErr w:type="gramStart"/>
      <w:r>
        <w:t>in order to</w:t>
      </w:r>
      <w:proofErr w:type="gramEnd"/>
      <w:r>
        <w:t xml:space="preserve"> bring user satisfaction and </w:t>
      </w:r>
      <w:r w:rsidR="00E063ED">
        <w:t>HEALTHCARE</w:t>
      </w:r>
      <w:r>
        <w:t xml:space="preserve"> implementation success.</w:t>
      </w:r>
    </w:p>
    <w:p w14:paraId="230D1DBE" w14:textId="77777777" w:rsidR="000517ED" w:rsidRDefault="000517ED">
      <w:pPr>
        <w:pStyle w:val="BodyText"/>
        <w:spacing w:before="1"/>
      </w:pPr>
    </w:p>
    <w:p w14:paraId="493AC8AE" w14:textId="136C63DC" w:rsidR="000517ED" w:rsidRDefault="00E0394C">
      <w:pPr>
        <w:pStyle w:val="BodyText"/>
        <w:spacing w:before="1" w:line="360" w:lineRule="auto"/>
        <w:ind w:left="460" w:right="1026"/>
        <w:jc w:val="both"/>
      </w:pPr>
      <w:r>
        <w:t xml:space="preserve">Healthcare information systems and the associated </w:t>
      </w:r>
      <w:proofErr w:type="spellStart"/>
      <w:r>
        <w:t>ent</w:t>
      </w:r>
      <w:r w:rsidR="00E063ED">
        <w:t>healthcare</w:t>
      </w:r>
      <w:r>
        <w:t>rise</w:t>
      </w:r>
      <w:proofErr w:type="spellEnd"/>
      <w:r>
        <w:t xml:space="preserve"> platforms are information intensive and often deal with large volumes of high frequency patient data (Dobrzykowski and Tarafdar, 2015). Extant literature establishes the importance and relevance of </w:t>
      </w:r>
      <w:r w:rsidR="00E063ED">
        <w:t>HEALTHCARE</w:t>
      </w:r>
      <w:r>
        <w:t xml:space="preserve"> implementation in healthcare sector as</w:t>
      </w:r>
      <w:r>
        <w:rPr>
          <w:spacing w:val="40"/>
        </w:rPr>
        <w:t xml:space="preserve"> </w:t>
      </w:r>
      <w:r>
        <w:t xml:space="preserve">an important enabler of integration between the different patient care service verticals. The </w:t>
      </w:r>
      <w:proofErr w:type="gramStart"/>
      <w:r>
        <w:t>prospect</w:t>
      </w:r>
      <w:proofErr w:type="gramEnd"/>
      <w:r>
        <w:t xml:space="preserve"> </w:t>
      </w:r>
      <w:r w:rsidR="00E063ED">
        <w:t>HEALTHCARE</w:t>
      </w:r>
      <w:r>
        <w:t xml:space="preserve"> systems implementation and its success in ensuring superior patient servicing capability and quality of service have been highlighted in extant literature (</w:t>
      </w:r>
      <w:proofErr w:type="spellStart"/>
      <w:r>
        <w:t>Mucheleka</w:t>
      </w:r>
      <w:proofErr w:type="spellEnd"/>
      <w:r>
        <w:t xml:space="preserve"> and Halonen, 2015).</w:t>
      </w:r>
    </w:p>
    <w:p w14:paraId="6F31A010"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5DD67262" w14:textId="25B56FC7" w:rsidR="000517ED" w:rsidRDefault="00E0394C">
      <w:pPr>
        <w:pStyle w:val="BodyText"/>
        <w:spacing w:before="60" w:line="360" w:lineRule="auto"/>
        <w:ind w:left="460" w:right="1023"/>
        <w:jc w:val="both"/>
      </w:pPr>
      <w:r>
        <w:lastRenderedPageBreak/>
        <w:t xml:space="preserve">High variability and uncertainty </w:t>
      </w:r>
      <w:proofErr w:type="gramStart"/>
      <w:r>
        <w:t>makes</w:t>
      </w:r>
      <w:proofErr w:type="gramEnd"/>
      <w:r>
        <w:t xml:space="preserve"> </w:t>
      </w:r>
      <w:r w:rsidR="00E063ED">
        <w:t>HEALTHCARE</w:t>
      </w:r>
      <w:r>
        <w:t xml:space="preserve"> implementation in healthcare context complex and dicey (</w:t>
      </w:r>
      <w:proofErr w:type="spellStart"/>
      <w:r>
        <w:t>Garefalakis</w:t>
      </w:r>
      <w:proofErr w:type="spellEnd"/>
      <w:r>
        <w:t xml:space="preserve"> et al., 2016). The criticality of the healthcare sector with human life at stake makes </w:t>
      </w:r>
      <w:r w:rsidR="00E063ED">
        <w:t>HEALTHCARE</w:t>
      </w:r>
      <w:r>
        <w:t xml:space="preserve"> implementation and its utility more important in healthcare context; unlike other sectors where the</w:t>
      </w:r>
      <w:r>
        <w:rPr>
          <w:spacing w:val="40"/>
        </w:rPr>
        <w:t xml:space="preserve"> </w:t>
      </w:r>
      <w:r>
        <w:t xml:space="preserve">cost of asymmetry of information is </w:t>
      </w:r>
      <w:proofErr w:type="gramStart"/>
      <w:r>
        <w:t>relative</w:t>
      </w:r>
      <w:proofErr w:type="gramEnd"/>
      <w:r>
        <w:t xml:space="preserve"> not as high (Miller and Sim, 2004). Though there is dearth of extensive empirical validation on the </w:t>
      </w:r>
      <w:r w:rsidR="00E063ED">
        <w:t>HEALTHCARE</w:t>
      </w:r>
      <w:r>
        <w:t xml:space="preserve"> implementation in Indian healthcare context. however anecdotal studies and case-based literature evidences highlight that </w:t>
      </w:r>
      <w:r w:rsidR="00E063ED">
        <w:t>HEALTHCARE</w:t>
      </w:r>
      <w:r>
        <w:t xml:space="preserve"> adoption increases the productivity significantly by enhancing the agility and reliability of</w:t>
      </w:r>
      <w:r>
        <w:rPr>
          <w:spacing w:val="40"/>
        </w:rPr>
        <w:t xml:space="preserve"> </w:t>
      </w:r>
      <w:r>
        <w:t xml:space="preserve">transmitted information across the verticals of the service delivery network; thereby ensuring minimization of lead time delays, lessening ambiguity and enhancing real-time transparent connectivity between </w:t>
      </w:r>
      <w:r w:rsidR="00503906">
        <w:t>vendor</w:t>
      </w:r>
      <w:r>
        <w:t>-side and hospital side dispatch and procurement division respectively; minimizing waiting times and avoidable delays on one hand, while overstocking or stock- outs of essentials on the other hand (</w:t>
      </w:r>
      <w:proofErr w:type="spellStart"/>
      <w:r>
        <w:t>Garefalakis</w:t>
      </w:r>
      <w:proofErr w:type="spellEnd"/>
      <w:r>
        <w:t xml:space="preserve"> et. al, 2016; Teittinen et al., </w:t>
      </w:r>
      <w:r>
        <w:rPr>
          <w:spacing w:val="-2"/>
        </w:rPr>
        <w:t>2013).</w:t>
      </w:r>
    </w:p>
    <w:p w14:paraId="06EEFB16" w14:textId="1C05CDD7" w:rsidR="000517ED" w:rsidRDefault="00E0394C">
      <w:pPr>
        <w:pStyle w:val="BodyText"/>
        <w:spacing w:before="2" w:line="360" w:lineRule="auto"/>
        <w:ind w:left="460" w:right="1027"/>
        <w:jc w:val="both"/>
      </w:pPr>
      <w:r>
        <w:t xml:space="preserve">However, </w:t>
      </w:r>
      <w:r w:rsidR="00E063ED">
        <w:t>HEALTHCARE</w:t>
      </w:r>
      <w:r>
        <w:t xml:space="preserve"> implementation has shown advantages in the healthcare</w:t>
      </w:r>
      <w:r>
        <w:rPr>
          <w:spacing w:val="40"/>
        </w:rPr>
        <w:t xml:space="preserve"> </w:t>
      </w:r>
      <w:r>
        <w:t xml:space="preserve">context but exact intermediary stages leading to better performance </w:t>
      </w:r>
      <w:proofErr w:type="gramStart"/>
      <w:r>
        <w:t>is</w:t>
      </w:r>
      <w:proofErr w:type="gramEnd"/>
      <w:r>
        <w:t xml:space="preserve"> kept in dark. The proposed study elicits the stage-wise impacts of </w:t>
      </w:r>
      <w:r w:rsidR="00E063ED">
        <w:t>HEALTHCARE</w:t>
      </w:r>
      <w:r>
        <w:t xml:space="preserve"> on the capabilities, competency and performance outcomes.</w:t>
      </w:r>
    </w:p>
    <w:p w14:paraId="19233A89" w14:textId="77777777" w:rsidR="000517ED" w:rsidRDefault="000517ED">
      <w:pPr>
        <w:pStyle w:val="BodyText"/>
      </w:pPr>
    </w:p>
    <w:p w14:paraId="77894E71" w14:textId="77777777" w:rsidR="000517ED" w:rsidRDefault="000517ED">
      <w:pPr>
        <w:pStyle w:val="BodyText"/>
        <w:spacing w:before="63"/>
      </w:pPr>
    </w:p>
    <w:p w14:paraId="6993397D" w14:textId="77777777" w:rsidR="000517ED" w:rsidRDefault="00E0394C">
      <w:pPr>
        <w:pStyle w:val="Heading3"/>
        <w:numPr>
          <w:ilvl w:val="1"/>
          <w:numId w:val="20"/>
        </w:numPr>
        <w:tabs>
          <w:tab w:val="left" w:pos="827"/>
        </w:tabs>
        <w:spacing w:line="360" w:lineRule="auto"/>
        <w:ind w:left="460" w:right="1026" w:firstLine="0"/>
      </w:pPr>
      <w:bookmarkStart w:id="47" w:name="_bookmark47"/>
      <w:bookmarkEnd w:id="47"/>
      <w:r>
        <w:t>TRANSPARENCY AND</w:t>
      </w:r>
      <w:r>
        <w:rPr>
          <w:spacing w:val="-2"/>
        </w:rPr>
        <w:t xml:space="preserve"> </w:t>
      </w:r>
      <w:r>
        <w:t>INTEROPERABILITY:</w:t>
      </w:r>
      <w:r>
        <w:rPr>
          <w:spacing w:val="-2"/>
        </w:rPr>
        <w:t xml:space="preserve"> </w:t>
      </w:r>
      <w:r>
        <w:t>PROCESS</w:t>
      </w:r>
      <w:r>
        <w:rPr>
          <w:spacing w:val="-1"/>
        </w:rPr>
        <w:t xml:space="preserve"> </w:t>
      </w:r>
      <w:r>
        <w:t xml:space="preserve">LEVEL </w:t>
      </w:r>
      <w:r>
        <w:rPr>
          <w:spacing w:val="-2"/>
        </w:rPr>
        <w:t>CAPABILTIES</w:t>
      </w:r>
    </w:p>
    <w:p w14:paraId="501154BD" w14:textId="356BC328" w:rsidR="000517ED" w:rsidRDefault="00E0394C">
      <w:pPr>
        <w:pStyle w:val="BodyText"/>
        <w:spacing w:before="238" w:line="360" w:lineRule="auto"/>
        <w:ind w:left="460" w:right="1021"/>
        <w:jc w:val="both"/>
      </w:pPr>
      <w:r>
        <w:t xml:space="preserve">Based on extant academic and practitioners’ literature, </w:t>
      </w:r>
      <w:r w:rsidR="00E063ED">
        <w:t>CLOUD</w:t>
      </w:r>
      <w:r>
        <w:t xml:space="preserve"> and </w:t>
      </w:r>
      <w:r w:rsidR="00E063ED">
        <w:t>HEALTHCARE</w:t>
      </w:r>
      <w:r>
        <w:t xml:space="preserve"> can be envisioned as antecedents facilitating capabilities in the healthcare supply chain. Various studies have indicated that </w:t>
      </w:r>
      <w:r w:rsidR="00E063ED">
        <w:t>HEALTHCARE</w:t>
      </w:r>
      <w:r>
        <w:t xml:space="preserve"> implementation and </w:t>
      </w:r>
      <w:r w:rsidR="00E063ED">
        <w:t>CLOUD</w:t>
      </w:r>
      <w:r>
        <w:t xml:space="preserve"> or automated patient data management systems adoption have achieved various aspects of capabilities. The capabilities covered in this study have been segregated into two process level capabilities: ‘Transparency’ and ‘Interoperability’.</w:t>
      </w:r>
      <w:r>
        <w:rPr>
          <w:spacing w:val="-4"/>
        </w:rPr>
        <w:t xml:space="preserve"> </w:t>
      </w:r>
      <w:r>
        <w:t>The</w:t>
      </w:r>
      <w:r>
        <w:rPr>
          <w:spacing w:val="-3"/>
        </w:rPr>
        <w:t xml:space="preserve"> </w:t>
      </w:r>
      <w:r>
        <w:t>following</w:t>
      </w:r>
      <w:r>
        <w:rPr>
          <w:spacing w:val="-4"/>
        </w:rPr>
        <w:t xml:space="preserve"> </w:t>
      </w:r>
      <w:r>
        <w:t>section</w:t>
      </w:r>
      <w:r>
        <w:rPr>
          <w:spacing w:val="-4"/>
        </w:rPr>
        <w:t xml:space="preserve"> </w:t>
      </w:r>
      <w:r>
        <w:t>provides</w:t>
      </w:r>
      <w:r>
        <w:rPr>
          <w:spacing w:val="-3"/>
        </w:rPr>
        <w:t xml:space="preserve"> </w:t>
      </w:r>
      <w:proofErr w:type="gramStart"/>
      <w:r>
        <w:t>a</w:t>
      </w:r>
      <w:r>
        <w:rPr>
          <w:spacing w:val="-5"/>
        </w:rPr>
        <w:t xml:space="preserve"> </w:t>
      </w:r>
      <w:r>
        <w:t>detailed</w:t>
      </w:r>
      <w:proofErr w:type="gramEnd"/>
      <w:r>
        <w:rPr>
          <w:spacing w:val="-4"/>
        </w:rPr>
        <w:t xml:space="preserve"> </w:t>
      </w:r>
      <w:r>
        <w:t>literature</w:t>
      </w:r>
      <w:r>
        <w:rPr>
          <w:spacing w:val="-1"/>
        </w:rPr>
        <w:t xml:space="preserve"> </w:t>
      </w:r>
      <w:r>
        <w:t>based</w:t>
      </w:r>
      <w:r>
        <w:rPr>
          <w:spacing w:val="-4"/>
        </w:rPr>
        <w:t xml:space="preserve"> </w:t>
      </w:r>
      <w:r>
        <w:t>on above capability constructs with the two key resource variables (</w:t>
      </w:r>
      <w:r w:rsidR="00E063ED">
        <w:t>HEALTHCARE</w:t>
      </w:r>
      <w:r>
        <w:t xml:space="preserve"> implementation and </w:t>
      </w:r>
      <w:r w:rsidR="00E063ED">
        <w:t>CLOUD</w:t>
      </w:r>
      <w:r>
        <w:t xml:space="preserve"> adoption).</w:t>
      </w:r>
    </w:p>
    <w:p w14:paraId="43ECB8D1"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6B7B01D0" w14:textId="77777777" w:rsidR="000517ED" w:rsidRDefault="00E0394C">
      <w:pPr>
        <w:pStyle w:val="Heading4"/>
        <w:numPr>
          <w:ilvl w:val="2"/>
          <w:numId w:val="20"/>
        </w:numPr>
        <w:tabs>
          <w:tab w:val="left" w:pos="1079"/>
        </w:tabs>
        <w:spacing w:before="75"/>
        <w:ind w:left="1079" w:hanging="619"/>
      </w:pPr>
      <w:bookmarkStart w:id="48" w:name="_bookmark48"/>
      <w:bookmarkEnd w:id="48"/>
      <w:r>
        <w:rPr>
          <w:spacing w:val="-2"/>
        </w:rPr>
        <w:lastRenderedPageBreak/>
        <w:t>Transparency</w:t>
      </w:r>
    </w:p>
    <w:p w14:paraId="69018B3C" w14:textId="77777777" w:rsidR="000517ED" w:rsidRDefault="000517ED">
      <w:pPr>
        <w:pStyle w:val="BodyText"/>
        <w:spacing w:before="101"/>
        <w:rPr>
          <w:b/>
        </w:rPr>
      </w:pPr>
    </w:p>
    <w:p w14:paraId="7B47749B" w14:textId="77777777" w:rsidR="000517ED" w:rsidRDefault="00E0394C">
      <w:pPr>
        <w:pStyle w:val="BodyText"/>
        <w:spacing w:line="360" w:lineRule="auto"/>
        <w:ind w:left="460" w:right="1020"/>
        <w:jc w:val="both"/>
      </w:pPr>
      <w:r>
        <w:t>Transparency is described as openness, empowerment, auditability, availability, accountability and verifiability in the system (</w:t>
      </w:r>
      <w:proofErr w:type="spellStart"/>
      <w:r>
        <w:t>Spagnuelo</w:t>
      </w:r>
      <w:proofErr w:type="spellEnd"/>
      <w:r>
        <w:t xml:space="preserve"> and Lenzini, 2017). Transparency forms an important aspect in the supply chain network. Extant academic research publications stress the importance of supply chain transparency in sharing data and information among the partners and stakeholders (Akkermans et al., 2004) for developing better supply chain wide capabilities. Using a case-based approach, Akkermans et al. (2004) in their study highlighted that computer-supported collaborative supply chain planning and IT improvements positively impacted free flow of information among the supply chain networks and supported open sharing of all relevant information and better business outcomes i.e. increasing transparency improved business performance. In another empirical research, Bartlett et al. (2007) suggested that varying </w:t>
      </w:r>
      <w:proofErr w:type="gramStart"/>
      <w:r>
        <w:t>degree</w:t>
      </w:r>
      <w:proofErr w:type="gramEnd"/>
      <w:r>
        <w:t xml:space="preserve"> of transparency can be achieved by </w:t>
      </w:r>
      <w:proofErr w:type="gramStart"/>
      <w:r>
        <w:t>sharing</w:t>
      </w:r>
      <w:r>
        <w:rPr>
          <w:spacing w:val="-3"/>
        </w:rPr>
        <w:t xml:space="preserve"> </w:t>
      </w:r>
      <w:r>
        <w:t>of</w:t>
      </w:r>
      <w:proofErr w:type="gramEnd"/>
      <w:r>
        <w:rPr>
          <w:spacing w:val="-4"/>
        </w:rPr>
        <w:t xml:space="preserve"> </w:t>
      </w:r>
      <w:r>
        <w:t>information</w:t>
      </w:r>
      <w:r>
        <w:rPr>
          <w:spacing w:val="-3"/>
        </w:rPr>
        <w:t xml:space="preserve"> </w:t>
      </w:r>
      <w:r>
        <w:t>between</w:t>
      </w:r>
      <w:r>
        <w:rPr>
          <w:spacing w:val="-3"/>
        </w:rPr>
        <w:t xml:space="preserve"> </w:t>
      </w:r>
      <w:r>
        <w:t>partners</w:t>
      </w:r>
      <w:r>
        <w:rPr>
          <w:spacing w:val="-3"/>
        </w:rPr>
        <w:t xml:space="preserve"> </w:t>
      </w:r>
      <w:r>
        <w:t>in</w:t>
      </w:r>
      <w:r>
        <w:rPr>
          <w:spacing w:val="-1"/>
        </w:rPr>
        <w:t xml:space="preserve"> </w:t>
      </w:r>
      <w:r>
        <w:t>a</w:t>
      </w:r>
      <w:r>
        <w:rPr>
          <w:spacing w:val="-4"/>
        </w:rPr>
        <w:t xml:space="preserve"> </w:t>
      </w:r>
      <w:r>
        <w:t>supply</w:t>
      </w:r>
      <w:r>
        <w:rPr>
          <w:spacing w:val="-3"/>
        </w:rPr>
        <w:t xml:space="preserve"> </w:t>
      </w:r>
      <w:r>
        <w:t>chain</w:t>
      </w:r>
      <w:r>
        <w:rPr>
          <w:spacing w:val="-1"/>
        </w:rPr>
        <w:t xml:space="preserve"> </w:t>
      </w:r>
      <w:r>
        <w:t>and</w:t>
      </w:r>
      <w:r>
        <w:rPr>
          <w:spacing w:val="-3"/>
        </w:rPr>
        <w:t xml:space="preserve"> </w:t>
      </w:r>
      <w:r>
        <w:t>they</w:t>
      </w:r>
      <w:r>
        <w:rPr>
          <w:spacing w:val="-3"/>
        </w:rPr>
        <w:t xml:space="preserve"> </w:t>
      </w:r>
      <w:r>
        <w:t xml:space="preserve">highlighted that IT process adoption fostered seamless information sharing, characterized by higher connectivity, collaboration and real-time tracking; thereby facilitating transparency in the system. </w:t>
      </w:r>
      <w:proofErr w:type="spellStart"/>
      <w:r>
        <w:t>Liebovitz</w:t>
      </w:r>
      <w:proofErr w:type="spellEnd"/>
      <w:r>
        <w:t xml:space="preserve"> (2013) in their empirical study in the context of healthcare showed that enhanced transparency in the healthcare</w:t>
      </w:r>
      <w:r>
        <w:rPr>
          <w:spacing w:val="-4"/>
        </w:rPr>
        <w:t xml:space="preserve"> </w:t>
      </w:r>
      <w:r>
        <w:t>sector</w:t>
      </w:r>
      <w:r>
        <w:rPr>
          <w:spacing w:val="-2"/>
        </w:rPr>
        <w:t xml:space="preserve"> </w:t>
      </w:r>
      <w:r>
        <w:t>facilitated</w:t>
      </w:r>
      <w:r>
        <w:rPr>
          <w:spacing w:val="-3"/>
        </w:rPr>
        <w:t xml:space="preserve"> </w:t>
      </w:r>
      <w:r>
        <w:t>streamlining</w:t>
      </w:r>
      <w:r>
        <w:rPr>
          <w:spacing w:val="-3"/>
        </w:rPr>
        <w:t xml:space="preserve"> </w:t>
      </w:r>
      <w:r>
        <w:t>of</w:t>
      </w:r>
      <w:r>
        <w:rPr>
          <w:spacing w:val="40"/>
        </w:rPr>
        <w:t xml:space="preserve"> </w:t>
      </w:r>
      <w:r>
        <w:t>patient</w:t>
      </w:r>
      <w:r>
        <w:rPr>
          <w:spacing w:val="-3"/>
        </w:rPr>
        <w:t xml:space="preserve"> </w:t>
      </w:r>
      <w:r>
        <w:t>information</w:t>
      </w:r>
      <w:r>
        <w:rPr>
          <w:spacing w:val="-3"/>
        </w:rPr>
        <w:t xml:space="preserve"> </w:t>
      </w:r>
      <w:r>
        <w:t>with</w:t>
      </w:r>
      <w:r>
        <w:rPr>
          <w:spacing w:val="-3"/>
        </w:rPr>
        <w:t xml:space="preserve"> </w:t>
      </w:r>
      <w:r>
        <w:t xml:space="preserve">enhanced accuracy and efficiency; </w:t>
      </w:r>
      <w:proofErr w:type="gramStart"/>
      <w:r>
        <w:t>thus</w:t>
      </w:r>
      <w:proofErr w:type="gramEnd"/>
      <w:r>
        <w:t xml:space="preserve"> fostering effective patient care delivery. </w:t>
      </w:r>
      <w:proofErr w:type="spellStart"/>
      <w:r>
        <w:t>Wulfovich</w:t>
      </w:r>
      <w:proofErr w:type="spellEnd"/>
      <w:r>
        <w:t xml:space="preserve"> and Meyers (2020) emphasized real-time knowledge sharing and transparency in healthcare organizations to be the driving forces for handling multi-disciplinary teams for sharing information and handling complex issues. Bringing transparency in healthcare system effectively bridges the gap</w:t>
      </w:r>
      <w:r>
        <w:rPr>
          <w:spacing w:val="40"/>
        </w:rPr>
        <w:t xml:space="preserve"> </w:t>
      </w:r>
      <w:r>
        <w:t>between healthcare</w:t>
      </w:r>
      <w:r>
        <w:rPr>
          <w:spacing w:val="-1"/>
        </w:rPr>
        <w:t xml:space="preserve"> </w:t>
      </w:r>
      <w:r>
        <w:t>stakeholders and the adoption of</w:t>
      </w:r>
      <w:r>
        <w:rPr>
          <w:spacing w:val="-1"/>
        </w:rPr>
        <w:t xml:space="preserve"> </w:t>
      </w:r>
      <w:r>
        <w:t>digital technologies alters the boundaries of working process of healthcare stakeholders and</w:t>
      </w:r>
      <w:r>
        <w:rPr>
          <w:spacing w:val="40"/>
        </w:rPr>
        <w:t xml:space="preserve"> </w:t>
      </w:r>
      <w:r>
        <w:t>professionals (Freye et al., 2020; Petersson, 2020).</w:t>
      </w:r>
    </w:p>
    <w:p w14:paraId="7F514927" w14:textId="77777777" w:rsidR="000517ED" w:rsidRDefault="000517ED">
      <w:pPr>
        <w:pStyle w:val="BodyText"/>
        <w:spacing w:line="360" w:lineRule="auto"/>
        <w:jc w:val="both"/>
        <w:sectPr w:rsidR="000517ED">
          <w:pgSz w:w="11910" w:h="16840"/>
          <w:pgMar w:top="1720" w:right="1133" w:bottom="1240" w:left="1700" w:header="0" w:footer="1051" w:gutter="0"/>
          <w:cols w:space="720"/>
        </w:sectPr>
      </w:pPr>
    </w:p>
    <w:p w14:paraId="6C705E44" w14:textId="77777777" w:rsidR="000517ED" w:rsidRDefault="00E0394C">
      <w:pPr>
        <w:pStyle w:val="Heading4"/>
        <w:numPr>
          <w:ilvl w:val="2"/>
          <w:numId w:val="20"/>
        </w:numPr>
        <w:tabs>
          <w:tab w:val="left" w:pos="1079"/>
        </w:tabs>
        <w:spacing w:before="60"/>
        <w:ind w:left="1079" w:hanging="619"/>
      </w:pPr>
      <w:bookmarkStart w:id="49" w:name="_bookmark49"/>
      <w:bookmarkEnd w:id="49"/>
      <w:r>
        <w:rPr>
          <w:spacing w:val="-2"/>
        </w:rPr>
        <w:lastRenderedPageBreak/>
        <w:t>Interoperability</w:t>
      </w:r>
    </w:p>
    <w:p w14:paraId="2DDD55B5" w14:textId="77777777" w:rsidR="000517ED" w:rsidRDefault="000517ED">
      <w:pPr>
        <w:pStyle w:val="BodyText"/>
        <w:spacing w:before="101"/>
        <w:rPr>
          <w:b/>
        </w:rPr>
      </w:pPr>
    </w:p>
    <w:p w14:paraId="1F2DD619" w14:textId="28FB4CA7" w:rsidR="000517ED" w:rsidRDefault="00E0394C">
      <w:pPr>
        <w:pStyle w:val="BodyText"/>
        <w:spacing w:before="1" w:line="360" w:lineRule="auto"/>
        <w:ind w:left="460" w:right="1022"/>
        <w:jc w:val="both"/>
      </w:pPr>
      <w:r>
        <w:t>Interoperability is the extent to which the firm (hospital-departments/</w:t>
      </w:r>
      <w:r w:rsidR="00503906">
        <w:t>vendor</w:t>
      </w:r>
      <w:r>
        <w:t xml:space="preserve">) is capable of sharing information between the systems and applications in meaningful ways, </w:t>
      </w:r>
      <w:proofErr w:type="gramStart"/>
      <w:r>
        <w:t>make</w:t>
      </w:r>
      <w:proofErr w:type="gramEnd"/>
      <w:r>
        <w:t xml:space="preserve"> the information usable and operable from multiple locations</w:t>
      </w:r>
      <w:r>
        <w:rPr>
          <w:spacing w:val="-1"/>
        </w:rPr>
        <w:t xml:space="preserve"> </w:t>
      </w:r>
      <w:r>
        <w:t>and</w:t>
      </w:r>
      <w:r>
        <w:rPr>
          <w:spacing w:val="-1"/>
        </w:rPr>
        <w:t xml:space="preserve"> </w:t>
      </w:r>
      <w:proofErr w:type="gramStart"/>
      <w:r>
        <w:t>make</w:t>
      </w:r>
      <w:proofErr w:type="gramEnd"/>
      <w:r>
        <w:rPr>
          <w:spacing w:val="-2"/>
        </w:rPr>
        <w:t xml:space="preserve"> </w:t>
      </w:r>
      <w:r>
        <w:t>informed</w:t>
      </w:r>
      <w:r>
        <w:rPr>
          <w:spacing w:val="-1"/>
        </w:rPr>
        <w:t xml:space="preserve"> </w:t>
      </w:r>
      <w:r>
        <w:t>decisions (Bates and</w:t>
      </w:r>
      <w:r>
        <w:rPr>
          <w:spacing w:val="-1"/>
        </w:rPr>
        <w:t xml:space="preserve"> </w:t>
      </w:r>
      <w:r>
        <w:t>Samal,</w:t>
      </w:r>
      <w:r>
        <w:rPr>
          <w:spacing w:val="-1"/>
        </w:rPr>
        <w:t xml:space="preserve"> </w:t>
      </w:r>
      <w:r>
        <w:t xml:space="preserve">2018; </w:t>
      </w:r>
      <w:proofErr w:type="spellStart"/>
      <w:r>
        <w:t>Zdravkovic</w:t>
      </w:r>
      <w:proofErr w:type="spellEnd"/>
      <w:r>
        <w:rPr>
          <w:spacing w:val="-2"/>
        </w:rPr>
        <w:t xml:space="preserve"> </w:t>
      </w:r>
      <w:r>
        <w:t>et al., 2017; Ide and Pustejovsky, 2010). The word ‘‘inter-</w:t>
      </w:r>
      <w:proofErr w:type="gramStart"/>
      <w:r>
        <w:t>operate’’</w:t>
      </w:r>
      <w:proofErr w:type="gramEnd"/>
      <w:r>
        <w:t xml:space="preserve"> generally means that one system performs an operation for another system (Chen et al., 2008). Tolk and </w:t>
      </w:r>
      <w:proofErr w:type="spellStart"/>
      <w:r>
        <w:t>Muguira</w:t>
      </w:r>
      <w:proofErr w:type="spellEnd"/>
      <w:r>
        <w:t xml:space="preserve"> (2003) explained that information systems and</w:t>
      </w:r>
      <w:r>
        <w:rPr>
          <w:spacing w:val="40"/>
        </w:rPr>
        <w:t xml:space="preserve"> </w:t>
      </w:r>
      <w:r>
        <w:t>digital facilities help in bringing interoperability and proposed a hierarchical classification of information systems based on level of interoperability. They explained that such systems can range from ‘Isolated Systems’ (i.e. systems where no physical connection exist) on one hand to those of ‘Connected Systems’ (i.e. those systems where homogeneous product exchanges are possible) on the other hand. Further classifications include those of ‘Distributed Systems’ (where heterogeneous product exchanges are possible), ‘Integrated Systems’ (where</w:t>
      </w:r>
      <w:r>
        <w:rPr>
          <w:spacing w:val="-1"/>
        </w:rPr>
        <w:t xml:space="preserve"> </w:t>
      </w:r>
      <w:r>
        <w:t xml:space="preserve">shared applications and shared data are the norm) and ‘Universal Systems’ (those systems where </w:t>
      </w:r>
      <w:proofErr w:type="spellStart"/>
      <w:r>
        <w:t>ent</w:t>
      </w:r>
      <w:r w:rsidR="00E063ED">
        <w:t>healthcare</w:t>
      </w:r>
      <w:r>
        <w:t>rise</w:t>
      </w:r>
      <w:proofErr w:type="spellEnd"/>
      <w:r>
        <w:t xml:space="preserve"> wide sharing are enabled). With the increase in aged population and commitment to health success, there is a high demand for interoperability in healthcare sector (Schneller and Smeltzer, 2006). There is a shift towards value-based care, aimed at providing a competitive edge in quality care, population health, and analytics initiatives for value generation (Dobrzykowski and Chakraborty, 2014; Prahalad and Ramaswamy, 2004; Day, 1995). Studies suggest an increasing importance towards interoperability for providers, patients, and other appropriate stakeholders; to enable reliable and consistent exchange of healthcare information (Blackman, 2017). However, healthcare</w:t>
      </w:r>
      <w:r>
        <w:rPr>
          <w:spacing w:val="40"/>
        </w:rPr>
        <w:t xml:space="preserve"> </w:t>
      </w:r>
      <w:r>
        <w:t xml:space="preserve">interoperability is still a long way to </w:t>
      </w:r>
      <w:proofErr w:type="gramStart"/>
      <w:r>
        <w:t>go</w:t>
      </w:r>
      <w:proofErr w:type="gramEnd"/>
      <w:r>
        <w:t xml:space="preserve"> and data standardization has been largely missing, attributable to heterogeneous systems suffering interoperability (Blackman, 2017). Heterogeneity of medical data is due to</w:t>
      </w:r>
      <w:r>
        <w:rPr>
          <w:spacing w:val="40"/>
        </w:rPr>
        <w:t xml:space="preserve"> </w:t>
      </w:r>
      <w:r>
        <w:t>lack of standardized documenting systems, improper terminologies and</w:t>
      </w:r>
      <w:r>
        <w:rPr>
          <w:spacing w:val="40"/>
        </w:rPr>
        <w:t xml:space="preserve"> </w:t>
      </w:r>
      <w:r>
        <w:t>support</w:t>
      </w:r>
      <w:r>
        <w:rPr>
          <w:spacing w:val="11"/>
        </w:rPr>
        <w:t xml:space="preserve"> </w:t>
      </w:r>
      <w:r>
        <w:t>systems</w:t>
      </w:r>
      <w:r>
        <w:rPr>
          <w:spacing w:val="13"/>
        </w:rPr>
        <w:t xml:space="preserve"> </w:t>
      </w:r>
      <w:r>
        <w:t>which</w:t>
      </w:r>
      <w:r>
        <w:rPr>
          <w:spacing w:val="14"/>
        </w:rPr>
        <w:t xml:space="preserve"> </w:t>
      </w:r>
      <w:r>
        <w:t>is</w:t>
      </w:r>
      <w:r>
        <w:rPr>
          <w:spacing w:val="13"/>
        </w:rPr>
        <w:t xml:space="preserve"> </w:t>
      </w:r>
      <w:r>
        <w:t>leading</w:t>
      </w:r>
      <w:r>
        <w:rPr>
          <w:spacing w:val="13"/>
        </w:rPr>
        <w:t xml:space="preserve"> </w:t>
      </w:r>
      <w:r>
        <w:t>to</w:t>
      </w:r>
      <w:r>
        <w:rPr>
          <w:spacing w:val="14"/>
        </w:rPr>
        <w:t xml:space="preserve"> </w:t>
      </w:r>
      <w:r>
        <w:t>lack</w:t>
      </w:r>
      <w:r>
        <w:rPr>
          <w:spacing w:val="13"/>
        </w:rPr>
        <w:t xml:space="preserve"> </w:t>
      </w:r>
      <w:r>
        <w:t>of</w:t>
      </w:r>
      <w:r>
        <w:rPr>
          <w:spacing w:val="12"/>
        </w:rPr>
        <w:t xml:space="preserve"> </w:t>
      </w:r>
      <w:r>
        <w:t>interoperability</w:t>
      </w:r>
      <w:r>
        <w:rPr>
          <w:spacing w:val="14"/>
        </w:rPr>
        <w:t xml:space="preserve"> </w:t>
      </w:r>
      <w:r>
        <w:t>in</w:t>
      </w:r>
      <w:r>
        <w:rPr>
          <w:spacing w:val="13"/>
        </w:rPr>
        <w:t xml:space="preserve"> </w:t>
      </w:r>
      <w:r>
        <w:t>the</w:t>
      </w:r>
      <w:r>
        <w:rPr>
          <w:spacing w:val="12"/>
        </w:rPr>
        <w:t xml:space="preserve"> </w:t>
      </w:r>
      <w:r>
        <w:t>system</w:t>
      </w:r>
      <w:r>
        <w:rPr>
          <w:spacing w:val="14"/>
        </w:rPr>
        <w:t xml:space="preserve"> </w:t>
      </w:r>
      <w:r>
        <w:rPr>
          <w:spacing w:val="-5"/>
        </w:rPr>
        <w:t>and</w:t>
      </w:r>
    </w:p>
    <w:p w14:paraId="3C7B52A7"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621E94C7" w14:textId="77777777" w:rsidR="000517ED" w:rsidRDefault="00E0394C">
      <w:pPr>
        <w:pStyle w:val="BodyText"/>
        <w:spacing w:before="60" w:line="360" w:lineRule="auto"/>
        <w:ind w:left="460" w:right="1029"/>
        <w:jc w:val="both"/>
      </w:pPr>
      <w:r>
        <w:lastRenderedPageBreak/>
        <w:t>coordination among the providers, stakeholders and patients (Satti et al.,</w:t>
      </w:r>
      <w:r>
        <w:rPr>
          <w:spacing w:val="40"/>
        </w:rPr>
        <w:t xml:space="preserve"> </w:t>
      </w:r>
      <w:r>
        <w:rPr>
          <w:spacing w:val="-2"/>
        </w:rPr>
        <w:t>2020).</w:t>
      </w:r>
    </w:p>
    <w:p w14:paraId="4A3E7467" w14:textId="77777777" w:rsidR="000517ED" w:rsidRDefault="00E0394C">
      <w:pPr>
        <w:pStyle w:val="BodyText"/>
        <w:spacing w:before="241" w:line="360" w:lineRule="auto"/>
        <w:ind w:left="460" w:right="1022"/>
        <w:jc w:val="both"/>
      </w:pPr>
      <w:r>
        <w:t>Interoperability between electronic medical platform systems and patient engagement solutions happens to be the driving forces for improving</w:t>
      </w:r>
      <w:r>
        <w:rPr>
          <w:spacing w:val="40"/>
        </w:rPr>
        <w:t xml:space="preserve"> </w:t>
      </w:r>
      <w:r>
        <w:t xml:space="preserve">outcomes and patient-centric care-delivery (Pohlmann et al., 2020). Increased interoperability helps the stakeholders to streamline the process, increase efficiency and </w:t>
      </w:r>
      <w:proofErr w:type="gramStart"/>
      <w:r>
        <w:t>improving</w:t>
      </w:r>
      <w:proofErr w:type="gramEnd"/>
      <w:r>
        <w:t xml:space="preserve"> clinical outcomes across the continuum of care- delivery. Data in its electronic format and digitalized medical information provide an effective way for data interoperability which has a vital role for achieving interoperability in the healthcare systems (Satti et al., 2020). Therefore, interoperability among the processes of care-delivery providers in healthcare system forms </w:t>
      </w:r>
      <w:proofErr w:type="gramStart"/>
      <w:r>
        <w:t>a major breakthrough</w:t>
      </w:r>
      <w:proofErr w:type="gramEnd"/>
      <w:r>
        <w:t xml:space="preserve"> towards highly effective and </w:t>
      </w:r>
      <w:proofErr w:type="gramStart"/>
      <w:r>
        <w:t>value based</w:t>
      </w:r>
      <w:proofErr w:type="gramEnd"/>
      <w:r>
        <w:t xml:space="preserve"> care-delivery (</w:t>
      </w:r>
      <w:proofErr w:type="spellStart"/>
      <w:r>
        <w:t>Remondino</w:t>
      </w:r>
      <w:proofErr w:type="spellEnd"/>
      <w:r>
        <w:t>, 2020).</w:t>
      </w:r>
    </w:p>
    <w:p w14:paraId="590472A7" w14:textId="77777777" w:rsidR="000517ED" w:rsidRDefault="000517ED">
      <w:pPr>
        <w:pStyle w:val="BodyText"/>
      </w:pPr>
    </w:p>
    <w:p w14:paraId="1AAF4557" w14:textId="77777777" w:rsidR="000517ED" w:rsidRDefault="000517ED">
      <w:pPr>
        <w:pStyle w:val="BodyText"/>
      </w:pPr>
    </w:p>
    <w:p w14:paraId="5103D7D2" w14:textId="77777777" w:rsidR="000517ED" w:rsidRDefault="000517ED">
      <w:pPr>
        <w:pStyle w:val="BodyText"/>
      </w:pPr>
    </w:p>
    <w:p w14:paraId="1B7B7C7E" w14:textId="77777777" w:rsidR="000517ED" w:rsidRDefault="000517ED">
      <w:pPr>
        <w:pStyle w:val="BodyText"/>
        <w:spacing w:before="28"/>
      </w:pPr>
    </w:p>
    <w:p w14:paraId="6B63A225" w14:textId="77777777" w:rsidR="000517ED" w:rsidRDefault="00E0394C">
      <w:pPr>
        <w:pStyle w:val="Heading3"/>
        <w:numPr>
          <w:ilvl w:val="1"/>
          <w:numId w:val="20"/>
        </w:numPr>
        <w:tabs>
          <w:tab w:val="left" w:pos="760"/>
        </w:tabs>
        <w:spacing w:before="1"/>
        <w:ind w:left="760" w:hanging="300"/>
        <w:jc w:val="both"/>
      </w:pPr>
      <w:bookmarkStart w:id="50" w:name="_bookmark50"/>
      <w:bookmarkEnd w:id="50"/>
      <w:r>
        <w:t>:</w:t>
      </w:r>
      <w:r>
        <w:rPr>
          <w:spacing w:val="-1"/>
        </w:rPr>
        <w:t xml:space="preserve"> </w:t>
      </w:r>
      <w:r>
        <w:t>DYNAMIC</w:t>
      </w:r>
      <w:r>
        <w:rPr>
          <w:spacing w:val="-2"/>
        </w:rPr>
        <w:t xml:space="preserve"> </w:t>
      </w:r>
      <w:r>
        <w:t>CAPABILITIES-</w:t>
      </w:r>
      <w:r>
        <w:rPr>
          <w:spacing w:val="-1"/>
        </w:rPr>
        <w:t xml:space="preserve"> </w:t>
      </w:r>
      <w:r>
        <w:t>INTRODUCTION</w:t>
      </w:r>
      <w:r>
        <w:rPr>
          <w:spacing w:val="-2"/>
        </w:rPr>
        <w:t xml:space="preserve"> </w:t>
      </w:r>
      <w:r>
        <w:t>&amp;</w:t>
      </w:r>
      <w:r>
        <w:rPr>
          <w:spacing w:val="-1"/>
        </w:rPr>
        <w:t xml:space="preserve"> </w:t>
      </w:r>
      <w:r>
        <w:rPr>
          <w:spacing w:val="-2"/>
        </w:rPr>
        <w:t>LINKAGES</w:t>
      </w:r>
    </w:p>
    <w:p w14:paraId="6850645E" w14:textId="77777777" w:rsidR="000517ED" w:rsidRDefault="000517ED">
      <w:pPr>
        <w:pStyle w:val="BodyText"/>
        <w:spacing w:before="101"/>
        <w:rPr>
          <w:b/>
        </w:rPr>
      </w:pPr>
    </w:p>
    <w:p w14:paraId="6F275EF6" w14:textId="7EA1A380" w:rsidR="000517ED" w:rsidRDefault="00E0394C">
      <w:pPr>
        <w:pStyle w:val="BodyText"/>
        <w:spacing w:line="360" w:lineRule="auto"/>
        <w:ind w:left="460" w:right="1023"/>
        <w:jc w:val="both"/>
      </w:pPr>
      <w:proofErr w:type="gramStart"/>
      <w:r>
        <w:t>Each and every</w:t>
      </w:r>
      <w:proofErr w:type="gramEnd"/>
      <w:r>
        <w:t xml:space="preserve"> firm, especially in </w:t>
      </w:r>
      <w:proofErr w:type="gramStart"/>
      <w:r>
        <w:t>service</w:t>
      </w:r>
      <w:proofErr w:type="gramEnd"/>
      <w:r>
        <w:t xml:space="preserve"> </w:t>
      </w:r>
      <w:proofErr w:type="gramStart"/>
      <w:r>
        <w:t>sector</w:t>
      </w:r>
      <w:proofErr w:type="gramEnd"/>
      <w:r>
        <w:t xml:space="preserve"> has </w:t>
      </w:r>
      <w:proofErr w:type="gramStart"/>
      <w:r>
        <w:t>strong</w:t>
      </w:r>
      <w:proofErr w:type="gramEnd"/>
      <w:r>
        <w:t xml:space="preserve"> focus towards developing capabilities. Successes of the organizations are largely due to their dynamic capabilities which can help them to have an edge in the market (Javidan, 1998). Based on </w:t>
      </w:r>
      <w:proofErr w:type="gramStart"/>
      <w:r>
        <w:t>resource based</w:t>
      </w:r>
      <w:proofErr w:type="gramEnd"/>
      <w:r>
        <w:t xml:space="preserve"> view theory (Barney, 1991) and capability-versus-competency theory (Javidan, 1998), this research focuses on the impact of healthcare digitalization on dynamic capability aspects of hospitals and their </w:t>
      </w:r>
      <w:r w:rsidR="00503906">
        <w:t>vendor</w:t>
      </w:r>
      <w:r>
        <w:t xml:space="preserve">s. In the previous section the process-level capabilities have been described. This section further unfolds the dynamic capabilities to be reviewed from extant literature predominantly focusing on healthcare supply chain context. The </w:t>
      </w:r>
      <w:proofErr w:type="gramStart"/>
      <w:r>
        <w:t>Level-2</w:t>
      </w:r>
      <w:proofErr w:type="gramEnd"/>
      <w:r>
        <w:t xml:space="preserve"> capabilities (dynamic capabilities) considered in this study include Quality, Delivery Dependability, Flexibility and Responsiveness.</w:t>
      </w:r>
    </w:p>
    <w:p w14:paraId="5472E406"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56A2A04E" w14:textId="77777777" w:rsidR="000517ED" w:rsidRDefault="00E0394C">
      <w:pPr>
        <w:pStyle w:val="Heading2"/>
      </w:pPr>
      <w:bookmarkStart w:id="51" w:name="_bookmark51"/>
      <w:bookmarkEnd w:id="51"/>
      <w:r>
        <w:lastRenderedPageBreak/>
        <w:t>Dynamic</w:t>
      </w:r>
      <w:r>
        <w:rPr>
          <w:spacing w:val="-9"/>
        </w:rPr>
        <w:t xml:space="preserve"> </w:t>
      </w:r>
      <w:r>
        <w:rPr>
          <w:spacing w:val="-2"/>
        </w:rPr>
        <w:t>Capabilities</w:t>
      </w:r>
    </w:p>
    <w:p w14:paraId="37ECC048" w14:textId="77777777" w:rsidR="000517ED" w:rsidRDefault="000517ED">
      <w:pPr>
        <w:pStyle w:val="BodyText"/>
        <w:spacing w:before="123"/>
        <w:rPr>
          <w:b/>
          <w:sz w:val="26"/>
        </w:rPr>
      </w:pPr>
    </w:p>
    <w:p w14:paraId="10994BDF" w14:textId="77777777" w:rsidR="000517ED" w:rsidRDefault="00E0394C">
      <w:pPr>
        <w:pStyle w:val="BodyText"/>
        <w:spacing w:before="1" w:line="360" w:lineRule="auto"/>
        <w:ind w:left="460" w:right="1022"/>
        <w:jc w:val="both"/>
      </w:pPr>
      <w:r>
        <w:t>Dynamic Capabilities are referred in studies as the ability of firms to work towards differentiating from their competitors and fostering competency or competitive advantage i.e. the firm’s behavioral orientation towards competitive advantage and forms embedded processes to construct firms’ core capabilities (</w:t>
      </w:r>
      <w:proofErr w:type="spellStart"/>
      <w:r>
        <w:t>Helfat</w:t>
      </w:r>
      <w:proofErr w:type="spellEnd"/>
      <w:r>
        <w:t xml:space="preserve"> and </w:t>
      </w:r>
      <w:proofErr w:type="spellStart"/>
      <w:r>
        <w:t>Peteraf</w:t>
      </w:r>
      <w:proofErr w:type="spellEnd"/>
      <w:r>
        <w:t>, 2003; Cepeda and Vera, 2007; Zahra et al., 2006). Dynamic Capabilities were first put forward by Teece et al., 1997</w:t>
      </w:r>
      <w:r>
        <w:rPr>
          <w:spacing w:val="40"/>
        </w:rPr>
        <w:t xml:space="preserve"> </w:t>
      </w:r>
      <w:r>
        <w:t>which explains how capabilities of resources can bring in competitive advantage (</w:t>
      </w:r>
      <w:proofErr w:type="spellStart"/>
      <w:r>
        <w:t>Helfat</w:t>
      </w:r>
      <w:proofErr w:type="spellEnd"/>
      <w:r>
        <w:t xml:space="preserve"> et al. (2007). Dynamic capabilities are the dimensional framework defining a firm’s </w:t>
      </w:r>
      <w:proofErr w:type="spellStart"/>
      <w:r>
        <w:t>behavioural</w:t>
      </w:r>
      <w:proofErr w:type="spellEnd"/>
      <w:r>
        <w:t xml:space="preserve"> orientation towards competitive advantage and forms embedded processes to construct firms’ core capabilities (Braganza et al., 2017; Winter, 2003; Teece et al., 1997). Dynamic</w:t>
      </w:r>
      <w:r>
        <w:rPr>
          <w:spacing w:val="40"/>
        </w:rPr>
        <w:t xml:space="preserve"> </w:t>
      </w:r>
      <w:r>
        <w:t>Capabilities are referred to as ‘how you change your operational routines’ i.e. how the firms work towards differentiating from their competitors thereby gaining competitive advantage (Cepeda and Vera, 2007; Winter, 2003). Braganza et al. (2017) referred to dynamic capabilities in case of technology aspects as the firms’ ability to exploit data and technology resources to reconfigure their process to make the process sustainable and achieve beneficial results. In</w:t>
      </w:r>
      <w:r>
        <w:rPr>
          <w:spacing w:val="-2"/>
        </w:rPr>
        <w:t xml:space="preserve"> </w:t>
      </w:r>
      <w:r>
        <w:t>today’s</w:t>
      </w:r>
      <w:r>
        <w:rPr>
          <w:spacing w:val="-3"/>
        </w:rPr>
        <w:t xml:space="preserve"> </w:t>
      </w:r>
      <w:r>
        <w:t>scenario</w:t>
      </w:r>
      <w:r>
        <w:rPr>
          <w:spacing w:val="-3"/>
        </w:rPr>
        <w:t xml:space="preserve"> </w:t>
      </w:r>
      <w:r>
        <w:t>of</w:t>
      </w:r>
      <w:r>
        <w:rPr>
          <w:spacing w:val="-3"/>
        </w:rPr>
        <w:t xml:space="preserve"> </w:t>
      </w:r>
      <w:r>
        <w:t>dynamically</w:t>
      </w:r>
      <w:r>
        <w:rPr>
          <w:spacing w:val="-2"/>
        </w:rPr>
        <w:t xml:space="preserve"> </w:t>
      </w:r>
      <w:r>
        <w:t>changing</w:t>
      </w:r>
      <w:r>
        <w:rPr>
          <w:spacing w:val="-2"/>
        </w:rPr>
        <w:t xml:space="preserve"> </w:t>
      </w:r>
      <w:r>
        <w:t xml:space="preserve">technology, the dynamic capability theory </w:t>
      </w:r>
      <w:proofErr w:type="gramStart"/>
      <w:r>
        <w:t>addresses on</w:t>
      </w:r>
      <w:proofErr w:type="gramEnd"/>
      <w:r>
        <w:t xml:space="preserve"> how digital transformations, new-IT technologies and cyber systems cope up with firms’ strategic process and change (</w:t>
      </w:r>
      <w:proofErr w:type="spellStart"/>
      <w:r>
        <w:t>Konlechner</w:t>
      </w:r>
      <w:proofErr w:type="spellEnd"/>
      <w:r>
        <w:t xml:space="preserve"> et al., 2018). Focusing on dynamic capabilities of healthcare firms, digital technology resources are highlighted as primary aspects towards healthcare infrastructure-capability, process-capability and integration-capability which help in informed decision making and better performance (Ramakrishnan et al., 2020).</w:t>
      </w:r>
    </w:p>
    <w:p w14:paraId="640068F3" w14:textId="77777777" w:rsidR="000517ED" w:rsidRDefault="00E0394C">
      <w:pPr>
        <w:spacing w:before="241" w:line="360" w:lineRule="auto"/>
        <w:ind w:left="460" w:right="1022"/>
        <w:jc w:val="both"/>
        <w:rPr>
          <w:sz w:val="24"/>
        </w:rPr>
      </w:pPr>
      <w:r>
        <w:rPr>
          <w:sz w:val="24"/>
        </w:rPr>
        <w:t xml:space="preserve">Based on the </w:t>
      </w:r>
      <w:proofErr w:type="gramStart"/>
      <w:r>
        <w:rPr>
          <w:sz w:val="24"/>
        </w:rPr>
        <w:t>aforementioned discussions</w:t>
      </w:r>
      <w:proofErr w:type="gramEnd"/>
      <w:r>
        <w:rPr>
          <w:sz w:val="24"/>
        </w:rPr>
        <w:t xml:space="preserve">, the dynamic capabilities considered and adapted as appropriate in the healthcare sector context </w:t>
      </w:r>
      <w:proofErr w:type="gramStart"/>
      <w:r>
        <w:rPr>
          <w:sz w:val="24"/>
        </w:rPr>
        <w:t>are:</w:t>
      </w:r>
      <w:proofErr w:type="gramEnd"/>
      <w:r>
        <w:rPr>
          <w:sz w:val="24"/>
        </w:rPr>
        <w:t xml:space="preserve"> </w:t>
      </w:r>
      <w:r>
        <w:rPr>
          <w:i/>
          <w:sz w:val="24"/>
        </w:rPr>
        <w:t xml:space="preserve">Quality; Flexibility; Delivery-dependability and Responsiveness. </w:t>
      </w:r>
      <w:proofErr w:type="gramStart"/>
      <w:r>
        <w:rPr>
          <w:sz w:val="24"/>
        </w:rPr>
        <w:t>Below</w:t>
      </w:r>
      <w:proofErr w:type="gramEnd"/>
      <w:r>
        <w:rPr>
          <w:sz w:val="24"/>
        </w:rPr>
        <w:t xml:space="preserve"> section</w:t>
      </w:r>
      <w:r>
        <w:rPr>
          <w:spacing w:val="40"/>
          <w:sz w:val="24"/>
        </w:rPr>
        <w:t xml:space="preserve"> </w:t>
      </w:r>
      <w:r>
        <w:rPr>
          <w:sz w:val="24"/>
        </w:rPr>
        <w:t>reviews the dynamic capabilities in detail.</w:t>
      </w:r>
    </w:p>
    <w:p w14:paraId="7EC7224B" w14:textId="77777777" w:rsidR="000517ED" w:rsidRDefault="000517ED">
      <w:pPr>
        <w:spacing w:line="360" w:lineRule="auto"/>
        <w:jc w:val="both"/>
        <w:rPr>
          <w:sz w:val="24"/>
        </w:rPr>
        <w:sectPr w:rsidR="000517ED">
          <w:pgSz w:w="11910" w:h="16840"/>
          <w:pgMar w:top="1360" w:right="1133" w:bottom="1240" w:left="1700" w:header="0" w:footer="1051" w:gutter="0"/>
          <w:cols w:space="720"/>
        </w:sectPr>
      </w:pPr>
    </w:p>
    <w:p w14:paraId="387B864A" w14:textId="77777777" w:rsidR="000517ED" w:rsidRDefault="00E0394C">
      <w:pPr>
        <w:pStyle w:val="Heading4"/>
        <w:numPr>
          <w:ilvl w:val="2"/>
          <w:numId w:val="20"/>
        </w:numPr>
        <w:tabs>
          <w:tab w:val="left" w:pos="1079"/>
        </w:tabs>
        <w:spacing w:before="60"/>
        <w:ind w:left="1079" w:hanging="619"/>
      </w:pPr>
      <w:bookmarkStart w:id="52" w:name="_bookmark52"/>
      <w:bookmarkEnd w:id="52"/>
      <w:r>
        <w:rPr>
          <w:spacing w:val="-2"/>
        </w:rPr>
        <w:lastRenderedPageBreak/>
        <w:t>Quality</w:t>
      </w:r>
    </w:p>
    <w:p w14:paraId="75DBA636" w14:textId="77777777" w:rsidR="000517ED" w:rsidRDefault="000517ED">
      <w:pPr>
        <w:pStyle w:val="BodyText"/>
        <w:spacing w:before="101"/>
        <w:rPr>
          <w:b/>
        </w:rPr>
      </w:pPr>
    </w:p>
    <w:p w14:paraId="068463F3" w14:textId="77777777" w:rsidR="000517ED" w:rsidRDefault="00E0394C">
      <w:pPr>
        <w:pStyle w:val="BodyText"/>
        <w:spacing w:before="1" w:line="360" w:lineRule="auto"/>
        <w:ind w:left="460" w:right="1023"/>
        <w:jc w:val="both"/>
      </w:pPr>
      <w:r>
        <w:t xml:space="preserve">In today’s world, </w:t>
      </w:r>
      <w:proofErr w:type="gramStart"/>
      <w:r>
        <w:t>customer has</w:t>
      </w:r>
      <w:proofErr w:type="gramEnd"/>
      <w:r>
        <w:t xml:space="preserve"> gained </w:t>
      </w:r>
      <w:proofErr w:type="gramStart"/>
      <w:r>
        <w:t>the prime</w:t>
      </w:r>
      <w:proofErr w:type="gramEnd"/>
      <w:r>
        <w:t xml:space="preserve"> focus. For success and survival across all service sectors, let alone healthcare sector which is considered as a critical service sector, delivering quality service has become not only a necessity but has started being an essential strategy in today’s globally competitive environment (Braganza et al., 2017; Reichheld and Sasser, 1990; Zeithaml et al., 1990; Parasuraman et al., 1985). Extant healthcare literature is clearly bifurcated into two zones: ‘hospital service quality’ and ‘quality care’. In the current research context, the latter aspect of care, i.e. ‘quality care’ is the one which is being referred to and positioned as the variable called “quality”. Quality is referred in extant literature as the extent to which a firm can provide superior and distinguished service (</w:t>
      </w:r>
      <w:proofErr w:type="spellStart"/>
      <w:r>
        <w:t>Sagier</w:t>
      </w:r>
      <w:proofErr w:type="spellEnd"/>
      <w:r>
        <w:t xml:space="preserve"> and Nathan, 2013; Naidu, 2007). Adapting the same in the context of healthcare, quality care is the ability of the healthcare stakeholders to consistently </w:t>
      </w:r>
      <w:proofErr w:type="gramStart"/>
      <w:r>
        <w:t>delighting</w:t>
      </w:r>
      <w:proofErr w:type="gramEnd"/>
      <w:r>
        <w:t xml:space="preserve"> the patient by providing efficacious, effective and efficient healthcare services according to the expected clinical standards, which can meet the patient’s needs and satisfies the providers (</w:t>
      </w:r>
      <w:proofErr w:type="spellStart"/>
      <w:r>
        <w:t>Mosadeghrad</w:t>
      </w:r>
      <w:proofErr w:type="spellEnd"/>
      <w:r>
        <w:t xml:space="preserve">, 2013). To clarify in </w:t>
      </w:r>
      <w:proofErr w:type="gramStart"/>
      <w:r>
        <w:t>details</w:t>
      </w:r>
      <w:proofErr w:type="gramEnd"/>
      <w:r>
        <w:t>, by quality care Chaudhry et al. (2006) referred to certain</w:t>
      </w:r>
      <w:r>
        <w:rPr>
          <w:spacing w:val="-2"/>
        </w:rPr>
        <w:t xml:space="preserve"> </w:t>
      </w:r>
      <w:r>
        <w:t>key</w:t>
      </w:r>
      <w:r>
        <w:rPr>
          <w:spacing w:val="-2"/>
        </w:rPr>
        <w:t xml:space="preserve"> </w:t>
      </w:r>
      <w:r>
        <w:t>aspects,</w:t>
      </w:r>
      <w:r>
        <w:rPr>
          <w:spacing w:val="-2"/>
        </w:rPr>
        <w:t xml:space="preserve"> </w:t>
      </w:r>
      <w:r>
        <w:t>namely:</w:t>
      </w:r>
      <w:r>
        <w:rPr>
          <w:spacing w:val="-2"/>
        </w:rPr>
        <w:t xml:space="preserve"> </w:t>
      </w:r>
      <w:r>
        <w:t>reduced</w:t>
      </w:r>
      <w:r>
        <w:rPr>
          <w:spacing w:val="-2"/>
        </w:rPr>
        <w:t xml:space="preserve"> </w:t>
      </w:r>
      <w:r>
        <w:t>medication errors, accurate</w:t>
      </w:r>
      <w:r>
        <w:rPr>
          <w:spacing w:val="-3"/>
        </w:rPr>
        <w:t xml:space="preserve"> </w:t>
      </w:r>
      <w:r>
        <w:t>treatment and adherence</w:t>
      </w:r>
      <w:r>
        <w:rPr>
          <w:spacing w:val="-5"/>
        </w:rPr>
        <w:t xml:space="preserve"> </w:t>
      </w:r>
      <w:r>
        <w:t>to</w:t>
      </w:r>
      <w:r>
        <w:rPr>
          <w:spacing w:val="-4"/>
        </w:rPr>
        <w:t xml:space="preserve"> </w:t>
      </w:r>
      <w:r>
        <w:t>standards,</w:t>
      </w:r>
      <w:r>
        <w:rPr>
          <w:spacing w:val="-4"/>
        </w:rPr>
        <w:t xml:space="preserve"> </w:t>
      </w:r>
      <w:r>
        <w:t>risk</w:t>
      </w:r>
      <w:r>
        <w:rPr>
          <w:spacing w:val="-4"/>
        </w:rPr>
        <w:t xml:space="preserve"> </w:t>
      </w:r>
      <w:r>
        <w:t>reduction</w:t>
      </w:r>
      <w:r>
        <w:rPr>
          <w:spacing w:val="-4"/>
        </w:rPr>
        <w:t xml:space="preserve"> </w:t>
      </w:r>
      <w:r>
        <w:t>and</w:t>
      </w:r>
      <w:r>
        <w:rPr>
          <w:spacing w:val="-4"/>
        </w:rPr>
        <w:t xml:space="preserve"> </w:t>
      </w:r>
      <w:r>
        <w:t>providing</w:t>
      </w:r>
      <w:r>
        <w:rPr>
          <w:spacing w:val="-4"/>
        </w:rPr>
        <w:t xml:space="preserve"> </w:t>
      </w:r>
      <w:r>
        <w:t>valuable</w:t>
      </w:r>
      <w:r>
        <w:rPr>
          <w:spacing w:val="-4"/>
        </w:rPr>
        <w:t xml:space="preserve"> </w:t>
      </w:r>
      <w:r>
        <w:t>care.</w:t>
      </w:r>
      <w:r>
        <w:rPr>
          <w:spacing w:val="-2"/>
        </w:rPr>
        <w:t xml:space="preserve"> </w:t>
      </w:r>
      <w:r>
        <w:t>Though</w:t>
      </w:r>
      <w:r>
        <w:rPr>
          <w:spacing w:val="-3"/>
        </w:rPr>
        <w:t xml:space="preserve"> </w:t>
      </w:r>
      <w:r>
        <w:t xml:space="preserve">the concept of quality finds relevance and importance across both public and private sector healthcare establishments, however for private healthcare establishments, the primary focus is most importantly given towards patient- centered healthcare system and healthcare </w:t>
      </w:r>
      <w:proofErr w:type="gramStart"/>
      <w:r>
        <w:t>quality;</w:t>
      </w:r>
      <w:proofErr w:type="gramEnd"/>
      <w:r>
        <w:t xml:space="preserve"> acting as a differentiator in terms of firm performance (Gemmel, 2017).</w:t>
      </w:r>
    </w:p>
    <w:p w14:paraId="1FFB1E59" w14:textId="77777777" w:rsidR="000517ED" w:rsidRDefault="00E0394C">
      <w:pPr>
        <w:pStyle w:val="BodyText"/>
        <w:spacing w:before="242" w:line="360" w:lineRule="auto"/>
        <w:ind w:left="460" w:right="1021"/>
        <w:jc w:val="both"/>
      </w:pPr>
      <w:r>
        <w:t xml:space="preserve">Studies on quality of care are very </w:t>
      </w:r>
      <w:proofErr w:type="gramStart"/>
      <w:r>
        <w:t>less</w:t>
      </w:r>
      <w:proofErr w:type="gramEnd"/>
      <w:r>
        <w:t xml:space="preserve"> and empirical investigations are even few. Some of the recent studies that highlight the concepts of Quality in healthcare</w:t>
      </w:r>
      <w:r>
        <w:rPr>
          <w:spacing w:val="-2"/>
        </w:rPr>
        <w:t xml:space="preserve"> </w:t>
      </w:r>
      <w:r>
        <w:t>and</w:t>
      </w:r>
      <w:r>
        <w:rPr>
          <w:spacing w:val="-3"/>
        </w:rPr>
        <w:t xml:space="preserve"> </w:t>
      </w:r>
      <w:r>
        <w:t>its</w:t>
      </w:r>
      <w:r>
        <w:rPr>
          <w:spacing w:val="-3"/>
        </w:rPr>
        <w:t xml:space="preserve"> </w:t>
      </w:r>
      <w:r>
        <w:t>importance</w:t>
      </w:r>
      <w:r>
        <w:rPr>
          <w:spacing w:val="-2"/>
        </w:rPr>
        <w:t xml:space="preserve"> </w:t>
      </w:r>
      <w:r>
        <w:t>with</w:t>
      </w:r>
      <w:r>
        <w:rPr>
          <w:spacing w:val="-3"/>
        </w:rPr>
        <w:t xml:space="preserve"> </w:t>
      </w:r>
      <w:r>
        <w:t>hospitals,</w:t>
      </w:r>
      <w:r>
        <w:rPr>
          <w:spacing w:val="-3"/>
        </w:rPr>
        <w:t xml:space="preserve"> </w:t>
      </w:r>
      <w:r>
        <w:t>providers</w:t>
      </w:r>
      <w:r>
        <w:rPr>
          <w:spacing w:val="-3"/>
        </w:rPr>
        <w:t xml:space="preserve"> </w:t>
      </w:r>
      <w:r>
        <w:t>and</w:t>
      </w:r>
      <w:r>
        <w:rPr>
          <w:spacing w:val="-3"/>
        </w:rPr>
        <w:t xml:space="preserve"> </w:t>
      </w:r>
      <w:r>
        <w:t>patients</w:t>
      </w:r>
      <w:r>
        <w:rPr>
          <w:spacing w:val="-3"/>
        </w:rPr>
        <w:t xml:space="preserve"> </w:t>
      </w:r>
      <w:r>
        <w:t>and</w:t>
      </w:r>
      <w:r>
        <w:rPr>
          <w:spacing w:val="-2"/>
        </w:rPr>
        <w:t xml:space="preserve"> </w:t>
      </w:r>
      <w:r>
        <w:t xml:space="preserve">further linkages with digital technologies are provided as follows. Cribb et al. (2020) </w:t>
      </w:r>
      <w:proofErr w:type="gramStart"/>
      <w:r>
        <w:t>emphasized on</w:t>
      </w:r>
      <w:proofErr w:type="gramEnd"/>
      <w:r>
        <w:t xml:space="preserve"> healthcare quality as a </w:t>
      </w:r>
      <w:proofErr w:type="spellStart"/>
      <w:r>
        <w:t>measureable</w:t>
      </w:r>
      <w:proofErr w:type="spellEnd"/>
      <w:r>
        <w:t xml:space="preserve"> and evaluative judgment factor for healthcare improvement. The new age healthcare system of 21</w:t>
      </w:r>
      <w:r>
        <w:rPr>
          <w:vertAlign w:val="superscript"/>
        </w:rPr>
        <w:t>st</w:t>
      </w:r>
      <w:r>
        <w:t xml:space="preserve"> century</w:t>
      </w:r>
      <w:r>
        <w:rPr>
          <w:spacing w:val="51"/>
        </w:rPr>
        <w:t xml:space="preserve"> </w:t>
      </w:r>
      <w:r>
        <w:t>is</w:t>
      </w:r>
      <w:r>
        <w:rPr>
          <w:spacing w:val="54"/>
        </w:rPr>
        <w:t xml:space="preserve"> </w:t>
      </w:r>
      <w:r>
        <w:t>primarily</w:t>
      </w:r>
      <w:r>
        <w:rPr>
          <w:spacing w:val="54"/>
        </w:rPr>
        <w:t xml:space="preserve"> </w:t>
      </w:r>
      <w:r>
        <w:t>focused</w:t>
      </w:r>
      <w:r>
        <w:rPr>
          <w:spacing w:val="53"/>
        </w:rPr>
        <w:t xml:space="preserve"> </w:t>
      </w:r>
      <w:r>
        <w:t>on</w:t>
      </w:r>
      <w:r>
        <w:rPr>
          <w:spacing w:val="53"/>
        </w:rPr>
        <w:t xml:space="preserve"> </w:t>
      </w:r>
      <w:proofErr w:type="gramStart"/>
      <w:r>
        <w:t>value</w:t>
      </w:r>
      <w:r>
        <w:rPr>
          <w:spacing w:val="55"/>
        </w:rPr>
        <w:t xml:space="preserve"> </w:t>
      </w:r>
      <w:r>
        <w:t>based</w:t>
      </w:r>
      <w:proofErr w:type="gramEnd"/>
      <w:r>
        <w:rPr>
          <w:spacing w:val="56"/>
        </w:rPr>
        <w:t xml:space="preserve"> </w:t>
      </w:r>
      <w:r>
        <w:t>quality</w:t>
      </w:r>
      <w:r>
        <w:rPr>
          <w:spacing w:val="54"/>
        </w:rPr>
        <w:t xml:space="preserve"> </w:t>
      </w:r>
      <w:r>
        <w:t>care.</w:t>
      </w:r>
      <w:r>
        <w:rPr>
          <w:spacing w:val="53"/>
        </w:rPr>
        <w:t xml:space="preserve"> </w:t>
      </w:r>
      <w:r>
        <w:t>The</w:t>
      </w:r>
      <w:r>
        <w:rPr>
          <w:spacing w:val="57"/>
        </w:rPr>
        <w:t xml:space="preserve"> </w:t>
      </w:r>
      <w:r>
        <w:t>Institute</w:t>
      </w:r>
      <w:r>
        <w:rPr>
          <w:spacing w:val="54"/>
        </w:rPr>
        <w:t xml:space="preserve"> </w:t>
      </w:r>
      <w:r>
        <w:rPr>
          <w:spacing w:val="-5"/>
        </w:rPr>
        <w:t>of</w:t>
      </w:r>
    </w:p>
    <w:p w14:paraId="7FC7F13A"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347E476A" w14:textId="0D915D10" w:rsidR="000517ED" w:rsidRDefault="00E0394C">
      <w:pPr>
        <w:pStyle w:val="BodyText"/>
        <w:spacing w:before="60" w:line="360" w:lineRule="auto"/>
        <w:ind w:left="460" w:right="1021"/>
        <w:jc w:val="both"/>
      </w:pPr>
      <w:r>
        <w:lastRenderedPageBreak/>
        <w:t xml:space="preserve">Medicine highlighted six dimensions of healthcare quality which are- effectiveness, timeliness, safety, efficiency, patient-centeredness and equity (Cribb et al., 2020; Baker, 2001). Braithwaite et al. (2020) studied the care quality aspects in Australian hospitals scenario and suggested that effectiveness of measurement, evaluation of progress over time, selection of </w:t>
      </w:r>
      <w:proofErr w:type="gramStart"/>
      <w:r>
        <w:t>better quality</w:t>
      </w:r>
      <w:proofErr w:type="gramEnd"/>
      <w:r>
        <w:t xml:space="preserve"> methods and showing continual improvement over time and usage of all proficiency and tools available are core parameters of quality improvement. Sofaer and </w:t>
      </w:r>
      <w:proofErr w:type="spellStart"/>
      <w:r>
        <w:t>Firminger</w:t>
      </w:r>
      <w:proofErr w:type="spellEnd"/>
      <w:r>
        <w:t xml:space="preserve"> (2005) in a conceptual study </w:t>
      </w:r>
      <w:proofErr w:type="gramStart"/>
      <w:r>
        <w:t>discussed about</w:t>
      </w:r>
      <w:proofErr w:type="gramEnd"/>
      <w:r>
        <w:t xml:space="preserve"> healthcare quality and studied definition of quality. They highlighted</w:t>
      </w:r>
      <w:r>
        <w:rPr>
          <w:spacing w:val="40"/>
        </w:rPr>
        <w:t xml:space="preserve"> </w:t>
      </w:r>
      <w:r>
        <w:t>that Quality is described as the ability of products or services to meet the customers’ expectations and bring satisfaction and delight. In healthcare, the customers</w:t>
      </w:r>
      <w:r>
        <w:rPr>
          <w:spacing w:val="-3"/>
        </w:rPr>
        <w:t xml:space="preserve"> </w:t>
      </w:r>
      <w:r>
        <w:t>are</w:t>
      </w:r>
      <w:r>
        <w:rPr>
          <w:spacing w:val="-5"/>
        </w:rPr>
        <w:t xml:space="preserve"> </w:t>
      </w:r>
      <w:r>
        <w:t>the</w:t>
      </w:r>
      <w:r>
        <w:rPr>
          <w:spacing w:val="-2"/>
        </w:rPr>
        <w:t xml:space="preserve"> </w:t>
      </w:r>
      <w:proofErr w:type="gramStart"/>
      <w:r>
        <w:t>patients</w:t>
      </w:r>
      <w:proofErr w:type="gramEnd"/>
      <w:r>
        <w:rPr>
          <w:spacing w:val="-3"/>
        </w:rPr>
        <w:t xml:space="preserve"> </w:t>
      </w:r>
      <w:r>
        <w:t>so</w:t>
      </w:r>
      <w:r>
        <w:rPr>
          <w:spacing w:val="-3"/>
        </w:rPr>
        <w:t xml:space="preserve"> </w:t>
      </w:r>
      <w:r>
        <w:t>hospital</w:t>
      </w:r>
      <w:r>
        <w:rPr>
          <w:spacing w:val="-3"/>
        </w:rPr>
        <w:t xml:space="preserve"> </w:t>
      </w:r>
      <w:r>
        <w:t>services focus</w:t>
      </w:r>
      <w:r>
        <w:rPr>
          <w:spacing w:val="-3"/>
        </w:rPr>
        <w:t xml:space="preserve"> </w:t>
      </w:r>
      <w:r>
        <w:t>on</w:t>
      </w:r>
      <w:r>
        <w:rPr>
          <w:spacing w:val="-3"/>
        </w:rPr>
        <w:t xml:space="preserve"> </w:t>
      </w:r>
      <w:r>
        <w:t>achieving</w:t>
      </w:r>
      <w:r>
        <w:rPr>
          <w:spacing w:val="-3"/>
        </w:rPr>
        <w:t xml:space="preserve"> </w:t>
      </w:r>
      <w:r>
        <w:t>or</w:t>
      </w:r>
      <w:r>
        <w:rPr>
          <w:spacing w:val="-2"/>
        </w:rPr>
        <w:t xml:space="preserve"> </w:t>
      </w:r>
      <w:r>
        <w:t>exceeding patient satisfaction. In the healthcare system quality care improvement and access</w:t>
      </w:r>
      <w:r>
        <w:rPr>
          <w:spacing w:val="-1"/>
        </w:rPr>
        <w:t xml:space="preserve"> </w:t>
      </w:r>
      <w:r>
        <w:t>to</w:t>
      </w:r>
      <w:r>
        <w:rPr>
          <w:spacing w:val="-1"/>
        </w:rPr>
        <w:t xml:space="preserve"> </w:t>
      </w:r>
      <w:r>
        <w:t>quality-care</w:t>
      </w:r>
      <w:r>
        <w:rPr>
          <w:spacing w:val="-3"/>
        </w:rPr>
        <w:t xml:space="preserve"> </w:t>
      </w:r>
      <w:r>
        <w:t>has always</w:t>
      </w:r>
      <w:r>
        <w:rPr>
          <w:spacing w:val="-1"/>
        </w:rPr>
        <w:t xml:space="preserve"> </w:t>
      </w:r>
      <w:r>
        <w:t>been</w:t>
      </w:r>
      <w:r>
        <w:rPr>
          <w:spacing w:val="-1"/>
        </w:rPr>
        <w:t xml:space="preserve"> </w:t>
      </w:r>
      <w:r>
        <w:t>a</w:t>
      </w:r>
      <w:r>
        <w:rPr>
          <w:spacing w:val="-2"/>
        </w:rPr>
        <w:t xml:space="preserve"> </w:t>
      </w:r>
      <w:r>
        <w:t>challenge and</w:t>
      </w:r>
      <w:r>
        <w:rPr>
          <w:spacing w:val="-1"/>
        </w:rPr>
        <w:t xml:space="preserve"> </w:t>
      </w:r>
      <w:r>
        <w:t>it</w:t>
      </w:r>
      <w:r>
        <w:rPr>
          <w:spacing w:val="-1"/>
        </w:rPr>
        <w:t xml:space="preserve"> </w:t>
      </w:r>
      <w:r>
        <w:t>is</w:t>
      </w:r>
      <w:r>
        <w:rPr>
          <w:spacing w:val="-1"/>
        </w:rPr>
        <w:t xml:space="preserve"> </w:t>
      </w:r>
      <w:r>
        <w:t>largely</w:t>
      </w:r>
      <w:r>
        <w:rPr>
          <w:spacing w:val="-1"/>
        </w:rPr>
        <w:t xml:space="preserve"> </w:t>
      </w:r>
      <w:r>
        <w:t>evident</w:t>
      </w:r>
      <w:r>
        <w:rPr>
          <w:spacing w:val="-1"/>
        </w:rPr>
        <w:t xml:space="preserve"> </w:t>
      </w:r>
      <w:r>
        <w:t xml:space="preserve">that quality-care has a great influence on patient satisfaction (Andaleeb, 2001). Andaleeb (2001) suggested that dimensions like quality, responsiveness, assurance, communication and discipline have strong association with patient satisfaction. In the healthcare industry, hospitals provide the same types of </w:t>
      </w:r>
      <w:proofErr w:type="gramStart"/>
      <w:r>
        <w:t>service</w:t>
      </w:r>
      <w:proofErr w:type="gramEnd"/>
      <w:r>
        <w:t xml:space="preserve"> but they are differentiated based on the quality of care, efficiency and innovation they provide (</w:t>
      </w:r>
      <w:proofErr w:type="spellStart"/>
      <w:r>
        <w:t>Chaniotakis</w:t>
      </w:r>
      <w:proofErr w:type="spellEnd"/>
      <w:r>
        <w:t xml:space="preserve"> and Lymperopoulos, 2009). Interactions at an </w:t>
      </w:r>
      <w:proofErr w:type="spellStart"/>
      <w:r>
        <w:t>int</w:t>
      </w:r>
      <w:r w:rsidR="00E063ED">
        <w:t>healthcare</w:t>
      </w:r>
      <w:r>
        <w:t>ersonal</w:t>
      </w:r>
      <w:proofErr w:type="spellEnd"/>
      <w:r>
        <w:t xml:space="preserve"> level between care-providers and patients and creating patient centered treatment approach have emerged as a trigger of improving</w:t>
      </w:r>
      <w:r>
        <w:rPr>
          <w:spacing w:val="40"/>
        </w:rPr>
        <w:t xml:space="preserve"> </w:t>
      </w:r>
      <w:r>
        <w:t xml:space="preserve">the healthcare quality (Saha et al., 2008). </w:t>
      </w:r>
      <w:proofErr w:type="gramStart"/>
      <w:r>
        <w:t>Healthcare</w:t>
      </w:r>
      <w:proofErr w:type="gramEnd"/>
      <w:r>
        <w:t xml:space="preserve"> delivery scenario is transforming gradually as there is a large need for care-quality improvement. Digital technologies implementation or new IT technologies are regarded as prominent solutions towards treatment quality improvement (</w:t>
      </w:r>
      <w:proofErr w:type="spellStart"/>
      <w:r>
        <w:t>Lapao</w:t>
      </w:r>
      <w:proofErr w:type="spellEnd"/>
      <w:r>
        <w:t>, 2019).</w:t>
      </w:r>
    </w:p>
    <w:p w14:paraId="6B868565" w14:textId="77777777" w:rsidR="000517ED" w:rsidRDefault="000517ED">
      <w:pPr>
        <w:pStyle w:val="BodyText"/>
      </w:pPr>
    </w:p>
    <w:p w14:paraId="22B8765E" w14:textId="77777777" w:rsidR="000517ED" w:rsidRDefault="000517ED">
      <w:pPr>
        <w:pStyle w:val="BodyText"/>
        <w:spacing w:before="66"/>
      </w:pPr>
    </w:p>
    <w:p w14:paraId="19A1C599" w14:textId="77777777" w:rsidR="000517ED" w:rsidRDefault="00E0394C">
      <w:pPr>
        <w:pStyle w:val="Heading4"/>
        <w:numPr>
          <w:ilvl w:val="2"/>
          <w:numId w:val="20"/>
        </w:numPr>
        <w:tabs>
          <w:tab w:val="left" w:pos="1079"/>
        </w:tabs>
        <w:ind w:left="1079" w:hanging="619"/>
      </w:pPr>
      <w:bookmarkStart w:id="53" w:name="_bookmark53"/>
      <w:bookmarkEnd w:id="53"/>
      <w:r>
        <w:t>Delivery</w:t>
      </w:r>
      <w:r>
        <w:rPr>
          <w:spacing w:val="-3"/>
        </w:rPr>
        <w:t xml:space="preserve"> </w:t>
      </w:r>
      <w:r>
        <w:rPr>
          <w:spacing w:val="-2"/>
        </w:rPr>
        <w:t>Dependability</w:t>
      </w:r>
    </w:p>
    <w:p w14:paraId="6E264310" w14:textId="77777777" w:rsidR="000517ED" w:rsidRDefault="000517ED">
      <w:pPr>
        <w:pStyle w:val="BodyText"/>
        <w:spacing w:before="100"/>
        <w:rPr>
          <w:b/>
        </w:rPr>
      </w:pPr>
    </w:p>
    <w:p w14:paraId="4CE7BDC3" w14:textId="77777777" w:rsidR="000517ED" w:rsidRDefault="00E0394C">
      <w:pPr>
        <w:pStyle w:val="BodyText"/>
        <w:spacing w:before="1" w:line="360" w:lineRule="auto"/>
        <w:ind w:left="460" w:right="1023"/>
        <w:jc w:val="both"/>
      </w:pPr>
      <w:r>
        <w:t>Delivery Dependability is referred to as the extent to which the hospital is keeping delivery of care and promises on time (Li et al., 2005). ‘Delivery dependability’ has several attributes in common with quality. It is a “conformance”</w:t>
      </w:r>
      <w:r>
        <w:rPr>
          <w:spacing w:val="13"/>
        </w:rPr>
        <w:t xml:space="preserve"> </w:t>
      </w:r>
      <w:r>
        <w:t>measure,</w:t>
      </w:r>
      <w:r>
        <w:rPr>
          <w:spacing w:val="16"/>
        </w:rPr>
        <w:t xml:space="preserve"> </w:t>
      </w:r>
      <w:r>
        <w:t>but</w:t>
      </w:r>
      <w:r>
        <w:rPr>
          <w:spacing w:val="15"/>
        </w:rPr>
        <w:t xml:space="preserve"> </w:t>
      </w:r>
      <w:r>
        <w:t>conformance</w:t>
      </w:r>
      <w:r>
        <w:rPr>
          <w:spacing w:val="13"/>
        </w:rPr>
        <w:t xml:space="preserve"> </w:t>
      </w:r>
      <w:r>
        <w:t>to</w:t>
      </w:r>
      <w:r>
        <w:rPr>
          <w:spacing w:val="16"/>
        </w:rPr>
        <w:t xml:space="preserve"> </w:t>
      </w:r>
      <w:r>
        <w:t>time</w:t>
      </w:r>
      <w:r>
        <w:rPr>
          <w:spacing w:val="13"/>
        </w:rPr>
        <w:t xml:space="preserve"> </w:t>
      </w:r>
      <w:r>
        <w:t>rather</w:t>
      </w:r>
      <w:r>
        <w:rPr>
          <w:spacing w:val="13"/>
        </w:rPr>
        <w:t xml:space="preserve"> </w:t>
      </w:r>
      <w:r>
        <w:t>than</w:t>
      </w:r>
      <w:r>
        <w:rPr>
          <w:spacing w:val="14"/>
        </w:rPr>
        <w:t xml:space="preserve"> </w:t>
      </w:r>
      <w:r>
        <w:t>specification.</w:t>
      </w:r>
      <w:r>
        <w:rPr>
          <w:spacing w:val="15"/>
        </w:rPr>
        <w:t xml:space="preserve"> </w:t>
      </w:r>
      <w:r>
        <w:rPr>
          <w:spacing w:val="-5"/>
        </w:rPr>
        <w:t>It</w:t>
      </w:r>
    </w:p>
    <w:p w14:paraId="7167D2E7"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3712EBCB" w14:textId="77777777" w:rsidR="000517ED" w:rsidRDefault="00E0394C">
      <w:pPr>
        <w:pStyle w:val="BodyText"/>
        <w:spacing w:before="60" w:line="360" w:lineRule="auto"/>
        <w:ind w:left="460" w:right="1022"/>
        <w:jc w:val="both"/>
      </w:pPr>
      <w:r>
        <w:lastRenderedPageBreak/>
        <w:t>is also an attribute</w:t>
      </w:r>
      <w:r>
        <w:rPr>
          <w:spacing w:val="-1"/>
        </w:rPr>
        <w:t xml:space="preserve"> </w:t>
      </w:r>
      <w:r>
        <w:t>which influences customer satisfaction over</w:t>
      </w:r>
      <w:r>
        <w:rPr>
          <w:spacing w:val="-1"/>
        </w:rPr>
        <w:t xml:space="preserve"> </w:t>
      </w:r>
      <w:r>
        <w:t>the</w:t>
      </w:r>
      <w:r>
        <w:rPr>
          <w:spacing w:val="-1"/>
        </w:rPr>
        <w:t xml:space="preserve"> </w:t>
      </w:r>
      <w:r>
        <w:t>longer</w:t>
      </w:r>
      <w:r>
        <w:rPr>
          <w:spacing w:val="-1"/>
        </w:rPr>
        <w:t xml:space="preserve"> </w:t>
      </w:r>
      <w:r>
        <w:t xml:space="preserve">term rather than one which necessarily </w:t>
      </w:r>
      <w:proofErr w:type="gramStart"/>
      <w:r>
        <w:t>insures</w:t>
      </w:r>
      <w:proofErr w:type="gramEnd"/>
      <w:r>
        <w:t xml:space="preserve"> an immediate sale (Dabholkar et al., 1996).</w:t>
      </w:r>
      <w:r>
        <w:rPr>
          <w:spacing w:val="-1"/>
        </w:rPr>
        <w:t xml:space="preserve"> </w:t>
      </w:r>
      <w:r>
        <w:t>Effective</w:t>
      </w:r>
      <w:r>
        <w:rPr>
          <w:spacing w:val="-2"/>
        </w:rPr>
        <w:t xml:space="preserve"> </w:t>
      </w:r>
      <w:r>
        <w:t>utilization</w:t>
      </w:r>
      <w:r>
        <w:rPr>
          <w:spacing w:val="-1"/>
        </w:rPr>
        <w:t xml:space="preserve"> </w:t>
      </w:r>
      <w:r>
        <w:t>and</w:t>
      </w:r>
      <w:r>
        <w:rPr>
          <w:spacing w:val="-1"/>
        </w:rPr>
        <w:t xml:space="preserve"> </w:t>
      </w:r>
      <w:r>
        <w:t>delivery</w:t>
      </w:r>
      <w:r>
        <w:rPr>
          <w:spacing w:val="-2"/>
        </w:rPr>
        <w:t xml:space="preserve"> </w:t>
      </w:r>
      <w:r>
        <w:t>of healthcare</w:t>
      </w:r>
      <w:r>
        <w:rPr>
          <w:spacing w:val="-1"/>
        </w:rPr>
        <w:t xml:space="preserve"> </w:t>
      </w:r>
      <w:r>
        <w:t>services</w:t>
      </w:r>
      <w:r>
        <w:rPr>
          <w:spacing w:val="-1"/>
        </w:rPr>
        <w:t xml:space="preserve"> </w:t>
      </w:r>
      <w:r>
        <w:t>largely</w:t>
      </w:r>
      <w:r>
        <w:rPr>
          <w:spacing w:val="-1"/>
        </w:rPr>
        <w:t xml:space="preserve"> </w:t>
      </w:r>
      <w:r>
        <w:t>depends on the dependability of the healthcare centers (Rai and Nathawat, 2017). Supporting ongoing delivery, reliable care, on-time delivery and consistency</w:t>
      </w:r>
      <w:r>
        <w:rPr>
          <w:spacing w:val="40"/>
        </w:rPr>
        <w:t xml:space="preserve"> </w:t>
      </w:r>
      <w:r>
        <w:t>in</w:t>
      </w:r>
      <w:r>
        <w:rPr>
          <w:spacing w:val="-1"/>
        </w:rPr>
        <w:t xml:space="preserve"> </w:t>
      </w:r>
      <w:r>
        <w:t>delivery</w:t>
      </w:r>
      <w:r>
        <w:rPr>
          <w:spacing w:val="-2"/>
        </w:rPr>
        <w:t xml:space="preserve"> </w:t>
      </w:r>
      <w:r>
        <w:t>are</w:t>
      </w:r>
      <w:r>
        <w:rPr>
          <w:spacing w:val="-3"/>
        </w:rPr>
        <w:t xml:space="preserve"> </w:t>
      </w:r>
      <w:r>
        <w:t>important aspects</w:t>
      </w:r>
      <w:r>
        <w:rPr>
          <w:spacing w:val="-1"/>
        </w:rPr>
        <w:t xml:space="preserve"> </w:t>
      </w:r>
      <w:r>
        <w:t>of</w:t>
      </w:r>
      <w:r>
        <w:rPr>
          <w:spacing w:val="-2"/>
        </w:rPr>
        <w:t xml:space="preserve"> </w:t>
      </w:r>
      <w:r>
        <w:t>healthcare which</w:t>
      </w:r>
      <w:r>
        <w:rPr>
          <w:spacing w:val="-1"/>
        </w:rPr>
        <w:t xml:space="preserve"> </w:t>
      </w:r>
      <w:r>
        <w:t>indicate</w:t>
      </w:r>
      <w:r>
        <w:rPr>
          <w:spacing w:val="-2"/>
        </w:rPr>
        <w:t xml:space="preserve"> </w:t>
      </w:r>
      <w:r>
        <w:t>the</w:t>
      </w:r>
      <w:r>
        <w:rPr>
          <w:spacing w:val="-2"/>
        </w:rPr>
        <w:t xml:space="preserve"> </w:t>
      </w:r>
      <w:r>
        <w:t>care</w:t>
      </w:r>
      <w:r>
        <w:rPr>
          <w:spacing w:val="-3"/>
        </w:rPr>
        <w:t xml:space="preserve"> </w:t>
      </w:r>
      <w:r>
        <w:t xml:space="preserve">delivery to be dependable (Gemmel, 2017). In </w:t>
      </w:r>
      <w:proofErr w:type="gramStart"/>
      <w:r>
        <w:t>case</w:t>
      </w:r>
      <w:proofErr w:type="gramEnd"/>
      <w:r>
        <w:t xml:space="preserve"> of healthcare, the primary and crucial aim of </w:t>
      </w:r>
      <w:proofErr w:type="gramStart"/>
      <w:r>
        <w:t>hospital</w:t>
      </w:r>
      <w:proofErr w:type="gramEnd"/>
      <w:r>
        <w:t xml:space="preserve"> is</w:t>
      </w:r>
      <w:r>
        <w:rPr>
          <w:spacing w:val="-1"/>
        </w:rPr>
        <w:t xml:space="preserve"> </w:t>
      </w:r>
      <w:r>
        <w:t>to deliver safer care, improve</w:t>
      </w:r>
      <w:r>
        <w:rPr>
          <w:spacing w:val="-1"/>
        </w:rPr>
        <w:t xml:space="preserve"> </w:t>
      </w:r>
      <w:r>
        <w:t>quality and satisfaction and further provide dependable experience to patients (Greer et al., 2020). Delivering compassionate care by nurses and hospital-staff are also attributed as the key feature for improving patient experience and outcomes; thereby enhancing the dependability of patients towards healthcare centers (Landers et al., 2020; Mollart et al., 2020). Denham (2020) conducted a case study at two rural maternity units and highlighted the aspects of dependable care-delivery</w:t>
      </w:r>
      <w:r>
        <w:rPr>
          <w:spacing w:val="40"/>
        </w:rPr>
        <w:t xml:space="preserve"> </w:t>
      </w:r>
      <w:r>
        <w:t>to be vital and explained that dependability is related to trustworthiness towards</w:t>
      </w:r>
      <w:r>
        <w:rPr>
          <w:spacing w:val="-2"/>
        </w:rPr>
        <w:t xml:space="preserve"> </w:t>
      </w:r>
      <w:r>
        <w:t>the</w:t>
      </w:r>
      <w:r>
        <w:rPr>
          <w:spacing w:val="-2"/>
        </w:rPr>
        <w:t xml:space="preserve"> </w:t>
      </w:r>
      <w:proofErr w:type="gramStart"/>
      <w:r>
        <w:t>care-givers</w:t>
      </w:r>
      <w:proofErr w:type="gramEnd"/>
      <w:r>
        <w:t>. Healthcare</w:t>
      </w:r>
      <w:r>
        <w:rPr>
          <w:spacing w:val="-3"/>
        </w:rPr>
        <w:t xml:space="preserve"> </w:t>
      </w:r>
      <w:r>
        <w:t>systems</w:t>
      </w:r>
      <w:r>
        <w:rPr>
          <w:spacing w:val="-1"/>
        </w:rPr>
        <w:t xml:space="preserve"> </w:t>
      </w:r>
      <w:r>
        <w:t>need to</w:t>
      </w:r>
      <w:r>
        <w:rPr>
          <w:spacing w:val="-1"/>
        </w:rPr>
        <w:t xml:space="preserve"> </w:t>
      </w:r>
      <w:r>
        <w:t>be</w:t>
      </w:r>
      <w:r>
        <w:rPr>
          <w:spacing w:val="-2"/>
        </w:rPr>
        <w:t xml:space="preserve"> </w:t>
      </w:r>
      <w:r>
        <w:t>competitive</w:t>
      </w:r>
      <w:r>
        <w:rPr>
          <w:spacing w:val="-2"/>
        </w:rPr>
        <w:t xml:space="preserve"> </w:t>
      </w:r>
      <w:r>
        <w:t>in</w:t>
      </w:r>
      <w:r>
        <w:rPr>
          <w:spacing w:val="-1"/>
        </w:rPr>
        <w:t xml:space="preserve"> </w:t>
      </w:r>
      <w:r>
        <w:t>terms</w:t>
      </w:r>
      <w:r>
        <w:rPr>
          <w:spacing w:val="-1"/>
        </w:rPr>
        <w:t xml:space="preserve"> </w:t>
      </w:r>
      <w:r>
        <w:t>of performance therefore they need to be dependable and deliver sustainable care (</w:t>
      </w:r>
      <w:proofErr w:type="spellStart"/>
      <w:r>
        <w:t>Boano</w:t>
      </w:r>
      <w:proofErr w:type="spellEnd"/>
      <w:r>
        <w:t xml:space="preserve"> et al., 2016). Martin et al. (2006) in</w:t>
      </w:r>
      <w:r>
        <w:rPr>
          <w:spacing w:val="-1"/>
        </w:rPr>
        <w:t xml:space="preserve"> </w:t>
      </w:r>
      <w:r>
        <w:t xml:space="preserve">a </w:t>
      </w:r>
      <w:proofErr w:type="gramStart"/>
      <w:r>
        <w:t>case based</w:t>
      </w:r>
      <w:proofErr w:type="gramEnd"/>
      <w:r>
        <w:t xml:space="preserve"> work highlighted that dependable healthcare</w:t>
      </w:r>
      <w:r>
        <w:rPr>
          <w:spacing w:val="-1"/>
        </w:rPr>
        <w:t xml:space="preserve"> </w:t>
      </w:r>
      <w:r>
        <w:t>systems to be deployed by</w:t>
      </w:r>
      <w:r>
        <w:rPr>
          <w:spacing w:val="-1"/>
        </w:rPr>
        <w:t xml:space="preserve"> </w:t>
      </w:r>
      <w:r>
        <w:t xml:space="preserve">healthcare stakeholders is an important aspect of healthcare </w:t>
      </w:r>
      <w:proofErr w:type="gramStart"/>
      <w:r>
        <w:t>system</w:t>
      </w:r>
      <w:proofErr w:type="gramEnd"/>
      <w:r>
        <w:t xml:space="preserve"> and suggested that configuration, integration and testing are the primary antecedents to delivery dependability. Healthcare system involves patient monitoring by capturing of data, transmission of information and proper monitoring </w:t>
      </w:r>
      <w:proofErr w:type="gramStart"/>
      <w:r>
        <w:t>in order to</w:t>
      </w:r>
      <w:proofErr w:type="gramEnd"/>
      <w:r>
        <w:t xml:space="preserve"> ensure that the care delivery is dependable, reliable and safe (Chakraborty et al., 2020a; Agirre et al., 2016). Digital technology platforms have a major role in patient surveillance and medical disease monitoring as well as control thereby facilitating automated care-delivery process (Chakraborty et al., 2020b).</w:t>
      </w:r>
    </w:p>
    <w:p w14:paraId="6BEC9898" w14:textId="77777777" w:rsidR="000517ED" w:rsidRDefault="00E0394C">
      <w:pPr>
        <w:pStyle w:val="BodyText"/>
        <w:spacing w:before="242" w:line="360" w:lineRule="auto"/>
        <w:ind w:left="460" w:right="1025"/>
        <w:jc w:val="both"/>
      </w:pPr>
      <w:r>
        <w:t xml:space="preserve">Wan and Alagar (2017) analyzed </w:t>
      </w:r>
      <w:proofErr w:type="gramStart"/>
      <w:r>
        <w:t>healthcare big</w:t>
      </w:r>
      <w:proofErr w:type="gramEnd"/>
      <w:r>
        <w:t xml:space="preserve"> data systems and highlighted on the digitalization aspects of healthcare network and suggested that enhancing patient care delivery experience along with sustainable and dependable care is the primary goal of healthcare centers. Patients can depend upon</w:t>
      </w:r>
      <w:r>
        <w:rPr>
          <w:spacing w:val="27"/>
        </w:rPr>
        <w:t xml:space="preserve"> </w:t>
      </w:r>
      <w:r>
        <w:t>a</w:t>
      </w:r>
      <w:r>
        <w:rPr>
          <w:spacing w:val="29"/>
        </w:rPr>
        <w:t xml:space="preserve"> </w:t>
      </w:r>
      <w:r>
        <w:t>healthcare</w:t>
      </w:r>
      <w:r>
        <w:rPr>
          <w:spacing w:val="30"/>
        </w:rPr>
        <w:t xml:space="preserve"> </w:t>
      </w:r>
      <w:r>
        <w:t>center</w:t>
      </w:r>
      <w:r>
        <w:rPr>
          <w:spacing w:val="31"/>
        </w:rPr>
        <w:t xml:space="preserve"> </w:t>
      </w:r>
      <w:r>
        <w:t>only</w:t>
      </w:r>
      <w:r>
        <w:rPr>
          <w:spacing w:val="30"/>
        </w:rPr>
        <w:t xml:space="preserve"> </w:t>
      </w:r>
      <w:r>
        <w:t>if</w:t>
      </w:r>
      <w:r>
        <w:rPr>
          <w:spacing w:val="30"/>
        </w:rPr>
        <w:t xml:space="preserve"> </w:t>
      </w:r>
      <w:r>
        <w:t>they</w:t>
      </w:r>
      <w:r>
        <w:rPr>
          <w:spacing w:val="29"/>
        </w:rPr>
        <w:t xml:space="preserve"> </w:t>
      </w:r>
      <w:r>
        <w:t>get</w:t>
      </w:r>
      <w:r>
        <w:rPr>
          <w:spacing w:val="28"/>
        </w:rPr>
        <w:t xml:space="preserve"> </w:t>
      </w:r>
      <w:r>
        <w:t>timely,</w:t>
      </w:r>
      <w:r>
        <w:rPr>
          <w:spacing w:val="28"/>
        </w:rPr>
        <w:t xml:space="preserve"> </w:t>
      </w:r>
      <w:r>
        <w:t>trustworthy</w:t>
      </w:r>
      <w:r>
        <w:rPr>
          <w:spacing w:val="30"/>
        </w:rPr>
        <w:t xml:space="preserve"> </w:t>
      </w:r>
      <w:r>
        <w:t>and</w:t>
      </w:r>
      <w:r>
        <w:rPr>
          <w:spacing w:val="30"/>
        </w:rPr>
        <w:t xml:space="preserve"> </w:t>
      </w:r>
      <w:r>
        <w:rPr>
          <w:spacing w:val="-2"/>
        </w:rPr>
        <w:t>committed</w:t>
      </w:r>
    </w:p>
    <w:p w14:paraId="6EA6F4DB"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160C564B" w14:textId="1AC18997" w:rsidR="000517ED" w:rsidRDefault="00E0394C">
      <w:pPr>
        <w:pStyle w:val="BodyText"/>
        <w:spacing w:before="60" w:line="360" w:lineRule="auto"/>
        <w:ind w:left="460" w:right="1021"/>
        <w:jc w:val="both"/>
      </w:pPr>
      <w:r>
        <w:lastRenderedPageBreak/>
        <w:t>treatment from the hospitals. Dependable care is the primary aspect of patient satisfaction</w:t>
      </w:r>
      <w:r>
        <w:rPr>
          <w:spacing w:val="-3"/>
        </w:rPr>
        <w:t xml:space="preserve"> </w:t>
      </w:r>
      <w:r>
        <w:t>and</w:t>
      </w:r>
      <w:r>
        <w:rPr>
          <w:spacing w:val="-1"/>
        </w:rPr>
        <w:t xml:space="preserve"> </w:t>
      </w:r>
      <w:proofErr w:type="gramStart"/>
      <w:r>
        <w:t>willingness</w:t>
      </w:r>
      <w:proofErr w:type="gramEnd"/>
      <w:r>
        <w:rPr>
          <w:spacing w:val="-3"/>
        </w:rPr>
        <w:t xml:space="preserve"> </w:t>
      </w:r>
      <w:r>
        <w:t>of</w:t>
      </w:r>
      <w:r>
        <w:rPr>
          <w:spacing w:val="-4"/>
        </w:rPr>
        <w:t xml:space="preserve"> </w:t>
      </w:r>
      <w:r>
        <w:t>patients</w:t>
      </w:r>
      <w:r>
        <w:rPr>
          <w:spacing w:val="-3"/>
        </w:rPr>
        <w:t xml:space="preserve"> </w:t>
      </w:r>
      <w:r>
        <w:t>to</w:t>
      </w:r>
      <w:r>
        <w:rPr>
          <w:spacing w:val="-3"/>
        </w:rPr>
        <w:t xml:space="preserve"> </w:t>
      </w:r>
      <w:r>
        <w:t>repeat</w:t>
      </w:r>
      <w:r>
        <w:rPr>
          <w:spacing w:val="-3"/>
        </w:rPr>
        <w:t xml:space="preserve"> </w:t>
      </w:r>
      <w:r>
        <w:t>the</w:t>
      </w:r>
      <w:r>
        <w:rPr>
          <w:spacing w:val="-1"/>
        </w:rPr>
        <w:t xml:space="preserve"> </w:t>
      </w:r>
      <w:r>
        <w:t>center</w:t>
      </w:r>
      <w:r>
        <w:rPr>
          <w:spacing w:val="-3"/>
        </w:rPr>
        <w:t xml:space="preserve"> </w:t>
      </w:r>
      <w:r>
        <w:t>or</w:t>
      </w:r>
      <w:r>
        <w:rPr>
          <w:spacing w:val="-3"/>
        </w:rPr>
        <w:t xml:space="preserve"> </w:t>
      </w:r>
      <w:r>
        <w:t>re-admission</w:t>
      </w:r>
      <w:r>
        <w:rPr>
          <w:spacing w:val="-3"/>
        </w:rPr>
        <w:t xml:space="preserve"> </w:t>
      </w:r>
      <w:r>
        <w:t xml:space="preserve">and further recommend others for </w:t>
      </w:r>
      <w:proofErr w:type="gramStart"/>
      <w:r>
        <w:t>treatment;</w:t>
      </w:r>
      <w:proofErr w:type="gramEnd"/>
      <w:r>
        <w:t xml:space="preserve"> which can therefore potentially</w:t>
      </w:r>
      <w:r>
        <w:rPr>
          <w:spacing w:val="40"/>
        </w:rPr>
        <w:t xml:space="preserve"> </w:t>
      </w:r>
      <w:r>
        <w:t xml:space="preserve">impact the performance outcomes of hospitals. Similarly, the </w:t>
      </w:r>
      <w:r w:rsidR="00503906">
        <w:t>vendor</w:t>
      </w:r>
      <w:r>
        <w:t>s’ delivery dependability also needs to be an important capability for their customers</w:t>
      </w:r>
      <w:r>
        <w:rPr>
          <w:spacing w:val="-1"/>
        </w:rPr>
        <w:t xml:space="preserve"> </w:t>
      </w:r>
      <w:r>
        <w:t>to have</w:t>
      </w:r>
      <w:r>
        <w:rPr>
          <w:spacing w:val="-2"/>
        </w:rPr>
        <w:t xml:space="preserve"> </w:t>
      </w:r>
      <w:r>
        <w:t>an intention to repeat their purchase</w:t>
      </w:r>
      <w:r>
        <w:rPr>
          <w:spacing w:val="-1"/>
        </w:rPr>
        <w:t xml:space="preserve"> </w:t>
      </w:r>
      <w:r>
        <w:t>(</w:t>
      </w:r>
      <w:proofErr w:type="spellStart"/>
      <w:r>
        <w:t>Ruswanti</w:t>
      </w:r>
      <w:proofErr w:type="spellEnd"/>
      <w:r>
        <w:t xml:space="preserve"> et al., 2020).</w:t>
      </w:r>
    </w:p>
    <w:p w14:paraId="725741E7" w14:textId="77777777" w:rsidR="000517ED" w:rsidRDefault="000517ED">
      <w:pPr>
        <w:pStyle w:val="BodyText"/>
      </w:pPr>
    </w:p>
    <w:p w14:paraId="18881FC6" w14:textId="77777777" w:rsidR="000517ED" w:rsidRDefault="000517ED">
      <w:pPr>
        <w:pStyle w:val="BodyText"/>
      </w:pPr>
    </w:p>
    <w:p w14:paraId="3937B54A" w14:textId="77777777" w:rsidR="000517ED" w:rsidRDefault="000517ED">
      <w:pPr>
        <w:pStyle w:val="BodyText"/>
        <w:spacing w:before="66"/>
      </w:pPr>
    </w:p>
    <w:p w14:paraId="2932A0DD" w14:textId="77777777" w:rsidR="000517ED" w:rsidRDefault="00E0394C">
      <w:pPr>
        <w:pStyle w:val="Heading4"/>
        <w:numPr>
          <w:ilvl w:val="2"/>
          <w:numId w:val="20"/>
        </w:numPr>
        <w:tabs>
          <w:tab w:val="left" w:pos="1079"/>
        </w:tabs>
        <w:ind w:left="1079" w:hanging="619"/>
      </w:pPr>
      <w:bookmarkStart w:id="54" w:name="_bookmark54"/>
      <w:bookmarkEnd w:id="54"/>
      <w:r>
        <w:rPr>
          <w:spacing w:val="-2"/>
        </w:rPr>
        <w:t>Flexibility</w:t>
      </w:r>
    </w:p>
    <w:p w14:paraId="165214FB" w14:textId="77777777" w:rsidR="000517ED" w:rsidRDefault="000517ED">
      <w:pPr>
        <w:pStyle w:val="BodyText"/>
        <w:spacing w:before="104"/>
        <w:rPr>
          <w:b/>
        </w:rPr>
      </w:pPr>
    </w:p>
    <w:p w14:paraId="65FB9ABA" w14:textId="5277ACEB" w:rsidR="000517ED" w:rsidRDefault="00E0394C">
      <w:pPr>
        <w:pStyle w:val="BodyText"/>
        <w:spacing w:line="360" w:lineRule="auto"/>
        <w:ind w:left="460" w:right="1022"/>
        <w:jc w:val="both"/>
      </w:pPr>
      <w:r>
        <w:t>Flexibility is referred to as the extent to which the firms are flexible in adapting to the dynamic environment, capacity to recognize new capabilities and offering customized services to patients (</w:t>
      </w:r>
      <w:proofErr w:type="spellStart"/>
      <w:r>
        <w:t>vanGool</w:t>
      </w:r>
      <w:proofErr w:type="spellEnd"/>
      <w:r>
        <w:t xml:space="preserve"> et al., 2017). Being flexible in providing services is often indicated as the firms’ abilities to accommodate changes and respond to the dynamic situations (Chakraborty et al., 2019). It is an essential component of patient-centered care and mentioned as an important concept of dynamic capabilities by Teece et al. (1997). In today’s</w:t>
      </w:r>
      <w:r>
        <w:rPr>
          <w:spacing w:val="-1"/>
        </w:rPr>
        <w:t xml:space="preserve"> </w:t>
      </w:r>
      <w:r>
        <w:t>digitally</w:t>
      </w:r>
      <w:r>
        <w:rPr>
          <w:spacing w:val="-1"/>
        </w:rPr>
        <w:t xml:space="preserve"> </w:t>
      </w:r>
      <w:r>
        <w:t>enabled scenario,</w:t>
      </w:r>
      <w:r>
        <w:rPr>
          <w:spacing w:val="-2"/>
        </w:rPr>
        <w:t xml:space="preserve"> </w:t>
      </w:r>
      <w:r>
        <w:t>the primary</w:t>
      </w:r>
      <w:r>
        <w:rPr>
          <w:spacing w:val="-2"/>
        </w:rPr>
        <w:t xml:space="preserve"> </w:t>
      </w:r>
      <w:r>
        <w:t>focus</w:t>
      </w:r>
      <w:r>
        <w:rPr>
          <w:spacing w:val="-1"/>
        </w:rPr>
        <w:t xml:space="preserve"> </w:t>
      </w:r>
      <w:r>
        <w:t>of</w:t>
      </w:r>
      <w:r>
        <w:rPr>
          <w:spacing w:val="-2"/>
        </w:rPr>
        <w:t xml:space="preserve"> </w:t>
      </w:r>
      <w:r w:rsidR="00503906">
        <w:t>vendor</w:t>
      </w:r>
      <w:r>
        <w:t>s</w:t>
      </w:r>
      <w:r>
        <w:rPr>
          <w:spacing w:val="-1"/>
        </w:rPr>
        <w:t xml:space="preserve"> </w:t>
      </w:r>
      <w:r>
        <w:t>and</w:t>
      </w:r>
      <w:r>
        <w:rPr>
          <w:spacing w:val="-1"/>
        </w:rPr>
        <w:t xml:space="preserve"> </w:t>
      </w:r>
      <w:r>
        <w:t>firms are towards a</w:t>
      </w:r>
      <w:r>
        <w:rPr>
          <w:spacing w:val="-1"/>
        </w:rPr>
        <w:t xml:space="preserve"> </w:t>
      </w:r>
      <w:r>
        <w:t>flexible</w:t>
      </w:r>
      <w:r>
        <w:rPr>
          <w:spacing w:val="-1"/>
        </w:rPr>
        <w:t xml:space="preserve"> </w:t>
      </w:r>
      <w:r>
        <w:t>and responsive response</w:t>
      </w:r>
      <w:r>
        <w:rPr>
          <w:spacing w:val="-1"/>
        </w:rPr>
        <w:t xml:space="preserve"> </w:t>
      </w:r>
      <w:r>
        <w:t>to customer demands (Chakraborty and Mandal, 2011). Flexibility in daily work and task scheduling promotes both resident and staff autonomy, which in turn allows for higher staffing levels, lower staff turnover, and more typical life experiences for residents (Cohen-Mansfield and</w:t>
      </w:r>
      <w:r>
        <w:rPr>
          <w:spacing w:val="-3"/>
        </w:rPr>
        <w:t xml:space="preserve"> </w:t>
      </w:r>
      <w:r>
        <w:t>Bester, 2006). Flexibility in care-delivery services is largely needed towards its readiness to provide agile and patient-centric care</w:t>
      </w:r>
      <w:r>
        <w:rPr>
          <w:spacing w:val="40"/>
        </w:rPr>
        <w:t xml:space="preserve"> </w:t>
      </w:r>
      <w:r>
        <w:t xml:space="preserve">as major emphasis is towards personalized care-delivery (van de Bovenkamp et al., 2020). Healthcare being a highly critical sector, the </w:t>
      </w:r>
      <w:proofErr w:type="gramStart"/>
      <w:r>
        <w:t>care-givers</w:t>
      </w:r>
      <w:proofErr w:type="gramEnd"/>
      <w:r>
        <w:t xml:space="preserve"> need to meet the</w:t>
      </w:r>
      <w:r>
        <w:rPr>
          <w:spacing w:val="-1"/>
        </w:rPr>
        <w:t xml:space="preserve"> </w:t>
      </w:r>
      <w:r>
        <w:t>needs of</w:t>
      </w:r>
      <w:r>
        <w:rPr>
          <w:spacing w:val="-1"/>
        </w:rPr>
        <w:t xml:space="preserve"> </w:t>
      </w:r>
      <w:r>
        <w:t>the</w:t>
      </w:r>
      <w:r>
        <w:rPr>
          <w:spacing w:val="-1"/>
        </w:rPr>
        <w:t xml:space="preserve"> </w:t>
      </w:r>
      <w:r>
        <w:t>patients in a</w:t>
      </w:r>
      <w:r>
        <w:rPr>
          <w:spacing w:val="-1"/>
        </w:rPr>
        <w:t xml:space="preserve"> </w:t>
      </w:r>
      <w:r>
        <w:t>much</w:t>
      </w:r>
      <w:r>
        <w:rPr>
          <w:spacing w:val="-1"/>
        </w:rPr>
        <w:t xml:space="preserve"> </w:t>
      </w:r>
      <w:r>
        <w:t>more flexible</w:t>
      </w:r>
      <w:r>
        <w:rPr>
          <w:spacing w:val="-1"/>
        </w:rPr>
        <w:t xml:space="preserve"> </w:t>
      </w:r>
      <w:r>
        <w:t>manner</w:t>
      </w:r>
      <w:r>
        <w:rPr>
          <w:spacing w:val="-1"/>
        </w:rPr>
        <w:t xml:space="preserve"> </w:t>
      </w:r>
      <w:r>
        <w:t xml:space="preserve">(Chakraborty et al., 2019). Use of IT enabled practices in healthcare </w:t>
      </w:r>
      <w:proofErr w:type="gramStart"/>
      <w:r>
        <w:t>system</w:t>
      </w:r>
      <w:proofErr w:type="gramEnd"/>
      <w:r>
        <w:t>, facilitates and enables flexibility of the system (</w:t>
      </w:r>
      <w:proofErr w:type="spellStart"/>
      <w:r>
        <w:t>vanGool</w:t>
      </w:r>
      <w:proofErr w:type="spellEnd"/>
      <w:r>
        <w:t xml:space="preserve"> et al., 2017; Schobel et al., 2016). </w:t>
      </w:r>
      <w:proofErr w:type="spellStart"/>
      <w:r>
        <w:t>Usak</w:t>
      </w:r>
      <w:proofErr w:type="spellEnd"/>
      <w:r>
        <w:t xml:space="preserve"> et al. (2020) in a conceptual study has analyzed the technology adoption aspects in healthcare system and highlighted that the primary factors that are essential for healthcare are flexibility, quality, timeliness, accuracy, efficiency and</w:t>
      </w:r>
      <w:r>
        <w:rPr>
          <w:spacing w:val="60"/>
        </w:rPr>
        <w:t xml:space="preserve"> </w:t>
      </w:r>
      <w:r>
        <w:t>satisfaction.</w:t>
      </w:r>
      <w:r>
        <w:rPr>
          <w:spacing w:val="64"/>
        </w:rPr>
        <w:t xml:space="preserve"> </w:t>
      </w:r>
      <w:proofErr w:type="spellStart"/>
      <w:r>
        <w:t>Matanock</w:t>
      </w:r>
      <w:proofErr w:type="spellEnd"/>
      <w:r>
        <w:rPr>
          <w:spacing w:val="63"/>
        </w:rPr>
        <w:t xml:space="preserve"> </w:t>
      </w:r>
      <w:r>
        <w:t>et</w:t>
      </w:r>
      <w:r>
        <w:rPr>
          <w:spacing w:val="63"/>
        </w:rPr>
        <w:t xml:space="preserve"> </w:t>
      </w:r>
      <w:r>
        <w:t>al.</w:t>
      </w:r>
      <w:r>
        <w:rPr>
          <w:spacing w:val="63"/>
        </w:rPr>
        <w:t xml:space="preserve"> </w:t>
      </w:r>
      <w:r>
        <w:t>(2014)</w:t>
      </w:r>
      <w:r>
        <w:rPr>
          <w:spacing w:val="62"/>
        </w:rPr>
        <w:t xml:space="preserve"> </w:t>
      </w:r>
      <w:r>
        <w:t>in</w:t>
      </w:r>
      <w:r>
        <w:rPr>
          <w:spacing w:val="63"/>
        </w:rPr>
        <w:t xml:space="preserve"> </w:t>
      </w:r>
      <w:r>
        <w:t>an</w:t>
      </w:r>
      <w:r>
        <w:rPr>
          <w:spacing w:val="63"/>
        </w:rPr>
        <w:t xml:space="preserve"> </w:t>
      </w:r>
      <w:r>
        <w:t>African</w:t>
      </w:r>
      <w:r>
        <w:rPr>
          <w:spacing w:val="62"/>
        </w:rPr>
        <w:t xml:space="preserve"> </w:t>
      </w:r>
      <w:r>
        <w:t>healthcare</w:t>
      </w:r>
      <w:r>
        <w:rPr>
          <w:spacing w:val="62"/>
        </w:rPr>
        <w:t xml:space="preserve"> </w:t>
      </w:r>
      <w:r>
        <w:rPr>
          <w:spacing w:val="-2"/>
        </w:rPr>
        <w:t>context</w:t>
      </w:r>
    </w:p>
    <w:p w14:paraId="006BBE98"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407B8BB6" w14:textId="77777777" w:rsidR="000517ED" w:rsidRDefault="00E0394C">
      <w:pPr>
        <w:pStyle w:val="BodyText"/>
        <w:spacing w:before="60" w:line="360" w:lineRule="auto"/>
        <w:ind w:left="460" w:right="1025"/>
        <w:jc w:val="both"/>
      </w:pPr>
      <w:r>
        <w:lastRenderedPageBreak/>
        <w:t xml:space="preserve">highlighted that frequent interactions with patients form the key aspects of achieving flexibility in healthcare. </w:t>
      </w:r>
      <w:proofErr w:type="gramStart"/>
      <w:r>
        <w:t>However</w:t>
      </w:r>
      <w:proofErr w:type="gramEnd"/>
      <w:r>
        <w:t xml:space="preserve"> in </w:t>
      </w:r>
      <w:proofErr w:type="gramStart"/>
      <w:r>
        <w:t>current</w:t>
      </w:r>
      <w:proofErr w:type="gramEnd"/>
      <w:r>
        <w:t xml:space="preserve"> dynamic environment, where </w:t>
      </w:r>
      <w:proofErr w:type="gramStart"/>
      <w:r>
        <w:t>patient</w:t>
      </w:r>
      <w:proofErr w:type="gramEnd"/>
      <w:r>
        <w:t xml:space="preserve"> wants and needs are endless and often where the ability of the hospital to adapt to patient demands and choice act as deciding factor behind choice of hospital, flexibility in care delivery process keeps the hospital in a better position to serve (</w:t>
      </w:r>
      <w:proofErr w:type="spellStart"/>
      <w:r>
        <w:t>Matanock</w:t>
      </w:r>
      <w:proofErr w:type="spellEnd"/>
      <w:r>
        <w:t xml:space="preserve"> et al., 2014). Rotar et al. (2016) in an empirical study in OECD countries suggested that there is a higher emphasis</w:t>
      </w:r>
      <w:r>
        <w:rPr>
          <w:spacing w:val="40"/>
        </w:rPr>
        <w:t xml:space="preserve"> </w:t>
      </w:r>
      <w:r>
        <w:t xml:space="preserve">in </w:t>
      </w:r>
      <w:proofErr w:type="gramStart"/>
      <w:r>
        <w:t>value based</w:t>
      </w:r>
      <w:proofErr w:type="gramEnd"/>
      <w:r>
        <w:t xml:space="preserve"> patient-centered care and providing response in flexible operating hours has become vital for ensuring enhanced patient flow. They emphasized that with the evolving healthcare vision, flexible workforce, receptive</w:t>
      </w:r>
      <w:r>
        <w:rPr>
          <w:spacing w:val="-3"/>
        </w:rPr>
        <w:t xml:space="preserve"> </w:t>
      </w:r>
      <w:r>
        <w:t>to</w:t>
      </w:r>
      <w:r>
        <w:rPr>
          <w:spacing w:val="-4"/>
        </w:rPr>
        <w:t xml:space="preserve"> </w:t>
      </w:r>
      <w:r>
        <w:t>research</w:t>
      </w:r>
      <w:r>
        <w:rPr>
          <w:spacing w:val="-4"/>
        </w:rPr>
        <w:t xml:space="preserve"> </w:t>
      </w:r>
      <w:r>
        <w:t>and</w:t>
      </w:r>
      <w:r>
        <w:rPr>
          <w:spacing w:val="-2"/>
        </w:rPr>
        <w:t xml:space="preserve"> </w:t>
      </w:r>
      <w:r>
        <w:t>innovation,</w:t>
      </w:r>
      <w:r>
        <w:rPr>
          <w:spacing w:val="-4"/>
        </w:rPr>
        <w:t xml:space="preserve"> </w:t>
      </w:r>
      <w:r>
        <w:t>anticipation</w:t>
      </w:r>
      <w:r>
        <w:rPr>
          <w:spacing w:val="-4"/>
        </w:rPr>
        <w:t xml:space="preserve"> </w:t>
      </w:r>
      <w:r>
        <w:t>of</w:t>
      </w:r>
      <w:r>
        <w:rPr>
          <w:spacing w:val="-5"/>
        </w:rPr>
        <w:t xml:space="preserve"> </w:t>
      </w:r>
      <w:r>
        <w:t>changing</w:t>
      </w:r>
      <w:r>
        <w:rPr>
          <w:spacing w:val="-4"/>
        </w:rPr>
        <w:t xml:space="preserve"> </w:t>
      </w:r>
      <w:r>
        <w:t>healthcare</w:t>
      </w:r>
      <w:r>
        <w:rPr>
          <w:spacing w:val="-6"/>
        </w:rPr>
        <w:t xml:space="preserve"> </w:t>
      </w:r>
      <w:r>
        <w:t xml:space="preserve">needs and flexibility in skill development have turned out to be the key aspects of achieving system flexibility, improved servicing capability and better </w:t>
      </w:r>
      <w:r>
        <w:rPr>
          <w:spacing w:val="-2"/>
        </w:rPr>
        <w:t>performance</w:t>
      </w:r>
      <w:r>
        <w:rPr>
          <w:spacing w:val="-2"/>
          <w:vertAlign w:val="superscript"/>
        </w:rPr>
        <w:t>20</w:t>
      </w:r>
      <w:r>
        <w:rPr>
          <w:spacing w:val="-2"/>
        </w:rPr>
        <w:t>.</w:t>
      </w:r>
    </w:p>
    <w:p w14:paraId="5EAB8B53" w14:textId="77777777" w:rsidR="000517ED" w:rsidRDefault="000517ED">
      <w:pPr>
        <w:pStyle w:val="BodyText"/>
      </w:pPr>
    </w:p>
    <w:p w14:paraId="760CDC05" w14:textId="77777777" w:rsidR="000517ED" w:rsidRDefault="000517ED">
      <w:pPr>
        <w:pStyle w:val="BodyText"/>
        <w:spacing w:before="167"/>
      </w:pPr>
    </w:p>
    <w:p w14:paraId="6661A918" w14:textId="77777777" w:rsidR="000517ED" w:rsidRDefault="00E0394C">
      <w:pPr>
        <w:pStyle w:val="Heading4"/>
        <w:numPr>
          <w:ilvl w:val="2"/>
          <w:numId w:val="20"/>
        </w:numPr>
        <w:tabs>
          <w:tab w:val="left" w:pos="1079"/>
        </w:tabs>
        <w:spacing w:before="1"/>
        <w:ind w:left="1079" w:hanging="619"/>
      </w:pPr>
      <w:bookmarkStart w:id="55" w:name="_bookmark55"/>
      <w:bookmarkEnd w:id="55"/>
      <w:r>
        <w:rPr>
          <w:spacing w:val="-2"/>
        </w:rPr>
        <w:t>Responsiveness</w:t>
      </w:r>
    </w:p>
    <w:p w14:paraId="4BA0F288" w14:textId="77777777" w:rsidR="000517ED" w:rsidRDefault="000517ED">
      <w:pPr>
        <w:pStyle w:val="BodyText"/>
        <w:spacing w:before="101"/>
        <w:rPr>
          <w:b/>
        </w:rPr>
      </w:pPr>
    </w:p>
    <w:p w14:paraId="78852C10" w14:textId="77777777" w:rsidR="000517ED" w:rsidRDefault="00E0394C">
      <w:pPr>
        <w:pStyle w:val="BodyText"/>
        <w:spacing w:line="360" w:lineRule="auto"/>
        <w:ind w:left="460" w:right="1020"/>
        <w:jc w:val="both"/>
      </w:pPr>
      <w:r>
        <w:t xml:space="preserve">Responsiveness is often attributed as a potential factor for capability and competitive advantage of firms (Thatte, 2007). Responsiveness is defined as the </w:t>
      </w:r>
      <w:proofErr w:type="gramStart"/>
      <w:r>
        <w:t>interests</w:t>
      </w:r>
      <w:proofErr w:type="gramEnd"/>
      <w:r>
        <w:t xml:space="preserve"> shown in providing prompt service to customers when required (Zeithaml et al., 1990; Thatte, 2007). </w:t>
      </w:r>
      <w:proofErr w:type="spellStart"/>
      <w:r>
        <w:t>RamseookMunhurrun</w:t>
      </w:r>
      <w:proofErr w:type="spellEnd"/>
      <w:r>
        <w:t xml:space="preserve"> et al. (2010) suggested</w:t>
      </w:r>
      <w:r>
        <w:rPr>
          <w:spacing w:val="-3"/>
        </w:rPr>
        <w:t xml:space="preserve"> </w:t>
      </w:r>
      <w:r>
        <w:t>that</w:t>
      </w:r>
      <w:r>
        <w:rPr>
          <w:spacing w:val="-3"/>
        </w:rPr>
        <w:t xml:space="preserve"> </w:t>
      </w:r>
      <w:r>
        <w:t>responsiveness</w:t>
      </w:r>
      <w:r>
        <w:rPr>
          <w:spacing w:val="-3"/>
        </w:rPr>
        <w:t xml:space="preserve"> </w:t>
      </w:r>
      <w:r>
        <w:t>is</w:t>
      </w:r>
      <w:r>
        <w:rPr>
          <w:spacing w:val="-3"/>
        </w:rPr>
        <w:t xml:space="preserve"> </w:t>
      </w:r>
      <w:r>
        <w:t>the</w:t>
      </w:r>
      <w:r>
        <w:rPr>
          <w:spacing w:val="-3"/>
        </w:rPr>
        <w:t xml:space="preserve"> </w:t>
      </w:r>
      <w:r>
        <w:t>willingness</w:t>
      </w:r>
      <w:r>
        <w:rPr>
          <w:spacing w:val="-3"/>
        </w:rPr>
        <w:t xml:space="preserve"> </w:t>
      </w:r>
      <w:r>
        <w:t>of</w:t>
      </w:r>
      <w:r>
        <w:rPr>
          <w:spacing w:val="-2"/>
        </w:rPr>
        <w:t xml:space="preserve"> </w:t>
      </w:r>
      <w:r>
        <w:t>firms</w:t>
      </w:r>
      <w:r>
        <w:rPr>
          <w:spacing w:val="-3"/>
        </w:rPr>
        <w:t xml:space="preserve"> </w:t>
      </w:r>
      <w:r>
        <w:t>to</w:t>
      </w:r>
      <w:r>
        <w:rPr>
          <w:spacing w:val="-3"/>
        </w:rPr>
        <w:t xml:space="preserve"> </w:t>
      </w:r>
      <w:r>
        <w:t>help</w:t>
      </w:r>
      <w:r>
        <w:rPr>
          <w:spacing w:val="-1"/>
        </w:rPr>
        <w:t xml:space="preserve"> </w:t>
      </w:r>
      <w:r>
        <w:t>customers</w:t>
      </w:r>
      <w:r>
        <w:rPr>
          <w:spacing w:val="-2"/>
        </w:rPr>
        <w:t xml:space="preserve"> </w:t>
      </w:r>
      <w:r>
        <w:t xml:space="preserve">and provide timely and prompt service; thus, it is an important aspect of achieving an effecting servicing capability. </w:t>
      </w:r>
      <w:proofErr w:type="spellStart"/>
      <w:r>
        <w:t>Saghier</w:t>
      </w:r>
      <w:proofErr w:type="spellEnd"/>
      <w:r>
        <w:t xml:space="preserve"> and Nathan (2013) conducted an empirical study in Egyptian firms for service dimensions and heighted responsiveness to be one of the primary aspects of firms’ services. Further, it</w:t>
      </w:r>
      <w:r>
        <w:rPr>
          <w:spacing w:val="40"/>
        </w:rPr>
        <w:t xml:space="preserve"> </w:t>
      </w:r>
      <w:r>
        <w:t xml:space="preserve">is researched that </w:t>
      </w:r>
      <w:proofErr w:type="gramStart"/>
      <w:r>
        <w:t>willingness</w:t>
      </w:r>
      <w:proofErr w:type="gramEnd"/>
      <w:r>
        <w:t xml:space="preserve"> or readiness of employees to provide the</w:t>
      </w:r>
      <w:r>
        <w:rPr>
          <w:spacing w:val="40"/>
        </w:rPr>
        <w:t xml:space="preserve"> </w:t>
      </w:r>
      <w:r>
        <w:t>required customer service without any inconvenience at any time will strongly influence the level of customer satisfaction (Parasuraman et al., 1988). Singh (2015) in a systematic literature review highlighted the success factors of responsiveness</w:t>
      </w:r>
      <w:r>
        <w:rPr>
          <w:spacing w:val="78"/>
        </w:rPr>
        <w:t xml:space="preserve"> </w:t>
      </w:r>
      <w:r>
        <w:t>in</w:t>
      </w:r>
      <w:r>
        <w:rPr>
          <w:spacing w:val="79"/>
        </w:rPr>
        <w:t xml:space="preserve"> </w:t>
      </w:r>
      <w:proofErr w:type="gramStart"/>
      <w:r>
        <w:t>supply</w:t>
      </w:r>
      <w:proofErr w:type="gramEnd"/>
      <w:r>
        <w:rPr>
          <w:spacing w:val="78"/>
        </w:rPr>
        <w:t xml:space="preserve"> </w:t>
      </w:r>
      <w:r>
        <w:t>chain</w:t>
      </w:r>
      <w:r>
        <w:rPr>
          <w:spacing w:val="79"/>
        </w:rPr>
        <w:t xml:space="preserve"> </w:t>
      </w:r>
      <w:r>
        <w:t>of</w:t>
      </w:r>
      <w:r>
        <w:rPr>
          <w:spacing w:val="78"/>
        </w:rPr>
        <w:t xml:space="preserve"> </w:t>
      </w:r>
      <w:r>
        <w:t>the</w:t>
      </w:r>
      <w:r>
        <w:rPr>
          <w:spacing w:val="50"/>
          <w:w w:val="150"/>
        </w:rPr>
        <w:t xml:space="preserve"> </w:t>
      </w:r>
      <w:r>
        <w:t>firms.</w:t>
      </w:r>
      <w:r>
        <w:rPr>
          <w:spacing w:val="52"/>
          <w:w w:val="150"/>
        </w:rPr>
        <w:t xml:space="preserve"> </w:t>
      </w:r>
      <w:r>
        <w:t>The</w:t>
      </w:r>
      <w:r>
        <w:rPr>
          <w:spacing w:val="77"/>
        </w:rPr>
        <w:t xml:space="preserve"> </w:t>
      </w:r>
      <w:r>
        <w:t>study</w:t>
      </w:r>
      <w:r>
        <w:rPr>
          <w:spacing w:val="79"/>
        </w:rPr>
        <w:t xml:space="preserve"> </w:t>
      </w:r>
      <w:r>
        <w:t>highlighted</w:t>
      </w:r>
      <w:r>
        <w:rPr>
          <w:spacing w:val="78"/>
        </w:rPr>
        <w:t xml:space="preserve"> </w:t>
      </w:r>
      <w:r>
        <w:rPr>
          <w:spacing w:val="-4"/>
        </w:rPr>
        <w:t>that</w:t>
      </w:r>
    </w:p>
    <w:p w14:paraId="27F847CB" w14:textId="77777777" w:rsidR="000517ED" w:rsidRDefault="00E0394C">
      <w:pPr>
        <w:pStyle w:val="BodyText"/>
        <w:rPr>
          <w:sz w:val="7"/>
        </w:rPr>
      </w:pPr>
      <w:r>
        <w:rPr>
          <w:noProof/>
          <w:sz w:val="7"/>
        </w:rPr>
        <mc:AlternateContent>
          <mc:Choice Requires="wps">
            <w:drawing>
              <wp:anchor distT="0" distB="0" distL="0" distR="0" simplePos="0" relativeHeight="487598592" behindDoc="1" locked="0" layoutInCell="1" allowOverlap="1" wp14:anchorId="49385D21" wp14:editId="12599880">
                <wp:simplePos x="0" y="0"/>
                <wp:positionH relativeFrom="page">
                  <wp:posOffset>1371853</wp:posOffset>
                </wp:positionH>
                <wp:positionV relativeFrom="paragraph">
                  <wp:posOffset>66851</wp:posOffset>
                </wp:positionV>
                <wp:extent cx="1829435" cy="7620"/>
                <wp:effectExtent l="0" t="0" r="0" b="0"/>
                <wp:wrapTopAndBottom/>
                <wp:docPr id="50" name="Graphic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20"/>
                              </a:lnTo>
                              <a:lnTo>
                                <a:pt x="1829054" y="762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ED5C8F8" id="Graphic 50" o:spid="_x0000_s1026" style="position:absolute;margin-left:108pt;margin-top:5.25pt;width:144.05pt;height:.6pt;z-index:-15717888;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" path="m1829054,l,,,7620r1829054,l1829054,xe" fillcolor="black" stroked="f">
                <v:path arrowok="t"/>
                <w10:wrap type="topAndBottom" anchorx="page"/>
              </v:shape>
            </w:pict>
          </mc:Fallback>
        </mc:AlternateContent>
      </w:r>
    </w:p>
    <w:p w14:paraId="7AE6F276" w14:textId="77777777" w:rsidR="000517ED" w:rsidRDefault="00E0394C">
      <w:pPr>
        <w:spacing w:before="99" w:line="254" w:lineRule="auto"/>
        <w:ind w:left="460" w:right="1242"/>
        <w:rPr>
          <w:sz w:val="16"/>
        </w:rPr>
      </w:pPr>
      <w:r>
        <w:rPr>
          <w:position w:val="7"/>
          <w:sz w:val="13"/>
        </w:rPr>
        <w:t>20</w:t>
      </w:r>
      <w:r>
        <w:rPr>
          <w:color w:val="212121"/>
          <w:sz w:val="16"/>
        </w:rPr>
        <w:t>Quality,</w:t>
      </w:r>
      <w:r>
        <w:rPr>
          <w:color w:val="212121"/>
          <w:spacing w:val="-4"/>
          <w:sz w:val="16"/>
        </w:rPr>
        <w:t xml:space="preserve"> </w:t>
      </w:r>
      <w:r>
        <w:rPr>
          <w:color w:val="212121"/>
          <w:sz w:val="16"/>
        </w:rPr>
        <w:t>D.</w:t>
      </w:r>
      <w:r>
        <w:rPr>
          <w:color w:val="212121"/>
          <w:spacing w:val="-1"/>
          <w:sz w:val="16"/>
        </w:rPr>
        <w:t xml:space="preserve"> </w:t>
      </w:r>
      <w:r>
        <w:rPr>
          <w:color w:val="212121"/>
          <w:sz w:val="16"/>
        </w:rPr>
        <w:t>H.,</w:t>
      </w:r>
      <w:r>
        <w:rPr>
          <w:color w:val="212121"/>
          <w:spacing w:val="-1"/>
          <w:sz w:val="16"/>
        </w:rPr>
        <w:t xml:space="preserve"> </w:t>
      </w:r>
      <w:r>
        <w:rPr>
          <w:color w:val="212121"/>
          <w:sz w:val="16"/>
        </w:rPr>
        <w:t>&amp;</w:t>
      </w:r>
      <w:r>
        <w:rPr>
          <w:color w:val="212121"/>
          <w:spacing w:val="-5"/>
          <w:sz w:val="16"/>
        </w:rPr>
        <w:t xml:space="preserve"> </w:t>
      </w:r>
      <w:r>
        <w:rPr>
          <w:color w:val="212121"/>
          <w:sz w:val="16"/>
        </w:rPr>
        <w:t>Effective,</w:t>
      </w:r>
      <w:r>
        <w:rPr>
          <w:color w:val="212121"/>
          <w:spacing w:val="-1"/>
          <w:sz w:val="16"/>
        </w:rPr>
        <w:t xml:space="preserve"> </w:t>
      </w:r>
      <w:r>
        <w:rPr>
          <w:color w:val="212121"/>
          <w:sz w:val="16"/>
        </w:rPr>
        <w:t>C.</w:t>
      </w:r>
      <w:r>
        <w:rPr>
          <w:color w:val="212121"/>
          <w:spacing w:val="-4"/>
          <w:sz w:val="16"/>
        </w:rPr>
        <w:t xml:space="preserve"> </w:t>
      </w:r>
      <w:r>
        <w:rPr>
          <w:color w:val="212121"/>
          <w:sz w:val="16"/>
        </w:rPr>
        <w:t>C.</w:t>
      </w:r>
      <w:r>
        <w:rPr>
          <w:color w:val="212121"/>
          <w:spacing w:val="-1"/>
          <w:sz w:val="16"/>
        </w:rPr>
        <w:t xml:space="preserve"> </w:t>
      </w:r>
      <w:r>
        <w:rPr>
          <w:color w:val="212121"/>
          <w:sz w:val="16"/>
        </w:rPr>
        <w:t>(2013).</w:t>
      </w:r>
      <w:r>
        <w:rPr>
          <w:color w:val="212121"/>
          <w:spacing w:val="-4"/>
          <w:sz w:val="16"/>
        </w:rPr>
        <w:t xml:space="preserve"> </w:t>
      </w:r>
      <w:r>
        <w:rPr>
          <w:color w:val="212121"/>
          <w:sz w:val="16"/>
        </w:rPr>
        <w:t>Developing</w:t>
      </w:r>
      <w:r>
        <w:rPr>
          <w:color w:val="212121"/>
          <w:spacing w:val="-3"/>
          <w:sz w:val="16"/>
        </w:rPr>
        <w:t xml:space="preserve"> </w:t>
      </w:r>
      <w:r>
        <w:rPr>
          <w:color w:val="212121"/>
          <w:sz w:val="16"/>
        </w:rPr>
        <w:t>the</w:t>
      </w:r>
      <w:r>
        <w:rPr>
          <w:color w:val="212121"/>
          <w:spacing w:val="-1"/>
          <w:sz w:val="16"/>
        </w:rPr>
        <w:t xml:space="preserve"> </w:t>
      </w:r>
      <w:r>
        <w:rPr>
          <w:color w:val="212121"/>
          <w:sz w:val="16"/>
        </w:rPr>
        <w:t>Right</w:t>
      </w:r>
      <w:r>
        <w:rPr>
          <w:color w:val="212121"/>
          <w:spacing w:val="-1"/>
          <w:sz w:val="16"/>
        </w:rPr>
        <w:t xml:space="preserve"> </w:t>
      </w:r>
      <w:r>
        <w:rPr>
          <w:color w:val="212121"/>
          <w:sz w:val="16"/>
        </w:rPr>
        <w:t>People</w:t>
      </w:r>
      <w:r>
        <w:rPr>
          <w:color w:val="212121"/>
          <w:spacing w:val="-1"/>
          <w:sz w:val="16"/>
        </w:rPr>
        <w:t xml:space="preserve"> </w:t>
      </w:r>
      <w:r>
        <w:rPr>
          <w:color w:val="212121"/>
          <w:sz w:val="16"/>
        </w:rPr>
        <w:t>with</w:t>
      </w:r>
      <w:r>
        <w:rPr>
          <w:color w:val="212121"/>
          <w:spacing w:val="-1"/>
          <w:sz w:val="16"/>
        </w:rPr>
        <w:t xml:space="preserve"> </w:t>
      </w:r>
      <w:r>
        <w:rPr>
          <w:color w:val="212121"/>
          <w:sz w:val="16"/>
        </w:rPr>
        <w:t>the</w:t>
      </w:r>
      <w:r>
        <w:rPr>
          <w:color w:val="212121"/>
          <w:spacing w:val="-1"/>
          <w:sz w:val="16"/>
        </w:rPr>
        <w:t xml:space="preserve"> </w:t>
      </w:r>
      <w:r>
        <w:rPr>
          <w:color w:val="212121"/>
          <w:sz w:val="16"/>
        </w:rPr>
        <w:t>Right</w:t>
      </w:r>
      <w:r>
        <w:rPr>
          <w:color w:val="212121"/>
          <w:spacing w:val="-1"/>
          <w:sz w:val="16"/>
        </w:rPr>
        <w:t xml:space="preserve"> </w:t>
      </w:r>
      <w:r>
        <w:rPr>
          <w:color w:val="212121"/>
          <w:sz w:val="16"/>
        </w:rPr>
        <w:t>Skills</w:t>
      </w:r>
      <w:r>
        <w:rPr>
          <w:color w:val="212121"/>
          <w:spacing w:val="-4"/>
          <w:sz w:val="16"/>
        </w:rPr>
        <w:t xml:space="preserve"> </w:t>
      </w:r>
      <w:r>
        <w:rPr>
          <w:color w:val="212121"/>
          <w:sz w:val="16"/>
        </w:rPr>
        <w:t>and</w:t>
      </w:r>
      <w:r>
        <w:rPr>
          <w:color w:val="212121"/>
          <w:spacing w:val="-3"/>
          <w:sz w:val="16"/>
        </w:rPr>
        <w:t xml:space="preserve"> </w:t>
      </w:r>
      <w:r>
        <w:rPr>
          <w:color w:val="212121"/>
          <w:sz w:val="16"/>
        </w:rPr>
        <w:t>the Right</w:t>
      </w:r>
      <w:r>
        <w:rPr>
          <w:color w:val="212121"/>
          <w:spacing w:val="40"/>
          <w:sz w:val="16"/>
        </w:rPr>
        <w:t xml:space="preserve"> </w:t>
      </w:r>
      <w:r>
        <w:rPr>
          <w:color w:val="212121"/>
          <w:sz w:val="16"/>
        </w:rPr>
        <w:t xml:space="preserve">Values. </w:t>
      </w:r>
      <w:r>
        <w:rPr>
          <w:i/>
          <w:color w:val="212121"/>
          <w:sz w:val="16"/>
        </w:rPr>
        <w:t>A Mandate from the Government to the Health Education England: NHS April</w:t>
      </w:r>
      <w:r>
        <w:rPr>
          <w:color w:val="212121"/>
          <w:sz w:val="16"/>
        </w:rPr>
        <w:t>.</w:t>
      </w:r>
    </w:p>
    <w:p w14:paraId="08F09028" w14:textId="77777777" w:rsidR="000517ED" w:rsidRDefault="000517ED">
      <w:pPr>
        <w:spacing w:line="254" w:lineRule="auto"/>
        <w:rPr>
          <w:sz w:val="16"/>
        </w:rPr>
        <w:sectPr w:rsidR="000517ED">
          <w:pgSz w:w="11910" w:h="16840"/>
          <w:pgMar w:top="1360" w:right="1133" w:bottom="1240" w:left="1700" w:header="0" w:footer="1051" w:gutter="0"/>
          <w:cols w:space="720"/>
        </w:sectPr>
      </w:pPr>
    </w:p>
    <w:p w14:paraId="0FD7089B" w14:textId="77777777" w:rsidR="000517ED" w:rsidRDefault="00E0394C">
      <w:pPr>
        <w:pStyle w:val="BodyText"/>
        <w:spacing w:before="60" w:line="360" w:lineRule="auto"/>
        <w:ind w:left="460" w:right="1021"/>
        <w:jc w:val="both"/>
      </w:pPr>
      <w:proofErr w:type="gramStart"/>
      <w:r>
        <w:lastRenderedPageBreak/>
        <w:t>changing</w:t>
      </w:r>
      <w:proofErr w:type="gramEnd"/>
      <w:r>
        <w:t xml:space="preserve"> demands, shorter lead times and complexities are the key factors for responsive market requirements and this responsive behavior is the key aspect of better service and performance. In </w:t>
      </w:r>
      <w:proofErr w:type="gramStart"/>
      <w:r>
        <w:t>healthcare</w:t>
      </w:r>
      <w:proofErr w:type="gramEnd"/>
      <w:r>
        <w:t xml:space="preserve"> sector also need for</w:t>
      </w:r>
      <w:r>
        <w:rPr>
          <w:spacing w:val="40"/>
        </w:rPr>
        <w:t xml:space="preserve"> </w:t>
      </w:r>
      <w:r>
        <w:t xml:space="preserve">responsive care forms an effective capability. Healthcare responsiveness indicates the </w:t>
      </w:r>
      <w:proofErr w:type="gramStart"/>
      <w:r>
        <w:t>care-givers</w:t>
      </w:r>
      <w:proofErr w:type="gramEnd"/>
      <w:r>
        <w:t xml:space="preserve">’ or hospital’s speed of treatment delivery to patients (Chakraborty et al., 2020). Coulter and Jenkinson (2005) conducted an empirical survey in </w:t>
      </w:r>
      <w:proofErr w:type="gramStart"/>
      <w:r>
        <w:t>the European</w:t>
      </w:r>
      <w:proofErr w:type="gramEnd"/>
      <w:r>
        <w:t xml:space="preserve"> patients’ views on responsiveness of healthcare systems and healthcare providers and indicated that responsiveness to patients is the key characteristic of effective health systems as highlighted by younger patients and 74% indicated the desire for the providers to be actively involved and to be responsive to patient care. Delays in treatment can be fatal in healthcare and thus a lot of emphasis is given to reduction of information gap among the healthcare providers (Naidu, 2009). Responsiveness of the healthcare providers by regular surveys of the views</w:t>
      </w:r>
      <w:r>
        <w:rPr>
          <w:spacing w:val="40"/>
        </w:rPr>
        <w:t xml:space="preserve"> </w:t>
      </w:r>
      <w:r>
        <w:t>and experiences of patients are nowadays seen to be an indispensable addition to the panoply of performance indicators used for monitoring the effectiveness of health policy (Coulter and Jenkinson, 2005). Responsiveness is highlighted as the key factor for achieving higher servicing capabilities as (Donabedian, 1986) categorized provider responsiveness, friendliness and attentiveness as a critical component of healthcare service (Chakravorty et al., 2020).</w:t>
      </w:r>
    </w:p>
    <w:p w14:paraId="4771CD05" w14:textId="77777777" w:rsidR="000517ED" w:rsidRDefault="000517ED">
      <w:pPr>
        <w:pStyle w:val="BodyText"/>
      </w:pPr>
    </w:p>
    <w:p w14:paraId="73D300D2" w14:textId="77777777" w:rsidR="000517ED" w:rsidRDefault="000517ED">
      <w:pPr>
        <w:pStyle w:val="BodyText"/>
      </w:pPr>
    </w:p>
    <w:p w14:paraId="00D3677D" w14:textId="77777777" w:rsidR="000517ED" w:rsidRDefault="000517ED">
      <w:pPr>
        <w:pStyle w:val="BodyText"/>
      </w:pPr>
    </w:p>
    <w:p w14:paraId="4935C8CD" w14:textId="77777777" w:rsidR="000517ED" w:rsidRDefault="000517ED">
      <w:pPr>
        <w:pStyle w:val="BodyText"/>
        <w:spacing w:before="67"/>
      </w:pPr>
    </w:p>
    <w:p w14:paraId="2F6548A0" w14:textId="77777777" w:rsidR="000517ED" w:rsidRDefault="00E0394C">
      <w:pPr>
        <w:pStyle w:val="Heading3"/>
        <w:numPr>
          <w:ilvl w:val="1"/>
          <w:numId w:val="20"/>
        </w:numPr>
        <w:tabs>
          <w:tab w:val="left" w:pos="841"/>
        </w:tabs>
        <w:spacing w:line="360" w:lineRule="auto"/>
        <w:ind w:left="460" w:right="1023" w:firstLine="0"/>
      </w:pPr>
      <w:bookmarkStart w:id="56" w:name="_bookmark56"/>
      <w:bookmarkEnd w:id="56"/>
      <w:r>
        <w:t xml:space="preserve">COMPETENCY: SERVICING CAPABILITY- INTRODUCTION &amp; </w:t>
      </w:r>
      <w:r>
        <w:rPr>
          <w:spacing w:val="-2"/>
        </w:rPr>
        <w:t>LINKAGES</w:t>
      </w:r>
    </w:p>
    <w:p w14:paraId="5B9FF37F" w14:textId="77777777" w:rsidR="000517ED" w:rsidRDefault="00E0394C">
      <w:pPr>
        <w:pStyle w:val="BodyText"/>
        <w:spacing w:before="241" w:line="360" w:lineRule="auto"/>
        <w:ind w:left="460" w:right="1025"/>
        <w:jc w:val="both"/>
      </w:pPr>
      <w:r>
        <w:t>Servicing capability in general is referred to as the ability of a servicing firm</w:t>
      </w:r>
      <w:r>
        <w:rPr>
          <w:spacing w:val="40"/>
        </w:rPr>
        <w:t xml:space="preserve"> </w:t>
      </w:r>
      <w:r>
        <w:t xml:space="preserve">to deliver unique and </w:t>
      </w:r>
      <w:proofErr w:type="gramStart"/>
      <w:r>
        <w:t>value added</w:t>
      </w:r>
      <w:proofErr w:type="gramEnd"/>
      <w:r>
        <w:t xml:space="preserve"> services to their customers (Zhang and Chen, 2008). In the current study context of hospitals, servicing capability in terms of patient care is referred to as the ability of hospitals to provide care</w:t>
      </w:r>
      <w:r>
        <w:rPr>
          <w:spacing w:val="40"/>
        </w:rPr>
        <w:t xml:space="preserve"> </w:t>
      </w:r>
      <w:r>
        <w:t xml:space="preserve">and </w:t>
      </w:r>
      <w:proofErr w:type="gramStart"/>
      <w:r>
        <w:t>value added</w:t>
      </w:r>
      <w:proofErr w:type="gramEnd"/>
      <w:r>
        <w:t xml:space="preserve"> services in a unique way of patient service experience (Coulter and Jenkinson, 2005; Donabedian, 1986). With the </w:t>
      </w:r>
      <w:proofErr w:type="gramStart"/>
      <w:r>
        <w:t>rapid</w:t>
      </w:r>
      <w:proofErr w:type="gramEnd"/>
      <w:r>
        <w:t xml:space="preserve"> changing world,</w:t>
      </w:r>
      <w:r>
        <w:rPr>
          <w:spacing w:val="40"/>
        </w:rPr>
        <w:t xml:space="preserve"> </w:t>
      </w:r>
      <w:r>
        <w:t>patient</w:t>
      </w:r>
      <w:r>
        <w:rPr>
          <w:spacing w:val="40"/>
        </w:rPr>
        <w:t xml:space="preserve"> </w:t>
      </w:r>
      <w:r>
        <w:t>satisfaction</w:t>
      </w:r>
      <w:r>
        <w:rPr>
          <w:spacing w:val="39"/>
        </w:rPr>
        <w:t xml:space="preserve"> </w:t>
      </w:r>
      <w:r>
        <w:t>and</w:t>
      </w:r>
      <w:r>
        <w:rPr>
          <w:spacing w:val="39"/>
        </w:rPr>
        <w:t xml:space="preserve"> </w:t>
      </w:r>
      <w:r>
        <w:t>care</w:t>
      </w:r>
      <w:r>
        <w:rPr>
          <w:spacing w:val="40"/>
        </w:rPr>
        <w:t xml:space="preserve"> </w:t>
      </w:r>
      <w:proofErr w:type="gramStart"/>
      <w:r>
        <w:t>has</w:t>
      </w:r>
      <w:proofErr w:type="gramEnd"/>
      <w:r>
        <w:rPr>
          <w:spacing w:val="42"/>
        </w:rPr>
        <w:t xml:space="preserve"> </w:t>
      </w:r>
      <w:r>
        <w:t>a</w:t>
      </w:r>
      <w:r>
        <w:rPr>
          <w:spacing w:val="38"/>
        </w:rPr>
        <w:t xml:space="preserve"> </w:t>
      </w:r>
      <w:r>
        <w:t>major</w:t>
      </w:r>
      <w:r>
        <w:rPr>
          <w:spacing w:val="41"/>
        </w:rPr>
        <w:t xml:space="preserve"> </w:t>
      </w:r>
      <w:r>
        <w:t>strategic</w:t>
      </w:r>
      <w:r>
        <w:rPr>
          <w:spacing w:val="38"/>
        </w:rPr>
        <w:t xml:space="preserve"> </w:t>
      </w:r>
      <w:r>
        <w:t>influence</w:t>
      </w:r>
      <w:r>
        <w:rPr>
          <w:spacing w:val="40"/>
        </w:rPr>
        <w:t xml:space="preserve"> </w:t>
      </w:r>
      <w:r>
        <w:t>and</w:t>
      </w:r>
      <w:r>
        <w:rPr>
          <w:spacing w:val="42"/>
        </w:rPr>
        <w:t xml:space="preserve"> </w:t>
      </w:r>
      <w:r>
        <w:rPr>
          <w:spacing w:val="-5"/>
        </w:rPr>
        <w:t>has</w:t>
      </w:r>
    </w:p>
    <w:p w14:paraId="224D3305"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06AAFF2B" w14:textId="0D19F5BF" w:rsidR="000517ED" w:rsidRDefault="00E0394C">
      <w:pPr>
        <w:pStyle w:val="BodyText"/>
        <w:spacing w:before="60" w:line="360" w:lineRule="auto"/>
        <w:ind w:left="460" w:right="1020"/>
        <w:jc w:val="both"/>
      </w:pPr>
      <w:r>
        <w:lastRenderedPageBreak/>
        <w:t xml:space="preserve">significant pressures on hospitals (Andaleeb, 1998). In </w:t>
      </w:r>
      <w:proofErr w:type="gramStart"/>
      <w:r>
        <w:t>the private</w:t>
      </w:r>
      <w:proofErr w:type="gramEnd"/>
      <w:r>
        <w:t xml:space="preserve"> hospitals, primary importance is given to the patient centric care; patient service and patient satisfaction have gained a lot of importance recently (Majeed et al., 2011). Enhanced usage of IT leads to value creation, increased efficiency, improved</w:t>
      </w:r>
      <w:r>
        <w:rPr>
          <w:spacing w:val="-2"/>
        </w:rPr>
        <w:t xml:space="preserve"> </w:t>
      </w:r>
      <w:r>
        <w:t>quality</w:t>
      </w:r>
      <w:r>
        <w:rPr>
          <w:spacing w:val="-2"/>
        </w:rPr>
        <w:t xml:space="preserve"> </w:t>
      </w:r>
      <w:r>
        <w:t>care</w:t>
      </w:r>
      <w:r>
        <w:rPr>
          <w:spacing w:val="-2"/>
        </w:rPr>
        <w:t xml:space="preserve"> </w:t>
      </w:r>
      <w:r>
        <w:t>and</w:t>
      </w:r>
      <w:r>
        <w:rPr>
          <w:spacing w:val="-2"/>
        </w:rPr>
        <w:t xml:space="preserve"> </w:t>
      </w:r>
      <w:r>
        <w:t>accuracy</w:t>
      </w:r>
      <w:r>
        <w:rPr>
          <w:spacing w:val="-2"/>
        </w:rPr>
        <w:t xml:space="preserve"> </w:t>
      </w:r>
      <w:r>
        <w:t>of</w:t>
      </w:r>
      <w:r>
        <w:rPr>
          <w:spacing w:val="-1"/>
        </w:rPr>
        <w:t xml:space="preserve"> </w:t>
      </w:r>
      <w:r>
        <w:t>care</w:t>
      </w:r>
      <w:r>
        <w:rPr>
          <w:spacing w:val="-4"/>
        </w:rPr>
        <w:t xml:space="preserve"> </w:t>
      </w:r>
      <w:r>
        <w:t>service</w:t>
      </w:r>
      <w:r>
        <w:rPr>
          <w:spacing w:val="-3"/>
        </w:rPr>
        <w:t xml:space="preserve"> </w:t>
      </w:r>
      <w:r>
        <w:t>delivery</w:t>
      </w:r>
      <w:r>
        <w:rPr>
          <w:spacing w:val="-1"/>
        </w:rPr>
        <w:t xml:space="preserve"> </w:t>
      </w:r>
      <w:r>
        <w:t>(Shih</w:t>
      </w:r>
      <w:r>
        <w:rPr>
          <w:spacing w:val="-2"/>
        </w:rPr>
        <w:t xml:space="preserve"> </w:t>
      </w:r>
      <w:r>
        <w:t>et al.,</w:t>
      </w:r>
      <w:r>
        <w:rPr>
          <w:spacing w:val="-2"/>
        </w:rPr>
        <w:t xml:space="preserve"> </w:t>
      </w:r>
      <w:r>
        <w:t xml:space="preserve">2009). In </w:t>
      </w:r>
      <w:proofErr w:type="gramStart"/>
      <w:r>
        <w:t>case</w:t>
      </w:r>
      <w:proofErr w:type="gramEnd"/>
      <w:r>
        <w:t xml:space="preserve"> of competitive healthcare sector, where the need for quality care also joins with cost optimization, the treatment services can enhance capability</w:t>
      </w:r>
      <w:r>
        <w:rPr>
          <w:spacing w:val="40"/>
        </w:rPr>
        <w:t xml:space="preserve"> </w:t>
      </w:r>
      <w:r>
        <w:t>only when the services provided are cost-effective and customized according</w:t>
      </w:r>
      <w:r>
        <w:rPr>
          <w:spacing w:val="40"/>
        </w:rPr>
        <w:t xml:space="preserve"> </w:t>
      </w:r>
      <w:r>
        <w:t xml:space="preserve">to patient needs (Chakraborty and </w:t>
      </w:r>
      <w:proofErr w:type="spellStart"/>
      <w:r>
        <w:t>Kalepu</w:t>
      </w:r>
      <w:proofErr w:type="spellEnd"/>
      <w:r>
        <w:t>, 2019). In this study, servicing capability aspects is analyzed in terms of hospitals’ care delivery and services provided by the hospital-</w:t>
      </w:r>
      <w:r w:rsidR="00503906">
        <w:t>vendor</w:t>
      </w:r>
      <w:r>
        <w:t xml:space="preserve">s. </w:t>
      </w:r>
      <w:proofErr w:type="gramStart"/>
      <w:r>
        <w:t>In order to</w:t>
      </w:r>
      <w:proofErr w:type="gramEnd"/>
      <w:r>
        <w:t xml:space="preserve"> achieve better </w:t>
      </w:r>
      <w:proofErr w:type="gramStart"/>
      <w:r>
        <w:t>servicing</w:t>
      </w:r>
      <w:proofErr w:type="gramEnd"/>
      <w:r>
        <w:t xml:space="preserve"> capabilities,</w:t>
      </w:r>
      <w:r>
        <w:rPr>
          <w:spacing w:val="-3"/>
        </w:rPr>
        <w:t xml:space="preserve"> </w:t>
      </w:r>
      <w:r>
        <w:t>the</w:t>
      </w:r>
      <w:r>
        <w:rPr>
          <w:spacing w:val="-4"/>
        </w:rPr>
        <w:t xml:space="preserve"> </w:t>
      </w:r>
      <w:r>
        <w:t>care</w:t>
      </w:r>
      <w:r>
        <w:rPr>
          <w:spacing w:val="-3"/>
        </w:rPr>
        <w:t xml:space="preserve"> </w:t>
      </w:r>
      <w:r>
        <w:t>and</w:t>
      </w:r>
      <w:r>
        <w:rPr>
          <w:spacing w:val="-1"/>
        </w:rPr>
        <w:t xml:space="preserve"> </w:t>
      </w:r>
      <w:r>
        <w:t>services</w:t>
      </w:r>
      <w:r>
        <w:rPr>
          <w:spacing w:val="-3"/>
        </w:rPr>
        <w:t xml:space="preserve"> </w:t>
      </w:r>
      <w:r>
        <w:t>delivered</w:t>
      </w:r>
      <w:r>
        <w:rPr>
          <w:spacing w:val="-3"/>
        </w:rPr>
        <w:t xml:space="preserve"> </w:t>
      </w:r>
      <w:r>
        <w:t>to</w:t>
      </w:r>
      <w:r>
        <w:rPr>
          <w:spacing w:val="-3"/>
        </w:rPr>
        <w:t xml:space="preserve"> </w:t>
      </w:r>
      <w:r>
        <w:t>the respective</w:t>
      </w:r>
      <w:r>
        <w:rPr>
          <w:spacing w:val="-2"/>
        </w:rPr>
        <w:t xml:space="preserve"> </w:t>
      </w:r>
      <w:r>
        <w:t>customers</w:t>
      </w:r>
      <w:r>
        <w:rPr>
          <w:spacing w:val="-3"/>
        </w:rPr>
        <w:t xml:space="preserve"> </w:t>
      </w:r>
      <w:r>
        <w:t>need</w:t>
      </w:r>
      <w:r>
        <w:rPr>
          <w:spacing w:val="-3"/>
        </w:rPr>
        <w:t xml:space="preserve"> </w:t>
      </w:r>
      <w:r>
        <w:t xml:space="preserve">to be customer or patient focused; thereby improving the competitive advantage (Chakraborty and </w:t>
      </w:r>
      <w:proofErr w:type="spellStart"/>
      <w:r>
        <w:t>Kalepu</w:t>
      </w:r>
      <w:proofErr w:type="spellEnd"/>
      <w:r>
        <w:t>, 2019).</w:t>
      </w:r>
      <w:r>
        <w:rPr>
          <w:spacing w:val="40"/>
        </w:rPr>
        <w:t xml:space="preserve"> </w:t>
      </w:r>
      <w:r>
        <w:t>Digitalization of healthcare data and application of analytics have shown potential improvement in servicing capability as they have the capabilities to analyze data patterns, care- processes, unstructured and structured health data sequencing, traceability, predictive, prescriptive and forecasting capabilities and effectively enhance</w:t>
      </w:r>
      <w:r>
        <w:rPr>
          <w:spacing w:val="80"/>
        </w:rPr>
        <w:t xml:space="preserve"> </w:t>
      </w:r>
      <w:r>
        <w:t>the</w:t>
      </w:r>
      <w:r>
        <w:rPr>
          <w:spacing w:val="-3"/>
        </w:rPr>
        <w:t xml:space="preserve"> </w:t>
      </w:r>
      <w:r>
        <w:t>strategic</w:t>
      </w:r>
      <w:r>
        <w:rPr>
          <w:spacing w:val="-2"/>
        </w:rPr>
        <w:t xml:space="preserve"> </w:t>
      </w:r>
      <w:proofErr w:type="gramStart"/>
      <w:r>
        <w:t>decision</w:t>
      </w:r>
      <w:r>
        <w:rPr>
          <w:spacing w:val="-3"/>
        </w:rPr>
        <w:t xml:space="preserve"> </w:t>
      </w:r>
      <w:r>
        <w:t>making</w:t>
      </w:r>
      <w:proofErr w:type="gramEnd"/>
      <w:r>
        <w:rPr>
          <w:spacing w:val="-3"/>
        </w:rPr>
        <w:t xml:space="preserve"> </w:t>
      </w:r>
      <w:r>
        <w:t>abilities</w:t>
      </w:r>
      <w:r>
        <w:rPr>
          <w:spacing w:val="-3"/>
        </w:rPr>
        <w:t xml:space="preserve"> </w:t>
      </w:r>
      <w:r>
        <w:t>(Wang</w:t>
      </w:r>
      <w:r>
        <w:rPr>
          <w:spacing w:val="-1"/>
        </w:rPr>
        <w:t xml:space="preserve"> </w:t>
      </w:r>
      <w:r>
        <w:t>et</w:t>
      </w:r>
      <w:r>
        <w:rPr>
          <w:spacing w:val="-3"/>
        </w:rPr>
        <w:t xml:space="preserve"> </w:t>
      </w:r>
      <w:r>
        <w:t>al.,</w:t>
      </w:r>
      <w:r>
        <w:rPr>
          <w:spacing w:val="-3"/>
        </w:rPr>
        <w:t xml:space="preserve"> </w:t>
      </w:r>
      <w:r>
        <w:t>2018). Ramakrishnan</w:t>
      </w:r>
      <w:r>
        <w:rPr>
          <w:spacing w:val="-3"/>
        </w:rPr>
        <w:t xml:space="preserve"> </w:t>
      </w:r>
      <w:r>
        <w:t>et</w:t>
      </w:r>
      <w:r>
        <w:rPr>
          <w:spacing w:val="-3"/>
        </w:rPr>
        <w:t xml:space="preserve"> </w:t>
      </w:r>
      <w:r>
        <w:t xml:space="preserve">al. (2020) emphasized that in terms of healthcare digitalization the major aspects of healthcare service capabilities based on business intelligence and analytics of healthcare are infrastructure capabilities, process capabilities, and integration capabilities. Studies have highlighted that enhanced quality-care, improved business outcomes, flexibility in care delivery process, improved accuracy and timeliness of information handling and value-based </w:t>
      </w:r>
      <w:proofErr w:type="gramStart"/>
      <w:r>
        <w:t>patient oriented</w:t>
      </w:r>
      <w:proofErr w:type="gramEnd"/>
      <w:r>
        <w:t xml:space="preserve"> care, forms a key tool towards better servicing capabilities and competencies (Landers et al., 2020; Chakraborty and </w:t>
      </w:r>
      <w:proofErr w:type="spellStart"/>
      <w:r>
        <w:t>Kalepu</w:t>
      </w:r>
      <w:proofErr w:type="spellEnd"/>
      <w:r>
        <w:t>, 2019; Wang et al., 2018; Majeed et al., 2011; Lo et al., 2011).</w:t>
      </w:r>
    </w:p>
    <w:p w14:paraId="690BB882"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01B253A8" w14:textId="77777777" w:rsidR="000517ED" w:rsidRDefault="00E0394C">
      <w:pPr>
        <w:pStyle w:val="Heading3"/>
        <w:numPr>
          <w:ilvl w:val="1"/>
          <w:numId w:val="20"/>
        </w:numPr>
        <w:tabs>
          <w:tab w:val="left" w:pos="851"/>
        </w:tabs>
        <w:spacing w:before="63" w:line="357" w:lineRule="auto"/>
        <w:ind w:left="460" w:right="1023" w:firstLine="0"/>
      </w:pPr>
      <w:bookmarkStart w:id="57" w:name="_bookmark57"/>
      <w:bookmarkEnd w:id="57"/>
      <w:r>
        <w:lastRenderedPageBreak/>
        <w:t>OUTCOME PARAMETERS: PERFORMANCE- INTRODUCTION &amp; LINKAGES</w:t>
      </w:r>
    </w:p>
    <w:p w14:paraId="3140143F" w14:textId="77777777" w:rsidR="000517ED" w:rsidRDefault="000517ED">
      <w:pPr>
        <w:pStyle w:val="BodyText"/>
        <w:rPr>
          <w:b/>
        </w:rPr>
      </w:pPr>
    </w:p>
    <w:p w14:paraId="025581EB" w14:textId="77777777" w:rsidR="000517ED" w:rsidRDefault="000517ED">
      <w:pPr>
        <w:pStyle w:val="BodyText"/>
        <w:spacing w:before="66"/>
        <w:rPr>
          <w:b/>
        </w:rPr>
      </w:pPr>
    </w:p>
    <w:p w14:paraId="2565D45D" w14:textId="5262B1EC" w:rsidR="000517ED" w:rsidRDefault="00E0394C">
      <w:pPr>
        <w:pStyle w:val="BodyText"/>
        <w:spacing w:line="360" w:lineRule="auto"/>
        <w:ind w:left="460" w:right="1023"/>
        <w:jc w:val="both"/>
      </w:pPr>
      <w:r>
        <w:t xml:space="preserve">Healthcare organizations are largely operating in </w:t>
      </w:r>
      <w:proofErr w:type="gramStart"/>
      <w:r>
        <w:t>dynamic</w:t>
      </w:r>
      <w:proofErr w:type="gramEnd"/>
      <w:r>
        <w:t xml:space="preserve"> environment and</w:t>
      </w:r>
      <w:r>
        <w:rPr>
          <w:spacing w:val="40"/>
        </w:rPr>
        <w:t xml:space="preserve"> </w:t>
      </w:r>
      <w:r>
        <w:t xml:space="preserve">the primary needs for these firms are to manage their performance and to improve in terms of competitive outcomes (Furnival et al., 2019). In </w:t>
      </w:r>
      <w:proofErr w:type="gramStart"/>
      <w:r>
        <w:t>case</w:t>
      </w:r>
      <w:proofErr w:type="gramEnd"/>
      <w:r>
        <w:t xml:space="preserve"> of healthcare services, parameters of performance are the most vital aspects for service delivery. Prakash and Srivastava (2019) conducted a cross-sectional study in Indian healthcare system and highlighted that coordinated care, internal quality of service and integrated supply chain performance act as the antecedents to value-dense environment and patient-centric care delivery. Ferry and </w:t>
      </w:r>
      <w:proofErr w:type="spellStart"/>
      <w:r>
        <w:t>Scarparo</w:t>
      </w:r>
      <w:proofErr w:type="spellEnd"/>
      <w:r>
        <w:t xml:space="preserve"> (2015) in their critical review of healthcare systems highlighted that the post-2010 happens to be the era conformed to performance.</w:t>
      </w:r>
      <w:r>
        <w:rPr>
          <w:spacing w:val="-4"/>
        </w:rPr>
        <w:t xml:space="preserve"> </w:t>
      </w:r>
      <w:r>
        <w:t>Management</w:t>
      </w:r>
      <w:r>
        <w:rPr>
          <w:spacing w:val="-4"/>
        </w:rPr>
        <w:t xml:space="preserve"> </w:t>
      </w:r>
      <w:r>
        <w:t>literature</w:t>
      </w:r>
      <w:r>
        <w:rPr>
          <w:spacing w:val="-6"/>
        </w:rPr>
        <w:t xml:space="preserve"> </w:t>
      </w:r>
      <w:r>
        <w:t>broadly</w:t>
      </w:r>
      <w:r>
        <w:rPr>
          <w:spacing w:val="-4"/>
        </w:rPr>
        <w:t xml:space="preserve"> </w:t>
      </w:r>
      <w:r>
        <w:t>considers</w:t>
      </w:r>
      <w:r>
        <w:rPr>
          <w:spacing w:val="-4"/>
        </w:rPr>
        <w:t xml:space="preserve"> </w:t>
      </w:r>
      <w:r>
        <w:t>two</w:t>
      </w:r>
      <w:r>
        <w:rPr>
          <w:spacing w:val="-4"/>
        </w:rPr>
        <w:t xml:space="preserve"> </w:t>
      </w:r>
      <w:r>
        <w:t>major</w:t>
      </w:r>
      <w:r>
        <w:rPr>
          <w:spacing w:val="-4"/>
        </w:rPr>
        <w:t xml:space="preserve"> </w:t>
      </w:r>
      <w:r>
        <w:t xml:space="preserve">performance aspects: </w:t>
      </w:r>
      <w:r>
        <w:rPr>
          <w:i/>
        </w:rPr>
        <w:t xml:space="preserve">operational </w:t>
      </w:r>
      <w:r>
        <w:t xml:space="preserve">and </w:t>
      </w:r>
      <w:r>
        <w:rPr>
          <w:i/>
        </w:rPr>
        <w:t>financial performance</w:t>
      </w:r>
      <w:r>
        <w:t>. In the current research context, as well, these two performance aspects have been considered in the study with respect to hospitals and hospital-</w:t>
      </w:r>
      <w:r w:rsidR="00503906">
        <w:t>vendor</w:t>
      </w:r>
      <w:r>
        <w:t>s in Indian healthcare context that play a pivotal role for hospital/</w:t>
      </w:r>
      <w:r w:rsidR="00503906">
        <w:t>vendor</w:t>
      </w:r>
      <w:r>
        <w:t xml:space="preserve"> managers to make decisions on implementation of any vital technology or process related </w:t>
      </w:r>
      <w:r>
        <w:rPr>
          <w:spacing w:val="-2"/>
        </w:rPr>
        <w:t>decisions.</w:t>
      </w:r>
    </w:p>
    <w:p w14:paraId="4E90ABE9" w14:textId="77777777" w:rsidR="000517ED" w:rsidRDefault="000517ED">
      <w:pPr>
        <w:pStyle w:val="BodyText"/>
      </w:pPr>
    </w:p>
    <w:p w14:paraId="1F1FD600" w14:textId="77777777" w:rsidR="000517ED" w:rsidRDefault="000517ED">
      <w:pPr>
        <w:pStyle w:val="BodyText"/>
        <w:spacing w:before="262"/>
      </w:pPr>
    </w:p>
    <w:p w14:paraId="23617500" w14:textId="77777777" w:rsidR="000517ED" w:rsidRDefault="00E0394C">
      <w:pPr>
        <w:pStyle w:val="Heading4"/>
        <w:numPr>
          <w:ilvl w:val="2"/>
          <w:numId w:val="20"/>
        </w:numPr>
        <w:tabs>
          <w:tab w:val="left" w:pos="1079"/>
        </w:tabs>
        <w:ind w:left="1079" w:hanging="619"/>
      </w:pPr>
      <w:bookmarkStart w:id="58" w:name="_bookmark58"/>
      <w:bookmarkEnd w:id="58"/>
      <w:r>
        <w:t>Operational</w:t>
      </w:r>
      <w:r>
        <w:rPr>
          <w:spacing w:val="-2"/>
        </w:rPr>
        <w:t xml:space="preserve"> Performance</w:t>
      </w:r>
    </w:p>
    <w:p w14:paraId="6CD240E9" w14:textId="77777777" w:rsidR="000517ED" w:rsidRDefault="000517ED">
      <w:pPr>
        <w:pStyle w:val="BodyText"/>
        <w:spacing w:before="103"/>
        <w:rPr>
          <w:b/>
        </w:rPr>
      </w:pPr>
    </w:p>
    <w:p w14:paraId="59112886" w14:textId="77777777" w:rsidR="000517ED" w:rsidRDefault="00E0394C">
      <w:pPr>
        <w:pStyle w:val="BodyText"/>
        <w:spacing w:line="360" w:lineRule="auto"/>
        <w:ind w:left="460" w:right="1022"/>
        <w:jc w:val="both"/>
      </w:pPr>
      <w:r>
        <w:t xml:space="preserve">Operational performance is explained as the extent to which the firms’ or organizations </w:t>
      </w:r>
      <w:proofErr w:type="gramStart"/>
      <w:r>
        <w:t>are able to</w:t>
      </w:r>
      <w:proofErr w:type="gramEnd"/>
      <w:r>
        <w:t xml:space="preserve"> manage their operational goals in terms of goods, delivery or services (Nyaga et al. 2010). A performance-based approach for medical services has been highlighted as a new-age aspect of healthcare</w:t>
      </w:r>
      <w:r>
        <w:rPr>
          <w:spacing w:val="40"/>
        </w:rPr>
        <w:t xml:space="preserve"> </w:t>
      </w:r>
      <w:r>
        <w:t>sector. The major pay-for-performance measures include access to care,</w:t>
      </w:r>
      <w:r>
        <w:rPr>
          <w:spacing w:val="40"/>
        </w:rPr>
        <w:t xml:space="preserve"> </w:t>
      </w:r>
      <w:r>
        <w:t xml:space="preserve">patient waiting times, responsiveness of hospitals, number of </w:t>
      </w:r>
      <w:proofErr w:type="gramStart"/>
      <w:r>
        <w:t>served patients</w:t>
      </w:r>
      <w:proofErr w:type="gramEnd"/>
      <w:r>
        <w:t xml:space="preserve"> and treatment delivery efficiency (Jiang et al., 2012). </w:t>
      </w:r>
      <w:proofErr w:type="gramStart"/>
      <w:r>
        <w:t>Healthcare</w:t>
      </w:r>
      <w:proofErr w:type="gramEnd"/>
      <w:r>
        <w:t xml:space="preserve"> sector is much more </w:t>
      </w:r>
      <w:proofErr w:type="gramStart"/>
      <w:r>
        <w:t>challenging as</w:t>
      </w:r>
      <w:proofErr w:type="gramEnd"/>
      <w:r>
        <w:t xml:space="preserve"> compared to other sectors because of the</w:t>
      </w:r>
      <w:r>
        <w:rPr>
          <w:spacing w:val="40"/>
        </w:rPr>
        <w:t xml:space="preserve"> </w:t>
      </w:r>
      <w:r>
        <w:t>operational</w:t>
      </w:r>
      <w:r>
        <w:rPr>
          <w:spacing w:val="3"/>
        </w:rPr>
        <w:t xml:space="preserve"> </w:t>
      </w:r>
      <w:r>
        <w:t>cohesion</w:t>
      </w:r>
      <w:r>
        <w:rPr>
          <w:spacing w:val="6"/>
        </w:rPr>
        <w:t xml:space="preserve"> </w:t>
      </w:r>
      <w:r>
        <w:t>and</w:t>
      </w:r>
      <w:r>
        <w:rPr>
          <w:spacing w:val="8"/>
        </w:rPr>
        <w:t xml:space="preserve"> </w:t>
      </w:r>
      <w:r>
        <w:t>high</w:t>
      </w:r>
      <w:r>
        <w:rPr>
          <w:spacing w:val="9"/>
        </w:rPr>
        <w:t xml:space="preserve"> </w:t>
      </w:r>
      <w:r>
        <w:t>dependencies</w:t>
      </w:r>
      <w:r>
        <w:rPr>
          <w:spacing w:val="4"/>
        </w:rPr>
        <w:t xml:space="preserve"> </w:t>
      </w:r>
      <w:r>
        <w:t>in</w:t>
      </w:r>
      <w:r>
        <w:rPr>
          <w:spacing w:val="6"/>
        </w:rPr>
        <w:t xml:space="preserve"> </w:t>
      </w:r>
      <w:r>
        <w:t>terms</w:t>
      </w:r>
      <w:r>
        <w:rPr>
          <w:spacing w:val="6"/>
        </w:rPr>
        <w:t xml:space="preserve"> </w:t>
      </w:r>
      <w:r>
        <w:t>of</w:t>
      </w:r>
      <w:r>
        <w:rPr>
          <w:spacing w:val="5"/>
        </w:rPr>
        <w:t xml:space="preserve"> </w:t>
      </w:r>
      <w:r>
        <w:t>operational</w:t>
      </w:r>
      <w:r>
        <w:rPr>
          <w:spacing w:val="6"/>
        </w:rPr>
        <w:t xml:space="preserve"> </w:t>
      </w:r>
      <w:r>
        <w:rPr>
          <w:spacing w:val="-2"/>
        </w:rPr>
        <w:t>processes,</w:t>
      </w:r>
    </w:p>
    <w:p w14:paraId="024C7C84"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4B5193A4" w14:textId="6371B89E" w:rsidR="000517ED" w:rsidRDefault="00E0394C">
      <w:pPr>
        <w:pStyle w:val="BodyText"/>
        <w:spacing w:before="60" w:line="360" w:lineRule="auto"/>
        <w:ind w:left="460" w:right="1019"/>
        <w:jc w:val="both"/>
      </w:pPr>
      <w:r>
        <w:lastRenderedPageBreak/>
        <w:t xml:space="preserve">supply chain efficiencies and dependencies (Chakravorty et al., 2019; </w:t>
      </w:r>
      <w:proofErr w:type="spellStart"/>
      <w:r>
        <w:t>Meijboom</w:t>
      </w:r>
      <w:proofErr w:type="spellEnd"/>
      <w:r>
        <w:t xml:space="preserve"> et al., 2011). Extant literature has demonstrated that the major parameters of operational performance are cycle time, turn-around-time, process streamlining, timeliness of delivery, lead time, etc. which has been indicated as key triggers to enhanced efficiency, effectiveness, cost- optimization, and resource-utilization (Chakravorty et al., 2019; </w:t>
      </w:r>
      <w:proofErr w:type="spellStart"/>
      <w:r>
        <w:t>Prajogo</w:t>
      </w:r>
      <w:proofErr w:type="spellEnd"/>
      <w:r>
        <w:t xml:space="preserve"> et al., 2012; Nyaga et al. 2010; Li et al., 2006). </w:t>
      </w:r>
      <w:proofErr w:type="spellStart"/>
      <w:r>
        <w:t>Prajogo</w:t>
      </w:r>
      <w:proofErr w:type="spellEnd"/>
      <w:r>
        <w:t xml:space="preserve"> et al. (2012) analyzed </w:t>
      </w:r>
      <w:r w:rsidR="00503906">
        <w:t>vendor</w:t>
      </w:r>
      <w:r>
        <w:t xml:space="preserve">-management and operational-performance relationships and highlighted that quality, delivery, flexibility and cost-optimization are the major measures related to </w:t>
      </w:r>
      <w:r w:rsidR="00503906">
        <w:t>vendor</w:t>
      </w:r>
      <w:r>
        <w:t xml:space="preserve"> integration, assessment and strategies. In </w:t>
      </w:r>
      <w:proofErr w:type="gramStart"/>
      <w:r>
        <w:t>case</w:t>
      </w:r>
      <w:proofErr w:type="gramEnd"/>
      <w:r>
        <w:t xml:space="preserve"> of healthcare services, the focus on operational performance aspects </w:t>
      </w:r>
      <w:proofErr w:type="gramStart"/>
      <w:r>
        <w:t>become</w:t>
      </w:r>
      <w:proofErr w:type="gramEnd"/>
      <w:r>
        <w:t xml:space="preserve"> even more </w:t>
      </w:r>
      <w:proofErr w:type="gramStart"/>
      <w:r>
        <w:t>crucial</w:t>
      </w:r>
      <w:proofErr w:type="gramEnd"/>
      <w:r>
        <w:t xml:space="preserve"> especially in private sector tertiary care context where hospitals strive constantly for the betterment of operational outcomes and gain extra portion of profit pie along with achieving greater patient satisfaction and loyalty (Stefanini et al., 2020; Majeed et al., 2011). In healthcare-context, the aspects of operational services are majorly focused </w:t>
      </w:r>
      <w:proofErr w:type="gramStart"/>
      <w:r>
        <w:t>towards</w:t>
      </w:r>
      <w:proofErr w:type="gramEnd"/>
      <w:r>
        <w:t xml:space="preserve"> </w:t>
      </w:r>
      <w:proofErr w:type="gramStart"/>
      <w:r>
        <w:t>patient-care</w:t>
      </w:r>
      <w:proofErr w:type="gramEnd"/>
      <w:r>
        <w:t xml:space="preserve"> and the primary aspects of operational performance</w:t>
      </w:r>
      <w:r>
        <w:rPr>
          <w:spacing w:val="40"/>
        </w:rPr>
        <w:t xml:space="preserve"> </w:t>
      </w:r>
      <w:r>
        <w:t xml:space="preserve">which are largely focused and analyzed are: </w:t>
      </w:r>
      <w:r>
        <w:rPr>
          <w:i/>
        </w:rPr>
        <w:t>service/process cycle-time reduction</w:t>
      </w:r>
      <w:r>
        <w:t xml:space="preserve">; </w:t>
      </w:r>
      <w:r>
        <w:rPr>
          <w:i/>
        </w:rPr>
        <w:t>service/process accuracy improvement</w:t>
      </w:r>
      <w:r>
        <w:t xml:space="preserve">; </w:t>
      </w:r>
      <w:r>
        <w:rPr>
          <w:i/>
        </w:rPr>
        <w:t>on-time service delivery</w:t>
      </w:r>
      <w:r>
        <w:rPr>
          <w:i/>
          <w:spacing w:val="40"/>
        </w:rPr>
        <w:t xml:space="preserve"> </w:t>
      </w:r>
      <w:r>
        <w:t xml:space="preserve">and </w:t>
      </w:r>
      <w:r>
        <w:rPr>
          <w:i/>
        </w:rPr>
        <w:t xml:space="preserve">service/process forecasting accuracy </w:t>
      </w:r>
      <w:r>
        <w:t xml:space="preserve">(Chakravorty et al., 2019; </w:t>
      </w:r>
      <w:proofErr w:type="spellStart"/>
      <w:r>
        <w:t>Prajogo</w:t>
      </w:r>
      <w:proofErr w:type="spellEnd"/>
      <w:r>
        <w:t xml:space="preserve"> et al., 2012; Nyaga et al. 2010). Proper operational performance management happens to be the primary goal for organizations to provide risk free services (Gil et al., 2008). In healthcare sector, the </w:t>
      </w:r>
      <w:r w:rsidR="00503906">
        <w:t>vendor</w:t>
      </w:r>
      <w:r>
        <w:t xml:space="preserve">s and hospitals largely operate independently from one another with very little communication and demand signaling in most context. Therefore, ensuring proper hospital- </w:t>
      </w:r>
      <w:r w:rsidR="00503906">
        <w:t>vendor</w:t>
      </w:r>
      <w:r>
        <w:t xml:space="preserve"> coordination and integration in the operational front becomes</w:t>
      </w:r>
      <w:r>
        <w:rPr>
          <w:spacing w:val="40"/>
        </w:rPr>
        <w:t xml:space="preserve"> </w:t>
      </w:r>
      <w:r>
        <w:t xml:space="preserve">essential for the success of healthcare processes (Lee et al., 2011). Ko et al. (2019) studied that various aspects of operational performance that largely influence patient-satisfaction and highlighted that long waiting-time, operational-inefficiency, lack of coordination among departments or </w:t>
      </w:r>
      <w:proofErr w:type="spellStart"/>
      <w:r>
        <w:t>und</w:t>
      </w:r>
      <w:r w:rsidR="00E063ED">
        <w:t>healthcare</w:t>
      </w:r>
      <w:r>
        <w:t>erforming</w:t>
      </w:r>
      <w:proofErr w:type="spellEnd"/>
      <w:r>
        <w:t xml:space="preserve"> staff are some of the major aspects leading to patient- dissatisfaction; thereby indicating the importance of operational performance aspects in healthcare delivery.</w:t>
      </w:r>
    </w:p>
    <w:p w14:paraId="1399E38F"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11BB9B6D" w14:textId="77777777" w:rsidR="000517ED" w:rsidRDefault="00E0394C">
      <w:pPr>
        <w:pStyle w:val="Heading4"/>
        <w:numPr>
          <w:ilvl w:val="2"/>
          <w:numId w:val="20"/>
        </w:numPr>
        <w:tabs>
          <w:tab w:val="left" w:pos="1079"/>
        </w:tabs>
        <w:spacing w:before="154"/>
        <w:ind w:left="1079" w:hanging="619"/>
      </w:pPr>
      <w:bookmarkStart w:id="59" w:name="_bookmark59"/>
      <w:bookmarkEnd w:id="59"/>
      <w:r>
        <w:lastRenderedPageBreak/>
        <w:t>Financial</w:t>
      </w:r>
      <w:r>
        <w:rPr>
          <w:spacing w:val="-1"/>
        </w:rPr>
        <w:t xml:space="preserve"> </w:t>
      </w:r>
      <w:r>
        <w:rPr>
          <w:spacing w:val="-2"/>
        </w:rPr>
        <w:t>Performance</w:t>
      </w:r>
    </w:p>
    <w:p w14:paraId="65465A18" w14:textId="77777777" w:rsidR="000517ED" w:rsidRDefault="000517ED">
      <w:pPr>
        <w:pStyle w:val="BodyText"/>
        <w:spacing w:before="103"/>
        <w:rPr>
          <w:b/>
        </w:rPr>
      </w:pPr>
    </w:p>
    <w:p w14:paraId="56FB3F15" w14:textId="348398F6" w:rsidR="000517ED" w:rsidRDefault="00E0394C">
      <w:pPr>
        <w:pStyle w:val="BodyText"/>
        <w:spacing w:line="360" w:lineRule="auto"/>
        <w:ind w:left="460" w:right="1021"/>
        <w:jc w:val="both"/>
      </w:pPr>
      <w:r>
        <w:t>Financial performance is referred to as the extent to which the focal firm (hospital/ hospital-</w:t>
      </w:r>
      <w:r w:rsidR="00503906">
        <w:t>vendor</w:t>
      </w:r>
      <w:r>
        <w:t xml:space="preserve">s in the current study context) fulfills its financial goals compared to its primary competitors (Cao and Zhang, 2011; Dobrzykowski et al. 2012). </w:t>
      </w:r>
      <w:proofErr w:type="gramStart"/>
      <w:r>
        <w:t>Healthcare</w:t>
      </w:r>
      <w:proofErr w:type="gramEnd"/>
      <w:r>
        <w:t xml:space="preserve"> supply chain is continuously burdened by the pressure of managing cost along with quality, delivery and customer experience; </w:t>
      </w:r>
      <w:proofErr w:type="gramStart"/>
      <w:r>
        <w:t>thus</w:t>
      </w:r>
      <w:proofErr w:type="gramEnd"/>
      <w:r>
        <w:t xml:space="preserve"> managing financial coordination and performance in healthcare</w:t>
      </w:r>
      <w:r>
        <w:rPr>
          <w:spacing w:val="-2"/>
        </w:rPr>
        <w:t xml:space="preserve"> </w:t>
      </w:r>
      <w:r>
        <w:t>delivery</w:t>
      </w:r>
      <w:r>
        <w:rPr>
          <w:spacing w:val="-2"/>
        </w:rPr>
        <w:t xml:space="preserve"> </w:t>
      </w:r>
      <w:r>
        <w:t>is</w:t>
      </w:r>
      <w:r>
        <w:rPr>
          <w:spacing w:val="-1"/>
        </w:rPr>
        <w:t xml:space="preserve"> </w:t>
      </w:r>
      <w:r>
        <w:t>largely</w:t>
      </w:r>
      <w:r>
        <w:rPr>
          <w:spacing w:val="-1"/>
        </w:rPr>
        <w:t xml:space="preserve"> </w:t>
      </w:r>
      <w:r>
        <w:t>needed</w:t>
      </w:r>
      <w:r>
        <w:rPr>
          <w:spacing w:val="-1"/>
        </w:rPr>
        <w:t xml:space="preserve"> </w:t>
      </w:r>
      <w:r>
        <w:t>to</w:t>
      </w:r>
      <w:r>
        <w:rPr>
          <w:spacing w:val="-1"/>
        </w:rPr>
        <w:t xml:space="preserve"> </w:t>
      </w:r>
      <w:r>
        <w:t>reduce</w:t>
      </w:r>
      <w:r>
        <w:rPr>
          <w:spacing w:val="-2"/>
        </w:rPr>
        <w:t xml:space="preserve"> </w:t>
      </w:r>
      <w:r>
        <w:t>the</w:t>
      </w:r>
      <w:r>
        <w:rPr>
          <w:spacing w:val="-2"/>
        </w:rPr>
        <w:t xml:space="preserve"> </w:t>
      </w:r>
      <w:r>
        <w:t>fees</w:t>
      </w:r>
      <w:r>
        <w:rPr>
          <w:spacing w:val="-1"/>
        </w:rPr>
        <w:t xml:space="preserve"> </w:t>
      </w:r>
      <w:r>
        <w:t>of</w:t>
      </w:r>
      <w:r>
        <w:rPr>
          <w:spacing w:val="-2"/>
        </w:rPr>
        <w:t xml:space="preserve"> </w:t>
      </w:r>
      <w:r>
        <w:t>hospital</w:t>
      </w:r>
      <w:r>
        <w:rPr>
          <w:spacing w:val="-1"/>
        </w:rPr>
        <w:t xml:space="preserve"> </w:t>
      </w:r>
      <w:r>
        <w:t>and</w:t>
      </w:r>
      <w:r>
        <w:rPr>
          <w:spacing w:val="-1"/>
        </w:rPr>
        <w:t xml:space="preserve"> </w:t>
      </w:r>
      <w:r>
        <w:t xml:space="preserve">medical supplies </w:t>
      </w:r>
      <w:proofErr w:type="gramStart"/>
      <w:r>
        <w:t>so as to</w:t>
      </w:r>
      <w:proofErr w:type="gramEnd"/>
      <w:r>
        <w:t xml:space="preserve"> ease the financial obligations of patients during treatment process (Dobrzykowski, 2019). In every </w:t>
      </w:r>
      <w:proofErr w:type="gramStart"/>
      <w:r>
        <w:t>organizations</w:t>
      </w:r>
      <w:proofErr w:type="gramEnd"/>
      <w:r>
        <w:t xml:space="preserve">, it is always crucial for firms </w:t>
      </w:r>
      <w:proofErr w:type="gramStart"/>
      <w:r>
        <w:t>for</w:t>
      </w:r>
      <w:proofErr w:type="gramEnd"/>
      <w:r>
        <w:t xml:space="preserve"> manage their performance measures in terms of financial aspects and top management can largely make a difference by utilizing and distinctively managing their competencies (</w:t>
      </w:r>
      <w:proofErr w:type="spellStart"/>
      <w:r>
        <w:t>Vainieri</w:t>
      </w:r>
      <w:proofErr w:type="spellEnd"/>
      <w:r>
        <w:t xml:space="preserve"> et al., 2019). </w:t>
      </w:r>
      <w:proofErr w:type="spellStart"/>
      <w:r>
        <w:t>Vainieri</w:t>
      </w:r>
      <w:proofErr w:type="spellEnd"/>
      <w:r>
        <w:t xml:space="preserve"> et al. (2019) explained the performance aspects of healthcare and suggested that better financial performance is not merely about more financial capacity rather the aspects of managing the input resources efficiently and effectively, proper planning, integrating/ coordinating, and controlling the managerial activities, staff and physicians’ engagement are the highlighted aspects of financial performance. Some of the well reported attributes that characterize financial performance </w:t>
      </w:r>
      <w:proofErr w:type="gramStart"/>
      <w:r>
        <w:t>are:</w:t>
      </w:r>
      <w:proofErr w:type="gramEnd"/>
      <w:r>
        <w:t xml:space="preserve"> return on asset (ROA), return on investment (ROI), net revenue per discharge (NRPD) and market share (Bojja and Liu, 2020; Cao and Zhang, 2011). In case of healthcare digitalization process the primary focus of implementation of technology involves the cost and budget of the IT investment and its analysis with return on investment (ROI) and hospital performance (Bojja and Liu, 2020). ROI is an essential measure of</w:t>
      </w:r>
      <w:r>
        <w:rPr>
          <w:spacing w:val="40"/>
        </w:rPr>
        <w:t xml:space="preserve"> </w:t>
      </w:r>
      <w:r>
        <w:t>profitability and financial performance. Every private healthcare organization needs to evaluate the aspects of ROI with performance. Bojja and Liu (2020) highlighted</w:t>
      </w:r>
      <w:r>
        <w:rPr>
          <w:spacing w:val="-1"/>
        </w:rPr>
        <w:t xml:space="preserve"> </w:t>
      </w:r>
      <w:r>
        <w:t>the</w:t>
      </w:r>
      <w:r>
        <w:rPr>
          <w:spacing w:val="-2"/>
        </w:rPr>
        <w:t xml:space="preserve"> </w:t>
      </w:r>
      <w:r>
        <w:t>impact</w:t>
      </w:r>
      <w:r>
        <w:rPr>
          <w:spacing w:val="-1"/>
        </w:rPr>
        <w:t xml:space="preserve"> </w:t>
      </w:r>
      <w:r>
        <w:t>of</w:t>
      </w:r>
      <w:r>
        <w:rPr>
          <w:spacing w:val="-2"/>
        </w:rPr>
        <w:t xml:space="preserve"> </w:t>
      </w:r>
      <w:r>
        <w:t>IT</w:t>
      </w:r>
      <w:r>
        <w:rPr>
          <w:spacing w:val="-2"/>
        </w:rPr>
        <w:t xml:space="preserve"> </w:t>
      </w:r>
      <w:r>
        <w:t>investment</w:t>
      </w:r>
      <w:r>
        <w:rPr>
          <w:spacing w:val="-1"/>
        </w:rPr>
        <w:t xml:space="preserve"> </w:t>
      </w:r>
      <w:r>
        <w:t>and</w:t>
      </w:r>
      <w:r>
        <w:rPr>
          <w:spacing w:val="-1"/>
        </w:rPr>
        <w:t xml:space="preserve"> </w:t>
      </w:r>
      <w:r>
        <w:t>IT</w:t>
      </w:r>
      <w:r>
        <w:rPr>
          <w:spacing w:val="-2"/>
        </w:rPr>
        <w:t xml:space="preserve"> </w:t>
      </w:r>
      <w:r>
        <w:t>budget</w:t>
      </w:r>
      <w:r>
        <w:rPr>
          <w:spacing w:val="-1"/>
        </w:rPr>
        <w:t xml:space="preserve"> </w:t>
      </w:r>
      <w:r>
        <w:t>on</w:t>
      </w:r>
      <w:r>
        <w:rPr>
          <w:spacing w:val="-3"/>
        </w:rPr>
        <w:t xml:space="preserve"> </w:t>
      </w:r>
      <w:r>
        <w:t>return</w:t>
      </w:r>
      <w:r>
        <w:rPr>
          <w:spacing w:val="-3"/>
        </w:rPr>
        <w:t xml:space="preserve"> </w:t>
      </w:r>
      <w:r>
        <w:t>on</w:t>
      </w:r>
      <w:r>
        <w:rPr>
          <w:spacing w:val="-2"/>
        </w:rPr>
        <w:t xml:space="preserve"> </w:t>
      </w:r>
      <w:r>
        <w:t>investment aspect</w:t>
      </w:r>
      <w:r>
        <w:rPr>
          <w:spacing w:val="-1"/>
        </w:rPr>
        <w:t xml:space="preserve"> </w:t>
      </w:r>
      <w:r>
        <w:t>of hospital</w:t>
      </w:r>
      <w:r>
        <w:rPr>
          <w:spacing w:val="-1"/>
        </w:rPr>
        <w:t xml:space="preserve"> </w:t>
      </w:r>
      <w:r>
        <w:t>performance</w:t>
      </w:r>
      <w:r>
        <w:rPr>
          <w:spacing w:val="-2"/>
        </w:rPr>
        <w:t xml:space="preserve"> </w:t>
      </w:r>
      <w:r>
        <w:t>with a</w:t>
      </w:r>
      <w:r>
        <w:rPr>
          <w:spacing w:val="-2"/>
        </w:rPr>
        <w:t xml:space="preserve"> </w:t>
      </w:r>
      <w:r>
        <w:t>longitudinal</w:t>
      </w:r>
      <w:r>
        <w:rPr>
          <w:spacing w:val="-1"/>
        </w:rPr>
        <w:t xml:space="preserve"> </w:t>
      </w:r>
      <w:r>
        <w:t>study</w:t>
      </w:r>
      <w:r>
        <w:rPr>
          <w:spacing w:val="-1"/>
        </w:rPr>
        <w:t xml:space="preserve"> </w:t>
      </w:r>
      <w:r>
        <w:t>comprising</w:t>
      </w:r>
      <w:r>
        <w:rPr>
          <w:spacing w:val="-1"/>
        </w:rPr>
        <w:t xml:space="preserve"> </w:t>
      </w:r>
      <w:r>
        <w:t xml:space="preserve">of a panel of US hospitals over </w:t>
      </w:r>
      <w:proofErr w:type="gramStart"/>
      <w:r>
        <w:t>four</w:t>
      </w:r>
      <w:proofErr w:type="gramEnd"/>
      <w:r>
        <w:t>-year time span and explained that clinical information</w:t>
      </w:r>
      <w:r>
        <w:rPr>
          <w:spacing w:val="46"/>
        </w:rPr>
        <w:t xml:space="preserve"> </w:t>
      </w:r>
      <w:r>
        <w:t>systems</w:t>
      </w:r>
      <w:r>
        <w:rPr>
          <w:spacing w:val="46"/>
        </w:rPr>
        <w:t xml:space="preserve"> </w:t>
      </w:r>
      <w:r>
        <w:t>positively</w:t>
      </w:r>
      <w:r>
        <w:rPr>
          <w:spacing w:val="46"/>
        </w:rPr>
        <w:t xml:space="preserve"> </w:t>
      </w:r>
      <w:proofErr w:type="gramStart"/>
      <w:r>
        <w:t>impacts</w:t>
      </w:r>
      <w:proofErr w:type="gramEnd"/>
      <w:r>
        <w:rPr>
          <w:spacing w:val="45"/>
        </w:rPr>
        <w:t xml:space="preserve"> </w:t>
      </w:r>
      <w:r>
        <w:t>ROI</w:t>
      </w:r>
      <w:r>
        <w:rPr>
          <w:spacing w:val="42"/>
        </w:rPr>
        <w:t xml:space="preserve"> </w:t>
      </w:r>
      <w:r>
        <w:t>and</w:t>
      </w:r>
      <w:r>
        <w:rPr>
          <w:spacing w:val="48"/>
        </w:rPr>
        <w:t xml:space="preserve"> </w:t>
      </w:r>
      <w:r>
        <w:t>performance.</w:t>
      </w:r>
      <w:r>
        <w:rPr>
          <w:spacing w:val="45"/>
        </w:rPr>
        <w:t xml:space="preserve"> </w:t>
      </w:r>
      <w:proofErr w:type="spellStart"/>
      <w:r>
        <w:t>Epane</w:t>
      </w:r>
      <w:proofErr w:type="spellEnd"/>
      <w:r>
        <w:rPr>
          <w:spacing w:val="44"/>
        </w:rPr>
        <w:t xml:space="preserve"> </w:t>
      </w:r>
      <w:r>
        <w:t>et</w:t>
      </w:r>
      <w:r>
        <w:rPr>
          <w:spacing w:val="49"/>
        </w:rPr>
        <w:t xml:space="preserve"> </w:t>
      </w:r>
      <w:r>
        <w:rPr>
          <w:spacing w:val="-5"/>
        </w:rPr>
        <w:t>al.</w:t>
      </w:r>
    </w:p>
    <w:p w14:paraId="7FAFE5D6" w14:textId="77777777" w:rsidR="000517ED" w:rsidRDefault="000517ED">
      <w:pPr>
        <w:pStyle w:val="BodyText"/>
        <w:spacing w:line="360" w:lineRule="auto"/>
        <w:jc w:val="both"/>
        <w:sectPr w:rsidR="000517ED">
          <w:pgSz w:w="11910" w:h="16840"/>
          <w:pgMar w:top="1920" w:right="1133" w:bottom="1240" w:left="1700" w:header="0" w:footer="1051" w:gutter="0"/>
          <w:cols w:space="720"/>
        </w:sectPr>
      </w:pPr>
    </w:p>
    <w:p w14:paraId="1A114173" w14:textId="77777777" w:rsidR="000517ED" w:rsidRDefault="00E0394C">
      <w:pPr>
        <w:pStyle w:val="BodyText"/>
        <w:spacing w:before="60" w:line="360" w:lineRule="auto"/>
        <w:ind w:left="460" w:right="1022"/>
        <w:jc w:val="both"/>
        <w:rPr>
          <w:rFonts w:ascii="Arial"/>
        </w:rPr>
      </w:pPr>
      <w:r>
        <w:lastRenderedPageBreak/>
        <w:t xml:space="preserve">(2019) emphasized on the impact of hospitalists, physicians and </w:t>
      </w:r>
      <w:proofErr w:type="gramStart"/>
      <w:r>
        <w:t>staffs</w:t>
      </w:r>
      <w:proofErr w:type="gramEnd"/>
      <w:r>
        <w:t xml:space="preserve"> on financial performance aspects of hospitals and discussed that with proper management increased the revenues obtained from patients and operating profitability and further reduce the operating costs by reducing patient days or length of stay. Studies have shown that organizational processes and innovation play a pivotal role for financial performance aspects like total assets, equity ratio, total revenues and profit which can lead to long term success at large (</w:t>
      </w:r>
      <w:proofErr w:type="spellStart"/>
      <w:r>
        <w:t>Jaskyte</w:t>
      </w:r>
      <w:proofErr w:type="spellEnd"/>
      <w:r>
        <w:t>, 2020; Bojja and Liu, 2020; Cao and Zhang, 2011</w:t>
      </w:r>
      <w:r>
        <w:rPr>
          <w:rFonts w:ascii="Arial"/>
        </w:rPr>
        <w:t>).</w:t>
      </w:r>
    </w:p>
    <w:p w14:paraId="23089240" w14:textId="77777777" w:rsidR="000517ED" w:rsidRDefault="000517ED">
      <w:pPr>
        <w:pStyle w:val="BodyText"/>
        <w:rPr>
          <w:rFonts w:ascii="Arial"/>
        </w:rPr>
      </w:pPr>
    </w:p>
    <w:p w14:paraId="1ADF60F1" w14:textId="77777777" w:rsidR="000517ED" w:rsidRDefault="000517ED">
      <w:pPr>
        <w:pStyle w:val="BodyText"/>
        <w:rPr>
          <w:rFonts w:ascii="Arial"/>
        </w:rPr>
      </w:pPr>
    </w:p>
    <w:p w14:paraId="0696C02A" w14:textId="77777777" w:rsidR="000517ED" w:rsidRDefault="000517ED">
      <w:pPr>
        <w:pStyle w:val="BodyText"/>
        <w:spacing w:before="68"/>
        <w:rPr>
          <w:rFonts w:ascii="Arial"/>
        </w:rPr>
      </w:pPr>
    </w:p>
    <w:p w14:paraId="6056D117" w14:textId="77777777" w:rsidR="000517ED" w:rsidRDefault="00E0394C">
      <w:pPr>
        <w:pStyle w:val="Heading4"/>
        <w:numPr>
          <w:ilvl w:val="1"/>
          <w:numId w:val="20"/>
        </w:numPr>
        <w:tabs>
          <w:tab w:val="left" w:pos="820"/>
        </w:tabs>
      </w:pPr>
      <w:bookmarkStart w:id="60" w:name="_bookmark60"/>
      <w:bookmarkEnd w:id="60"/>
      <w:r>
        <w:t>Chapter</w:t>
      </w:r>
      <w:r>
        <w:rPr>
          <w:spacing w:val="-2"/>
        </w:rPr>
        <w:t xml:space="preserve"> Summary</w:t>
      </w:r>
    </w:p>
    <w:p w14:paraId="7DA04448" w14:textId="77777777" w:rsidR="000517ED" w:rsidRDefault="00E0394C">
      <w:pPr>
        <w:pStyle w:val="BodyText"/>
        <w:spacing w:before="137"/>
        <w:ind w:left="460"/>
        <w:jc w:val="both"/>
      </w:pPr>
      <w:r>
        <w:t>The</w:t>
      </w:r>
      <w:r>
        <w:rPr>
          <w:spacing w:val="-3"/>
        </w:rPr>
        <w:t xml:space="preserve"> </w:t>
      </w:r>
      <w:r>
        <w:t>summary of this</w:t>
      </w:r>
      <w:r>
        <w:rPr>
          <w:spacing w:val="-1"/>
        </w:rPr>
        <w:t xml:space="preserve"> </w:t>
      </w:r>
      <w:r>
        <w:t>chapter</w:t>
      </w:r>
      <w:r>
        <w:rPr>
          <w:spacing w:val="-2"/>
        </w:rPr>
        <w:t xml:space="preserve"> </w:t>
      </w:r>
      <w:r>
        <w:t xml:space="preserve">is as </w:t>
      </w:r>
      <w:r>
        <w:rPr>
          <w:spacing w:val="-2"/>
        </w:rPr>
        <w:t>follows:</w:t>
      </w:r>
    </w:p>
    <w:p w14:paraId="086871B3" w14:textId="77777777" w:rsidR="000517ED" w:rsidRDefault="000517ED">
      <w:pPr>
        <w:pStyle w:val="BodyText"/>
        <w:spacing w:before="62"/>
      </w:pPr>
    </w:p>
    <w:p w14:paraId="29DE971A" w14:textId="38BC5686" w:rsidR="000517ED" w:rsidRDefault="00E0394C">
      <w:pPr>
        <w:pStyle w:val="BodyText"/>
        <w:spacing w:line="360" w:lineRule="auto"/>
        <w:ind w:left="460" w:right="1022"/>
        <w:jc w:val="both"/>
      </w:pPr>
      <w:r>
        <w:t xml:space="preserve">This chapter discusses an extensive literature survey explaining each </w:t>
      </w:r>
      <w:proofErr w:type="gramStart"/>
      <w:r>
        <w:t>constructs</w:t>
      </w:r>
      <w:proofErr w:type="gramEnd"/>
      <w:r>
        <w:t xml:space="preserve">: </w:t>
      </w:r>
      <w:r w:rsidR="00E063ED">
        <w:t>CLOUD</w:t>
      </w:r>
      <w:r>
        <w:t xml:space="preserve">, </w:t>
      </w:r>
      <w:r w:rsidR="00E063ED">
        <w:t>HEALTHCARE</w:t>
      </w:r>
      <w:r>
        <w:t xml:space="preserve">, transparency, interoperability, quality, delivery- dependability, flexibility, responsiveness, servicing capability, operational and financial performance in healthcare context. The section-wise detailed literature review also </w:t>
      </w:r>
      <w:proofErr w:type="gramStart"/>
      <w:r>
        <w:t>emphasizes on</w:t>
      </w:r>
      <w:proofErr w:type="gramEnd"/>
      <w:r>
        <w:t xml:space="preserve"> the level-wise linkages of the </w:t>
      </w:r>
      <w:proofErr w:type="gramStart"/>
      <w:r>
        <w:t>constructs</w:t>
      </w:r>
      <w:proofErr w:type="gramEnd"/>
      <w:r>
        <w:t xml:space="preserve"> </w:t>
      </w:r>
      <w:proofErr w:type="gramStart"/>
      <w:r>
        <w:t>in order to</w:t>
      </w:r>
      <w:proofErr w:type="gramEnd"/>
      <w:r>
        <w:t xml:space="preserve"> elicit the understanding of the research framework.</w:t>
      </w:r>
    </w:p>
    <w:p w14:paraId="5B578753" w14:textId="28656F97" w:rsidR="000517ED" w:rsidRDefault="00E0394C">
      <w:pPr>
        <w:pStyle w:val="BodyText"/>
        <w:spacing w:before="200" w:line="360" w:lineRule="auto"/>
        <w:ind w:left="460" w:right="998"/>
        <w:jc w:val="both"/>
      </w:pPr>
      <w:r>
        <w:t xml:space="preserve">The next </w:t>
      </w:r>
      <w:proofErr w:type="gramStart"/>
      <w:r>
        <w:t>Chapter</w:t>
      </w:r>
      <w:proofErr w:type="gramEnd"/>
      <w:r>
        <w:t xml:space="preserve"> i.e. </w:t>
      </w:r>
      <w:proofErr w:type="gramStart"/>
      <w:r>
        <w:t>Chapter-5</w:t>
      </w:r>
      <w:proofErr w:type="gramEnd"/>
      <w:r>
        <w:t xml:space="preserve"> further develops the hypotheses based on the detailed literature reviewed in this chapter. Hypotheses development section also discusses the linkages of constructs which needs to be further empirically validated in the large-scale survey from hospitals and hospital-</w:t>
      </w:r>
      <w:r w:rsidR="00503906">
        <w:t>vendor</w:t>
      </w:r>
      <w:r>
        <w:t>s in Indian private tertiary-care hospital context.</w:t>
      </w:r>
    </w:p>
    <w:p w14:paraId="47EF74E9"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4864EEDA" w14:textId="77777777" w:rsidR="000517ED" w:rsidRDefault="000517ED">
      <w:pPr>
        <w:pStyle w:val="BodyText"/>
        <w:rPr>
          <w:sz w:val="28"/>
        </w:rPr>
      </w:pPr>
    </w:p>
    <w:p w14:paraId="632C03B9" w14:textId="77777777" w:rsidR="000517ED" w:rsidRDefault="000517ED">
      <w:pPr>
        <w:pStyle w:val="BodyText"/>
        <w:rPr>
          <w:sz w:val="28"/>
        </w:rPr>
      </w:pPr>
    </w:p>
    <w:p w14:paraId="2A97CAF1" w14:textId="77777777" w:rsidR="000517ED" w:rsidRDefault="000517ED">
      <w:pPr>
        <w:pStyle w:val="BodyText"/>
        <w:spacing w:before="141"/>
        <w:rPr>
          <w:sz w:val="28"/>
        </w:rPr>
      </w:pPr>
    </w:p>
    <w:p w14:paraId="1C514742" w14:textId="77777777" w:rsidR="000517ED" w:rsidRDefault="00E0394C">
      <w:pPr>
        <w:ind w:left="425" w:right="988"/>
        <w:jc w:val="center"/>
        <w:rPr>
          <w:b/>
          <w:sz w:val="52"/>
        </w:rPr>
      </w:pPr>
      <w:bookmarkStart w:id="61" w:name="_bookmark61"/>
      <w:bookmarkEnd w:id="61"/>
      <w:proofErr w:type="gramStart"/>
      <w:r>
        <w:rPr>
          <w:b/>
          <w:spacing w:val="-2"/>
          <w:sz w:val="52"/>
        </w:rPr>
        <w:t>C</w:t>
      </w:r>
      <w:r>
        <w:rPr>
          <w:b/>
          <w:spacing w:val="-2"/>
          <w:sz w:val="28"/>
        </w:rPr>
        <w:t>HAPTER-</w:t>
      </w:r>
      <w:r>
        <w:rPr>
          <w:b/>
          <w:spacing w:val="-10"/>
          <w:sz w:val="52"/>
        </w:rPr>
        <w:t>V</w:t>
      </w:r>
      <w:proofErr w:type="gramEnd"/>
    </w:p>
    <w:p w14:paraId="7527824B" w14:textId="77777777" w:rsidR="000517ED" w:rsidRDefault="00E0394C">
      <w:pPr>
        <w:pStyle w:val="Heading1"/>
        <w:numPr>
          <w:ilvl w:val="0"/>
          <w:numId w:val="20"/>
        </w:numPr>
        <w:tabs>
          <w:tab w:val="left" w:pos="540"/>
        </w:tabs>
        <w:ind w:left="540" w:right="561" w:hanging="540"/>
        <w:jc w:val="center"/>
      </w:pPr>
      <w:bookmarkStart w:id="62" w:name="_bookmark62"/>
      <w:bookmarkEnd w:id="62"/>
      <w:r>
        <w:t>HYPOTHESES</w:t>
      </w:r>
      <w:r>
        <w:rPr>
          <w:spacing w:val="-8"/>
        </w:rPr>
        <w:t xml:space="preserve"> </w:t>
      </w:r>
      <w:r>
        <w:rPr>
          <w:spacing w:val="-2"/>
        </w:rPr>
        <w:t>DEVELOPMENT</w:t>
      </w:r>
    </w:p>
    <w:p w14:paraId="07BE76DA" w14:textId="77777777" w:rsidR="000517ED" w:rsidRDefault="000517ED">
      <w:pPr>
        <w:pStyle w:val="BodyText"/>
        <w:spacing w:before="93"/>
        <w:rPr>
          <w:b/>
          <w:sz w:val="28"/>
        </w:rPr>
      </w:pPr>
    </w:p>
    <w:p w14:paraId="30E2498F" w14:textId="1E86BCDA" w:rsidR="000517ED" w:rsidRDefault="00E0394C">
      <w:pPr>
        <w:pStyle w:val="BodyText"/>
        <w:spacing w:before="1" w:line="360" w:lineRule="auto"/>
        <w:ind w:left="460" w:right="1019"/>
        <w:jc w:val="both"/>
      </w:pPr>
      <w:r>
        <w:t xml:space="preserve">The previous </w:t>
      </w:r>
      <w:proofErr w:type="gramStart"/>
      <w:r>
        <w:t>chapter</w:t>
      </w:r>
      <w:proofErr w:type="gramEnd"/>
      <w:r>
        <w:t xml:space="preserve"> i.e. </w:t>
      </w:r>
      <w:proofErr w:type="gramStart"/>
      <w:r>
        <w:t>Chapter-4</w:t>
      </w:r>
      <w:proofErr w:type="gramEnd"/>
      <w:r>
        <w:t xml:space="preserve"> of this thesis has covered a plethora of relevant </w:t>
      </w:r>
      <w:proofErr w:type="gramStart"/>
      <w:r>
        <w:t>literatures</w:t>
      </w:r>
      <w:proofErr w:type="gramEnd"/>
      <w:r>
        <w:t xml:space="preserve"> in the context of this study and explained in </w:t>
      </w:r>
      <w:proofErr w:type="gramStart"/>
      <w:r>
        <w:t>details</w:t>
      </w:r>
      <w:proofErr w:type="gramEnd"/>
      <w:r>
        <w:t xml:space="preserve"> about the </w:t>
      </w:r>
      <w:proofErr w:type="gramStart"/>
      <w:r>
        <w:t>constructs</w:t>
      </w:r>
      <w:proofErr w:type="gramEnd"/>
      <w:r>
        <w:t xml:space="preserve"> and their linkages indicating their level-wise connections. This </w:t>
      </w:r>
      <w:proofErr w:type="gramStart"/>
      <w:r>
        <w:t>chapter</w:t>
      </w:r>
      <w:proofErr w:type="gramEnd"/>
      <w:r>
        <w:t xml:space="preserve"> i.e. </w:t>
      </w:r>
      <w:proofErr w:type="gramStart"/>
      <w:r>
        <w:t>Chapter-5</w:t>
      </w:r>
      <w:proofErr w:type="gramEnd"/>
      <w:r>
        <w:t xml:space="preserve"> titled as ‘Hypotheses development’</w:t>
      </w:r>
      <w:proofErr w:type="gramStart"/>
      <w:r>
        <w:t xml:space="preserve"> put</w:t>
      </w:r>
      <w:proofErr w:type="gramEnd"/>
      <w:r>
        <w:t xml:space="preserve"> forth relevant arguments to elicit the </w:t>
      </w:r>
      <w:proofErr w:type="gramStart"/>
      <w:r>
        <w:t>linkages</w:t>
      </w:r>
      <w:proofErr w:type="gramEnd"/>
      <w:r>
        <w:t xml:space="preserve"> among the </w:t>
      </w:r>
      <w:proofErr w:type="gramStart"/>
      <w:r>
        <w:t>constructs</w:t>
      </w:r>
      <w:proofErr w:type="gramEnd"/>
      <w:r>
        <w:t xml:space="preserve"> which </w:t>
      </w:r>
      <w:proofErr w:type="gramStart"/>
      <w:r>
        <w:t>lays</w:t>
      </w:r>
      <w:proofErr w:type="gramEnd"/>
      <w:r>
        <w:t xml:space="preserve"> the foundation for </w:t>
      </w:r>
      <w:proofErr w:type="gramStart"/>
      <w:r>
        <w:t>development</w:t>
      </w:r>
      <w:proofErr w:type="gramEnd"/>
      <w:r>
        <w:t xml:space="preserve"> of hypotheses of this research </w:t>
      </w:r>
      <w:proofErr w:type="gramStart"/>
      <w:r>
        <w:t>work</w:t>
      </w:r>
      <w:proofErr w:type="gramEnd"/>
      <w:r>
        <w:t xml:space="preserve"> which has been further tested empirically in the context of hospitals and hospital- </w:t>
      </w:r>
      <w:r w:rsidR="00503906">
        <w:t>vendor</w:t>
      </w:r>
      <w:r>
        <w:t xml:space="preserve">s. The chapter also displays the research framework of </w:t>
      </w:r>
      <w:r w:rsidR="00503906">
        <w:t>vendor</w:t>
      </w:r>
      <w:r>
        <w:t>-side which has been conceptualized for large-scale survey from hospital-</w:t>
      </w:r>
      <w:r w:rsidR="00503906">
        <w:t>vendor</w:t>
      </w:r>
      <w:r>
        <w:t xml:space="preserve">s’ end. The </w:t>
      </w:r>
      <w:r w:rsidR="00503906">
        <w:t>vendor</w:t>
      </w:r>
      <w:r>
        <w:t>-side hypotheses are also provided in this chapter. This chapter reviews extant literature in detail to present the linkages of the constructs conceptualized in the research framework.</w:t>
      </w:r>
    </w:p>
    <w:p w14:paraId="742CCDE9" w14:textId="19224601" w:rsidR="000517ED" w:rsidRDefault="00E0394C">
      <w:pPr>
        <w:pStyle w:val="BodyText"/>
        <w:spacing w:before="240" w:line="360" w:lineRule="auto"/>
        <w:ind w:left="460" w:right="1027"/>
        <w:jc w:val="both"/>
      </w:pPr>
      <w:r>
        <w:t xml:space="preserve">The below section-5.1 presents the linkages of </w:t>
      </w:r>
      <w:r w:rsidR="00E063ED">
        <w:t>CLOUD</w:t>
      </w:r>
      <w:r>
        <w:t xml:space="preserve">, </w:t>
      </w:r>
      <w:r w:rsidR="00E063ED">
        <w:t>HEALTHCARE</w:t>
      </w:r>
      <w:r>
        <w:t xml:space="preserve">, Transparency and Interoperability </w:t>
      </w:r>
      <w:proofErr w:type="gramStart"/>
      <w:r>
        <w:t>in order to</w:t>
      </w:r>
      <w:proofErr w:type="gramEnd"/>
      <w:r>
        <w:t xml:space="preserve"> depict the first level hypotheses</w:t>
      </w:r>
    </w:p>
    <w:p w14:paraId="75E4511D" w14:textId="77777777" w:rsidR="000517ED" w:rsidRDefault="000517ED">
      <w:pPr>
        <w:pStyle w:val="BodyText"/>
      </w:pPr>
    </w:p>
    <w:p w14:paraId="5308ADE9" w14:textId="77777777" w:rsidR="000517ED" w:rsidRDefault="000517ED">
      <w:pPr>
        <w:pStyle w:val="BodyText"/>
      </w:pPr>
    </w:p>
    <w:p w14:paraId="0F049E89" w14:textId="77777777" w:rsidR="000517ED" w:rsidRDefault="000517ED">
      <w:pPr>
        <w:pStyle w:val="BodyText"/>
        <w:spacing w:before="27"/>
      </w:pPr>
    </w:p>
    <w:p w14:paraId="3F42ADE9" w14:textId="1DC3F0D4" w:rsidR="000517ED" w:rsidRDefault="00E0394C">
      <w:pPr>
        <w:pStyle w:val="Heading3"/>
        <w:numPr>
          <w:ilvl w:val="1"/>
          <w:numId w:val="20"/>
        </w:numPr>
        <w:tabs>
          <w:tab w:val="left" w:pos="820"/>
        </w:tabs>
      </w:pPr>
      <w:bookmarkStart w:id="63" w:name="_bookmark63"/>
      <w:bookmarkEnd w:id="63"/>
      <w:r>
        <w:t>LINKING</w:t>
      </w:r>
      <w:r>
        <w:rPr>
          <w:spacing w:val="-2"/>
        </w:rPr>
        <w:t xml:space="preserve"> </w:t>
      </w:r>
      <w:r w:rsidR="00E063ED">
        <w:t>CLOUD</w:t>
      </w:r>
      <w:r>
        <w:t>,</w:t>
      </w:r>
      <w:r>
        <w:rPr>
          <w:spacing w:val="-1"/>
        </w:rPr>
        <w:t xml:space="preserve"> </w:t>
      </w:r>
      <w:r w:rsidR="00E063ED">
        <w:t>HEALTHCARE</w:t>
      </w:r>
      <w:r>
        <w:t>,</w:t>
      </w:r>
      <w:r>
        <w:rPr>
          <w:spacing w:val="-1"/>
        </w:rPr>
        <w:t xml:space="preserve"> </w:t>
      </w:r>
      <w:r>
        <w:t>TRANSPARENCY &amp;</w:t>
      </w:r>
      <w:r>
        <w:rPr>
          <w:spacing w:val="-2"/>
        </w:rPr>
        <w:t xml:space="preserve"> INTEROPERABILITY</w:t>
      </w:r>
    </w:p>
    <w:p w14:paraId="7C1689B3" w14:textId="77777777" w:rsidR="000517ED" w:rsidRDefault="000517ED">
      <w:pPr>
        <w:pStyle w:val="BodyText"/>
        <w:spacing w:before="101"/>
        <w:rPr>
          <w:b/>
        </w:rPr>
      </w:pPr>
    </w:p>
    <w:p w14:paraId="07AD91DD" w14:textId="2BD6B32C" w:rsidR="000517ED" w:rsidRDefault="00E0394C">
      <w:pPr>
        <w:pStyle w:val="Heading4"/>
        <w:jc w:val="both"/>
      </w:pPr>
      <w:bookmarkStart w:id="64" w:name="_bookmark64"/>
      <w:bookmarkEnd w:id="64"/>
      <w:r>
        <w:t>Linking</w:t>
      </w:r>
      <w:r>
        <w:rPr>
          <w:spacing w:val="-1"/>
        </w:rPr>
        <w:t xml:space="preserve"> </w:t>
      </w:r>
      <w:r w:rsidR="00E063ED">
        <w:t>CLOUD</w:t>
      </w:r>
      <w:r>
        <w:rPr>
          <w:spacing w:val="-1"/>
        </w:rPr>
        <w:t xml:space="preserve"> </w:t>
      </w:r>
      <w:r>
        <w:t xml:space="preserve">with </w:t>
      </w:r>
      <w:r w:rsidR="00E063ED">
        <w:rPr>
          <w:spacing w:val="-5"/>
        </w:rPr>
        <w:t>HEALTHCARE</w:t>
      </w:r>
    </w:p>
    <w:p w14:paraId="28C18C40" w14:textId="77777777" w:rsidR="000517ED" w:rsidRDefault="000517ED">
      <w:pPr>
        <w:pStyle w:val="BodyText"/>
        <w:spacing w:before="104"/>
        <w:rPr>
          <w:b/>
        </w:rPr>
      </w:pPr>
    </w:p>
    <w:p w14:paraId="242E393C" w14:textId="49A30E8A" w:rsidR="000517ED" w:rsidRDefault="00E0394C">
      <w:pPr>
        <w:pStyle w:val="BodyText"/>
        <w:spacing w:line="360" w:lineRule="auto"/>
        <w:ind w:left="460" w:right="1024"/>
        <w:jc w:val="both"/>
      </w:pPr>
      <w:r>
        <w:t xml:space="preserve">In the study context, </w:t>
      </w:r>
      <w:r w:rsidR="00E063ED">
        <w:t>HEALTHCARE</w:t>
      </w:r>
      <w:r>
        <w:t xml:space="preserve"> and </w:t>
      </w:r>
      <w:r w:rsidR="00E063ED">
        <w:t>CLOUD</w:t>
      </w:r>
      <w:r>
        <w:t xml:space="preserve"> are the two key technology resources which have been considered as driving forces changing the face of healthcare delivery </w:t>
      </w:r>
      <w:proofErr w:type="gramStart"/>
      <w:r>
        <w:t>platform</w:t>
      </w:r>
      <w:proofErr w:type="gramEnd"/>
      <w:r>
        <w:t xml:space="preserve"> worldwide. These two resources have emerged as instrumental</w:t>
      </w:r>
      <w:r>
        <w:rPr>
          <w:spacing w:val="34"/>
        </w:rPr>
        <w:t xml:space="preserve"> </w:t>
      </w:r>
      <w:r>
        <w:t>technology</w:t>
      </w:r>
      <w:r>
        <w:rPr>
          <w:spacing w:val="39"/>
        </w:rPr>
        <w:t xml:space="preserve"> </w:t>
      </w:r>
      <w:r>
        <w:t>platforms</w:t>
      </w:r>
      <w:r>
        <w:rPr>
          <w:spacing w:val="37"/>
        </w:rPr>
        <w:t xml:space="preserve"> </w:t>
      </w:r>
      <w:r>
        <w:t>affecting</w:t>
      </w:r>
      <w:r>
        <w:rPr>
          <w:spacing w:val="41"/>
        </w:rPr>
        <w:t xml:space="preserve"> </w:t>
      </w:r>
      <w:r>
        <w:t>the</w:t>
      </w:r>
      <w:r>
        <w:rPr>
          <w:spacing w:val="38"/>
        </w:rPr>
        <w:t xml:space="preserve"> </w:t>
      </w:r>
      <w:proofErr w:type="gramStart"/>
      <w:r>
        <w:t>service</w:t>
      </w:r>
      <w:r>
        <w:rPr>
          <w:spacing w:val="36"/>
        </w:rPr>
        <w:t xml:space="preserve"> </w:t>
      </w:r>
      <w:r>
        <w:t>oriented</w:t>
      </w:r>
      <w:proofErr w:type="gramEnd"/>
      <w:r>
        <w:rPr>
          <w:spacing w:val="37"/>
        </w:rPr>
        <w:t xml:space="preserve"> </w:t>
      </w:r>
      <w:r>
        <w:rPr>
          <w:spacing w:val="-2"/>
        </w:rPr>
        <w:t>capabilities</w:t>
      </w:r>
    </w:p>
    <w:p w14:paraId="1C567F4D" w14:textId="77777777" w:rsidR="000517ED" w:rsidRDefault="000517ED">
      <w:pPr>
        <w:pStyle w:val="BodyText"/>
        <w:spacing w:line="360" w:lineRule="auto"/>
        <w:jc w:val="both"/>
        <w:sectPr w:rsidR="000517ED">
          <w:pgSz w:w="11910" w:h="16840"/>
          <w:pgMar w:top="1920" w:right="1133" w:bottom="1240" w:left="1700" w:header="0" w:footer="1051" w:gutter="0"/>
          <w:cols w:space="720"/>
        </w:sectPr>
      </w:pPr>
    </w:p>
    <w:p w14:paraId="3D5E71E8" w14:textId="6E58D58E" w:rsidR="000517ED" w:rsidRDefault="00E0394C">
      <w:pPr>
        <w:pStyle w:val="BodyText"/>
        <w:spacing w:before="60" w:line="360" w:lineRule="auto"/>
        <w:ind w:left="460" w:right="1022"/>
        <w:jc w:val="both"/>
      </w:pPr>
      <w:r>
        <w:lastRenderedPageBreak/>
        <w:t>and performance (</w:t>
      </w:r>
      <w:proofErr w:type="spellStart"/>
      <w:r>
        <w:t>Mucheleka</w:t>
      </w:r>
      <w:proofErr w:type="spellEnd"/>
      <w:r>
        <w:t xml:space="preserve"> and Halonen, 2015; Priyanka and </w:t>
      </w:r>
      <w:proofErr w:type="spellStart"/>
      <w:r>
        <w:t>Kulennavar</w:t>
      </w:r>
      <w:proofErr w:type="spellEnd"/>
      <w:r>
        <w:t xml:space="preserve">, 2014). Contemporary literature-based arguments attempt at linking </w:t>
      </w:r>
      <w:r w:rsidR="00E063ED">
        <w:t>CLOUD</w:t>
      </w:r>
      <w:r>
        <w:t xml:space="preserve"> and </w:t>
      </w:r>
      <w:r w:rsidR="00E063ED">
        <w:t>HEALTHCARE</w:t>
      </w:r>
      <w:r>
        <w:t xml:space="preserve"> and </w:t>
      </w:r>
      <w:proofErr w:type="gramStart"/>
      <w:r>
        <w:t>shows</w:t>
      </w:r>
      <w:proofErr w:type="gramEnd"/>
      <w:r>
        <w:t xml:space="preserve"> that </w:t>
      </w:r>
      <w:r w:rsidR="00E063ED">
        <w:t>CLOUD</w:t>
      </w:r>
      <w:r>
        <w:t xml:space="preserve"> adoption </w:t>
      </w:r>
      <w:proofErr w:type="gramStart"/>
      <w:r>
        <w:t>in</w:t>
      </w:r>
      <w:proofErr w:type="gramEnd"/>
      <w:r>
        <w:t xml:space="preserve"> the hospital-side facilitates </w:t>
      </w:r>
      <w:r w:rsidR="00E063ED">
        <w:t>HEALTHCARE</w:t>
      </w:r>
      <w:r>
        <w:t xml:space="preserve"> implementation across the business silos. Kohli and Tan (2016) emphasized that information systems linked with </w:t>
      </w:r>
      <w:r w:rsidR="00E063ED">
        <w:t>CLOUD</w:t>
      </w:r>
      <w:r>
        <w:t xml:space="preserve"> </w:t>
      </w:r>
      <w:proofErr w:type="gramStart"/>
      <w:r>
        <w:t>improves</w:t>
      </w:r>
      <w:proofErr w:type="gramEnd"/>
      <w:r>
        <w:t xml:space="preserve"> patient care </w:t>
      </w:r>
      <w:proofErr w:type="gramStart"/>
      <w:r>
        <w:t>and also</w:t>
      </w:r>
      <w:proofErr w:type="gramEnd"/>
      <w:r>
        <w:t xml:space="preserve"> stated </w:t>
      </w:r>
      <w:r w:rsidR="00E063ED">
        <w:t>CLOUD</w:t>
      </w:r>
      <w:r>
        <w:t xml:space="preserve"> adoption facilitates integration. </w:t>
      </w:r>
      <w:r w:rsidR="00E063ED">
        <w:t>CLOUD</w:t>
      </w:r>
      <w:r>
        <w:t>s play a significant role in documentation</w:t>
      </w:r>
      <w:r>
        <w:rPr>
          <w:spacing w:val="-4"/>
        </w:rPr>
        <w:t xml:space="preserve"> </w:t>
      </w:r>
      <w:r>
        <w:t>and</w:t>
      </w:r>
      <w:r>
        <w:rPr>
          <w:spacing w:val="-2"/>
        </w:rPr>
        <w:t xml:space="preserve"> </w:t>
      </w:r>
      <w:r>
        <w:t>health</w:t>
      </w:r>
      <w:r>
        <w:rPr>
          <w:spacing w:val="-4"/>
        </w:rPr>
        <w:t xml:space="preserve"> </w:t>
      </w:r>
      <w:r>
        <w:t>information</w:t>
      </w:r>
      <w:r>
        <w:rPr>
          <w:spacing w:val="-4"/>
        </w:rPr>
        <w:t xml:space="preserve"> </w:t>
      </w:r>
      <w:r>
        <w:t>exchange</w:t>
      </w:r>
      <w:r>
        <w:rPr>
          <w:spacing w:val="-5"/>
        </w:rPr>
        <w:t xml:space="preserve"> </w:t>
      </w:r>
      <w:r>
        <w:t>across</w:t>
      </w:r>
      <w:r>
        <w:rPr>
          <w:spacing w:val="-4"/>
        </w:rPr>
        <w:t xml:space="preserve"> </w:t>
      </w:r>
      <w:r>
        <w:t>the</w:t>
      </w:r>
      <w:r>
        <w:rPr>
          <w:spacing w:val="-4"/>
        </w:rPr>
        <w:t xml:space="preserve"> </w:t>
      </w:r>
      <w:r>
        <w:t>hospitals</w:t>
      </w:r>
      <w:r>
        <w:rPr>
          <w:spacing w:val="-2"/>
        </w:rPr>
        <w:t xml:space="preserve"> </w:t>
      </w:r>
      <w:r>
        <w:t>and</w:t>
      </w:r>
      <w:r>
        <w:rPr>
          <w:spacing w:val="-2"/>
        </w:rPr>
        <w:t xml:space="preserve"> </w:t>
      </w:r>
      <w:r>
        <w:t xml:space="preserve">foster integrative usage of </w:t>
      </w:r>
      <w:proofErr w:type="gramStart"/>
      <w:r>
        <w:t>records</w:t>
      </w:r>
      <w:proofErr w:type="gramEnd"/>
      <w:r>
        <w:t xml:space="preserve"> forming an effective future system for healthcare learning, teaching and clinical reasoning (Williams et al., 2020; Berndt and Fischer, 2018). Dobrzykowski (2012) highlighted that </w:t>
      </w:r>
      <w:r w:rsidR="00E063ED">
        <w:t>CLOUD</w:t>
      </w:r>
      <w:r>
        <w:t xml:space="preserve"> usage and the progression toward advanced </w:t>
      </w:r>
      <w:r w:rsidR="00E063ED">
        <w:t>CLOUD</w:t>
      </w:r>
      <w:r>
        <w:t xml:space="preserve"> applications have been facing concerns of heterogeneity and thus needed to focus </w:t>
      </w:r>
      <w:proofErr w:type="gramStart"/>
      <w:r>
        <w:t>towards</w:t>
      </w:r>
      <w:proofErr w:type="gramEnd"/>
      <w:r>
        <w:t xml:space="preserve"> integration in </w:t>
      </w:r>
      <w:proofErr w:type="gramStart"/>
      <w:r>
        <w:t>the healthcare</w:t>
      </w:r>
      <w:proofErr w:type="gramEnd"/>
      <w:r>
        <w:t xml:space="preserve"> delivery. Thus, there happens to be an important scope to link </w:t>
      </w:r>
      <w:r w:rsidR="00E063ED">
        <w:t>CLOUD</w:t>
      </w:r>
      <w:r>
        <w:t xml:space="preserve"> data systems with </w:t>
      </w:r>
      <w:r w:rsidR="00E063ED">
        <w:t>HEALTHCARE</w:t>
      </w:r>
      <w:r>
        <w:t xml:space="preserve"> platforms, facilitating connectivity with different stakeholders using </w:t>
      </w:r>
      <w:r w:rsidR="00E063ED">
        <w:t>HEALTHCARE</w:t>
      </w:r>
      <w:r>
        <w:t xml:space="preserve">. </w:t>
      </w:r>
      <w:r w:rsidR="00E063ED">
        <w:t>HEALTHCARE</w:t>
      </w:r>
      <w:r>
        <w:t xml:space="preserve"> systems have been known to form an integrated software environment which in the hospital context can be comprehended to comprise</w:t>
      </w:r>
      <w:r>
        <w:rPr>
          <w:spacing w:val="-3"/>
        </w:rPr>
        <w:t xml:space="preserve"> </w:t>
      </w:r>
      <w:r>
        <w:t>of</w:t>
      </w:r>
      <w:r>
        <w:rPr>
          <w:spacing w:val="-5"/>
        </w:rPr>
        <w:t xml:space="preserve"> </w:t>
      </w:r>
      <w:r>
        <w:t>healthcare-data</w:t>
      </w:r>
      <w:r>
        <w:rPr>
          <w:spacing w:val="-3"/>
        </w:rPr>
        <w:t xml:space="preserve"> </w:t>
      </w:r>
      <w:r>
        <w:t>with</w:t>
      </w:r>
      <w:r>
        <w:rPr>
          <w:spacing w:val="-3"/>
        </w:rPr>
        <w:t xml:space="preserve"> </w:t>
      </w:r>
      <w:r>
        <w:t>patients</w:t>
      </w:r>
      <w:r>
        <w:rPr>
          <w:spacing w:val="-3"/>
        </w:rPr>
        <w:t xml:space="preserve"> </w:t>
      </w:r>
      <w:r>
        <w:t>and</w:t>
      </w:r>
      <w:r>
        <w:rPr>
          <w:spacing w:val="-3"/>
        </w:rPr>
        <w:t xml:space="preserve"> </w:t>
      </w:r>
      <w:r>
        <w:t>healthcare</w:t>
      </w:r>
      <w:r>
        <w:rPr>
          <w:spacing w:val="-5"/>
        </w:rPr>
        <w:t xml:space="preserve"> </w:t>
      </w:r>
      <w:r>
        <w:t>providers</w:t>
      </w:r>
      <w:r>
        <w:rPr>
          <w:spacing w:val="-2"/>
        </w:rPr>
        <w:t xml:space="preserve"> </w:t>
      </w:r>
      <w:proofErr w:type="gramStart"/>
      <w:r>
        <w:t>and</w:t>
      </w:r>
      <w:r>
        <w:rPr>
          <w:spacing w:val="-3"/>
        </w:rPr>
        <w:t xml:space="preserve"> </w:t>
      </w:r>
      <w:r>
        <w:t>also</w:t>
      </w:r>
      <w:proofErr w:type="gramEnd"/>
      <w:r>
        <w:rPr>
          <w:spacing w:val="-1"/>
        </w:rPr>
        <w:t xml:space="preserve"> </w:t>
      </w:r>
      <w:r>
        <w:t xml:space="preserve">the key </w:t>
      </w:r>
      <w:r w:rsidR="00503906">
        <w:t>vendor</w:t>
      </w:r>
      <w:r>
        <w:t>s linked with the hospitals; thereby forming a seamless platform (Chakravorty et al., 2019; Fiaz et al., 2018).</w:t>
      </w:r>
    </w:p>
    <w:p w14:paraId="6B44AF50" w14:textId="77777777" w:rsidR="000517ED" w:rsidRDefault="000517ED">
      <w:pPr>
        <w:pStyle w:val="BodyText"/>
        <w:spacing w:before="241"/>
      </w:pPr>
    </w:p>
    <w:p w14:paraId="45068EB1" w14:textId="21058C18" w:rsidR="000517ED" w:rsidRDefault="00E063ED">
      <w:pPr>
        <w:pStyle w:val="BodyText"/>
        <w:spacing w:line="360" w:lineRule="auto"/>
        <w:ind w:left="460" w:right="1022"/>
        <w:jc w:val="both"/>
      </w:pPr>
      <w:r>
        <w:t>CLOUD</w:t>
      </w:r>
      <w:r w:rsidR="00E0394C">
        <w:t xml:space="preserve"> platforms and applications are utilized by health-care delivery </w:t>
      </w:r>
      <w:proofErr w:type="gramStart"/>
      <w:r w:rsidR="00E0394C">
        <w:t>providers’</w:t>
      </w:r>
      <w:proofErr w:type="gramEnd"/>
      <w:r w:rsidR="00E0394C">
        <w:t xml:space="preserve"> for viewing clinical results such as those from lab and radiology and sharing information seamlessly across platforms (Jha et al., 2009). </w:t>
      </w:r>
      <w:r>
        <w:t>CLOUD</w:t>
      </w:r>
      <w:r w:rsidR="00E0394C">
        <w:t xml:space="preserve"> adoptions have been turning out to be largely useful and apt for healthcare providers, especially when integrated with </w:t>
      </w:r>
      <w:r>
        <w:t>HEALTHCARE</w:t>
      </w:r>
      <w:r w:rsidR="00E0394C">
        <w:t xml:space="preserve"> systems, because in the process of</w:t>
      </w:r>
      <w:r w:rsidR="00E0394C">
        <w:rPr>
          <w:spacing w:val="40"/>
        </w:rPr>
        <w:t xml:space="preserve"> </w:t>
      </w:r>
      <w:r w:rsidR="00E0394C">
        <w:t xml:space="preserve">getting integrated with the </w:t>
      </w:r>
      <w:r>
        <w:t>HEALTHCARE</w:t>
      </w:r>
      <w:r w:rsidR="00E0394C">
        <w:t xml:space="preserve"> platform, it fosters connectivity and effective information sharing among the stakeholders and largely facilitates quick and informed decision making (</w:t>
      </w:r>
      <w:proofErr w:type="spellStart"/>
      <w:r w:rsidR="00E0394C">
        <w:t>Zdravkovic</w:t>
      </w:r>
      <w:proofErr w:type="spellEnd"/>
      <w:r w:rsidR="00E0394C">
        <w:t xml:space="preserve"> et al., 2017; Dhas et al, 2017); thereby proving to be instrumental for better performance of the system</w:t>
      </w:r>
      <w:r w:rsidR="00E0394C">
        <w:rPr>
          <w:spacing w:val="40"/>
        </w:rPr>
        <w:t xml:space="preserve"> </w:t>
      </w:r>
      <w:r w:rsidR="00E0394C">
        <w:t>(</w:t>
      </w:r>
      <w:proofErr w:type="spellStart"/>
      <w:r w:rsidR="00E0394C">
        <w:t>HassabElnaby</w:t>
      </w:r>
      <w:proofErr w:type="spellEnd"/>
      <w:r w:rsidR="00E0394C">
        <w:t xml:space="preserve"> et al., 2012). With the patient’s clinical and healthcare related records readily available over </w:t>
      </w:r>
      <w:r>
        <w:t>CLOUD</w:t>
      </w:r>
      <w:r w:rsidR="00E0394C">
        <w:t xml:space="preserve"> platforms and </w:t>
      </w:r>
      <w:r>
        <w:t>HEALTHCARE</w:t>
      </w:r>
      <w:r w:rsidR="00E0394C">
        <w:t xml:space="preserve"> systems linking across </w:t>
      </w:r>
      <w:proofErr w:type="gramStart"/>
      <w:r w:rsidR="00E0394C">
        <w:t>vital</w:t>
      </w:r>
      <w:r w:rsidR="00E0394C">
        <w:rPr>
          <w:spacing w:val="28"/>
        </w:rPr>
        <w:t xml:space="preserve">  </w:t>
      </w:r>
      <w:r w:rsidR="00E0394C">
        <w:t>functional</w:t>
      </w:r>
      <w:proofErr w:type="gramEnd"/>
      <w:r w:rsidR="00E0394C">
        <w:rPr>
          <w:spacing w:val="29"/>
        </w:rPr>
        <w:t xml:space="preserve">  </w:t>
      </w:r>
      <w:proofErr w:type="gramStart"/>
      <w:r w:rsidR="00E0394C">
        <w:lastRenderedPageBreak/>
        <w:t>departments,</w:t>
      </w:r>
      <w:r w:rsidR="00E0394C">
        <w:rPr>
          <w:spacing w:val="28"/>
        </w:rPr>
        <w:t xml:space="preserve">  </w:t>
      </w:r>
      <w:r w:rsidR="00E0394C">
        <w:t>the</w:t>
      </w:r>
      <w:proofErr w:type="gramEnd"/>
      <w:r w:rsidR="00E0394C">
        <w:rPr>
          <w:spacing w:val="28"/>
        </w:rPr>
        <w:t xml:space="preserve">  </w:t>
      </w:r>
      <w:proofErr w:type="gramStart"/>
      <w:r w:rsidR="00E0394C">
        <w:t>hospitals</w:t>
      </w:r>
      <w:r w:rsidR="00E0394C">
        <w:rPr>
          <w:spacing w:val="29"/>
        </w:rPr>
        <w:t xml:space="preserve">  </w:t>
      </w:r>
      <w:r w:rsidR="00E0394C">
        <w:t>including</w:t>
      </w:r>
      <w:proofErr w:type="gramEnd"/>
      <w:r w:rsidR="00E0394C">
        <w:rPr>
          <w:spacing w:val="28"/>
        </w:rPr>
        <w:t xml:space="preserve">  </w:t>
      </w:r>
      <w:proofErr w:type="gramStart"/>
      <w:r w:rsidR="00E0394C">
        <w:t>their</w:t>
      </w:r>
      <w:r w:rsidR="00E0394C">
        <w:rPr>
          <w:spacing w:val="29"/>
        </w:rPr>
        <w:t xml:space="preserve">  </w:t>
      </w:r>
      <w:r w:rsidR="00E0394C">
        <w:rPr>
          <w:spacing w:val="-2"/>
        </w:rPr>
        <w:t>procurement</w:t>
      </w:r>
      <w:proofErr w:type="gramEnd"/>
    </w:p>
    <w:p w14:paraId="279CF53E"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4B79164D" w14:textId="05BF3CC4" w:rsidR="000517ED" w:rsidRDefault="00E0394C">
      <w:pPr>
        <w:pStyle w:val="BodyText"/>
        <w:spacing w:before="60" w:line="360" w:lineRule="auto"/>
        <w:ind w:left="460" w:right="1020"/>
        <w:jc w:val="both"/>
      </w:pPr>
      <w:proofErr w:type="gramStart"/>
      <w:r>
        <w:lastRenderedPageBreak/>
        <w:t>divisions</w:t>
      </w:r>
      <w:proofErr w:type="gramEnd"/>
      <w:r>
        <w:t xml:space="preserve"> and key </w:t>
      </w:r>
      <w:r w:rsidR="00503906">
        <w:t>vendor</w:t>
      </w:r>
      <w:r>
        <w:t xml:space="preserve">s </w:t>
      </w:r>
      <w:proofErr w:type="gramStart"/>
      <w:r>
        <w:t>liked to</w:t>
      </w:r>
      <w:proofErr w:type="gramEnd"/>
      <w:r>
        <w:t xml:space="preserve"> the system, remains in a state of preparedness which in turn</w:t>
      </w:r>
      <w:r>
        <w:rPr>
          <w:spacing w:val="-1"/>
        </w:rPr>
        <w:t xml:space="preserve"> </w:t>
      </w:r>
      <w:r>
        <w:t>facilitates</w:t>
      </w:r>
      <w:r>
        <w:rPr>
          <w:spacing w:val="-1"/>
        </w:rPr>
        <w:t xml:space="preserve"> </w:t>
      </w:r>
      <w:r>
        <w:t xml:space="preserve">faster decision making </w:t>
      </w:r>
      <w:proofErr w:type="gramStart"/>
      <w:r>
        <w:t>and also</w:t>
      </w:r>
      <w:proofErr w:type="gramEnd"/>
      <w:r>
        <w:t xml:space="preserve"> provides detailed insights about medical history and contradictions of the patient (Haux et al., 2016). Walsh et al. (2013) conducted a systematic literature review and highlighted that </w:t>
      </w:r>
      <w:r w:rsidR="00E063ED">
        <w:t>CLOUD</w:t>
      </w:r>
      <w:r>
        <w:t xml:space="preserve"> forms an effective tool for communication, integration and improves patient-physician coordination. Thus, combined usage of </w:t>
      </w:r>
      <w:r w:rsidR="00E063ED">
        <w:t>CLOUD</w:t>
      </w:r>
      <w:r>
        <w:t xml:space="preserve"> and </w:t>
      </w:r>
      <w:r w:rsidR="00E063ED">
        <w:t>HEALTHCARE</w:t>
      </w:r>
      <w:r>
        <w:t xml:space="preserve"> can help in the improved order management/order cycle, quickened information response time, increased interaction across the </w:t>
      </w:r>
      <w:proofErr w:type="spellStart"/>
      <w:r>
        <w:t>ent</w:t>
      </w:r>
      <w:r w:rsidR="00E063ED">
        <w:t>healthcare</w:t>
      </w:r>
      <w:r>
        <w:t>rise</w:t>
      </w:r>
      <w:proofErr w:type="spellEnd"/>
      <w:r>
        <w:t xml:space="preserve"> (with </w:t>
      </w:r>
      <w:r w:rsidR="00503906">
        <w:t>vendor</w:t>
      </w:r>
      <w:r>
        <w:t xml:space="preserve">s and customers); thereby helping in managing inventories, supplies, </w:t>
      </w:r>
      <w:proofErr w:type="spellStart"/>
      <w:r>
        <w:t>equipments</w:t>
      </w:r>
      <w:proofErr w:type="spellEnd"/>
      <w:r>
        <w:t xml:space="preserve"> without delays, avoiding stock-outs, minimizing shortages (</w:t>
      </w:r>
      <w:proofErr w:type="spellStart"/>
      <w:r>
        <w:t>Garefalkis</w:t>
      </w:r>
      <w:proofErr w:type="spellEnd"/>
      <w:r>
        <w:t xml:space="preserve"> et al., 2016),</w:t>
      </w:r>
      <w:r>
        <w:rPr>
          <w:spacing w:val="40"/>
        </w:rPr>
        <w:t xml:space="preserve"> </w:t>
      </w:r>
      <w:r>
        <w:t>improving cash management, lowering inventory levels, reducing direct operating costs and most vitally improving on-time delivery (</w:t>
      </w:r>
      <w:proofErr w:type="spellStart"/>
      <w:r>
        <w:t>Abukhader</w:t>
      </w:r>
      <w:proofErr w:type="spellEnd"/>
      <w:r>
        <w:t xml:space="preserve">, 2015). Integrated </w:t>
      </w:r>
      <w:r w:rsidR="00E063ED">
        <w:t>CLOUD</w:t>
      </w:r>
      <w:r>
        <w:t xml:space="preserve"> with several digital technologies </w:t>
      </w:r>
      <w:proofErr w:type="gramStart"/>
      <w:r>
        <w:t>foster</w:t>
      </w:r>
      <w:proofErr w:type="gramEnd"/>
      <w:r>
        <w:t xml:space="preserve"> connectivity, online access to patient records, and visibility across location thereby increasing transparency and empowering all patients and patient-parties to have </w:t>
      </w:r>
      <w:proofErr w:type="gramStart"/>
      <w:r>
        <w:t>a better</w:t>
      </w:r>
      <w:proofErr w:type="gramEnd"/>
      <w:r>
        <w:t xml:space="preserve"> involvement and support (Freye et al., 2020; Petersson, 2020).</w:t>
      </w:r>
    </w:p>
    <w:p w14:paraId="7F596C73" w14:textId="77777777" w:rsidR="000517ED" w:rsidRDefault="000517ED">
      <w:pPr>
        <w:pStyle w:val="BodyText"/>
      </w:pPr>
    </w:p>
    <w:p w14:paraId="24A267DF" w14:textId="77777777" w:rsidR="000517ED" w:rsidRDefault="000517ED">
      <w:pPr>
        <w:pStyle w:val="BodyText"/>
        <w:spacing w:before="66"/>
      </w:pPr>
    </w:p>
    <w:p w14:paraId="0577A5AA" w14:textId="33CF5795" w:rsidR="000517ED" w:rsidRDefault="00E0394C">
      <w:pPr>
        <w:pStyle w:val="Heading4"/>
        <w:jc w:val="both"/>
      </w:pPr>
      <w:bookmarkStart w:id="65" w:name="_bookmark65"/>
      <w:bookmarkEnd w:id="65"/>
      <w:r>
        <w:t>Linking</w:t>
      </w:r>
      <w:r>
        <w:rPr>
          <w:spacing w:val="-1"/>
        </w:rPr>
        <w:t xml:space="preserve"> </w:t>
      </w:r>
      <w:r w:rsidR="00E063ED">
        <w:t>CLOUD</w:t>
      </w:r>
      <w:r>
        <w:rPr>
          <w:spacing w:val="-1"/>
        </w:rPr>
        <w:t xml:space="preserve"> </w:t>
      </w:r>
      <w:r>
        <w:t>with</w:t>
      </w:r>
      <w:r>
        <w:rPr>
          <w:spacing w:val="-2"/>
        </w:rPr>
        <w:t xml:space="preserve"> Transparency</w:t>
      </w:r>
    </w:p>
    <w:p w14:paraId="5A1B2174" w14:textId="77777777" w:rsidR="000517ED" w:rsidRDefault="000517ED">
      <w:pPr>
        <w:pStyle w:val="BodyText"/>
        <w:spacing w:before="101"/>
        <w:rPr>
          <w:b/>
        </w:rPr>
      </w:pPr>
    </w:p>
    <w:p w14:paraId="5DDF4FE8" w14:textId="4503488F" w:rsidR="000517ED" w:rsidRDefault="00E0394C">
      <w:pPr>
        <w:pStyle w:val="BodyText"/>
        <w:spacing w:line="360" w:lineRule="auto"/>
        <w:ind w:left="460" w:right="1021"/>
        <w:jc w:val="both"/>
      </w:pPr>
      <w:r>
        <w:t>The potential of</w:t>
      </w:r>
      <w:r>
        <w:rPr>
          <w:spacing w:val="-3"/>
        </w:rPr>
        <w:t xml:space="preserve"> </w:t>
      </w:r>
      <w:r>
        <w:t>enhancing transparency</w:t>
      </w:r>
      <w:r>
        <w:rPr>
          <w:spacing w:val="-2"/>
        </w:rPr>
        <w:t xml:space="preserve"> </w:t>
      </w:r>
      <w:r>
        <w:t>in healthcare, through</w:t>
      </w:r>
      <w:r>
        <w:rPr>
          <w:spacing w:val="-2"/>
        </w:rPr>
        <w:t xml:space="preserve"> </w:t>
      </w:r>
      <w:r w:rsidR="00E063ED">
        <w:t>CLOUD</w:t>
      </w:r>
      <w:r>
        <w:t xml:space="preserve"> adoption has created a seismic transformation from paper-charts to digital electronic records. With EMRs and digital technologies, the care-delivery units have potentially evolved into much advanced form as they work in a more efficient way, </w:t>
      </w:r>
      <w:proofErr w:type="gramStart"/>
      <w:r>
        <w:t>optimize</w:t>
      </w:r>
      <w:proofErr w:type="gramEnd"/>
      <w:r>
        <w:t xml:space="preserve"> the treatment process by reducing time to access patient</w:t>
      </w:r>
      <w:r>
        <w:rPr>
          <w:spacing w:val="40"/>
        </w:rPr>
        <w:t xml:space="preserve"> </w:t>
      </w:r>
      <w:r>
        <w:t xml:space="preserve">records, </w:t>
      </w:r>
      <w:proofErr w:type="gramStart"/>
      <w:r>
        <w:t>personalize</w:t>
      </w:r>
      <w:proofErr w:type="gramEnd"/>
      <w:r>
        <w:t xml:space="preserve"> the care-delivery process and </w:t>
      </w:r>
      <w:proofErr w:type="gramStart"/>
      <w:r>
        <w:t>increase</w:t>
      </w:r>
      <w:proofErr w:type="gramEnd"/>
      <w:r>
        <w:t xml:space="preserve"> transparency of the process thereby fostering better</w:t>
      </w:r>
      <w:r>
        <w:rPr>
          <w:spacing w:val="-1"/>
        </w:rPr>
        <w:t xml:space="preserve"> </w:t>
      </w:r>
      <w:r>
        <w:t>care</w:t>
      </w:r>
      <w:r>
        <w:rPr>
          <w:spacing w:val="-2"/>
        </w:rPr>
        <w:t xml:space="preserve"> </w:t>
      </w:r>
      <w:r>
        <w:t>outcomes (</w:t>
      </w:r>
      <w:proofErr w:type="spellStart"/>
      <w:r>
        <w:t>Wulfovich</w:t>
      </w:r>
      <w:proofErr w:type="spellEnd"/>
      <w:r>
        <w:t xml:space="preserve"> and Meyers, 2020). </w:t>
      </w:r>
      <w:r w:rsidR="00E063ED">
        <w:t>CLOUD</w:t>
      </w:r>
      <w:r>
        <w:rPr>
          <w:spacing w:val="-3"/>
        </w:rPr>
        <w:t xml:space="preserve"> </w:t>
      </w:r>
      <w:r>
        <w:t>adoption</w:t>
      </w:r>
      <w:r>
        <w:rPr>
          <w:spacing w:val="-3"/>
        </w:rPr>
        <w:t xml:space="preserve"> </w:t>
      </w:r>
      <w:r>
        <w:t>provides</w:t>
      </w:r>
      <w:r>
        <w:rPr>
          <w:spacing w:val="-3"/>
        </w:rPr>
        <w:t xml:space="preserve"> </w:t>
      </w:r>
      <w:r>
        <w:t>a</w:t>
      </w:r>
      <w:r>
        <w:rPr>
          <w:spacing w:val="-3"/>
        </w:rPr>
        <w:t xml:space="preserve"> </w:t>
      </w:r>
      <w:r>
        <w:t>common</w:t>
      </w:r>
      <w:r>
        <w:rPr>
          <w:spacing w:val="-3"/>
        </w:rPr>
        <w:t xml:space="preserve"> </w:t>
      </w:r>
      <w:r>
        <w:t>platform</w:t>
      </w:r>
      <w:r>
        <w:rPr>
          <w:spacing w:val="-3"/>
        </w:rPr>
        <w:t xml:space="preserve"> </w:t>
      </w:r>
      <w:r>
        <w:t>for</w:t>
      </w:r>
      <w:r>
        <w:rPr>
          <w:spacing w:val="-3"/>
        </w:rPr>
        <w:t xml:space="preserve"> </w:t>
      </w:r>
      <w:r>
        <w:t>sharing</w:t>
      </w:r>
      <w:r>
        <w:rPr>
          <w:spacing w:val="-3"/>
        </w:rPr>
        <w:t xml:space="preserve"> </w:t>
      </w:r>
      <w:r>
        <w:t>information</w:t>
      </w:r>
      <w:r>
        <w:rPr>
          <w:spacing w:val="-3"/>
        </w:rPr>
        <w:t xml:space="preserve"> </w:t>
      </w:r>
      <w:r>
        <w:t>and</w:t>
      </w:r>
      <w:r>
        <w:rPr>
          <w:spacing w:val="-3"/>
        </w:rPr>
        <w:t xml:space="preserve"> </w:t>
      </w:r>
      <w:r>
        <w:t xml:space="preserve">brings openness in the system making the system transparent (Speier et al., 2011). Managing patient records and detailed needs through </w:t>
      </w:r>
      <w:r w:rsidR="00E063ED">
        <w:t>CLOUD</w:t>
      </w:r>
      <w:r>
        <w:t>s, facilitates transparency as they bring openness, empowerment, auditability, availability, accountability and verifiability (</w:t>
      </w:r>
      <w:proofErr w:type="spellStart"/>
      <w:r>
        <w:t>Spagnuelo</w:t>
      </w:r>
      <w:proofErr w:type="spellEnd"/>
      <w:r>
        <w:t xml:space="preserve"> and Lenzini, 2017). Fong et al. (2015),</w:t>
      </w:r>
      <w:r>
        <w:rPr>
          <w:spacing w:val="33"/>
        </w:rPr>
        <w:t xml:space="preserve"> </w:t>
      </w:r>
      <w:r>
        <w:t>in</w:t>
      </w:r>
      <w:r>
        <w:rPr>
          <w:spacing w:val="36"/>
        </w:rPr>
        <w:t xml:space="preserve"> </w:t>
      </w:r>
      <w:r>
        <w:t>their</w:t>
      </w:r>
      <w:r>
        <w:rPr>
          <w:spacing w:val="35"/>
        </w:rPr>
        <w:t xml:space="preserve"> </w:t>
      </w:r>
      <w:r>
        <w:t>case-based</w:t>
      </w:r>
      <w:r>
        <w:rPr>
          <w:spacing w:val="35"/>
        </w:rPr>
        <w:t xml:space="preserve"> </w:t>
      </w:r>
      <w:r>
        <w:t>study</w:t>
      </w:r>
      <w:r>
        <w:rPr>
          <w:spacing w:val="36"/>
        </w:rPr>
        <w:t xml:space="preserve"> </w:t>
      </w:r>
      <w:r>
        <w:t>in</w:t>
      </w:r>
      <w:r>
        <w:rPr>
          <w:spacing w:val="36"/>
        </w:rPr>
        <w:t xml:space="preserve"> </w:t>
      </w:r>
      <w:r>
        <w:t>the</w:t>
      </w:r>
      <w:r>
        <w:rPr>
          <w:spacing w:val="37"/>
        </w:rPr>
        <w:t xml:space="preserve"> </w:t>
      </w:r>
      <w:r>
        <w:t>context</w:t>
      </w:r>
      <w:r>
        <w:rPr>
          <w:spacing w:val="38"/>
        </w:rPr>
        <w:t xml:space="preserve"> </w:t>
      </w:r>
      <w:r>
        <w:t>of</w:t>
      </w:r>
      <w:r>
        <w:rPr>
          <w:spacing w:val="35"/>
        </w:rPr>
        <w:t xml:space="preserve"> </w:t>
      </w:r>
      <w:r>
        <w:t>healthcare</w:t>
      </w:r>
      <w:r>
        <w:rPr>
          <w:spacing w:val="34"/>
        </w:rPr>
        <w:t xml:space="preserve"> </w:t>
      </w:r>
      <w:r>
        <w:t>in</w:t>
      </w:r>
      <w:r>
        <w:rPr>
          <w:spacing w:val="39"/>
        </w:rPr>
        <w:t xml:space="preserve"> </w:t>
      </w:r>
      <w:r>
        <w:rPr>
          <w:spacing w:val="-2"/>
        </w:rPr>
        <w:t>Hongkong,</w:t>
      </w:r>
    </w:p>
    <w:p w14:paraId="5B095F48"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11992B7E" w14:textId="2E906AC1" w:rsidR="000517ED" w:rsidRDefault="00E0394C">
      <w:pPr>
        <w:pStyle w:val="BodyText"/>
        <w:spacing w:before="60" w:line="360" w:lineRule="auto"/>
        <w:ind w:left="460" w:right="1022"/>
        <w:jc w:val="both"/>
      </w:pPr>
      <w:r>
        <w:lastRenderedPageBreak/>
        <w:t xml:space="preserve">promoted </w:t>
      </w:r>
      <w:proofErr w:type="gramStart"/>
      <w:r>
        <w:t>adoption</w:t>
      </w:r>
      <w:proofErr w:type="gramEnd"/>
      <w:r>
        <w:t xml:space="preserve"> of </w:t>
      </w:r>
      <w:r w:rsidR="00E063ED">
        <w:t>CLOUD</w:t>
      </w:r>
      <w:r>
        <w:t xml:space="preserve"> systems. They indicated that electronic systems enhanced availability and transparency of information through sharing of patient records between healthcare providers (across both the public and private sectors), reduced frequency of consultations, improved the accuracy of diagnosis and patient management, avoided duplication of investigations, highly reduced errors associated with paper records, besides enabling better disease surveillance. With fully integrated </w:t>
      </w:r>
      <w:r w:rsidR="00E063ED">
        <w:t>CLOUD</w:t>
      </w:r>
      <w:r>
        <w:t xml:space="preserve">, the healthcare providers can achieve transparency across the healthcare system involving patients and </w:t>
      </w:r>
      <w:r w:rsidR="00503906">
        <w:t>vendor</w:t>
      </w:r>
      <w:r>
        <w:t xml:space="preserve">s together. </w:t>
      </w:r>
      <w:r w:rsidR="00E063ED">
        <w:t>CLOUD</w:t>
      </w:r>
      <w:r>
        <w:t xml:space="preserve"> has thus been providing a standard framework for storing, retrieving and understanding patient information; thereby bringing enhanced level of transparency among the healthcare stakeholders. Patients</w:t>
      </w:r>
      <w:r>
        <w:rPr>
          <w:spacing w:val="40"/>
        </w:rPr>
        <w:t xml:space="preserve"> </w:t>
      </w:r>
      <w:r>
        <w:t xml:space="preserve">too in such </w:t>
      </w:r>
      <w:r w:rsidR="00E063ED">
        <w:t>CLOUD</w:t>
      </w:r>
      <w:r>
        <w:t xml:space="preserve"> enabled systems have access to their own health records which provides opportunity for patients to get much more involved</w:t>
      </w:r>
      <w:r>
        <w:rPr>
          <w:spacing w:val="80"/>
        </w:rPr>
        <w:t xml:space="preserve"> </w:t>
      </w:r>
      <w:r>
        <w:t xml:space="preserve">(Koopman, 2012). In case of large-sized tertiary care hospitals, there are large </w:t>
      </w:r>
      <w:proofErr w:type="gramStart"/>
      <w:r>
        <w:t>amount</w:t>
      </w:r>
      <w:proofErr w:type="gramEnd"/>
      <w:r>
        <w:t xml:space="preserve"> of medical data to be handled, therefore organizations need to digitalize their medical records for enhancing efficiency of process and facilitate self-reporting of errors that can increase transparency of the system (Amantea et al., 2020). Thus, </w:t>
      </w:r>
      <w:r w:rsidR="00E063ED">
        <w:t>CLOUD</w:t>
      </w:r>
      <w:r>
        <w:t xml:space="preserve"> is seen to foster transparency in and across the healthcare system.</w:t>
      </w:r>
    </w:p>
    <w:p w14:paraId="3C264E8D" w14:textId="77777777" w:rsidR="000517ED" w:rsidRDefault="000517ED">
      <w:pPr>
        <w:pStyle w:val="BodyText"/>
      </w:pPr>
    </w:p>
    <w:p w14:paraId="24A03F88" w14:textId="77777777" w:rsidR="000517ED" w:rsidRDefault="000517ED">
      <w:pPr>
        <w:pStyle w:val="BodyText"/>
        <w:spacing w:before="167"/>
      </w:pPr>
    </w:p>
    <w:p w14:paraId="32B202BF" w14:textId="0820039B" w:rsidR="000517ED" w:rsidRDefault="00E0394C">
      <w:pPr>
        <w:pStyle w:val="Heading4"/>
        <w:jc w:val="both"/>
      </w:pPr>
      <w:bookmarkStart w:id="66" w:name="_bookmark66"/>
      <w:bookmarkEnd w:id="66"/>
      <w:r>
        <w:t>Linking</w:t>
      </w:r>
      <w:r>
        <w:rPr>
          <w:spacing w:val="-1"/>
        </w:rPr>
        <w:t xml:space="preserve"> </w:t>
      </w:r>
      <w:r w:rsidR="00E063ED">
        <w:t>HEALTHCARE</w:t>
      </w:r>
      <w:r>
        <w:rPr>
          <w:spacing w:val="-1"/>
        </w:rPr>
        <w:t xml:space="preserve"> </w:t>
      </w:r>
      <w:r>
        <w:t xml:space="preserve">with </w:t>
      </w:r>
      <w:r>
        <w:rPr>
          <w:spacing w:val="-2"/>
        </w:rPr>
        <w:t>Transparency</w:t>
      </w:r>
    </w:p>
    <w:p w14:paraId="72203805" w14:textId="77777777" w:rsidR="000517ED" w:rsidRDefault="000517ED">
      <w:pPr>
        <w:pStyle w:val="BodyText"/>
        <w:spacing w:before="101"/>
        <w:rPr>
          <w:b/>
        </w:rPr>
      </w:pPr>
    </w:p>
    <w:p w14:paraId="59120177" w14:textId="18C6A7AB" w:rsidR="000517ED" w:rsidRDefault="00E063ED">
      <w:pPr>
        <w:pStyle w:val="BodyText"/>
        <w:spacing w:line="360" w:lineRule="auto"/>
        <w:ind w:left="460" w:right="1020"/>
        <w:jc w:val="both"/>
      </w:pPr>
      <w:r>
        <w:t>HEALTHCARE</w:t>
      </w:r>
      <w:r w:rsidR="00E0394C">
        <w:t xml:space="preserve"> brings improved visibility, real time data access, fast interdepartmental communications, etc. Connectivity through digital </w:t>
      </w:r>
      <w:proofErr w:type="spellStart"/>
      <w:r w:rsidR="00E0394C">
        <w:t>ent</w:t>
      </w:r>
      <w:r>
        <w:t>healthcare</w:t>
      </w:r>
      <w:r w:rsidR="00E0394C">
        <w:t>rise</w:t>
      </w:r>
      <w:proofErr w:type="spellEnd"/>
      <w:r w:rsidR="00E0394C">
        <w:t>-wide technology platforms enhance real-time coordination and communication which fosters full transparency in the organizations that effectively triggers care-activities across teams, departments and venues by eliminating redundant and repetitive tasks and minimizing manual error (</w:t>
      </w:r>
      <w:proofErr w:type="spellStart"/>
      <w:r w:rsidR="00E0394C">
        <w:t>Wulfovich</w:t>
      </w:r>
      <w:proofErr w:type="spellEnd"/>
      <w:r w:rsidR="00E0394C">
        <w:t xml:space="preserve"> and Meyers, 2020). Some issues which can come up with </w:t>
      </w:r>
      <w:r>
        <w:t>HEALTHCARE</w:t>
      </w:r>
      <w:r w:rsidR="00E0394C">
        <w:t xml:space="preserve"> implementation can be related to misalignment and security aspects (Bhati and Trivedi, 2016). </w:t>
      </w:r>
      <w:r>
        <w:t>HEALTHCARE</w:t>
      </w:r>
      <w:r w:rsidR="00E0394C">
        <w:t xml:space="preserve"> systems have the potential to enhance transparency across the supply chain networks</w:t>
      </w:r>
      <w:r w:rsidR="00E0394C">
        <w:rPr>
          <w:spacing w:val="40"/>
        </w:rPr>
        <w:t xml:space="preserve"> </w:t>
      </w:r>
      <w:r w:rsidR="00E0394C">
        <w:t>by</w:t>
      </w:r>
      <w:r w:rsidR="00E0394C">
        <w:rPr>
          <w:spacing w:val="39"/>
        </w:rPr>
        <w:t xml:space="preserve"> </w:t>
      </w:r>
      <w:r w:rsidR="00E0394C">
        <w:t>eliminating</w:t>
      </w:r>
      <w:r w:rsidR="00E0394C">
        <w:rPr>
          <w:spacing w:val="41"/>
        </w:rPr>
        <w:t xml:space="preserve"> </w:t>
      </w:r>
      <w:r w:rsidR="00E0394C">
        <w:t>information</w:t>
      </w:r>
      <w:r w:rsidR="00E0394C">
        <w:rPr>
          <w:spacing w:val="42"/>
        </w:rPr>
        <w:t xml:space="preserve"> </w:t>
      </w:r>
      <w:r w:rsidR="00E0394C">
        <w:t>distortions</w:t>
      </w:r>
      <w:r w:rsidR="00E0394C">
        <w:rPr>
          <w:spacing w:val="43"/>
        </w:rPr>
        <w:t xml:space="preserve"> </w:t>
      </w:r>
      <w:r w:rsidR="00E0394C">
        <w:t>and</w:t>
      </w:r>
      <w:r w:rsidR="00E0394C">
        <w:rPr>
          <w:spacing w:val="41"/>
        </w:rPr>
        <w:t xml:space="preserve"> </w:t>
      </w:r>
      <w:proofErr w:type="gramStart"/>
      <w:r w:rsidR="00E0394C">
        <w:t>increase</w:t>
      </w:r>
      <w:proofErr w:type="gramEnd"/>
      <w:r w:rsidR="00E0394C">
        <w:rPr>
          <w:spacing w:val="41"/>
        </w:rPr>
        <w:t xml:space="preserve"> </w:t>
      </w:r>
      <w:r w:rsidR="00E0394C">
        <w:t>information</w:t>
      </w:r>
      <w:r w:rsidR="00E0394C">
        <w:rPr>
          <w:spacing w:val="42"/>
        </w:rPr>
        <w:t xml:space="preserve"> </w:t>
      </w:r>
      <w:r w:rsidR="00E0394C">
        <w:t>velocity</w:t>
      </w:r>
      <w:r w:rsidR="00E0394C">
        <w:rPr>
          <w:spacing w:val="42"/>
        </w:rPr>
        <w:t xml:space="preserve"> </w:t>
      </w:r>
      <w:r w:rsidR="00E0394C">
        <w:rPr>
          <w:spacing w:val="-5"/>
        </w:rPr>
        <w:t>by</w:t>
      </w:r>
    </w:p>
    <w:p w14:paraId="22CF1091"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7CBB5873" w14:textId="3019071F" w:rsidR="000517ED" w:rsidRDefault="00E0394C">
      <w:pPr>
        <w:pStyle w:val="BodyText"/>
        <w:spacing w:before="60" w:line="360" w:lineRule="auto"/>
        <w:ind w:left="460" w:right="1023"/>
        <w:jc w:val="both"/>
      </w:pPr>
      <w:r>
        <w:lastRenderedPageBreak/>
        <w:t xml:space="preserve">reducing information delays. This provides reason to believe that </w:t>
      </w:r>
      <w:r w:rsidR="00E063ED">
        <w:t>HEALTHCARE</w:t>
      </w:r>
      <w:r>
        <w:t xml:space="preserve"> adoption could be associated with significant gains in supply chain effectiveness (Akkermans et al., 2003). Su et al. (2011) in a case-based study highlighted that transparency of information and reduced information gap between partners improves the performance. The implementation of technologies in </w:t>
      </w:r>
      <w:proofErr w:type="gramStart"/>
      <w:r>
        <w:t>healthcare</w:t>
      </w:r>
      <w:proofErr w:type="gramEnd"/>
      <w:r>
        <w:t xml:space="preserve"> sector largely increases access to data or information</w:t>
      </w:r>
      <w:r>
        <w:rPr>
          <w:spacing w:val="-2"/>
        </w:rPr>
        <w:t xml:space="preserve"> </w:t>
      </w:r>
      <w:r>
        <w:t>across</w:t>
      </w:r>
      <w:r>
        <w:rPr>
          <w:spacing w:val="-3"/>
        </w:rPr>
        <w:t xml:space="preserve"> </w:t>
      </w:r>
      <w:r>
        <w:t>the</w:t>
      </w:r>
      <w:r>
        <w:rPr>
          <w:spacing w:val="-3"/>
        </w:rPr>
        <w:t xml:space="preserve"> </w:t>
      </w:r>
      <w:r>
        <w:t>globe</w:t>
      </w:r>
      <w:r>
        <w:rPr>
          <w:spacing w:val="-3"/>
        </w:rPr>
        <w:t xml:space="preserve"> </w:t>
      </w:r>
      <w:r>
        <w:t>which</w:t>
      </w:r>
      <w:r>
        <w:rPr>
          <w:spacing w:val="-2"/>
        </w:rPr>
        <w:t xml:space="preserve"> </w:t>
      </w:r>
      <w:r>
        <w:t>influences</w:t>
      </w:r>
      <w:r>
        <w:rPr>
          <w:spacing w:val="-2"/>
        </w:rPr>
        <w:t xml:space="preserve"> </w:t>
      </w:r>
      <w:proofErr w:type="gramStart"/>
      <w:r>
        <w:t>the</w:t>
      </w:r>
      <w:r>
        <w:rPr>
          <w:spacing w:val="-1"/>
        </w:rPr>
        <w:t xml:space="preserve"> </w:t>
      </w:r>
      <w:r>
        <w:t>healthcare</w:t>
      </w:r>
      <w:proofErr w:type="gramEnd"/>
      <w:r>
        <w:rPr>
          <w:spacing w:val="-3"/>
        </w:rPr>
        <w:t xml:space="preserve"> </w:t>
      </w:r>
      <w:r>
        <w:t xml:space="preserve">professionals and patients towards better care-participation (Freye et al., 2020; Petersson, 2020). </w:t>
      </w:r>
      <w:proofErr w:type="gramStart"/>
      <w:r>
        <w:t>Thus</w:t>
      </w:r>
      <w:proofErr w:type="gramEnd"/>
      <w:r>
        <w:t xml:space="preserve"> increased visibility and transparency in the system by using technologies like </w:t>
      </w:r>
      <w:r w:rsidR="00E063ED">
        <w:t>HEALTHCARE</w:t>
      </w:r>
      <w:r>
        <w:t xml:space="preserve"> and </w:t>
      </w:r>
      <w:r w:rsidR="00E063ED">
        <w:t>CLOUD</w:t>
      </w:r>
      <w:r>
        <w:t xml:space="preserve"> can foster the supply chain capabilities.</w:t>
      </w:r>
    </w:p>
    <w:p w14:paraId="3A3D2272" w14:textId="77777777" w:rsidR="000517ED" w:rsidRDefault="000517ED">
      <w:pPr>
        <w:pStyle w:val="BodyText"/>
      </w:pPr>
    </w:p>
    <w:p w14:paraId="565F5431" w14:textId="77777777" w:rsidR="000517ED" w:rsidRDefault="000517ED">
      <w:pPr>
        <w:pStyle w:val="BodyText"/>
      </w:pPr>
    </w:p>
    <w:p w14:paraId="222DC168" w14:textId="77777777" w:rsidR="000517ED" w:rsidRDefault="000517ED">
      <w:pPr>
        <w:pStyle w:val="BodyText"/>
        <w:spacing w:before="28"/>
      </w:pPr>
    </w:p>
    <w:p w14:paraId="506171F2" w14:textId="7F8D5F52" w:rsidR="000517ED" w:rsidRDefault="00E0394C">
      <w:pPr>
        <w:pStyle w:val="Heading4"/>
        <w:jc w:val="both"/>
      </w:pPr>
      <w:bookmarkStart w:id="67" w:name="_bookmark67"/>
      <w:bookmarkEnd w:id="67"/>
      <w:r>
        <w:t>Linking</w:t>
      </w:r>
      <w:r>
        <w:rPr>
          <w:spacing w:val="-1"/>
        </w:rPr>
        <w:t xml:space="preserve"> </w:t>
      </w:r>
      <w:r w:rsidR="00E063ED">
        <w:t>CLOUD</w:t>
      </w:r>
      <w:r>
        <w:rPr>
          <w:spacing w:val="-1"/>
        </w:rPr>
        <w:t xml:space="preserve"> </w:t>
      </w:r>
      <w:r>
        <w:t xml:space="preserve">with </w:t>
      </w:r>
      <w:r>
        <w:rPr>
          <w:spacing w:val="-2"/>
        </w:rPr>
        <w:t>Interoperability</w:t>
      </w:r>
    </w:p>
    <w:p w14:paraId="455D2F79" w14:textId="77777777" w:rsidR="000517ED" w:rsidRDefault="000517ED">
      <w:pPr>
        <w:pStyle w:val="BodyText"/>
        <w:spacing w:before="101"/>
        <w:rPr>
          <w:b/>
        </w:rPr>
      </w:pPr>
    </w:p>
    <w:p w14:paraId="22F317A4" w14:textId="67DD6C63" w:rsidR="000517ED" w:rsidRDefault="00E063ED">
      <w:pPr>
        <w:pStyle w:val="BodyText"/>
        <w:spacing w:line="360" w:lineRule="auto"/>
        <w:ind w:left="460" w:right="1025"/>
        <w:jc w:val="both"/>
      </w:pPr>
      <w:r>
        <w:t>CLOUD</w:t>
      </w:r>
      <w:r w:rsidR="00E0394C">
        <w:t xml:space="preserve"> provides a shift from paper records to electronic records which provides shift in thinking to a much more connected and portable health data and the time value of information avoiding information overload (Kohli and Tan, 2016). </w:t>
      </w:r>
      <w:r>
        <w:t>CLOUD</w:t>
      </w:r>
      <w:r w:rsidR="00E0394C">
        <w:t xml:space="preserve">s form the backbone for e-health services as they foster access to medical data from multiple locations and provide </w:t>
      </w:r>
      <w:proofErr w:type="gramStart"/>
      <w:r w:rsidR="00E0394C">
        <w:t>a transparent</w:t>
      </w:r>
      <w:proofErr w:type="gramEnd"/>
      <w:r w:rsidR="00E0394C">
        <w:t xml:space="preserve"> access for hospital </w:t>
      </w:r>
      <w:proofErr w:type="gramStart"/>
      <w:r w:rsidR="00E0394C">
        <w:t>staffs</w:t>
      </w:r>
      <w:proofErr w:type="gramEnd"/>
      <w:r w:rsidR="00E0394C">
        <w:t xml:space="preserve"> (Kaur et al., 2019). Retention of data, metadata connections and data linked with hospitals, patient practice or ancillary service are the key needs of healthcare data management which are fulfilled by </w:t>
      </w:r>
      <w:r>
        <w:t>CLOUD</w:t>
      </w:r>
      <w:r w:rsidR="00E0394C">
        <w:t xml:space="preserve"> adoptions (Zuckerman, 2017). Studies have highlighted that </w:t>
      </w:r>
      <w:r>
        <w:t>CLOUD</w:t>
      </w:r>
      <w:r w:rsidR="00E0394C">
        <w:t xml:space="preserve"> digitizes the patient records, helps in sharing information, and makes them operable from various </w:t>
      </w:r>
      <w:proofErr w:type="gramStart"/>
      <w:r w:rsidR="00E0394C">
        <w:t>location</w:t>
      </w:r>
      <w:proofErr w:type="gramEnd"/>
      <w:r w:rsidR="00E0394C">
        <w:t xml:space="preserve"> (Dobrzykowski and Tarafdar, 2015; Jha et al., 2009). </w:t>
      </w:r>
      <w:r>
        <w:t>CLOUD</w:t>
      </w:r>
      <w:r w:rsidR="00E0394C">
        <w:t xml:space="preserve"> provides a driving force in fulfilling long awaited gap of interoperability and </w:t>
      </w:r>
      <w:r>
        <w:t>CLOUD</w:t>
      </w:r>
      <w:r w:rsidR="00E0394C">
        <w:t xml:space="preserve"> usage in optimal fashion provides portability of data in tools (Zuckerman, 2017).</w:t>
      </w:r>
    </w:p>
    <w:p w14:paraId="62DEAA85" w14:textId="77777777" w:rsidR="000517ED" w:rsidRDefault="000517ED">
      <w:pPr>
        <w:pStyle w:val="BodyText"/>
        <w:spacing w:before="240"/>
      </w:pPr>
    </w:p>
    <w:p w14:paraId="13409626" w14:textId="77777777" w:rsidR="000517ED" w:rsidRDefault="00E0394C">
      <w:pPr>
        <w:pStyle w:val="BodyText"/>
        <w:spacing w:line="360" w:lineRule="auto"/>
        <w:ind w:left="460" w:right="1024" w:firstLine="50"/>
        <w:jc w:val="both"/>
      </w:pPr>
      <w:r>
        <w:rPr>
          <w:i/>
        </w:rPr>
        <w:t>A2iA Corporation</w:t>
      </w:r>
      <w:r>
        <w:rPr>
          <w:i/>
          <w:vertAlign w:val="superscript"/>
        </w:rPr>
        <w:t>21</w:t>
      </w:r>
      <w:r>
        <w:rPr>
          <w:i/>
        </w:rPr>
        <w:t xml:space="preserve"> </w:t>
      </w:r>
      <w:r>
        <w:t>has reported that interoperability depends on the successful exchange of relevant electronic health information among the partners</w:t>
      </w:r>
      <w:r>
        <w:rPr>
          <w:spacing w:val="7"/>
        </w:rPr>
        <w:t xml:space="preserve"> </w:t>
      </w:r>
      <w:r>
        <w:t>from</w:t>
      </w:r>
      <w:r>
        <w:rPr>
          <w:spacing w:val="11"/>
        </w:rPr>
        <w:t xml:space="preserve"> </w:t>
      </w:r>
      <w:r>
        <w:t>one</w:t>
      </w:r>
      <w:r>
        <w:rPr>
          <w:spacing w:val="9"/>
        </w:rPr>
        <w:t xml:space="preserve"> </w:t>
      </w:r>
      <w:r>
        <w:t>organization</w:t>
      </w:r>
      <w:r>
        <w:rPr>
          <w:spacing w:val="10"/>
        </w:rPr>
        <w:t xml:space="preserve"> </w:t>
      </w:r>
      <w:r>
        <w:t>and</w:t>
      </w:r>
      <w:r>
        <w:rPr>
          <w:spacing w:val="10"/>
        </w:rPr>
        <w:t xml:space="preserve"> </w:t>
      </w:r>
      <w:r>
        <w:t>one</w:t>
      </w:r>
      <w:r>
        <w:rPr>
          <w:spacing w:val="9"/>
        </w:rPr>
        <w:t xml:space="preserve"> </w:t>
      </w:r>
      <w:r>
        <w:t>system</w:t>
      </w:r>
      <w:r>
        <w:rPr>
          <w:spacing w:val="11"/>
        </w:rPr>
        <w:t xml:space="preserve"> </w:t>
      </w:r>
      <w:r>
        <w:t>to</w:t>
      </w:r>
      <w:r>
        <w:rPr>
          <w:spacing w:val="8"/>
        </w:rPr>
        <w:t xml:space="preserve"> </w:t>
      </w:r>
      <w:r>
        <w:t>another.</w:t>
      </w:r>
      <w:r>
        <w:rPr>
          <w:spacing w:val="10"/>
        </w:rPr>
        <w:t xml:space="preserve"> </w:t>
      </w:r>
      <w:r>
        <w:t>The</w:t>
      </w:r>
      <w:r>
        <w:rPr>
          <w:spacing w:val="9"/>
        </w:rPr>
        <w:t xml:space="preserve"> </w:t>
      </w:r>
      <w:r>
        <w:t>study</w:t>
      </w:r>
      <w:r>
        <w:rPr>
          <w:spacing w:val="11"/>
        </w:rPr>
        <w:t xml:space="preserve"> </w:t>
      </w:r>
      <w:r>
        <w:rPr>
          <w:spacing w:val="-2"/>
        </w:rPr>
        <w:t>reported</w:t>
      </w:r>
    </w:p>
    <w:p w14:paraId="2FCCDD83" w14:textId="77777777" w:rsidR="000517ED" w:rsidRDefault="00E0394C">
      <w:pPr>
        <w:pStyle w:val="BodyText"/>
        <w:spacing w:before="27"/>
        <w:rPr>
          <w:sz w:val="20"/>
        </w:rPr>
      </w:pPr>
      <w:r>
        <w:rPr>
          <w:noProof/>
          <w:sz w:val="20"/>
        </w:rPr>
        <mc:AlternateContent>
          <mc:Choice Requires="wps">
            <w:drawing>
              <wp:anchor distT="0" distB="0" distL="0" distR="0" simplePos="0" relativeHeight="487599104" behindDoc="1" locked="0" layoutInCell="1" allowOverlap="1" wp14:anchorId="123C345B" wp14:editId="2AB12FF9">
                <wp:simplePos x="0" y="0"/>
                <wp:positionH relativeFrom="page">
                  <wp:posOffset>1371853</wp:posOffset>
                </wp:positionH>
                <wp:positionV relativeFrom="paragraph">
                  <wp:posOffset>178596</wp:posOffset>
                </wp:positionV>
                <wp:extent cx="1829435" cy="7620"/>
                <wp:effectExtent l="0" t="0" r="0" b="0"/>
                <wp:wrapTopAndBottom/>
                <wp:docPr id="51" name="Graphic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20"/>
                              </a:lnTo>
                              <a:lnTo>
                                <a:pt x="1829054" y="762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63EA5D2" id="Graphic 51" o:spid="_x0000_s1026" style="position:absolute;margin-left:108pt;margin-top:14.05pt;width:144.05pt;height:.6pt;z-index:-15717376;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" path="m1829054,l,,,7620r1829054,l1829054,xe" fillcolor="black" stroked="f">
                <v:path arrowok="t"/>
                <w10:wrap type="topAndBottom" anchorx="page"/>
              </v:shape>
            </w:pict>
          </mc:Fallback>
        </mc:AlternateContent>
      </w:r>
    </w:p>
    <w:p w14:paraId="615ABCC9" w14:textId="77777777" w:rsidR="000517ED" w:rsidRDefault="00E0394C">
      <w:pPr>
        <w:spacing w:before="99" w:line="254" w:lineRule="auto"/>
        <w:ind w:left="460"/>
        <w:rPr>
          <w:sz w:val="16"/>
        </w:rPr>
      </w:pPr>
      <w:r>
        <w:rPr>
          <w:spacing w:val="-2"/>
          <w:position w:val="7"/>
          <w:sz w:val="13"/>
        </w:rPr>
        <w:t>21</w:t>
      </w:r>
      <w:hyperlink r:id="rId39">
        <w:r>
          <w:rPr>
            <w:spacing w:val="-2"/>
            <w:sz w:val="16"/>
          </w:rPr>
          <w:t>http://vertassets.blob.core.windows.net/download/9112e652/9112e652-6e4a-4337-9da2-</w:t>
        </w:r>
      </w:hyperlink>
      <w:r>
        <w:rPr>
          <w:spacing w:val="40"/>
          <w:sz w:val="16"/>
        </w:rPr>
        <w:t xml:space="preserve"> </w:t>
      </w:r>
      <w:r>
        <w:rPr>
          <w:spacing w:val="-2"/>
          <w:sz w:val="16"/>
        </w:rPr>
        <w:t>49143145f11e/a2ia_intelligently_transforming_traditional_workflows_infographic.pdf</w:t>
      </w:r>
    </w:p>
    <w:p w14:paraId="71094ED2" w14:textId="77777777" w:rsidR="000517ED" w:rsidRDefault="000517ED">
      <w:pPr>
        <w:spacing w:line="254" w:lineRule="auto"/>
        <w:rPr>
          <w:sz w:val="16"/>
        </w:rPr>
        <w:sectPr w:rsidR="000517ED">
          <w:pgSz w:w="11910" w:h="16840"/>
          <w:pgMar w:top="1360" w:right="1133" w:bottom="1240" w:left="1700" w:header="0" w:footer="1051" w:gutter="0"/>
          <w:cols w:space="720"/>
        </w:sectPr>
      </w:pPr>
    </w:p>
    <w:p w14:paraId="0D21CC66" w14:textId="04276E6D" w:rsidR="000517ED" w:rsidRDefault="00E0394C">
      <w:pPr>
        <w:pStyle w:val="BodyText"/>
        <w:spacing w:before="60" w:line="360" w:lineRule="auto"/>
        <w:ind w:left="460" w:right="1024"/>
        <w:jc w:val="both"/>
      </w:pPr>
      <w:r>
        <w:lastRenderedPageBreak/>
        <w:t xml:space="preserve">that </w:t>
      </w:r>
      <w:r w:rsidR="00E063ED">
        <w:t>CLOUD</w:t>
      </w:r>
      <w:r>
        <w:t xml:space="preserve"> adoption improved visibility,</w:t>
      </w:r>
      <w:r>
        <w:rPr>
          <w:spacing w:val="-2"/>
        </w:rPr>
        <w:t xml:space="preserve"> </w:t>
      </w:r>
      <w:r>
        <w:t xml:space="preserve">business agility, increased the speed of access of data, increased productivity, decreased operating cost thereby increasing revenue by 36%, reducing costs by 30% and reducing error and risks by 23%. However, the study happens to be in non-Indian context. Thus, there remains a need to study the relationships between the </w:t>
      </w:r>
      <w:proofErr w:type="gramStart"/>
      <w:r>
        <w:t>above mentioned</w:t>
      </w:r>
      <w:proofErr w:type="gramEnd"/>
      <w:r>
        <w:t xml:space="preserve"> relationships in Indian context as </w:t>
      </w:r>
      <w:r w:rsidR="00E063ED">
        <w:t>CLOUD</w:t>
      </w:r>
      <w:r>
        <w:t xml:space="preserve"> is slowly creeping up in India due to major emphasis on digitalization of healthcare as per </w:t>
      </w:r>
      <w:r>
        <w:rPr>
          <w:i/>
        </w:rPr>
        <w:t xml:space="preserve">National Health Policy, </w:t>
      </w:r>
      <w:r>
        <w:rPr>
          <w:i/>
          <w:spacing w:val="-2"/>
        </w:rPr>
        <w:t>2017</w:t>
      </w:r>
      <w:r>
        <w:rPr>
          <w:spacing w:val="-2"/>
        </w:rPr>
        <w:t>.</w:t>
      </w:r>
    </w:p>
    <w:p w14:paraId="64AB0D24" w14:textId="6F91D533" w:rsidR="000517ED" w:rsidRDefault="00E0394C">
      <w:pPr>
        <w:pStyle w:val="BodyText"/>
        <w:spacing w:before="1" w:line="360" w:lineRule="auto"/>
        <w:ind w:left="460" w:right="1026" w:firstLine="50"/>
        <w:jc w:val="both"/>
      </w:pPr>
      <w:r>
        <w:t xml:space="preserve">In a recent study, Blackman (2017) has highlighted that </w:t>
      </w:r>
      <w:proofErr w:type="gramStart"/>
      <w:r>
        <w:t>in order to</w:t>
      </w:r>
      <w:proofErr w:type="gramEnd"/>
      <w:r>
        <w:t xml:space="preserve"> bring interoperability</w:t>
      </w:r>
      <w:r>
        <w:rPr>
          <w:spacing w:val="-4"/>
        </w:rPr>
        <w:t xml:space="preserve"> </w:t>
      </w:r>
      <w:r>
        <w:t>in</w:t>
      </w:r>
      <w:r>
        <w:rPr>
          <w:spacing w:val="-4"/>
        </w:rPr>
        <w:t xml:space="preserve"> </w:t>
      </w:r>
      <w:r>
        <w:t>healthcare</w:t>
      </w:r>
      <w:r>
        <w:rPr>
          <w:spacing w:val="-4"/>
        </w:rPr>
        <w:t xml:space="preserve"> </w:t>
      </w:r>
      <w:r>
        <w:t>sector,</w:t>
      </w:r>
      <w:r>
        <w:rPr>
          <w:spacing w:val="-4"/>
        </w:rPr>
        <w:t xml:space="preserve"> </w:t>
      </w:r>
      <w:r>
        <w:t>recorded</w:t>
      </w:r>
      <w:r>
        <w:rPr>
          <w:spacing w:val="-2"/>
        </w:rPr>
        <w:t xml:space="preserve"> </w:t>
      </w:r>
      <w:r>
        <w:t>and</w:t>
      </w:r>
      <w:r>
        <w:rPr>
          <w:spacing w:val="-2"/>
        </w:rPr>
        <w:t xml:space="preserve"> </w:t>
      </w:r>
      <w:r>
        <w:t>stored</w:t>
      </w:r>
      <w:r>
        <w:rPr>
          <w:spacing w:val="-4"/>
        </w:rPr>
        <w:t xml:space="preserve"> </w:t>
      </w:r>
      <w:r>
        <w:t>patient</w:t>
      </w:r>
      <w:r>
        <w:rPr>
          <w:spacing w:val="-4"/>
        </w:rPr>
        <w:t xml:space="preserve"> </w:t>
      </w:r>
      <w:r>
        <w:t>data</w:t>
      </w:r>
      <w:r>
        <w:rPr>
          <w:spacing w:val="-3"/>
        </w:rPr>
        <w:t xml:space="preserve"> </w:t>
      </w:r>
      <w:r>
        <w:t>should</w:t>
      </w:r>
      <w:r>
        <w:rPr>
          <w:spacing w:val="-4"/>
        </w:rPr>
        <w:t xml:space="preserve"> </w:t>
      </w:r>
      <w:r>
        <w:t>be easily accessible and fully available to all the participants or stakeholders (obviously</w:t>
      </w:r>
      <w:r>
        <w:rPr>
          <w:spacing w:val="-2"/>
        </w:rPr>
        <w:t xml:space="preserve"> </w:t>
      </w:r>
      <w:r>
        <w:t>with</w:t>
      </w:r>
      <w:r>
        <w:rPr>
          <w:spacing w:val="-2"/>
        </w:rPr>
        <w:t xml:space="preserve"> </w:t>
      </w:r>
      <w:r>
        <w:t>necessary</w:t>
      </w:r>
      <w:r>
        <w:rPr>
          <w:spacing w:val="-2"/>
        </w:rPr>
        <w:t xml:space="preserve"> </w:t>
      </w:r>
      <w:r>
        <w:t>privacy),</w:t>
      </w:r>
      <w:r>
        <w:rPr>
          <w:spacing w:val="-3"/>
        </w:rPr>
        <w:t xml:space="preserve"> </w:t>
      </w:r>
      <w:r>
        <w:t>aimed</w:t>
      </w:r>
      <w:r>
        <w:rPr>
          <w:spacing w:val="-2"/>
        </w:rPr>
        <w:t xml:space="preserve"> </w:t>
      </w:r>
      <w:r>
        <w:t>at</w:t>
      </w:r>
      <w:r>
        <w:rPr>
          <w:spacing w:val="-2"/>
        </w:rPr>
        <w:t xml:space="preserve"> </w:t>
      </w:r>
      <w:r>
        <w:t>improving</w:t>
      </w:r>
      <w:r>
        <w:rPr>
          <w:spacing w:val="-2"/>
        </w:rPr>
        <w:t xml:space="preserve"> </w:t>
      </w:r>
      <w:r>
        <w:t>ease</w:t>
      </w:r>
      <w:r>
        <w:rPr>
          <w:spacing w:val="-3"/>
        </w:rPr>
        <w:t xml:space="preserve"> </w:t>
      </w:r>
      <w:r>
        <w:t>and</w:t>
      </w:r>
      <w:r>
        <w:rPr>
          <w:spacing w:val="-2"/>
        </w:rPr>
        <w:t xml:space="preserve"> </w:t>
      </w:r>
      <w:r>
        <w:t>speed</w:t>
      </w:r>
      <w:r>
        <w:rPr>
          <w:spacing w:val="-2"/>
        </w:rPr>
        <w:t xml:space="preserve"> </w:t>
      </w:r>
      <w:r>
        <w:t>of</w:t>
      </w:r>
      <w:r>
        <w:rPr>
          <w:spacing w:val="-3"/>
        </w:rPr>
        <w:t xml:space="preserve"> </w:t>
      </w:r>
      <w:r>
        <w:t>care delivery</w:t>
      </w:r>
      <w:r>
        <w:rPr>
          <w:spacing w:val="-2"/>
        </w:rPr>
        <w:t xml:space="preserve"> </w:t>
      </w:r>
      <w:r>
        <w:t>and</w:t>
      </w:r>
      <w:r>
        <w:rPr>
          <w:spacing w:val="-1"/>
        </w:rPr>
        <w:t xml:space="preserve"> </w:t>
      </w:r>
      <w:r>
        <w:t>thus</w:t>
      </w:r>
      <w:r>
        <w:rPr>
          <w:spacing w:val="-1"/>
        </w:rPr>
        <w:t xml:space="preserve"> </w:t>
      </w:r>
      <w:r>
        <w:t>the</w:t>
      </w:r>
      <w:r>
        <w:rPr>
          <w:spacing w:val="-2"/>
        </w:rPr>
        <w:t xml:space="preserve"> </w:t>
      </w:r>
      <w:r>
        <w:t>necessity</w:t>
      </w:r>
      <w:r>
        <w:rPr>
          <w:spacing w:val="-1"/>
        </w:rPr>
        <w:t xml:space="preserve"> </w:t>
      </w:r>
      <w:r>
        <w:t>to</w:t>
      </w:r>
      <w:r>
        <w:rPr>
          <w:spacing w:val="-1"/>
        </w:rPr>
        <w:t xml:space="preserve"> </w:t>
      </w:r>
      <w:r>
        <w:t>adopt</w:t>
      </w:r>
      <w:r>
        <w:rPr>
          <w:spacing w:val="-1"/>
        </w:rPr>
        <w:t xml:space="preserve"> </w:t>
      </w:r>
      <w:r>
        <w:t>and</w:t>
      </w:r>
      <w:r>
        <w:rPr>
          <w:spacing w:val="-1"/>
        </w:rPr>
        <w:t xml:space="preserve"> </w:t>
      </w:r>
      <w:r>
        <w:t>implement</w:t>
      </w:r>
      <w:r>
        <w:rPr>
          <w:spacing w:val="-1"/>
        </w:rPr>
        <w:t xml:space="preserve"> </w:t>
      </w:r>
      <w:r w:rsidR="00E063ED">
        <w:t>CLOUD</w:t>
      </w:r>
      <w:r>
        <w:rPr>
          <w:spacing w:val="-1"/>
        </w:rPr>
        <w:t xml:space="preserve"> </w:t>
      </w:r>
      <w:r>
        <w:t>sets</w:t>
      </w:r>
      <w:r>
        <w:rPr>
          <w:spacing w:val="-1"/>
        </w:rPr>
        <w:t xml:space="preserve"> </w:t>
      </w:r>
      <w:r>
        <w:t>in.</w:t>
      </w:r>
      <w:r>
        <w:rPr>
          <w:spacing w:val="-1"/>
        </w:rPr>
        <w:t xml:space="preserve"> </w:t>
      </w:r>
      <w:r>
        <w:t>Kohli</w:t>
      </w:r>
      <w:r>
        <w:rPr>
          <w:spacing w:val="-3"/>
        </w:rPr>
        <w:t xml:space="preserve"> </w:t>
      </w:r>
      <w:r>
        <w:t xml:space="preserve">and Tan (2016) highlighted that proper </w:t>
      </w:r>
      <w:r w:rsidR="00E063ED">
        <w:t>CLOUD</w:t>
      </w:r>
      <w:r>
        <w:t xml:space="preserve"> development brings interoperability among the various stakeholders of healthcare like patients, physicians, and purveyors (vendors, </w:t>
      </w:r>
      <w:r w:rsidR="00503906">
        <w:t>vendor</w:t>
      </w:r>
      <w:r>
        <w:t xml:space="preserve">s). They highlighted that with integrated </w:t>
      </w:r>
      <w:r w:rsidR="00E063ED">
        <w:t>CLOUD</w:t>
      </w:r>
      <w:r>
        <w:t xml:space="preserve"> systems the providers can see </w:t>
      </w:r>
      <w:proofErr w:type="gramStart"/>
      <w:r>
        <w:t>the patient</w:t>
      </w:r>
      <w:proofErr w:type="gramEnd"/>
      <w:r>
        <w:t xml:space="preserve"> data even outside their clinics and provide </w:t>
      </w:r>
      <w:proofErr w:type="gramStart"/>
      <w:r>
        <w:t>the diagnosis</w:t>
      </w:r>
      <w:proofErr w:type="gramEnd"/>
      <w:r>
        <w:t xml:space="preserve"> from several sources. With </w:t>
      </w:r>
      <w:r w:rsidR="00E063ED">
        <w:t>CLOUD</w:t>
      </w:r>
      <w:r>
        <w:t xml:space="preserve"> adoption, over the last few years, at a very fast pace the healthcare systems across the world have developed and provided </w:t>
      </w:r>
      <w:proofErr w:type="gramStart"/>
      <w:r>
        <w:t>the much</w:t>
      </w:r>
      <w:proofErr w:type="gramEnd"/>
      <w:r>
        <w:t xml:space="preserve">-awaited flexibility to the end users and healthcare providers; providing them with the ability to synchronize and ubiquitously access patient records and clinical data (laboratory reports, medical contradictions, etc.) across platforms without any location constraints (Koopman, 2012). Adoption of </w:t>
      </w:r>
      <w:r w:rsidR="00E063ED">
        <w:t>CLOUD</w:t>
      </w:r>
      <w:r>
        <w:t xml:space="preserve"> has also been shown to greatly enhance physician’s mobility and interoperability (Greenwood et al., 2017). However empirical studies involving validation of linkages between </w:t>
      </w:r>
      <w:r w:rsidR="00E063ED">
        <w:t>CLOUD</w:t>
      </w:r>
      <w:r>
        <w:t xml:space="preserve"> adoption and Interoperability in Indian healthcare context remains largely </w:t>
      </w:r>
      <w:proofErr w:type="gramStart"/>
      <w:r>
        <w:t>missing;</w:t>
      </w:r>
      <w:proofErr w:type="gramEnd"/>
      <w:r>
        <w:t xml:space="preserve"> eliciting the necessity to study the </w:t>
      </w:r>
      <w:proofErr w:type="gramStart"/>
      <w:r>
        <w:t>aforementioned relationship</w:t>
      </w:r>
      <w:proofErr w:type="gramEnd"/>
      <w:r>
        <w:t>.</w:t>
      </w:r>
    </w:p>
    <w:p w14:paraId="1123FEBD" w14:textId="77777777" w:rsidR="000517ED" w:rsidRDefault="000517ED">
      <w:pPr>
        <w:pStyle w:val="BodyText"/>
      </w:pPr>
    </w:p>
    <w:p w14:paraId="2CF05847" w14:textId="77777777" w:rsidR="000517ED" w:rsidRDefault="000517ED">
      <w:pPr>
        <w:pStyle w:val="BodyText"/>
        <w:spacing w:before="65"/>
      </w:pPr>
    </w:p>
    <w:p w14:paraId="1B775770" w14:textId="6623A6B5" w:rsidR="000517ED" w:rsidRDefault="00E0394C">
      <w:pPr>
        <w:pStyle w:val="Heading4"/>
        <w:jc w:val="both"/>
      </w:pPr>
      <w:bookmarkStart w:id="68" w:name="_bookmark68"/>
      <w:bookmarkEnd w:id="68"/>
      <w:r>
        <w:t>Linking</w:t>
      </w:r>
      <w:r>
        <w:rPr>
          <w:spacing w:val="-1"/>
        </w:rPr>
        <w:t xml:space="preserve"> </w:t>
      </w:r>
      <w:r w:rsidR="00E063ED">
        <w:t>HEALTHCARE</w:t>
      </w:r>
      <w:r>
        <w:rPr>
          <w:spacing w:val="-1"/>
        </w:rPr>
        <w:t xml:space="preserve"> </w:t>
      </w:r>
      <w:r>
        <w:t xml:space="preserve">with </w:t>
      </w:r>
      <w:r>
        <w:rPr>
          <w:spacing w:val="-2"/>
        </w:rPr>
        <w:t>Interoperability</w:t>
      </w:r>
    </w:p>
    <w:p w14:paraId="4C622DA4" w14:textId="77777777" w:rsidR="000517ED" w:rsidRDefault="000517ED">
      <w:pPr>
        <w:pStyle w:val="BodyText"/>
        <w:spacing w:before="101"/>
        <w:rPr>
          <w:b/>
        </w:rPr>
      </w:pPr>
    </w:p>
    <w:p w14:paraId="6D7DD121" w14:textId="77777777" w:rsidR="000517ED" w:rsidRDefault="00E0394C">
      <w:pPr>
        <w:pStyle w:val="BodyText"/>
        <w:spacing w:line="360" w:lineRule="auto"/>
        <w:ind w:left="460" w:right="1028"/>
        <w:jc w:val="both"/>
      </w:pPr>
      <w:r>
        <w:t>Concept of interoperability has gathered much steam recently and different recent</w:t>
      </w:r>
      <w:r>
        <w:rPr>
          <w:spacing w:val="51"/>
        </w:rPr>
        <w:t xml:space="preserve"> </w:t>
      </w:r>
      <w:r>
        <w:t>studies</w:t>
      </w:r>
      <w:r>
        <w:rPr>
          <w:spacing w:val="51"/>
        </w:rPr>
        <w:t xml:space="preserve"> </w:t>
      </w:r>
      <w:r>
        <w:t>have</w:t>
      </w:r>
      <w:r>
        <w:rPr>
          <w:spacing w:val="51"/>
        </w:rPr>
        <w:t xml:space="preserve"> </w:t>
      </w:r>
      <w:r>
        <w:t>focused</w:t>
      </w:r>
      <w:r>
        <w:rPr>
          <w:spacing w:val="51"/>
        </w:rPr>
        <w:t xml:space="preserve"> </w:t>
      </w:r>
      <w:r>
        <w:t>on</w:t>
      </w:r>
      <w:r>
        <w:rPr>
          <w:spacing w:val="51"/>
        </w:rPr>
        <w:t xml:space="preserve"> </w:t>
      </w:r>
      <w:r>
        <w:t>interoperability</w:t>
      </w:r>
      <w:r>
        <w:rPr>
          <w:spacing w:val="50"/>
        </w:rPr>
        <w:t xml:space="preserve"> </w:t>
      </w:r>
      <w:r>
        <w:t>concept</w:t>
      </w:r>
      <w:r>
        <w:rPr>
          <w:spacing w:val="54"/>
        </w:rPr>
        <w:t xml:space="preserve"> </w:t>
      </w:r>
      <w:r>
        <w:t>(Satti</w:t>
      </w:r>
      <w:r>
        <w:rPr>
          <w:spacing w:val="51"/>
        </w:rPr>
        <w:t xml:space="preserve"> </w:t>
      </w:r>
      <w:r>
        <w:t>et</w:t>
      </w:r>
      <w:r>
        <w:rPr>
          <w:spacing w:val="52"/>
        </w:rPr>
        <w:t xml:space="preserve"> </w:t>
      </w:r>
      <w:r>
        <w:t>al.,</w:t>
      </w:r>
      <w:r>
        <w:rPr>
          <w:spacing w:val="52"/>
        </w:rPr>
        <w:t xml:space="preserve"> </w:t>
      </w:r>
      <w:proofErr w:type="gramStart"/>
      <w:r>
        <w:rPr>
          <w:spacing w:val="-2"/>
        </w:rPr>
        <w:t>2020;</w:t>
      </w:r>
      <w:proofErr w:type="gramEnd"/>
    </w:p>
    <w:p w14:paraId="0ECCD60D"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633C7C53" w14:textId="77777777" w:rsidR="000517ED" w:rsidRDefault="00E0394C">
      <w:pPr>
        <w:pStyle w:val="BodyText"/>
        <w:spacing w:before="60" w:line="360" w:lineRule="auto"/>
        <w:ind w:left="460" w:right="1025"/>
        <w:jc w:val="both"/>
      </w:pPr>
      <w:proofErr w:type="spellStart"/>
      <w:r>
        <w:lastRenderedPageBreak/>
        <w:t>Zdravkovic</w:t>
      </w:r>
      <w:proofErr w:type="spellEnd"/>
      <w:r>
        <w:t xml:space="preserve"> et al., 2017; Jagoda and Samaranayake, 2017; Wang and </w:t>
      </w:r>
      <w:proofErr w:type="spellStart"/>
      <w:r>
        <w:t>Hajli</w:t>
      </w:r>
      <w:proofErr w:type="spellEnd"/>
      <w:r>
        <w:t>, 2016).</w:t>
      </w:r>
      <w:r>
        <w:rPr>
          <w:spacing w:val="40"/>
        </w:rPr>
        <w:t xml:space="preserve"> </w:t>
      </w:r>
      <w:r>
        <w:t xml:space="preserve">Interoperability is a representation of process, policies, guidelines and procedures which potentially </w:t>
      </w:r>
      <w:proofErr w:type="gramStart"/>
      <w:r>
        <w:t>bridges</w:t>
      </w:r>
      <w:proofErr w:type="gramEnd"/>
      <w:r>
        <w:t xml:space="preserve"> the gap between various silos, systems and services (Satti et al., 2020). </w:t>
      </w:r>
      <w:proofErr w:type="spellStart"/>
      <w:r>
        <w:t>Zdravkovic</w:t>
      </w:r>
      <w:proofErr w:type="spellEnd"/>
      <w:r>
        <w:t xml:space="preserve"> et al. (2017) referred to the concept of interoperability to be complex; </w:t>
      </w:r>
      <w:proofErr w:type="gramStart"/>
      <w:r>
        <w:t>however</w:t>
      </w:r>
      <w:proofErr w:type="gramEnd"/>
      <w:r>
        <w:t xml:space="preserve"> they indicated it as an inherent need of </w:t>
      </w:r>
      <w:proofErr w:type="gramStart"/>
      <w:r>
        <w:t>present day</w:t>
      </w:r>
      <w:proofErr w:type="gramEnd"/>
      <w:r>
        <w:t xml:space="preserve"> systems. Interoperability has been highlighted as the ability to provide integration in data and support collaboration (Wang and </w:t>
      </w:r>
      <w:proofErr w:type="spellStart"/>
      <w:r>
        <w:t>Hajli</w:t>
      </w:r>
      <w:proofErr w:type="spellEnd"/>
      <w:r>
        <w:t xml:space="preserve">, 2016; Sadeghi et al., 2012). IoT technologies and integrated electronic platforms effectively triggers the process of healthcare data interoperability which primarily triggers exchange and </w:t>
      </w:r>
      <w:proofErr w:type="gramStart"/>
      <w:r>
        <w:t>consumptions</w:t>
      </w:r>
      <w:proofErr w:type="gramEnd"/>
      <w:r>
        <w:t xml:space="preserve"> of electronic data across </w:t>
      </w:r>
      <w:r>
        <w:rPr>
          <w:spacing w:val="-2"/>
        </w:rPr>
        <w:t>locations</w:t>
      </w:r>
    </w:p>
    <w:p w14:paraId="227A608F" w14:textId="2E2106F2" w:rsidR="000517ED" w:rsidRDefault="00E0394C">
      <w:pPr>
        <w:pStyle w:val="BodyText"/>
        <w:spacing w:before="241" w:line="360" w:lineRule="auto"/>
        <w:ind w:left="460" w:right="1022"/>
        <w:jc w:val="both"/>
      </w:pPr>
      <w:r>
        <w:t xml:space="preserve">Healthcare informatics related </w:t>
      </w:r>
      <w:r w:rsidR="00E063ED">
        <w:t>HEALTHCARE</w:t>
      </w:r>
      <w:r>
        <w:t xml:space="preserve"> modules play </w:t>
      </w:r>
      <w:proofErr w:type="gramStart"/>
      <w:r>
        <w:t>pivotal</w:t>
      </w:r>
      <w:proofErr w:type="gramEnd"/>
      <w:r>
        <w:t xml:space="preserve"> role in managing the complexities of interoperability. </w:t>
      </w:r>
      <w:r w:rsidR="00E063ED">
        <w:t>HEALTHCARE</w:t>
      </w:r>
      <w:r>
        <w:t xml:space="preserve"> platform and modules on being implemented, help in integrating and collaborating with the hospital transaction</w:t>
      </w:r>
      <w:r>
        <w:rPr>
          <w:spacing w:val="-3"/>
        </w:rPr>
        <w:t xml:space="preserve"> </w:t>
      </w:r>
      <w:r>
        <w:t>partners</w:t>
      </w:r>
      <w:r>
        <w:rPr>
          <w:spacing w:val="-2"/>
        </w:rPr>
        <w:t xml:space="preserve"> </w:t>
      </w:r>
      <w:r>
        <w:t>(namely</w:t>
      </w:r>
      <w:r>
        <w:rPr>
          <w:spacing w:val="-3"/>
        </w:rPr>
        <w:t xml:space="preserve"> </w:t>
      </w:r>
      <w:r w:rsidR="00503906">
        <w:t>vendor</w:t>
      </w:r>
      <w:r>
        <w:t>s)</w:t>
      </w:r>
      <w:r>
        <w:rPr>
          <w:spacing w:val="-3"/>
        </w:rPr>
        <w:t xml:space="preserve"> </w:t>
      </w:r>
      <w:r>
        <w:t>and</w:t>
      </w:r>
      <w:r>
        <w:rPr>
          <w:spacing w:val="-3"/>
        </w:rPr>
        <w:t xml:space="preserve"> </w:t>
      </w:r>
      <w:r>
        <w:t>brings</w:t>
      </w:r>
      <w:r>
        <w:rPr>
          <w:spacing w:val="-1"/>
        </w:rPr>
        <w:t xml:space="preserve"> </w:t>
      </w:r>
      <w:r>
        <w:t>them</w:t>
      </w:r>
      <w:r>
        <w:rPr>
          <w:spacing w:val="-3"/>
        </w:rPr>
        <w:t xml:space="preserve"> </w:t>
      </w:r>
      <w:r>
        <w:t>onto</w:t>
      </w:r>
      <w:r>
        <w:rPr>
          <w:spacing w:val="-3"/>
        </w:rPr>
        <w:t xml:space="preserve"> </w:t>
      </w:r>
      <w:r>
        <w:t>a</w:t>
      </w:r>
      <w:r>
        <w:rPr>
          <w:spacing w:val="-3"/>
        </w:rPr>
        <w:t xml:space="preserve"> </w:t>
      </w:r>
      <w:r>
        <w:t>single</w:t>
      </w:r>
      <w:r>
        <w:rPr>
          <w:spacing w:val="-4"/>
        </w:rPr>
        <w:t xml:space="preserve"> </w:t>
      </w:r>
      <w:r>
        <w:t>platform, enabling real-time information sharing, which makes the system well- coordinated (Jagoda and Samaranayake, 2017).</w:t>
      </w:r>
    </w:p>
    <w:p w14:paraId="4BD710B6" w14:textId="1373B73F" w:rsidR="000517ED" w:rsidRDefault="00E0394C">
      <w:pPr>
        <w:pStyle w:val="BodyText"/>
        <w:spacing w:before="240" w:line="360" w:lineRule="auto"/>
        <w:ind w:left="460" w:right="1024"/>
        <w:jc w:val="both"/>
      </w:pPr>
      <w:r>
        <w:t>Despite the need for interoperability, extant literature highlights different issues associated with the very concept in healthcare. Berler et al. (2006) highlighted that the</w:t>
      </w:r>
      <w:r>
        <w:rPr>
          <w:spacing w:val="-1"/>
        </w:rPr>
        <w:t xml:space="preserve"> </w:t>
      </w:r>
      <w:r>
        <w:t>major</w:t>
      </w:r>
      <w:r>
        <w:rPr>
          <w:spacing w:val="-1"/>
        </w:rPr>
        <w:t xml:space="preserve"> </w:t>
      </w:r>
      <w:r>
        <w:t>issues are</w:t>
      </w:r>
      <w:r>
        <w:rPr>
          <w:spacing w:val="-1"/>
        </w:rPr>
        <w:t xml:space="preserve"> </w:t>
      </w:r>
      <w:r>
        <w:t>lack of</w:t>
      </w:r>
      <w:r>
        <w:rPr>
          <w:spacing w:val="-1"/>
        </w:rPr>
        <w:t xml:space="preserve"> </w:t>
      </w:r>
      <w:r>
        <w:t>vision and leadership of</w:t>
      </w:r>
      <w:r>
        <w:rPr>
          <w:spacing w:val="-1"/>
        </w:rPr>
        <w:t xml:space="preserve"> </w:t>
      </w:r>
      <w:r>
        <w:t>the</w:t>
      </w:r>
      <w:r>
        <w:rPr>
          <w:spacing w:val="-1"/>
        </w:rPr>
        <w:t xml:space="preserve"> </w:t>
      </w:r>
      <w:r>
        <w:t xml:space="preserve">health care managers, user acceptability, usability of proposed information systems, technological gap between healthcare professionals and information science experts and confidentiality of patient data. Berler et al. (2006) through empirical and </w:t>
      </w:r>
      <w:proofErr w:type="gramStart"/>
      <w:r>
        <w:t>case based</w:t>
      </w:r>
      <w:proofErr w:type="gramEnd"/>
      <w:r>
        <w:t xml:space="preserve"> investigation in the context of e-health and interoperability established that well integrated information systems like </w:t>
      </w:r>
      <w:r w:rsidR="00E063ED">
        <w:t>HEALTHCARE</w:t>
      </w:r>
      <w:r>
        <w:t xml:space="preserve"> are the major pathways for sustainable interoperability. Adoption of </w:t>
      </w:r>
      <w:proofErr w:type="spellStart"/>
      <w:r>
        <w:t>ent</w:t>
      </w:r>
      <w:r w:rsidR="00E063ED">
        <w:t>healthcare</w:t>
      </w:r>
      <w:r>
        <w:t>rise</w:t>
      </w:r>
      <w:proofErr w:type="spellEnd"/>
      <w:r>
        <w:t xml:space="preserve"> packages (</w:t>
      </w:r>
      <w:r w:rsidR="00E063ED">
        <w:t>HEALTHCARE</w:t>
      </w:r>
      <w:r>
        <w:t xml:space="preserve">) and </w:t>
      </w:r>
      <w:proofErr w:type="gramStart"/>
      <w:r>
        <w:t>service oriented</w:t>
      </w:r>
      <w:proofErr w:type="gramEnd"/>
      <w:r>
        <w:t xml:space="preserve"> architecture (SOA) in healthcare has the potential of great progress in interoperability by achieving medical</w:t>
      </w:r>
      <w:r>
        <w:rPr>
          <w:spacing w:val="40"/>
        </w:rPr>
        <w:t xml:space="preserve"> </w:t>
      </w:r>
      <w:r>
        <w:t>information sharing, tele-consultation and hospital efficiency enhancement in developing</w:t>
      </w:r>
      <w:r>
        <w:rPr>
          <w:spacing w:val="-2"/>
        </w:rPr>
        <w:t xml:space="preserve"> </w:t>
      </w:r>
      <w:r>
        <w:t>countries</w:t>
      </w:r>
      <w:r>
        <w:rPr>
          <w:spacing w:val="-2"/>
        </w:rPr>
        <w:t xml:space="preserve"> </w:t>
      </w:r>
      <w:r>
        <w:t>(Gambo</w:t>
      </w:r>
      <w:r>
        <w:rPr>
          <w:spacing w:val="-2"/>
        </w:rPr>
        <w:t xml:space="preserve"> </w:t>
      </w:r>
      <w:r>
        <w:t>et</w:t>
      </w:r>
      <w:r>
        <w:rPr>
          <w:spacing w:val="-2"/>
        </w:rPr>
        <w:t xml:space="preserve"> </w:t>
      </w:r>
      <w:r>
        <w:t>al.,</w:t>
      </w:r>
      <w:r>
        <w:rPr>
          <w:spacing w:val="-2"/>
        </w:rPr>
        <w:t xml:space="preserve"> </w:t>
      </w:r>
      <w:r>
        <w:t>2011). Interoperability</w:t>
      </w:r>
      <w:r>
        <w:rPr>
          <w:spacing w:val="-2"/>
        </w:rPr>
        <w:t xml:space="preserve"> </w:t>
      </w:r>
      <w:r>
        <w:t>of</w:t>
      </w:r>
      <w:r>
        <w:rPr>
          <w:spacing w:val="-3"/>
        </w:rPr>
        <w:t xml:space="preserve"> </w:t>
      </w:r>
      <w:r>
        <w:t>healthcare</w:t>
      </w:r>
      <w:r>
        <w:rPr>
          <w:spacing w:val="-4"/>
        </w:rPr>
        <w:t xml:space="preserve"> </w:t>
      </w:r>
      <w:r>
        <w:t xml:space="preserve">by IT systems </w:t>
      </w:r>
      <w:proofErr w:type="gramStart"/>
      <w:r>
        <w:t>foster</w:t>
      </w:r>
      <w:proofErr w:type="gramEnd"/>
      <w:r>
        <w:t xml:space="preserve"> access to extensive medical data that </w:t>
      </w:r>
      <w:proofErr w:type="gramStart"/>
      <w:r>
        <w:t>are</w:t>
      </w:r>
      <w:proofErr w:type="gramEnd"/>
      <w:r>
        <w:t xml:space="preserve"> stored and handled electronically</w:t>
      </w:r>
      <w:r>
        <w:rPr>
          <w:spacing w:val="68"/>
        </w:rPr>
        <w:t xml:space="preserve"> </w:t>
      </w:r>
      <w:r>
        <w:t>thereby</w:t>
      </w:r>
      <w:r>
        <w:rPr>
          <w:spacing w:val="70"/>
        </w:rPr>
        <w:t xml:space="preserve"> </w:t>
      </w:r>
      <w:r>
        <w:t>providing</w:t>
      </w:r>
      <w:r>
        <w:rPr>
          <w:spacing w:val="71"/>
        </w:rPr>
        <w:t xml:space="preserve"> </w:t>
      </w:r>
      <w:r>
        <w:t>easier</w:t>
      </w:r>
      <w:r>
        <w:rPr>
          <w:spacing w:val="72"/>
        </w:rPr>
        <w:t xml:space="preserve"> </w:t>
      </w:r>
      <w:r>
        <w:t>support</w:t>
      </w:r>
      <w:r>
        <w:rPr>
          <w:spacing w:val="72"/>
        </w:rPr>
        <w:t xml:space="preserve"> </w:t>
      </w:r>
      <w:r>
        <w:t>for</w:t>
      </w:r>
      <w:r>
        <w:rPr>
          <w:spacing w:val="69"/>
        </w:rPr>
        <w:t xml:space="preserve"> </w:t>
      </w:r>
      <w:r>
        <w:t>different</w:t>
      </w:r>
      <w:r>
        <w:rPr>
          <w:spacing w:val="71"/>
        </w:rPr>
        <w:t xml:space="preserve"> </w:t>
      </w:r>
      <w:r>
        <w:t>care</w:t>
      </w:r>
      <w:r>
        <w:rPr>
          <w:spacing w:val="72"/>
        </w:rPr>
        <w:t xml:space="preserve"> </w:t>
      </w:r>
      <w:proofErr w:type="gramStart"/>
      <w:r>
        <w:rPr>
          <w:spacing w:val="-2"/>
        </w:rPr>
        <w:t>delivery</w:t>
      </w:r>
      <w:proofErr w:type="gramEnd"/>
    </w:p>
    <w:p w14:paraId="14A8E9E4"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2F218627" w14:textId="55AE8AB2" w:rsidR="000517ED" w:rsidRDefault="00E0394C">
      <w:pPr>
        <w:pStyle w:val="BodyText"/>
        <w:spacing w:before="60" w:line="360" w:lineRule="auto"/>
        <w:ind w:left="460" w:right="1024"/>
        <w:jc w:val="both"/>
      </w:pPr>
      <w:r>
        <w:lastRenderedPageBreak/>
        <w:t>pathways (</w:t>
      </w:r>
      <w:proofErr w:type="spellStart"/>
      <w:r>
        <w:t>Remondino</w:t>
      </w:r>
      <w:proofErr w:type="spellEnd"/>
      <w:r>
        <w:t xml:space="preserve">, 2020). Though form the literature it is evident that there should be surely a linkage between </w:t>
      </w:r>
      <w:r w:rsidR="00E063ED">
        <w:t>CLOUD</w:t>
      </w:r>
      <w:r>
        <w:t xml:space="preserve">, </w:t>
      </w:r>
      <w:r w:rsidR="00E063ED">
        <w:t>HEALTHCARE</w:t>
      </w:r>
      <w:r>
        <w:t xml:space="preserve"> and Interoperability but empirical </w:t>
      </w:r>
      <w:proofErr w:type="gramStart"/>
      <w:r>
        <w:t>evidences</w:t>
      </w:r>
      <w:proofErr w:type="gramEnd"/>
      <w:r>
        <w:t xml:space="preserve"> in the Indian healthcare sector remains largely missing, </w:t>
      </w:r>
      <w:proofErr w:type="gramStart"/>
      <w:r>
        <w:t>opening up</w:t>
      </w:r>
      <w:proofErr w:type="gramEnd"/>
      <w:r>
        <w:t xml:space="preserve"> a research gap and scope for future research. The current study aims at empirical investigation of the step by step unfolding of the stages of </w:t>
      </w:r>
      <w:r w:rsidR="00E063ED">
        <w:t>CLOUD</w:t>
      </w:r>
      <w:r>
        <w:t xml:space="preserve"> adoption and </w:t>
      </w:r>
      <w:r w:rsidR="00E063ED">
        <w:t>HEALTHCARE</w:t>
      </w:r>
      <w:r>
        <w:t xml:space="preserve"> implementation in the Indian private tertiary-care hospital and hospital-</w:t>
      </w:r>
      <w:r w:rsidR="00503906">
        <w:t>vendor</w:t>
      </w:r>
      <w:r>
        <w:t>s’ context.</w:t>
      </w:r>
    </w:p>
    <w:p w14:paraId="34245418" w14:textId="77777777" w:rsidR="000517ED" w:rsidRDefault="000517ED">
      <w:pPr>
        <w:pStyle w:val="BodyText"/>
        <w:spacing w:before="139"/>
      </w:pPr>
    </w:p>
    <w:p w14:paraId="70BAF2F5" w14:textId="58187449" w:rsidR="000517ED" w:rsidRDefault="00E0394C">
      <w:pPr>
        <w:pStyle w:val="BodyText"/>
        <w:spacing w:line="360" w:lineRule="auto"/>
        <w:ind w:left="460" w:right="1025"/>
        <w:jc w:val="both"/>
      </w:pPr>
      <w:r>
        <w:t>Below section-</w:t>
      </w:r>
      <w:proofErr w:type="gramStart"/>
      <w:r>
        <w:t>5.2 further</w:t>
      </w:r>
      <w:proofErr w:type="gramEnd"/>
      <w:r>
        <w:t xml:space="preserve"> presents the linkages of </w:t>
      </w:r>
      <w:r w:rsidR="00E063ED">
        <w:t>HEALTHCARE</w:t>
      </w:r>
      <w:r>
        <w:t xml:space="preserve">, Transparency and Interoperability with dynamic capabilities representing the second level </w:t>
      </w:r>
      <w:r>
        <w:rPr>
          <w:spacing w:val="-2"/>
        </w:rPr>
        <w:t>hypotheses</w:t>
      </w:r>
    </w:p>
    <w:p w14:paraId="4F07A3D4" w14:textId="77777777" w:rsidR="000517ED" w:rsidRDefault="000517ED">
      <w:pPr>
        <w:pStyle w:val="BodyText"/>
      </w:pPr>
    </w:p>
    <w:p w14:paraId="7324DB8C" w14:textId="77777777" w:rsidR="000517ED" w:rsidRDefault="000517ED">
      <w:pPr>
        <w:pStyle w:val="BodyText"/>
        <w:spacing w:before="64"/>
      </w:pPr>
    </w:p>
    <w:p w14:paraId="68077A66" w14:textId="3E8C7CDD" w:rsidR="000517ED" w:rsidRDefault="00E0394C">
      <w:pPr>
        <w:pStyle w:val="Heading3"/>
        <w:numPr>
          <w:ilvl w:val="1"/>
          <w:numId w:val="20"/>
        </w:numPr>
        <w:tabs>
          <w:tab w:val="left" w:pos="834"/>
        </w:tabs>
        <w:spacing w:line="360" w:lineRule="auto"/>
        <w:ind w:left="460" w:right="1025" w:firstLine="0"/>
      </w:pPr>
      <w:bookmarkStart w:id="69" w:name="_bookmark69"/>
      <w:bookmarkEnd w:id="69"/>
      <w:r>
        <w:t xml:space="preserve">LINKING </w:t>
      </w:r>
      <w:r w:rsidR="00E063ED">
        <w:t>HEALTHCARE</w:t>
      </w:r>
      <w:r>
        <w:t>, TRANSPARENCY&amp; INTEROPERABILITY WITH DYNAMIC CAPABILITIES</w:t>
      </w:r>
    </w:p>
    <w:p w14:paraId="01EF94AB" w14:textId="77777777" w:rsidR="000517ED" w:rsidRDefault="00E0394C">
      <w:pPr>
        <w:pStyle w:val="BodyText"/>
        <w:spacing w:line="360" w:lineRule="auto"/>
        <w:ind w:left="460" w:right="1022"/>
        <w:jc w:val="both"/>
      </w:pPr>
      <w:r>
        <w:t>This section unfolds the further impacts of antecedents on the dynamic capabilities considered in this study.</w:t>
      </w:r>
    </w:p>
    <w:p w14:paraId="5F271007" w14:textId="77777777" w:rsidR="000517ED" w:rsidRDefault="000517ED">
      <w:pPr>
        <w:pStyle w:val="BodyText"/>
      </w:pPr>
    </w:p>
    <w:p w14:paraId="789EC751" w14:textId="77777777" w:rsidR="000517ED" w:rsidRDefault="000517ED">
      <w:pPr>
        <w:pStyle w:val="BodyText"/>
        <w:spacing w:before="123"/>
      </w:pPr>
    </w:p>
    <w:p w14:paraId="7E51590C" w14:textId="241240F3" w:rsidR="000517ED" w:rsidRDefault="00E0394C">
      <w:pPr>
        <w:pStyle w:val="Heading4"/>
        <w:jc w:val="both"/>
      </w:pPr>
      <w:bookmarkStart w:id="70" w:name="_bookmark70"/>
      <w:bookmarkEnd w:id="70"/>
      <w:r>
        <w:t>Linking</w:t>
      </w:r>
      <w:r>
        <w:rPr>
          <w:spacing w:val="-3"/>
        </w:rPr>
        <w:t xml:space="preserve"> </w:t>
      </w:r>
      <w:r w:rsidR="00E063ED">
        <w:t>HEALTHCARE</w:t>
      </w:r>
      <w:r>
        <w:t>,</w:t>
      </w:r>
      <w:r>
        <w:rPr>
          <w:spacing w:val="-3"/>
        </w:rPr>
        <w:t xml:space="preserve"> </w:t>
      </w:r>
      <w:r>
        <w:t>Transparency,</w:t>
      </w:r>
      <w:r>
        <w:rPr>
          <w:spacing w:val="-3"/>
        </w:rPr>
        <w:t xml:space="preserve"> </w:t>
      </w:r>
      <w:r>
        <w:t>Interoperability</w:t>
      </w:r>
      <w:r>
        <w:rPr>
          <w:spacing w:val="-2"/>
        </w:rPr>
        <w:t xml:space="preserve"> </w:t>
      </w:r>
      <w:r>
        <w:t>with</w:t>
      </w:r>
      <w:r>
        <w:rPr>
          <w:spacing w:val="-2"/>
        </w:rPr>
        <w:t xml:space="preserve"> Quality:</w:t>
      </w:r>
    </w:p>
    <w:p w14:paraId="11D20D7C" w14:textId="77777777" w:rsidR="000517ED" w:rsidRDefault="000517ED">
      <w:pPr>
        <w:pStyle w:val="BodyText"/>
        <w:spacing w:before="137"/>
        <w:rPr>
          <w:b/>
        </w:rPr>
      </w:pPr>
    </w:p>
    <w:p w14:paraId="425C05B8" w14:textId="7824F88A" w:rsidR="000517ED" w:rsidRDefault="00E0394C">
      <w:pPr>
        <w:pStyle w:val="BodyText"/>
        <w:spacing w:line="360" w:lineRule="auto"/>
        <w:ind w:left="460" w:right="1023"/>
        <w:jc w:val="both"/>
      </w:pPr>
      <w:r>
        <w:t xml:space="preserve">The use of information technology (IT) in managing the service sector has drawn increasing attention in the corporate world. In the healthcare sector Quality is a major differentiator among </w:t>
      </w:r>
      <w:proofErr w:type="gramStart"/>
      <w:r>
        <w:t>the hospitals</w:t>
      </w:r>
      <w:proofErr w:type="gramEnd"/>
      <w:r>
        <w:t xml:space="preserve">. (Yang et al. 2015) in a Singaporean healthcare context highlighted that the usage of technologies like </w:t>
      </w:r>
      <w:r w:rsidR="00E063ED">
        <w:t>HEALTHCARE</w:t>
      </w:r>
      <w:r>
        <w:t xml:space="preserve"> in the healthcare sector potentially obtains improvements in healthcare quality by integrating and automating the healthcare functionalities. </w:t>
      </w:r>
      <w:r w:rsidR="00E063ED">
        <w:t>HEALTHCARE</w:t>
      </w:r>
      <w:r>
        <w:t xml:space="preserve"> provides the opportunity of integrating every procedure of business into a single platform and improving the quality of several areas simultaneously (Williams et al., 2020; Fiaz et al., 2018; Chaudhry et al., 2006). </w:t>
      </w:r>
      <w:r w:rsidR="00E063ED">
        <w:t>HEALTHCARE</w:t>
      </w:r>
      <w:r>
        <w:t xml:space="preserve"> system can potentially enhance the healthcare service quality, productivity, service cost reduction and efficiency (Fiaz et al., 2018). Treatment and care quality in health care services can be achieved by accurate and timely information, and information</w:t>
      </w:r>
      <w:r>
        <w:rPr>
          <w:spacing w:val="40"/>
        </w:rPr>
        <w:t xml:space="preserve"> </w:t>
      </w:r>
      <w:proofErr w:type="gramStart"/>
      <w:r>
        <w:t>at</w:t>
      </w:r>
      <w:r>
        <w:rPr>
          <w:spacing w:val="42"/>
        </w:rPr>
        <w:t xml:space="preserve"> </w:t>
      </w:r>
      <w:r>
        <w:t>right</w:t>
      </w:r>
      <w:proofErr w:type="gramEnd"/>
      <w:r>
        <w:rPr>
          <w:spacing w:val="42"/>
        </w:rPr>
        <w:t xml:space="preserve"> </w:t>
      </w:r>
      <w:r>
        <w:t>place</w:t>
      </w:r>
      <w:r>
        <w:rPr>
          <w:spacing w:val="42"/>
        </w:rPr>
        <w:t xml:space="preserve"> </w:t>
      </w:r>
      <w:r>
        <w:t>and</w:t>
      </w:r>
      <w:r>
        <w:rPr>
          <w:spacing w:val="41"/>
        </w:rPr>
        <w:t xml:space="preserve"> </w:t>
      </w:r>
      <w:r>
        <w:t>to</w:t>
      </w:r>
      <w:r>
        <w:rPr>
          <w:spacing w:val="45"/>
        </w:rPr>
        <w:t xml:space="preserve"> </w:t>
      </w:r>
      <w:r>
        <w:t>the</w:t>
      </w:r>
      <w:r>
        <w:rPr>
          <w:spacing w:val="41"/>
        </w:rPr>
        <w:t xml:space="preserve"> </w:t>
      </w:r>
      <w:r>
        <w:t>right</w:t>
      </w:r>
      <w:r>
        <w:rPr>
          <w:spacing w:val="43"/>
        </w:rPr>
        <w:t xml:space="preserve"> </w:t>
      </w:r>
      <w:r>
        <w:lastRenderedPageBreak/>
        <w:t>person.</w:t>
      </w:r>
      <w:r>
        <w:rPr>
          <w:spacing w:val="41"/>
        </w:rPr>
        <w:t xml:space="preserve"> </w:t>
      </w:r>
      <w:r>
        <w:t>IT</w:t>
      </w:r>
      <w:r>
        <w:rPr>
          <w:spacing w:val="42"/>
        </w:rPr>
        <w:t xml:space="preserve"> </w:t>
      </w:r>
      <w:r>
        <w:t>systems</w:t>
      </w:r>
      <w:r>
        <w:rPr>
          <w:spacing w:val="42"/>
        </w:rPr>
        <w:t xml:space="preserve"> </w:t>
      </w:r>
      <w:r>
        <w:t>have</w:t>
      </w:r>
      <w:r>
        <w:rPr>
          <w:spacing w:val="43"/>
        </w:rPr>
        <w:t xml:space="preserve"> </w:t>
      </w:r>
      <w:proofErr w:type="gramStart"/>
      <w:r>
        <w:rPr>
          <w:spacing w:val="-2"/>
        </w:rPr>
        <w:t>largely</w:t>
      </w:r>
      <w:proofErr w:type="gramEnd"/>
    </w:p>
    <w:p w14:paraId="5F543C1C"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3D92D6F6" w14:textId="77777777" w:rsidR="000517ED" w:rsidRDefault="00E0394C">
      <w:pPr>
        <w:pStyle w:val="BodyText"/>
        <w:spacing w:before="60" w:line="360" w:lineRule="auto"/>
        <w:ind w:left="460" w:right="1024"/>
        <w:jc w:val="both"/>
      </w:pPr>
      <w:r>
        <w:lastRenderedPageBreak/>
        <w:t xml:space="preserve">contributed </w:t>
      </w:r>
      <w:proofErr w:type="gramStart"/>
      <w:r>
        <w:t>in</w:t>
      </w:r>
      <w:proofErr w:type="gramEnd"/>
      <w:r>
        <w:t xml:space="preserve"> real-time information sharing, eventually making the healthcare sector transparent and integrated (Ramakrishnan et al., 2020).</w:t>
      </w:r>
    </w:p>
    <w:p w14:paraId="454D7E92" w14:textId="64270AE4" w:rsidR="000517ED" w:rsidRDefault="00E0394C">
      <w:pPr>
        <w:pStyle w:val="BodyText"/>
        <w:spacing w:before="121" w:line="360" w:lineRule="auto"/>
        <w:ind w:left="460" w:right="1023"/>
        <w:jc w:val="both"/>
      </w:pPr>
      <w:r>
        <w:t xml:space="preserve">Yeh et al. (2007) in an empirical study from Taiwan emphasized that implementing </w:t>
      </w:r>
      <w:r w:rsidR="00E063ED">
        <w:t>HEALTHCARE</w:t>
      </w:r>
      <w:r>
        <w:t xml:space="preserve"> brings in quality both downstream (customers/patients in </w:t>
      </w:r>
      <w:proofErr w:type="gramStart"/>
      <w:r>
        <w:t>healthcare</w:t>
      </w:r>
      <w:proofErr w:type="gramEnd"/>
      <w:r>
        <w:t xml:space="preserve"> sector) and upstream (manufactures/ hospitals and </w:t>
      </w:r>
      <w:r w:rsidR="00503906">
        <w:t>vendor</w:t>
      </w:r>
      <w:r>
        <w:t>s) leading to improved service quality by eliminating quality gaps. There is a need to study the linkage in the Indian healthcare sector where technologies</w:t>
      </w:r>
      <w:r>
        <w:rPr>
          <w:spacing w:val="40"/>
        </w:rPr>
        <w:t xml:space="preserve"> </w:t>
      </w:r>
      <w:r>
        <w:t xml:space="preserve">are slowly creeping up and gaining emphasis in the healthcare scenario. In the Indian healthcare context, research studies concerning </w:t>
      </w:r>
      <w:r w:rsidR="00E063ED">
        <w:t>HEALTHCARE</w:t>
      </w:r>
      <w:r>
        <w:t xml:space="preserve"> implementation and its consequences are still quite nascent and empirical investigations on the said context and relationships remain largely missing. Thus, research is essential for bringing clarity on how </w:t>
      </w:r>
      <w:r w:rsidR="00E063ED">
        <w:t>HEALTHCARE</w:t>
      </w:r>
      <w:r>
        <w:t xml:space="preserve"> adoption in the hospitals and their </w:t>
      </w:r>
      <w:r w:rsidR="00503906">
        <w:t>vendor</w:t>
      </w:r>
      <w:r>
        <w:t>s impacts the quality of care they provide. Stewart et al. (2000)</w:t>
      </w:r>
      <w:r>
        <w:rPr>
          <w:spacing w:val="40"/>
        </w:rPr>
        <w:t xml:space="preserve"> </w:t>
      </w:r>
      <w:r>
        <w:t>showed that when healthcare administrators, managements, providers, patients and families work as integrated units in partnership then the quality of care</w:t>
      </w:r>
      <w:r>
        <w:rPr>
          <w:spacing w:val="40"/>
        </w:rPr>
        <w:t xml:space="preserve"> </w:t>
      </w:r>
      <w:r>
        <w:t xml:space="preserve">and eventually the patient satisfaction increases. Chaudhry et al. (2006) emphasized that technologies like </w:t>
      </w:r>
      <w:r w:rsidR="00E063ED">
        <w:t>HEALTHCARE</w:t>
      </w:r>
      <w:r>
        <w:t xml:space="preserve"> and </w:t>
      </w:r>
      <w:r w:rsidR="00E063ED">
        <w:t>CLOUD</w:t>
      </w:r>
      <w:r>
        <w:t xml:space="preserve">s are major tools for digitalization of the healthcare system and </w:t>
      </w:r>
      <w:proofErr w:type="gramStart"/>
      <w:r>
        <w:t>brings</w:t>
      </w:r>
      <w:proofErr w:type="gramEnd"/>
      <w:r>
        <w:t xml:space="preserve"> out increased information sharing; thereby fostering transparency to improve quality by increasing adherence to guidelines, enhancing disease surveillance, reducing medication errors and adhering to standards.</w:t>
      </w:r>
    </w:p>
    <w:p w14:paraId="48FD93C3" w14:textId="3E260B3C" w:rsidR="000517ED" w:rsidRDefault="00E0394C">
      <w:pPr>
        <w:pStyle w:val="BodyText"/>
        <w:spacing w:before="120" w:line="360" w:lineRule="auto"/>
        <w:ind w:left="460" w:right="1022"/>
        <w:jc w:val="both"/>
      </w:pPr>
      <w:r>
        <w:t xml:space="preserve">Jarvis et al. (2013) assessed the impacts of technologies like </w:t>
      </w:r>
      <w:r w:rsidR="00E063ED">
        <w:t>HEALTHCARE</w:t>
      </w:r>
      <w:r>
        <w:t xml:space="preserve"> as the enabler for hospital quality in the US hospitals context and concluded that improved quality care can be achieved with </w:t>
      </w:r>
      <w:r w:rsidR="00E063ED">
        <w:t>HEALTHCARE</w:t>
      </w:r>
      <w:r>
        <w:t xml:space="preserve"> implementation in</w:t>
      </w:r>
      <w:r>
        <w:rPr>
          <w:spacing w:val="40"/>
        </w:rPr>
        <w:t xml:space="preserve"> </w:t>
      </w:r>
      <w:r>
        <w:t xml:space="preserve">healthcare. In </w:t>
      </w:r>
      <w:proofErr w:type="gramStart"/>
      <w:r>
        <w:t>healthcare operations context</w:t>
      </w:r>
      <w:proofErr w:type="gramEnd"/>
      <w:r>
        <w:t>, Gittel et al. (2000) conducted an empirical study and suggested that coordination should be embodied in frequent,</w:t>
      </w:r>
      <w:r>
        <w:rPr>
          <w:spacing w:val="-1"/>
        </w:rPr>
        <w:t xml:space="preserve"> </w:t>
      </w:r>
      <w:r>
        <w:t>timely</w:t>
      </w:r>
      <w:r>
        <w:rPr>
          <w:spacing w:val="-1"/>
        </w:rPr>
        <w:t xml:space="preserve"> </w:t>
      </w:r>
      <w:r>
        <w:t>and accurate</w:t>
      </w:r>
      <w:r>
        <w:rPr>
          <w:spacing w:val="-2"/>
        </w:rPr>
        <w:t xml:space="preserve"> </w:t>
      </w:r>
      <w:r>
        <w:t>communication</w:t>
      </w:r>
      <w:r>
        <w:rPr>
          <w:spacing w:val="-1"/>
        </w:rPr>
        <w:t xml:space="preserve"> </w:t>
      </w:r>
      <w:r>
        <w:t>among</w:t>
      </w:r>
      <w:r>
        <w:rPr>
          <w:spacing w:val="-1"/>
        </w:rPr>
        <w:t xml:space="preserve"> </w:t>
      </w:r>
      <w:r>
        <w:t>healthcare</w:t>
      </w:r>
      <w:r>
        <w:rPr>
          <w:spacing w:val="-3"/>
        </w:rPr>
        <w:t xml:space="preserve"> </w:t>
      </w:r>
      <w:r>
        <w:t>providers</w:t>
      </w:r>
      <w:r>
        <w:rPr>
          <w:spacing w:val="-2"/>
        </w:rPr>
        <w:t xml:space="preserve"> </w:t>
      </w:r>
      <w:r>
        <w:t xml:space="preserve">(e.g. physicians, nurses, staff), and is associated with improved quality of care and more efficient clinical outcomes. Middleton et al. (2013) highlighted that health information technologies supported by </w:t>
      </w:r>
      <w:r w:rsidR="00E063ED">
        <w:t>HEALTHCARE</w:t>
      </w:r>
      <w:r>
        <w:t xml:space="preserve"> platform </w:t>
      </w:r>
      <w:proofErr w:type="gramStart"/>
      <w:r>
        <w:t>acts</w:t>
      </w:r>
      <w:proofErr w:type="gramEnd"/>
      <w:r>
        <w:t xml:space="preserve"> as facilitators for standardization and </w:t>
      </w:r>
      <w:proofErr w:type="gramStart"/>
      <w:r>
        <w:t>interoperability;</w:t>
      </w:r>
      <w:proofErr w:type="gramEnd"/>
      <w:r>
        <w:t xml:space="preserve"> which in turn can enhance patient safety</w:t>
      </w:r>
      <w:r>
        <w:rPr>
          <w:spacing w:val="-3"/>
        </w:rPr>
        <w:t xml:space="preserve"> </w:t>
      </w:r>
      <w:r>
        <w:t>and quality of care.</w:t>
      </w:r>
      <w:r>
        <w:rPr>
          <w:spacing w:val="1"/>
        </w:rPr>
        <w:t xml:space="preserve"> </w:t>
      </w:r>
      <w:r>
        <w:t>Walker et</w:t>
      </w:r>
      <w:r>
        <w:rPr>
          <w:spacing w:val="1"/>
        </w:rPr>
        <w:t xml:space="preserve"> </w:t>
      </w:r>
      <w:r>
        <w:t>al. (2010) also</w:t>
      </w:r>
      <w:r>
        <w:rPr>
          <w:spacing w:val="-1"/>
        </w:rPr>
        <w:t xml:space="preserve"> </w:t>
      </w:r>
      <w:r>
        <w:t>highlighted in</w:t>
      </w:r>
      <w:r>
        <w:rPr>
          <w:spacing w:val="-1"/>
        </w:rPr>
        <w:t xml:space="preserve"> </w:t>
      </w:r>
      <w:r>
        <w:t xml:space="preserve">an </w:t>
      </w:r>
      <w:r>
        <w:rPr>
          <w:spacing w:val="-2"/>
        </w:rPr>
        <w:t>empirical</w:t>
      </w:r>
    </w:p>
    <w:p w14:paraId="431A68D2"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673416FB" w14:textId="462D0633" w:rsidR="000517ED" w:rsidRDefault="00E0394C">
      <w:pPr>
        <w:pStyle w:val="BodyText"/>
        <w:spacing w:before="60" w:line="360" w:lineRule="auto"/>
        <w:ind w:left="460" w:right="1022"/>
        <w:jc w:val="both"/>
      </w:pPr>
      <w:proofErr w:type="gramStart"/>
      <w:r>
        <w:lastRenderedPageBreak/>
        <w:t>study</w:t>
      </w:r>
      <w:proofErr w:type="gramEnd"/>
      <w:r>
        <w:t xml:space="preserve"> in the US healthcare context and technology usage and electronic data flows between providers of healthcare has positive implications on interoperability and showed an improved patient safety, quality care and financial benefits. Interoperability approaches by technology adoptions in </w:t>
      </w:r>
      <w:proofErr w:type="gramStart"/>
      <w:r>
        <w:t>healthcare</w:t>
      </w:r>
      <w:proofErr w:type="gramEnd"/>
      <w:r>
        <w:t xml:space="preserve"> sector can potentially enhance the care quality and manage performance by reducing the overall costs by eliminating redundant processes and operations (Satti et al., 2020). Technology implementation in healthcare and e-health processes like </w:t>
      </w:r>
      <w:r w:rsidR="00E063ED">
        <w:t>HEALTHCARE</w:t>
      </w:r>
      <w:r>
        <w:t xml:space="preserve"> platforms can effectively increase the availability and accessibility of medical-data and information by care- providers and patients; thereby improving the quality of healthcare services (</w:t>
      </w:r>
      <w:proofErr w:type="spellStart"/>
      <w:r>
        <w:t>Lapao</w:t>
      </w:r>
      <w:proofErr w:type="spellEnd"/>
      <w:r>
        <w:t xml:space="preserve">, 2019). Proper integration of healthcare services with interoperable mobile devices and technologies are evolving as </w:t>
      </w:r>
      <w:proofErr w:type="gramStart"/>
      <w:r>
        <w:t>a major breakthrough</w:t>
      </w:r>
      <w:proofErr w:type="gramEnd"/>
      <w:r>
        <w:t xml:space="preserve"> for better quality care delivery (Cobelli and Chiarini, 2020; </w:t>
      </w:r>
      <w:proofErr w:type="spellStart"/>
      <w:r>
        <w:t>Lapao</w:t>
      </w:r>
      <w:proofErr w:type="spellEnd"/>
      <w:r>
        <w:t>, 2019).</w:t>
      </w:r>
    </w:p>
    <w:p w14:paraId="54627B17" w14:textId="4B70362F" w:rsidR="000517ED" w:rsidRDefault="00E0394C">
      <w:pPr>
        <w:pStyle w:val="BodyText"/>
        <w:spacing w:before="1" w:line="360" w:lineRule="auto"/>
        <w:ind w:left="460" w:right="1024"/>
        <w:jc w:val="both"/>
      </w:pPr>
      <w:r>
        <w:t xml:space="preserve">Thus, the </w:t>
      </w:r>
      <w:r w:rsidR="00E063ED">
        <w:t>HEALTHCARE</w:t>
      </w:r>
      <w:r>
        <w:t xml:space="preserve"> implementation fostering transparency and interoperability due to frequent information sharing and accessing across platforms can be</w:t>
      </w:r>
      <w:r>
        <w:rPr>
          <w:spacing w:val="40"/>
        </w:rPr>
        <w:t xml:space="preserve"> </w:t>
      </w:r>
      <w:r>
        <w:t>logically linked to accelerated quality care.</w:t>
      </w:r>
    </w:p>
    <w:p w14:paraId="61190E60" w14:textId="77777777" w:rsidR="000517ED" w:rsidRDefault="000517ED">
      <w:pPr>
        <w:pStyle w:val="BodyText"/>
      </w:pPr>
    </w:p>
    <w:p w14:paraId="19495DBB" w14:textId="77777777" w:rsidR="000517ED" w:rsidRDefault="000517ED">
      <w:pPr>
        <w:pStyle w:val="BodyText"/>
      </w:pPr>
    </w:p>
    <w:p w14:paraId="2E9D9525" w14:textId="77777777" w:rsidR="000517ED" w:rsidRDefault="000517ED">
      <w:pPr>
        <w:pStyle w:val="BodyText"/>
        <w:spacing w:before="64"/>
      </w:pPr>
    </w:p>
    <w:p w14:paraId="6E6F677B" w14:textId="439E8CA5" w:rsidR="000517ED" w:rsidRDefault="00E0394C">
      <w:pPr>
        <w:pStyle w:val="Heading4"/>
        <w:spacing w:line="360" w:lineRule="auto"/>
        <w:ind w:right="1029"/>
        <w:jc w:val="both"/>
      </w:pPr>
      <w:bookmarkStart w:id="71" w:name="_bookmark71"/>
      <w:bookmarkEnd w:id="71"/>
      <w:r>
        <w:t xml:space="preserve">Linking </w:t>
      </w:r>
      <w:r w:rsidR="00E063ED">
        <w:t>HEALTHCARE</w:t>
      </w:r>
      <w:r>
        <w:t xml:space="preserve">, Transparency, Interoperability with Delivery </w:t>
      </w:r>
      <w:r>
        <w:rPr>
          <w:spacing w:val="-2"/>
        </w:rPr>
        <w:t>Dependability:</w:t>
      </w:r>
    </w:p>
    <w:p w14:paraId="42E1DEFB" w14:textId="2D832B49" w:rsidR="000517ED" w:rsidRDefault="00E0394C">
      <w:pPr>
        <w:pStyle w:val="BodyText"/>
        <w:spacing w:before="240" w:line="360" w:lineRule="auto"/>
        <w:ind w:left="460" w:right="1021"/>
        <w:jc w:val="both"/>
      </w:pPr>
      <w:r>
        <w:t>Technologies</w:t>
      </w:r>
      <w:r>
        <w:rPr>
          <w:spacing w:val="-2"/>
        </w:rPr>
        <w:t xml:space="preserve"> </w:t>
      </w:r>
      <w:r>
        <w:t>like</w:t>
      </w:r>
      <w:r>
        <w:rPr>
          <w:spacing w:val="-3"/>
        </w:rPr>
        <w:t xml:space="preserve"> </w:t>
      </w:r>
      <w:r w:rsidR="00E063ED">
        <w:t>HEALTHCARE</w:t>
      </w:r>
      <w:r>
        <w:rPr>
          <w:spacing w:val="-1"/>
        </w:rPr>
        <w:t xml:space="preserve"> </w:t>
      </w:r>
      <w:r>
        <w:t>and</w:t>
      </w:r>
      <w:r>
        <w:rPr>
          <w:spacing w:val="-2"/>
        </w:rPr>
        <w:t xml:space="preserve"> </w:t>
      </w:r>
      <w:r w:rsidR="00E063ED">
        <w:t>CLOUD</w:t>
      </w:r>
      <w:r>
        <w:rPr>
          <w:spacing w:val="-2"/>
        </w:rPr>
        <w:t xml:space="preserve"> </w:t>
      </w:r>
      <w:r>
        <w:t>can</w:t>
      </w:r>
      <w:r>
        <w:rPr>
          <w:spacing w:val="-2"/>
        </w:rPr>
        <w:t xml:space="preserve"> </w:t>
      </w:r>
      <w:r>
        <w:t>transform</w:t>
      </w:r>
      <w:r>
        <w:rPr>
          <w:spacing w:val="-2"/>
        </w:rPr>
        <w:t xml:space="preserve"> </w:t>
      </w:r>
      <w:r>
        <w:t>the</w:t>
      </w:r>
      <w:r>
        <w:rPr>
          <w:spacing w:val="-3"/>
        </w:rPr>
        <w:t xml:space="preserve"> </w:t>
      </w:r>
      <w:r>
        <w:t>healthcare</w:t>
      </w:r>
      <w:r>
        <w:rPr>
          <w:spacing w:val="-3"/>
        </w:rPr>
        <w:t xml:space="preserve"> </w:t>
      </w:r>
      <w:r>
        <w:t>delivery</w:t>
      </w:r>
      <w:r>
        <w:rPr>
          <w:spacing w:val="-3"/>
        </w:rPr>
        <w:t xml:space="preserve"> </w:t>
      </w:r>
      <w:r>
        <w:t xml:space="preserve">process (Siau, 2003). </w:t>
      </w:r>
      <w:r w:rsidR="00E063ED">
        <w:t>HEALTHCARE</w:t>
      </w:r>
      <w:r>
        <w:t xml:space="preserve"> integration helps in improving </w:t>
      </w:r>
      <w:proofErr w:type="gramStart"/>
      <w:r>
        <w:t>the efficiency</w:t>
      </w:r>
      <w:proofErr w:type="gramEnd"/>
      <w:r>
        <w:t xml:space="preserve"> by decreasing the</w:t>
      </w:r>
      <w:r>
        <w:rPr>
          <w:spacing w:val="-2"/>
        </w:rPr>
        <w:t xml:space="preserve"> </w:t>
      </w:r>
      <w:r>
        <w:t>lead-</w:t>
      </w:r>
      <w:proofErr w:type="gramStart"/>
      <w:r>
        <w:t>time</w:t>
      </w:r>
      <w:r>
        <w:rPr>
          <w:spacing w:val="-2"/>
        </w:rPr>
        <w:t xml:space="preserve"> </w:t>
      </w:r>
      <w:r>
        <w:t>of</w:t>
      </w:r>
      <w:r>
        <w:rPr>
          <w:spacing w:val="-2"/>
        </w:rPr>
        <w:t xml:space="preserve"> </w:t>
      </w:r>
      <w:r>
        <w:t>delivery</w:t>
      </w:r>
      <w:proofErr w:type="gramEnd"/>
      <w:r>
        <w:t>. Digitization</w:t>
      </w:r>
      <w:r>
        <w:rPr>
          <w:spacing w:val="-1"/>
        </w:rPr>
        <w:t xml:space="preserve"> </w:t>
      </w:r>
      <w:r>
        <w:t>of</w:t>
      </w:r>
      <w:r>
        <w:rPr>
          <w:spacing w:val="-2"/>
        </w:rPr>
        <w:t xml:space="preserve"> </w:t>
      </w:r>
      <w:r>
        <w:t>healthcare</w:t>
      </w:r>
      <w:r>
        <w:rPr>
          <w:spacing w:val="-2"/>
        </w:rPr>
        <w:t xml:space="preserve"> </w:t>
      </w:r>
      <w:r>
        <w:t>system</w:t>
      </w:r>
      <w:r>
        <w:rPr>
          <w:spacing w:val="-1"/>
        </w:rPr>
        <w:t xml:space="preserve"> </w:t>
      </w:r>
      <w:r>
        <w:t>helps</w:t>
      </w:r>
      <w:r>
        <w:rPr>
          <w:spacing w:val="-1"/>
        </w:rPr>
        <w:t xml:space="preserve"> </w:t>
      </w:r>
      <w:r>
        <w:t>in</w:t>
      </w:r>
      <w:r>
        <w:rPr>
          <w:spacing w:val="-1"/>
        </w:rPr>
        <w:t xml:space="preserve"> </w:t>
      </w:r>
      <w:r>
        <w:t>decreasing the time to deliver treatment using computerized tracking (</w:t>
      </w:r>
      <w:proofErr w:type="spellStart"/>
      <w:r>
        <w:t>Koppar</w:t>
      </w:r>
      <w:proofErr w:type="spellEnd"/>
      <w:r>
        <w:t xml:space="preserve"> and</w:t>
      </w:r>
      <w:r>
        <w:rPr>
          <w:spacing w:val="40"/>
        </w:rPr>
        <w:t xml:space="preserve"> </w:t>
      </w:r>
      <w:r>
        <w:t xml:space="preserve">Sridhar, 2009). </w:t>
      </w:r>
      <w:r w:rsidR="00E063ED">
        <w:t>HEALTHCARE</w:t>
      </w:r>
      <w:r>
        <w:t xml:space="preserve"> implementation provides synchronization between verticals and ensures reduced information asymmetry; thereby helping the hospitals to make seamless decisions. Thus, </w:t>
      </w:r>
      <w:r w:rsidR="00E063ED">
        <w:t>HEALTHCARE</w:t>
      </w:r>
      <w:r>
        <w:t xml:space="preserve"> prompts higher</w:t>
      </w:r>
      <w:r>
        <w:rPr>
          <w:spacing w:val="80"/>
        </w:rPr>
        <w:t xml:space="preserve"> </w:t>
      </w:r>
      <w:r>
        <w:t>dependability in the</w:t>
      </w:r>
      <w:r>
        <w:rPr>
          <w:spacing w:val="-1"/>
        </w:rPr>
        <w:t xml:space="preserve"> </w:t>
      </w:r>
      <w:r>
        <w:t>care delivery</w:t>
      </w:r>
      <w:r>
        <w:rPr>
          <w:spacing w:val="-1"/>
        </w:rPr>
        <w:t xml:space="preserve"> </w:t>
      </w:r>
      <w:r>
        <w:t>system by bringing all the</w:t>
      </w:r>
      <w:r>
        <w:rPr>
          <w:spacing w:val="-1"/>
        </w:rPr>
        <w:t xml:space="preserve"> </w:t>
      </w:r>
      <w:r>
        <w:t>silos onto a</w:t>
      </w:r>
      <w:r>
        <w:rPr>
          <w:spacing w:val="-1"/>
        </w:rPr>
        <w:t xml:space="preserve"> </w:t>
      </w:r>
      <w:r>
        <w:t>single platform</w:t>
      </w:r>
      <w:r>
        <w:rPr>
          <w:spacing w:val="-1"/>
        </w:rPr>
        <w:t xml:space="preserve"> </w:t>
      </w:r>
      <w:r>
        <w:t>(Wahlgren</w:t>
      </w:r>
      <w:r>
        <w:rPr>
          <w:spacing w:val="-1"/>
        </w:rPr>
        <w:t xml:space="preserve"> </w:t>
      </w:r>
      <w:r>
        <w:t>and</w:t>
      </w:r>
      <w:r>
        <w:rPr>
          <w:spacing w:val="-1"/>
        </w:rPr>
        <w:t xml:space="preserve"> </w:t>
      </w:r>
      <w:r>
        <w:t>Persson,</w:t>
      </w:r>
      <w:r>
        <w:rPr>
          <w:spacing w:val="-1"/>
        </w:rPr>
        <w:t xml:space="preserve"> </w:t>
      </w:r>
      <w:r>
        <w:t>2011).</w:t>
      </w:r>
      <w:r>
        <w:rPr>
          <w:spacing w:val="40"/>
        </w:rPr>
        <w:t xml:space="preserve"> </w:t>
      </w:r>
      <w:r>
        <w:t>Traditional</w:t>
      </w:r>
      <w:r>
        <w:rPr>
          <w:spacing w:val="-1"/>
        </w:rPr>
        <w:t xml:space="preserve"> </w:t>
      </w:r>
      <w:r>
        <w:t>healthcare</w:t>
      </w:r>
      <w:r>
        <w:rPr>
          <w:spacing w:val="-2"/>
        </w:rPr>
        <w:t xml:space="preserve"> </w:t>
      </w:r>
      <w:r>
        <w:t>system largely depends on manual redundant processes whereas digitalized systems offer tools for raising the level of care delivery dependability and offer cost- effective</w:t>
      </w:r>
      <w:r>
        <w:rPr>
          <w:spacing w:val="38"/>
        </w:rPr>
        <w:t xml:space="preserve"> </w:t>
      </w:r>
      <w:proofErr w:type="gramStart"/>
      <w:r>
        <w:t>solution</w:t>
      </w:r>
      <w:proofErr w:type="gramEnd"/>
      <w:r>
        <w:rPr>
          <w:spacing w:val="42"/>
        </w:rPr>
        <w:t xml:space="preserve"> </w:t>
      </w:r>
      <w:r>
        <w:t>(</w:t>
      </w:r>
      <w:proofErr w:type="spellStart"/>
      <w:r>
        <w:t>Boano</w:t>
      </w:r>
      <w:proofErr w:type="spellEnd"/>
      <w:r>
        <w:rPr>
          <w:spacing w:val="41"/>
        </w:rPr>
        <w:t xml:space="preserve"> </w:t>
      </w:r>
      <w:r>
        <w:t>et</w:t>
      </w:r>
      <w:r>
        <w:rPr>
          <w:spacing w:val="42"/>
        </w:rPr>
        <w:t xml:space="preserve"> </w:t>
      </w:r>
      <w:r>
        <w:t>al.,</w:t>
      </w:r>
      <w:r>
        <w:rPr>
          <w:spacing w:val="42"/>
        </w:rPr>
        <w:t xml:space="preserve"> </w:t>
      </w:r>
      <w:r>
        <w:t>2016).</w:t>
      </w:r>
      <w:r>
        <w:rPr>
          <w:spacing w:val="44"/>
        </w:rPr>
        <w:t xml:space="preserve"> </w:t>
      </w:r>
      <w:r>
        <w:t>Curry</w:t>
      </w:r>
      <w:r>
        <w:rPr>
          <w:spacing w:val="41"/>
        </w:rPr>
        <w:t xml:space="preserve"> </w:t>
      </w:r>
      <w:r>
        <w:t>(2007)</w:t>
      </w:r>
      <w:r>
        <w:rPr>
          <w:spacing w:val="41"/>
        </w:rPr>
        <w:t xml:space="preserve"> </w:t>
      </w:r>
      <w:r>
        <w:t>in</w:t>
      </w:r>
      <w:r>
        <w:rPr>
          <w:spacing w:val="42"/>
        </w:rPr>
        <w:t xml:space="preserve"> </w:t>
      </w:r>
      <w:r>
        <w:t>a</w:t>
      </w:r>
      <w:r>
        <w:rPr>
          <w:spacing w:val="41"/>
        </w:rPr>
        <w:t xml:space="preserve"> </w:t>
      </w:r>
      <w:r>
        <w:t>conceptual</w:t>
      </w:r>
      <w:r>
        <w:rPr>
          <w:spacing w:val="41"/>
        </w:rPr>
        <w:t xml:space="preserve"> </w:t>
      </w:r>
      <w:r>
        <w:rPr>
          <w:spacing w:val="-2"/>
        </w:rPr>
        <w:t>study</w:t>
      </w:r>
    </w:p>
    <w:p w14:paraId="6E34226A"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6119378A" w14:textId="4A405D25" w:rsidR="000517ED" w:rsidRDefault="00E0394C">
      <w:pPr>
        <w:pStyle w:val="BodyText"/>
        <w:spacing w:before="60" w:line="360" w:lineRule="auto"/>
        <w:ind w:left="460" w:right="1022"/>
        <w:jc w:val="both"/>
      </w:pPr>
      <w:r>
        <w:lastRenderedPageBreak/>
        <w:t xml:space="preserve">highlighted that e-health supports ubiquitous health facility, integration in the systems, real-time and on-time sharing of information and across platforms healthcare delivery; thus, </w:t>
      </w:r>
      <w:proofErr w:type="gramStart"/>
      <w:r>
        <w:t>indicating towards</w:t>
      </w:r>
      <w:proofErr w:type="gramEnd"/>
      <w:r>
        <w:t xml:space="preserve"> provisions of transparency and interoperability in the system and thereby improving the delivery dependability. Proper integration, coordination and interoperability aspects </w:t>
      </w:r>
      <w:proofErr w:type="gramStart"/>
      <w:r>
        <w:t>managed in</w:t>
      </w:r>
      <w:proofErr w:type="gramEnd"/>
      <w:r>
        <w:t xml:space="preserve"> within healthcare</w:t>
      </w:r>
      <w:r>
        <w:rPr>
          <w:spacing w:val="-2"/>
        </w:rPr>
        <w:t xml:space="preserve"> </w:t>
      </w:r>
      <w:r>
        <w:t>systems potentially foster</w:t>
      </w:r>
      <w:r>
        <w:rPr>
          <w:spacing w:val="-1"/>
        </w:rPr>
        <w:t xml:space="preserve"> </w:t>
      </w:r>
      <w:r>
        <w:t xml:space="preserve">dependability in terms of care-delivery and </w:t>
      </w:r>
      <w:proofErr w:type="gramStart"/>
      <w:r>
        <w:t>rise</w:t>
      </w:r>
      <w:proofErr w:type="gramEnd"/>
      <w:r>
        <w:t xml:space="preserve"> the patient’s satisfaction level, fulfillment and faith for patients to be dependent on those hospitals and increase readmission; </w:t>
      </w:r>
      <w:proofErr w:type="gramStart"/>
      <w:r>
        <w:t>similarly</w:t>
      </w:r>
      <w:proofErr w:type="gramEnd"/>
      <w:r>
        <w:t xml:space="preserve"> such </w:t>
      </w:r>
      <w:proofErr w:type="gramStart"/>
      <w:r>
        <w:t xml:space="preserve">attributes for </w:t>
      </w:r>
      <w:r w:rsidR="00503906">
        <w:t>vendor</w:t>
      </w:r>
      <w:r>
        <w:t>s</w:t>
      </w:r>
      <w:proofErr w:type="gramEnd"/>
      <w:r>
        <w:t xml:space="preserve"> also increase trust and repurchase</w:t>
      </w:r>
      <w:r>
        <w:rPr>
          <w:spacing w:val="40"/>
        </w:rPr>
        <w:t xml:space="preserve"> </w:t>
      </w:r>
      <w:r>
        <w:t>aspects for customers which is essential for further business outcomes (</w:t>
      </w:r>
      <w:proofErr w:type="spellStart"/>
      <w:r>
        <w:t>Ruswanti</w:t>
      </w:r>
      <w:proofErr w:type="spellEnd"/>
      <w:r>
        <w:t xml:space="preserve"> et al., 2020). As compared to traditional healthcare systems, the digitalized management of healthcare networks manages the information completely without manual error which can effectively improve patient experience along with sustainable and dependable care which is financially much</w:t>
      </w:r>
      <w:r>
        <w:rPr>
          <w:spacing w:val="-4"/>
        </w:rPr>
        <w:t xml:space="preserve"> </w:t>
      </w:r>
      <w:r>
        <w:t>more</w:t>
      </w:r>
      <w:r>
        <w:rPr>
          <w:spacing w:val="-5"/>
        </w:rPr>
        <w:t xml:space="preserve"> </w:t>
      </w:r>
      <w:r>
        <w:t>viable</w:t>
      </w:r>
      <w:r>
        <w:rPr>
          <w:spacing w:val="-3"/>
        </w:rPr>
        <w:t xml:space="preserve"> </w:t>
      </w:r>
      <w:r>
        <w:t>(Wan and</w:t>
      </w:r>
      <w:r>
        <w:rPr>
          <w:spacing w:val="-4"/>
        </w:rPr>
        <w:t xml:space="preserve"> </w:t>
      </w:r>
      <w:r>
        <w:t>Alagar,</w:t>
      </w:r>
      <w:r>
        <w:rPr>
          <w:spacing w:val="-4"/>
        </w:rPr>
        <w:t xml:space="preserve"> </w:t>
      </w:r>
      <w:r>
        <w:t>2017). Implementation</w:t>
      </w:r>
      <w:r>
        <w:rPr>
          <w:spacing w:val="-4"/>
        </w:rPr>
        <w:t xml:space="preserve"> </w:t>
      </w:r>
      <w:r>
        <w:t>of</w:t>
      </w:r>
      <w:r>
        <w:rPr>
          <w:spacing w:val="-5"/>
        </w:rPr>
        <w:t xml:space="preserve"> </w:t>
      </w:r>
      <w:proofErr w:type="spellStart"/>
      <w:r>
        <w:t>ent</w:t>
      </w:r>
      <w:r w:rsidR="00E063ED">
        <w:t>healthcare</w:t>
      </w:r>
      <w:r>
        <w:t>rise</w:t>
      </w:r>
      <w:proofErr w:type="spellEnd"/>
      <w:r>
        <w:t>-wide digital technologies and mobile wearables in healthcare system can effectively connect the silos and integrate with business applications and customer</w:t>
      </w:r>
      <w:r>
        <w:rPr>
          <w:spacing w:val="40"/>
        </w:rPr>
        <w:t xml:space="preserve"> </w:t>
      </w:r>
      <w:r>
        <w:t xml:space="preserve">support that eventually not only strengthens the system control and robustness but also enhances the confirmation and delivery-dependability of the care- delivery system (Bajaj et al., </w:t>
      </w:r>
      <w:r w:rsidR="001D23DE">
        <w:t>2025</w:t>
      </w:r>
      <w:r>
        <w:t xml:space="preserve">; </w:t>
      </w:r>
      <w:proofErr w:type="spellStart"/>
      <w:r>
        <w:t>Usak</w:t>
      </w:r>
      <w:proofErr w:type="spellEnd"/>
      <w:r>
        <w:t xml:space="preserve"> et al., 2020). Based on </w:t>
      </w:r>
      <w:proofErr w:type="gramStart"/>
      <w:r>
        <w:t>aforementioned extant</w:t>
      </w:r>
      <w:proofErr w:type="gramEnd"/>
      <w:r>
        <w:t xml:space="preserve"> literature </w:t>
      </w:r>
      <w:proofErr w:type="gramStart"/>
      <w:r>
        <w:t>evidences</w:t>
      </w:r>
      <w:proofErr w:type="gramEnd"/>
      <w:r>
        <w:t xml:space="preserve">, </w:t>
      </w:r>
      <w:r w:rsidR="00E063ED">
        <w:t>HEALTHCARE</w:t>
      </w:r>
      <w:r>
        <w:t xml:space="preserve">, transparency and interoperability appears as logical antecedents to delivery-dependability in the system (for both hospitals </w:t>
      </w:r>
      <w:proofErr w:type="gramStart"/>
      <w:r>
        <w:t>and also</w:t>
      </w:r>
      <w:proofErr w:type="gramEnd"/>
      <w:r>
        <w:t xml:space="preserve"> the hospital-</w:t>
      </w:r>
      <w:r w:rsidR="00503906">
        <w:t>vendor</w:t>
      </w:r>
      <w:r>
        <w:t>s).</w:t>
      </w:r>
    </w:p>
    <w:p w14:paraId="1F748CDD" w14:textId="77777777" w:rsidR="000517ED" w:rsidRDefault="000517ED">
      <w:pPr>
        <w:pStyle w:val="BodyText"/>
      </w:pPr>
    </w:p>
    <w:p w14:paraId="554CCB0F" w14:textId="77777777" w:rsidR="000517ED" w:rsidRDefault="000517ED">
      <w:pPr>
        <w:pStyle w:val="BodyText"/>
      </w:pPr>
    </w:p>
    <w:p w14:paraId="7E16D0F1" w14:textId="77777777" w:rsidR="000517ED" w:rsidRDefault="000517ED">
      <w:pPr>
        <w:pStyle w:val="BodyText"/>
        <w:spacing w:before="35"/>
      </w:pPr>
    </w:p>
    <w:p w14:paraId="4C5AAD3A" w14:textId="52DA7BA5" w:rsidR="000517ED" w:rsidRDefault="00E0394C">
      <w:pPr>
        <w:pStyle w:val="Heading4"/>
        <w:jc w:val="both"/>
      </w:pPr>
      <w:bookmarkStart w:id="72" w:name="_bookmark72"/>
      <w:bookmarkEnd w:id="72"/>
      <w:r>
        <w:t>Linking</w:t>
      </w:r>
      <w:r>
        <w:rPr>
          <w:spacing w:val="-3"/>
        </w:rPr>
        <w:t xml:space="preserve"> </w:t>
      </w:r>
      <w:r w:rsidR="00E063ED">
        <w:t>HEALTHCARE</w:t>
      </w:r>
      <w:r>
        <w:t>,</w:t>
      </w:r>
      <w:r>
        <w:rPr>
          <w:spacing w:val="-3"/>
        </w:rPr>
        <w:t xml:space="preserve"> </w:t>
      </w:r>
      <w:r>
        <w:t>Transparency,</w:t>
      </w:r>
      <w:r>
        <w:rPr>
          <w:spacing w:val="-3"/>
        </w:rPr>
        <w:t xml:space="preserve"> </w:t>
      </w:r>
      <w:r>
        <w:t>Interoperability</w:t>
      </w:r>
      <w:r>
        <w:rPr>
          <w:spacing w:val="-2"/>
        </w:rPr>
        <w:t xml:space="preserve"> </w:t>
      </w:r>
      <w:r>
        <w:t>with</w:t>
      </w:r>
      <w:r>
        <w:rPr>
          <w:spacing w:val="-2"/>
        </w:rPr>
        <w:t xml:space="preserve"> Flexibility:</w:t>
      </w:r>
    </w:p>
    <w:p w14:paraId="4DB477B1" w14:textId="77777777" w:rsidR="000517ED" w:rsidRDefault="000517ED">
      <w:pPr>
        <w:pStyle w:val="BodyText"/>
        <w:spacing w:before="101"/>
        <w:rPr>
          <w:b/>
        </w:rPr>
      </w:pPr>
    </w:p>
    <w:p w14:paraId="1F60912D" w14:textId="2B3EE15B" w:rsidR="000517ED" w:rsidRDefault="00E0394C">
      <w:pPr>
        <w:pStyle w:val="BodyText"/>
        <w:spacing w:before="1" w:line="360" w:lineRule="auto"/>
        <w:ind w:left="460" w:right="1025"/>
        <w:jc w:val="both"/>
      </w:pPr>
      <w:r>
        <w:t xml:space="preserve">Extant literature highlights that IT applications can enhance </w:t>
      </w:r>
      <w:proofErr w:type="gramStart"/>
      <w:r>
        <w:t>the flexibility</w:t>
      </w:r>
      <w:proofErr w:type="gramEnd"/>
      <w:r>
        <w:t>, reduce cycle time, achieve higher efficiency, and increase doctor productivity (</w:t>
      </w:r>
      <w:proofErr w:type="spellStart"/>
      <w:r>
        <w:t>Garefalkis</w:t>
      </w:r>
      <w:proofErr w:type="spellEnd"/>
      <w:r>
        <w:t xml:space="preserve"> et al., 2016). Determining how IT infrastructure as a </w:t>
      </w:r>
      <w:proofErr w:type="gramStart"/>
      <w:r>
        <w:t>resource,</w:t>
      </w:r>
      <w:proofErr w:type="gramEnd"/>
      <w:r>
        <w:t xml:space="preserve"> can create a sustained competitive advantage for a firm, remains to be an unresolved issue (Barney et al., 2001). Schobel et al. (2016) highlighted that mobile</w:t>
      </w:r>
      <w:r>
        <w:rPr>
          <w:spacing w:val="59"/>
          <w:w w:val="150"/>
        </w:rPr>
        <w:t xml:space="preserve"> </w:t>
      </w:r>
      <w:r>
        <w:t>devices</w:t>
      </w:r>
      <w:r>
        <w:rPr>
          <w:spacing w:val="62"/>
          <w:w w:val="150"/>
        </w:rPr>
        <w:t xml:space="preserve"> </w:t>
      </w:r>
      <w:r>
        <w:t>and</w:t>
      </w:r>
      <w:r>
        <w:rPr>
          <w:spacing w:val="59"/>
          <w:w w:val="150"/>
        </w:rPr>
        <w:t xml:space="preserve"> </w:t>
      </w:r>
      <w:r>
        <w:t>technology</w:t>
      </w:r>
      <w:r>
        <w:rPr>
          <w:spacing w:val="60"/>
          <w:w w:val="150"/>
        </w:rPr>
        <w:t xml:space="preserve"> </w:t>
      </w:r>
      <w:r>
        <w:t>integrated</w:t>
      </w:r>
      <w:r>
        <w:rPr>
          <w:spacing w:val="61"/>
          <w:w w:val="150"/>
        </w:rPr>
        <w:t xml:space="preserve"> </w:t>
      </w:r>
      <w:r>
        <w:t>platforms</w:t>
      </w:r>
      <w:r>
        <w:rPr>
          <w:spacing w:val="60"/>
          <w:w w:val="150"/>
        </w:rPr>
        <w:t xml:space="preserve"> </w:t>
      </w:r>
      <w:r>
        <w:t>like</w:t>
      </w:r>
      <w:r>
        <w:rPr>
          <w:spacing w:val="59"/>
          <w:w w:val="150"/>
        </w:rPr>
        <w:t xml:space="preserve"> </w:t>
      </w:r>
      <w:r w:rsidR="00E063ED">
        <w:t>HEALTHCARE</w:t>
      </w:r>
      <w:r>
        <w:rPr>
          <w:spacing w:val="62"/>
          <w:w w:val="150"/>
        </w:rPr>
        <w:t xml:space="preserve"> </w:t>
      </w:r>
      <w:r>
        <w:rPr>
          <w:spacing w:val="-2"/>
        </w:rPr>
        <w:t>improves</w:t>
      </w:r>
    </w:p>
    <w:p w14:paraId="56AE36F3"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747EECAE" w14:textId="5E3E859D" w:rsidR="000517ED" w:rsidRDefault="00E0394C">
      <w:pPr>
        <w:pStyle w:val="BodyText"/>
        <w:spacing w:before="60" w:line="360" w:lineRule="auto"/>
        <w:ind w:left="460" w:right="1021"/>
        <w:jc w:val="both"/>
      </w:pPr>
      <w:r>
        <w:lastRenderedPageBreak/>
        <w:t xml:space="preserve">integration and user navigation; thereby providing a positive impact on flexibility. Sherry et al. (2016) also constructed a conceptual framework and proposed that collaboration and coordinated care, across silos of healthcare, facilitate the flexible value delivery and share a strong vision of commitment towards delivery of patient-centered service. Flexibility has become pivotal across all service sectors, especially to </w:t>
      </w:r>
      <w:proofErr w:type="gramStart"/>
      <w:r>
        <w:t>manage</w:t>
      </w:r>
      <w:proofErr w:type="gramEnd"/>
      <w:r>
        <w:t xml:space="preserve"> the </w:t>
      </w:r>
      <w:proofErr w:type="gramStart"/>
      <w:r>
        <w:t>ever spiraling</w:t>
      </w:r>
      <w:proofErr w:type="gramEnd"/>
      <w:r>
        <w:t xml:space="preserve"> whims and fancies of customers and critical service sector like healthcare is no exception (van de Bovenkamp et al., 2020). Flexibility in terms of care design-time, care deployment-time and actual care run-time are the major focus areas in flexible healthcare context and can be helped by IT involvement and electronic data exchange (Schobel et al., 2016). IT enabled healthcare </w:t>
      </w:r>
      <w:proofErr w:type="gramStart"/>
      <w:r>
        <w:t>system</w:t>
      </w:r>
      <w:proofErr w:type="gramEnd"/>
      <w:r>
        <w:t xml:space="preserve"> </w:t>
      </w:r>
      <w:proofErr w:type="gramStart"/>
      <w:r>
        <w:t>support</w:t>
      </w:r>
      <w:proofErr w:type="gramEnd"/>
      <w:r>
        <w:t xml:space="preserve"> e- health, m-health or cloud-based services to the healthcare stakeholders and make the system interoperable, secure and flexible (</w:t>
      </w:r>
      <w:proofErr w:type="spellStart"/>
      <w:r>
        <w:t>Usak</w:t>
      </w:r>
      <w:proofErr w:type="spellEnd"/>
      <w:r>
        <w:t xml:space="preserve"> et al., 2020).</w:t>
      </w:r>
      <w:r>
        <w:rPr>
          <w:spacing w:val="40"/>
        </w:rPr>
        <w:t xml:space="preserve"> </w:t>
      </w:r>
      <w:r>
        <w:t xml:space="preserve">Greaves and McCafferty (2017) in a study in England’s public healthcare context highlighted that digitization of healthcare is primarily leading to accountability, enhanced transparency and providing flexible healthcare propositions. In a very recent study, Ford et al. (2017) highlighted the impacts of information disruption in healthcare system and their study had further drawn on the insights of key opinion leaders across industry, consulting and clinical practices, as to how digitization can impact on key aspects of </w:t>
      </w:r>
      <w:proofErr w:type="gramStart"/>
      <w:r>
        <w:t>the healthcare</w:t>
      </w:r>
      <w:proofErr w:type="gramEnd"/>
      <w:r>
        <w:t xml:space="preserve"> value chain, including stakeholder relationships, service activities, resource</w:t>
      </w:r>
      <w:r>
        <w:rPr>
          <w:spacing w:val="-5"/>
        </w:rPr>
        <w:t xml:space="preserve"> </w:t>
      </w:r>
      <w:r>
        <w:t>requirements</w:t>
      </w:r>
      <w:r>
        <w:rPr>
          <w:spacing w:val="-3"/>
        </w:rPr>
        <w:t xml:space="preserve"> </w:t>
      </w:r>
      <w:r>
        <w:t>and</w:t>
      </w:r>
      <w:r>
        <w:rPr>
          <w:spacing w:val="-4"/>
        </w:rPr>
        <w:t xml:space="preserve"> </w:t>
      </w:r>
      <w:r>
        <w:t>healthcare</w:t>
      </w:r>
      <w:r>
        <w:rPr>
          <w:spacing w:val="-6"/>
        </w:rPr>
        <w:t xml:space="preserve"> </w:t>
      </w:r>
      <w:r>
        <w:t>economic</w:t>
      </w:r>
      <w:r>
        <w:rPr>
          <w:spacing w:val="-5"/>
        </w:rPr>
        <w:t xml:space="preserve"> </w:t>
      </w:r>
      <w:r>
        <w:t>models.</w:t>
      </w:r>
      <w:r>
        <w:rPr>
          <w:spacing w:val="-4"/>
        </w:rPr>
        <w:t xml:space="preserve"> </w:t>
      </w:r>
      <w:r>
        <w:t>Real-time</w:t>
      </w:r>
      <w:r>
        <w:rPr>
          <w:spacing w:val="-4"/>
        </w:rPr>
        <w:t xml:space="preserve"> </w:t>
      </w:r>
      <w:r>
        <w:t xml:space="preserve">information flow, standardized connectivity and communication platform across all departments, transparency in the system and interoperable access from multiple locations have been highlighted as key aspects of generating healthcare value (Ford et al. 2017). Platform connectivity technologies like </w:t>
      </w:r>
      <w:r w:rsidR="00E063ED">
        <w:t>HEALTHCARE</w:t>
      </w:r>
      <w:r>
        <w:t xml:space="preserve"> fosters seamless information flow across hospital departments and hospital</w:t>
      </w:r>
      <w:r>
        <w:rPr>
          <w:spacing w:val="-3"/>
        </w:rPr>
        <w:t xml:space="preserve"> </w:t>
      </w:r>
      <w:r>
        <w:t>transaction</w:t>
      </w:r>
      <w:r>
        <w:rPr>
          <w:spacing w:val="-3"/>
        </w:rPr>
        <w:t xml:space="preserve"> </w:t>
      </w:r>
      <w:r>
        <w:t>partners</w:t>
      </w:r>
      <w:r>
        <w:rPr>
          <w:spacing w:val="-3"/>
        </w:rPr>
        <w:t xml:space="preserve"> </w:t>
      </w:r>
      <w:r>
        <w:t>(i.e.</w:t>
      </w:r>
      <w:r>
        <w:rPr>
          <w:spacing w:val="-2"/>
        </w:rPr>
        <w:t xml:space="preserve"> </w:t>
      </w:r>
      <w:r w:rsidR="00503906">
        <w:t>vendor</w:t>
      </w:r>
      <w:r>
        <w:t>s)</w:t>
      </w:r>
      <w:r>
        <w:rPr>
          <w:spacing w:val="-2"/>
        </w:rPr>
        <w:t xml:space="preserve"> </w:t>
      </w:r>
      <w:r>
        <w:t>and</w:t>
      </w:r>
      <w:r>
        <w:rPr>
          <w:spacing w:val="-3"/>
        </w:rPr>
        <w:t xml:space="preserve"> </w:t>
      </w:r>
      <w:r>
        <w:t>thus</w:t>
      </w:r>
      <w:r>
        <w:rPr>
          <w:spacing w:val="-3"/>
        </w:rPr>
        <w:t xml:space="preserve"> </w:t>
      </w:r>
      <w:r>
        <w:t>helps</w:t>
      </w:r>
      <w:r>
        <w:rPr>
          <w:spacing w:val="-3"/>
        </w:rPr>
        <w:t xml:space="preserve"> </w:t>
      </w:r>
      <w:r>
        <w:t>in</w:t>
      </w:r>
      <w:r>
        <w:rPr>
          <w:spacing w:val="-3"/>
        </w:rPr>
        <w:t xml:space="preserve"> </w:t>
      </w:r>
      <w:r>
        <w:t>reducing</w:t>
      </w:r>
      <w:r>
        <w:rPr>
          <w:spacing w:val="-3"/>
        </w:rPr>
        <w:t xml:space="preserve"> </w:t>
      </w:r>
      <w:r>
        <w:t>the</w:t>
      </w:r>
      <w:r>
        <w:rPr>
          <w:spacing w:val="-2"/>
        </w:rPr>
        <w:t xml:space="preserve"> </w:t>
      </w:r>
      <w:r>
        <w:t xml:space="preserve">gaps among the stakeholders; thereby bringing in transparency </w:t>
      </w:r>
      <w:proofErr w:type="gramStart"/>
      <w:r>
        <w:t>and also</w:t>
      </w:r>
      <w:proofErr w:type="gramEnd"/>
      <w:r>
        <w:t xml:space="preserve"> flexibility</w:t>
      </w:r>
      <w:r>
        <w:rPr>
          <w:spacing w:val="40"/>
        </w:rPr>
        <w:t xml:space="preserve"> </w:t>
      </w:r>
      <w:r>
        <w:t xml:space="preserve">in the system (Piper, 2012). </w:t>
      </w:r>
      <w:r w:rsidR="00E063ED">
        <w:t>HEALTHCARE</w:t>
      </w:r>
      <w:r>
        <w:t xml:space="preserve"> helps systems to access information from multiple locations and thus making it interoperable across systems (Chakravorty et al., 2019; Chen et al., 2008). Integrated healthcare systems with</w:t>
      </w:r>
      <w:r>
        <w:rPr>
          <w:spacing w:val="54"/>
          <w:w w:val="150"/>
        </w:rPr>
        <w:t xml:space="preserve"> </w:t>
      </w:r>
      <w:r>
        <w:t>digital</w:t>
      </w:r>
      <w:r>
        <w:rPr>
          <w:spacing w:val="51"/>
          <w:w w:val="150"/>
        </w:rPr>
        <w:t xml:space="preserve"> </w:t>
      </w:r>
      <w:r>
        <w:t>technologies</w:t>
      </w:r>
      <w:r>
        <w:rPr>
          <w:spacing w:val="57"/>
          <w:w w:val="150"/>
        </w:rPr>
        <w:t xml:space="preserve"> </w:t>
      </w:r>
      <w:r>
        <w:t>can</w:t>
      </w:r>
      <w:r>
        <w:rPr>
          <w:spacing w:val="54"/>
          <w:w w:val="150"/>
        </w:rPr>
        <w:t xml:space="preserve"> </w:t>
      </w:r>
      <w:r>
        <w:t>significantly</w:t>
      </w:r>
      <w:r>
        <w:rPr>
          <w:spacing w:val="55"/>
          <w:w w:val="150"/>
        </w:rPr>
        <w:t xml:space="preserve"> </w:t>
      </w:r>
      <w:r>
        <w:t>increase</w:t>
      </w:r>
      <w:r>
        <w:rPr>
          <w:spacing w:val="53"/>
          <w:w w:val="150"/>
        </w:rPr>
        <w:t xml:space="preserve"> </w:t>
      </w:r>
      <w:r>
        <w:t>flexibility</w:t>
      </w:r>
      <w:r>
        <w:rPr>
          <w:spacing w:val="55"/>
          <w:w w:val="150"/>
        </w:rPr>
        <w:t xml:space="preserve"> </w:t>
      </w:r>
      <w:r>
        <w:t>due</w:t>
      </w:r>
      <w:r>
        <w:rPr>
          <w:spacing w:val="53"/>
          <w:w w:val="150"/>
        </w:rPr>
        <w:t xml:space="preserve"> </w:t>
      </w:r>
      <w:r>
        <w:t>to</w:t>
      </w:r>
      <w:r>
        <w:rPr>
          <w:spacing w:val="53"/>
          <w:w w:val="150"/>
        </w:rPr>
        <w:t xml:space="preserve"> </w:t>
      </w:r>
      <w:r>
        <w:rPr>
          <w:spacing w:val="-5"/>
        </w:rPr>
        <w:t>its</w:t>
      </w:r>
    </w:p>
    <w:p w14:paraId="444AB856"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018E8F17" w14:textId="425C73FC" w:rsidR="000517ED" w:rsidRDefault="00E0394C">
      <w:pPr>
        <w:pStyle w:val="BodyText"/>
        <w:spacing w:before="60" w:line="360" w:lineRule="auto"/>
        <w:ind w:left="460" w:right="1024"/>
        <w:jc w:val="both"/>
      </w:pPr>
      <w:r>
        <w:lastRenderedPageBreak/>
        <w:t xml:space="preserve">increased data communication abilities and real-time information access (Chakravorty et al., 2019). Well managed healthcare integration can improve the healthcare operations and monitoring of patients (Chakraborty et al., 2019; Chakravorty et al., 2019). Based on extant literature </w:t>
      </w:r>
      <w:proofErr w:type="gramStart"/>
      <w:r>
        <w:t>evidences</w:t>
      </w:r>
      <w:proofErr w:type="gramEnd"/>
      <w:r>
        <w:t xml:space="preserve">, </w:t>
      </w:r>
      <w:r w:rsidR="00E063ED">
        <w:t>HEALTHCARE</w:t>
      </w:r>
      <w:r>
        <w:t>, transparency and interoperability appears as logical antecedents to flexibility</w:t>
      </w:r>
      <w:r>
        <w:rPr>
          <w:spacing w:val="40"/>
        </w:rPr>
        <w:t xml:space="preserve"> </w:t>
      </w:r>
      <w:r>
        <w:t xml:space="preserve">in the system (for both hospitals </w:t>
      </w:r>
      <w:proofErr w:type="gramStart"/>
      <w:r>
        <w:t>and also</w:t>
      </w:r>
      <w:proofErr w:type="gramEnd"/>
      <w:r>
        <w:t xml:space="preserve"> the hospital-</w:t>
      </w:r>
      <w:r w:rsidR="00503906">
        <w:t>vendor</w:t>
      </w:r>
      <w:r>
        <w:t>s).</w:t>
      </w:r>
    </w:p>
    <w:p w14:paraId="551422A5" w14:textId="77777777" w:rsidR="000517ED" w:rsidRDefault="000517ED">
      <w:pPr>
        <w:pStyle w:val="BodyText"/>
      </w:pPr>
    </w:p>
    <w:p w14:paraId="0082041D" w14:textId="77777777" w:rsidR="000517ED" w:rsidRDefault="000517ED">
      <w:pPr>
        <w:pStyle w:val="BodyText"/>
        <w:spacing w:before="203"/>
      </w:pPr>
    </w:p>
    <w:p w14:paraId="16E48841" w14:textId="15EB0F45" w:rsidR="000517ED" w:rsidRDefault="00E0394C">
      <w:pPr>
        <w:pStyle w:val="Heading4"/>
        <w:jc w:val="both"/>
      </w:pPr>
      <w:bookmarkStart w:id="73" w:name="_bookmark73"/>
      <w:bookmarkEnd w:id="73"/>
      <w:r>
        <w:t>Linking</w:t>
      </w:r>
      <w:r>
        <w:rPr>
          <w:spacing w:val="-5"/>
        </w:rPr>
        <w:t xml:space="preserve"> </w:t>
      </w:r>
      <w:r w:rsidR="00E063ED">
        <w:t>HEALTHCARE</w:t>
      </w:r>
      <w:r>
        <w:t>,</w:t>
      </w:r>
      <w:r>
        <w:rPr>
          <w:spacing w:val="-3"/>
        </w:rPr>
        <w:t xml:space="preserve"> </w:t>
      </w:r>
      <w:r>
        <w:t>Transparency,</w:t>
      </w:r>
      <w:r>
        <w:rPr>
          <w:spacing w:val="-3"/>
        </w:rPr>
        <w:t xml:space="preserve"> </w:t>
      </w:r>
      <w:r>
        <w:t>Interoperability</w:t>
      </w:r>
      <w:r>
        <w:rPr>
          <w:spacing w:val="-2"/>
        </w:rPr>
        <w:t xml:space="preserve"> </w:t>
      </w:r>
      <w:r>
        <w:t>with</w:t>
      </w:r>
      <w:r>
        <w:rPr>
          <w:spacing w:val="-2"/>
        </w:rPr>
        <w:t xml:space="preserve"> Responsiveness:</w:t>
      </w:r>
    </w:p>
    <w:p w14:paraId="584BF689" w14:textId="77777777" w:rsidR="000517ED" w:rsidRDefault="000517ED">
      <w:pPr>
        <w:pStyle w:val="BodyText"/>
        <w:spacing w:before="101"/>
        <w:rPr>
          <w:b/>
        </w:rPr>
      </w:pPr>
    </w:p>
    <w:p w14:paraId="753DD1B3" w14:textId="5FA684DC" w:rsidR="000517ED" w:rsidRDefault="00E063ED">
      <w:pPr>
        <w:pStyle w:val="BodyText"/>
        <w:spacing w:line="360" w:lineRule="auto"/>
        <w:ind w:left="460" w:right="1022"/>
        <w:jc w:val="both"/>
      </w:pPr>
      <w:r>
        <w:t>HEALTHCARE</w:t>
      </w:r>
      <w:r w:rsidR="00E0394C">
        <w:t xml:space="preserve"> leads to real time information sharing and connectivity between the</w:t>
      </w:r>
      <w:r w:rsidR="00E0394C">
        <w:rPr>
          <w:spacing w:val="40"/>
        </w:rPr>
        <w:t xml:space="preserve"> </w:t>
      </w:r>
      <w:r w:rsidR="00E0394C">
        <w:t>stand-alone business-vertical (silos) (</w:t>
      </w:r>
      <w:proofErr w:type="spellStart"/>
      <w:r w:rsidR="00E0394C">
        <w:t>Kritchanchai</w:t>
      </w:r>
      <w:proofErr w:type="spellEnd"/>
      <w:r w:rsidR="00E0394C">
        <w:t xml:space="preserve">, 2012). Level of </w:t>
      </w:r>
      <w:r>
        <w:t>HEALTHCARE</w:t>
      </w:r>
      <w:r w:rsidR="00E0394C">
        <w:t xml:space="preserve"> implementation in terms of putting in place all the relevant available </w:t>
      </w:r>
      <w:r>
        <w:t>HEALTHCARE</w:t>
      </w:r>
      <w:r w:rsidR="00E0394C">
        <w:t xml:space="preserve"> modules should enhance the business connectivity not only between the relevant departments linked to the hospital procurement team, but also the external </w:t>
      </w:r>
      <w:r w:rsidR="00503906">
        <w:t>vendor</w:t>
      </w:r>
      <w:r w:rsidR="00E0394C">
        <w:t xml:space="preserve">-facing procurement module should better interconnect with the hospital procurement system with the </w:t>
      </w:r>
      <w:r w:rsidR="00503906">
        <w:t>vendor</w:t>
      </w:r>
      <w:r w:rsidR="00E0394C">
        <w:t>-side order processing, invoicing and dispatch modules; thereby facilitating quicker order processing and superior instantaneous procurement and demand collating processes</w:t>
      </w:r>
      <w:r w:rsidR="00E0394C">
        <w:rPr>
          <w:spacing w:val="40"/>
        </w:rPr>
        <w:t xml:space="preserve"> </w:t>
      </w:r>
      <w:r w:rsidR="00E0394C">
        <w:t xml:space="preserve">across departments and order placing system (Christiansen et al., 2012; Trimmer et al., 2002). Christiansen et al. (2012) suggested that being responsive means that the system is </w:t>
      </w:r>
      <w:proofErr w:type="gramStart"/>
      <w:r w:rsidR="00E0394C">
        <w:t>integrated</w:t>
      </w:r>
      <w:proofErr w:type="gramEnd"/>
      <w:r w:rsidR="00E0394C">
        <w:t xml:space="preserve"> and people are communicating. They also highlighted that </w:t>
      </w:r>
      <w:r>
        <w:t>HEALTHCARE</w:t>
      </w:r>
      <w:r w:rsidR="00E0394C">
        <w:t xml:space="preserve"> </w:t>
      </w:r>
      <w:proofErr w:type="gramStart"/>
      <w:r w:rsidR="00E0394C">
        <w:t>seek</w:t>
      </w:r>
      <w:proofErr w:type="gramEnd"/>
      <w:r w:rsidR="00E0394C">
        <w:t xml:space="preserve"> to bring the organizations under strategic control by creating a unified infrastructure for collecting and analyzing data from virtually all fields of organizational operations to enable planning and monitoring of activities (</w:t>
      </w:r>
      <w:proofErr w:type="spellStart"/>
      <w:r w:rsidR="00E0394C">
        <w:t>Kallinikos</w:t>
      </w:r>
      <w:proofErr w:type="spellEnd"/>
      <w:r w:rsidR="00E0394C">
        <w:t xml:space="preserve">, 2006). This should enhance faster response in terms of order dispatch and reduce response delays and backlogs. Thus, intra-departmental and </w:t>
      </w:r>
      <w:r w:rsidR="00503906">
        <w:t>vendor</w:t>
      </w:r>
      <w:r w:rsidR="00E0394C">
        <w:t xml:space="preserve">-focused </w:t>
      </w:r>
      <w:r>
        <w:t>HEALTHCARE</w:t>
      </w:r>
      <w:r w:rsidR="00E0394C">
        <w:t xml:space="preserve"> implementation should favor responsiveness of the hospital procurement team and the </w:t>
      </w:r>
      <w:r w:rsidR="00503906">
        <w:t>vendor</w:t>
      </w:r>
      <w:r w:rsidR="00E0394C">
        <w:t xml:space="preserve"> side order-fulfillment process team and the entire system at large (</w:t>
      </w:r>
      <w:proofErr w:type="spellStart"/>
      <w:r w:rsidR="00E0394C">
        <w:t>Garefalkis</w:t>
      </w:r>
      <w:proofErr w:type="spellEnd"/>
      <w:r w:rsidR="00E0394C">
        <w:t xml:space="preserve"> et al., 2016).</w:t>
      </w:r>
      <w:r w:rsidR="00E0394C">
        <w:rPr>
          <w:spacing w:val="-1"/>
        </w:rPr>
        <w:t xml:space="preserve"> </w:t>
      </w:r>
      <w:r w:rsidR="00E0394C">
        <w:t>Transparency</w:t>
      </w:r>
      <w:r w:rsidR="00E0394C">
        <w:rPr>
          <w:spacing w:val="-1"/>
        </w:rPr>
        <w:t xml:space="preserve"> </w:t>
      </w:r>
      <w:r w:rsidR="00E0394C">
        <w:t>is</w:t>
      </w:r>
      <w:r w:rsidR="00E0394C">
        <w:rPr>
          <w:spacing w:val="-1"/>
        </w:rPr>
        <w:t xml:space="preserve"> </w:t>
      </w:r>
      <w:r w:rsidR="00E0394C">
        <w:t>a vital</w:t>
      </w:r>
      <w:r w:rsidR="00E0394C">
        <w:rPr>
          <w:spacing w:val="-1"/>
        </w:rPr>
        <w:t xml:space="preserve"> </w:t>
      </w:r>
      <w:r w:rsidR="00E0394C">
        <w:t>aspect</w:t>
      </w:r>
      <w:r w:rsidR="00E0394C">
        <w:rPr>
          <w:spacing w:val="-1"/>
        </w:rPr>
        <w:t xml:space="preserve"> </w:t>
      </w:r>
      <w:r w:rsidR="00E0394C">
        <w:t>for</w:t>
      </w:r>
      <w:r w:rsidR="00E0394C">
        <w:rPr>
          <w:spacing w:val="-2"/>
        </w:rPr>
        <w:t xml:space="preserve"> </w:t>
      </w:r>
      <w:r w:rsidR="00E0394C">
        <w:t>inter-firm,</w:t>
      </w:r>
      <w:r w:rsidR="00E0394C">
        <w:rPr>
          <w:spacing w:val="-1"/>
        </w:rPr>
        <w:t xml:space="preserve"> </w:t>
      </w:r>
      <w:r w:rsidR="00E0394C">
        <w:t>inter-department</w:t>
      </w:r>
      <w:r w:rsidR="00E0394C">
        <w:rPr>
          <w:spacing w:val="-1"/>
        </w:rPr>
        <w:t xml:space="preserve"> </w:t>
      </w:r>
      <w:r w:rsidR="00E0394C">
        <w:t>and</w:t>
      </w:r>
      <w:r w:rsidR="00E0394C">
        <w:rPr>
          <w:spacing w:val="-1"/>
        </w:rPr>
        <w:t xml:space="preserve"> </w:t>
      </w:r>
      <w:r w:rsidR="00E0394C">
        <w:t>inter</w:t>
      </w:r>
      <w:proofErr w:type="gramStart"/>
      <w:r w:rsidR="00E0394C">
        <w:t>- stakeholder</w:t>
      </w:r>
      <w:proofErr w:type="gramEnd"/>
      <w:r w:rsidR="00E0394C">
        <w:t xml:space="preserve"> interaction. Transparency in terms of overall firm goals/agenda and</w:t>
      </w:r>
      <w:r w:rsidR="00E0394C">
        <w:rPr>
          <w:spacing w:val="63"/>
          <w:w w:val="150"/>
        </w:rPr>
        <w:t xml:space="preserve"> </w:t>
      </w:r>
      <w:r w:rsidR="00E0394C">
        <w:t>transparency</w:t>
      </w:r>
      <w:r w:rsidR="00E0394C">
        <w:rPr>
          <w:spacing w:val="63"/>
          <w:w w:val="150"/>
        </w:rPr>
        <w:t xml:space="preserve"> </w:t>
      </w:r>
      <w:r w:rsidR="00E0394C">
        <w:t>enhancing</w:t>
      </w:r>
      <w:r w:rsidR="00E0394C">
        <w:rPr>
          <w:spacing w:val="67"/>
          <w:w w:val="150"/>
        </w:rPr>
        <w:t xml:space="preserve"> </w:t>
      </w:r>
      <w:r w:rsidR="00E0394C">
        <w:t>processes</w:t>
      </w:r>
      <w:r w:rsidR="00E0394C">
        <w:rPr>
          <w:spacing w:val="63"/>
          <w:w w:val="150"/>
        </w:rPr>
        <w:t xml:space="preserve"> </w:t>
      </w:r>
      <w:r w:rsidR="00E0394C">
        <w:t>which</w:t>
      </w:r>
      <w:r w:rsidR="00E0394C">
        <w:rPr>
          <w:spacing w:val="66"/>
          <w:w w:val="150"/>
        </w:rPr>
        <w:t xml:space="preserve"> </w:t>
      </w:r>
      <w:r w:rsidR="00E0394C">
        <w:t>favor</w:t>
      </w:r>
      <w:r w:rsidR="00E0394C">
        <w:rPr>
          <w:spacing w:val="64"/>
          <w:w w:val="150"/>
        </w:rPr>
        <w:t xml:space="preserve"> </w:t>
      </w:r>
      <w:r w:rsidR="00E0394C">
        <w:t>real-time</w:t>
      </w:r>
      <w:r w:rsidR="00E0394C">
        <w:rPr>
          <w:spacing w:val="63"/>
          <w:w w:val="150"/>
        </w:rPr>
        <w:t xml:space="preserve"> </w:t>
      </w:r>
      <w:r w:rsidR="00E0394C">
        <w:t>sharing</w:t>
      </w:r>
      <w:r w:rsidR="00E0394C">
        <w:rPr>
          <w:spacing w:val="66"/>
          <w:w w:val="150"/>
        </w:rPr>
        <w:t xml:space="preserve"> </w:t>
      </w:r>
      <w:r w:rsidR="00E0394C">
        <w:rPr>
          <w:spacing w:val="-5"/>
        </w:rPr>
        <w:t>of</w:t>
      </w:r>
    </w:p>
    <w:p w14:paraId="5FA2C626"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02987F0B" w14:textId="14A3A04E" w:rsidR="000517ED" w:rsidRDefault="00E0394C">
      <w:pPr>
        <w:pStyle w:val="BodyText"/>
        <w:spacing w:before="60" w:line="360" w:lineRule="auto"/>
        <w:ind w:left="460" w:right="1020"/>
        <w:jc w:val="both"/>
      </w:pPr>
      <w:r>
        <w:lastRenderedPageBreak/>
        <w:t xml:space="preserve">information between the transacting partners, reduces scope of ambiguity and apprehension regarding uncertainty of the forthcoming processes; thereby fostering a state of readiness and ability to quickly respond and react (Eggert and Helm, 2003). This ability to respond in shorter period of reaction-time provides better servicing capability to the concerned transaction partner in the firm relationship (Schneller and Smeltzer, 2006). In the current study context of healthcare: </w:t>
      </w:r>
      <w:proofErr w:type="gramStart"/>
      <w:r>
        <w:t>the transparency</w:t>
      </w:r>
      <w:proofErr w:type="gramEnd"/>
      <w:r>
        <w:t xml:space="preserve"> finds relevance and can be envisioned between the hospital procurement department and hospital-</w:t>
      </w:r>
      <w:r w:rsidR="00503906">
        <w:t>vendor</w:t>
      </w:r>
      <w:r>
        <w:t>s (</w:t>
      </w:r>
      <w:proofErr w:type="spellStart"/>
      <w:r>
        <w:t>Spagnuelo</w:t>
      </w:r>
      <w:proofErr w:type="spellEnd"/>
      <w:r>
        <w:t xml:space="preserve"> and Lenzini, 2017). When the requisite level of transparency is maintained</w:t>
      </w:r>
      <w:r>
        <w:rPr>
          <w:spacing w:val="40"/>
        </w:rPr>
        <w:t xml:space="preserve"> </w:t>
      </w:r>
      <w:r>
        <w:t>between</w:t>
      </w:r>
      <w:r>
        <w:rPr>
          <w:spacing w:val="-3"/>
        </w:rPr>
        <w:t xml:space="preserve"> </w:t>
      </w:r>
      <w:r>
        <w:t>the</w:t>
      </w:r>
      <w:r>
        <w:rPr>
          <w:spacing w:val="-2"/>
        </w:rPr>
        <w:t xml:space="preserve"> </w:t>
      </w:r>
      <w:r>
        <w:t>relationship</w:t>
      </w:r>
      <w:r>
        <w:rPr>
          <w:spacing w:val="-1"/>
        </w:rPr>
        <w:t xml:space="preserve"> </w:t>
      </w:r>
      <w:r>
        <w:t>partners</w:t>
      </w:r>
      <w:r>
        <w:rPr>
          <w:spacing w:val="-3"/>
        </w:rPr>
        <w:t xml:space="preserve"> </w:t>
      </w:r>
      <w:r>
        <w:t>i.e.</w:t>
      </w:r>
      <w:r>
        <w:rPr>
          <w:spacing w:val="-3"/>
        </w:rPr>
        <w:t xml:space="preserve"> </w:t>
      </w:r>
      <w:r>
        <w:t>the</w:t>
      </w:r>
      <w:r>
        <w:rPr>
          <w:spacing w:val="-4"/>
        </w:rPr>
        <w:t xml:space="preserve"> </w:t>
      </w:r>
      <w:r>
        <w:t>hospital</w:t>
      </w:r>
      <w:r>
        <w:rPr>
          <w:spacing w:val="-3"/>
        </w:rPr>
        <w:t xml:space="preserve"> </w:t>
      </w:r>
      <w:r>
        <w:t>and</w:t>
      </w:r>
      <w:r>
        <w:rPr>
          <w:spacing w:val="-3"/>
        </w:rPr>
        <w:t xml:space="preserve"> </w:t>
      </w:r>
      <w:r>
        <w:t>its</w:t>
      </w:r>
      <w:r>
        <w:rPr>
          <w:spacing w:val="-3"/>
        </w:rPr>
        <w:t xml:space="preserve"> </w:t>
      </w:r>
      <w:r w:rsidR="00503906">
        <w:t>vendor</w:t>
      </w:r>
      <w:r>
        <w:t>s</w:t>
      </w:r>
      <w:r>
        <w:rPr>
          <w:spacing w:val="-3"/>
        </w:rPr>
        <w:t xml:space="preserve"> </w:t>
      </w:r>
      <w:r>
        <w:t>then</w:t>
      </w:r>
      <w:r>
        <w:rPr>
          <w:spacing w:val="-3"/>
        </w:rPr>
        <w:t xml:space="preserve"> </w:t>
      </w:r>
      <w:r>
        <w:t>on</w:t>
      </w:r>
      <w:r>
        <w:rPr>
          <w:spacing w:val="-3"/>
        </w:rPr>
        <w:t xml:space="preserve"> </w:t>
      </w:r>
      <w:r>
        <w:t xml:space="preserve">both the sides, the partners should be in a better prepared state to exhibit readiness to meet the forthcoming process needs; which in turn should streamline process flow and shorten the ability to quickly respond to the business/process stimulus, which can be referred to as a state of enhanced responsiveness (Teittinen et al., 2013; Naidu, 2007; Coulter and Jenkinson, 2005). Interoperability provides ubiquitous service guarantee i.e. uninterrupted connectivity and service linkage across locations and platform which necessarily keeps the information flow linkages in sync (Berler et al., 2006). This should enhance the preparedness of the </w:t>
      </w:r>
      <w:proofErr w:type="gramStart"/>
      <w:r>
        <w:t>system, and</w:t>
      </w:r>
      <w:proofErr w:type="gramEnd"/>
      <w:r>
        <w:t xml:space="preserve"> interacting partners</w:t>
      </w:r>
      <w:r>
        <w:rPr>
          <w:spacing w:val="40"/>
        </w:rPr>
        <w:t xml:space="preserve"> </w:t>
      </w:r>
      <w:r>
        <w:t>in a better state of business readiness and around the clock in a state of 360- degree connectivity whereby reducing scope of introduction of unintended variability in the system flow and processes (Gambo et al., 2011). In the current study context, in case a better system showcasing superior interoperability level remains in place (Blackman, 2017), the hospital procurement and materials ordering departments placing requisite</w:t>
      </w:r>
      <w:r>
        <w:rPr>
          <w:spacing w:val="80"/>
        </w:rPr>
        <w:t xml:space="preserve"> </w:t>
      </w:r>
      <w:r>
        <w:t>procurement orders and the hospital-</w:t>
      </w:r>
      <w:r w:rsidR="00503906">
        <w:t>vendor</w:t>
      </w:r>
      <w:r>
        <w:t>s should be in a state of sync and surprises</w:t>
      </w:r>
      <w:r>
        <w:rPr>
          <w:spacing w:val="-2"/>
        </w:rPr>
        <w:t xml:space="preserve"> </w:t>
      </w:r>
      <w:r>
        <w:t>related to</w:t>
      </w:r>
      <w:r>
        <w:rPr>
          <w:spacing w:val="-2"/>
        </w:rPr>
        <w:t xml:space="preserve"> </w:t>
      </w:r>
      <w:r>
        <w:t>procurement</w:t>
      </w:r>
      <w:r>
        <w:rPr>
          <w:spacing w:val="-2"/>
        </w:rPr>
        <w:t xml:space="preserve"> </w:t>
      </w:r>
      <w:r>
        <w:t>decisions</w:t>
      </w:r>
      <w:r>
        <w:rPr>
          <w:spacing w:val="-2"/>
        </w:rPr>
        <w:t xml:space="preserve"> </w:t>
      </w:r>
      <w:r>
        <w:t>should be minimal/reduced; thereby increasing the pace, readiness and ability to respond to the requirement needs with quicker reaction (</w:t>
      </w:r>
      <w:proofErr w:type="spellStart"/>
      <w:r>
        <w:t>Zdravkovic</w:t>
      </w:r>
      <w:proofErr w:type="spellEnd"/>
      <w:r>
        <w:t xml:space="preserve"> et al, 2017). A recent study in the Indian healthcare sector analyzed the influence of digital technologies like electronic medical records (EMR), </w:t>
      </w:r>
      <w:r w:rsidR="00E063ED">
        <w:t>HEALTHCARE</w:t>
      </w:r>
      <w:r>
        <w:t xml:space="preserve"> and internet of things (IoT) enabled medical wearables on hospitals and highlighted their impact on process integration and dynamic</w:t>
      </w:r>
      <w:r>
        <w:rPr>
          <w:spacing w:val="28"/>
        </w:rPr>
        <w:t xml:space="preserve"> </w:t>
      </w:r>
      <w:r>
        <w:t>capabilities</w:t>
      </w:r>
      <w:r>
        <w:rPr>
          <w:spacing w:val="29"/>
        </w:rPr>
        <w:t xml:space="preserve"> </w:t>
      </w:r>
      <w:r>
        <w:t>like</w:t>
      </w:r>
      <w:r>
        <w:rPr>
          <w:spacing w:val="28"/>
        </w:rPr>
        <w:t xml:space="preserve"> </w:t>
      </w:r>
      <w:r>
        <w:t>quality,</w:t>
      </w:r>
      <w:r>
        <w:rPr>
          <w:spacing w:val="30"/>
        </w:rPr>
        <w:t xml:space="preserve"> </w:t>
      </w:r>
      <w:r>
        <w:t>agility</w:t>
      </w:r>
      <w:r>
        <w:rPr>
          <w:spacing w:val="28"/>
        </w:rPr>
        <w:t xml:space="preserve"> </w:t>
      </w:r>
      <w:r>
        <w:t>and</w:t>
      </w:r>
      <w:r>
        <w:rPr>
          <w:spacing w:val="29"/>
        </w:rPr>
        <w:t xml:space="preserve"> </w:t>
      </w:r>
      <w:r>
        <w:t>responsiveness</w:t>
      </w:r>
      <w:r>
        <w:rPr>
          <w:spacing w:val="29"/>
        </w:rPr>
        <w:t xml:space="preserve"> </w:t>
      </w:r>
      <w:r>
        <w:t>(Chakravorty</w:t>
      </w:r>
      <w:r>
        <w:rPr>
          <w:spacing w:val="29"/>
        </w:rPr>
        <w:t xml:space="preserve"> </w:t>
      </w:r>
      <w:r>
        <w:rPr>
          <w:spacing w:val="-5"/>
        </w:rPr>
        <w:t>et</w:t>
      </w:r>
    </w:p>
    <w:p w14:paraId="2F4E774E"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7043A88D" w14:textId="745B0855" w:rsidR="000517ED" w:rsidRDefault="00E0394C">
      <w:pPr>
        <w:pStyle w:val="BodyText"/>
        <w:spacing w:before="60" w:line="360" w:lineRule="auto"/>
        <w:ind w:left="460" w:right="1025"/>
        <w:jc w:val="both"/>
      </w:pPr>
      <w:proofErr w:type="gramStart"/>
      <w:r>
        <w:lastRenderedPageBreak/>
        <w:t>al</w:t>
      </w:r>
      <w:proofErr w:type="gramEnd"/>
      <w:r>
        <w:t xml:space="preserve">., 2020). Based on extant literature </w:t>
      </w:r>
      <w:proofErr w:type="gramStart"/>
      <w:r>
        <w:t>evidences</w:t>
      </w:r>
      <w:proofErr w:type="gramEnd"/>
      <w:r>
        <w:t xml:space="preserve">, </w:t>
      </w:r>
      <w:r w:rsidR="00E063ED">
        <w:t>HEALTHCARE</w:t>
      </w:r>
      <w:r>
        <w:t xml:space="preserve"> systems, transparency</w:t>
      </w:r>
      <w:r>
        <w:rPr>
          <w:spacing w:val="40"/>
        </w:rPr>
        <w:t xml:space="preserve"> </w:t>
      </w:r>
      <w:r>
        <w:t xml:space="preserve">and interoperability </w:t>
      </w:r>
      <w:proofErr w:type="gramStart"/>
      <w:r>
        <w:t>appears</w:t>
      </w:r>
      <w:proofErr w:type="gramEnd"/>
      <w:r>
        <w:t xml:space="preserve"> as logical antecedents to responsiveness between the hospital and the </w:t>
      </w:r>
      <w:proofErr w:type="gramStart"/>
      <w:r>
        <w:t>hospital-</w:t>
      </w:r>
      <w:r w:rsidR="00503906">
        <w:t>vendor</w:t>
      </w:r>
      <w:r>
        <w:t xml:space="preserve">s </w:t>
      </w:r>
      <w:proofErr w:type="gramEnd"/>
      <w:r>
        <w:t>i.e. the transacting partners.</w:t>
      </w:r>
    </w:p>
    <w:p w14:paraId="6EA6296C" w14:textId="77777777" w:rsidR="000517ED" w:rsidRDefault="000517ED">
      <w:pPr>
        <w:pStyle w:val="BodyText"/>
        <w:spacing w:before="139"/>
      </w:pPr>
    </w:p>
    <w:p w14:paraId="77900C57" w14:textId="77777777" w:rsidR="000517ED" w:rsidRDefault="00E0394C">
      <w:pPr>
        <w:pStyle w:val="BodyText"/>
        <w:spacing w:line="360" w:lineRule="auto"/>
        <w:ind w:left="460" w:right="1024"/>
        <w:jc w:val="both"/>
      </w:pPr>
      <w:r>
        <w:t>Below section-</w:t>
      </w:r>
      <w:proofErr w:type="gramStart"/>
      <w:r>
        <w:t>5.3 further</w:t>
      </w:r>
      <w:proofErr w:type="gramEnd"/>
      <w:r>
        <w:t xml:space="preserve"> presents the linkages of antecedents, dynamic capabilities and servicing-capabilities to represent the third level hypotheses</w:t>
      </w:r>
    </w:p>
    <w:p w14:paraId="6C366C66" w14:textId="77777777" w:rsidR="000517ED" w:rsidRDefault="000517ED">
      <w:pPr>
        <w:pStyle w:val="BodyText"/>
      </w:pPr>
    </w:p>
    <w:p w14:paraId="7EE97C90" w14:textId="77777777" w:rsidR="000517ED" w:rsidRDefault="000517ED">
      <w:pPr>
        <w:pStyle w:val="BodyText"/>
        <w:spacing w:before="62"/>
      </w:pPr>
    </w:p>
    <w:p w14:paraId="5E5C95B9" w14:textId="77777777" w:rsidR="000517ED" w:rsidRDefault="00E0394C">
      <w:pPr>
        <w:pStyle w:val="Heading3"/>
        <w:numPr>
          <w:ilvl w:val="1"/>
          <w:numId w:val="20"/>
        </w:numPr>
        <w:tabs>
          <w:tab w:val="left" w:pos="820"/>
        </w:tabs>
        <w:spacing w:line="360" w:lineRule="auto"/>
        <w:ind w:left="460" w:right="1412" w:firstLine="0"/>
      </w:pPr>
      <w:bookmarkStart w:id="74" w:name="_bookmark74"/>
      <w:bookmarkEnd w:id="74"/>
      <w:r>
        <w:t>LINKING</w:t>
      </w:r>
      <w:r>
        <w:rPr>
          <w:spacing w:val="-7"/>
        </w:rPr>
        <w:t xml:space="preserve"> </w:t>
      </w:r>
      <w:r>
        <w:t>THE</w:t>
      </w:r>
      <w:r>
        <w:rPr>
          <w:spacing w:val="-7"/>
        </w:rPr>
        <w:t xml:space="preserve"> </w:t>
      </w:r>
      <w:r>
        <w:t>ANTECEDENTS,</w:t>
      </w:r>
      <w:r>
        <w:rPr>
          <w:spacing w:val="-7"/>
        </w:rPr>
        <w:t xml:space="preserve"> </w:t>
      </w:r>
      <w:r>
        <w:t>DYNAMIC</w:t>
      </w:r>
      <w:r>
        <w:rPr>
          <w:spacing w:val="-7"/>
        </w:rPr>
        <w:t xml:space="preserve"> </w:t>
      </w:r>
      <w:r>
        <w:t>CAPABILITIES</w:t>
      </w:r>
      <w:r>
        <w:rPr>
          <w:spacing w:val="-9"/>
        </w:rPr>
        <w:t xml:space="preserve"> </w:t>
      </w:r>
      <w:r>
        <w:t>&amp; SERVICING CAPABILITY</w:t>
      </w:r>
    </w:p>
    <w:p w14:paraId="20E8CC53" w14:textId="77777777" w:rsidR="000517ED" w:rsidRDefault="000517ED">
      <w:pPr>
        <w:pStyle w:val="BodyText"/>
        <w:spacing w:before="97"/>
        <w:rPr>
          <w:b/>
        </w:rPr>
      </w:pPr>
    </w:p>
    <w:p w14:paraId="1DF35822" w14:textId="77777777" w:rsidR="000517ED" w:rsidRDefault="00E0394C">
      <w:pPr>
        <w:pStyle w:val="Heading4"/>
        <w:spacing w:line="360" w:lineRule="auto"/>
        <w:ind w:right="1023"/>
        <w:jc w:val="both"/>
      </w:pPr>
      <w:bookmarkStart w:id="75" w:name="_bookmark75"/>
      <w:bookmarkEnd w:id="75"/>
      <w:r>
        <w:t>Linking Quality, Delivery-dependability, Flexibility and Responsiveness with Servicing Capability:</w:t>
      </w:r>
    </w:p>
    <w:p w14:paraId="1B88CAE0" w14:textId="77777777" w:rsidR="000517ED" w:rsidRDefault="000517ED">
      <w:pPr>
        <w:pStyle w:val="BodyText"/>
        <w:rPr>
          <w:b/>
        </w:rPr>
      </w:pPr>
    </w:p>
    <w:p w14:paraId="69DBA187" w14:textId="77777777" w:rsidR="000517ED" w:rsidRDefault="00E0394C">
      <w:pPr>
        <w:pStyle w:val="BodyText"/>
        <w:spacing w:line="360" w:lineRule="auto"/>
        <w:ind w:left="460" w:right="1021"/>
        <w:jc w:val="both"/>
      </w:pPr>
      <w:r>
        <w:t>Strong measures are needed in the private hospitals for delivering high-quality services. Australian commission research on healthcare safety and quality, demonstrates that patient-centered care and service improves patient care experience in Australian healthcare context (Luxford et al., 2015). Aliman and Mohamad</w:t>
      </w:r>
      <w:r>
        <w:rPr>
          <w:spacing w:val="-1"/>
        </w:rPr>
        <w:t xml:space="preserve"> </w:t>
      </w:r>
      <w:r>
        <w:t>(2016) conducted</w:t>
      </w:r>
      <w:r>
        <w:rPr>
          <w:spacing w:val="-1"/>
        </w:rPr>
        <w:t xml:space="preserve"> </w:t>
      </w:r>
      <w:r>
        <w:t>an empirical study in the</w:t>
      </w:r>
      <w:r>
        <w:rPr>
          <w:spacing w:val="-1"/>
        </w:rPr>
        <w:t xml:space="preserve"> </w:t>
      </w:r>
      <w:r>
        <w:t>private</w:t>
      </w:r>
      <w:r>
        <w:rPr>
          <w:spacing w:val="-1"/>
        </w:rPr>
        <w:t xml:space="preserve"> </w:t>
      </w:r>
      <w:r>
        <w:t>healthcare</w:t>
      </w:r>
      <w:r>
        <w:rPr>
          <w:spacing w:val="-2"/>
        </w:rPr>
        <w:t xml:space="preserve"> </w:t>
      </w:r>
      <w:r>
        <w:t>sector in Malaysia and highlighted that quality has strong positive influence on the patient</w:t>
      </w:r>
      <w:r>
        <w:rPr>
          <w:spacing w:val="-3"/>
        </w:rPr>
        <w:t xml:space="preserve"> </w:t>
      </w:r>
      <w:r>
        <w:t>care</w:t>
      </w:r>
      <w:r>
        <w:rPr>
          <w:spacing w:val="-3"/>
        </w:rPr>
        <w:t xml:space="preserve"> </w:t>
      </w:r>
      <w:r>
        <w:t>and</w:t>
      </w:r>
      <w:r>
        <w:rPr>
          <w:spacing w:val="-3"/>
        </w:rPr>
        <w:t xml:space="preserve"> </w:t>
      </w:r>
      <w:r>
        <w:t>servicing</w:t>
      </w:r>
      <w:r>
        <w:rPr>
          <w:spacing w:val="-3"/>
        </w:rPr>
        <w:t xml:space="preserve"> </w:t>
      </w:r>
      <w:r>
        <w:t>capability.</w:t>
      </w:r>
      <w:r>
        <w:rPr>
          <w:spacing w:val="-3"/>
        </w:rPr>
        <w:t xml:space="preserve"> </w:t>
      </w:r>
      <w:r>
        <w:t>Thus,</w:t>
      </w:r>
      <w:r>
        <w:rPr>
          <w:spacing w:val="-3"/>
        </w:rPr>
        <w:t xml:space="preserve"> </w:t>
      </w:r>
      <w:r>
        <w:t>superior</w:t>
      </w:r>
      <w:r>
        <w:rPr>
          <w:spacing w:val="-3"/>
        </w:rPr>
        <w:t xml:space="preserve"> </w:t>
      </w:r>
      <w:r>
        <w:t>quality</w:t>
      </w:r>
      <w:r>
        <w:rPr>
          <w:spacing w:val="-3"/>
        </w:rPr>
        <w:t xml:space="preserve"> </w:t>
      </w:r>
      <w:r>
        <w:t>should</w:t>
      </w:r>
      <w:r>
        <w:rPr>
          <w:spacing w:val="-3"/>
        </w:rPr>
        <w:t xml:space="preserve"> </w:t>
      </w:r>
      <w:r>
        <w:t>be</w:t>
      </w:r>
      <w:r>
        <w:rPr>
          <w:spacing w:val="-2"/>
        </w:rPr>
        <w:t xml:space="preserve"> </w:t>
      </w:r>
      <w:r>
        <w:t>a</w:t>
      </w:r>
      <w:r>
        <w:rPr>
          <w:spacing w:val="-2"/>
        </w:rPr>
        <w:t xml:space="preserve"> </w:t>
      </w:r>
      <w:r>
        <w:t>critical factor for competitive advantage in healthcare services.</w:t>
      </w:r>
    </w:p>
    <w:p w14:paraId="29D0B40D" w14:textId="77777777" w:rsidR="000517ED" w:rsidRDefault="00E0394C">
      <w:pPr>
        <w:pStyle w:val="BodyText"/>
        <w:spacing w:before="241" w:line="360" w:lineRule="auto"/>
        <w:ind w:left="460" w:right="1023"/>
        <w:jc w:val="both"/>
      </w:pPr>
      <w:r>
        <w:t>Gemmel (2017) in a recent study indicated that supporting ongoing delivery, reliable care delivery, on-time delivery and consistency in delivery act as boosters for servicing capability and performance. Delivery of dependable</w:t>
      </w:r>
      <w:r>
        <w:rPr>
          <w:spacing w:val="40"/>
        </w:rPr>
        <w:t xml:space="preserve"> </w:t>
      </w:r>
      <w:r>
        <w:t xml:space="preserve">care </w:t>
      </w:r>
      <w:proofErr w:type="gramStart"/>
      <w:r>
        <w:t>service</w:t>
      </w:r>
      <w:proofErr w:type="gramEnd"/>
      <w:r>
        <w:t xml:space="preserve"> largely influences patient psychology, as they don’t suffer from apprehension of erroneous and delayed care delivery and in turn does not unnecessarily hamper the hospital’s process flow; thereby maintaining streamlined operations which allows the hospital to develop, accommodate</w:t>
      </w:r>
      <w:r>
        <w:rPr>
          <w:spacing w:val="40"/>
        </w:rPr>
        <w:t xml:space="preserve"> </w:t>
      </w:r>
      <w:r>
        <w:t>and</w:t>
      </w:r>
      <w:r>
        <w:rPr>
          <w:spacing w:val="-3"/>
        </w:rPr>
        <w:t xml:space="preserve"> </w:t>
      </w:r>
      <w:r>
        <w:t>finally</w:t>
      </w:r>
      <w:r>
        <w:rPr>
          <w:spacing w:val="-3"/>
        </w:rPr>
        <w:t xml:space="preserve"> </w:t>
      </w:r>
      <w:r>
        <w:t>offer</w:t>
      </w:r>
      <w:r>
        <w:rPr>
          <w:spacing w:val="-2"/>
        </w:rPr>
        <w:t xml:space="preserve"> </w:t>
      </w:r>
      <w:r>
        <w:t>newer</w:t>
      </w:r>
      <w:r>
        <w:rPr>
          <w:spacing w:val="-2"/>
        </w:rPr>
        <w:t xml:space="preserve"> </w:t>
      </w:r>
      <w:r>
        <w:t>and</w:t>
      </w:r>
      <w:r>
        <w:rPr>
          <w:spacing w:val="-3"/>
        </w:rPr>
        <w:t xml:space="preserve"> </w:t>
      </w:r>
      <w:r>
        <w:t>more</w:t>
      </w:r>
      <w:r>
        <w:rPr>
          <w:spacing w:val="-3"/>
        </w:rPr>
        <w:t xml:space="preserve"> </w:t>
      </w:r>
      <w:r>
        <w:t>adaptive</w:t>
      </w:r>
      <w:r>
        <w:rPr>
          <w:spacing w:val="-2"/>
        </w:rPr>
        <w:t xml:space="preserve"> </w:t>
      </w:r>
      <w:r>
        <w:t>care</w:t>
      </w:r>
      <w:r>
        <w:rPr>
          <w:spacing w:val="-4"/>
        </w:rPr>
        <w:t xml:space="preserve"> </w:t>
      </w:r>
      <w:r>
        <w:t>service</w:t>
      </w:r>
      <w:r>
        <w:rPr>
          <w:spacing w:val="-4"/>
        </w:rPr>
        <w:t xml:space="preserve"> </w:t>
      </w:r>
      <w:r>
        <w:t>propositions</w:t>
      </w:r>
      <w:r>
        <w:rPr>
          <w:spacing w:val="-3"/>
        </w:rPr>
        <w:t xml:space="preserve"> </w:t>
      </w:r>
      <w:r>
        <w:t>(Majeed</w:t>
      </w:r>
      <w:r>
        <w:rPr>
          <w:spacing w:val="-3"/>
        </w:rPr>
        <w:t xml:space="preserve"> </w:t>
      </w:r>
      <w:r>
        <w:t xml:space="preserve">et al., 2011). </w:t>
      </w:r>
      <w:proofErr w:type="gramStart"/>
      <w:r>
        <w:t>Thus</w:t>
      </w:r>
      <w:proofErr w:type="gramEnd"/>
      <w:r>
        <w:t xml:space="preserve"> dependable care delivery fosters a reinforcing belief among the patient </w:t>
      </w:r>
      <w:proofErr w:type="gramStart"/>
      <w:r>
        <w:t>and also</w:t>
      </w:r>
      <w:proofErr w:type="gramEnd"/>
      <w:r>
        <w:t xml:space="preserve"> the hospital staff, department and management that if they can</w:t>
      </w:r>
      <w:r>
        <w:rPr>
          <w:spacing w:val="54"/>
          <w:w w:val="150"/>
        </w:rPr>
        <w:t xml:space="preserve"> </w:t>
      </w:r>
      <w:r>
        <w:t>provide</w:t>
      </w:r>
      <w:r>
        <w:rPr>
          <w:spacing w:val="56"/>
          <w:w w:val="150"/>
        </w:rPr>
        <w:t xml:space="preserve"> </w:t>
      </w:r>
      <w:r>
        <w:t>adaptive</w:t>
      </w:r>
      <w:r>
        <w:rPr>
          <w:spacing w:val="56"/>
          <w:w w:val="150"/>
        </w:rPr>
        <w:t xml:space="preserve"> </w:t>
      </w:r>
      <w:r>
        <w:t>and</w:t>
      </w:r>
      <w:r>
        <w:rPr>
          <w:spacing w:val="56"/>
          <w:w w:val="150"/>
        </w:rPr>
        <w:t xml:space="preserve"> </w:t>
      </w:r>
      <w:r>
        <w:t>dependable</w:t>
      </w:r>
      <w:r>
        <w:rPr>
          <w:spacing w:val="57"/>
          <w:w w:val="150"/>
        </w:rPr>
        <w:t xml:space="preserve"> </w:t>
      </w:r>
      <w:r>
        <w:t>i.e.</w:t>
      </w:r>
      <w:r>
        <w:rPr>
          <w:spacing w:val="57"/>
          <w:w w:val="150"/>
        </w:rPr>
        <w:t xml:space="preserve"> </w:t>
      </w:r>
      <w:r>
        <w:t>reliable</w:t>
      </w:r>
      <w:r>
        <w:rPr>
          <w:spacing w:val="56"/>
          <w:w w:val="150"/>
        </w:rPr>
        <w:t xml:space="preserve"> </w:t>
      </w:r>
      <w:r>
        <w:t>care</w:t>
      </w:r>
      <w:r>
        <w:rPr>
          <w:spacing w:val="56"/>
          <w:w w:val="150"/>
        </w:rPr>
        <w:t xml:space="preserve"> </w:t>
      </w:r>
      <w:r>
        <w:t>delivery</w:t>
      </w:r>
      <w:r>
        <w:rPr>
          <w:spacing w:val="56"/>
          <w:w w:val="150"/>
        </w:rPr>
        <w:t xml:space="preserve"> </w:t>
      </w:r>
      <w:r>
        <w:rPr>
          <w:spacing w:val="-2"/>
        </w:rPr>
        <w:t>routine,</w:t>
      </w:r>
    </w:p>
    <w:p w14:paraId="469821CD"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55558F76" w14:textId="77777777" w:rsidR="000517ED" w:rsidRDefault="00E0394C">
      <w:pPr>
        <w:pStyle w:val="BodyText"/>
        <w:spacing w:before="60" w:line="360" w:lineRule="auto"/>
        <w:ind w:left="460" w:right="1025"/>
        <w:jc w:val="both"/>
      </w:pPr>
      <w:r>
        <w:lastRenderedPageBreak/>
        <w:t>patients will cooperate and accommodate changes in the care delivery processes enabling the hospital to offer better service value propositions and thus</w:t>
      </w:r>
      <w:r>
        <w:rPr>
          <w:spacing w:val="-1"/>
        </w:rPr>
        <w:t xml:space="preserve"> </w:t>
      </w:r>
      <w:r>
        <w:t>enabling</w:t>
      </w:r>
      <w:r>
        <w:rPr>
          <w:spacing w:val="-1"/>
        </w:rPr>
        <w:t xml:space="preserve"> </w:t>
      </w:r>
      <w:r>
        <w:t>them</w:t>
      </w:r>
      <w:r>
        <w:rPr>
          <w:spacing w:val="-1"/>
        </w:rPr>
        <w:t xml:space="preserve"> </w:t>
      </w:r>
      <w:r>
        <w:t>to offer</w:t>
      </w:r>
      <w:r>
        <w:rPr>
          <w:spacing w:val="-2"/>
        </w:rPr>
        <w:t xml:space="preserve"> </w:t>
      </w:r>
      <w:r>
        <w:t>more</w:t>
      </w:r>
      <w:r>
        <w:rPr>
          <w:spacing w:val="-2"/>
        </w:rPr>
        <w:t xml:space="preserve"> </w:t>
      </w:r>
      <w:r>
        <w:t>customized,</w:t>
      </w:r>
      <w:r>
        <w:rPr>
          <w:spacing w:val="-1"/>
        </w:rPr>
        <w:t xml:space="preserve"> </w:t>
      </w:r>
      <w:r>
        <w:t>innovative</w:t>
      </w:r>
      <w:r>
        <w:rPr>
          <w:spacing w:val="-2"/>
        </w:rPr>
        <w:t xml:space="preserve"> </w:t>
      </w:r>
      <w:r>
        <w:t xml:space="preserve">and adaptive services to the patients with varied care needs. </w:t>
      </w:r>
      <w:proofErr w:type="gramStart"/>
      <w:r>
        <w:t>Thus</w:t>
      </w:r>
      <w:proofErr w:type="gramEnd"/>
      <w:r>
        <w:t xml:space="preserve"> dependable care delivery in a technology enabled transparent hospital ecosystem should be a logical antecedent to improved servicing capability (Chang, 2010; Martin et al.,</w:t>
      </w:r>
      <w:r>
        <w:rPr>
          <w:spacing w:val="40"/>
        </w:rPr>
        <w:t xml:space="preserve"> </w:t>
      </w:r>
      <w:r>
        <w:rPr>
          <w:spacing w:val="-2"/>
        </w:rPr>
        <w:t>2006).</w:t>
      </w:r>
    </w:p>
    <w:p w14:paraId="4E6D817A" w14:textId="0C9E31DB" w:rsidR="000517ED" w:rsidRDefault="00E0394C">
      <w:pPr>
        <w:pStyle w:val="BodyText"/>
        <w:spacing w:before="240" w:line="360" w:lineRule="auto"/>
        <w:ind w:left="460" w:right="1022"/>
        <w:jc w:val="both"/>
      </w:pPr>
      <w:r>
        <w:t xml:space="preserve">Customer service and patient-centered care are given high priority in today’s healthcare ecosystem. Though majority of the healthcare service </w:t>
      </w:r>
      <w:proofErr w:type="gramStart"/>
      <w:r>
        <w:t>providers’</w:t>
      </w:r>
      <w:proofErr w:type="gramEnd"/>
      <w:r>
        <w:t xml:space="preserve"> offer </w:t>
      </w:r>
      <w:proofErr w:type="gramStart"/>
      <w:r>
        <w:t>pretty standardized</w:t>
      </w:r>
      <w:proofErr w:type="gramEnd"/>
      <w:r>
        <w:t xml:space="preserve"> care services</w:t>
      </w:r>
      <w:proofErr w:type="gramStart"/>
      <w:r>
        <w:t>, however</w:t>
      </w:r>
      <w:proofErr w:type="gramEnd"/>
      <w:r>
        <w:t xml:space="preserve"> the tertiary care specialty and super-specialty hospitals compete and distinguish themselves from one</w:t>
      </w:r>
      <w:r>
        <w:rPr>
          <w:spacing w:val="40"/>
        </w:rPr>
        <w:t xml:space="preserve"> </w:t>
      </w:r>
      <w:r>
        <w:t xml:space="preserve">another in terms superior flexible service delivery propositions and attempt at gaining niche positions in terms of creating patient centric approach and value system. Similarly, the hospital </w:t>
      </w:r>
      <w:r w:rsidR="00503906">
        <w:t>vendor</w:t>
      </w:r>
      <w:r>
        <w:t xml:space="preserve">s also </w:t>
      </w:r>
      <w:proofErr w:type="gramStart"/>
      <w:r>
        <w:t>compete with each other</w:t>
      </w:r>
      <w:proofErr w:type="gramEnd"/>
      <w:r>
        <w:t xml:space="preserve"> and in the process differentiate and position themselves as critical and prime to the hospitals in terms of offering niche flexible services. IT practices </w:t>
      </w:r>
      <w:proofErr w:type="gramStart"/>
      <w:r>
        <w:t>forms</w:t>
      </w:r>
      <w:proofErr w:type="gramEnd"/>
      <w:r>
        <w:t xml:space="preserve"> a high significance towards enhancing the efficiency, flexibility and effectiveness of the service capability of the healthcare system (Chakraborty and </w:t>
      </w:r>
      <w:proofErr w:type="spellStart"/>
      <w:r>
        <w:t>Kalepu</w:t>
      </w:r>
      <w:proofErr w:type="spellEnd"/>
      <w:r>
        <w:t xml:space="preserve">, 2019). Koc et al. (2016) highlighted that flexible service is a fundamental requirement for capability-driven service in digital </w:t>
      </w:r>
      <w:proofErr w:type="spellStart"/>
      <w:r>
        <w:t>ent</w:t>
      </w:r>
      <w:r w:rsidR="00E063ED">
        <w:t>healthcare</w:t>
      </w:r>
      <w:r>
        <w:t>rise</w:t>
      </w:r>
      <w:proofErr w:type="spellEnd"/>
      <w:r>
        <w:t xml:space="preserve">. </w:t>
      </w:r>
      <w:proofErr w:type="gramStart"/>
      <w:r>
        <w:t>A healthcare research</w:t>
      </w:r>
      <w:proofErr w:type="gramEnd"/>
      <w:r>
        <w:t xml:space="preserve"> conducted in Belgium by </w:t>
      </w:r>
      <w:proofErr w:type="spellStart"/>
      <w:r>
        <w:t>Agrali</w:t>
      </w:r>
      <w:proofErr w:type="spellEnd"/>
      <w:r>
        <w:t xml:space="preserve"> et al. (2017), explained that flexible availability of staffs to serve flexible demands in hospitals has a lot of importance</w:t>
      </w:r>
      <w:r>
        <w:rPr>
          <w:spacing w:val="-2"/>
        </w:rPr>
        <w:t xml:space="preserve"> </w:t>
      </w:r>
      <w:r>
        <w:t>and</w:t>
      </w:r>
      <w:r>
        <w:rPr>
          <w:spacing w:val="-1"/>
        </w:rPr>
        <w:t xml:space="preserve"> </w:t>
      </w:r>
      <w:r>
        <w:t>it</w:t>
      </w:r>
      <w:r>
        <w:rPr>
          <w:spacing w:val="-1"/>
        </w:rPr>
        <w:t xml:space="preserve"> </w:t>
      </w:r>
      <w:r>
        <w:t>is</w:t>
      </w:r>
      <w:r>
        <w:rPr>
          <w:spacing w:val="-1"/>
        </w:rPr>
        <w:t xml:space="preserve"> </w:t>
      </w:r>
      <w:r>
        <w:t>very</w:t>
      </w:r>
      <w:r>
        <w:rPr>
          <w:spacing w:val="-2"/>
        </w:rPr>
        <w:t xml:space="preserve"> </w:t>
      </w:r>
      <w:r>
        <w:t>crucial</w:t>
      </w:r>
      <w:r>
        <w:rPr>
          <w:spacing w:val="-1"/>
        </w:rPr>
        <w:t xml:space="preserve"> </w:t>
      </w:r>
      <w:r>
        <w:t>for</w:t>
      </w:r>
      <w:r>
        <w:rPr>
          <w:spacing w:val="-3"/>
        </w:rPr>
        <w:t xml:space="preserve"> </w:t>
      </w:r>
      <w:r>
        <w:t>hospitals</w:t>
      </w:r>
      <w:r>
        <w:rPr>
          <w:spacing w:val="-1"/>
        </w:rPr>
        <w:t xml:space="preserve"> </w:t>
      </w:r>
      <w:r>
        <w:t>to</w:t>
      </w:r>
      <w:r>
        <w:rPr>
          <w:spacing w:val="-1"/>
        </w:rPr>
        <w:t xml:space="preserve"> </w:t>
      </w:r>
      <w:r>
        <w:t>be</w:t>
      </w:r>
      <w:r>
        <w:rPr>
          <w:spacing w:val="-2"/>
        </w:rPr>
        <w:t xml:space="preserve"> </w:t>
      </w:r>
      <w:r>
        <w:t>flexible</w:t>
      </w:r>
      <w:r>
        <w:rPr>
          <w:spacing w:val="-2"/>
        </w:rPr>
        <w:t xml:space="preserve"> </w:t>
      </w:r>
      <w:r>
        <w:t>enough</w:t>
      </w:r>
      <w:r>
        <w:rPr>
          <w:spacing w:val="-1"/>
        </w:rPr>
        <w:t xml:space="preserve"> </w:t>
      </w:r>
      <w:r>
        <w:t>to</w:t>
      </w:r>
      <w:r>
        <w:rPr>
          <w:spacing w:val="-1"/>
        </w:rPr>
        <w:t xml:space="preserve"> </w:t>
      </w:r>
      <w:r>
        <w:t>generate high value of patient centered care and increase the patient servicing capability. Flexibility in terms of timing, care customization, adaptive accommodation, niche</w:t>
      </w:r>
      <w:r>
        <w:rPr>
          <w:spacing w:val="-1"/>
        </w:rPr>
        <w:t xml:space="preserve"> </w:t>
      </w:r>
      <w:r>
        <w:t>care</w:t>
      </w:r>
      <w:r>
        <w:rPr>
          <w:spacing w:val="-2"/>
        </w:rPr>
        <w:t xml:space="preserve"> </w:t>
      </w:r>
      <w:r>
        <w:t>procedure</w:t>
      </w:r>
      <w:r>
        <w:rPr>
          <w:spacing w:val="-1"/>
        </w:rPr>
        <w:t xml:space="preserve"> </w:t>
      </w:r>
      <w:r>
        <w:t>formulation, etc. adds immense</w:t>
      </w:r>
      <w:r>
        <w:rPr>
          <w:spacing w:val="-2"/>
        </w:rPr>
        <w:t xml:space="preserve"> </w:t>
      </w:r>
      <w:r>
        <w:t>value</w:t>
      </w:r>
      <w:r>
        <w:rPr>
          <w:spacing w:val="-1"/>
        </w:rPr>
        <w:t xml:space="preserve"> </w:t>
      </w:r>
      <w:r>
        <w:t xml:space="preserve">to the service capability front (Chakravorty et al., 2019). Digitization of healthcare service sector is proving to be valuable to patients and </w:t>
      </w:r>
      <w:proofErr w:type="gramStart"/>
      <w:r>
        <w:t>focus</w:t>
      </w:r>
      <w:proofErr w:type="gramEnd"/>
      <w:r>
        <w:t xml:space="preserve"> on patient centered care and patient centered service capability (Chakraborty et al., 2020; Ford et al., 2017). Thus, it becomes imperative to examine the linkage and study the impact of flexibility on servicing capability in</w:t>
      </w:r>
      <w:r>
        <w:rPr>
          <w:spacing w:val="40"/>
        </w:rPr>
        <w:t xml:space="preserve"> </w:t>
      </w:r>
      <w:proofErr w:type="gramStart"/>
      <w:r>
        <w:t>Healthcare</w:t>
      </w:r>
      <w:proofErr w:type="gramEnd"/>
      <w:r>
        <w:t xml:space="preserve"> system (hospital as well as hospital-</w:t>
      </w:r>
      <w:r w:rsidR="00503906">
        <w:t>vendor</w:t>
      </w:r>
      <w:r>
        <w:t xml:space="preserve"> contexts).</w:t>
      </w:r>
    </w:p>
    <w:p w14:paraId="5A0CF677"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3E582892" w14:textId="7BE829C2" w:rsidR="000517ED" w:rsidRDefault="00E0394C">
      <w:pPr>
        <w:pStyle w:val="BodyText"/>
        <w:spacing w:before="60" w:line="360" w:lineRule="auto"/>
        <w:ind w:left="460" w:right="1022"/>
        <w:jc w:val="both"/>
      </w:pPr>
      <w:r>
        <w:lastRenderedPageBreak/>
        <w:t xml:space="preserve">Amidst intensified competition in the healthcare arena, agility to respond and quickly adapt to </w:t>
      </w:r>
      <w:proofErr w:type="gramStart"/>
      <w:r>
        <w:t>the patient</w:t>
      </w:r>
      <w:proofErr w:type="gramEnd"/>
      <w:r>
        <w:t xml:space="preserve"> care needs, provide the hospitals with the much- needed competitive edge (Chakraborty et al., 2020). Thus, becoming responsive has become the key pivotal objective for healthcare providers; therefore, patient care and service capability eventually forming the basis for healthcare centers. Responsiveness and timeliness of care </w:t>
      </w:r>
      <w:proofErr w:type="gramStart"/>
      <w:r>
        <w:t>is</w:t>
      </w:r>
      <w:proofErr w:type="gramEnd"/>
      <w:r>
        <w:t xml:space="preserve"> an important process aspect of healthcare service capability and an effective driving force for performance (Cowing et al., 2009). Responsiveness is highlighted as the key factor for achieving higher servicing capabilities (Chakraborty et al.,</w:t>
      </w:r>
      <w:r>
        <w:rPr>
          <w:spacing w:val="40"/>
        </w:rPr>
        <w:t xml:space="preserve"> </w:t>
      </w:r>
      <w:r>
        <w:t>2020; Donabedian, 1986). Provider responsiveness, friendliness and attentiveness have emerged as critical components of healthcare service as it helps the healthcare provider to differentiate itself and curve out a niche position (</w:t>
      </w:r>
      <w:proofErr w:type="spellStart"/>
      <w:r>
        <w:t>Saghier</w:t>
      </w:r>
      <w:proofErr w:type="spellEnd"/>
      <w:r>
        <w:t xml:space="preserve"> and Nathan, 2013; </w:t>
      </w:r>
      <w:proofErr w:type="spellStart"/>
      <w:r>
        <w:t>Kritchanchai</w:t>
      </w:r>
      <w:proofErr w:type="spellEnd"/>
      <w:r>
        <w:t xml:space="preserve">, 2012). The hospitals and hospital </w:t>
      </w:r>
      <w:r w:rsidR="00503906">
        <w:t>vendor</w:t>
      </w:r>
      <w:r>
        <w:t>s both parties strive to prove themselves responsive in terms</w:t>
      </w:r>
      <w:r>
        <w:rPr>
          <w:spacing w:val="40"/>
        </w:rPr>
        <w:t xml:space="preserve"> </w:t>
      </w:r>
      <w:r>
        <w:t>of providing customized adaptive care and supply propositions respectively. Thus, responsiveness forms an important parameter for servicing capability. It should be a logical extension to link responsiveness as an antecedent to</w:t>
      </w:r>
      <w:r>
        <w:rPr>
          <w:spacing w:val="40"/>
        </w:rPr>
        <w:t xml:space="preserve"> </w:t>
      </w:r>
      <w:r>
        <w:t>gaining superior servicing capability.</w:t>
      </w:r>
    </w:p>
    <w:p w14:paraId="57192DBF" w14:textId="00496D22" w:rsidR="000517ED" w:rsidRDefault="00E0394C">
      <w:pPr>
        <w:pStyle w:val="BodyText"/>
        <w:spacing w:before="2" w:line="360" w:lineRule="auto"/>
        <w:ind w:left="460" w:right="1027"/>
        <w:jc w:val="both"/>
      </w:pPr>
      <w:r>
        <w:t xml:space="preserve">Therefore, based on extant literature </w:t>
      </w:r>
      <w:proofErr w:type="gramStart"/>
      <w:r>
        <w:t>evidences</w:t>
      </w:r>
      <w:proofErr w:type="gramEnd"/>
      <w:r>
        <w:t xml:space="preserve"> and the linkages, dynamic capabilities like quality, delivery-dependability, flexibility and responsiveness </w:t>
      </w:r>
      <w:proofErr w:type="gramStart"/>
      <w:r>
        <w:t>appears</w:t>
      </w:r>
      <w:proofErr w:type="gramEnd"/>
      <w:r>
        <w:t xml:space="preserve"> as logical antecedents to servicing capability i.e. the primary competency of hospital and hospital-</w:t>
      </w:r>
      <w:r w:rsidR="00503906">
        <w:t>vendor</w:t>
      </w:r>
      <w:r>
        <w:t>s.</w:t>
      </w:r>
    </w:p>
    <w:p w14:paraId="7BFCE7E0" w14:textId="77777777" w:rsidR="000517ED" w:rsidRDefault="000517ED">
      <w:pPr>
        <w:pStyle w:val="BodyText"/>
        <w:spacing w:before="137"/>
      </w:pPr>
    </w:p>
    <w:p w14:paraId="3058875E" w14:textId="77777777" w:rsidR="000517ED" w:rsidRDefault="00E0394C">
      <w:pPr>
        <w:pStyle w:val="BodyText"/>
        <w:spacing w:line="360" w:lineRule="auto"/>
        <w:ind w:left="460" w:right="1024"/>
        <w:jc w:val="both"/>
      </w:pPr>
      <w:r>
        <w:t>The next section-5.4 finally discusses the linkages of servicing-capabilities with performance parameters finally representing the outcomes.</w:t>
      </w:r>
    </w:p>
    <w:p w14:paraId="4F4DF8E4" w14:textId="77777777" w:rsidR="000517ED" w:rsidRDefault="000517ED">
      <w:pPr>
        <w:pStyle w:val="BodyText"/>
      </w:pPr>
    </w:p>
    <w:p w14:paraId="7D521133" w14:textId="77777777" w:rsidR="000517ED" w:rsidRDefault="000517ED">
      <w:pPr>
        <w:pStyle w:val="BodyText"/>
        <w:spacing w:before="66"/>
      </w:pPr>
    </w:p>
    <w:p w14:paraId="506AD194" w14:textId="77777777" w:rsidR="000517ED" w:rsidRDefault="00E0394C">
      <w:pPr>
        <w:pStyle w:val="Heading3"/>
        <w:numPr>
          <w:ilvl w:val="1"/>
          <w:numId w:val="20"/>
        </w:numPr>
        <w:tabs>
          <w:tab w:val="left" w:pos="760"/>
        </w:tabs>
        <w:spacing w:line="357" w:lineRule="auto"/>
        <w:ind w:left="460" w:right="1026" w:firstLine="0"/>
        <w:jc w:val="both"/>
      </w:pPr>
      <w:bookmarkStart w:id="76" w:name="_bookmark76"/>
      <w:bookmarkEnd w:id="76"/>
      <w:r>
        <w:t>: LINKAGES OF SERVICING CAPABILITY AND</w:t>
      </w:r>
      <w:r>
        <w:rPr>
          <w:spacing w:val="40"/>
        </w:rPr>
        <w:t xml:space="preserve"> </w:t>
      </w:r>
      <w:r>
        <w:t>PERFORMANCE PARAMETERS:</w:t>
      </w:r>
    </w:p>
    <w:p w14:paraId="2CF704F1" w14:textId="77777777" w:rsidR="000517ED" w:rsidRDefault="00E0394C">
      <w:pPr>
        <w:pStyle w:val="Heading4"/>
        <w:spacing w:before="205"/>
        <w:jc w:val="both"/>
      </w:pPr>
      <w:bookmarkStart w:id="77" w:name="_bookmark77"/>
      <w:bookmarkEnd w:id="77"/>
      <w:r>
        <w:t>Linking</w:t>
      </w:r>
      <w:r>
        <w:rPr>
          <w:spacing w:val="-4"/>
        </w:rPr>
        <w:t xml:space="preserve"> </w:t>
      </w:r>
      <w:r>
        <w:t>Servicing</w:t>
      </w:r>
      <w:r>
        <w:rPr>
          <w:spacing w:val="-1"/>
        </w:rPr>
        <w:t xml:space="preserve"> </w:t>
      </w:r>
      <w:r>
        <w:t>Capability</w:t>
      </w:r>
      <w:r>
        <w:rPr>
          <w:spacing w:val="-1"/>
        </w:rPr>
        <w:t xml:space="preserve"> </w:t>
      </w:r>
      <w:r>
        <w:t>and</w:t>
      </w:r>
      <w:r>
        <w:rPr>
          <w:spacing w:val="-3"/>
        </w:rPr>
        <w:t xml:space="preserve"> </w:t>
      </w:r>
      <w:r>
        <w:t>Operational</w:t>
      </w:r>
      <w:r>
        <w:rPr>
          <w:spacing w:val="-3"/>
        </w:rPr>
        <w:t xml:space="preserve"> </w:t>
      </w:r>
      <w:r>
        <w:rPr>
          <w:spacing w:val="-2"/>
        </w:rPr>
        <w:t>Performance:</w:t>
      </w:r>
    </w:p>
    <w:p w14:paraId="1B8553CA" w14:textId="77777777" w:rsidR="000517ED" w:rsidRDefault="000517ED">
      <w:pPr>
        <w:pStyle w:val="BodyText"/>
        <w:spacing w:before="100"/>
        <w:rPr>
          <w:b/>
        </w:rPr>
      </w:pPr>
    </w:p>
    <w:p w14:paraId="64EC35BC" w14:textId="77777777" w:rsidR="000517ED" w:rsidRDefault="00E0394C">
      <w:pPr>
        <w:pStyle w:val="BodyText"/>
        <w:spacing w:before="1" w:line="360" w:lineRule="auto"/>
        <w:ind w:left="460" w:right="1027"/>
        <w:jc w:val="both"/>
      </w:pPr>
      <w:r>
        <w:t>Servicing capability of hospitals potentially reduces patient service time and facilitates</w:t>
      </w:r>
      <w:r>
        <w:rPr>
          <w:spacing w:val="43"/>
        </w:rPr>
        <w:t xml:space="preserve"> </w:t>
      </w:r>
      <w:r>
        <w:t>handling</w:t>
      </w:r>
      <w:r>
        <w:rPr>
          <w:spacing w:val="44"/>
        </w:rPr>
        <w:t xml:space="preserve"> </w:t>
      </w:r>
      <w:r>
        <w:t>of</w:t>
      </w:r>
      <w:r>
        <w:rPr>
          <w:spacing w:val="48"/>
        </w:rPr>
        <w:t xml:space="preserve"> </w:t>
      </w:r>
      <w:r>
        <w:t>more</w:t>
      </w:r>
      <w:r>
        <w:rPr>
          <w:spacing w:val="43"/>
        </w:rPr>
        <w:t xml:space="preserve"> </w:t>
      </w:r>
      <w:r>
        <w:t>patients,</w:t>
      </w:r>
      <w:r>
        <w:rPr>
          <w:spacing w:val="45"/>
        </w:rPr>
        <w:t xml:space="preserve"> </w:t>
      </w:r>
      <w:r>
        <w:t>accuracy</w:t>
      </w:r>
      <w:r>
        <w:rPr>
          <w:spacing w:val="46"/>
        </w:rPr>
        <w:t xml:space="preserve"> </w:t>
      </w:r>
      <w:r>
        <w:t>of</w:t>
      </w:r>
      <w:r>
        <w:rPr>
          <w:spacing w:val="43"/>
        </w:rPr>
        <w:t xml:space="preserve"> </w:t>
      </w:r>
      <w:r>
        <w:t>processing</w:t>
      </w:r>
      <w:r>
        <w:rPr>
          <w:spacing w:val="44"/>
        </w:rPr>
        <w:t xml:space="preserve"> </w:t>
      </w:r>
      <w:r>
        <w:t>should</w:t>
      </w:r>
      <w:r>
        <w:rPr>
          <w:spacing w:val="45"/>
        </w:rPr>
        <w:t xml:space="preserve"> </w:t>
      </w:r>
      <w:r>
        <w:rPr>
          <w:spacing w:val="-2"/>
        </w:rPr>
        <w:t>reduce</w:t>
      </w:r>
    </w:p>
    <w:p w14:paraId="54D666D4"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4033C4AF" w14:textId="59436F66" w:rsidR="000517ED" w:rsidRDefault="00E0394C">
      <w:pPr>
        <w:pStyle w:val="BodyText"/>
        <w:spacing w:before="60" w:line="360" w:lineRule="auto"/>
        <w:ind w:left="460" w:right="1020"/>
        <w:jc w:val="both"/>
      </w:pPr>
      <w:r>
        <w:lastRenderedPageBreak/>
        <w:t xml:space="preserve">errors and ambiguity in terms of diagnosis through better screening processes (Ko et al., 2019). Healthcare servicing capability involves on-time care- delivery by reducing delays and waiting or </w:t>
      </w:r>
      <w:proofErr w:type="gramStart"/>
      <w:r>
        <w:t>layover</w:t>
      </w:r>
      <w:proofErr w:type="gramEnd"/>
      <w:r>
        <w:t xml:space="preserve"> between patient care processes and precise estimation or forecasting accuracy that should help in better capability to know unavoidable layovers and plan accordingly (Ko et</w:t>
      </w:r>
      <w:r>
        <w:rPr>
          <w:spacing w:val="80"/>
        </w:rPr>
        <w:t xml:space="preserve"> </w:t>
      </w:r>
      <w:r>
        <w:t>al.,</w:t>
      </w:r>
      <w:r>
        <w:rPr>
          <w:spacing w:val="-2"/>
        </w:rPr>
        <w:t xml:space="preserve"> </w:t>
      </w:r>
      <w:r>
        <w:t>2019;</w:t>
      </w:r>
      <w:r>
        <w:rPr>
          <w:spacing w:val="-1"/>
        </w:rPr>
        <w:t xml:space="preserve"> </w:t>
      </w:r>
      <w:r>
        <w:t>Angst et</w:t>
      </w:r>
      <w:r>
        <w:rPr>
          <w:spacing w:val="-2"/>
        </w:rPr>
        <w:t xml:space="preserve"> </w:t>
      </w:r>
      <w:r>
        <w:t>al., 2011;</w:t>
      </w:r>
      <w:r>
        <w:rPr>
          <w:spacing w:val="-1"/>
        </w:rPr>
        <w:t xml:space="preserve"> </w:t>
      </w:r>
      <w:r>
        <w:t>Bartlett</w:t>
      </w:r>
      <w:r>
        <w:rPr>
          <w:spacing w:val="-2"/>
        </w:rPr>
        <w:t xml:space="preserve"> </w:t>
      </w:r>
      <w:r>
        <w:t>et al.,</w:t>
      </w:r>
      <w:r>
        <w:rPr>
          <w:spacing w:val="-2"/>
        </w:rPr>
        <w:t xml:space="preserve"> </w:t>
      </w:r>
      <w:r>
        <w:t>2007). The</w:t>
      </w:r>
      <w:r>
        <w:rPr>
          <w:spacing w:val="-4"/>
        </w:rPr>
        <w:t xml:space="preserve"> </w:t>
      </w:r>
      <w:r>
        <w:t>managerial relevance</w:t>
      </w:r>
      <w:r>
        <w:rPr>
          <w:spacing w:val="-3"/>
        </w:rPr>
        <w:t xml:space="preserve"> </w:t>
      </w:r>
      <w:r>
        <w:t xml:space="preserve">of servicing capability enhancements lies in its impact on the </w:t>
      </w:r>
      <w:proofErr w:type="gramStart"/>
      <w:r>
        <w:t>firm</w:t>
      </w:r>
      <w:proofErr w:type="gramEnd"/>
      <w:r>
        <w:t xml:space="preserve"> performance. Proper </w:t>
      </w:r>
      <w:proofErr w:type="gramStart"/>
      <w:r>
        <w:t>process based</w:t>
      </w:r>
      <w:proofErr w:type="gramEnd"/>
      <w:r>
        <w:t xml:space="preserve"> approaches such as plans or policies, specific or time</w:t>
      </w:r>
      <w:proofErr w:type="gramStart"/>
      <w:r>
        <w:t>- bound</w:t>
      </w:r>
      <w:proofErr w:type="gramEnd"/>
      <w:r>
        <w:t xml:space="preserve"> measures are needed for effective operational performance indicators (Vosoughi et al., 2020). Development of enhanced capabilities provides competitive advantage to the firm (Teece et al. 1997; Teece, 1998; Devaraj et al. 2007) and enhances firm’s operational performance (Zhang and Chen, 2008; Yeung et al., 2008).</w:t>
      </w:r>
      <w:r>
        <w:rPr>
          <w:spacing w:val="-1"/>
        </w:rPr>
        <w:t xml:space="preserve"> </w:t>
      </w:r>
      <w:r>
        <w:t>Plantier</w:t>
      </w:r>
      <w:r>
        <w:rPr>
          <w:spacing w:val="-2"/>
        </w:rPr>
        <w:t xml:space="preserve"> </w:t>
      </w:r>
      <w:r>
        <w:t>et al. (2017) further</w:t>
      </w:r>
      <w:r>
        <w:rPr>
          <w:spacing w:val="-1"/>
        </w:rPr>
        <w:t xml:space="preserve"> </w:t>
      </w:r>
      <w:r>
        <w:t>conducted</w:t>
      </w:r>
      <w:r>
        <w:rPr>
          <w:spacing w:val="-1"/>
        </w:rPr>
        <w:t xml:space="preserve"> </w:t>
      </w:r>
      <w:r>
        <w:t xml:space="preserve">an empirical study on France acute care hospitals and showed a significant difference on operational performance by the usage of electronic data systems as compared to non-digital hospitals; thereby leading to higher bed occupancy rate and operating room utilization. Information systems and digital technologies improve the </w:t>
      </w:r>
      <w:proofErr w:type="gramStart"/>
      <w:r>
        <w:t>decision making</w:t>
      </w:r>
      <w:proofErr w:type="gramEnd"/>
      <w:r>
        <w:t xml:space="preserve"> process and increases access to care delivery process (Kunjan et al., 2019). Properly planned technology enabled healthcare processes potentially improves the operational performance of hospitals and their</w:t>
      </w:r>
      <w:r>
        <w:rPr>
          <w:spacing w:val="-3"/>
        </w:rPr>
        <w:t xml:space="preserve"> </w:t>
      </w:r>
      <w:r w:rsidR="00503906">
        <w:t>vendor</w:t>
      </w:r>
      <w:r>
        <w:t>s</w:t>
      </w:r>
      <w:r>
        <w:rPr>
          <w:spacing w:val="-1"/>
        </w:rPr>
        <w:t xml:space="preserve"> </w:t>
      </w:r>
      <w:r>
        <w:t>as</w:t>
      </w:r>
      <w:r>
        <w:rPr>
          <w:spacing w:val="-2"/>
        </w:rPr>
        <w:t xml:space="preserve"> </w:t>
      </w:r>
      <w:r>
        <w:t>they</w:t>
      </w:r>
      <w:r>
        <w:rPr>
          <w:spacing w:val="-3"/>
        </w:rPr>
        <w:t xml:space="preserve"> </w:t>
      </w:r>
      <w:r>
        <w:t>improve</w:t>
      </w:r>
      <w:r>
        <w:rPr>
          <w:spacing w:val="-2"/>
        </w:rPr>
        <w:t xml:space="preserve"> </w:t>
      </w:r>
      <w:r>
        <w:t>efficiency,</w:t>
      </w:r>
      <w:r>
        <w:rPr>
          <w:spacing w:val="-1"/>
        </w:rPr>
        <w:t xml:space="preserve"> </w:t>
      </w:r>
      <w:r>
        <w:t>quality</w:t>
      </w:r>
      <w:r>
        <w:rPr>
          <w:spacing w:val="-2"/>
        </w:rPr>
        <w:t xml:space="preserve"> </w:t>
      </w:r>
      <w:r>
        <w:t>of</w:t>
      </w:r>
      <w:r>
        <w:rPr>
          <w:spacing w:val="-3"/>
        </w:rPr>
        <w:t xml:space="preserve"> </w:t>
      </w:r>
      <w:r>
        <w:t>care,</w:t>
      </w:r>
      <w:r>
        <w:rPr>
          <w:spacing w:val="-2"/>
        </w:rPr>
        <w:t xml:space="preserve"> </w:t>
      </w:r>
      <w:r>
        <w:t>mortality-rate</w:t>
      </w:r>
      <w:r>
        <w:rPr>
          <w:spacing w:val="-3"/>
        </w:rPr>
        <w:t xml:space="preserve"> </w:t>
      </w:r>
      <w:r>
        <w:t xml:space="preserve">which potentially foster patient satisfaction (Bojja and Liu, 2020). Hospital-systems typically </w:t>
      </w:r>
      <w:proofErr w:type="gramStart"/>
      <w:r>
        <w:t>involves</w:t>
      </w:r>
      <w:proofErr w:type="gramEnd"/>
      <w:r>
        <w:t xml:space="preserve"> treatment processes reflecting patient-flow, safety of</w:t>
      </w:r>
      <w:r>
        <w:rPr>
          <w:spacing w:val="40"/>
        </w:rPr>
        <w:t xml:space="preserve"> </w:t>
      </w:r>
      <w:r>
        <w:t>patients or staff, and care-quality as well as the satisfaction of all involved stakeholders like patients, physicians, nurses, staff, and administration (Ryan</w:t>
      </w:r>
      <w:r>
        <w:rPr>
          <w:spacing w:val="40"/>
        </w:rPr>
        <w:t xml:space="preserve"> </w:t>
      </w:r>
      <w:r>
        <w:t>et al., 2020; Williams et al., 2020). Readily accessible, real-time and</w:t>
      </w:r>
      <w:r>
        <w:rPr>
          <w:spacing w:val="80"/>
        </w:rPr>
        <w:t xml:space="preserve"> </w:t>
      </w:r>
      <w:r>
        <w:t xml:space="preserve">integrated information and patient-data available in electronic formats can potentially manage patient operational complexities or patient needs and </w:t>
      </w:r>
      <w:proofErr w:type="gramStart"/>
      <w:r>
        <w:t>reduces</w:t>
      </w:r>
      <w:proofErr w:type="gramEnd"/>
      <w:r>
        <w:t xml:space="preserve"> patient’s waiting time; further data-driven algorithmic healthcare processes involving big data technologies that can create and manage patients, physicians, staff, or operating room schedules with better operational performance (</w:t>
      </w:r>
      <w:proofErr w:type="spellStart"/>
      <w:r>
        <w:t>Keskinocak</w:t>
      </w:r>
      <w:proofErr w:type="spellEnd"/>
      <w:r>
        <w:t xml:space="preserve"> and Savva, 2020). Thus, linking superior </w:t>
      </w:r>
      <w:proofErr w:type="gramStart"/>
      <w:r>
        <w:t>servicing</w:t>
      </w:r>
      <w:proofErr w:type="gramEnd"/>
      <w:r>
        <w:t xml:space="preserve"> capabilities</w:t>
      </w:r>
      <w:r>
        <w:rPr>
          <w:spacing w:val="67"/>
        </w:rPr>
        <w:t xml:space="preserve"> </w:t>
      </w:r>
      <w:r>
        <w:t>as</w:t>
      </w:r>
      <w:r>
        <w:rPr>
          <w:spacing w:val="71"/>
        </w:rPr>
        <w:t xml:space="preserve"> </w:t>
      </w:r>
      <w:r>
        <w:t>an</w:t>
      </w:r>
      <w:r>
        <w:rPr>
          <w:spacing w:val="69"/>
        </w:rPr>
        <w:t xml:space="preserve"> </w:t>
      </w:r>
      <w:r>
        <w:t>enabler</w:t>
      </w:r>
      <w:r>
        <w:rPr>
          <w:spacing w:val="67"/>
        </w:rPr>
        <w:t xml:space="preserve"> </w:t>
      </w:r>
      <w:r>
        <w:t>of</w:t>
      </w:r>
      <w:r>
        <w:rPr>
          <w:spacing w:val="69"/>
        </w:rPr>
        <w:t xml:space="preserve"> </w:t>
      </w:r>
      <w:r>
        <w:t>better</w:t>
      </w:r>
      <w:r>
        <w:rPr>
          <w:spacing w:val="70"/>
        </w:rPr>
        <w:t xml:space="preserve"> </w:t>
      </w:r>
      <w:r>
        <w:t>care-delivery,</w:t>
      </w:r>
      <w:r>
        <w:rPr>
          <w:spacing w:val="67"/>
        </w:rPr>
        <w:t xml:space="preserve"> </w:t>
      </w:r>
      <w:r>
        <w:t>removing</w:t>
      </w:r>
      <w:r>
        <w:rPr>
          <w:spacing w:val="71"/>
        </w:rPr>
        <w:t xml:space="preserve"> </w:t>
      </w:r>
      <w:r>
        <w:rPr>
          <w:spacing w:val="-2"/>
        </w:rPr>
        <w:t>redundancies,</w:t>
      </w:r>
    </w:p>
    <w:p w14:paraId="1D0D361B"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1EE17D0E" w14:textId="77777777" w:rsidR="000517ED" w:rsidRDefault="00E0394C">
      <w:pPr>
        <w:pStyle w:val="BodyText"/>
        <w:spacing w:before="60" w:line="360" w:lineRule="auto"/>
        <w:ind w:left="460" w:right="1026"/>
        <w:jc w:val="both"/>
      </w:pPr>
      <w:r>
        <w:lastRenderedPageBreak/>
        <w:t>managing processes and reducing delays appears as a logical extension and linkage to operational performance.</w:t>
      </w:r>
    </w:p>
    <w:p w14:paraId="4B87545B" w14:textId="77777777" w:rsidR="000517ED" w:rsidRDefault="000517ED">
      <w:pPr>
        <w:pStyle w:val="BodyText"/>
      </w:pPr>
    </w:p>
    <w:p w14:paraId="21BC11D5" w14:textId="77777777" w:rsidR="000517ED" w:rsidRDefault="000517ED">
      <w:pPr>
        <w:pStyle w:val="BodyText"/>
      </w:pPr>
    </w:p>
    <w:p w14:paraId="4704EC00" w14:textId="77777777" w:rsidR="000517ED" w:rsidRDefault="000517ED">
      <w:pPr>
        <w:pStyle w:val="BodyText"/>
        <w:spacing w:before="27"/>
      </w:pPr>
    </w:p>
    <w:p w14:paraId="22DE8AC0" w14:textId="77777777" w:rsidR="000517ED" w:rsidRDefault="00E0394C">
      <w:pPr>
        <w:pStyle w:val="Heading4"/>
        <w:jc w:val="both"/>
      </w:pPr>
      <w:bookmarkStart w:id="78" w:name="_bookmark78"/>
      <w:bookmarkEnd w:id="78"/>
      <w:r>
        <w:t>Linking</w:t>
      </w:r>
      <w:r>
        <w:rPr>
          <w:spacing w:val="-2"/>
        </w:rPr>
        <w:t xml:space="preserve"> </w:t>
      </w:r>
      <w:r>
        <w:t>Servicing</w:t>
      </w:r>
      <w:r>
        <w:rPr>
          <w:spacing w:val="-2"/>
        </w:rPr>
        <w:t xml:space="preserve"> </w:t>
      </w:r>
      <w:r>
        <w:t>Capability</w:t>
      </w:r>
      <w:r>
        <w:rPr>
          <w:spacing w:val="-1"/>
        </w:rPr>
        <w:t xml:space="preserve"> </w:t>
      </w:r>
      <w:r>
        <w:t>and</w:t>
      </w:r>
      <w:r>
        <w:rPr>
          <w:spacing w:val="-2"/>
        </w:rPr>
        <w:t xml:space="preserve"> </w:t>
      </w:r>
      <w:r>
        <w:t>Financial</w:t>
      </w:r>
      <w:r>
        <w:rPr>
          <w:spacing w:val="-1"/>
        </w:rPr>
        <w:t xml:space="preserve"> </w:t>
      </w:r>
      <w:r>
        <w:rPr>
          <w:spacing w:val="-2"/>
        </w:rPr>
        <w:t>Performance:</w:t>
      </w:r>
    </w:p>
    <w:p w14:paraId="4E7DBDEB" w14:textId="77777777" w:rsidR="000517ED" w:rsidRDefault="000517ED">
      <w:pPr>
        <w:pStyle w:val="BodyText"/>
        <w:spacing w:before="101"/>
        <w:rPr>
          <w:b/>
        </w:rPr>
      </w:pPr>
    </w:p>
    <w:p w14:paraId="48EBB5DD" w14:textId="77777777" w:rsidR="000517ED" w:rsidRDefault="00E0394C">
      <w:pPr>
        <w:pStyle w:val="BodyText"/>
        <w:spacing w:line="360" w:lineRule="auto"/>
        <w:ind w:left="460" w:right="1022"/>
        <w:jc w:val="both"/>
      </w:pPr>
      <w:r>
        <w:t xml:space="preserve">Enhanced servicing capability of the hospital should provide the </w:t>
      </w:r>
      <w:proofErr w:type="gramStart"/>
      <w:r>
        <w:t>hospital</w:t>
      </w:r>
      <w:proofErr w:type="gramEnd"/>
      <w:r>
        <w:rPr>
          <w:spacing w:val="40"/>
        </w:rPr>
        <w:t xml:space="preserve"> </w:t>
      </w:r>
      <w:r>
        <w:t xml:space="preserve">better means of extending care delivery to the patients through cost-effective and satisfying ways which in turn should put the hospital in </w:t>
      </w:r>
      <w:proofErr w:type="gramStart"/>
      <w:r>
        <w:t>superior</w:t>
      </w:r>
      <w:proofErr w:type="gramEnd"/>
      <w:r>
        <w:t xml:space="preserve"> position to meet patient demands with better precision, ensuring satisfaction. Enhanced patient satisfaction helps in spreading positive </w:t>
      </w:r>
      <w:proofErr w:type="gramStart"/>
      <w:r>
        <w:t>word</w:t>
      </w:r>
      <w:proofErr w:type="gramEnd"/>
      <w:r>
        <w:t xml:space="preserve"> of mouth and thereby brings in more and more new as well as repeat patients. Satisfied patients thus should contribute to enhanced revenue growth and better return on </w:t>
      </w:r>
      <w:proofErr w:type="gramStart"/>
      <w:r>
        <w:t>asset</w:t>
      </w:r>
      <w:proofErr w:type="gramEnd"/>
      <w:r>
        <w:t xml:space="preserve"> and investment and boost market share of the hospital. Servicing capability enhancement</w:t>
      </w:r>
      <w:r>
        <w:rPr>
          <w:spacing w:val="-2"/>
        </w:rPr>
        <w:t xml:space="preserve"> </w:t>
      </w:r>
      <w:r>
        <w:t>should</w:t>
      </w:r>
      <w:r>
        <w:rPr>
          <w:spacing w:val="-2"/>
        </w:rPr>
        <w:t xml:space="preserve"> </w:t>
      </w:r>
      <w:r>
        <w:t>reduce</w:t>
      </w:r>
      <w:r>
        <w:rPr>
          <w:spacing w:val="-3"/>
        </w:rPr>
        <w:t xml:space="preserve"> </w:t>
      </w:r>
      <w:r>
        <w:t>unnecessary</w:t>
      </w:r>
      <w:r>
        <w:rPr>
          <w:spacing w:val="-2"/>
        </w:rPr>
        <w:t xml:space="preserve"> </w:t>
      </w:r>
      <w:r>
        <w:t>delays</w:t>
      </w:r>
      <w:r>
        <w:rPr>
          <w:spacing w:val="-3"/>
        </w:rPr>
        <w:t xml:space="preserve"> </w:t>
      </w:r>
      <w:r>
        <w:t>for</w:t>
      </w:r>
      <w:r>
        <w:rPr>
          <w:spacing w:val="-3"/>
        </w:rPr>
        <w:t xml:space="preserve"> </w:t>
      </w:r>
      <w:r>
        <w:t>care-delivery</w:t>
      </w:r>
      <w:r>
        <w:rPr>
          <w:spacing w:val="-3"/>
        </w:rPr>
        <w:t xml:space="preserve"> </w:t>
      </w:r>
      <w:r>
        <w:t>and</w:t>
      </w:r>
      <w:r>
        <w:rPr>
          <w:spacing w:val="-2"/>
        </w:rPr>
        <w:t xml:space="preserve"> </w:t>
      </w:r>
      <w:r>
        <w:t>wastages of excess inventory; thereby enhancing the financial figures (ROA, ROI and cost optimization) (Dobrzykowski et al., 2012; Cao and Zhang, 2011). Walker et al. (2005) also highlighted in an empirical study in the US healthcare</w:t>
      </w:r>
      <w:r>
        <w:rPr>
          <w:spacing w:val="40"/>
        </w:rPr>
        <w:t xml:space="preserve"> </w:t>
      </w:r>
      <w:r>
        <w:t>context and technology usage and electronic data flows between providers of healthcare has improved quality care, servicing capability, service quality and financial benefits. In case of various types of hospitals, the experience of treatment provided to patients,</w:t>
      </w:r>
      <w:r>
        <w:rPr>
          <w:spacing w:val="40"/>
        </w:rPr>
        <w:t xml:space="preserve"> </w:t>
      </w:r>
      <w:r>
        <w:t xml:space="preserve">capabilities of care and services provided, quality of care and processes have shown a </w:t>
      </w:r>
      <w:proofErr w:type="gramStart"/>
      <w:r>
        <w:t>positive effects</w:t>
      </w:r>
      <w:proofErr w:type="gramEnd"/>
      <w:r>
        <w:t xml:space="preserve"> on financial performance at large (Dishman, 2020). Dynamic capabilities and operational</w:t>
      </w:r>
      <w:r>
        <w:rPr>
          <w:spacing w:val="40"/>
        </w:rPr>
        <w:t xml:space="preserve"> </w:t>
      </w:r>
      <w:r>
        <w:t xml:space="preserve">or service capabilities can be enhanced by information systems and digital technologies which improve </w:t>
      </w:r>
      <w:proofErr w:type="gramStart"/>
      <w:r>
        <w:t>performance</w:t>
      </w:r>
      <w:proofErr w:type="gramEnd"/>
      <w:r>
        <w:t xml:space="preserve"> of firms where the aspects of technological, human related, financial, tangible as well as intangible</w:t>
      </w:r>
      <w:r>
        <w:rPr>
          <w:spacing w:val="40"/>
        </w:rPr>
        <w:t xml:space="preserve"> </w:t>
      </w:r>
      <w:r>
        <w:t>resources play a crucial role to achieve competitive performance (</w:t>
      </w:r>
      <w:proofErr w:type="spellStart"/>
      <w:r>
        <w:t>Mikalef</w:t>
      </w:r>
      <w:proofErr w:type="spellEnd"/>
      <w:r>
        <w:t xml:space="preserve"> et al., 2020; Walker et al., 2005). Financial aspects of healthcare play a crucial role in today’s competitive scenario as the hospital </w:t>
      </w:r>
      <w:proofErr w:type="gramStart"/>
      <w:r>
        <w:t>need</w:t>
      </w:r>
      <w:proofErr w:type="gramEnd"/>
      <w:r>
        <w:t xml:space="preserve"> to apply cost optimization techniques </w:t>
      </w:r>
      <w:proofErr w:type="gramStart"/>
      <w:r>
        <w:t>so as to</w:t>
      </w:r>
      <w:proofErr w:type="gramEnd"/>
      <w:r>
        <w:t xml:space="preserve"> attain </w:t>
      </w:r>
      <w:proofErr w:type="gramStart"/>
      <w:r>
        <w:t>a sustainable</w:t>
      </w:r>
      <w:proofErr w:type="gramEnd"/>
      <w:r>
        <w:t xml:space="preserve"> capabilities and competitive performance which foster patient care and services (Luan et al., 2020;</w:t>
      </w:r>
      <w:r>
        <w:rPr>
          <w:spacing w:val="74"/>
        </w:rPr>
        <w:t xml:space="preserve"> </w:t>
      </w:r>
      <w:proofErr w:type="spellStart"/>
      <w:r>
        <w:t>Mikalef</w:t>
      </w:r>
      <w:proofErr w:type="spellEnd"/>
      <w:r>
        <w:rPr>
          <w:spacing w:val="74"/>
        </w:rPr>
        <w:t xml:space="preserve"> </w:t>
      </w:r>
      <w:r>
        <w:t>et</w:t>
      </w:r>
      <w:r>
        <w:rPr>
          <w:spacing w:val="78"/>
        </w:rPr>
        <w:t xml:space="preserve"> </w:t>
      </w:r>
      <w:r>
        <w:t>al.,</w:t>
      </w:r>
      <w:r>
        <w:rPr>
          <w:spacing w:val="76"/>
        </w:rPr>
        <w:t xml:space="preserve"> </w:t>
      </w:r>
      <w:r>
        <w:t>2020).</w:t>
      </w:r>
      <w:r>
        <w:rPr>
          <w:spacing w:val="78"/>
        </w:rPr>
        <w:t xml:space="preserve"> </w:t>
      </w:r>
      <w:r>
        <w:t>In</w:t>
      </w:r>
      <w:r>
        <w:rPr>
          <w:spacing w:val="77"/>
        </w:rPr>
        <w:t xml:space="preserve"> </w:t>
      </w:r>
      <w:r>
        <w:t>case</w:t>
      </w:r>
      <w:r>
        <w:rPr>
          <w:spacing w:val="77"/>
        </w:rPr>
        <w:t xml:space="preserve"> </w:t>
      </w:r>
      <w:r>
        <w:t>of</w:t>
      </w:r>
      <w:r>
        <w:rPr>
          <w:spacing w:val="77"/>
        </w:rPr>
        <w:t xml:space="preserve"> </w:t>
      </w:r>
      <w:r>
        <w:t>financial</w:t>
      </w:r>
      <w:r>
        <w:rPr>
          <w:spacing w:val="75"/>
        </w:rPr>
        <w:t xml:space="preserve"> </w:t>
      </w:r>
      <w:r>
        <w:t>performance</w:t>
      </w:r>
      <w:r>
        <w:rPr>
          <w:spacing w:val="75"/>
        </w:rPr>
        <w:t xml:space="preserve"> </w:t>
      </w:r>
      <w:r>
        <w:rPr>
          <w:spacing w:val="-2"/>
        </w:rPr>
        <w:t>measures,</w:t>
      </w:r>
    </w:p>
    <w:p w14:paraId="15ACC2CB"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1FB9A19E" w14:textId="77777777" w:rsidR="000517ED" w:rsidRDefault="00E0394C">
      <w:pPr>
        <w:pStyle w:val="BodyText"/>
        <w:spacing w:before="60" w:line="360" w:lineRule="auto"/>
        <w:ind w:left="460" w:right="1025"/>
        <w:jc w:val="both"/>
      </w:pPr>
      <w:proofErr w:type="gramStart"/>
      <w:r>
        <w:lastRenderedPageBreak/>
        <w:t>although</w:t>
      </w:r>
      <w:proofErr w:type="gramEnd"/>
      <w:r>
        <w:t xml:space="preserve"> the outcomes are mostly calculated along the lines of cost or profit measures</w:t>
      </w:r>
      <w:r>
        <w:rPr>
          <w:spacing w:val="-2"/>
        </w:rPr>
        <w:t xml:space="preserve"> </w:t>
      </w:r>
      <w:r>
        <w:t>but</w:t>
      </w:r>
      <w:r>
        <w:rPr>
          <w:spacing w:val="-1"/>
        </w:rPr>
        <w:t xml:space="preserve"> </w:t>
      </w:r>
      <w:r>
        <w:t>focusing</w:t>
      </w:r>
      <w:r>
        <w:rPr>
          <w:spacing w:val="-2"/>
        </w:rPr>
        <w:t xml:space="preserve"> </w:t>
      </w:r>
      <w:r>
        <w:t>on</w:t>
      </w:r>
      <w:r>
        <w:rPr>
          <w:spacing w:val="-2"/>
        </w:rPr>
        <w:t xml:space="preserve"> </w:t>
      </w:r>
      <w:r>
        <w:t>process</w:t>
      </w:r>
      <w:r>
        <w:rPr>
          <w:spacing w:val="-2"/>
        </w:rPr>
        <w:t xml:space="preserve"> </w:t>
      </w:r>
      <w:r>
        <w:t>related</w:t>
      </w:r>
      <w:r>
        <w:rPr>
          <w:spacing w:val="-2"/>
        </w:rPr>
        <w:t xml:space="preserve"> </w:t>
      </w:r>
      <w:r>
        <w:t>aspects</w:t>
      </w:r>
      <w:r>
        <w:rPr>
          <w:spacing w:val="-2"/>
        </w:rPr>
        <w:t xml:space="preserve"> </w:t>
      </w:r>
      <w:r>
        <w:t>like</w:t>
      </w:r>
      <w:r>
        <w:rPr>
          <w:spacing w:val="-3"/>
        </w:rPr>
        <w:t xml:space="preserve"> </w:t>
      </w:r>
      <w:r>
        <w:t xml:space="preserve">efficiency, effectiveness, integration, transparency, dynamic and organizational capabilities are largely needed to achieve competitive performance and services (Amos et al., 2020; </w:t>
      </w:r>
      <w:proofErr w:type="spellStart"/>
      <w:r>
        <w:t>Mikalef</w:t>
      </w:r>
      <w:proofErr w:type="spellEnd"/>
      <w:r>
        <w:t xml:space="preserve"> et al., 2020). Thus, based on the </w:t>
      </w:r>
      <w:proofErr w:type="gramStart"/>
      <w:r>
        <w:t>aforementioned extant</w:t>
      </w:r>
      <w:proofErr w:type="gramEnd"/>
      <w:r>
        <w:t xml:space="preserve"> literature, healthcare servicing capability can be a logical antecedent to financial </w:t>
      </w:r>
      <w:r>
        <w:rPr>
          <w:spacing w:val="-2"/>
        </w:rPr>
        <w:t>performance.</w:t>
      </w:r>
    </w:p>
    <w:p w14:paraId="2F79E2E5" w14:textId="555AD5B1" w:rsidR="000517ED" w:rsidRDefault="00E0394C">
      <w:pPr>
        <w:pStyle w:val="BodyText"/>
        <w:spacing w:before="240" w:line="360" w:lineRule="auto"/>
        <w:ind w:left="460" w:right="1022"/>
        <w:jc w:val="both"/>
      </w:pPr>
      <w:r>
        <w:t xml:space="preserve">However, existing literatures have elicited the linkages of the </w:t>
      </w:r>
      <w:proofErr w:type="gramStart"/>
      <w:r>
        <w:t>aforementioned constructs</w:t>
      </w:r>
      <w:proofErr w:type="gramEnd"/>
      <w:r>
        <w:t xml:space="preserve"> conceptualized in this study, but there is a dearth of empirical validation in the Indian hospital context and two-way study regarding</w:t>
      </w:r>
      <w:r>
        <w:rPr>
          <w:spacing w:val="40"/>
        </w:rPr>
        <w:t xml:space="preserve"> </w:t>
      </w:r>
      <w:r>
        <w:t>hospitals and hospital-</w:t>
      </w:r>
      <w:r w:rsidR="00503906">
        <w:t>vendor</w:t>
      </w:r>
      <w:r>
        <w:t xml:space="preserve">s remains missing. Therefore, the empirical validation of this study finds its unique place in healthcare supply chain </w:t>
      </w:r>
      <w:r>
        <w:rPr>
          <w:spacing w:val="-2"/>
        </w:rPr>
        <w:t>literature.</w:t>
      </w:r>
    </w:p>
    <w:p w14:paraId="72024361" w14:textId="77777777" w:rsidR="000517ED" w:rsidRDefault="000517ED">
      <w:pPr>
        <w:pStyle w:val="BodyText"/>
        <w:spacing w:before="140"/>
      </w:pPr>
    </w:p>
    <w:p w14:paraId="5BDFD86C" w14:textId="77777777" w:rsidR="000517ED" w:rsidRDefault="00E0394C">
      <w:pPr>
        <w:pStyle w:val="BodyText"/>
        <w:spacing w:line="360" w:lineRule="auto"/>
        <w:ind w:left="460" w:right="1003"/>
        <w:jc w:val="both"/>
      </w:pPr>
      <w:r>
        <w:t>Based on the above literature support, arguments and linkages established, the following sets of hypotheses have been proposed in the context of hospitals:</w:t>
      </w:r>
    </w:p>
    <w:p w14:paraId="357E8E90" w14:textId="77777777" w:rsidR="000517ED" w:rsidRDefault="00E0394C">
      <w:pPr>
        <w:pStyle w:val="BodyText"/>
        <w:spacing w:before="164"/>
        <w:rPr>
          <w:sz w:val="20"/>
        </w:rPr>
      </w:pPr>
      <w:r>
        <w:rPr>
          <w:noProof/>
          <w:sz w:val="20"/>
        </w:rPr>
        <mc:AlternateContent>
          <mc:Choice Requires="wpg">
            <w:drawing>
              <wp:anchor distT="0" distB="0" distL="0" distR="0" simplePos="0" relativeHeight="487599616" behindDoc="1" locked="0" layoutInCell="1" allowOverlap="1" wp14:anchorId="6A8A1DAD" wp14:editId="4FA154DB">
                <wp:simplePos x="0" y="0"/>
                <wp:positionH relativeFrom="page">
                  <wp:posOffset>1371853</wp:posOffset>
                </wp:positionH>
                <wp:positionV relativeFrom="paragraph">
                  <wp:posOffset>265906</wp:posOffset>
                </wp:positionV>
                <wp:extent cx="4946650" cy="3041015"/>
                <wp:effectExtent l="0" t="0" r="0" b="0"/>
                <wp:wrapTopAndBottom/>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946650" cy="3041015"/>
                          <a:chOff x="0" y="0"/>
                          <a:chExt cx="4946650" cy="3041015"/>
                        </a:xfrm>
                      </wpg:grpSpPr>
                      <wps:wsp>
                        <wps:cNvPr id="53" name="Graphic 53"/>
                        <wps:cNvSpPr/>
                        <wps:spPr>
                          <a:xfrm>
                            <a:off x="0" y="0"/>
                            <a:ext cx="4946650" cy="3041015"/>
                          </a:xfrm>
                          <a:custGeom>
                            <a:avLst/>
                            <a:gdLst/>
                            <a:ahLst/>
                            <a:cxnLst/>
                            <a:rect l="l" t="t" r="r" b="b"/>
                            <a:pathLst>
                              <a:path w="4946650" h="3041015">
                                <a:moveTo>
                                  <a:pt x="4940173" y="3034931"/>
                                </a:moveTo>
                                <a:lnTo>
                                  <a:pt x="6096" y="3034931"/>
                                </a:lnTo>
                                <a:lnTo>
                                  <a:pt x="0" y="3034931"/>
                                </a:lnTo>
                                <a:lnTo>
                                  <a:pt x="0" y="3041015"/>
                                </a:lnTo>
                                <a:lnTo>
                                  <a:pt x="6096" y="3041015"/>
                                </a:lnTo>
                                <a:lnTo>
                                  <a:pt x="4940173" y="3041015"/>
                                </a:lnTo>
                                <a:lnTo>
                                  <a:pt x="4940173" y="3034931"/>
                                </a:lnTo>
                                <a:close/>
                              </a:path>
                              <a:path w="4946650" h="3041015">
                                <a:moveTo>
                                  <a:pt x="4940173" y="0"/>
                                </a:moveTo>
                                <a:lnTo>
                                  <a:pt x="6096" y="0"/>
                                </a:lnTo>
                                <a:lnTo>
                                  <a:pt x="0" y="0"/>
                                </a:lnTo>
                                <a:lnTo>
                                  <a:pt x="0" y="6096"/>
                                </a:lnTo>
                                <a:lnTo>
                                  <a:pt x="0" y="3034919"/>
                                </a:lnTo>
                                <a:lnTo>
                                  <a:pt x="6096" y="3034919"/>
                                </a:lnTo>
                                <a:lnTo>
                                  <a:pt x="6096" y="6096"/>
                                </a:lnTo>
                                <a:lnTo>
                                  <a:pt x="4940173" y="6096"/>
                                </a:lnTo>
                                <a:lnTo>
                                  <a:pt x="4940173" y="0"/>
                                </a:lnTo>
                                <a:close/>
                              </a:path>
                              <a:path w="4946650" h="3041015">
                                <a:moveTo>
                                  <a:pt x="4946396" y="3034931"/>
                                </a:moveTo>
                                <a:lnTo>
                                  <a:pt x="4940300" y="3034931"/>
                                </a:lnTo>
                                <a:lnTo>
                                  <a:pt x="4940300" y="3041015"/>
                                </a:lnTo>
                                <a:lnTo>
                                  <a:pt x="4946396" y="3041015"/>
                                </a:lnTo>
                                <a:lnTo>
                                  <a:pt x="4946396" y="3034931"/>
                                </a:lnTo>
                                <a:close/>
                              </a:path>
                              <a:path w="4946650" h="3041015">
                                <a:moveTo>
                                  <a:pt x="4946396" y="0"/>
                                </a:moveTo>
                                <a:lnTo>
                                  <a:pt x="4940300" y="0"/>
                                </a:lnTo>
                                <a:lnTo>
                                  <a:pt x="4940300" y="6096"/>
                                </a:lnTo>
                                <a:lnTo>
                                  <a:pt x="4940300" y="3034919"/>
                                </a:lnTo>
                                <a:lnTo>
                                  <a:pt x="4946396" y="3034919"/>
                                </a:lnTo>
                                <a:lnTo>
                                  <a:pt x="4946396" y="6096"/>
                                </a:lnTo>
                                <a:lnTo>
                                  <a:pt x="4946396"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4" name="Image 54"/>
                          <pic:cNvPicPr/>
                        </pic:nvPicPr>
                        <pic:blipFill>
                          <a:blip r:embed="rId40" cstate="print"/>
                          <a:stretch>
                            <a:fillRect/>
                          </a:stretch>
                        </pic:blipFill>
                        <pic:spPr>
                          <a:xfrm>
                            <a:off x="6095" y="3048"/>
                            <a:ext cx="4926330" cy="3029457"/>
                          </a:xfrm>
                          <a:prstGeom prst="rect">
                            <a:avLst/>
                          </a:prstGeom>
                        </pic:spPr>
                      </pic:pic>
                    </wpg:wgp>
                  </a:graphicData>
                </a:graphic>
              </wp:anchor>
            </w:drawing>
          </mc:Choice>
          <mc:Fallback>
            <w:pict>
              <v:group w14:anchorId="7BAED253" id="Group 52" o:spid="_x0000_s1026" style="position:absolute;margin-left:108pt;margin-top:20.95pt;width:389.5pt;height:239.45pt;z-index:-15716864;mso-wrap-distance-left:0;mso-wrap-distance-right:0;mso-position-horizontal-relative:page" coordsize="49466,3041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U6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">
                <v:shape id="Graphic 53" o:spid="_x0000_s1027" style="position:absolute;width:49466;height:30410;visibility:visible;mso-wrap-style:square;v-text-anchor:top" coordsize="4946650,3041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" path="m4940173,3034931r-4934077,l,3034931r,6084l6096,3041015r4934077,l4940173,3034931xem4940173,l6096,,,,,6096,,3034919r6096,l6096,6096r4934077,l4940173,xem4946396,3034931r-6096,l4940300,3041015r6096,l4946396,3034931xem4946396,r-6096,l4940300,6096r,3028823l4946396,3034919r,-3028823l4946396,xe" fillcolor="black" stroked="f">
                  <v:path arrowok="t"/>
                </v:shape>
                <v:shape id="Image 54" o:spid="_x0000_s1028" type="#_x0000_t75" style="position:absolute;left:60;top:30;width:49264;height:302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">
                  <v:imagedata r:id="rId41" o:title=""/>
                </v:shape>
                <w10:wrap type="topAndBottom" anchorx="page"/>
              </v:group>
            </w:pict>
          </mc:Fallback>
        </mc:AlternateContent>
      </w:r>
    </w:p>
    <w:p w14:paraId="532FF04B" w14:textId="77777777" w:rsidR="000517ED" w:rsidRDefault="000517ED">
      <w:pPr>
        <w:pStyle w:val="BodyText"/>
        <w:spacing w:before="174"/>
      </w:pPr>
    </w:p>
    <w:p w14:paraId="7122601C" w14:textId="77777777" w:rsidR="000517ED" w:rsidRDefault="00E0394C">
      <w:pPr>
        <w:pStyle w:val="Heading4"/>
        <w:ind w:right="953"/>
      </w:pPr>
      <w:bookmarkStart w:id="79" w:name="_bookmark79"/>
      <w:bookmarkEnd w:id="79"/>
      <w:r>
        <w:t xml:space="preserve">Figure 5.1: Hypotheses: Linking Digital Technologies with Process Level </w:t>
      </w:r>
      <w:r>
        <w:rPr>
          <w:spacing w:val="-2"/>
        </w:rPr>
        <w:t>Capabilities</w:t>
      </w:r>
    </w:p>
    <w:p w14:paraId="4ECDFD78" w14:textId="77777777" w:rsidR="000517ED" w:rsidRDefault="000517ED">
      <w:pPr>
        <w:pStyle w:val="Heading4"/>
        <w:sectPr w:rsidR="000517ED">
          <w:pgSz w:w="11910" w:h="16840"/>
          <w:pgMar w:top="1360" w:right="1133" w:bottom="1240" w:left="1700" w:header="0" w:footer="1051" w:gutter="0"/>
          <w:cols w:space="720"/>
        </w:sectPr>
      </w:pPr>
    </w:p>
    <w:p w14:paraId="4F81C2A1" w14:textId="77777777" w:rsidR="000517ED" w:rsidRDefault="00E0394C">
      <w:pPr>
        <w:spacing w:before="60"/>
        <w:ind w:left="460"/>
        <w:rPr>
          <w:b/>
          <w:sz w:val="24"/>
        </w:rPr>
      </w:pPr>
      <w:r>
        <w:rPr>
          <w:b/>
          <w:sz w:val="24"/>
          <w:u w:val="single"/>
        </w:rPr>
        <w:lastRenderedPageBreak/>
        <w:t>Linking</w:t>
      </w:r>
      <w:r>
        <w:rPr>
          <w:b/>
          <w:spacing w:val="-2"/>
          <w:sz w:val="24"/>
          <w:u w:val="single"/>
        </w:rPr>
        <w:t xml:space="preserve"> </w:t>
      </w:r>
      <w:r>
        <w:rPr>
          <w:b/>
          <w:sz w:val="24"/>
          <w:u w:val="single"/>
        </w:rPr>
        <w:t>Key</w:t>
      </w:r>
      <w:r>
        <w:rPr>
          <w:b/>
          <w:spacing w:val="-2"/>
          <w:sz w:val="24"/>
          <w:u w:val="single"/>
        </w:rPr>
        <w:t xml:space="preserve"> </w:t>
      </w:r>
      <w:r>
        <w:rPr>
          <w:b/>
          <w:sz w:val="24"/>
          <w:u w:val="single"/>
        </w:rPr>
        <w:t>Resources</w:t>
      </w:r>
      <w:r>
        <w:rPr>
          <w:b/>
          <w:spacing w:val="1"/>
          <w:sz w:val="24"/>
          <w:u w:val="single"/>
        </w:rPr>
        <w:t xml:space="preserve"> </w:t>
      </w:r>
      <w:r>
        <w:rPr>
          <w:b/>
          <w:sz w:val="24"/>
          <w:u w:val="single"/>
        </w:rPr>
        <w:t>with Process</w:t>
      </w:r>
      <w:r>
        <w:rPr>
          <w:b/>
          <w:spacing w:val="-2"/>
          <w:sz w:val="24"/>
          <w:u w:val="single"/>
        </w:rPr>
        <w:t xml:space="preserve"> </w:t>
      </w:r>
      <w:r>
        <w:rPr>
          <w:b/>
          <w:sz w:val="24"/>
          <w:u w:val="single"/>
        </w:rPr>
        <w:t>Level</w:t>
      </w:r>
      <w:r>
        <w:rPr>
          <w:b/>
          <w:spacing w:val="-1"/>
          <w:sz w:val="24"/>
          <w:u w:val="single"/>
        </w:rPr>
        <w:t xml:space="preserve"> </w:t>
      </w:r>
      <w:r>
        <w:rPr>
          <w:b/>
          <w:spacing w:val="-2"/>
          <w:sz w:val="24"/>
          <w:u w:val="single"/>
        </w:rPr>
        <w:t>Capabilities:</w:t>
      </w:r>
    </w:p>
    <w:p w14:paraId="401472C1" w14:textId="77777777" w:rsidR="000517ED" w:rsidRDefault="000517ED">
      <w:pPr>
        <w:pStyle w:val="BodyText"/>
        <w:spacing w:before="63"/>
        <w:rPr>
          <w:b/>
        </w:rPr>
      </w:pPr>
    </w:p>
    <w:p w14:paraId="6B832EE7" w14:textId="22CFDC16" w:rsidR="000517ED" w:rsidRDefault="00E0394C">
      <w:pPr>
        <w:spacing w:line="360" w:lineRule="auto"/>
        <w:ind w:left="460" w:right="953"/>
        <w:rPr>
          <w:b/>
          <w:i/>
          <w:sz w:val="24"/>
        </w:rPr>
      </w:pPr>
      <w:r>
        <w:rPr>
          <w:b/>
          <w:i/>
          <w:sz w:val="24"/>
        </w:rPr>
        <w:t>H1a:</w:t>
      </w:r>
      <w:r>
        <w:rPr>
          <w:b/>
          <w:i/>
          <w:spacing w:val="80"/>
          <w:sz w:val="24"/>
        </w:rPr>
        <w:t xml:space="preserve"> </w:t>
      </w:r>
      <w:r>
        <w:rPr>
          <w:b/>
          <w:i/>
          <w:sz w:val="24"/>
        </w:rPr>
        <w:t>Level</w:t>
      </w:r>
      <w:r>
        <w:rPr>
          <w:b/>
          <w:i/>
          <w:spacing w:val="80"/>
          <w:sz w:val="24"/>
        </w:rPr>
        <w:t xml:space="preserve"> </w:t>
      </w:r>
      <w:r>
        <w:rPr>
          <w:b/>
          <w:i/>
          <w:sz w:val="24"/>
        </w:rPr>
        <w:t>of</w:t>
      </w:r>
      <w:r>
        <w:rPr>
          <w:b/>
          <w:i/>
          <w:spacing w:val="80"/>
          <w:sz w:val="24"/>
        </w:rPr>
        <w:t xml:space="preserve"> </w:t>
      </w:r>
      <w:r w:rsidR="00E063ED">
        <w:rPr>
          <w:b/>
          <w:i/>
          <w:sz w:val="24"/>
        </w:rPr>
        <w:t>CLOUD</w:t>
      </w:r>
      <w:r>
        <w:rPr>
          <w:b/>
          <w:i/>
          <w:sz w:val="24"/>
        </w:rPr>
        <w:t>-Adoption</w:t>
      </w:r>
      <w:r>
        <w:rPr>
          <w:b/>
          <w:i/>
          <w:spacing w:val="80"/>
          <w:w w:val="150"/>
          <w:sz w:val="24"/>
        </w:rPr>
        <w:t xml:space="preserve"> </w:t>
      </w:r>
      <w:r>
        <w:rPr>
          <w:b/>
          <w:i/>
          <w:sz w:val="24"/>
        </w:rPr>
        <w:t>is</w:t>
      </w:r>
      <w:r>
        <w:rPr>
          <w:b/>
          <w:i/>
          <w:spacing w:val="80"/>
          <w:sz w:val="24"/>
        </w:rPr>
        <w:t xml:space="preserve"> </w:t>
      </w:r>
      <w:r>
        <w:rPr>
          <w:b/>
          <w:i/>
          <w:sz w:val="24"/>
        </w:rPr>
        <w:t>positively</w:t>
      </w:r>
      <w:r>
        <w:rPr>
          <w:b/>
          <w:i/>
          <w:spacing w:val="80"/>
          <w:sz w:val="24"/>
        </w:rPr>
        <w:t xml:space="preserve"> </w:t>
      </w:r>
      <w:r>
        <w:rPr>
          <w:b/>
          <w:i/>
          <w:sz w:val="24"/>
        </w:rPr>
        <w:t>related</w:t>
      </w:r>
      <w:r>
        <w:rPr>
          <w:b/>
          <w:i/>
          <w:spacing w:val="80"/>
          <w:sz w:val="24"/>
        </w:rPr>
        <w:t xml:space="preserve"> </w:t>
      </w:r>
      <w:proofErr w:type="gramStart"/>
      <w:r>
        <w:rPr>
          <w:b/>
          <w:i/>
          <w:sz w:val="24"/>
        </w:rPr>
        <w:t>with</w:t>
      </w:r>
      <w:proofErr w:type="gramEnd"/>
      <w:r>
        <w:rPr>
          <w:b/>
          <w:i/>
          <w:spacing w:val="80"/>
          <w:w w:val="150"/>
          <w:sz w:val="24"/>
        </w:rPr>
        <w:t xml:space="preserve"> </w:t>
      </w:r>
      <w:r>
        <w:rPr>
          <w:b/>
          <w:i/>
          <w:sz w:val="24"/>
        </w:rPr>
        <w:t>the</w:t>
      </w:r>
      <w:r>
        <w:rPr>
          <w:b/>
          <w:i/>
          <w:spacing w:val="80"/>
          <w:sz w:val="24"/>
        </w:rPr>
        <w:t xml:space="preserve"> </w:t>
      </w:r>
      <w:r>
        <w:rPr>
          <w:b/>
          <w:i/>
          <w:sz w:val="24"/>
        </w:rPr>
        <w:t>level</w:t>
      </w:r>
      <w:r>
        <w:rPr>
          <w:b/>
          <w:i/>
          <w:spacing w:val="80"/>
          <w:sz w:val="24"/>
        </w:rPr>
        <w:t xml:space="preserve"> </w:t>
      </w:r>
      <w:r>
        <w:rPr>
          <w:b/>
          <w:i/>
          <w:sz w:val="24"/>
        </w:rPr>
        <w:t>of</w:t>
      </w:r>
      <w:r>
        <w:rPr>
          <w:b/>
          <w:i/>
          <w:spacing w:val="40"/>
          <w:sz w:val="24"/>
        </w:rPr>
        <w:t xml:space="preserve"> </w:t>
      </w:r>
      <w:r>
        <w:rPr>
          <w:b/>
          <w:i/>
          <w:sz w:val="24"/>
        </w:rPr>
        <w:t>transparency in hospitals.</w:t>
      </w:r>
    </w:p>
    <w:p w14:paraId="22AB3720" w14:textId="4230E0AF" w:rsidR="000517ED" w:rsidRDefault="00E0394C">
      <w:pPr>
        <w:spacing w:before="120" w:line="360" w:lineRule="auto"/>
        <w:ind w:left="460"/>
        <w:rPr>
          <w:b/>
          <w:i/>
          <w:sz w:val="24"/>
        </w:rPr>
      </w:pPr>
      <w:r>
        <w:rPr>
          <w:b/>
          <w:i/>
          <w:sz w:val="24"/>
        </w:rPr>
        <w:t>H1b:</w:t>
      </w:r>
      <w:r>
        <w:rPr>
          <w:b/>
          <w:i/>
          <w:spacing w:val="40"/>
          <w:sz w:val="24"/>
        </w:rPr>
        <w:t xml:space="preserve"> </w:t>
      </w:r>
      <w:r>
        <w:rPr>
          <w:b/>
          <w:i/>
          <w:sz w:val="24"/>
        </w:rPr>
        <w:t>Level</w:t>
      </w:r>
      <w:r>
        <w:rPr>
          <w:b/>
          <w:i/>
          <w:spacing w:val="40"/>
          <w:sz w:val="24"/>
        </w:rPr>
        <w:t xml:space="preserve"> </w:t>
      </w:r>
      <w:r>
        <w:rPr>
          <w:b/>
          <w:i/>
          <w:sz w:val="24"/>
        </w:rPr>
        <w:t>of</w:t>
      </w:r>
      <w:r>
        <w:rPr>
          <w:b/>
          <w:i/>
          <w:spacing w:val="40"/>
          <w:sz w:val="24"/>
        </w:rPr>
        <w:t xml:space="preserve"> </w:t>
      </w:r>
      <w:r w:rsidR="00E063ED">
        <w:rPr>
          <w:b/>
          <w:i/>
          <w:sz w:val="24"/>
        </w:rPr>
        <w:t>CLOUD</w:t>
      </w:r>
      <w:r>
        <w:rPr>
          <w:b/>
          <w:i/>
          <w:sz w:val="24"/>
        </w:rPr>
        <w:t>-Adoption</w:t>
      </w:r>
      <w:r>
        <w:rPr>
          <w:b/>
          <w:i/>
          <w:spacing w:val="40"/>
          <w:sz w:val="24"/>
        </w:rPr>
        <w:t xml:space="preserve"> </w:t>
      </w:r>
      <w:r>
        <w:rPr>
          <w:b/>
          <w:i/>
          <w:sz w:val="24"/>
        </w:rPr>
        <w:t>is</w:t>
      </w:r>
      <w:r>
        <w:rPr>
          <w:b/>
          <w:i/>
          <w:spacing w:val="40"/>
          <w:sz w:val="24"/>
        </w:rPr>
        <w:t xml:space="preserve"> </w:t>
      </w:r>
      <w:r>
        <w:rPr>
          <w:b/>
          <w:i/>
          <w:sz w:val="24"/>
        </w:rPr>
        <w:t>positively</w:t>
      </w:r>
      <w:r>
        <w:rPr>
          <w:b/>
          <w:i/>
          <w:spacing w:val="40"/>
          <w:sz w:val="24"/>
        </w:rPr>
        <w:t xml:space="preserve"> </w:t>
      </w:r>
      <w:r>
        <w:rPr>
          <w:b/>
          <w:i/>
          <w:sz w:val="24"/>
        </w:rPr>
        <w:t>related</w:t>
      </w:r>
      <w:r>
        <w:rPr>
          <w:b/>
          <w:i/>
          <w:spacing w:val="40"/>
          <w:sz w:val="24"/>
        </w:rPr>
        <w:t xml:space="preserve"> </w:t>
      </w:r>
      <w:r>
        <w:rPr>
          <w:b/>
          <w:i/>
          <w:sz w:val="24"/>
        </w:rPr>
        <w:t>with</w:t>
      </w:r>
      <w:r>
        <w:rPr>
          <w:b/>
          <w:i/>
          <w:spacing w:val="40"/>
          <w:sz w:val="24"/>
        </w:rPr>
        <w:t xml:space="preserve"> </w:t>
      </w:r>
      <w:r>
        <w:rPr>
          <w:b/>
          <w:i/>
          <w:sz w:val="24"/>
        </w:rPr>
        <w:t>the</w:t>
      </w:r>
      <w:r>
        <w:rPr>
          <w:b/>
          <w:i/>
          <w:spacing w:val="40"/>
          <w:sz w:val="24"/>
        </w:rPr>
        <w:t xml:space="preserve"> </w:t>
      </w:r>
      <w:r>
        <w:rPr>
          <w:b/>
          <w:i/>
          <w:sz w:val="24"/>
        </w:rPr>
        <w:t>level</w:t>
      </w:r>
      <w:r>
        <w:rPr>
          <w:b/>
          <w:i/>
          <w:spacing w:val="40"/>
          <w:sz w:val="24"/>
        </w:rPr>
        <w:t xml:space="preserve"> </w:t>
      </w:r>
      <w:r>
        <w:rPr>
          <w:b/>
          <w:i/>
          <w:sz w:val="24"/>
        </w:rPr>
        <w:t>of</w:t>
      </w:r>
      <w:r>
        <w:rPr>
          <w:b/>
          <w:i/>
          <w:spacing w:val="40"/>
          <w:sz w:val="24"/>
        </w:rPr>
        <w:t xml:space="preserve"> </w:t>
      </w:r>
      <w:r w:rsidR="00E063ED">
        <w:rPr>
          <w:b/>
          <w:i/>
          <w:sz w:val="24"/>
        </w:rPr>
        <w:t>HEALTHCARE</w:t>
      </w:r>
      <w:r>
        <w:rPr>
          <w:b/>
          <w:i/>
          <w:sz w:val="24"/>
        </w:rPr>
        <w:t xml:space="preserve"> Implementation in hospitals.</w:t>
      </w:r>
    </w:p>
    <w:p w14:paraId="1D6E8CFC" w14:textId="71A72946" w:rsidR="000517ED" w:rsidRDefault="00E0394C">
      <w:pPr>
        <w:spacing w:before="120" w:line="360" w:lineRule="auto"/>
        <w:ind w:left="460"/>
        <w:rPr>
          <w:b/>
          <w:i/>
          <w:sz w:val="24"/>
        </w:rPr>
      </w:pPr>
      <w:r>
        <w:rPr>
          <w:b/>
          <w:i/>
          <w:sz w:val="24"/>
        </w:rPr>
        <w:t>H1c:</w:t>
      </w:r>
      <w:r>
        <w:rPr>
          <w:b/>
          <w:i/>
          <w:spacing w:val="80"/>
          <w:w w:val="150"/>
          <w:sz w:val="24"/>
        </w:rPr>
        <w:t xml:space="preserve"> </w:t>
      </w:r>
      <w:r>
        <w:rPr>
          <w:b/>
          <w:i/>
          <w:sz w:val="24"/>
        </w:rPr>
        <w:t>Level</w:t>
      </w:r>
      <w:r>
        <w:rPr>
          <w:b/>
          <w:i/>
          <w:spacing w:val="80"/>
          <w:w w:val="150"/>
          <w:sz w:val="24"/>
        </w:rPr>
        <w:t xml:space="preserve"> </w:t>
      </w:r>
      <w:r>
        <w:rPr>
          <w:b/>
          <w:i/>
          <w:sz w:val="24"/>
        </w:rPr>
        <w:t>of</w:t>
      </w:r>
      <w:r>
        <w:rPr>
          <w:b/>
          <w:i/>
          <w:spacing w:val="80"/>
          <w:w w:val="150"/>
          <w:sz w:val="24"/>
        </w:rPr>
        <w:t xml:space="preserve"> </w:t>
      </w:r>
      <w:r w:rsidR="00E063ED">
        <w:rPr>
          <w:b/>
          <w:i/>
          <w:sz w:val="24"/>
        </w:rPr>
        <w:t>CLOUD</w:t>
      </w:r>
      <w:r>
        <w:rPr>
          <w:b/>
          <w:i/>
          <w:sz w:val="24"/>
        </w:rPr>
        <w:t>-Adoption</w:t>
      </w:r>
      <w:r>
        <w:rPr>
          <w:b/>
          <w:i/>
          <w:spacing w:val="79"/>
          <w:w w:val="150"/>
          <w:sz w:val="24"/>
        </w:rPr>
        <w:t xml:space="preserve"> </w:t>
      </w:r>
      <w:r>
        <w:rPr>
          <w:b/>
          <w:i/>
          <w:sz w:val="24"/>
        </w:rPr>
        <w:t>is</w:t>
      </w:r>
      <w:r>
        <w:rPr>
          <w:b/>
          <w:i/>
          <w:spacing w:val="80"/>
          <w:w w:val="150"/>
          <w:sz w:val="24"/>
        </w:rPr>
        <w:t xml:space="preserve"> </w:t>
      </w:r>
      <w:r>
        <w:rPr>
          <w:b/>
          <w:i/>
          <w:sz w:val="24"/>
        </w:rPr>
        <w:t>positively</w:t>
      </w:r>
      <w:r>
        <w:rPr>
          <w:b/>
          <w:i/>
          <w:spacing w:val="80"/>
          <w:w w:val="150"/>
          <w:sz w:val="24"/>
        </w:rPr>
        <w:t xml:space="preserve"> </w:t>
      </w:r>
      <w:r>
        <w:rPr>
          <w:b/>
          <w:i/>
          <w:sz w:val="24"/>
        </w:rPr>
        <w:t>related</w:t>
      </w:r>
      <w:r>
        <w:rPr>
          <w:b/>
          <w:i/>
          <w:spacing w:val="80"/>
          <w:w w:val="150"/>
          <w:sz w:val="24"/>
        </w:rPr>
        <w:t xml:space="preserve"> </w:t>
      </w:r>
      <w:r>
        <w:rPr>
          <w:b/>
          <w:i/>
          <w:sz w:val="24"/>
        </w:rPr>
        <w:t>with</w:t>
      </w:r>
      <w:r>
        <w:rPr>
          <w:b/>
          <w:i/>
          <w:spacing w:val="80"/>
          <w:w w:val="150"/>
          <w:sz w:val="24"/>
        </w:rPr>
        <w:t xml:space="preserve"> </w:t>
      </w:r>
      <w:r>
        <w:rPr>
          <w:b/>
          <w:i/>
          <w:sz w:val="24"/>
        </w:rPr>
        <w:t>the</w:t>
      </w:r>
      <w:r>
        <w:rPr>
          <w:b/>
          <w:i/>
          <w:spacing w:val="80"/>
          <w:w w:val="150"/>
          <w:sz w:val="24"/>
        </w:rPr>
        <w:t xml:space="preserve"> </w:t>
      </w:r>
      <w:r>
        <w:rPr>
          <w:b/>
          <w:i/>
          <w:sz w:val="24"/>
        </w:rPr>
        <w:t>level</w:t>
      </w:r>
      <w:r>
        <w:rPr>
          <w:b/>
          <w:i/>
          <w:spacing w:val="80"/>
          <w:w w:val="150"/>
          <w:sz w:val="24"/>
        </w:rPr>
        <w:t xml:space="preserve"> </w:t>
      </w:r>
      <w:r>
        <w:rPr>
          <w:b/>
          <w:i/>
          <w:sz w:val="24"/>
        </w:rPr>
        <w:t>of Interoperability in hospitals.</w:t>
      </w:r>
    </w:p>
    <w:p w14:paraId="35236887" w14:textId="4AEE137E" w:rsidR="000517ED" w:rsidRDefault="00E0394C">
      <w:pPr>
        <w:spacing w:before="120" w:line="360" w:lineRule="auto"/>
        <w:ind w:left="460"/>
        <w:rPr>
          <w:b/>
          <w:i/>
          <w:sz w:val="24"/>
        </w:rPr>
      </w:pPr>
      <w:r>
        <w:rPr>
          <w:b/>
          <w:i/>
          <w:sz w:val="24"/>
        </w:rPr>
        <w:t>H2a:</w:t>
      </w:r>
      <w:r>
        <w:rPr>
          <w:b/>
          <w:i/>
          <w:spacing w:val="40"/>
          <w:sz w:val="24"/>
        </w:rPr>
        <w:t xml:space="preserve"> </w:t>
      </w:r>
      <w:r>
        <w:rPr>
          <w:b/>
          <w:i/>
          <w:sz w:val="24"/>
        </w:rPr>
        <w:t>Level</w:t>
      </w:r>
      <w:r>
        <w:rPr>
          <w:b/>
          <w:i/>
          <w:spacing w:val="40"/>
          <w:sz w:val="24"/>
        </w:rPr>
        <w:t xml:space="preserve"> </w:t>
      </w:r>
      <w:r>
        <w:rPr>
          <w:b/>
          <w:i/>
          <w:sz w:val="24"/>
        </w:rPr>
        <w:t>of</w:t>
      </w:r>
      <w:r>
        <w:rPr>
          <w:b/>
          <w:i/>
          <w:spacing w:val="40"/>
          <w:sz w:val="24"/>
        </w:rPr>
        <w:t xml:space="preserve"> </w:t>
      </w:r>
      <w:r w:rsidR="00E063ED">
        <w:rPr>
          <w:b/>
          <w:i/>
          <w:sz w:val="24"/>
        </w:rPr>
        <w:t>HEALTHCARE</w:t>
      </w:r>
      <w:r>
        <w:rPr>
          <w:b/>
          <w:i/>
          <w:sz w:val="24"/>
        </w:rPr>
        <w:t>-Implementation</w:t>
      </w:r>
      <w:r>
        <w:rPr>
          <w:b/>
          <w:i/>
          <w:spacing w:val="40"/>
          <w:sz w:val="24"/>
        </w:rPr>
        <w:t xml:space="preserve"> </w:t>
      </w:r>
      <w:r>
        <w:rPr>
          <w:b/>
          <w:i/>
          <w:sz w:val="24"/>
        </w:rPr>
        <w:t>is</w:t>
      </w:r>
      <w:r>
        <w:rPr>
          <w:b/>
          <w:i/>
          <w:spacing w:val="40"/>
          <w:sz w:val="24"/>
        </w:rPr>
        <w:t xml:space="preserve"> </w:t>
      </w:r>
      <w:r>
        <w:rPr>
          <w:b/>
          <w:i/>
          <w:sz w:val="24"/>
        </w:rPr>
        <w:t>positively</w:t>
      </w:r>
      <w:r>
        <w:rPr>
          <w:b/>
          <w:i/>
          <w:spacing w:val="40"/>
          <w:sz w:val="24"/>
        </w:rPr>
        <w:t xml:space="preserve"> </w:t>
      </w:r>
      <w:r>
        <w:rPr>
          <w:b/>
          <w:i/>
          <w:sz w:val="24"/>
        </w:rPr>
        <w:t>related</w:t>
      </w:r>
      <w:r>
        <w:rPr>
          <w:b/>
          <w:i/>
          <w:spacing w:val="40"/>
          <w:sz w:val="24"/>
        </w:rPr>
        <w:t xml:space="preserve"> </w:t>
      </w:r>
      <w:proofErr w:type="gramStart"/>
      <w:r>
        <w:rPr>
          <w:b/>
          <w:i/>
          <w:sz w:val="24"/>
        </w:rPr>
        <w:t>with</w:t>
      </w:r>
      <w:proofErr w:type="gramEnd"/>
      <w:r>
        <w:rPr>
          <w:b/>
          <w:i/>
          <w:spacing w:val="40"/>
          <w:sz w:val="24"/>
        </w:rPr>
        <w:t xml:space="preserve"> </w:t>
      </w:r>
      <w:r>
        <w:rPr>
          <w:b/>
          <w:i/>
          <w:sz w:val="24"/>
        </w:rPr>
        <w:t>the</w:t>
      </w:r>
      <w:r>
        <w:rPr>
          <w:b/>
          <w:i/>
          <w:spacing w:val="40"/>
          <w:sz w:val="24"/>
        </w:rPr>
        <w:t xml:space="preserve"> </w:t>
      </w:r>
      <w:r>
        <w:rPr>
          <w:b/>
          <w:i/>
          <w:sz w:val="24"/>
        </w:rPr>
        <w:t>level</w:t>
      </w:r>
      <w:r>
        <w:rPr>
          <w:b/>
          <w:i/>
          <w:spacing w:val="40"/>
          <w:sz w:val="24"/>
        </w:rPr>
        <w:t xml:space="preserve"> </w:t>
      </w:r>
      <w:r>
        <w:rPr>
          <w:b/>
          <w:i/>
          <w:sz w:val="24"/>
        </w:rPr>
        <w:t>of transparency in hospitals.</w:t>
      </w:r>
    </w:p>
    <w:p w14:paraId="2A6DD9BD" w14:textId="728385A4" w:rsidR="000517ED" w:rsidRDefault="00E0394C">
      <w:pPr>
        <w:spacing w:before="121" w:line="360" w:lineRule="auto"/>
        <w:ind w:left="460"/>
        <w:rPr>
          <w:b/>
          <w:i/>
          <w:sz w:val="24"/>
        </w:rPr>
      </w:pPr>
      <w:r>
        <w:rPr>
          <w:b/>
          <w:i/>
          <w:sz w:val="24"/>
        </w:rPr>
        <w:t>H2b:</w:t>
      </w:r>
      <w:r>
        <w:rPr>
          <w:b/>
          <w:i/>
          <w:spacing w:val="40"/>
          <w:sz w:val="24"/>
        </w:rPr>
        <w:t xml:space="preserve"> </w:t>
      </w:r>
      <w:r>
        <w:rPr>
          <w:b/>
          <w:i/>
          <w:sz w:val="24"/>
        </w:rPr>
        <w:t>Level</w:t>
      </w:r>
      <w:r>
        <w:rPr>
          <w:b/>
          <w:i/>
          <w:spacing w:val="40"/>
          <w:sz w:val="24"/>
        </w:rPr>
        <w:t xml:space="preserve"> </w:t>
      </w:r>
      <w:r>
        <w:rPr>
          <w:b/>
          <w:i/>
          <w:sz w:val="24"/>
        </w:rPr>
        <w:t>of</w:t>
      </w:r>
      <w:r>
        <w:rPr>
          <w:b/>
          <w:i/>
          <w:spacing w:val="40"/>
          <w:sz w:val="24"/>
        </w:rPr>
        <w:t xml:space="preserve"> </w:t>
      </w:r>
      <w:r w:rsidR="00E063ED">
        <w:rPr>
          <w:b/>
          <w:i/>
          <w:sz w:val="24"/>
        </w:rPr>
        <w:t>HEALTHCARE</w:t>
      </w:r>
      <w:r>
        <w:rPr>
          <w:b/>
          <w:i/>
          <w:sz w:val="24"/>
        </w:rPr>
        <w:t>-Implementation</w:t>
      </w:r>
      <w:r>
        <w:rPr>
          <w:b/>
          <w:i/>
          <w:spacing w:val="40"/>
          <w:sz w:val="24"/>
        </w:rPr>
        <w:t xml:space="preserve"> </w:t>
      </w:r>
      <w:r>
        <w:rPr>
          <w:b/>
          <w:i/>
          <w:sz w:val="24"/>
        </w:rPr>
        <w:t>is</w:t>
      </w:r>
      <w:r>
        <w:rPr>
          <w:b/>
          <w:i/>
          <w:spacing w:val="40"/>
          <w:sz w:val="24"/>
        </w:rPr>
        <w:t xml:space="preserve"> </w:t>
      </w:r>
      <w:r>
        <w:rPr>
          <w:b/>
          <w:i/>
          <w:sz w:val="24"/>
        </w:rPr>
        <w:t>positively</w:t>
      </w:r>
      <w:r>
        <w:rPr>
          <w:b/>
          <w:i/>
          <w:spacing w:val="40"/>
          <w:sz w:val="24"/>
        </w:rPr>
        <w:t xml:space="preserve"> </w:t>
      </w:r>
      <w:r>
        <w:rPr>
          <w:b/>
          <w:i/>
          <w:sz w:val="24"/>
        </w:rPr>
        <w:t>related</w:t>
      </w:r>
      <w:r>
        <w:rPr>
          <w:b/>
          <w:i/>
          <w:spacing w:val="40"/>
          <w:sz w:val="24"/>
        </w:rPr>
        <w:t xml:space="preserve"> </w:t>
      </w:r>
      <w:proofErr w:type="gramStart"/>
      <w:r>
        <w:rPr>
          <w:b/>
          <w:i/>
          <w:sz w:val="24"/>
        </w:rPr>
        <w:t>with</w:t>
      </w:r>
      <w:proofErr w:type="gramEnd"/>
      <w:r>
        <w:rPr>
          <w:b/>
          <w:i/>
          <w:spacing w:val="40"/>
          <w:sz w:val="24"/>
        </w:rPr>
        <w:t xml:space="preserve"> </w:t>
      </w:r>
      <w:r>
        <w:rPr>
          <w:b/>
          <w:i/>
          <w:sz w:val="24"/>
        </w:rPr>
        <w:t>the</w:t>
      </w:r>
      <w:r>
        <w:rPr>
          <w:b/>
          <w:i/>
          <w:spacing w:val="40"/>
          <w:sz w:val="24"/>
        </w:rPr>
        <w:t xml:space="preserve"> </w:t>
      </w:r>
      <w:r>
        <w:rPr>
          <w:b/>
          <w:i/>
          <w:sz w:val="24"/>
        </w:rPr>
        <w:t>level</w:t>
      </w:r>
      <w:r>
        <w:rPr>
          <w:b/>
          <w:i/>
          <w:spacing w:val="40"/>
          <w:sz w:val="24"/>
        </w:rPr>
        <w:t xml:space="preserve"> </w:t>
      </w:r>
      <w:r>
        <w:rPr>
          <w:b/>
          <w:i/>
          <w:sz w:val="24"/>
        </w:rPr>
        <w:t>of Interoperability in hospitals.</w:t>
      </w:r>
    </w:p>
    <w:p w14:paraId="5346E134" w14:textId="77777777" w:rsidR="000517ED" w:rsidRDefault="000517ED">
      <w:pPr>
        <w:pStyle w:val="BodyText"/>
        <w:rPr>
          <w:b/>
          <w:i/>
          <w:sz w:val="20"/>
        </w:rPr>
      </w:pPr>
    </w:p>
    <w:p w14:paraId="613A74E9" w14:textId="77777777" w:rsidR="000517ED" w:rsidRDefault="00E0394C">
      <w:pPr>
        <w:pStyle w:val="BodyText"/>
        <w:spacing w:before="33"/>
        <w:rPr>
          <w:b/>
          <w:i/>
          <w:sz w:val="20"/>
        </w:rPr>
      </w:pPr>
      <w:r>
        <w:rPr>
          <w:b/>
          <w:i/>
          <w:noProof/>
          <w:sz w:val="20"/>
        </w:rPr>
        <mc:AlternateContent>
          <mc:Choice Requires="wpg">
            <w:drawing>
              <wp:anchor distT="0" distB="0" distL="0" distR="0" simplePos="0" relativeHeight="487600128" behindDoc="1" locked="0" layoutInCell="1" allowOverlap="1" wp14:anchorId="7B413BAF" wp14:editId="109B9885">
                <wp:simplePos x="0" y="0"/>
                <wp:positionH relativeFrom="page">
                  <wp:posOffset>1371853</wp:posOffset>
                </wp:positionH>
                <wp:positionV relativeFrom="paragraph">
                  <wp:posOffset>182510</wp:posOffset>
                </wp:positionV>
                <wp:extent cx="4870450" cy="2908300"/>
                <wp:effectExtent l="0" t="0" r="0" b="0"/>
                <wp:wrapTopAndBottom/>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70450" cy="2908300"/>
                          <a:chOff x="0" y="0"/>
                          <a:chExt cx="4870450" cy="2908300"/>
                        </a:xfrm>
                      </wpg:grpSpPr>
                      <wps:wsp>
                        <wps:cNvPr id="56" name="Graphic 56"/>
                        <wps:cNvSpPr/>
                        <wps:spPr>
                          <a:xfrm>
                            <a:off x="0" y="0"/>
                            <a:ext cx="4870450" cy="2908300"/>
                          </a:xfrm>
                          <a:custGeom>
                            <a:avLst/>
                            <a:gdLst/>
                            <a:ahLst/>
                            <a:cxnLst/>
                            <a:rect l="l" t="t" r="r" b="b"/>
                            <a:pathLst>
                              <a:path w="4870450" h="2908300">
                                <a:moveTo>
                                  <a:pt x="4863973" y="2901962"/>
                                </a:moveTo>
                                <a:lnTo>
                                  <a:pt x="6096" y="2901962"/>
                                </a:lnTo>
                                <a:lnTo>
                                  <a:pt x="0" y="2901962"/>
                                </a:lnTo>
                                <a:lnTo>
                                  <a:pt x="0" y="2908046"/>
                                </a:lnTo>
                                <a:lnTo>
                                  <a:pt x="6096" y="2908046"/>
                                </a:lnTo>
                                <a:lnTo>
                                  <a:pt x="4863973" y="2908046"/>
                                </a:lnTo>
                                <a:lnTo>
                                  <a:pt x="4863973" y="2901962"/>
                                </a:lnTo>
                                <a:close/>
                              </a:path>
                              <a:path w="4870450" h="2908300">
                                <a:moveTo>
                                  <a:pt x="4863973" y="0"/>
                                </a:moveTo>
                                <a:lnTo>
                                  <a:pt x="6096" y="0"/>
                                </a:lnTo>
                                <a:lnTo>
                                  <a:pt x="0" y="0"/>
                                </a:lnTo>
                                <a:lnTo>
                                  <a:pt x="0" y="6096"/>
                                </a:lnTo>
                                <a:lnTo>
                                  <a:pt x="0" y="2901950"/>
                                </a:lnTo>
                                <a:lnTo>
                                  <a:pt x="6096" y="2901950"/>
                                </a:lnTo>
                                <a:lnTo>
                                  <a:pt x="6096" y="6096"/>
                                </a:lnTo>
                                <a:lnTo>
                                  <a:pt x="4863973" y="6096"/>
                                </a:lnTo>
                                <a:lnTo>
                                  <a:pt x="4863973" y="0"/>
                                </a:lnTo>
                                <a:close/>
                              </a:path>
                              <a:path w="4870450" h="2908300">
                                <a:moveTo>
                                  <a:pt x="4870196" y="2901962"/>
                                </a:moveTo>
                                <a:lnTo>
                                  <a:pt x="4864100" y="2901962"/>
                                </a:lnTo>
                                <a:lnTo>
                                  <a:pt x="4864100" y="2908046"/>
                                </a:lnTo>
                                <a:lnTo>
                                  <a:pt x="4870196" y="2908046"/>
                                </a:lnTo>
                                <a:lnTo>
                                  <a:pt x="4870196" y="2901962"/>
                                </a:lnTo>
                                <a:close/>
                              </a:path>
                              <a:path w="4870450" h="2908300">
                                <a:moveTo>
                                  <a:pt x="4870196" y="0"/>
                                </a:moveTo>
                                <a:lnTo>
                                  <a:pt x="4864100" y="0"/>
                                </a:lnTo>
                                <a:lnTo>
                                  <a:pt x="4864100" y="6096"/>
                                </a:lnTo>
                                <a:lnTo>
                                  <a:pt x="4864100" y="2901950"/>
                                </a:lnTo>
                                <a:lnTo>
                                  <a:pt x="4870196" y="2901950"/>
                                </a:lnTo>
                                <a:lnTo>
                                  <a:pt x="4870196" y="6096"/>
                                </a:lnTo>
                                <a:lnTo>
                                  <a:pt x="4870196"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7" name="Image 57"/>
                          <pic:cNvPicPr/>
                        </pic:nvPicPr>
                        <pic:blipFill>
                          <a:blip r:embed="rId42" cstate="print"/>
                          <a:stretch>
                            <a:fillRect/>
                          </a:stretch>
                        </pic:blipFill>
                        <pic:spPr>
                          <a:xfrm>
                            <a:off x="137396" y="53324"/>
                            <a:ext cx="4726830" cy="2844942"/>
                          </a:xfrm>
                          <a:prstGeom prst="rect">
                            <a:avLst/>
                          </a:prstGeom>
                        </pic:spPr>
                      </pic:pic>
                    </wpg:wgp>
                  </a:graphicData>
                </a:graphic>
              </wp:anchor>
            </w:drawing>
          </mc:Choice>
          <mc:Fallback>
            <w:pict>
              <v:group w14:anchorId="7996F11E" id="Group 55" o:spid="_x0000_s1026" style="position:absolute;margin-left:108pt;margin-top:14.35pt;width:383.5pt;height:229pt;z-index:-15716352;mso-wrap-distance-left:0;mso-wrap-distance-right:0;mso-position-horizontal-relative:page" coordsize="48704,2908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">
                <v:shape id="Graphic 56" o:spid="_x0000_s1027" style="position:absolute;width:48704;height:29083;visibility:visible;mso-wrap-style:square;v-text-anchor:top" coordsize="4870450,2908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" path="m4863973,2901962r-4857877,l,2901962r,6084l6096,2908046r4857877,l4863973,2901962xem4863973,l6096,,,,,6096,,2901950r6096,l6096,6096r4857877,l4863973,xem4870196,2901962r-6096,l4864100,2908046r6096,l4870196,2901962xem4870196,r-6096,l4864100,6096r,2895854l4870196,2901950r,-2895854l4870196,xe" fillcolor="black" stroked="f">
                  <v:path arrowok="t"/>
                </v:shape>
                <v:shape id="Image 57" o:spid="_x0000_s1028" type="#_x0000_t75" style="position:absolute;left:1373;top:533;width:47269;height:284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">
                  <v:imagedata r:id="rId43" o:title=""/>
                </v:shape>
                <w10:wrap type="topAndBottom" anchorx="page"/>
              </v:group>
            </w:pict>
          </mc:Fallback>
        </mc:AlternateContent>
      </w:r>
    </w:p>
    <w:p w14:paraId="1AA3F380" w14:textId="77777777" w:rsidR="000517ED" w:rsidRDefault="000517ED">
      <w:pPr>
        <w:pStyle w:val="BodyText"/>
        <w:spacing w:before="61"/>
        <w:rPr>
          <w:b/>
          <w:i/>
        </w:rPr>
      </w:pPr>
    </w:p>
    <w:p w14:paraId="1EC13BB6" w14:textId="77777777" w:rsidR="000517ED" w:rsidRDefault="00E0394C">
      <w:pPr>
        <w:pStyle w:val="Heading4"/>
      </w:pPr>
      <w:bookmarkStart w:id="80" w:name="_bookmark80"/>
      <w:bookmarkEnd w:id="80"/>
      <w:r>
        <w:t>Figure</w:t>
      </w:r>
      <w:r>
        <w:rPr>
          <w:spacing w:val="-3"/>
        </w:rPr>
        <w:t xml:space="preserve"> </w:t>
      </w:r>
      <w:r>
        <w:t>5.2:</w:t>
      </w:r>
      <w:r>
        <w:rPr>
          <w:spacing w:val="-1"/>
        </w:rPr>
        <w:t xml:space="preserve"> </w:t>
      </w:r>
      <w:r>
        <w:t>Hypotheses</w:t>
      </w:r>
      <w:r>
        <w:rPr>
          <w:spacing w:val="1"/>
        </w:rPr>
        <w:t xml:space="preserve"> </w:t>
      </w:r>
      <w:r>
        <w:t>linking</w:t>
      </w:r>
      <w:r>
        <w:rPr>
          <w:spacing w:val="-2"/>
        </w:rPr>
        <w:t xml:space="preserve"> </w:t>
      </w:r>
      <w:r>
        <w:t>the</w:t>
      </w:r>
      <w:r>
        <w:rPr>
          <w:spacing w:val="-1"/>
        </w:rPr>
        <w:t xml:space="preserve"> </w:t>
      </w:r>
      <w:r>
        <w:t>antecedents</w:t>
      </w:r>
      <w:r>
        <w:rPr>
          <w:spacing w:val="-1"/>
        </w:rPr>
        <w:t xml:space="preserve"> </w:t>
      </w:r>
      <w:r>
        <w:t>with</w:t>
      </w:r>
      <w:r>
        <w:rPr>
          <w:spacing w:val="-1"/>
        </w:rPr>
        <w:t xml:space="preserve"> </w:t>
      </w:r>
      <w:r>
        <w:t>Dynamic</w:t>
      </w:r>
      <w:r>
        <w:rPr>
          <w:spacing w:val="-1"/>
        </w:rPr>
        <w:t xml:space="preserve"> </w:t>
      </w:r>
      <w:r>
        <w:rPr>
          <w:spacing w:val="-2"/>
        </w:rPr>
        <w:t>Capabilities</w:t>
      </w:r>
    </w:p>
    <w:p w14:paraId="761C7028" w14:textId="77777777" w:rsidR="000517ED" w:rsidRDefault="000517ED">
      <w:pPr>
        <w:pStyle w:val="BodyText"/>
        <w:rPr>
          <w:b/>
        </w:rPr>
      </w:pPr>
    </w:p>
    <w:p w14:paraId="3C07B3D4" w14:textId="77777777" w:rsidR="000517ED" w:rsidRDefault="000517ED">
      <w:pPr>
        <w:pStyle w:val="BodyText"/>
        <w:spacing w:before="262"/>
        <w:rPr>
          <w:b/>
        </w:rPr>
      </w:pPr>
    </w:p>
    <w:p w14:paraId="0E8AAB41" w14:textId="77777777" w:rsidR="000517ED" w:rsidRDefault="00E0394C">
      <w:pPr>
        <w:spacing w:before="1"/>
        <w:ind w:left="460"/>
        <w:rPr>
          <w:b/>
          <w:sz w:val="24"/>
        </w:rPr>
      </w:pPr>
      <w:r>
        <w:rPr>
          <w:b/>
          <w:sz w:val="24"/>
          <w:u w:val="single"/>
        </w:rPr>
        <w:t>Linking</w:t>
      </w:r>
      <w:r>
        <w:rPr>
          <w:b/>
          <w:spacing w:val="-2"/>
          <w:sz w:val="24"/>
          <w:u w:val="single"/>
        </w:rPr>
        <w:t xml:space="preserve"> </w:t>
      </w:r>
      <w:r>
        <w:rPr>
          <w:b/>
          <w:sz w:val="24"/>
          <w:u w:val="single"/>
        </w:rPr>
        <w:t>the</w:t>
      </w:r>
      <w:r>
        <w:rPr>
          <w:b/>
          <w:spacing w:val="-1"/>
          <w:sz w:val="24"/>
          <w:u w:val="single"/>
        </w:rPr>
        <w:t xml:space="preserve"> </w:t>
      </w:r>
      <w:r>
        <w:rPr>
          <w:b/>
          <w:sz w:val="24"/>
          <w:u w:val="single"/>
        </w:rPr>
        <w:t>Antecedents</w:t>
      </w:r>
      <w:r>
        <w:rPr>
          <w:b/>
          <w:spacing w:val="-1"/>
          <w:sz w:val="24"/>
          <w:u w:val="single"/>
        </w:rPr>
        <w:t xml:space="preserve"> </w:t>
      </w:r>
      <w:r>
        <w:rPr>
          <w:b/>
          <w:sz w:val="24"/>
          <w:u w:val="single"/>
        </w:rPr>
        <w:t>with</w:t>
      </w:r>
      <w:r>
        <w:rPr>
          <w:b/>
          <w:spacing w:val="-1"/>
          <w:sz w:val="24"/>
          <w:u w:val="single"/>
        </w:rPr>
        <w:t xml:space="preserve"> </w:t>
      </w:r>
      <w:r>
        <w:rPr>
          <w:b/>
          <w:sz w:val="24"/>
          <w:u w:val="single"/>
        </w:rPr>
        <w:t>Dynamic</w:t>
      </w:r>
      <w:r>
        <w:rPr>
          <w:b/>
          <w:spacing w:val="-1"/>
          <w:sz w:val="24"/>
          <w:u w:val="single"/>
        </w:rPr>
        <w:t xml:space="preserve"> </w:t>
      </w:r>
      <w:r>
        <w:rPr>
          <w:b/>
          <w:spacing w:val="-2"/>
          <w:sz w:val="24"/>
          <w:u w:val="single"/>
        </w:rPr>
        <w:t>Capabilities:</w:t>
      </w:r>
    </w:p>
    <w:p w14:paraId="78D88AEA" w14:textId="77777777" w:rsidR="000517ED" w:rsidRDefault="000517ED">
      <w:pPr>
        <w:pStyle w:val="BodyText"/>
        <w:spacing w:before="62"/>
        <w:rPr>
          <w:b/>
        </w:rPr>
      </w:pPr>
    </w:p>
    <w:p w14:paraId="26563CF4" w14:textId="77777777" w:rsidR="000517ED" w:rsidRDefault="00E0394C">
      <w:pPr>
        <w:spacing w:line="360" w:lineRule="auto"/>
        <w:ind w:left="460" w:right="953"/>
        <w:rPr>
          <w:b/>
          <w:i/>
          <w:sz w:val="24"/>
        </w:rPr>
      </w:pPr>
      <w:r>
        <w:rPr>
          <w:b/>
          <w:i/>
          <w:sz w:val="24"/>
        </w:rPr>
        <w:t xml:space="preserve">H3a: Level of Transparency is positively related with the level of Quality in </w:t>
      </w:r>
      <w:r>
        <w:rPr>
          <w:b/>
          <w:i/>
          <w:spacing w:val="-2"/>
          <w:sz w:val="24"/>
        </w:rPr>
        <w:t>hospitals.</w:t>
      </w:r>
    </w:p>
    <w:p w14:paraId="556D1F8D" w14:textId="77777777" w:rsidR="000517ED" w:rsidRDefault="000517ED">
      <w:pPr>
        <w:spacing w:line="360" w:lineRule="auto"/>
        <w:rPr>
          <w:b/>
          <w:i/>
          <w:sz w:val="24"/>
        </w:rPr>
        <w:sectPr w:rsidR="000517ED">
          <w:pgSz w:w="11910" w:h="16840"/>
          <w:pgMar w:top="1360" w:right="1133" w:bottom="1240" w:left="1700" w:header="0" w:footer="1051" w:gutter="0"/>
          <w:cols w:space="720"/>
        </w:sectPr>
      </w:pPr>
    </w:p>
    <w:p w14:paraId="566045EE" w14:textId="77777777" w:rsidR="000517ED" w:rsidRDefault="00E0394C">
      <w:pPr>
        <w:spacing w:before="60" w:line="360" w:lineRule="auto"/>
        <w:ind w:left="460"/>
        <w:rPr>
          <w:b/>
          <w:i/>
          <w:sz w:val="24"/>
        </w:rPr>
      </w:pPr>
      <w:r>
        <w:rPr>
          <w:b/>
          <w:i/>
          <w:sz w:val="24"/>
        </w:rPr>
        <w:lastRenderedPageBreak/>
        <w:t xml:space="preserve">H3b: Level of Transparency is positively related </w:t>
      </w:r>
      <w:proofErr w:type="gramStart"/>
      <w:r>
        <w:rPr>
          <w:b/>
          <w:i/>
          <w:sz w:val="24"/>
        </w:rPr>
        <w:t>with</w:t>
      </w:r>
      <w:proofErr w:type="gramEnd"/>
      <w:r>
        <w:rPr>
          <w:b/>
          <w:i/>
          <w:sz w:val="24"/>
        </w:rPr>
        <w:t xml:space="preserve"> the level of Delivery-</w:t>
      </w:r>
      <w:r>
        <w:rPr>
          <w:b/>
          <w:i/>
          <w:spacing w:val="80"/>
          <w:sz w:val="24"/>
        </w:rPr>
        <w:t xml:space="preserve"> </w:t>
      </w:r>
      <w:r>
        <w:rPr>
          <w:b/>
          <w:i/>
          <w:sz w:val="24"/>
        </w:rPr>
        <w:t>dependability in hospitals.</w:t>
      </w:r>
    </w:p>
    <w:p w14:paraId="46678FE8" w14:textId="77777777" w:rsidR="000517ED" w:rsidRDefault="00E0394C">
      <w:pPr>
        <w:spacing w:before="121" w:line="360" w:lineRule="auto"/>
        <w:ind w:left="460" w:right="1000"/>
        <w:rPr>
          <w:b/>
          <w:i/>
          <w:sz w:val="24"/>
        </w:rPr>
      </w:pPr>
      <w:r>
        <w:rPr>
          <w:b/>
          <w:i/>
          <w:sz w:val="24"/>
        </w:rPr>
        <w:t>H3c: Level of Transparency is positively related with the level of Flexibility in hospitals.</w:t>
      </w:r>
    </w:p>
    <w:p w14:paraId="0E0885F6" w14:textId="77777777" w:rsidR="000517ED" w:rsidRDefault="00E0394C">
      <w:pPr>
        <w:spacing w:before="120" w:line="360" w:lineRule="auto"/>
        <w:ind w:left="460"/>
        <w:rPr>
          <w:b/>
          <w:i/>
          <w:sz w:val="24"/>
        </w:rPr>
      </w:pPr>
      <w:r>
        <w:rPr>
          <w:b/>
          <w:i/>
          <w:sz w:val="24"/>
        </w:rPr>
        <w:t>H3d:</w:t>
      </w:r>
      <w:r>
        <w:rPr>
          <w:b/>
          <w:i/>
          <w:spacing w:val="80"/>
          <w:w w:val="150"/>
          <w:sz w:val="24"/>
        </w:rPr>
        <w:t xml:space="preserve"> </w:t>
      </w:r>
      <w:r>
        <w:rPr>
          <w:b/>
          <w:i/>
          <w:sz w:val="24"/>
        </w:rPr>
        <w:t>Level</w:t>
      </w:r>
      <w:r>
        <w:rPr>
          <w:b/>
          <w:i/>
          <w:spacing w:val="80"/>
          <w:w w:val="150"/>
          <w:sz w:val="24"/>
        </w:rPr>
        <w:t xml:space="preserve"> </w:t>
      </w:r>
      <w:r>
        <w:rPr>
          <w:b/>
          <w:i/>
          <w:sz w:val="24"/>
        </w:rPr>
        <w:t>of</w:t>
      </w:r>
      <w:r>
        <w:rPr>
          <w:b/>
          <w:i/>
          <w:spacing w:val="80"/>
          <w:w w:val="150"/>
          <w:sz w:val="24"/>
        </w:rPr>
        <w:t xml:space="preserve"> </w:t>
      </w:r>
      <w:r>
        <w:rPr>
          <w:b/>
          <w:i/>
          <w:sz w:val="24"/>
        </w:rPr>
        <w:t>Transparency</w:t>
      </w:r>
      <w:r>
        <w:rPr>
          <w:b/>
          <w:i/>
          <w:spacing w:val="80"/>
          <w:w w:val="150"/>
          <w:sz w:val="24"/>
        </w:rPr>
        <w:t xml:space="preserve"> </w:t>
      </w:r>
      <w:r>
        <w:rPr>
          <w:b/>
          <w:i/>
          <w:sz w:val="24"/>
        </w:rPr>
        <w:t>is</w:t>
      </w:r>
      <w:r>
        <w:rPr>
          <w:b/>
          <w:i/>
          <w:spacing w:val="80"/>
          <w:w w:val="150"/>
          <w:sz w:val="24"/>
        </w:rPr>
        <w:t xml:space="preserve"> </w:t>
      </w:r>
      <w:r>
        <w:rPr>
          <w:b/>
          <w:i/>
          <w:sz w:val="24"/>
        </w:rPr>
        <w:t>positively</w:t>
      </w:r>
      <w:r>
        <w:rPr>
          <w:b/>
          <w:i/>
          <w:spacing w:val="80"/>
          <w:w w:val="150"/>
          <w:sz w:val="24"/>
        </w:rPr>
        <w:t xml:space="preserve"> </w:t>
      </w:r>
      <w:r>
        <w:rPr>
          <w:b/>
          <w:i/>
          <w:sz w:val="24"/>
        </w:rPr>
        <w:t>related</w:t>
      </w:r>
      <w:r>
        <w:rPr>
          <w:b/>
          <w:i/>
          <w:spacing w:val="80"/>
          <w:w w:val="150"/>
          <w:sz w:val="24"/>
        </w:rPr>
        <w:t xml:space="preserve"> </w:t>
      </w:r>
      <w:r>
        <w:rPr>
          <w:b/>
          <w:i/>
          <w:sz w:val="24"/>
        </w:rPr>
        <w:t>with</w:t>
      </w:r>
      <w:r>
        <w:rPr>
          <w:b/>
          <w:i/>
          <w:spacing w:val="80"/>
          <w:w w:val="150"/>
          <w:sz w:val="24"/>
        </w:rPr>
        <w:t xml:space="preserve"> </w:t>
      </w:r>
      <w:r>
        <w:rPr>
          <w:b/>
          <w:i/>
          <w:sz w:val="24"/>
        </w:rPr>
        <w:t>the</w:t>
      </w:r>
      <w:r>
        <w:rPr>
          <w:b/>
          <w:i/>
          <w:spacing w:val="80"/>
          <w:w w:val="150"/>
          <w:sz w:val="24"/>
        </w:rPr>
        <w:t xml:space="preserve"> </w:t>
      </w:r>
      <w:r>
        <w:rPr>
          <w:b/>
          <w:i/>
          <w:sz w:val="24"/>
        </w:rPr>
        <w:t>level</w:t>
      </w:r>
      <w:r>
        <w:rPr>
          <w:b/>
          <w:i/>
          <w:spacing w:val="80"/>
          <w:w w:val="150"/>
          <w:sz w:val="24"/>
        </w:rPr>
        <w:t xml:space="preserve"> </w:t>
      </w:r>
      <w:r>
        <w:rPr>
          <w:b/>
          <w:i/>
          <w:sz w:val="24"/>
        </w:rPr>
        <w:t>of Responsiveness in hospitals.</w:t>
      </w:r>
    </w:p>
    <w:p w14:paraId="7807D733" w14:textId="49E3B54C" w:rsidR="000517ED" w:rsidRDefault="00E0394C">
      <w:pPr>
        <w:spacing w:before="120" w:line="360" w:lineRule="auto"/>
        <w:ind w:left="460" w:right="953"/>
        <w:rPr>
          <w:b/>
          <w:i/>
          <w:sz w:val="24"/>
        </w:rPr>
      </w:pPr>
      <w:r>
        <w:rPr>
          <w:b/>
          <w:i/>
          <w:sz w:val="24"/>
        </w:rPr>
        <w:t>H4a:</w:t>
      </w:r>
      <w:r>
        <w:rPr>
          <w:b/>
          <w:i/>
          <w:spacing w:val="40"/>
          <w:sz w:val="24"/>
        </w:rPr>
        <w:t xml:space="preserve"> </w:t>
      </w:r>
      <w:r>
        <w:rPr>
          <w:b/>
          <w:i/>
          <w:sz w:val="24"/>
        </w:rPr>
        <w:t>Level</w:t>
      </w:r>
      <w:r>
        <w:rPr>
          <w:b/>
          <w:i/>
          <w:spacing w:val="40"/>
          <w:sz w:val="24"/>
        </w:rPr>
        <w:t xml:space="preserve"> </w:t>
      </w:r>
      <w:r>
        <w:rPr>
          <w:b/>
          <w:i/>
          <w:sz w:val="24"/>
        </w:rPr>
        <w:t>of</w:t>
      </w:r>
      <w:r>
        <w:rPr>
          <w:b/>
          <w:i/>
          <w:spacing w:val="40"/>
          <w:sz w:val="24"/>
        </w:rPr>
        <w:t xml:space="preserve"> </w:t>
      </w:r>
      <w:r w:rsidR="00E063ED">
        <w:rPr>
          <w:b/>
          <w:i/>
          <w:sz w:val="24"/>
        </w:rPr>
        <w:t>HEALTHCARE</w:t>
      </w:r>
      <w:r>
        <w:rPr>
          <w:b/>
          <w:i/>
          <w:sz w:val="24"/>
        </w:rPr>
        <w:t>-Implementation</w:t>
      </w:r>
      <w:r>
        <w:rPr>
          <w:b/>
          <w:i/>
          <w:spacing w:val="40"/>
          <w:sz w:val="24"/>
        </w:rPr>
        <w:t xml:space="preserve"> </w:t>
      </w:r>
      <w:r>
        <w:rPr>
          <w:b/>
          <w:i/>
          <w:sz w:val="24"/>
        </w:rPr>
        <w:t>is</w:t>
      </w:r>
      <w:r>
        <w:rPr>
          <w:b/>
          <w:i/>
          <w:spacing w:val="40"/>
          <w:sz w:val="24"/>
        </w:rPr>
        <w:t xml:space="preserve"> </w:t>
      </w:r>
      <w:r>
        <w:rPr>
          <w:b/>
          <w:i/>
          <w:sz w:val="24"/>
        </w:rPr>
        <w:t>positively</w:t>
      </w:r>
      <w:r>
        <w:rPr>
          <w:b/>
          <w:i/>
          <w:spacing w:val="40"/>
          <w:sz w:val="24"/>
        </w:rPr>
        <w:t xml:space="preserve"> </w:t>
      </w:r>
      <w:r>
        <w:rPr>
          <w:b/>
          <w:i/>
          <w:sz w:val="24"/>
        </w:rPr>
        <w:t>related</w:t>
      </w:r>
      <w:r>
        <w:rPr>
          <w:b/>
          <w:i/>
          <w:spacing w:val="40"/>
          <w:sz w:val="24"/>
        </w:rPr>
        <w:t xml:space="preserve"> </w:t>
      </w:r>
      <w:proofErr w:type="gramStart"/>
      <w:r>
        <w:rPr>
          <w:b/>
          <w:i/>
          <w:sz w:val="24"/>
        </w:rPr>
        <w:t>with</w:t>
      </w:r>
      <w:proofErr w:type="gramEnd"/>
      <w:r>
        <w:rPr>
          <w:b/>
          <w:i/>
          <w:spacing w:val="40"/>
          <w:sz w:val="24"/>
        </w:rPr>
        <w:t xml:space="preserve"> </w:t>
      </w:r>
      <w:r>
        <w:rPr>
          <w:b/>
          <w:i/>
          <w:sz w:val="24"/>
        </w:rPr>
        <w:t>the</w:t>
      </w:r>
      <w:r>
        <w:rPr>
          <w:b/>
          <w:i/>
          <w:spacing w:val="40"/>
          <w:sz w:val="24"/>
        </w:rPr>
        <w:t xml:space="preserve"> </w:t>
      </w:r>
      <w:r>
        <w:rPr>
          <w:b/>
          <w:i/>
          <w:sz w:val="24"/>
        </w:rPr>
        <w:t>level</w:t>
      </w:r>
      <w:r>
        <w:rPr>
          <w:b/>
          <w:i/>
          <w:spacing w:val="40"/>
          <w:sz w:val="24"/>
        </w:rPr>
        <w:t xml:space="preserve"> </w:t>
      </w:r>
      <w:r>
        <w:rPr>
          <w:b/>
          <w:i/>
          <w:sz w:val="24"/>
        </w:rPr>
        <w:t>of Quality in hospitals.</w:t>
      </w:r>
    </w:p>
    <w:p w14:paraId="5FD7BF81" w14:textId="35CF05AF" w:rsidR="000517ED" w:rsidRDefault="00E0394C">
      <w:pPr>
        <w:spacing w:before="121" w:line="360" w:lineRule="auto"/>
        <w:ind w:left="460" w:right="953"/>
        <w:rPr>
          <w:b/>
          <w:i/>
          <w:sz w:val="24"/>
        </w:rPr>
      </w:pPr>
      <w:r>
        <w:rPr>
          <w:b/>
          <w:i/>
          <w:sz w:val="24"/>
        </w:rPr>
        <w:t>H4b:</w:t>
      </w:r>
      <w:r>
        <w:rPr>
          <w:b/>
          <w:i/>
          <w:spacing w:val="40"/>
          <w:sz w:val="24"/>
        </w:rPr>
        <w:t xml:space="preserve"> </w:t>
      </w:r>
      <w:r>
        <w:rPr>
          <w:b/>
          <w:i/>
          <w:sz w:val="24"/>
        </w:rPr>
        <w:t>Level</w:t>
      </w:r>
      <w:r>
        <w:rPr>
          <w:b/>
          <w:i/>
          <w:spacing w:val="40"/>
          <w:sz w:val="24"/>
        </w:rPr>
        <w:t xml:space="preserve"> </w:t>
      </w:r>
      <w:r>
        <w:rPr>
          <w:b/>
          <w:i/>
          <w:sz w:val="24"/>
        </w:rPr>
        <w:t>of</w:t>
      </w:r>
      <w:r>
        <w:rPr>
          <w:b/>
          <w:i/>
          <w:spacing w:val="40"/>
          <w:sz w:val="24"/>
        </w:rPr>
        <w:t xml:space="preserve"> </w:t>
      </w:r>
      <w:r w:rsidR="00E063ED">
        <w:rPr>
          <w:b/>
          <w:i/>
          <w:sz w:val="24"/>
        </w:rPr>
        <w:t>HEALTHCARE</w:t>
      </w:r>
      <w:r>
        <w:rPr>
          <w:b/>
          <w:i/>
          <w:sz w:val="24"/>
        </w:rPr>
        <w:t>-Implementation</w:t>
      </w:r>
      <w:r>
        <w:rPr>
          <w:b/>
          <w:i/>
          <w:spacing w:val="40"/>
          <w:sz w:val="24"/>
        </w:rPr>
        <w:t xml:space="preserve"> </w:t>
      </w:r>
      <w:r>
        <w:rPr>
          <w:b/>
          <w:i/>
          <w:sz w:val="24"/>
        </w:rPr>
        <w:t>is</w:t>
      </w:r>
      <w:r>
        <w:rPr>
          <w:b/>
          <w:i/>
          <w:spacing w:val="40"/>
          <w:sz w:val="24"/>
        </w:rPr>
        <w:t xml:space="preserve"> </w:t>
      </w:r>
      <w:r>
        <w:rPr>
          <w:b/>
          <w:i/>
          <w:sz w:val="24"/>
        </w:rPr>
        <w:t>positively</w:t>
      </w:r>
      <w:r>
        <w:rPr>
          <w:b/>
          <w:i/>
          <w:spacing w:val="40"/>
          <w:sz w:val="24"/>
        </w:rPr>
        <w:t xml:space="preserve"> </w:t>
      </w:r>
      <w:r>
        <w:rPr>
          <w:b/>
          <w:i/>
          <w:sz w:val="24"/>
        </w:rPr>
        <w:t>related</w:t>
      </w:r>
      <w:r>
        <w:rPr>
          <w:b/>
          <w:i/>
          <w:spacing w:val="40"/>
          <w:sz w:val="24"/>
        </w:rPr>
        <w:t xml:space="preserve"> </w:t>
      </w:r>
      <w:proofErr w:type="gramStart"/>
      <w:r>
        <w:rPr>
          <w:b/>
          <w:i/>
          <w:sz w:val="24"/>
        </w:rPr>
        <w:t>with</w:t>
      </w:r>
      <w:proofErr w:type="gramEnd"/>
      <w:r>
        <w:rPr>
          <w:b/>
          <w:i/>
          <w:spacing w:val="40"/>
          <w:sz w:val="24"/>
        </w:rPr>
        <w:t xml:space="preserve"> </w:t>
      </w:r>
      <w:r>
        <w:rPr>
          <w:b/>
          <w:i/>
          <w:sz w:val="24"/>
        </w:rPr>
        <w:t>the</w:t>
      </w:r>
      <w:r>
        <w:rPr>
          <w:b/>
          <w:i/>
          <w:spacing w:val="40"/>
          <w:sz w:val="24"/>
        </w:rPr>
        <w:t xml:space="preserve"> </w:t>
      </w:r>
      <w:r>
        <w:rPr>
          <w:b/>
          <w:i/>
          <w:sz w:val="24"/>
        </w:rPr>
        <w:t>level</w:t>
      </w:r>
      <w:r>
        <w:rPr>
          <w:b/>
          <w:i/>
          <w:spacing w:val="40"/>
          <w:sz w:val="24"/>
        </w:rPr>
        <w:t xml:space="preserve"> </w:t>
      </w:r>
      <w:r>
        <w:rPr>
          <w:b/>
          <w:i/>
          <w:sz w:val="24"/>
        </w:rPr>
        <w:t>of Delivery dependability in hospitals.</w:t>
      </w:r>
    </w:p>
    <w:p w14:paraId="72DA9AFE" w14:textId="1722DF42" w:rsidR="000517ED" w:rsidRDefault="00E0394C">
      <w:pPr>
        <w:spacing w:before="120" w:line="360" w:lineRule="auto"/>
        <w:ind w:left="460" w:right="953"/>
        <w:rPr>
          <w:b/>
          <w:i/>
          <w:sz w:val="24"/>
        </w:rPr>
      </w:pPr>
      <w:r>
        <w:rPr>
          <w:b/>
          <w:i/>
          <w:sz w:val="24"/>
        </w:rPr>
        <w:t>H4c:</w:t>
      </w:r>
      <w:r>
        <w:rPr>
          <w:b/>
          <w:i/>
          <w:spacing w:val="40"/>
          <w:sz w:val="24"/>
        </w:rPr>
        <w:t xml:space="preserve"> </w:t>
      </w:r>
      <w:r>
        <w:rPr>
          <w:b/>
          <w:i/>
          <w:sz w:val="24"/>
        </w:rPr>
        <w:t>Level</w:t>
      </w:r>
      <w:r>
        <w:rPr>
          <w:b/>
          <w:i/>
          <w:spacing w:val="40"/>
          <w:sz w:val="24"/>
        </w:rPr>
        <w:t xml:space="preserve"> </w:t>
      </w:r>
      <w:r>
        <w:rPr>
          <w:b/>
          <w:i/>
          <w:sz w:val="24"/>
        </w:rPr>
        <w:t>of</w:t>
      </w:r>
      <w:r>
        <w:rPr>
          <w:b/>
          <w:i/>
          <w:spacing w:val="40"/>
          <w:sz w:val="24"/>
        </w:rPr>
        <w:t xml:space="preserve"> </w:t>
      </w:r>
      <w:r w:rsidR="00E063ED">
        <w:rPr>
          <w:b/>
          <w:i/>
          <w:sz w:val="24"/>
        </w:rPr>
        <w:t>HEALTHCARE</w:t>
      </w:r>
      <w:r>
        <w:rPr>
          <w:b/>
          <w:i/>
          <w:sz w:val="24"/>
        </w:rPr>
        <w:t>-Implementation</w:t>
      </w:r>
      <w:r>
        <w:rPr>
          <w:b/>
          <w:i/>
          <w:spacing w:val="40"/>
          <w:sz w:val="24"/>
        </w:rPr>
        <w:t xml:space="preserve"> </w:t>
      </w:r>
      <w:r>
        <w:rPr>
          <w:b/>
          <w:i/>
          <w:sz w:val="24"/>
        </w:rPr>
        <w:t>is</w:t>
      </w:r>
      <w:r>
        <w:rPr>
          <w:b/>
          <w:i/>
          <w:spacing w:val="40"/>
          <w:sz w:val="24"/>
        </w:rPr>
        <w:t xml:space="preserve"> </w:t>
      </w:r>
      <w:r>
        <w:rPr>
          <w:b/>
          <w:i/>
          <w:sz w:val="24"/>
        </w:rPr>
        <w:t>positively</w:t>
      </w:r>
      <w:r>
        <w:rPr>
          <w:b/>
          <w:i/>
          <w:spacing w:val="40"/>
          <w:sz w:val="24"/>
        </w:rPr>
        <w:t xml:space="preserve"> </w:t>
      </w:r>
      <w:r>
        <w:rPr>
          <w:b/>
          <w:i/>
          <w:sz w:val="24"/>
        </w:rPr>
        <w:t>related</w:t>
      </w:r>
      <w:r>
        <w:rPr>
          <w:b/>
          <w:i/>
          <w:spacing w:val="40"/>
          <w:sz w:val="24"/>
        </w:rPr>
        <w:t xml:space="preserve"> </w:t>
      </w:r>
      <w:proofErr w:type="gramStart"/>
      <w:r>
        <w:rPr>
          <w:b/>
          <w:i/>
          <w:sz w:val="24"/>
        </w:rPr>
        <w:t>with</w:t>
      </w:r>
      <w:proofErr w:type="gramEnd"/>
      <w:r>
        <w:rPr>
          <w:b/>
          <w:i/>
          <w:spacing w:val="40"/>
          <w:sz w:val="24"/>
        </w:rPr>
        <w:t xml:space="preserve"> </w:t>
      </w:r>
      <w:r>
        <w:rPr>
          <w:b/>
          <w:i/>
          <w:sz w:val="24"/>
        </w:rPr>
        <w:t>the</w:t>
      </w:r>
      <w:r>
        <w:rPr>
          <w:b/>
          <w:i/>
          <w:spacing w:val="40"/>
          <w:sz w:val="24"/>
        </w:rPr>
        <w:t xml:space="preserve"> </w:t>
      </w:r>
      <w:r>
        <w:rPr>
          <w:b/>
          <w:i/>
          <w:sz w:val="24"/>
        </w:rPr>
        <w:t>level</w:t>
      </w:r>
      <w:r>
        <w:rPr>
          <w:b/>
          <w:i/>
          <w:spacing w:val="40"/>
          <w:sz w:val="24"/>
        </w:rPr>
        <w:t xml:space="preserve"> </w:t>
      </w:r>
      <w:r>
        <w:rPr>
          <w:b/>
          <w:i/>
          <w:sz w:val="24"/>
        </w:rPr>
        <w:t>of Flexibility in hospitals.</w:t>
      </w:r>
    </w:p>
    <w:p w14:paraId="4778E807" w14:textId="1A111FAA" w:rsidR="000517ED" w:rsidRDefault="00E0394C">
      <w:pPr>
        <w:spacing w:before="120" w:line="360" w:lineRule="auto"/>
        <w:ind w:left="460"/>
        <w:rPr>
          <w:b/>
          <w:i/>
          <w:sz w:val="24"/>
        </w:rPr>
      </w:pPr>
      <w:r>
        <w:rPr>
          <w:b/>
          <w:i/>
          <w:sz w:val="24"/>
        </w:rPr>
        <w:t>H4d:</w:t>
      </w:r>
      <w:r>
        <w:rPr>
          <w:b/>
          <w:i/>
          <w:spacing w:val="40"/>
          <w:sz w:val="24"/>
        </w:rPr>
        <w:t xml:space="preserve"> </w:t>
      </w:r>
      <w:r>
        <w:rPr>
          <w:b/>
          <w:i/>
          <w:sz w:val="24"/>
        </w:rPr>
        <w:t>Level</w:t>
      </w:r>
      <w:r>
        <w:rPr>
          <w:b/>
          <w:i/>
          <w:spacing w:val="40"/>
          <w:sz w:val="24"/>
        </w:rPr>
        <w:t xml:space="preserve"> </w:t>
      </w:r>
      <w:r>
        <w:rPr>
          <w:b/>
          <w:i/>
          <w:sz w:val="24"/>
        </w:rPr>
        <w:t>of</w:t>
      </w:r>
      <w:r>
        <w:rPr>
          <w:b/>
          <w:i/>
          <w:spacing w:val="40"/>
          <w:sz w:val="24"/>
        </w:rPr>
        <w:t xml:space="preserve"> </w:t>
      </w:r>
      <w:r w:rsidR="00E063ED">
        <w:rPr>
          <w:b/>
          <w:i/>
          <w:sz w:val="24"/>
        </w:rPr>
        <w:t>HEALTHCARE</w:t>
      </w:r>
      <w:r>
        <w:rPr>
          <w:b/>
          <w:i/>
          <w:sz w:val="24"/>
        </w:rPr>
        <w:t>-Implementation</w:t>
      </w:r>
      <w:r>
        <w:rPr>
          <w:b/>
          <w:i/>
          <w:spacing w:val="40"/>
          <w:sz w:val="24"/>
        </w:rPr>
        <w:t xml:space="preserve"> </w:t>
      </w:r>
      <w:r>
        <w:rPr>
          <w:b/>
          <w:i/>
          <w:sz w:val="24"/>
        </w:rPr>
        <w:t>is</w:t>
      </w:r>
      <w:r>
        <w:rPr>
          <w:b/>
          <w:i/>
          <w:spacing w:val="40"/>
          <w:sz w:val="24"/>
        </w:rPr>
        <w:t xml:space="preserve"> </w:t>
      </w:r>
      <w:r>
        <w:rPr>
          <w:b/>
          <w:i/>
          <w:sz w:val="24"/>
        </w:rPr>
        <w:t>positively</w:t>
      </w:r>
      <w:r>
        <w:rPr>
          <w:b/>
          <w:i/>
          <w:spacing w:val="40"/>
          <w:sz w:val="24"/>
        </w:rPr>
        <w:t xml:space="preserve"> </w:t>
      </w:r>
      <w:r>
        <w:rPr>
          <w:b/>
          <w:i/>
          <w:sz w:val="24"/>
        </w:rPr>
        <w:t>related</w:t>
      </w:r>
      <w:r>
        <w:rPr>
          <w:b/>
          <w:i/>
          <w:spacing w:val="40"/>
          <w:sz w:val="24"/>
        </w:rPr>
        <w:t xml:space="preserve"> </w:t>
      </w:r>
      <w:proofErr w:type="gramStart"/>
      <w:r>
        <w:rPr>
          <w:b/>
          <w:i/>
          <w:sz w:val="24"/>
        </w:rPr>
        <w:t>with</w:t>
      </w:r>
      <w:proofErr w:type="gramEnd"/>
      <w:r>
        <w:rPr>
          <w:b/>
          <w:i/>
          <w:spacing w:val="40"/>
          <w:sz w:val="24"/>
        </w:rPr>
        <w:t xml:space="preserve"> </w:t>
      </w:r>
      <w:r>
        <w:rPr>
          <w:b/>
          <w:i/>
          <w:sz w:val="24"/>
        </w:rPr>
        <w:t>the</w:t>
      </w:r>
      <w:r>
        <w:rPr>
          <w:b/>
          <w:i/>
          <w:spacing w:val="40"/>
          <w:sz w:val="24"/>
        </w:rPr>
        <w:t xml:space="preserve"> </w:t>
      </w:r>
      <w:r>
        <w:rPr>
          <w:b/>
          <w:i/>
          <w:sz w:val="24"/>
        </w:rPr>
        <w:t>level</w:t>
      </w:r>
      <w:r>
        <w:rPr>
          <w:b/>
          <w:i/>
          <w:spacing w:val="40"/>
          <w:sz w:val="24"/>
        </w:rPr>
        <w:t xml:space="preserve"> </w:t>
      </w:r>
      <w:r>
        <w:rPr>
          <w:b/>
          <w:i/>
          <w:sz w:val="24"/>
        </w:rPr>
        <w:t>of Responsiveness in hospitals.</w:t>
      </w:r>
    </w:p>
    <w:p w14:paraId="046A21CC" w14:textId="77777777" w:rsidR="000517ED" w:rsidRDefault="00E0394C">
      <w:pPr>
        <w:spacing w:before="120" w:line="360" w:lineRule="auto"/>
        <w:ind w:left="460" w:right="953"/>
        <w:rPr>
          <w:b/>
          <w:i/>
          <w:sz w:val="24"/>
        </w:rPr>
      </w:pPr>
      <w:r>
        <w:rPr>
          <w:b/>
          <w:i/>
          <w:sz w:val="24"/>
        </w:rPr>
        <w:t>H5a:</w:t>
      </w:r>
      <w:r>
        <w:rPr>
          <w:b/>
          <w:i/>
          <w:spacing w:val="-2"/>
          <w:sz w:val="24"/>
        </w:rPr>
        <w:t xml:space="preserve"> </w:t>
      </w:r>
      <w:r>
        <w:rPr>
          <w:b/>
          <w:i/>
          <w:sz w:val="24"/>
        </w:rPr>
        <w:t>Level</w:t>
      </w:r>
      <w:r>
        <w:rPr>
          <w:b/>
          <w:i/>
          <w:spacing w:val="-1"/>
          <w:sz w:val="24"/>
        </w:rPr>
        <w:t xml:space="preserve"> </w:t>
      </w:r>
      <w:r>
        <w:rPr>
          <w:b/>
          <w:i/>
          <w:sz w:val="24"/>
        </w:rPr>
        <w:t>of</w:t>
      </w:r>
      <w:r>
        <w:rPr>
          <w:b/>
          <w:i/>
          <w:spacing w:val="-2"/>
          <w:sz w:val="24"/>
        </w:rPr>
        <w:t xml:space="preserve"> </w:t>
      </w:r>
      <w:r>
        <w:rPr>
          <w:b/>
          <w:i/>
          <w:sz w:val="24"/>
        </w:rPr>
        <w:t>Interoperability</w:t>
      </w:r>
      <w:r>
        <w:rPr>
          <w:b/>
          <w:i/>
          <w:spacing w:val="-2"/>
          <w:sz w:val="24"/>
        </w:rPr>
        <w:t xml:space="preserve"> </w:t>
      </w:r>
      <w:r>
        <w:rPr>
          <w:b/>
          <w:i/>
          <w:sz w:val="24"/>
        </w:rPr>
        <w:t>is</w:t>
      </w:r>
      <w:r>
        <w:rPr>
          <w:b/>
          <w:i/>
          <w:spacing w:val="-1"/>
          <w:sz w:val="24"/>
        </w:rPr>
        <w:t xml:space="preserve"> </w:t>
      </w:r>
      <w:r>
        <w:rPr>
          <w:b/>
          <w:i/>
          <w:sz w:val="24"/>
        </w:rPr>
        <w:t>positively</w:t>
      </w:r>
      <w:r>
        <w:rPr>
          <w:b/>
          <w:i/>
          <w:spacing w:val="-2"/>
          <w:sz w:val="24"/>
        </w:rPr>
        <w:t xml:space="preserve"> </w:t>
      </w:r>
      <w:r>
        <w:rPr>
          <w:b/>
          <w:i/>
          <w:sz w:val="24"/>
        </w:rPr>
        <w:t xml:space="preserve">related </w:t>
      </w:r>
      <w:proofErr w:type="gramStart"/>
      <w:r>
        <w:rPr>
          <w:b/>
          <w:i/>
          <w:sz w:val="24"/>
        </w:rPr>
        <w:t>with</w:t>
      </w:r>
      <w:proofErr w:type="gramEnd"/>
      <w:r>
        <w:rPr>
          <w:b/>
          <w:i/>
          <w:spacing w:val="-3"/>
          <w:sz w:val="24"/>
        </w:rPr>
        <w:t xml:space="preserve"> </w:t>
      </w:r>
      <w:r>
        <w:rPr>
          <w:b/>
          <w:i/>
          <w:sz w:val="24"/>
        </w:rPr>
        <w:t>the</w:t>
      </w:r>
      <w:r>
        <w:rPr>
          <w:b/>
          <w:i/>
          <w:spacing w:val="-2"/>
          <w:sz w:val="24"/>
        </w:rPr>
        <w:t xml:space="preserve"> </w:t>
      </w:r>
      <w:r>
        <w:rPr>
          <w:b/>
          <w:i/>
          <w:sz w:val="24"/>
        </w:rPr>
        <w:t>level</w:t>
      </w:r>
      <w:r>
        <w:rPr>
          <w:b/>
          <w:i/>
          <w:spacing w:val="-1"/>
          <w:sz w:val="24"/>
        </w:rPr>
        <w:t xml:space="preserve"> </w:t>
      </w:r>
      <w:r>
        <w:rPr>
          <w:b/>
          <w:i/>
          <w:sz w:val="24"/>
        </w:rPr>
        <w:t>of</w:t>
      </w:r>
      <w:r>
        <w:rPr>
          <w:b/>
          <w:i/>
          <w:spacing w:val="-2"/>
          <w:sz w:val="24"/>
        </w:rPr>
        <w:t xml:space="preserve"> </w:t>
      </w:r>
      <w:r>
        <w:rPr>
          <w:b/>
          <w:i/>
          <w:sz w:val="24"/>
        </w:rPr>
        <w:t>Quality</w:t>
      </w:r>
      <w:r>
        <w:rPr>
          <w:b/>
          <w:i/>
          <w:spacing w:val="-2"/>
          <w:sz w:val="24"/>
        </w:rPr>
        <w:t xml:space="preserve"> </w:t>
      </w:r>
      <w:r>
        <w:rPr>
          <w:b/>
          <w:i/>
          <w:sz w:val="24"/>
        </w:rPr>
        <w:t xml:space="preserve">in </w:t>
      </w:r>
      <w:r>
        <w:rPr>
          <w:b/>
          <w:i/>
          <w:spacing w:val="-2"/>
          <w:sz w:val="24"/>
        </w:rPr>
        <w:t>hospitals.</w:t>
      </w:r>
    </w:p>
    <w:p w14:paraId="769F4CFF" w14:textId="77777777" w:rsidR="000517ED" w:rsidRDefault="00E0394C">
      <w:pPr>
        <w:spacing w:before="120" w:line="360" w:lineRule="auto"/>
        <w:ind w:left="460"/>
        <w:rPr>
          <w:b/>
          <w:i/>
          <w:sz w:val="24"/>
        </w:rPr>
      </w:pPr>
      <w:r>
        <w:rPr>
          <w:b/>
          <w:i/>
          <w:sz w:val="24"/>
        </w:rPr>
        <w:t xml:space="preserve">H5b: Level of Interoperability is positively related </w:t>
      </w:r>
      <w:proofErr w:type="gramStart"/>
      <w:r>
        <w:rPr>
          <w:b/>
          <w:i/>
          <w:sz w:val="24"/>
        </w:rPr>
        <w:t>with</w:t>
      </w:r>
      <w:proofErr w:type="gramEnd"/>
      <w:r>
        <w:rPr>
          <w:b/>
          <w:i/>
          <w:sz w:val="24"/>
        </w:rPr>
        <w:t xml:space="preserve"> the level of Delivery- dependability in hospitals.</w:t>
      </w:r>
    </w:p>
    <w:p w14:paraId="5859D430" w14:textId="77777777" w:rsidR="000517ED" w:rsidRDefault="00E0394C">
      <w:pPr>
        <w:spacing w:before="120" w:line="360" w:lineRule="auto"/>
        <w:ind w:left="460" w:right="953"/>
        <w:rPr>
          <w:b/>
          <w:i/>
          <w:sz w:val="24"/>
        </w:rPr>
      </w:pPr>
      <w:r>
        <w:rPr>
          <w:b/>
          <w:i/>
          <w:sz w:val="24"/>
        </w:rPr>
        <w:t>H5c:</w:t>
      </w:r>
      <w:r>
        <w:rPr>
          <w:b/>
          <w:i/>
          <w:spacing w:val="-3"/>
          <w:sz w:val="24"/>
        </w:rPr>
        <w:t xml:space="preserve"> </w:t>
      </w:r>
      <w:r>
        <w:rPr>
          <w:b/>
          <w:i/>
          <w:sz w:val="24"/>
        </w:rPr>
        <w:t>Level</w:t>
      </w:r>
      <w:r>
        <w:rPr>
          <w:b/>
          <w:i/>
          <w:spacing w:val="-1"/>
          <w:sz w:val="24"/>
        </w:rPr>
        <w:t xml:space="preserve"> </w:t>
      </w:r>
      <w:r>
        <w:rPr>
          <w:b/>
          <w:i/>
          <w:sz w:val="24"/>
        </w:rPr>
        <w:t>of</w:t>
      </w:r>
      <w:r>
        <w:rPr>
          <w:b/>
          <w:i/>
          <w:spacing w:val="-2"/>
          <w:sz w:val="24"/>
        </w:rPr>
        <w:t xml:space="preserve"> </w:t>
      </w:r>
      <w:r>
        <w:rPr>
          <w:b/>
          <w:i/>
          <w:sz w:val="24"/>
        </w:rPr>
        <w:t>Interoperability</w:t>
      </w:r>
      <w:r>
        <w:rPr>
          <w:b/>
          <w:i/>
          <w:spacing w:val="-2"/>
          <w:sz w:val="24"/>
        </w:rPr>
        <w:t xml:space="preserve"> </w:t>
      </w:r>
      <w:r>
        <w:rPr>
          <w:b/>
          <w:i/>
          <w:sz w:val="24"/>
        </w:rPr>
        <w:t>is</w:t>
      </w:r>
      <w:r>
        <w:rPr>
          <w:b/>
          <w:i/>
          <w:spacing w:val="-1"/>
          <w:sz w:val="24"/>
        </w:rPr>
        <w:t xml:space="preserve"> </w:t>
      </w:r>
      <w:r>
        <w:rPr>
          <w:b/>
          <w:i/>
          <w:sz w:val="24"/>
        </w:rPr>
        <w:t>positively</w:t>
      </w:r>
      <w:r>
        <w:rPr>
          <w:b/>
          <w:i/>
          <w:spacing w:val="-2"/>
          <w:sz w:val="24"/>
        </w:rPr>
        <w:t xml:space="preserve"> </w:t>
      </w:r>
      <w:r>
        <w:rPr>
          <w:b/>
          <w:i/>
          <w:sz w:val="24"/>
        </w:rPr>
        <w:t>related</w:t>
      </w:r>
      <w:r>
        <w:rPr>
          <w:b/>
          <w:i/>
          <w:spacing w:val="-1"/>
          <w:sz w:val="24"/>
        </w:rPr>
        <w:t xml:space="preserve"> </w:t>
      </w:r>
      <w:r>
        <w:rPr>
          <w:b/>
          <w:i/>
          <w:sz w:val="24"/>
        </w:rPr>
        <w:t>with</w:t>
      </w:r>
      <w:r>
        <w:rPr>
          <w:b/>
          <w:i/>
          <w:spacing w:val="-3"/>
          <w:sz w:val="24"/>
        </w:rPr>
        <w:t xml:space="preserve"> </w:t>
      </w:r>
      <w:r>
        <w:rPr>
          <w:b/>
          <w:i/>
          <w:sz w:val="24"/>
        </w:rPr>
        <w:t>the</w:t>
      </w:r>
      <w:r>
        <w:rPr>
          <w:b/>
          <w:i/>
          <w:spacing w:val="-4"/>
          <w:sz w:val="24"/>
        </w:rPr>
        <w:t xml:space="preserve"> </w:t>
      </w:r>
      <w:r>
        <w:rPr>
          <w:b/>
          <w:i/>
          <w:sz w:val="24"/>
        </w:rPr>
        <w:t>level</w:t>
      </w:r>
      <w:r>
        <w:rPr>
          <w:b/>
          <w:i/>
          <w:spacing w:val="-1"/>
          <w:sz w:val="24"/>
        </w:rPr>
        <w:t xml:space="preserve"> </w:t>
      </w:r>
      <w:r>
        <w:rPr>
          <w:b/>
          <w:i/>
          <w:sz w:val="24"/>
        </w:rPr>
        <w:t>of</w:t>
      </w:r>
      <w:r>
        <w:rPr>
          <w:b/>
          <w:i/>
          <w:spacing w:val="-2"/>
          <w:sz w:val="24"/>
        </w:rPr>
        <w:t xml:space="preserve"> </w:t>
      </w:r>
      <w:r>
        <w:rPr>
          <w:b/>
          <w:i/>
          <w:sz w:val="24"/>
        </w:rPr>
        <w:t>Flexibility in hospitals.</w:t>
      </w:r>
    </w:p>
    <w:p w14:paraId="092E1187" w14:textId="77777777" w:rsidR="000517ED" w:rsidRDefault="00E0394C">
      <w:pPr>
        <w:spacing w:before="121" w:line="360" w:lineRule="auto"/>
        <w:ind w:left="460"/>
        <w:rPr>
          <w:b/>
          <w:i/>
          <w:sz w:val="24"/>
        </w:rPr>
      </w:pPr>
      <w:r>
        <w:rPr>
          <w:b/>
          <w:i/>
          <w:sz w:val="24"/>
        </w:rPr>
        <w:t>H5d:</w:t>
      </w:r>
      <w:r>
        <w:rPr>
          <w:b/>
          <w:i/>
          <w:spacing w:val="80"/>
          <w:sz w:val="24"/>
        </w:rPr>
        <w:t xml:space="preserve"> </w:t>
      </w:r>
      <w:r>
        <w:rPr>
          <w:b/>
          <w:i/>
          <w:sz w:val="24"/>
        </w:rPr>
        <w:t>Level</w:t>
      </w:r>
      <w:r>
        <w:rPr>
          <w:b/>
          <w:i/>
          <w:spacing w:val="80"/>
          <w:sz w:val="24"/>
        </w:rPr>
        <w:t xml:space="preserve"> </w:t>
      </w:r>
      <w:r>
        <w:rPr>
          <w:b/>
          <w:i/>
          <w:sz w:val="24"/>
        </w:rPr>
        <w:t>of</w:t>
      </w:r>
      <w:r>
        <w:rPr>
          <w:b/>
          <w:i/>
          <w:spacing w:val="80"/>
          <w:sz w:val="24"/>
        </w:rPr>
        <w:t xml:space="preserve"> </w:t>
      </w:r>
      <w:r>
        <w:rPr>
          <w:b/>
          <w:i/>
          <w:sz w:val="24"/>
        </w:rPr>
        <w:t>Interoperability</w:t>
      </w:r>
      <w:r>
        <w:rPr>
          <w:b/>
          <w:i/>
          <w:spacing w:val="80"/>
          <w:sz w:val="24"/>
        </w:rPr>
        <w:t xml:space="preserve"> </w:t>
      </w:r>
      <w:r>
        <w:rPr>
          <w:b/>
          <w:i/>
          <w:sz w:val="24"/>
        </w:rPr>
        <w:t>is</w:t>
      </w:r>
      <w:r>
        <w:rPr>
          <w:b/>
          <w:i/>
          <w:spacing w:val="80"/>
          <w:sz w:val="24"/>
        </w:rPr>
        <w:t xml:space="preserve"> </w:t>
      </w:r>
      <w:r>
        <w:rPr>
          <w:b/>
          <w:i/>
          <w:sz w:val="24"/>
        </w:rPr>
        <w:t>positively</w:t>
      </w:r>
      <w:r>
        <w:rPr>
          <w:b/>
          <w:i/>
          <w:spacing w:val="80"/>
          <w:sz w:val="24"/>
        </w:rPr>
        <w:t xml:space="preserve"> </w:t>
      </w:r>
      <w:r>
        <w:rPr>
          <w:b/>
          <w:i/>
          <w:sz w:val="24"/>
        </w:rPr>
        <w:t>related</w:t>
      </w:r>
      <w:r>
        <w:rPr>
          <w:b/>
          <w:i/>
          <w:spacing w:val="80"/>
          <w:sz w:val="24"/>
        </w:rPr>
        <w:t xml:space="preserve"> </w:t>
      </w:r>
      <w:proofErr w:type="gramStart"/>
      <w:r>
        <w:rPr>
          <w:b/>
          <w:i/>
          <w:sz w:val="24"/>
        </w:rPr>
        <w:t>with</w:t>
      </w:r>
      <w:proofErr w:type="gramEnd"/>
      <w:r>
        <w:rPr>
          <w:b/>
          <w:i/>
          <w:spacing w:val="80"/>
          <w:sz w:val="24"/>
        </w:rPr>
        <w:t xml:space="preserve"> </w:t>
      </w:r>
      <w:r>
        <w:rPr>
          <w:b/>
          <w:i/>
          <w:sz w:val="24"/>
        </w:rPr>
        <w:t>the</w:t>
      </w:r>
      <w:r>
        <w:rPr>
          <w:b/>
          <w:i/>
          <w:spacing w:val="80"/>
          <w:sz w:val="24"/>
        </w:rPr>
        <w:t xml:space="preserve"> </w:t>
      </w:r>
      <w:r>
        <w:rPr>
          <w:b/>
          <w:i/>
          <w:sz w:val="24"/>
        </w:rPr>
        <w:t>level</w:t>
      </w:r>
      <w:r>
        <w:rPr>
          <w:b/>
          <w:i/>
          <w:spacing w:val="80"/>
          <w:sz w:val="24"/>
        </w:rPr>
        <w:t xml:space="preserve"> </w:t>
      </w:r>
      <w:r>
        <w:rPr>
          <w:b/>
          <w:i/>
          <w:sz w:val="24"/>
        </w:rPr>
        <w:t>of</w:t>
      </w:r>
      <w:r>
        <w:rPr>
          <w:b/>
          <w:i/>
          <w:spacing w:val="80"/>
          <w:sz w:val="24"/>
        </w:rPr>
        <w:t xml:space="preserve"> </w:t>
      </w:r>
      <w:r>
        <w:rPr>
          <w:b/>
          <w:i/>
          <w:sz w:val="24"/>
        </w:rPr>
        <w:t>Responsiveness in hospitals.</w:t>
      </w:r>
    </w:p>
    <w:p w14:paraId="47632496" w14:textId="77777777" w:rsidR="000517ED" w:rsidRDefault="000517ED">
      <w:pPr>
        <w:spacing w:line="360" w:lineRule="auto"/>
        <w:rPr>
          <w:b/>
          <w:i/>
          <w:sz w:val="24"/>
        </w:rPr>
        <w:sectPr w:rsidR="000517ED">
          <w:pgSz w:w="11910" w:h="16840"/>
          <w:pgMar w:top="1360" w:right="1133" w:bottom="1240" w:left="1700" w:header="0" w:footer="1051" w:gutter="0"/>
          <w:cols w:space="720"/>
        </w:sectPr>
      </w:pPr>
    </w:p>
    <w:p w14:paraId="417F5F57" w14:textId="77777777" w:rsidR="000517ED" w:rsidRDefault="00E0394C">
      <w:pPr>
        <w:pStyle w:val="BodyText"/>
        <w:ind w:left="460"/>
        <w:rPr>
          <w:sz w:val="20"/>
        </w:rPr>
      </w:pPr>
      <w:r>
        <w:rPr>
          <w:noProof/>
          <w:sz w:val="20"/>
        </w:rPr>
        <w:lastRenderedPageBreak/>
        <mc:AlternateContent>
          <mc:Choice Requires="wpg">
            <w:drawing>
              <wp:inline distT="0" distB="0" distL="0" distR="0" wp14:anchorId="3C36E82E" wp14:editId="2175F997">
                <wp:extent cx="5126355" cy="3023235"/>
                <wp:effectExtent l="0" t="0" r="0" b="5714"/>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126355" cy="3023235"/>
                          <a:chOff x="0" y="0"/>
                          <a:chExt cx="5126355" cy="3023235"/>
                        </a:xfrm>
                      </wpg:grpSpPr>
                      <wps:wsp>
                        <wps:cNvPr id="59" name="Graphic 59"/>
                        <wps:cNvSpPr/>
                        <wps:spPr>
                          <a:xfrm>
                            <a:off x="0" y="0"/>
                            <a:ext cx="5126355" cy="3023235"/>
                          </a:xfrm>
                          <a:custGeom>
                            <a:avLst/>
                            <a:gdLst/>
                            <a:ahLst/>
                            <a:cxnLst/>
                            <a:rect l="l" t="t" r="r" b="b"/>
                            <a:pathLst>
                              <a:path w="5126355" h="3023235">
                                <a:moveTo>
                                  <a:pt x="5120005" y="3016643"/>
                                </a:moveTo>
                                <a:lnTo>
                                  <a:pt x="6096" y="3016643"/>
                                </a:lnTo>
                                <a:lnTo>
                                  <a:pt x="0" y="3016643"/>
                                </a:lnTo>
                                <a:lnTo>
                                  <a:pt x="0" y="3022727"/>
                                </a:lnTo>
                                <a:lnTo>
                                  <a:pt x="6096" y="3022727"/>
                                </a:lnTo>
                                <a:lnTo>
                                  <a:pt x="5120005" y="3022727"/>
                                </a:lnTo>
                                <a:lnTo>
                                  <a:pt x="5120005" y="3016643"/>
                                </a:lnTo>
                                <a:close/>
                              </a:path>
                              <a:path w="5126355" h="3023235">
                                <a:moveTo>
                                  <a:pt x="5120005" y="0"/>
                                </a:moveTo>
                                <a:lnTo>
                                  <a:pt x="6096" y="0"/>
                                </a:lnTo>
                                <a:lnTo>
                                  <a:pt x="0" y="0"/>
                                </a:lnTo>
                                <a:lnTo>
                                  <a:pt x="0" y="6096"/>
                                </a:lnTo>
                                <a:lnTo>
                                  <a:pt x="0" y="3016631"/>
                                </a:lnTo>
                                <a:lnTo>
                                  <a:pt x="6096" y="3016631"/>
                                </a:lnTo>
                                <a:lnTo>
                                  <a:pt x="6096" y="6096"/>
                                </a:lnTo>
                                <a:lnTo>
                                  <a:pt x="5120005" y="6096"/>
                                </a:lnTo>
                                <a:lnTo>
                                  <a:pt x="5120005" y="0"/>
                                </a:lnTo>
                                <a:close/>
                              </a:path>
                              <a:path w="5126355" h="3023235">
                                <a:moveTo>
                                  <a:pt x="5126228" y="3016643"/>
                                </a:moveTo>
                                <a:lnTo>
                                  <a:pt x="5120132" y="3016643"/>
                                </a:lnTo>
                                <a:lnTo>
                                  <a:pt x="5120132" y="3022727"/>
                                </a:lnTo>
                                <a:lnTo>
                                  <a:pt x="5126228" y="3022727"/>
                                </a:lnTo>
                                <a:lnTo>
                                  <a:pt x="5126228" y="3016643"/>
                                </a:lnTo>
                                <a:close/>
                              </a:path>
                              <a:path w="5126355" h="3023235">
                                <a:moveTo>
                                  <a:pt x="5126228" y="0"/>
                                </a:moveTo>
                                <a:lnTo>
                                  <a:pt x="5120132" y="0"/>
                                </a:lnTo>
                                <a:lnTo>
                                  <a:pt x="5120132" y="6096"/>
                                </a:lnTo>
                                <a:lnTo>
                                  <a:pt x="5120132" y="3016631"/>
                                </a:lnTo>
                                <a:lnTo>
                                  <a:pt x="5126228" y="3016631"/>
                                </a:lnTo>
                                <a:lnTo>
                                  <a:pt x="5126228" y="6096"/>
                                </a:lnTo>
                                <a:lnTo>
                                  <a:pt x="5126228"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60" name="Image 60"/>
                          <pic:cNvPicPr/>
                        </pic:nvPicPr>
                        <pic:blipFill>
                          <a:blip r:embed="rId44" cstate="print"/>
                          <a:stretch>
                            <a:fillRect/>
                          </a:stretch>
                        </pic:blipFill>
                        <pic:spPr>
                          <a:xfrm>
                            <a:off x="6095" y="62074"/>
                            <a:ext cx="5017230" cy="2946428"/>
                          </a:xfrm>
                          <a:prstGeom prst="rect">
                            <a:avLst/>
                          </a:prstGeom>
                        </pic:spPr>
                      </pic:pic>
                    </wpg:wgp>
                  </a:graphicData>
                </a:graphic>
              </wp:inline>
            </w:drawing>
          </mc:Choice>
          <mc:Fallback>
            <w:pict>
              <v:group w14:anchorId="073591C7" id="Group 58" o:spid="_x0000_s1026" style="width:403.65pt;height:238.05pt;mso-position-horizontal-relative:char;mso-position-vertical-relative:line" coordsize="51263,3023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">
                <v:shape id="Graphic 59" o:spid="_x0000_s1027" style="position:absolute;width:51263;height:30232;visibility:visible;mso-wrap-style:square;v-text-anchor:top" coordsize="5126355,3023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" path="m5120005,3016643r-5113909,l,3016643r,6084l6096,3022727r5113909,l5120005,3016643xem5120005,l6096,,,,,6096,,3016631r6096,l6096,6096r5113909,l5120005,xem5126228,3016643r-6096,l5120132,3022727r6096,l5126228,3016643xem5126228,r-6096,l5120132,6096r,3010535l5126228,3016631r,-3010535l5126228,xe" fillcolor="black" stroked="f">
                  <v:path arrowok="t"/>
                </v:shape>
                <v:shape id="Image 60" o:spid="_x0000_s1028" type="#_x0000_t75" style="position:absolute;left:60;top:620;width:50173;height:29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">
                  <v:imagedata r:id="rId45" o:title=""/>
                </v:shape>
                <w10:anchorlock/>
              </v:group>
            </w:pict>
          </mc:Fallback>
        </mc:AlternateContent>
      </w:r>
    </w:p>
    <w:p w14:paraId="4E796612" w14:textId="77777777" w:rsidR="000517ED" w:rsidRDefault="000517ED">
      <w:pPr>
        <w:pStyle w:val="BodyText"/>
        <w:spacing w:before="26"/>
        <w:rPr>
          <w:b/>
          <w:i/>
        </w:rPr>
      </w:pPr>
    </w:p>
    <w:p w14:paraId="224D95BC" w14:textId="77777777" w:rsidR="000517ED" w:rsidRDefault="00E0394C">
      <w:pPr>
        <w:pStyle w:val="Heading4"/>
        <w:ind w:right="953"/>
      </w:pPr>
      <w:bookmarkStart w:id="81" w:name="_bookmark81"/>
      <w:bookmarkEnd w:id="81"/>
      <w:r>
        <w:t>Figure</w:t>
      </w:r>
      <w:r>
        <w:rPr>
          <w:spacing w:val="33"/>
        </w:rPr>
        <w:t xml:space="preserve"> </w:t>
      </w:r>
      <w:r>
        <w:t>5.3:</w:t>
      </w:r>
      <w:r>
        <w:rPr>
          <w:spacing w:val="33"/>
        </w:rPr>
        <w:t xml:space="preserve"> </w:t>
      </w:r>
      <w:r>
        <w:t>Hypotheses</w:t>
      </w:r>
      <w:r>
        <w:rPr>
          <w:spacing w:val="36"/>
        </w:rPr>
        <w:t xml:space="preserve"> </w:t>
      </w:r>
      <w:r>
        <w:t>linking</w:t>
      </w:r>
      <w:r>
        <w:rPr>
          <w:spacing w:val="34"/>
        </w:rPr>
        <w:t xml:space="preserve"> </w:t>
      </w:r>
      <w:r>
        <w:t>the</w:t>
      </w:r>
      <w:r>
        <w:rPr>
          <w:spacing w:val="36"/>
        </w:rPr>
        <w:t xml:space="preserve"> </w:t>
      </w:r>
      <w:r>
        <w:t>Antecedents</w:t>
      </w:r>
      <w:r>
        <w:rPr>
          <w:spacing w:val="33"/>
        </w:rPr>
        <w:t xml:space="preserve"> </w:t>
      </w:r>
      <w:r>
        <w:t>with</w:t>
      </w:r>
      <w:r>
        <w:rPr>
          <w:spacing w:val="34"/>
        </w:rPr>
        <w:t xml:space="preserve"> </w:t>
      </w:r>
      <w:r>
        <w:t>Competencies</w:t>
      </w:r>
      <w:r>
        <w:rPr>
          <w:spacing w:val="36"/>
        </w:rPr>
        <w:t xml:space="preserve"> </w:t>
      </w:r>
      <w:r>
        <w:t>and Outcome performance</w:t>
      </w:r>
    </w:p>
    <w:p w14:paraId="157614EE" w14:textId="77777777" w:rsidR="000517ED" w:rsidRDefault="000517ED">
      <w:pPr>
        <w:pStyle w:val="BodyText"/>
        <w:rPr>
          <w:b/>
        </w:rPr>
      </w:pPr>
    </w:p>
    <w:p w14:paraId="6E0DBACF" w14:textId="77777777" w:rsidR="000517ED" w:rsidRDefault="000517ED">
      <w:pPr>
        <w:pStyle w:val="BodyText"/>
        <w:spacing w:before="262"/>
        <w:rPr>
          <w:b/>
        </w:rPr>
      </w:pPr>
    </w:p>
    <w:p w14:paraId="1FC49AED" w14:textId="77777777" w:rsidR="000517ED" w:rsidRDefault="00E0394C">
      <w:pPr>
        <w:ind w:left="460"/>
        <w:rPr>
          <w:b/>
          <w:sz w:val="24"/>
        </w:rPr>
      </w:pPr>
      <w:r>
        <w:rPr>
          <w:b/>
          <w:sz w:val="24"/>
          <w:u w:val="single"/>
        </w:rPr>
        <w:t>Linking</w:t>
      </w:r>
      <w:r>
        <w:rPr>
          <w:b/>
          <w:spacing w:val="-2"/>
          <w:sz w:val="24"/>
          <w:u w:val="single"/>
        </w:rPr>
        <w:t xml:space="preserve"> </w:t>
      </w:r>
      <w:r>
        <w:rPr>
          <w:b/>
          <w:sz w:val="24"/>
          <w:u w:val="single"/>
        </w:rPr>
        <w:t>the</w:t>
      </w:r>
      <w:r>
        <w:rPr>
          <w:b/>
          <w:spacing w:val="-1"/>
          <w:sz w:val="24"/>
          <w:u w:val="single"/>
        </w:rPr>
        <w:t xml:space="preserve"> </w:t>
      </w:r>
      <w:r>
        <w:rPr>
          <w:b/>
          <w:sz w:val="24"/>
          <w:u w:val="single"/>
        </w:rPr>
        <w:t>Antecedents</w:t>
      </w:r>
      <w:r>
        <w:rPr>
          <w:b/>
          <w:spacing w:val="-2"/>
          <w:sz w:val="24"/>
          <w:u w:val="single"/>
        </w:rPr>
        <w:t xml:space="preserve"> </w:t>
      </w:r>
      <w:r>
        <w:rPr>
          <w:b/>
          <w:sz w:val="24"/>
          <w:u w:val="single"/>
        </w:rPr>
        <w:t>with</w:t>
      </w:r>
      <w:r>
        <w:rPr>
          <w:b/>
          <w:spacing w:val="-1"/>
          <w:sz w:val="24"/>
          <w:u w:val="single"/>
        </w:rPr>
        <w:t xml:space="preserve"> </w:t>
      </w:r>
      <w:r>
        <w:rPr>
          <w:b/>
          <w:sz w:val="24"/>
          <w:u w:val="single"/>
        </w:rPr>
        <w:t>Competencies</w:t>
      </w:r>
      <w:r>
        <w:rPr>
          <w:b/>
          <w:spacing w:val="-2"/>
          <w:sz w:val="24"/>
          <w:u w:val="single"/>
        </w:rPr>
        <w:t xml:space="preserve"> </w:t>
      </w:r>
      <w:r>
        <w:rPr>
          <w:b/>
          <w:sz w:val="24"/>
          <w:u w:val="single"/>
        </w:rPr>
        <w:t>and Outcome</w:t>
      </w:r>
      <w:r>
        <w:rPr>
          <w:b/>
          <w:spacing w:val="-2"/>
          <w:sz w:val="24"/>
          <w:u w:val="single"/>
        </w:rPr>
        <w:t xml:space="preserve"> performance:</w:t>
      </w:r>
    </w:p>
    <w:p w14:paraId="54783629" w14:textId="77777777" w:rsidR="000517ED" w:rsidRDefault="000517ED">
      <w:pPr>
        <w:pStyle w:val="BodyText"/>
        <w:spacing w:before="62"/>
        <w:rPr>
          <w:b/>
        </w:rPr>
      </w:pPr>
    </w:p>
    <w:p w14:paraId="22C2A859" w14:textId="77777777" w:rsidR="000517ED" w:rsidRDefault="00E0394C">
      <w:pPr>
        <w:spacing w:before="1" w:line="362" w:lineRule="auto"/>
        <w:ind w:left="460" w:right="953"/>
        <w:rPr>
          <w:b/>
          <w:i/>
          <w:sz w:val="24"/>
        </w:rPr>
      </w:pPr>
      <w:r>
        <w:rPr>
          <w:b/>
          <w:i/>
          <w:sz w:val="24"/>
        </w:rPr>
        <w:t>H6:</w:t>
      </w:r>
      <w:r>
        <w:rPr>
          <w:b/>
          <w:i/>
          <w:spacing w:val="80"/>
          <w:sz w:val="24"/>
        </w:rPr>
        <w:t xml:space="preserve"> </w:t>
      </w:r>
      <w:r>
        <w:rPr>
          <w:b/>
          <w:i/>
          <w:sz w:val="24"/>
        </w:rPr>
        <w:t>Level</w:t>
      </w:r>
      <w:r>
        <w:rPr>
          <w:b/>
          <w:i/>
          <w:spacing w:val="80"/>
          <w:sz w:val="24"/>
        </w:rPr>
        <w:t xml:space="preserve"> </w:t>
      </w:r>
      <w:r>
        <w:rPr>
          <w:b/>
          <w:i/>
          <w:sz w:val="24"/>
        </w:rPr>
        <w:t>of</w:t>
      </w:r>
      <w:r>
        <w:rPr>
          <w:b/>
          <w:i/>
          <w:spacing w:val="80"/>
          <w:sz w:val="24"/>
        </w:rPr>
        <w:t xml:space="preserve"> </w:t>
      </w:r>
      <w:r>
        <w:rPr>
          <w:b/>
          <w:i/>
          <w:sz w:val="24"/>
        </w:rPr>
        <w:t>Quality</w:t>
      </w:r>
      <w:r>
        <w:rPr>
          <w:b/>
          <w:i/>
          <w:spacing w:val="80"/>
          <w:sz w:val="24"/>
        </w:rPr>
        <w:t xml:space="preserve"> </w:t>
      </w:r>
      <w:r>
        <w:rPr>
          <w:b/>
          <w:i/>
          <w:sz w:val="24"/>
        </w:rPr>
        <w:t>is</w:t>
      </w:r>
      <w:r>
        <w:rPr>
          <w:b/>
          <w:i/>
          <w:spacing w:val="80"/>
          <w:sz w:val="24"/>
        </w:rPr>
        <w:t xml:space="preserve"> </w:t>
      </w:r>
      <w:r>
        <w:rPr>
          <w:b/>
          <w:i/>
          <w:sz w:val="24"/>
        </w:rPr>
        <w:t>positively</w:t>
      </w:r>
      <w:r>
        <w:rPr>
          <w:b/>
          <w:i/>
          <w:spacing w:val="80"/>
          <w:sz w:val="24"/>
        </w:rPr>
        <w:t xml:space="preserve"> </w:t>
      </w:r>
      <w:r>
        <w:rPr>
          <w:b/>
          <w:i/>
          <w:sz w:val="24"/>
        </w:rPr>
        <w:t>related</w:t>
      </w:r>
      <w:r>
        <w:rPr>
          <w:b/>
          <w:i/>
          <w:spacing w:val="80"/>
          <w:sz w:val="24"/>
        </w:rPr>
        <w:t xml:space="preserve"> </w:t>
      </w:r>
      <w:proofErr w:type="gramStart"/>
      <w:r>
        <w:rPr>
          <w:b/>
          <w:i/>
          <w:sz w:val="24"/>
        </w:rPr>
        <w:t>with</w:t>
      </w:r>
      <w:proofErr w:type="gramEnd"/>
      <w:r>
        <w:rPr>
          <w:b/>
          <w:i/>
          <w:spacing w:val="80"/>
          <w:sz w:val="24"/>
        </w:rPr>
        <w:t xml:space="preserve"> </w:t>
      </w:r>
      <w:r>
        <w:rPr>
          <w:b/>
          <w:i/>
          <w:sz w:val="24"/>
        </w:rPr>
        <w:t>the</w:t>
      </w:r>
      <w:r>
        <w:rPr>
          <w:b/>
          <w:i/>
          <w:spacing w:val="80"/>
          <w:sz w:val="24"/>
        </w:rPr>
        <w:t xml:space="preserve"> </w:t>
      </w:r>
      <w:r>
        <w:rPr>
          <w:b/>
          <w:i/>
          <w:sz w:val="24"/>
        </w:rPr>
        <w:t>level</w:t>
      </w:r>
      <w:r>
        <w:rPr>
          <w:b/>
          <w:i/>
          <w:spacing w:val="80"/>
          <w:sz w:val="24"/>
        </w:rPr>
        <w:t xml:space="preserve"> </w:t>
      </w:r>
      <w:r>
        <w:rPr>
          <w:b/>
          <w:i/>
          <w:sz w:val="24"/>
        </w:rPr>
        <w:t>of</w:t>
      </w:r>
      <w:r>
        <w:rPr>
          <w:b/>
          <w:i/>
          <w:spacing w:val="80"/>
          <w:sz w:val="24"/>
        </w:rPr>
        <w:t xml:space="preserve"> </w:t>
      </w:r>
      <w:r>
        <w:rPr>
          <w:b/>
          <w:i/>
          <w:sz w:val="24"/>
        </w:rPr>
        <w:t>Servicing Capability of hospitals.</w:t>
      </w:r>
    </w:p>
    <w:p w14:paraId="20C135ED" w14:textId="77777777" w:rsidR="000517ED" w:rsidRDefault="00E0394C">
      <w:pPr>
        <w:spacing w:before="115" w:line="360" w:lineRule="auto"/>
        <w:ind w:left="460" w:right="1000"/>
        <w:rPr>
          <w:b/>
          <w:i/>
          <w:sz w:val="24"/>
        </w:rPr>
      </w:pPr>
      <w:r>
        <w:rPr>
          <w:b/>
          <w:i/>
          <w:sz w:val="24"/>
        </w:rPr>
        <w:t>H7: Level of Delivery-dependability in</w:t>
      </w:r>
      <w:r>
        <w:rPr>
          <w:b/>
          <w:i/>
          <w:spacing w:val="31"/>
          <w:sz w:val="24"/>
        </w:rPr>
        <w:t xml:space="preserve"> </w:t>
      </w:r>
      <w:r>
        <w:rPr>
          <w:b/>
          <w:i/>
          <w:sz w:val="24"/>
        </w:rPr>
        <w:t>the system is positively related</w:t>
      </w:r>
      <w:r>
        <w:rPr>
          <w:b/>
          <w:i/>
          <w:spacing w:val="30"/>
          <w:sz w:val="24"/>
        </w:rPr>
        <w:t xml:space="preserve"> </w:t>
      </w:r>
      <w:proofErr w:type="gramStart"/>
      <w:r>
        <w:rPr>
          <w:b/>
          <w:i/>
          <w:sz w:val="24"/>
        </w:rPr>
        <w:t>with</w:t>
      </w:r>
      <w:proofErr w:type="gramEnd"/>
      <w:r>
        <w:rPr>
          <w:b/>
          <w:i/>
          <w:spacing w:val="40"/>
          <w:sz w:val="24"/>
        </w:rPr>
        <w:t xml:space="preserve"> </w:t>
      </w:r>
      <w:r>
        <w:rPr>
          <w:b/>
          <w:i/>
          <w:sz w:val="24"/>
        </w:rPr>
        <w:t>the level of Servicing Capability of hospitals.</w:t>
      </w:r>
    </w:p>
    <w:p w14:paraId="2F3E858A" w14:textId="77777777" w:rsidR="000517ED" w:rsidRDefault="00E0394C">
      <w:pPr>
        <w:spacing w:before="120" w:line="360" w:lineRule="auto"/>
        <w:ind w:left="460" w:right="953"/>
        <w:rPr>
          <w:b/>
          <w:i/>
          <w:sz w:val="24"/>
        </w:rPr>
      </w:pPr>
      <w:r>
        <w:rPr>
          <w:b/>
          <w:i/>
          <w:sz w:val="24"/>
        </w:rPr>
        <w:t>H8:</w:t>
      </w:r>
      <w:r>
        <w:rPr>
          <w:b/>
          <w:i/>
          <w:spacing w:val="40"/>
          <w:sz w:val="24"/>
        </w:rPr>
        <w:t xml:space="preserve"> </w:t>
      </w:r>
      <w:r>
        <w:rPr>
          <w:b/>
          <w:i/>
          <w:sz w:val="24"/>
        </w:rPr>
        <w:t>Level</w:t>
      </w:r>
      <w:r>
        <w:rPr>
          <w:b/>
          <w:i/>
          <w:spacing w:val="40"/>
          <w:sz w:val="24"/>
        </w:rPr>
        <w:t xml:space="preserve"> </w:t>
      </w:r>
      <w:r>
        <w:rPr>
          <w:b/>
          <w:i/>
          <w:sz w:val="24"/>
        </w:rPr>
        <w:t>of</w:t>
      </w:r>
      <w:r>
        <w:rPr>
          <w:b/>
          <w:i/>
          <w:spacing w:val="40"/>
          <w:sz w:val="24"/>
        </w:rPr>
        <w:t xml:space="preserve"> </w:t>
      </w:r>
      <w:r>
        <w:rPr>
          <w:b/>
          <w:i/>
          <w:sz w:val="24"/>
        </w:rPr>
        <w:t>Flexibility</w:t>
      </w:r>
      <w:r>
        <w:rPr>
          <w:b/>
          <w:i/>
          <w:spacing w:val="40"/>
          <w:sz w:val="24"/>
        </w:rPr>
        <w:t xml:space="preserve"> </w:t>
      </w:r>
      <w:r>
        <w:rPr>
          <w:b/>
          <w:i/>
          <w:sz w:val="24"/>
        </w:rPr>
        <w:t>is</w:t>
      </w:r>
      <w:r>
        <w:rPr>
          <w:b/>
          <w:i/>
          <w:spacing w:val="40"/>
          <w:sz w:val="24"/>
        </w:rPr>
        <w:t xml:space="preserve"> </w:t>
      </w:r>
      <w:r>
        <w:rPr>
          <w:b/>
          <w:i/>
          <w:sz w:val="24"/>
        </w:rPr>
        <w:t>positively</w:t>
      </w:r>
      <w:r>
        <w:rPr>
          <w:b/>
          <w:i/>
          <w:spacing w:val="40"/>
          <w:sz w:val="24"/>
        </w:rPr>
        <w:t xml:space="preserve"> </w:t>
      </w:r>
      <w:r>
        <w:rPr>
          <w:b/>
          <w:i/>
          <w:sz w:val="24"/>
        </w:rPr>
        <w:t>related</w:t>
      </w:r>
      <w:r>
        <w:rPr>
          <w:b/>
          <w:i/>
          <w:spacing w:val="40"/>
          <w:sz w:val="24"/>
        </w:rPr>
        <w:t xml:space="preserve"> </w:t>
      </w:r>
      <w:proofErr w:type="gramStart"/>
      <w:r>
        <w:rPr>
          <w:b/>
          <w:i/>
          <w:sz w:val="24"/>
        </w:rPr>
        <w:t>with</w:t>
      </w:r>
      <w:proofErr w:type="gramEnd"/>
      <w:r>
        <w:rPr>
          <w:b/>
          <w:i/>
          <w:spacing w:val="40"/>
          <w:sz w:val="24"/>
        </w:rPr>
        <w:t xml:space="preserve"> </w:t>
      </w:r>
      <w:r>
        <w:rPr>
          <w:b/>
          <w:i/>
          <w:sz w:val="24"/>
        </w:rPr>
        <w:t>the</w:t>
      </w:r>
      <w:r>
        <w:rPr>
          <w:b/>
          <w:i/>
          <w:spacing w:val="40"/>
          <w:sz w:val="24"/>
        </w:rPr>
        <w:t xml:space="preserve"> </w:t>
      </w:r>
      <w:r>
        <w:rPr>
          <w:b/>
          <w:i/>
          <w:sz w:val="24"/>
        </w:rPr>
        <w:t>level</w:t>
      </w:r>
      <w:r>
        <w:rPr>
          <w:b/>
          <w:i/>
          <w:spacing w:val="40"/>
          <w:sz w:val="24"/>
        </w:rPr>
        <w:t xml:space="preserve"> </w:t>
      </w:r>
      <w:r>
        <w:rPr>
          <w:b/>
          <w:i/>
          <w:sz w:val="24"/>
        </w:rPr>
        <w:t>of</w:t>
      </w:r>
      <w:r>
        <w:rPr>
          <w:b/>
          <w:i/>
          <w:spacing w:val="40"/>
          <w:sz w:val="24"/>
        </w:rPr>
        <w:t xml:space="preserve"> </w:t>
      </w:r>
      <w:r>
        <w:rPr>
          <w:b/>
          <w:i/>
          <w:sz w:val="24"/>
        </w:rPr>
        <w:t>Servicing</w:t>
      </w:r>
      <w:r>
        <w:rPr>
          <w:b/>
          <w:i/>
          <w:spacing w:val="80"/>
          <w:sz w:val="24"/>
        </w:rPr>
        <w:t xml:space="preserve"> </w:t>
      </w:r>
      <w:r>
        <w:rPr>
          <w:b/>
          <w:i/>
          <w:sz w:val="24"/>
        </w:rPr>
        <w:t>Capability of hospitals.</w:t>
      </w:r>
    </w:p>
    <w:p w14:paraId="0C95BAB4" w14:textId="77777777" w:rsidR="000517ED" w:rsidRDefault="00E0394C">
      <w:pPr>
        <w:spacing w:before="120" w:line="360" w:lineRule="auto"/>
        <w:ind w:left="460" w:right="953"/>
        <w:rPr>
          <w:b/>
          <w:i/>
          <w:sz w:val="24"/>
        </w:rPr>
      </w:pPr>
      <w:r>
        <w:rPr>
          <w:b/>
          <w:i/>
          <w:sz w:val="24"/>
        </w:rPr>
        <w:t xml:space="preserve">H9: Level of Responsiveness is positively related </w:t>
      </w:r>
      <w:proofErr w:type="gramStart"/>
      <w:r>
        <w:rPr>
          <w:b/>
          <w:i/>
          <w:sz w:val="24"/>
        </w:rPr>
        <w:t>with</w:t>
      </w:r>
      <w:proofErr w:type="gramEnd"/>
      <w:r>
        <w:rPr>
          <w:b/>
          <w:i/>
          <w:sz w:val="24"/>
        </w:rPr>
        <w:t xml:space="preserve"> the level of Servicing Capability of hospitals.</w:t>
      </w:r>
    </w:p>
    <w:p w14:paraId="67284E60" w14:textId="77777777" w:rsidR="000517ED" w:rsidRDefault="00E0394C">
      <w:pPr>
        <w:spacing w:before="120" w:line="360" w:lineRule="auto"/>
        <w:ind w:left="460" w:right="953"/>
        <w:rPr>
          <w:b/>
          <w:i/>
          <w:sz w:val="24"/>
        </w:rPr>
      </w:pPr>
      <w:r>
        <w:rPr>
          <w:b/>
          <w:i/>
          <w:sz w:val="24"/>
        </w:rPr>
        <w:t>H10a:</w:t>
      </w:r>
      <w:r>
        <w:rPr>
          <w:b/>
          <w:i/>
          <w:spacing w:val="40"/>
          <w:sz w:val="24"/>
        </w:rPr>
        <w:t xml:space="preserve"> </w:t>
      </w:r>
      <w:r>
        <w:rPr>
          <w:b/>
          <w:i/>
          <w:sz w:val="24"/>
        </w:rPr>
        <w:t>Level</w:t>
      </w:r>
      <w:r>
        <w:rPr>
          <w:b/>
          <w:i/>
          <w:spacing w:val="40"/>
          <w:sz w:val="24"/>
        </w:rPr>
        <w:t xml:space="preserve"> </w:t>
      </w:r>
      <w:r>
        <w:rPr>
          <w:b/>
          <w:i/>
          <w:sz w:val="24"/>
        </w:rPr>
        <w:t>of</w:t>
      </w:r>
      <w:r>
        <w:rPr>
          <w:b/>
          <w:i/>
          <w:spacing w:val="40"/>
          <w:sz w:val="24"/>
        </w:rPr>
        <w:t xml:space="preserve"> </w:t>
      </w:r>
      <w:r>
        <w:rPr>
          <w:b/>
          <w:i/>
          <w:sz w:val="24"/>
        </w:rPr>
        <w:t>Servicing</w:t>
      </w:r>
      <w:r>
        <w:rPr>
          <w:b/>
          <w:i/>
          <w:spacing w:val="40"/>
          <w:sz w:val="24"/>
        </w:rPr>
        <w:t xml:space="preserve"> </w:t>
      </w:r>
      <w:r>
        <w:rPr>
          <w:b/>
          <w:i/>
          <w:sz w:val="24"/>
        </w:rPr>
        <w:t>Capability</w:t>
      </w:r>
      <w:r>
        <w:rPr>
          <w:b/>
          <w:i/>
          <w:spacing w:val="40"/>
          <w:sz w:val="24"/>
        </w:rPr>
        <w:t xml:space="preserve"> </w:t>
      </w:r>
      <w:r>
        <w:rPr>
          <w:b/>
          <w:i/>
          <w:sz w:val="24"/>
        </w:rPr>
        <w:t>is</w:t>
      </w:r>
      <w:r>
        <w:rPr>
          <w:b/>
          <w:i/>
          <w:spacing w:val="40"/>
          <w:sz w:val="24"/>
        </w:rPr>
        <w:t xml:space="preserve"> </w:t>
      </w:r>
      <w:r>
        <w:rPr>
          <w:b/>
          <w:i/>
          <w:sz w:val="24"/>
        </w:rPr>
        <w:t>positively</w:t>
      </w:r>
      <w:r>
        <w:rPr>
          <w:b/>
          <w:i/>
          <w:spacing w:val="40"/>
          <w:sz w:val="24"/>
        </w:rPr>
        <w:t xml:space="preserve"> </w:t>
      </w:r>
      <w:r>
        <w:rPr>
          <w:b/>
          <w:i/>
          <w:sz w:val="24"/>
        </w:rPr>
        <w:t>related</w:t>
      </w:r>
      <w:r>
        <w:rPr>
          <w:b/>
          <w:i/>
          <w:spacing w:val="40"/>
          <w:sz w:val="24"/>
        </w:rPr>
        <w:t xml:space="preserve"> </w:t>
      </w:r>
      <w:r>
        <w:rPr>
          <w:b/>
          <w:i/>
          <w:sz w:val="24"/>
        </w:rPr>
        <w:t>to</w:t>
      </w:r>
      <w:r>
        <w:rPr>
          <w:b/>
          <w:i/>
          <w:spacing w:val="40"/>
          <w:sz w:val="24"/>
        </w:rPr>
        <w:t xml:space="preserve"> </w:t>
      </w:r>
      <w:r>
        <w:rPr>
          <w:b/>
          <w:i/>
          <w:sz w:val="24"/>
        </w:rPr>
        <w:t>the</w:t>
      </w:r>
      <w:r>
        <w:rPr>
          <w:b/>
          <w:i/>
          <w:spacing w:val="40"/>
          <w:sz w:val="24"/>
        </w:rPr>
        <w:t xml:space="preserve"> </w:t>
      </w:r>
      <w:r>
        <w:rPr>
          <w:b/>
          <w:i/>
          <w:sz w:val="24"/>
        </w:rPr>
        <w:t>level</w:t>
      </w:r>
      <w:r>
        <w:rPr>
          <w:b/>
          <w:i/>
          <w:spacing w:val="40"/>
          <w:sz w:val="24"/>
        </w:rPr>
        <w:t xml:space="preserve"> </w:t>
      </w:r>
      <w:r>
        <w:rPr>
          <w:b/>
          <w:i/>
          <w:sz w:val="24"/>
        </w:rPr>
        <w:t>of</w:t>
      </w:r>
      <w:r>
        <w:rPr>
          <w:b/>
          <w:i/>
          <w:spacing w:val="80"/>
          <w:sz w:val="24"/>
        </w:rPr>
        <w:t xml:space="preserve"> </w:t>
      </w:r>
      <w:r>
        <w:rPr>
          <w:b/>
          <w:i/>
          <w:sz w:val="24"/>
        </w:rPr>
        <w:t>Operational Performance of hospitals.</w:t>
      </w:r>
    </w:p>
    <w:p w14:paraId="1053A18E" w14:textId="77777777" w:rsidR="000517ED" w:rsidRDefault="00E0394C">
      <w:pPr>
        <w:spacing w:before="120" w:line="360" w:lineRule="auto"/>
        <w:ind w:left="460" w:right="953"/>
        <w:rPr>
          <w:b/>
          <w:i/>
          <w:sz w:val="24"/>
        </w:rPr>
      </w:pPr>
      <w:r>
        <w:rPr>
          <w:b/>
          <w:i/>
          <w:sz w:val="24"/>
        </w:rPr>
        <w:t>H10b:</w:t>
      </w:r>
      <w:r>
        <w:rPr>
          <w:b/>
          <w:i/>
          <w:spacing w:val="40"/>
          <w:sz w:val="24"/>
        </w:rPr>
        <w:t xml:space="preserve"> </w:t>
      </w:r>
      <w:r>
        <w:rPr>
          <w:b/>
          <w:i/>
          <w:sz w:val="24"/>
        </w:rPr>
        <w:t>Level</w:t>
      </w:r>
      <w:r>
        <w:rPr>
          <w:b/>
          <w:i/>
          <w:spacing w:val="40"/>
          <w:sz w:val="24"/>
        </w:rPr>
        <w:t xml:space="preserve"> </w:t>
      </w:r>
      <w:r>
        <w:rPr>
          <w:b/>
          <w:i/>
          <w:sz w:val="24"/>
        </w:rPr>
        <w:t>of</w:t>
      </w:r>
      <w:r>
        <w:rPr>
          <w:b/>
          <w:i/>
          <w:spacing w:val="40"/>
          <w:sz w:val="24"/>
        </w:rPr>
        <w:t xml:space="preserve"> </w:t>
      </w:r>
      <w:r>
        <w:rPr>
          <w:b/>
          <w:i/>
          <w:sz w:val="24"/>
        </w:rPr>
        <w:t>Servicing</w:t>
      </w:r>
      <w:r>
        <w:rPr>
          <w:b/>
          <w:i/>
          <w:spacing w:val="40"/>
          <w:sz w:val="24"/>
        </w:rPr>
        <w:t xml:space="preserve"> </w:t>
      </w:r>
      <w:r>
        <w:rPr>
          <w:b/>
          <w:i/>
          <w:sz w:val="24"/>
        </w:rPr>
        <w:t>Capability</w:t>
      </w:r>
      <w:r>
        <w:rPr>
          <w:b/>
          <w:i/>
          <w:spacing w:val="40"/>
          <w:sz w:val="24"/>
        </w:rPr>
        <w:t xml:space="preserve"> </w:t>
      </w:r>
      <w:r>
        <w:rPr>
          <w:b/>
          <w:i/>
          <w:sz w:val="24"/>
        </w:rPr>
        <w:t>is</w:t>
      </w:r>
      <w:r>
        <w:rPr>
          <w:b/>
          <w:i/>
          <w:spacing w:val="40"/>
          <w:sz w:val="24"/>
        </w:rPr>
        <w:t xml:space="preserve"> </w:t>
      </w:r>
      <w:r>
        <w:rPr>
          <w:b/>
          <w:i/>
          <w:sz w:val="24"/>
        </w:rPr>
        <w:t>positively</w:t>
      </w:r>
      <w:r>
        <w:rPr>
          <w:b/>
          <w:i/>
          <w:spacing w:val="40"/>
          <w:sz w:val="24"/>
        </w:rPr>
        <w:t xml:space="preserve"> </w:t>
      </w:r>
      <w:r>
        <w:rPr>
          <w:b/>
          <w:i/>
          <w:sz w:val="24"/>
        </w:rPr>
        <w:t>related</w:t>
      </w:r>
      <w:r>
        <w:rPr>
          <w:b/>
          <w:i/>
          <w:spacing w:val="40"/>
          <w:sz w:val="24"/>
        </w:rPr>
        <w:t xml:space="preserve"> </w:t>
      </w:r>
      <w:r>
        <w:rPr>
          <w:b/>
          <w:i/>
          <w:sz w:val="24"/>
        </w:rPr>
        <w:t>to</w:t>
      </w:r>
      <w:r>
        <w:rPr>
          <w:b/>
          <w:i/>
          <w:spacing w:val="40"/>
          <w:sz w:val="24"/>
        </w:rPr>
        <w:t xml:space="preserve"> </w:t>
      </w:r>
      <w:r>
        <w:rPr>
          <w:b/>
          <w:i/>
          <w:sz w:val="24"/>
        </w:rPr>
        <w:t>the</w:t>
      </w:r>
      <w:r>
        <w:rPr>
          <w:b/>
          <w:i/>
          <w:spacing w:val="40"/>
          <w:sz w:val="24"/>
        </w:rPr>
        <w:t xml:space="preserve"> </w:t>
      </w:r>
      <w:r>
        <w:rPr>
          <w:b/>
          <w:i/>
          <w:sz w:val="24"/>
        </w:rPr>
        <w:t>level</w:t>
      </w:r>
      <w:r>
        <w:rPr>
          <w:b/>
          <w:i/>
          <w:spacing w:val="40"/>
          <w:sz w:val="24"/>
        </w:rPr>
        <w:t xml:space="preserve"> </w:t>
      </w:r>
      <w:r>
        <w:rPr>
          <w:b/>
          <w:i/>
          <w:sz w:val="24"/>
        </w:rPr>
        <w:t>of</w:t>
      </w:r>
      <w:r>
        <w:rPr>
          <w:b/>
          <w:i/>
          <w:spacing w:val="80"/>
          <w:sz w:val="24"/>
        </w:rPr>
        <w:t xml:space="preserve"> </w:t>
      </w:r>
      <w:r>
        <w:rPr>
          <w:b/>
          <w:i/>
          <w:sz w:val="24"/>
        </w:rPr>
        <w:t>Financial Performance of hospitals.</w:t>
      </w:r>
    </w:p>
    <w:p w14:paraId="73696E8B" w14:textId="77777777" w:rsidR="000517ED" w:rsidRDefault="000517ED">
      <w:pPr>
        <w:spacing w:line="360" w:lineRule="auto"/>
        <w:rPr>
          <w:b/>
          <w:i/>
          <w:sz w:val="24"/>
        </w:rPr>
        <w:sectPr w:rsidR="000517ED">
          <w:pgSz w:w="11910" w:h="16840"/>
          <w:pgMar w:top="1420" w:right="1133" w:bottom="1240" w:left="1700" w:header="0" w:footer="1051" w:gutter="0"/>
          <w:cols w:space="720"/>
        </w:sectPr>
      </w:pPr>
    </w:p>
    <w:p w14:paraId="2EC2BFE9" w14:textId="200F939C" w:rsidR="000517ED" w:rsidRDefault="00E0394C">
      <w:pPr>
        <w:pStyle w:val="BodyText"/>
        <w:spacing w:before="60" w:line="360" w:lineRule="auto"/>
        <w:ind w:left="460" w:right="1025"/>
        <w:jc w:val="both"/>
      </w:pPr>
      <w:r>
        <w:lastRenderedPageBreak/>
        <w:t xml:space="preserve">Below section-5.5 presents the </w:t>
      </w:r>
      <w:r w:rsidR="00503906">
        <w:t>Vendor</w:t>
      </w:r>
      <w:r>
        <w:t>-side research framework and hypotheses for hospital-</w:t>
      </w:r>
      <w:r w:rsidR="00503906">
        <w:t>vendor</w:t>
      </w:r>
      <w:r>
        <w:t>s large scale study.</w:t>
      </w:r>
    </w:p>
    <w:p w14:paraId="00491967" w14:textId="77777777" w:rsidR="000517ED" w:rsidRDefault="000517ED">
      <w:pPr>
        <w:pStyle w:val="BodyText"/>
      </w:pPr>
    </w:p>
    <w:p w14:paraId="0F602A09" w14:textId="77777777" w:rsidR="000517ED" w:rsidRDefault="000517ED">
      <w:pPr>
        <w:pStyle w:val="BodyText"/>
        <w:spacing w:before="63"/>
      </w:pPr>
    </w:p>
    <w:p w14:paraId="773955C9" w14:textId="2E70A9BE" w:rsidR="000517ED" w:rsidRDefault="00503906">
      <w:pPr>
        <w:pStyle w:val="Heading3"/>
        <w:numPr>
          <w:ilvl w:val="1"/>
          <w:numId w:val="20"/>
        </w:numPr>
        <w:tabs>
          <w:tab w:val="left" w:pos="820"/>
        </w:tabs>
      </w:pPr>
      <w:bookmarkStart w:id="82" w:name="_bookmark82"/>
      <w:bookmarkEnd w:id="82"/>
      <w:r>
        <w:t>VENDOR</w:t>
      </w:r>
      <w:r w:rsidR="00E0394C">
        <w:t>-SIDE</w:t>
      </w:r>
      <w:r w:rsidR="00E0394C">
        <w:rPr>
          <w:spacing w:val="-1"/>
        </w:rPr>
        <w:t xml:space="preserve"> </w:t>
      </w:r>
      <w:r w:rsidR="00E0394C">
        <w:t>RESEARCH</w:t>
      </w:r>
      <w:r w:rsidR="00E0394C">
        <w:rPr>
          <w:spacing w:val="-1"/>
        </w:rPr>
        <w:t xml:space="preserve"> </w:t>
      </w:r>
      <w:r w:rsidR="00E0394C">
        <w:t>FRAMEWORK</w:t>
      </w:r>
      <w:r w:rsidR="00E0394C">
        <w:rPr>
          <w:spacing w:val="-1"/>
        </w:rPr>
        <w:t xml:space="preserve"> </w:t>
      </w:r>
      <w:r w:rsidR="00E0394C">
        <w:t>&amp;</w:t>
      </w:r>
      <w:r w:rsidR="00E0394C">
        <w:rPr>
          <w:spacing w:val="-1"/>
        </w:rPr>
        <w:t xml:space="preserve"> </w:t>
      </w:r>
      <w:r w:rsidR="00E0394C">
        <w:rPr>
          <w:spacing w:val="-2"/>
        </w:rPr>
        <w:t>HYPOTHESES</w:t>
      </w:r>
    </w:p>
    <w:p w14:paraId="6D9D0944" w14:textId="77777777" w:rsidR="000517ED" w:rsidRDefault="000517ED">
      <w:pPr>
        <w:pStyle w:val="BodyText"/>
        <w:spacing w:before="154"/>
        <w:rPr>
          <w:b/>
        </w:rPr>
      </w:pPr>
    </w:p>
    <w:p w14:paraId="3C7974DB" w14:textId="0791607D" w:rsidR="000517ED" w:rsidRDefault="00E0394C">
      <w:pPr>
        <w:pStyle w:val="BodyText"/>
        <w:spacing w:line="360" w:lineRule="auto"/>
        <w:ind w:left="460" w:right="998"/>
        <w:jc w:val="both"/>
      </w:pPr>
      <w:r>
        <w:t xml:space="preserve">This study not only considers the framework from the Hospital-side but also focuses on the </w:t>
      </w:r>
      <w:r w:rsidR="00503906">
        <w:t>vendor</w:t>
      </w:r>
      <w:r>
        <w:t xml:space="preserve">-side perspective. </w:t>
      </w:r>
      <w:proofErr w:type="gramStart"/>
      <w:r>
        <w:t>As,</w:t>
      </w:r>
      <w:proofErr w:type="gramEnd"/>
      <w:r>
        <w:t xml:space="preserve"> discussed in the previous </w:t>
      </w:r>
      <w:proofErr w:type="gramStart"/>
      <w:r>
        <w:t>section</w:t>
      </w:r>
      <w:proofErr w:type="gramEnd"/>
      <w:r>
        <w:t xml:space="preserve"> the hospital-side framework comprises of all the 11 </w:t>
      </w:r>
      <w:proofErr w:type="gramStart"/>
      <w:r>
        <w:t>constructs</w:t>
      </w:r>
      <w:proofErr w:type="gramEnd"/>
      <w:r>
        <w:t xml:space="preserve"> highlighted in this </w:t>
      </w:r>
      <w:proofErr w:type="gramStart"/>
      <w:r>
        <w:t>study</w:t>
      </w:r>
      <w:proofErr w:type="gramEnd"/>
      <w:r>
        <w:t xml:space="preserve"> i.e. focusing on the analysis of </w:t>
      </w:r>
      <w:proofErr w:type="gramStart"/>
      <w:r>
        <w:t>impact</w:t>
      </w:r>
      <w:proofErr w:type="gramEnd"/>
      <w:r>
        <w:t xml:space="preserve"> of digital </w:t>
      </w:r>
      <w:proofErr w:type="gramStart"/>
      <w:r>
        <w:t>technologies</w:t>
      </w:r>
      <w:proofErr w:type="gramEnd"/>
      <w:r>
        <w:t xml:space="preserve"> both </w:t>
      </w:r>
      <w:r w:rsidR="00E063ED">
        <w:t>CLOUD</w:t>
      </w:r>
      <w:r>
        <w:t xml:space="preserve"> and </w:t>
      </w:r>
      <w:r w:rsidR="00E063ED">
        <w:t>HEALTHCARE</w:t>
      </w:r>
      <w:r>
        <w:t xml:space="preserve"> implications on capabilities, competencies and performance. However, </w:t>
      </w:r>
      <w:r w:rsidR="00503906">
        <w:t>vendor</w:t>
      </w:r>
      <w:r>
        <w:t xml:space="preserve">-side study framework focuses only on the impact of </w:t>
      </w:r>
      <w:r w:rsidR="00E063ED">
        <w:t>HEALTHCARE</w:t>
      </w:r>
      <w:r>
        <w:t xml:space="preserve">- Implementation on the process-level capabilities (transparency, interoperability), dynamic capabilities (quality, delivery-dependability, flexibility, and responsiveness), servicing-capability and performance parameters (operational performance, financial performance). The </w:t>
      </w:r>
      <w:r w:rsidR="00503906">
        <w:t>vendor</w:t>
      </w:r>
      <w:r>
        <w:t xml:space="preserve">- side focuses on </w:t>
      </w:r>
      <w:r w:rsidR="00E063ED">
        <w:t>HEALTHCARE</w:t>
      </w:r>
      <w:r>
        <w:t xml:space="preserve">-implementation because the aspects of </w:t>
      </w:r>
      <w:r w:rsidR="00503906">
        <w:t>vendor</w:t>
      </w:r>
      <w:r>
        <w:t xml:space="preserve">- integration </w:t>
      </w:r>
      <w:proofErr w:type="gramStart"/>
      <w:r>
        <w:t>is</w:t>
      </w:r>
      <w:proofErr w:type="gramEnd"/>
      <w:r>
        <w:t xml:space="preserve"> a </w:t>
      </w:r>
      <w:proofErr w:type="gramStart"/>
      <w:r>
        <w:t>close study aspects</w:t>
      </w:r>
      <w:proofErr w:type="gramEnd"/>
      <w:r>
        <w:t xml:space="preserve"> in extant literature (Schneller and Smeltzer, 2006; Boyer and Pronovost, 2010). However, </w:t>
      </w:r>
      <w:r w:rsidR="00E063ED">
        <w:t>CLOUD</w:t>
      </w:r>
      <w:r>
        <w:t>s are only concerned with the electronically managed patient-records that are channeled for hospitals,</w:t>
      </w:r>
      <w:r>
        <w:rPr>
          <w:spacing w:val="80"/>
        </w:rPr>
        <w:t xml:space="preserve"> </w:t>
      </w:r>
      <w:r>
        <w:t>and</w:t>
      </w:r>
      <w:r>
        <w:rPr>
          <w:spacing w:val="-3"/>
        </w:rPr>
        <w:t xml:space="preserve"> </w:t>
      </w:r>
      <w:r>
        <w:t>customer/patient</w:t>
      </w:r>
      <w:r>
        <w:rPr>
          <w:spacing w:val="-3"/>
        </w:rPr>
        <w:t xml:space="preserve"> </w:t>
      </w:r>
      <w:r>
        <w:t>facing</w:t>
      </w:r>
      <w:r>
        <w:rPr>
          <w:spacing w:val="-3"/>
        </w:rPr>
        <w:t xml:space="preserve"> </w:t>
      </w:r>
      <w:r>
        <w:t>areas</w:t>
      </w:r>
      <w:r>
        <w:rPr>
          <w:spacing w:val="-1"/>
        </w:rPr>
        <w:t xml:space="preserve"> </w:t>
      </w:r>
      <w:r>
        <w:t>and</w:t>
      </w:r>
      <w:r>
        <w:rPr>
          <w:spacing w:val="-3"/>
        </w:rPr>
        <w:t xml:space="preserve"> </w:t>
      </w:r>
      <w:r>
        <w:t>do</w:t>
      </w:r>
      <w:r>
        <w:rPr>
          <w:spacing w:val="-3"/>
        </w:rPr>
        <w:t xml:space="preserve"> </w:t>
      </w:r>
      <w:r>
        <w:t>not</w:t>
      </w:r>
      <w:r>
        <w:rPr>
          <w:spacing w:val="-1"/>
        </w:rPr>
        <w:t xml:space="preserve"> </w:t>
      </w:r>
      <w:r>
        <w:t>have its</w:t>
      </w:r>
      <w:r>
        <w:rPr>
          <w:spacing w:val="-3"/>
        </w:rPr>
        <w:t xml:space="preserve"> </w:t>
      </w:r>
      <w:r>
        <w:t>usage</w:t>
      </w:r>
      <w:r>
        <w:rPr>
          <w:spacing w:val="-4"/>
        </w:rPr>
        <w:t xml:space="preserve"> </w:t>
      </w:r>
      <w:r>
        <w:t>in</w:t>
      </w:r>
      <w:r>
        <w:rPr>
          <w:spacing w:val="-3"/>
        </w:rPr>
        <w:t xml:space="preserve"> </w:t>
      </w:r>
      <w:r>
        <w:t>the</w:t>
      </w:r>
      <w:r>
        <w:rPr>
          <w:spacing w:val="-2"/>
        </w:rPr>
        <w:t xml:space="preserve"> </w:t>
      </w:r>
      <w:r w:rsidR="00503906">
        <w:t>vendor</w:t>
      </w:r>
      <w:r>
        <w:t>-side aspects (Wurzer, 2012</w:t>
      </w:r>
      <w:proofErr w:type="gramStart"/>
      <w:r>
        <w:t>).Therefore</w:t>
      </w:r>
      <w:proofErr w:type="gramEnd"/>
      <w:r>
        <w:t>, ‘</w:t>
      </w:r>
      <w:r w:rsidR="00E063ED">
        <w:t>CLOUD</w:t>
      </w:r>
      <w:r>
        <w:t xml:space="preserve">’ construct is not considered in the </w:t>
      </w:r>
      <w:r w:rsidR="00503906">
        <w:t>vendor</w:t>
      </w:r>
      <w:r>
        <w:t>-side framework.</w:t>
      </w:r>
    </w:p>
    <w:p w14:paraId="1A84D8D7" w14:textId="7D581C60" w:rsidR="000517ED" w:rsidRDefault="00E0394C">
      <w:pPr>
        <w:pStyle w:val="BodyText"/>
        <w:spacing w:before="120" w:line="360" w:lineRule="auto"/>
        <w:ind w:left="460" w:right="1003"/>
        <w:jc w:val="both"/>
      </w:pPr>
      <w:r>
        <w:t xml:space="preserve">Below Figure 5.4 illustrates the </w:t>
      </w:r>
      <w:r w:rsidR="00503906">
        <w:t>vendor</w:t>
      </w:r>
      <w:r>
        <w:t xml:space="preserve">-side framework of this study and Table 5.1 provides the </w:t>
      </w:r>
      <w:r w:rsidR="00503906">
        <w:t>vendor</w:t>
      </w:r>
      <w:r>
        <w:t>-side hypotheses summary.</w:t>
      </w:r>
    </w:p>
    <w:p w14:paraId="757F7D6E"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36FBD02F" w14:textId="77777777" w:rsidR="000517ED" w:rsidRDefault="00E0394C">
      <w:pPr>
        <w:pStyle w:val="BodyText"/>
        <w:ind w:left="534"/>
        <w:rPr>
          <w:sz w:val="20"/>
        </w:rPr>
      </w:pPr>
      <w:r>
        <w:rPr>
          <w:noProof/>
          <w:sz w:val="20"/>
        </w:rPr>
        <w:lastRenderedPageBreak/>
        <w:drawing>
          <wp:inline distT="0" distB="0" distL="0" distR="0" wp14:anchorId="45F4D745" wp14:editId="5CF33B7F">
            <wp:extent cx="4793301" cy="2703195"/>
            <wp:effectExtent l="0" t="0" r="0" b="0"/>
            <wp:docPr id="61" name="Image 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 name="Image 61"/>
                    <pic:cNvPicPr/>
                  </pic:nvPicPr>
                  <pic:blipFill>
                    <a:blip r:embed="rId46" cstate="print"/>
                    <a:stretch>
                      <a:fillRect/>
                    </a:stretch>
                  </pic:blipFill>
                  <pic:spPr>
                    <a:xfrm>
                      <a:off x="0" y="0"/>
                      <a:ext cx="4793301" cy="2703195"/>
                    </a:xfrm>
                    <a:prstGeom prst="rect">
                      <a:avLst/>
                    </a:prstGeom>
                  </pic:spPr>
                </pic:pic>
              </a:graphicData>
            </a:graphic>
          </wp:inline>
        </w:drawing>
      </w:r>
    </w:p>
    <w:p w14:paraId="756E7236" w14:textId="77777777" w:rsidR="000517ED" w:rsidRDefault="00E0394C">
      <w:pPr>
        <w:pStyle w:val="BodyText"/>
        <w:spacing w:before="1"/>
        <w:rPr>
          <w:sz w:val="13"/>
        </w:rPr>
      </w:pPr>
      <w:r>
        <w:rPr>
          <w:noProof/>
          <w:sz w:val="13"/>
        </w:rPr>
        <mc:AlternateContent>
          <mc:Choice Requires="wpg">
            <w:drawing>
              <wp:anchor distT="0" distB="0" distL="0" distR="0" simplePos="0" relativeHeight="487601152" behindDoc="1" locked="0" layoutInCell="1" allowOverlap="1" wp14:anchorId="7A3E5146" wp14:editId="43C0D7FA">
                <wp:simplePos x="0" y="0"/>
                <wp:positionH relativeFrom="page">
                  <wp:posOffset>1517967</wp:posOffset>
                </wp:positionH>
                <wp:positionV relativeFrom="paragraph">
                  <wp:posOffset>111442</wp:posOffset>
                </wp:positionV>
                <wp:extent cx="4551045" cy="883285"/>
                <wp:effectExtent l="0" t="0" r="0" b="0"/>
                <wp:wrapTopAndBottom/>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551045" cy="883285"/>
                          <a:chOff x="0" y="0"/>
                          <a:chExt cx="4551045" cy="883285"/>
                        </a:xfrm>
                      </wpg:grpSpPr>
                      <wps:wsp>
                        <wps:cNvPr id="63" name="Graphic 63"/>
                        <wps:cNvSpPr/>
                        <wps:spPr>
                          <a:xfrm>
                            <a:off x="1587" y="1587"/>
                            <a:ext cx="4547870" cy="880110"/>
                          </a:xfrm>
                          <a:custGeom>
                            <a:avLst/>
                            <a:gdLst/>
                            <a:ahLst/>
                            <a:cxnLst/>
                            <a:rect l="l" t="t" r="r" b="b"/>
                            <a:pathLst>
                              <a:path w="4547870" h="880110">
                                <a:moveTo>
                                  <a:pt x="0" y="880109"/>
                                </a:moveTo>
                                <a:lnTo>
                                  <a:pt x="4547870" y="880109"/>
                                </a:lnTo>
                                <a:lnTo>
                                  <a:pt x="4547870" y="0"/>
                                </a:lnTo>
                                <a:lnTo>
                                  <a:pt x="0" y="0"/>
                                </a:lnTo>
                                <a:lnTo>
                                  <a:pt x="0" y="880109"/>
                                </a:lnTo>
                                <a:close/>
                              </a:path>
                            </a:pathLst>
                          </a:custGeom>
                          <a:ln w="3175">
                            <a:solidFill>
                              <a:srgbClr val="000000"/>
                            </a:solidFill>
                            <a:prstDash val="solid"/>
                          </a:ln>
                        </wps:spPr>
                        <wps:bodyPr wrap="square" lIns="0" tIns="0" rIns="0" bIns="0" rtlCol="0">
                          <a:prstTxWarp prst="textNoShape">
                            <a:avLst/>
                          </a:prstTxWarp>
                          <a:noAutofit/>
                        </wps:bodyPr>
                      </wps:wsp>
                      <wps:wsp>
                        <wps:cNvPr id="64" name="Textbox 64"/>
                        <wps:cNvSpPr txBox="1"/>
                        <wps:spPr>
                          <a:xfrm>
                            <a:off x="94678" y="54419"/>
                            <a:ext cx="1493520" cy="783590"/>
                          </a:xfrm>
                          <a:prstGeom prst="rect">
                            <a:avLst/>
                          </a:prstGeom>
                        </wps:spPr>
                        <wps:txbx>
                          <w:txbxContent>
                            <w:p w14:paraId="0B3D9A75" w14:textId="77777777" w:rsidR="000517ED" w:rsidRDefault="00E0394C">
                              <w:pPr>
                                <w:spacing w:line="199" w:lineRule="exact"/>
                                <w:rPr>
                                  <w:b/>
                                  <w:sz w:val="18"/>
                                </w:rPr>
                              </w:pPr>
                              <w:r>
                                <w:rPr>
                                  <w:b/>
                                  <w:sz w:val="18"/>
                                  <w:u w:val="single"/>
                                </w:rPr>
                                <w:t>Constructs</w:t>
                              </w:r>
                              <w:r>
                                <w:rPr>
                                  <w:b/>
                                  <w:spacing w:val="-3"/>
                                  <w:sz w:val="18"/>
                                  <w:u w:val="single"/>
                                </w:rPr>
                                <w:t xml:space="preserve"> </w:t>
                              </w:r>
                              <w:r>
                                <w:rPr>
                                  <w:b/>
                                  <w:spacing w:val="-5"/>
                                  <w:sz w:val="18"/>
                                  <w:u w:val="single"/>
                                </w:rPr>
                                <w:t>KEY</w:t>
                              </w:r>
                            </w:p>
                            <w:p w14:paraId="555B274F" w14:textId="77777777" w:rsidR="000517ED" w:rsidRDefault="00E0394C">
                              <w:pPr>
                                <w:rPr>
                                  <w:sz w:val="18"/>
                                </w:rPr>
                              </w:pPr>
                              <w:r>
                                <w:rPr>
                                  <w:sz w:val="18"/>
                                </w:rPr>
                                <w:t>ERPIMP=</w:t>
                              </w:r>
                              <w:r>
                                <w:rPr>
                                  <w:spacing w:val="-12"/>
                                  <w:sz w:val="18"/>
                                </w:rPr>
                                <w:t xml:space="preserve"> </w:t>
                              </w:r>
                              <w:r>
                                <w:rPr>
                                  <w:sz w:val="18"/>
                                </w:rPr>
                                <w:t>ERP</w:t>
                              </w:r>
                              <w:r>
                                <w:rPr>
                                  <w:spacing w:val="-11"/>
                                  <w:sz w:val="18"/>
                                </w:rPr>
                                <w:t xml:space="preserve"> </w:t>
                              </w:r>
                              <w:r>
                                <w:rPr>
                                  <w:sz w:val="18"/>
                                </w:rPr>
                                <w:t>Implementation TRNSPY= Transparency INTOPR= Interoperability QUALTY= Quality</w:t>
                              </w:r>
                            </w:p>
                            <w:p w14:paraId="24FFF35E" w14:textId="77777777" w:rsidR="000517ED" w:rsidRDefault="00E0394C">
                              <w:pPr>
                                <w:rPr>
                                  <w:sz w:val="18"/>
                                </w:rPr>
                              </w:pPr>
                              <w:r>
                                <w:rPr>
                                  <w:sz w:val="18"/>
                                </w:rPr>
                                <w:t>SRVCAP=</w:t>
                              </w:r>
                              <w:r>
                                <w:rPr>
                                  <w:spacing w:val="-3"/>
                                  <w:sz w:val="18"/>
                                </w:rPr>
                                <w:t xml:space="preserve"> </w:t>
                              </w:r>
                              <w:r>
                                <w:rPr>
                                  <w:sz w:val="18"/>
                                </w:rPr>
                                <w:t xml:space="preserve">Servicing </w:t>
                              </w:r>
                              <w:r>
                                <w:rPr>
                                  <w:spacing w:val="-2"/>
                                  <w:sz w:val="18"/>
                                </w:rPr>
                                <w:t>Capability</w:t>
                              </w:r>
                            </w:p>
                          </w:txbxContent>
                        </wps:txbx>
                        <wps:bodyPr wrap="square" lIns="0" tIns="0" rIns="0" bIns="0" rtlCol="0">
                          <a:noAutofit/>
                        </wps:bodyPr>
                      </wps:wsp>
                      <wps:wsp>
                        <wps:cNvPr id="65" name="Textbox 65"/>
                        <wps:cNvSpPr txBox="1"/>
                        <wps:spPr>
                          <a:xfrm>
                            <a:off x="2381059" y="185483"/>
                            <a:ext cx="1676400" cy="652780"/>
                          </a:xfrm>
                          <a:prstGeom prst="rect">
                            <a:avLst/>
                          </a:prstGeom>
                        </wps:spPr>
                        <wps:txbx>
                          <w:txbxContent>
                            <w:p w14:paraId="413A5775" w14:textId="77777777" w:rsidR="000517ED" w:rsidRDefault="00E0394C">
                              <w:pPr>
                                <w:ind w:right="146"/>
                                <w:rPr>
                                  <w:sz w:val="18"/>
                                </w:rPr>
                              </w:pPr>
                              <w:r>
                                <w:rPr>
                                  <w:sz w:val="18"/>
                                </w:rPr>
                                <w:t>DELDEP=Delivery</w:t>
                              </w:r>
                              <w:r>
                                <w:rPr>
                                  <w:spacing w:val="-12"/>
                                  <w:sz w:val="18"/>
                                </w:rPr>
                                <w:t xml:space="preserve"> </w:t>
                              </w:r>
                              <w:r>
                                <w:rPr>
                                  <w:sz w:val="18"/>
                                </w:rPr>
                                <w:t>Dependability FLXLTY= Flexibility</w:t>
                              </w:r>
                            </w:p>
                            <w:p w14:paraId="7639F5C6" w14:textId="77777777" w:rsidR="000517ED" w:rsidRDefault="00E0394C">
                              <w:pPr>
                                <w:rPr>
                                  <w:sz w:val="18"/>
                                </w:rPr>
                              </w:pPr>
                              <w:r>
                                <w:rPr>
                                  <w:sz w:val="18"/>
                                </w:rPr>
                                <w:t>RSPNSV= Responsiveness OPTPRF=</w:t>
                              </w:r>
                              <w:r>
                                <w:rPr>
                                  <w:spacing w:val="-12"/>
                                  <w:sz w:val="18"/>
                                </w:rPr>
                                <w:t xml:space="preserve"> </w:t>
                              </w:r>
                              <w:r>
                                <w:rPr>
                                  <w:sz w:val="18"/>
                                </w:rPr>
                                <w:t>Operational</w:t>
                              </w:r>
                              <w:r>
                                <w:rPr>
                                  <w:spacing w:val="-11"/>
                                  <w:sz w:val="18"/>
                                </w:rPr>
                                <w:t xml:space="preserve"> </w:t>
                              </w:r>
                              <w:r>
                                <w:rPr>
                                  <w:sz w:val="18"/>
                                </w:rPr>
                                <w:t>Performance FINPRF= Financial Performance</w:t>
                              </w:r>
                            </w:p>
                          </w:txbxContent>
                        </wps:txbx>
                        <wps:bodyPr wrap="square" lIns="0" tIns="0" rIns="0" bIns="0" rtlCol="0">
                          <a:noAutofit/>
                        </wps:bodyPr>
                      </wps:wsp>
                    </wpg:wgp>
                  </a:graphicData>
                </a:graphic>
              </wp:anchor>
            </w:drawing>
          </mc:Choice>
          <mc:Fallback>
            <w:pict>
              <v:group w14:anchorId="7A3E5146" id="Group 62" o:spid="_x0000_s1053" style="position:absolute;margin-left:119.5pt;margin-top:8.75pt;width:358.35pt;height:69.55pt;z-index:-15715328;mso-wrap-distance-left:0;mso-wrap-distance-right:0;mso-position-horizontal-relative:page;mso-position-vertical-relative:text" coordsize="45510,88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">
                <v:shape id="Graphic 63" o:spid="_x0000_s1054" style="position:absolute;left:15;top:15;width:45479;height:8801;visibility:visible;mso-wrap-style:square;v-text-anchor:top" coordsize="4547870,880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" path="m,880109r4547870,l4547870,,,,,880109xe" filled="f" strokeweight=".25pt">
                  <v:path arrowok="t"/>
                </v:shape>
                <v:shape id="Textbox 64" o:spid="_x0000_s1055" type="#_x0000_t202" style="position:absolute;left:946;top:544;width:14935;height:7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NfJxAAAANsAAAAPAAAAZHJzL2Rvd25yZXYueG1sRI9Ba8JA&#10;FITvBf/D8oTe6sZSQh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DIE18nEAAAA2wAAAA8A&#10;AAAAAAAAAAAAAAAABwIAAGRycy9kb3ducmV2LnhtbFBLBQYAAAAAAwADALcAAAD4AgAAAAA=&#10;" filled="f" stroked="f">
                  <v:textbox inset="0,0,0,0">
                    <w:txbxContent>
                      <w:p w14:paraId="0B3D9A75" w14:textId="77777777" w:rsidR="000517ED" w:rsidRDefault="00E0394C">
                        <w:pPr>
                          <w:spacing w:line="199" w:lineRule="exact"/>
                          <w:rPr>
                            <w:b/>
                            <w:sz w:val="18"/>
                          </w:rPr>
                        </w:pPr>
                        <w:r>
                          <w:rPr>
                            <w:b/>
                            <w:sz w:val="18"/>
                            <w:u w:val="single"/>
                          </w:rPr>
                          <w:t>Constructs</w:t>
                        </w:r>
                        <w:r>
                          <w:rPr>
                            <w:b/>
                            <w:spacing w:val="-3"/>
                            <w:sz w:val="18"/>
                            <w:u w:val="single"/>
                          </w:rPr>
                          <w:t xml:space="preserve"> </w:t>
                        </w:r>
                        <w:r>
                          <w:rPr>
                            <w:b/>
                            <w:spacing w:val="-5"/>
                            <w:sz w:val="18"/>
                            <w:u w:val="single"/>
                          </w:rPr>
                          <w:t>KEY</w:t>
                        </w:r>
                      </w:p>
                      <w:p w14:paraId="555B274F" w14:textId="77777777" w:rsidR="000517ED" w:rsidRDefault="00E0394C">
                        <w:pPr>
                          <w:rPr>
                            <w:sz w:val="18"/>
                          </w:rPr>
                        </w:pPr>
                        <w:r>
                          <w:rPr>
                            <w:sz w:val="18"/>
                          </w:rPr>
                          <w:t>ERPIMP=</w:t>
                        </w:r>
                        <w:r>
                          <w:rPr>
                            <w:spacing w:val="-12"/>
                            <w:sz w:val="18"/>
                          </w:rPr>
                          <w:t xml:space="preserve"> </w:t>
                        </w:r>
                        <w:r>
                          <w:rPr>
                            <w:sz w:val="18"/>
                          </w:rPr>
                          <w:t>ERP</w:t>
                        </w:r>
                        <w:r>
                          <w:rPr>
                            <w:spacing w:val="-11"/>
                            <w:sz w:val="18"/>
                          </w:rPr>
                          <w:t xml:space="preserve"> </w:t>
                        </w:r>
                        <w:r>
                          <w:rPr>
                            <w:sz w:val="18"/>
                          </w:rPr>
                          <w:t>Implementation TRNSPY= Transparency INTOPR= Interoperability QUALTY= Quality</w:t>
                        </w:r>
                      </w:p>
                      <w:p w14:paraId="24FFF35E" w14:textId="77777777" w:rsidR="000517ED" w:rsidRDefault="00E0394C">
                        <w:pPr>
                          <w:rPr>
                            <w:sz w:val="18"/>
                          </w:rPr>
                        </w:pPr>
                        <w:r>
                          <w:rPr>
                            <w:sz w:val="18"/>
                          </w:rPr>
                          <w:t>SRVCAP=</w:t>
                        </w:r>
                        <w:r>
                          <w:rPr>
                            <w:spacing w:val="-3"/>
                            <w:sz w:val="18"/>
                          </w:rPr>
                          <w:t xml:space="preserve"> </w:t>
                        </w:r>
                        <w:r>
                          <w:rPr>
                            <w:sz w:val="18"/>
                          </w:rPr>
                          <w:t xml:space="preserve">Servicing </w:t>
                        </w:r>
                        <w:r>
                          <w:rPr>
                            <w:spacing w:val="-2"/>
                            <w:sz w:val="18"/>
                          </w:rPr>
                          <w:t>Capability</w:t>
                        </w:r>
                      </w:p>
                    </w:txbxContent>
                  </v:textbox>
                </v:shape>
                <v:shape id="Textbox 65" o:spid="_x0000_s1056" type="#_x0000_t202" style="position:absolute;left:23810;top:1854;width:16764;height:65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HJSxAAAANsAAAAPAAAAZHJzL2Rvd25yZXYueG1sRI9Ba8JA&#10;FITvBf/D8oTe6sZCQx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F1IclLEAAAA2wAAAA8A&#10;AAAAAAAAAAAAAAAABwIAAGRycy9kb3ducmV2LnhtbFBLBQYAAAAAAwADALcAAAD4AgAAAAA=&#10;" filled="f" stroked="f">
                  <v:textbox inset="0,0,0,0">
                    <w:txbxContent>
                      <w:p w14:paraId="413A5775" w14:textId="77777777" w:rsidR="000517ED" w:rsidRDefault="00E0394C">
                        <w:pPr>
                          <w:ind w:right="146"/>
                          <w:rPr>
                            <w:sz w:val="18"/>
                          </w:rPr>
                        </w:pPr>
                        <w:r>
                          <w:rPr>
                            <w:sz w:val="18"/>
                          </w:rPr>
                          <w:t>DELDEP=Delivery</w:t>
                        </w:r>
                        <w:r>
                          <w:rPr>
                            <w:spacing w:val="-12"/>
                            <w:sz w:val="18"/>
                          </w:rPr>
                          <w:t xml:space="preserve"> </w:t>
                        </w:r>
                        <w:r>
                          <w:rPr>
                            <w:sz w:val="18"/>
                          </w:rPr>
                          <w:t>Dependability FLXLTY= Flexibility</w:t>
                        </w:r>
                      </w:p>
                      <w:p w14:paraId="7639F5C6" w14:textId="77777777" w:rsidR="000517ED" w:rsidRDefault="00E0394C">
                        <w:pPr>
                          <w:rPr>
                            <w:sz w:val="18"/>
                          </w:rPr>
                        </w:pPr>
                        <w:r>
                          <w:rPr>
                            <w:sz w:val="18"/>
                          </w:rPr>
                          <w:t>RSPNSV= Responsiveness OPTPRF=</w:t>
                        </w:r>
                        <w:r>
                          <w:rPr>
                            <w:spacing w:val="-12"/>
                            <w:sz w:val="18"/>
                          </w:rPr>
                          <w:t xml:space="preserve"> </w:t>
                        </w:r>
                        <w:r>
                          <w:rPr>
                            <w:sz w:val="18"/>
                          </w:rPr>
                          <w:t>Operational</w:t>
                        </w:r>
                        <w:r>
                          <w:rPr>
                            <w:spacing w:val="-11"/>
                            <w:sz w:val="18"/>
                          </w:rPr>
                          <w:t xml:space="preserve"> </w:t>
                        </w:r>
                        <w:r>
                          <w:rPr>
                            <w:sz w:val="18"/>
                          </w:rPr>
                          <w:t>Performance FINPRF= Financial Performance</w:t>
                        </w:r>
                      </w:p>
                    </w:txbxContent>
                  </v:textbox>
                </v:shape>
                <w10:wrap type="topAndBottom" anchorx="page"/>
              </v:group>
            </w:pict>
          </mc:Fallback>
        </mc:AlternateContent>
      </w:r>
    </w:p>
    <w:p w14:paraId="29208B56" w14:textId="77777777" w:rsidR="000517ED" w:rsidRDefault="000517ED">
      <w:pPr>
        <w:pStyle w:val="BodyText"/>
        <w:spacing w:before="20"/>
      </w:pPr>
    </w:p>
    <w:p w14:paraId="608E36AF" w14:textId="5C83C6FC" w:rsidR="000517ED" w:rsidRDefault="00E0394C">
      <w:pPr>
        <w:ind w:left="1670"/>
        <w:rPr>
          <w:b/>
          <w:sz w:val="24"/>
        </w:rPr>
      </w:pPr>
      <w:bookmarkStart w:id="83" w:name="_bookmark83"/>
      <w:bookmarkEnd w:id="83"/>
      <w:r>
        <w:rPr>
          <w:b/>
          <w:sz w:val="24"/>
        </w:rPr>
        <w:t>Figure</w:t>
      </w:r>
      <w:r>
        <w:rPr>
          <w:b/>
          <w:spacing w:val="-3"/>
          <w:sz w:val="24"/>
        </w:rPr>
        <w:t xml:space="preserve"> </w:t>
      </w:r>
      <w:r>
        <w:rPr>
          <w:b/>
          <w:sz w:val="24"/>
        </w:rPr>
        <w:t>5.4:</w:t>
      </w:r>
      <w:r>
        <w:rPr>
          <w:b/>
          <w:spacing w:val="-2"/>
          <w:sz w:val="24"/>
        </w:rPr>
        <w:t xml:space="preserve"> </w:t>
      </w:r>
      <w:r>
        <w:rPr>
          <w:b/>
          <w:sz w:val="24"/>
        </w:rPr>
        <w:t>Conceptual</w:t>
      </w:r>
      <w:r>
        <w:rPr>
          <w:b/>
          <w:spacing w:val="-1"/>
          <w:sz w:val="24"/>
        </w:rPr>
        <w:t xml:space="preserve"> </w:t>
      </w:r>
      <w:r>
        <w:rPr>
          <w:b/>
          <w:sz w:val="24"/>
        </w:rPr>
        <w:t>Framework:</w:t>
      </w:r>
      <w:r>
        <w:rPr>
          <w:b/>
          <w:spacing w:val="-2"/>
          <w:sz w:val="24"/>
        </w:rPr>
        <w:t xml:space="preserve"> </w:t>
      </w:r>
      <w:r w:rsidR="00503906">
        <w:rPr>
          <w:b/>
          <w:sz w:val="24"/>
        </w:rPr>
        <w:t>Vendor</w:t>
      </w:r>
      <w:r>
        <w:rPr>
          <w:b/>
          <w:sz w:val="24"/>
        </w:rPr>
        <w:t>-</w:t>
      </w:r>
      <w:r>
        <w:rPr>
          <w:b/>
          <w:spacing w:val="-4"/>
          <w:sz w:val="24"/>
        </w:rPr>
        <w:t>Side</w:t>
      </w:r>
    </w:p>
    <w:p w14:paraId="4AD4CC9D" w14:textId="77777777" w:rsidR="000517ED" w:rsidRDefault="000517ED">
      <w:pPr>
        <w:pStyle w:val="BodyText"/>
        <w:rPr>
          <w:b/>
        </w:rPr>
      </w:pPr>
    </w:p>
    <w:p w14:paraId="60BA723C" w14:textId="77777777" w:rsidR="000517ED" w:rsidRDefault="000517ED">
      <w:pPr>
        <w:pStyle w:val="BodyText"/>
        <w:spacing w:before="183"/>
        <w:rPr>
          <w:b/>
        </w:rPr>
      </w:pPr>
    </w:p>
    <w:p w14:paraId="6BBD4169" w14:textId="2703C00B" w:rsidR="000517ED" w:rsidRDefault="00E0394C">
      <w:pPr>
        <w:ind w:left="460"/>
        <w:rPr>
          <w:b/>
          <w:sz w:val="24"/>
        </w:rPr>
      </w:pPr>
      <w:bookmarkStart w:id="84" w:name="_bookmark84"/>
      <w:bookmarkEnd w:id="84"/>
      <w:r>
        <w:rPr>
          <w:b/>
          <w:sz w:val="24"/>
        </w:rPr>
        <w:t>Table</w:t>
      </w:r>
      <w:r>
        <w:rPr>
          <w:b/>
          <w:spacing w:val="-2"/>
          <w:sz w:val="24"/>
        </w:rPr>
        <w:t xml:space="preserve"> </w:t>
      </w:r>
      <w:proofErr w:type="gramStart"/>
      <w:r>
        <w:rPr>
          <w:b/>
          <w:sz w:val="24"/>
        </w:rPr>
        <w:t>5.2</w:t>
      </w:r>
      <w:r>
        <w:rPr>
          <w:b/>
          <w:spacing w:val="-1"/>
          <w:sz w:val="24"/>
        </w:rPr>
        <w:t xml:space="preserve"> </w:t>
      </w:r>
      <w:r>
        <w:rPr>
          <w:b/>
          <w:sz w:val="24"/>
        </w:rPr>
        <w:t>:</w:t>
      </w:r>
      <w:proofErr w:type="gramEnd"/>
      <w:r>
        <w:rPr>
          <w:b/>
          <w:spacing w:val="-2"/>
          <w:sz w:val="24"/>
        </w:rPr>
        <w:t xml:space="preserve"> </w:t>
      </w:r>
      <w:r w:rsidR="00503906">
        <w:rPr>
          <w:b/>
          <w:sz w:val="24"/>
        </w:rPr>
        <w:t>Vendor</w:t>
      </w:r>
      <w:r>
        <w:rPr>
          <w:b/>
          <w:sz w:val="24"/>
        </w:rPr>
        <w:t>-Side</w:t>
      </w:r>
      <w:r>
        <w:rPr>
          <w:b/>
          <w:spacing w:val="-2"/>
          <w:sz w:val="24"/>
        </w:rPr>
        <w:t xml:space="preserve"> Hypotheses</w:t>
      </w:r>
    </w:p>
    <w:p w14:paraId="56833C46" w14:textId="77777777" w:rsidR="000517ED" w:rsidRDefault="000517ED">
      <w:pPr>
        <w:pStyle w:val="BodyText"/>
        <w:spacing w:before="5"/>
        <w:rPr>
          <w:b/>
          <w:sz w:val="17"/>
        </w:r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49"/>
        <w:gridCol w:w="3510"/>
        <w:gridCol w:w="3546"/>
      </w:tblGrid>
      <w:tr w:rsidR="000517ED" w14:paraId="09B757F2" w14:textId="77777777">
        <w:trPr>
          <w:trHeight w:val="1029"/>
        </w:trPr>
        <w:tc>
          <w:tcPr>
            <w:tcW w:w="749" w:type="dxa"/>
          </w:tcPr>
          <w:p w14:paraId="03AC2F43" w14:textId="77777777" w:rsidR="000517ED" w:rsidRDefault="00E0394C">
            <w:pPr>
              <w:pStyle w:val="TableParagraph"/>
              <w:spacing w:line="275" w:lineRule="exact"/>
              <w:ind w:left="8"/>
              <w:jc w:val="center"/>
              <w:rPr>
                <w:b/>
                <w:sz w:val="24"/>
              </w:rPr>
            </w:pPr>
            <w:r>
              <w:rPr>
                <w:b/>
                <w:spacing w:val="-10"/>
                <w:sz w:val="24"/>
              </w:rPr>
              <w:t>S</w:t>
            </w:r>
          </w:p>
          <w:p w14:paraId="7F9DCB0B" w14:textId="77777777" w:rsidR="000517ED" w:rsidRDefault="00E0394C">
            <w:pPr>
              <w:pStyle w:val="TableParagraph"/>
              <w:spacing w:before="139"/>
              <w:ind w:left="8" w:right="1"/>
              <w:jc w:val="center"/>
              <w:rPr>
                <w:b/>
                <w:sz w:val="24"/>
              </w:rPr>
            </w:pPr>
            <w:r>
              <w:rPr>
                <w:b/>
                <w:spacing w:val="-5"/>
                <w:sz w:val="24"/>
              </w:rPr>
              <w:t>No.</w:t>
            </w:r>
          </w:p>
        </w:tc>
        <w:tc>
          <w:tcPr>
            <w:tcW w:w="3510" w:type="dxa"/>
          </w:tcPr>
          <w:p w14:paraId="63835D8E" w14:textId="77777777" w:rsidR="000517ED" w:rsidRDefault="00E0394C">
            <w:pPr>
              <w:pStyle w:val="TableParagraph"/>
              <w:spacing w:line="275" w:lineRule="exact"/>
              <w:ind w:left="796"/>
              <w:rPr>
                <w:b/>
                <w:sz w:val="24"/>
              </w:rPr>
            </w:pPr>
            <w:proofErr w:type="gramStart"/>
            <w:r>
              <w:rPr>
                <w:b/>
                <w:sz w:val="24"/>
              </w:rPr>
              <w:t>Constructs</w:t>
            </w:r>
            <w:proofErr w:type="gramEnd"/>
            <w:r>
              <w:rPr>
                <w:b/>
                <w:spacing w:val="-3"/>
                <w:sz w:val="24"/>
              </w:rPr>
              <w:t xml:space="preserve"> </w:t>
            </w:r>
            <w:r>
              <w:rPr>
                <w:b/>
                <w:spacing w:val="-2"/>
                <w:sz w:val="24"/>
              </w:rPr>
              <w:t>Linked</w:t>
            </w:r>
          </w:p>
        </w:tc>
        <w:tc>
          <w:tcPr>
            <w:tcW w:w="3546" w:type="dxa"/>
          </w:tcPr>
          <w:p w14:paraId="41A8F477" w14:textId="77777777" w:rsidR="000517ED" w:rsidRDefault="00E0394C">
            <w:pPr>
              <w:pStyle w:val="TableParagraph"/>
              <w:spacing w:line="275" w:lineRule="exact"/>
              <w:ind w:left="1197"/>
              <w:rPr>
                <w:b/>
                <w:sz w:val="24"/>
              </w:rPr>
            </w:pPr>
            <w:r>
              <w:rPr>
                <w:b/>
                <w:spacing w:val="-2"/>
                <w:sz w:val="24"/>
              </w:rPr>
              <w:t>Hypotheses</w:t>
            </w:r>
          </w:p>
        </w:tc>
      </w:tr>
      <w:tr w:rsidR="000517ED" w14:paraId="67481196" w14:textId="77777777">
        <w:trPr>
          <w:trHeight w:val="1775"/>
        </w:trPr>
        <w:tc>
          <w:tcPr>
            <w:tcW w:w="749" w:type="dxa"/>
          </w:tcPr>
          <w:p w14:paraId="59B582CE" w14:textId="77777777" w:rsidR="000517ED" w:rsidRDefault="00E0394C">
            <w:pPr>
              <w:pStyle w:val="TableParagraph"/>
              <w:spacing w:line="275" w:lineRule="exact"/>
              <w:ind w:left="107"/>
              <w:rPr>
                <w:b/>
                <w:i/>
                <w:sz w:val="24"/>
              </w:rPr>
            </w:pPr>
            <w:r>
              <w:rPr>
                <w:b/>
                <w:i/>
                <w:spacing w:val="-5"/>
                <w:sz w:val="24"/>
              </w:rPr>
              <w:t>H1a</w:t>
            </w:r>
          </w:p>
        </w:tc>
        <w:tc>
          <w:tcPr>
            <w:tcW w:w="3510" w:type="dxa"/>
          </w:tcPr>
          <w:p w14:paraId="2367F2E7" w14:textId="10523F91" w:rsidR="000517ED" w:rsidRDefault="00E063ED">
            <w:pPr>
              <w:pStyle w:val="TableParagraph"/>
              <w:spacing w:line="275" w:lineRule="exact"/>
              <w:ind w:left="107"/>
              <w:rPr>
                <w:b/>
                <w:i/>
                <w:sz w:val="24"/>
              </w:rPr>
            </w:pPr>
            <w:r>
              <w:rPr>
                <w:b/>
                <w:i/>
                <w:spacing w:val="-2"/>
                <w:sz w:val="24"/>
              </w:rPr>
              <w:t>HEALTHCARE</w:t>
            </w:r>
            <w:r w:rsidR="00E0394C">
              <w:rPr>
                <w:b/>
                <w:i/>
                <w:spacing w:val="-2"/>
                <w:sz w:val="24"/>
              </w:rPr>
              <w:t>-Implementation</w:t>
            </w:r>
          </w:p>
          <w:p w14:paraId="65DE4821" w14:textId="77777777" w:rsidR="000517ED" w:rsidRDefault="00E0394C">
            <w:pPr>
              <w:pStyle w:val="TableParagraph"/>
              <w:spacing w:before="136"/>
              <w:ind w:left="107"/>
              <w:rPr>
                <w:b/>
                <w:i/>
                <w:sz w:val="24"/>
              </w:rPr>
            </w:pPr>
            <w:r>
              <w:rPr>
                <w:rFonts w:ascii="Wingdings" w:hAnsi="Wingdings"/>
                <w:spacing w:val="-2"/>
                <w:sz w:val="25"/>
              </w:rPr>
              <w:t></w:t>
            </w:r>
            <w:r>
              <w:rPr>
                <w:b/>
                <w:i/>
                <w:spacing w:val="-2"/>
                <w:sz w:val="24"/>
              </w:rPr>
              <w:t>Transparency</w:t>
            </w:r>
          </w:p>
        </w:tc>
        <w:tc>
          <w:tcPr>
            <w:tcW w:w="3546" w:type="dxa"/>
          </w:tcPr>
          <w:p w14:paraId="1B820D61" w14:textId="3A2B46E0" w:rsidR="000517ED" w:rsidRDefault="00E0394C">
            <w:pPr>
              <w:pStyle w:val="TableParagraph"/>
              <w:spacing w:line="360" w:lineRule="auto"/>
              <w:ind w:left="107" w:right="72"/>
              <w:jc w:val="both"/>
              <w:rPr>
                <w:b/>
                <w:i/>
                <w:sz w:val="24"/>
              </w:rPr>
            </w:pPr>
            <w:proofErr w:type="gramStart"/>
            <w:r>
              <w:rPr>
                <w:b/>
                <w:i/>
                <w:sz w:val="24"/>
              </w:rPr>
              <w:t>Level</w:t>
            </w:r>
            <w:proofErr w:type="gramEnd"/>
            <w:r>
              <w:rPr>
                <w:b/>
                <w:i/>
                <w:sz w:val="24"/>
              </w:rPr>
              <w:t xml:space="preserve"> of </w:t>
            </w:r>
            <w:r w:rsidR="00E063ED">
              <w:rPr>
                <w:b/>
                <w:i/>
                <w:sz w:val="24"/>
              </w:rPr>
              <w:t>HEALTHCARE</w:t>
            </w:r>
            <w:r>
              <w:rPr>
                <w:b/>
                <w:i/>
                <w:sz w:val="24"/>
              </w:rPr>
              <w:t xml:space="preserve">-Implementation is positively related </w:t>
            </w:r>
            <w:proofErr w:type="gramStart"/>
            <w:r>
              <w:rPr>
                <w:b/>
                <w:i/>
                <w:sz w:val="24"/>
              </w:rPr>
              <w:t>with</w:t>
            </w:r>
            <w:proofErr w:type="gramEnd"/>
            <w:r>
              <w:rPr>
                <w:b/>
                <w:i/>
                <w:sz w:val="24"/>
              </w:rPr>
              <w:t xml:space="preserve"> the level of Transparency of the hospital- </w:t>
            </w:r>
            <w:r w:rsidR="00503906">
              <w:rPr>
                <w:b/>
                <w:i/>
                <w:spacing w:val="-2"/>
                <w:sz w:val="24"/>
              </w:rPr>
              <w:t>vendor</w:t>
            </w:r>
            <w:r>
              <w:rPr>
                <w:b/>
                <w:i/>
                <w:spacing w:val="-2"/>
                <w:sz w:val="24"/>
              </w:rPr>
              <w:t>s.</w:t>
            </w:r>
          </w:p>
        </w:tc>
      </w:tr>
      <w:tr w:rsidR="000517ED" w14:paraId="42097F5E" w14:textId="77777777">
        <w:trPr>
          <w:trHeight w:val="1776"/>
        </w:trPr>
        <w:tc>
          <w:tcPr>
            <w:tcW w:w="749" w:type="dxa"/>
          </w:tcPr>
          <w:p w14:paraId="52D78F0B" w14:textId="77777777" w:rsidR="000517ED" w:rsidRDefault="00E0394C">
            <w:pPr>
              <w:pStyle w:val="TableParagraph"/>
              <w:spacing w:line="275" w:lineRule="exact"/>
              <w:ind w:left="107"/>
              <w:rPr>
                <w:b/>
                <w:i/>
                <w:sz w:val="24"/>
              </w:rPr>
            </w:pPr>
            <w:r>
              <w:rPr>
                <w:b/>
                <w:i/>
                <w:spacing w:val="-5"/>
                <w:sz w:val="24"/>
              </w:rPr>
              <w:t>H1b</w:t>
            </w:r>
          </w:p>
        </w:tc>
        <w:tc>
          <w:tcPr>
            <w:tcW w:w="3510" w:type="dxa"/>
          </w:tcPr>
          <w:p w14:paraId="329773E3" w14:textId="2FD79991" w:rsidR="000517ED" w:rsidRDefault="00E063ED">
            <w:pPr>
              <w:pStyle w:val="TableParagraph"/>
              <w:spacing w:line="357" w:lineRule="auto"/>
              <w:ind w:left="107"/>
              <w:rPr>
                <w:b/>
                <w:i/>
                <w:sz w:val="24"/>
              </w:rPr>
            </w:pPr>
            <w:r>
              <w:rPr>
                <w:b/>
                <w:i/>
                <w:spacing w:val="-2"/>
                <w:sz w:val="24"/>
              </w:rPr>
              <w:t>HEALTHCARE</w:t>
            </w:r>
            <w:r w:rsidR="00E0394C">
              <w:rPr>
                <w:b/>
                <w:i/>
                <w:spacing w:val="-2"/>
                <w:sz w:val="24"/>
              </w:rPr>
              <w:t>-Implementation</w:t>
            </w:r>
            <w:r w:rsidR="00E0394C">
              <w:rPr>
                <w:rFonts w:ascii="Wingdings" w:hAnsi="Wingdings"/>
                <w:spacing w:val="-2"/>
                <w:sz w:val="25"/>
              </w:rPr>
              <w:t></w:t>
            </w:r>
            <w:r w:rsidR="00E0394C">
              <w:rPr>
                <w:spacing w:val="-2"/>
                <w:sz w:val="25"/>
              </w:rPr>
              <w:t xml:space="preserve"> </w:t>
            </w:r>
            <w:r w:rsidR="00E0394C">
              <w:rPr>
                <w:b/>
                <w:i/>
                <w:spacing w:val="-2"/>
                <w:sz w:val="24"/>
              </w:rPr>
              <w:t>Interoperability</w:t>
            </w:r>
          </w:p>
        </w:tc>
        <w:tc>
          <w:tcPr>
            <w:tcW w:w="3546" w:type="dxa"/>
          </w:tcPr>
          <w:p w14:paraId="77458B9A" w14:textId="373407E3" w:rsidR="000517ED" w:rsidRDefault="00E0394C">
            <w:pPr>
              <w:pStyle w:val="TableParagraph"/>
              <w:spacing w:line="360" w:lineRule="auto"/>
              <w:ind w:left="107" w:right="70"/>
              <w:jc w:val="both"/>
              <w:rPr>
                <w:b/>
                <w:i/>
                <w:sz w:val="24"/>
              </w:rPr>
            </w:pPr>
            <w:proofErr w:type="gramStart"/>
            <w:r>
              <w:rPr>
                <w:b/>
                <w:i/>
                <w:sz w:val="24"/>
              </w:rPr>
              <w:t>Level</w:t>
            </w:r>
            <w:proofErr w:type="gramEnd"/>
            <w:r>
              <w:rPr>
                <w:b/>
                <w:i/>
                <w:sz w:val="24"/>
              </w:rPr>
              <w:t xml:space="preserve"> of </w:t>
            </w:r>
            <w:r w:rsidR="00E063ED">
              <w:rPr>
                <w:b/>
                <w:i/>
                <w:sz w:val="24"/>
              </w:rPr>
              <w:t>HEALTHCARE</w:t>
            </w:r>
            <w:r>
              <w:rPr>
                <w:b/>
                <w:i/>
                <w:sz w:val="24"/>
              </w:rPr>
              <w:t xml:space="preserve">-Implementation is positively related </w:t>
            </w:r>
            <w:proofErr w:type="gramStart"/>
            <w:r>
              <w:rPr>
                <w:b/>
                <w:i/>
                <w:sz w:val="24"/>
              </w:rPr>
              <w:t>with</w:t>
            </w:r>
            <w:proofErr w:type="gramEnd"/>
            <w:r>
              <w:rPr>
                <w:b/>
                <w:i/>
                <w:sz w:val="24"/>
              </w:rPr>
              <w:t xml:space="preserve"> the level of Interoperability of the hospital- </w:t>
            </w:r>
            <w:r w:rsidR="00503906">
              <w:rPr>
                <w:b/>
                <w:i/>
                <w:spacing w:val="-2"/>
                <w:sz w:val="24"/>
              </w:rPr>
              <w:t>vendor</w:t>
            </w:r>
            <w:r>
              <w:rPr>
                <w:b/>
                <w:i/>
                <w:spacing w:val="-2"/>
                <w:sz w:val="24"/>
              </w:rPr>
              <w:t>s.</w:t>
            </w:r>
          </w:p>
        </w:tc>
      </w:tr>
      <w:tr w:rsidR="000517ED" w14:paraId="11022B68" w14:textId="77777777">
        <w:trPr>
          <w:trHeight w:val="827"/>
        </w:trPr>
        <w:tc>
          <w:tcPr>
            <w:tcW w:w="749" w:type="dxa"/>
          </w:tcPr>
          <w:p w14:paraId="01680CB3" w14:textId="77777777" w:rsidR="000517ED" w:rsidRDefault="00E0394C">
            <w:pPr>
              <w:pStyle w:val="TableParagraph"/>
              <w:spacing w:line="275" w:lineRule="exact"/>
              <w:ind w:left="107"/>
              <w:rPr>
                <w:b/>
                <w:i/>
                <w:sz w:val="24"/>
              </w:rPr>
            </w:pPr>
            <w:r>
              <w:rPr>
                <w:b/>
                <w:i/>
                <w:spacing w:val="-5"/>
                <w:sz w:val="24"/>
              </w:rPr>
              <w:lastRenderedPageBreak/>
              <w:t>H2a</w:t>
            </w:r>
          </w:p>
        </w:tc>
        <w:tc>
          <w:tcPr>
            <w:tcW w:w="3510" w:type="dxa"/>
          </w:tcPr>
          <w:p w14:paraId="0FBBD073" w14:textId="77777777" w:rsidR="000517ED" w:rsidRDefault="00E0394C">
            <w:pPr>
              <w:pStyle w:val="TableParagraph"/>
              <w:spacing w:line="276" w:lineRule="exact"/>
              <w:ind w:left="107"/>
              <w:rPr>
                <w:b/>
                <w:i/>
                <w:sz w:val="24"/>
              </w:rPr>
            </w:pPr>
            <w:proofErr w:type="spellStart"/>
            <w:r>
              <w:rPr>
                <w:b/>
                <w:i/>
                <w:spacing w:val="-2"/>
                <w:sz w:val="24"/>
              </w:rPr>
              <w:t>Transparency</w:t>
            </w:r>
            <w:r>
              <w:rPr>
                <w:rFonts w:ascii="Wingdings" w:hAnsi="Wingdings"/>
                <w:spacing w:val="-2"/>
                <w:sz w:val="25"/>
              </w:rPr>
              <w:t></w:t>
            </w:r>
            <w:r>
              <w:rPr>
                <w:b/>
                <w:i/>
                <w:spacing w:val="-2"/>
                <w:sz w:val="24"/>
              </w:rPr>
              <w:t>Quality</w:t>
            </w:r>
            <w:proofErr w:type="spellEnd"/>
          </w:p>
        </w:tc>
        <w:tc>
          <w:tcPr>
            <w:tcW w:w="3546" w:type="dxa"/>
          </w:tcPr>
          <w:p w14:paraId="33387FB4" w14:textId="77777777" w:rsidR="000517ED" w:rsidRDefault="00E0394C">
            <w:pPr>
              <w:pStyle w:val="TableParagraph"/>
              <w:tabs>
                <w:tab w:val="left" w:pos="999"/>
                <w:tab w:val="left" w:pos="1561"/>
                <w:tab w:val="left" w:pos="3296"/>
              </w:tabs>
              <w:spacing w:line="275" w:lineRule="exact"/>
              <w:ind w:left="107"/>
              <w:rPr>
                <w:b/>
                <w:i/>
                <w:sz w:val="24"/>
              </w:rPr>
            </w:pPr>
            <w:r>
              <w:rPr>
                <w:b/>
                <w:i/>
                <w:spacing w:val="-2"/>
                <w:sz w:val="24"/>
              </w:rPr>
              <w:t>Level</w:t>
            </w:r>
            <w:r>
              <w:rPr>
                <w:b/>
                <w:i/>
                <w:sz w:val="24"/>
              </w:rPr>
              <w:tab/>
            </w:r>
            <w:r>
              <w:rPr>
                <w:b/>
                <w:i/>
                <w:spacing w:val="-5"/>
                <w:sz w:val="24"/>
              </w:rPr>
              <w:t>of</w:t>
            </w:r>
            <w:r>
              <w:rPr>
                <w:b/>
                <w:i/>
                <w:sz w:val="24"/>
              </w:rPr>
              <w:tab/>
            </w:r>
            <w:r>
              <w:rPr>
                <w:b/>
                <w:i/>
                <w:spacing w:val="-2"/>
                <w:sz w:val="24"/>
              </w:rPr>
              <w:t>Transparency</w:t>
            </w:r>
            <w:r>
              <w:rPr>
                <w:b/>
                <w:i/>
                <w:sz w:val="24"/>
              </w:rPr>
              <w:tab/>
            </w:r>
            <w:r>
              <w:rPr>
                <w:b/>
                <w:i/>
                <w:spacing w:val="-5"/>
                <w:sz w:val="24"/>
              </w:rPr>
              <w:t>is</w:t>
            </w:r>
          </w:p>
          <w:p w14:paraId="1987FD03" w14:textId="77777777" w:rsidR="000517ED" w:rsidRDefault="00E0394C">
            <w:pPr>
              <w:pStyle w:val="TableParagraph"/>
              <w:spacing w:before="137"/>
              <w:ind w:left="107"/>
              <w:rPr>
                <w:b/>
                <w:i/>
                <w:sz w:val="24"/>
              </w:rPr>
            </w:pPr>
            <w:r>
              <w:rPr>
                <w:b/>
                <w:i/>
                <w:sz w:val="24"/>
              </w:rPr>
              <w:t>positively</w:t>
            </w:r>
            <w:r>
              <w:rPr>
                <w:b/>
                <w:i/>
                <w:spacing w:val="10"/>
                <w:sz w:val="24"/>
              </w:rPr>
              <w:t xml:space="preserve"> </w:t>
            </w:r>
            <w:r>
              <w:rPr>
                <w:b/>
                <w:i/>
                <w:sz w:val="24"/>
              </w:rPr>
              <w:t>related</w:t>
            </w:r>
            <w:r>
              <w:rPr>
                <w:b/>
                <w:i/>
                <w:spacing w:val="11"/>
                <w:sz w:val="24"/>
              </w:rPr>
              <w:t xml:space="preserve"> </w:t>
            </w:r>
            <w:r>
              <w:rPr>
                <w:b/>
                <w:i/>
                <w:sz w:val="24"/>
              </w:rPr>
              <w:t>with</w:t>
            </w:r>
            <w:r>
              <w:rPr>
                <w:b/>
                <w:i/>
                <w:spacing w:val="12"/>
                <w:sz w:val="24"/>
              </w:rPr>
              <w:t xml:space="preserve"> </w:t>
            </w:r>
            <w:r>
              <w:rPr>
                <w:b/>
                <w:i/>
                <w:sz w:val="24"/>
              </w:rPr>
              <w:t>the</w:t>
            </w:r>
            <w:r>
              <w:rPr>
                <w:b/>
                <w:i/>
                <w:spacing w:val="11"/>
                <w:sz w:val="24"/>
              </w:rPr>
              <w:t xml:space="preserve"> </w:t>
            </w:r>
            <w:r>
              <w:rPr>
                <w:b/>
                <w:i/>
                <w:sz w:val="24"/>
              </w:rPr>
              <w:t>level</w:t>
            </w:r>
            <w:r>
              <w:rPr>
                <w:b/>
                <w:i/>
                <w:spacing w:val="12"/>
                <w:sz w:val="24"/>
              </w:rPr>
              <w:t xml:space="preserve"> </w:t>
            </w:r>
            <w:r>
              <w:rPr>
                <w:b/>
                <w:i/>
                <w:spacing w:val="-5"/>
                <w:sz w:val="24"/>
              </w:rPr>
              <w:t>of</w:t>
            </w:r>
          </w:p>
        </w:tc>
      </w:tr>
    </w:tbl>
    <w:p w14:paraId="1B47DF4E" w14:textId="77777777" w:rsidR="000517ED" w:rsidRDefault="000517ED">
      <w:pPr>
        <w:pStyle w:val="TableParagraph"/>
        <w:rPr>
          <w:b/>
          <w:i/>
          <w:sz w:val="24"/>
        </w:rPr>
        <w:sectPr w:rsidR="000517ED">
          <w:pgSz w:w="11910" w:h="16840"/>
          <w:pgMar w:top="1420" w:right="1133" w:bottom="2087" w:left="1700" w:header="0" w:footer="1051" w:gutter="0"/>
          <w:cols w:space="720"/>
        </w:sect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49"/>
        <w:gridCol w:w="3510"/>
        <w:gridCol w:w="3546"/>
      </w:tblGrid>
      <w:tr w:rsidR="000517ED" w14:paraId="15A6F21A" w14:textId="77777777">
        <w:trPr>
          <w:trHeight w:val="535"/>
        </w:trPr>
        <w:tc>
          <w:tcPr>
            <w:tcW w:w="749" w:type="dxa"/>
          </w:tcPr>
          <w:p w14:paraId="2F4E7D1B" w14:textId="77777777" w:rsidR="000517ED" w:rsidRDefault="000517ED">
            <w:pPr>
              <w:pStyle w:val="TableParagraph"/>
              <w:rPr>
                <w:sz w:val="24"/>
              </w:rPr>
            </w:pPr>
          </w:p>
        </w:tc>
        <w:tc>
          <w:tcPr>
            <w:tcW w:w="3510" w:type="dxa"/>
          </w:tcPr>
          <w:p w14:paraId="712234C2" w14:textId="77777777" w:rsidR="000517ED" w:rsidRDefault="000517ED">
            <w:pPr>
              <w:pStyle w:val="TableParagraph"/>
              <w:rPr>
                <w:sz w:val="24"/>
              </w:rPr>
            </w:pPr>
          </w:p>
        </w:tc>
        <w:tc>
          <w:tcPr>
            <w:tcW w:w="3546" w:type="dxa"/>
          </w:tcPr>
          <w:p w14:paraId="484EE4A9" w14:textId="68379C9A" w:rsidR="000517ED" w:rsidRDefault="00E0394C">
            <w:pPr>
              <w:pStyle w:val="TableParagraph"/>
              <w:spacing w:line="275" w:lineRule="exact"/>
              <w:ind w:left="107"/>
              <w:rPr>
                <w:b/>
                <w:i/>
                <w:sz w:val="24"/>
              </w:rPr>
            </w:pPr>
            <w:r>
              <w:rPr>
                <w:b/>
                <w:i/>
                <w:sz w:val="24"/>
              </w:rPr>
              <w:t>Quality</w:t>
            </w:r>
            <w:r>
              <w:rPr>
                <w:b/>
                <w:i/>
                <w:spacing w:val="-1"/>
                <w:sz w:val="24"/>
              </w:rPr>
              <w:t xml:space="preserve"> </w:t>
            </w:r>
            <w:r>
              <w:rPr>
                <w:b/>
                <w:i/>
                <w:sz w:val="24"/>
              </w:rPr>
              <w:t>of</w:t>
            </w:r>
            <w:r>
              <w:rPr>
                <w:b/>
                <w:i/>
                <w:spacing w:val="-1"/>
                <w:sz w:val="24"/>
              </w:rPr>
              <w:t xml:space="preserve"> </w:t>
            </w:r>
            <w:r>
              <w:rPr>
                <w:b/>
                <w:i/>
                <w:sz w:val="24"/>
              </w:rPr>
              <w:t>the hospital-</w:t>
            </w:r>
            <w:r w:rsidR="00503906">
              <w:rPr>
                <w:b/>
                <w:i/>
                <w:spacing w:val="-2"/>
                <w:sz w:val="24"/>
              </w:rPr>
              <w:t>vendor</w:t>
            </w:r>
            <w:r>
              <w:rPr>
                <w:b/>
                <w:i/>
                <w:spacing w:val="-2"/>
                <w:sz w:val="24"/>
              </w:rPr>
              <w:t>s.</w:t>
            </w:r>
          </w:p>
        </w:tc>
      </w:tr>
      <w:tr w:rsidR="000517ED" w14:paraId="29C18426" w14:textId="77777777">
        <w:trPr>
          <w:trHeight w:val="1775"/>
        </w:trPr>
        <w:tc>
          <w:tcPr>
            <w:tcW w:w="749" w:type="dxa"/>
          </w:tcPr>
          <w:p w14:paraId="40A28698" w14:textId="77777777" w:rsidR="000517ED" w:rsidRDefault="00E0394C">
            <w:pPr>
              <w:pStyle w:val="TableParagraph"/>
              <w:spacing w:line="275" w:lineRule="exact"/>
              <w:ind w:left="107"/>
              <w:rPr>
                <w:b/>
                <w:i/>
                <w:sz w:val="24"/>
              </w:rPr>
            </w:pPr>
            <w:r>
              <w:rPr>
                <w:b/>
                <w:i/>
                <w:spacing w:val="-5"/>
                <w:sz w:val="24"/>
              </w:rPr>
              <w:t>H2b</w:t>
            </w:r>
          </w:p>
        </w:tc>
        <w:tc>
          <w:tcPr>
            <w:tcW w:w="3510" w:type="dxa"/>
          </w:tcPr>
          <w:p w14:paraId="36124312" w14:textId="77777777" w:rsidR="000517ED" w:rsidRDefault="00E0394C">
            <w:pPr>
              <w:pStyle w:val="TableParagraph"/>
              <w:spacing w:line="357" w:lineRule="auto"/>
              <w:ind w:left="107"/>
              <w:rPr>
                <w:b/>
                <w:i/>
                <w:sz w:val="24"/>
              </w:rPr>
            </w:pPr>
            <w:r>
              <w:rPr>
                <w:b/>
                <w:i/>
                <w:spacing w:val="-2"/>
                <w:sz w:val="24"/>
              </w:rPr>
              <w:t>Transparency</w:t>
            </w:r>
            <w:r>
              <w:rPr>
                <w:rFonts w:ascii="Wingdings" w:hAnsi="Wingdings"/>
                <w:spacing w:val="-2"/>
                <w:sz w:val="25"/>
              </w:rPr>
              <w:t></w:t>
            </w:r>
            <w:r>
              <w:rPr>
                <w:spacing w:val="-6"/>
                <w:sz w:val="25"/>
              </w:rPr>
              <w:t xml:space="preserve"> </w:t>
            </w:r>
            <w:r>
              <w:rPr>
                <w:b/>
                <w:i/>
                <w:spacing w:val="-2"/>
                <w:sz w:val="24"/>
              </w:rPr>
              <w:t>Delivery- dependability</w:t>
            </w:r>
          </w:p>
        </w:tc>
        <w:tc>
          <w:tcPr>
            <w:tcW w:w="3546" w:type="dxa"/>
          </w:tcPr>
          <w:p w14:paraId="75A3D8CF" w14:textId="1790E844" w:rsidR="000517ED" w:rsidRDefault="00E0394C">
            <w:pPr>
              <w:pStyle w:val="TableParagraph"/>
              <w:spacing w:line="360" w:lineRule="auto"/>
              <w:ind w:left="107" w:right="72"/>
              <w:jc w:val="both"/>
              <w:rPr>
                <w:b/>
                <w:i/>
                <w:sz w:val="24"/>
              </w:rPr>
            </w:pPr>
            <w:r>
              <w:rPr>
                <w:b/>
                <w:i/>
                <w:sz w:val="24"/>
              </w:rPr>
              <w:t xml:space="preserve">Level of Transparency is positively related with the level of Delivery-dependability of the </w:t>
            </w:r>
            <w:r>
              <w:rPr>
                <w:b/>
                <w:i/>
                <w:spacing w:val="-2"/>
                <w:sz w:val="24"/>
              </w:rPr>
              <w:t>hospital-</w:t>
            </w:r>
            <w:r w:rsidR="00503906">
              <w:rPr>
                <w:b/>
                <w:i/>
                <w:spacing w:val="-2"/>
                <w:sz w:val="24"/>
              </w:rPr>
              <w:t>vendor</w:t>
            </w:r>
            <w:r>
              <w:rPr>
                <w:b/>
                <w:i/>
                <w:spacing w:val="-2"/>
                <w:sz w:val="24"/>
              </w:rPr>
              <w:t>s.</w:t>
            </w:r>
          </w:p>
        </w:tc>
      </w:tr>
      <w:tr w:rsidR="000517ED" w14:paraId="70F82833" w14:textId="77777777">
        <w:trPr>
          <w:trHeight w:val="1776"/>
        </w:trPr>
        <w:tc>
          <w:tcPr>
            <w:tcW w:w="749" w:type="dxa"/>
          </w:tcPr>
          <w:p w14:paraId="7FF75E86" w14:textId="77777777" w:rsidR="000517ED" w:rsidRDefault="00E0394C">
            <w:pPr>
              <w:pStyle w:val="TableParagraph"/>
              <w:spacing w:line="275" w:lineRule="exact"/>
              <w:ind w:left="107"/>
              <w:rPr>
                <w:b/>
                <w:i/>
                <w:sz w:val="24"/>
              </w:rPr>
            </w:pPr>
            <w:r>
              <w:rPr>
                <w:b/>
                <w:i/>
                <w:spacing w:val="-5"/>
                <w:sz w:val="24"/>
              </w:rPr>
              <w:t>H2c</w:t>
            </w:r>
          </w:p>
        </w:tc>
        <w:tc>
          <w:tcPr>
            <w:tcW w:w="3510" w:type="dxa"/>
          </w:tcPr>
          <w:p w14:paraId="4FF227C6" w14:textId="77777777" w:rsidR="000517ED" w:rsidRDefault="00E0394C">
            <w:pPr>
              <w:pStyle w:val="TableParagraph"/>
              <w:spacing w:line="276" w:lineRule="exact"/>
              <w:ind w:left="107"/>
              <w:rPr>
                <w:b/>
                <w:i/>
                <w:sz w:val="24"/>
              </w:rPr>
            </w:pPr>
            <w:proofErr w:type="spellStart"/>
            <w:r>
              <w:rPr>
                <w:b/>
                <w:i/>
                <w:spacing w:val="-2"/>
                <w:sz w:val="24"/>
              </w:rPr>
              <w:t>Transparency</w:t>
            </w:r>
            <w:r>
              <w:rPr>
                <w:rFonts w:ascii="Wingdings" w:hAnsi="Wingdings"/>
                <w:spacing w:val="-2"/>
                <w:sz w:val="25"/>
              </w:rPr>
              <w:t></w:t>
            </w:r>
            <w:r>
              <w:rPr>
                <w:b/>
                <w:i/>
                <w:spacing w:val="-2"/>
                <w:sz w:val="24"/>
              </w:rPr>
              <w:t>Flexibility</w:t>
            </w:r>
            <w:proofErr w:type="spellEnd"/>
          </w:p>
        </w:tc>
        <w:tc>
          <w:tcPr>
            <w:tcW w:w="3546" w:type="dxa"/>
          </w:tcPr>
          <w:p w14:paraId="17ECC2C1" w14:textId="6C1414D6" w:rsidR="000517ED" w:rsidRDefault="00E0394C">
            <w:pPr>
              <w:pStyle w:val="TableParagraph"/>
              <w:spacing w:line="360" w:lineRule="auto"/>
              <w:ind w:left="107" w:right="72"/>
              <w:jc w:val="both"/>
              <w:rPr>
                <w:b/>
                <w:i/>
                <w:sz w:val="24"/>
              </w:rPr>
            </w:pPr>
            <w:r>
              <w:rPr>
                <w:b/>
                <w:i/>
                <w:sz w:val="24"/>
              </w:rPr>
              <w:t xml:space="preserve">Level of Transparency is positively related with the level of Flexibility of the hospital- </w:t>
            </w:r>
            <w:r w:rsidR="00503906">
              <w:rPr>
                <w:b/>
                <w:i/>
                <w:spacing w:val="-2"/>
                <w:sz w:val="24"/>
              </w:rPr>
              <w:t>vendor</w:t>
            </w:r>
            <w:r>
              <w:rPr>
                <w:b/>
                <w:i/>
                <w:spacing w:val="-2"/>
                <w:sz w:val="24"/>
              </w:rPr>
              <w:t>s.</w:t>
            </w:r>
          </w:p>
        </w:tc>
      </w:tr>
      <w:tr w:rsidR="000517ED" w14:paraId="4E5A4AB1" w14:textId="77777777">
        <w:trPr>
          <w:trHeight w:val="1775"/>
        </w:trPr>
        <w:tc>
          <w:tcPr>
            <w:tcW w:w="749" w:type="dxa"/>
          </w:tcPr>
          <w:p w14:paraId="7B2B0E4E" w14:textId="77777777" w:rsidR="000517ED" w:rsidRDefault="00E0394C">
            <w:pPr>
              <w:pStyle w:val="TableParagraph"/>
              <w:spacing w:line="275" w:lineRule="exact"/>
              <w:ind w:left="107"/>
              <w:rPr>
                <w:b/>
                <w:i/>
                <w:sz w:val="24"/>
              </w:rPr>
            </w:pPr>
            <w:r>
              <w:rPr>
                <w:b/>
                <w:i/>
                <w:spacing w:val="-5"/>
                <w:sz w:val="24"/>
              </w:rPr>
              <w:t>H2d</w:t>
            </w:r>
          </w:p>
        </w:tc>
        <w:tc>
          <w:tcPr>
            <w:tcW w:w="3510" w:type="dxa"/>
          </w:tcPr>
          <w:p w14:paraId="3DD0C830" w14:textId="77777777" w:rsidR="000517ED" w:rsidRDefault="00E0394C">
            <w:pPr>
              <w:pStyle w:val="TableParagraph"/>
              <w:spacing w:line="276" w:lineRule="exact"/>
              <w:ind w:left="107"/>
              <w:rPr>
                <w:b/>
                <w:i/>
                <w:sz w:val="24"/>
              </w:rPr>
            </w:pPr>
            <w:proofErr w:type="spellStart"/>
            <w:r>
              <w:rPr>
                <w:b/>
                <w:i/>
                <w:spacing w:val="-2"/>
                <w:sz w:val="24"/>
              </w:rPr>
              <w:t>Transparency</w:t>
            </w:r>
            <w:r>
              <w:rPr>
                <w:rFonts w:ascii="Wingdings" w:hAnsi="Wingdings"/>
                <w:spacing w:val="-2"/>
                <w:sz w:val="25"/>
              </w:rPr>
              <w:t></w:t>
            </w:r>
            <w:r>
              <w:rPr>
                <w:b/>
                <w:i/>
                <w:spacing w:val="-2"/>
                <w:sz w:val="24"/>
              </w:rPr>
              <w:t>Responsiveness</w:t>
            </w:r>
            <w:proofErr w:type="spellEnd"/>
          </w:p>
        </w:tc>
        <w:tc>
          <w:tcPr>
            <w:tcW w:w="3546" w:type="dxa"/>
          </w:tcPr>
          <w:p w14:paraId="0D9CAB0A" w14:textId="45C914CC" w:rsidR="000517ED" w:rsidRDefault="00E0394C">
            <w:pPr>
              <w:pStyle w:val="TableParagraph"/>
              <w:spacing w:line="360" w:lineRule="auto"/>
              <w:ind w:left="107" w:right="70"/>
              <w:jc w:val="both"/>
              <w:rPr>
                <w:b/>
                <w:i/>
                <w:sz w:val="24"/>
              </w:rPr>
            </w:pPr>
            <w:proofErr w:type="gramStart"/>
            <w:r>
              <w:rPr>
                <w:b/>
                <w:i/>
                <w:sz w:val="24"/>
              </w:rPr>
              <w:t>Level</w:t>
            </w:r>
            <w:proofErr w:type="gramEnd"/>
            <w:r>
              <w:rPr>
                <w:b/>
                <w:i/>
                <w:sz w:val="24"/>
              </w:rPr>
              <w:t xml:space="preserve"> of Transparency is positively related with the level of Responsiveness of the hospital- </w:t>
            </w:r>
            <w:r w:rsidR="00503906">
              <w:rPr>
                <w:b/>
                <w:i/>
                <w:spacing w:val="-2"/>
                <w:sz w:val="24"/>
              </w:rPr>
              <w:t>vendor</w:t>
            </w:r>
            <w:r>
              <w:rPr>
                <w:b/>
                <w:i/>
                <w:spacing w:val="-2"/>
                <w:sz w:val="24"/>
              </w:rPr>
              <w:t>s.</w:t>
            </w:r>
          </w:p>
        </w:tc>
      </w:tr>
      <w:tr w:rsidR="000517ED" w14:paraId="506D11C4" w14:textId="77777777">
        <w:trPr>
          <w:trHeight w:val="1362"/>
        </w:trPr>
        <w:tc>
          <w:tcPr>
            <w:tcW w:w="749" w:type="dxa"/>
          </w:tcPr>
          <w:p w14:paraId="78F03AA5" w14:textId="77777777" w:rsidR="000517ED" w:rsidRDefault="00E0394C">
            <w:pPr>
              <w:pStyle w:val="TableParagraph"/>
              <w:spacing w:line="275" w:lineRule="exact"/>
              <w:ind w:left="107"/>
              <w:rPr>
                <w:b/>
                <w:i/>
                <w:sz w:val="24"/>
              </w:rPr>
            </w:pPr>
            <w:r>
              <w:rPr>
                <w:b/>
                <w:i/>
                <w:spacing w:val="-5"/>
                <w:sz w:val="24"/>
              </w:rPr>
              <w:t>H1c</w:t>
            </w:r>
          </w:p>
        </w:tc>
        <w:tc>
          <w:tcPr>
            <w:tcW w:w="3510" w:type="dxa"/>
          </w:tcPr>
          <w:p w14:paraId="3306BDAF" w14:textId="647EDBCE" w:rsidR="000517ED" w:rsidRDefault="00E063ED">
            <w:pPr>
              <w:pStyle w:val="TableParagraph"/>
              <w:spacing w:line="276" w:lineRule="exact"/>
              <w:ind w:left="107"/>
              <w:rPr>
                <w:b/>
                <w:i/>
                <w:sz w:val="24"/>
              </w:rPr>
            </w:pPr>
            <w:r>
              <w:rPr>
                <w:b/>
                <w:i/>
                <w:sz w:val="24"/>
              </w:rPr>
              <w:t>HEALTHCARE</w:t>
            </w:r>
            <w:r w:rsidR="00E0394C">
              <w:rPr>
                <w:b/>
                <w:i/>
                <w:sz w:val="24"/>
              </w:rPr>
              <w:t>-Implementation</w:t>
            </w:r>
            <w:r w:rsidR="00E0394C">
              <w:rPr>
                <w:b/>
                <w:i/>
                <w:spacing w:val="-8"/>
                <w:sz w:val="24"/>
              </w:rPr>
              <w:t xml:space="preserve"> </w:t>
            </w:r>
            <w:r w:rsidR="00E0394C">
              <w:rPr>
                <w:rFonts w:ascii="Wingdings" w:hAnsi="Wingdings"/>
                <w:spacing w:val="-2"/>
                <w:sz w:val="25"/>
              </w:rPr>
              <w:t></w:t>
            </w:r>
            <w:r w:rsidR="00E0394C">
              <w:rPr>
                <w:b/>
                <w:i/>
                <w:spacing w:val="-2"/>
                <w:sz w:val="24"/>
              </w:rPr>
              <w:t>Quality</w:t>
            </w:r>
          </w:p>
        </w:tc>
        <w:tc>
          <w:tcPr>
            <w:tcW w:w="3546" w:type="dxa"/>
          </w:tcPr>
          <w:p w14:paraId="24A7B23A" w14:textId="14FF8027" w:rsidR="000517ED" w:rsidRDefault="00E0394C">
            <w:pPr>
              <w:pStyle w:val="TableParagraph"/>
              <w:spacing w:line="360" w:lineRule="auto"/>
              <w:ind w:left="107" w:right="75"/>
              <w:jc w:val="both"/>
              <w:rPr>
                <w:b/>
                <w:i/>
                <w:sz w:val="24"/>
              </w:rPr>
            </w:pPr>
            <w:proofErr w:type="gramStart"/>
            <w:r>
              <w:rPr>
                <w:b/>
                <w:i/>
                <w:sz w:val="24"/>
              </w:rPr>
              <w:t>Level</w:t>
            </w:r>
            <w:proofErr w:type="gramEnd"/>
            <w:r>
              <w:rPr>
                <w:b/>
                <w:i/>
                <w:sz w:val="24"/>
              </w:rPr>
              <w:t xml:space="preserve"> of </w:t>
            </w:r>
            <w:r w:rsidR="00E063ED">
              <w:rPr>
                <w:b/>
                <w:i/>
                <w:sz w:val="24"/>
              </w:rPr>
              <w:t>HEALTHCARE</w:t>
            </w:r>
            <w:r>
              <w:rPr>
                <w:b/>
                <w:i/>
                <w:sz w:val="24"/>
              </w:rPr>
              <w:t xml:space="preserve">-Implementation is positively related </w:t>
            </w:r>
            <w:proofErr w:type="gramStart"/>
            <w:r>
              <w:rPr>
                <w:b/>
                <w:i/>
                <w:sz w:val="24"/>
              </w:rPr>
              <w:t>with</w:t>
            </w:r>
            <w:proofErr w:type="gramEnd"/>
            <w:r>
              <w:rPr>
                <w:b/>
                <w:i/>
                <w:sz w:val="24"/>
              </w:rPr>
              <w:t xml:space="preserve"> the level of Quality of the hospital-</w:t>
            </w:r>
            <w:r w:rsidR="00503906">
              <w:rPr>
                <w:b/>
                <w:i/>
                <w:sz w:val="24"/>
              </w:rPr>
              <w:t>vendor</w:t>
            </w:r>
            <w:r>
              <w:rPr>
                <w:b/>
                <w:i/>
                <w:sz w:val="24"/>
              </w:rPr>
              <w:t>s.</w:t>
            </w:r>
          </w:p>
        </w:tc>
      </w:tr>
      <w:tr w:rsidR="000517ED" w14:paraId="7EBBC6DC" w14:textId="77777777">
        <w:trPr>
          <w:trHeight w:val="1776"/>
        </w:trPr>
        <w:tc>
          <w:tcPr>
            <w:tcW w:w="749" w:type="dxa"/>
          </w:tcPr>
          <w:p w14:paraId="034F7CF9" w14:textId="77777777" w:rsidR="000517ED" w:rsidRDefault="00E0394C">
            <w:pPr>
              <w:pStyle w:val="TableParagraph"/>
              <w:spacing w:line="275" w:lineRule="exact"/>
              <w:ind w:left="107"/>
              <w:rPr>
                <w:b/>
                <w:i/>
                <w:sz w:val="24"/>
              </w:rPr>
            </w:pPr>
            <w:r>
              <w:rPr>
                <w:b/>
                <w:i/>
                <w:spacing w:val="-5"/>
                <w:sz w:val="24"/>
              </w:rPr>
              <w:t>H1d</w:t>
            </w:r>
          </w:p>
        </w:tc>
        <w:tc>
          <w:tcPr>
            <w:tcW w:w="3510" w:type="dxa"/>
          </w:tcPr>
          <w:p w14:paraId="1B7A1E19" w14:textId="4099F88B" w:rsidR="000517ED" w:rsidRDefault="00E063ED">
            <w:pPr>
              <w:pStyle w:val="TableParagraph"/>
              <w:spacing w:line="357" w:lineRule="auto"/>
              <w:ind w:left="107" w:right="1035"/>
              <w:rPr>
                <w:b/>
                <w:i/>
                <w:sz w:val="24"/>
              </w:rPr>
            </w:pPr>
            <w:r>
              <w:rPr>
                <w:b/>
                <w:i/>
                <w:spacing w:val="-2"/>
                <w:sz w:val="24"/>
              </w:rPr>
              <w:t>HEALTHCARE</w:t>
            </w:r>
            <w:r w:rsidR="00E0394C">
              <w:rPr>
                <w:b/>
                <w:i/>
                <w:spacing w:val="-2"/>
                <w:sz w:val="24"/>
              </w:rPr>
              <w:t>-Implementation</w:t>
            </w:r>
            <w:r w:rsidR="00E0394C">
              <w:rPr>
                <w:rFonts w:ascii="Wingdings" w:hAnsi="Wingdings"/>
                <w:spacing w:val="-2"/>
                <w:sz w:val="25"/>
              </w:rPr>
              <w:t></w:t>
            </w:r>
            <w:r w:rsidR="00E0394C">
              <w:rPr>
                <w:spacing w:val="-2"/>
                <w:sz w:val="25"/>
              </w:rPr>
              <w:t xml:space="preserve"> </w:t>
            </w:r>
            <w:r w:rsidR="00E0394C">
              <w:rPr>
                <w:b/>
                <w:i/>
                <w:spacing w:val="-2"/>
                <w:sz w:val="24"/>
              </w:rPr>
              <w:t>Delivery-dependability</w:t>
            </w:r>
          </w:p>
        </w:tc>
        <w:tc>
          <w:tcPr>
            <w:tcW w:w="3546" w:type="dxa"/>
          </w:tcPr>
          <w:p w14:paraId="36E15D0F" w14:textId="5134D861" w:rsidR="000517ED" w:rsidRDefault="00E0394C">
            <w:pPr>
              <w:pStyle w:val="TableParagraph"/>
              <w:spacing w:line="360" w:lineRule="auto"/>
              <w:ind w:left="107" w:right="75"/>
              <w:jc w:val="both"/>
              <w:rPr>
                <w:b/>
                <w:i/>
                <w:sz w:val="24"/>
              </w:rPr>
            </w:pPr>
            <w:r>
              <w:rPr>
                <w:b/>
                <w:i/>
                <w:sz w:val="24"/>
              </w:rPr>
              <w:t xml:space="preserve">Level of </w:t>
            </w:r>
            <w:r w:rsidR="00E063ED">
              <w:rPr>
                <w:b/>
                <w:i/>
                <w:sz w:val="24"/>
              </w:rPr>
              <w:t>HEALTHCARE</w:t>
            </w:r>
            <w:r>
              <w:rPr>
                <w:b/>
                <w:i/>
                <w:sz w:val="24"/>
              </w:rPr>
              <w:t xml:space="preserve">-Implementation is positively related with the level of Delivery dependability of the </w:t>
            </w:r>
            <w:r>
              <w:rPr>
                <w:b/>
                <w:i/>
                <w:spacing w:val="-2"/>
                <w:sz w:val="24"/>
              </w:rPr>
              <w:t>hospital-</w:t>
            </w:r>
            <w:r w:rsidR="00503906">
              <w:rPr>
                <w:b/>
                <w:i/>
                <w:spacing w:val="-2"/>
                <w:sz w:val="24"/>
              </w:rPr>
              <w:t>vendor</w:t>
            </w:r>
            <w:r>
              <w:rPr>
                <w:b/>
                <w:i/>
                <w:spacing w:val="-2"/>
                <w:sz w:val="24"/>
              </w:rPr>
              <w:t>s.</w:t>
            </w:r>
          </w:p>
        </w:tc>
      </w:tr>
      <w:tr w:rsidR="000517ED" w14:paraId="419323C1" w14:textId="77777777">
        <w:trPr>
          <w:trHeight w:val="1775"/>
        </w:trPr>
        <w:tc>
          <w:tcPr>
            <w:tcW w:w="749" w:type="dxa"/>
          </w:tcPr>
          <w:p w14:paraId="04C8F1E4" w14:textId="77777777" w:rsidR="000517ED" w:rsidRDefault="00E0394C">
            <w:pPr>
              <w:pStyle w:val="TableParagraph"/>
              <w:spacing w:line="275" w:lineRule="exact"/>
              <w:ind w:left="107"/>
              <w:rPr>
                <w:b/>
                <w:i/>
                <w:sz w:val="24"/>
              </w:rPr>
            </w:pPr>
            <w:r>
              <w:rPr>
                <w:b/>
                <w:i/>
                <w:spacing w:val="-5"/>
                <w:sz w:val="24"/>
              </w:rPr>
              <w:t>H1e</w:t>
            </w:r>
          </w:p>
        </w:tc>
        <w:tc>
          <w:tcPr>
            <w:tcW w:w="3510" w:type="dxa"/>
          </w:tcPr>
          <w:p w14:paraId="2BF476FF" w14:textId="12DC6B23" w:rsidR="000517ED" w:rsidRDefault="00E063ED">
            <w:pPr>
              <w:pStyle w:val="TableParagraph"/>
              <w:spacing w:line="275" w:lineRule="exact"/>
              <w:ind w:left="107"/>
              <w:rPr>
                <w:b/>
                <w:i/>
                <w:sz w:val="24"/>
              </w:rPr>
            </w:pPr>
            <w:r>
              <w:rPr>
                <w:b/>
                <w:i/>
                <w:spacing w:val="-2"/>
                <w:sz w:val="24"/>
              </w:rPr>
              <w:t>HEALTHCARE</w:t>
            </w:r>
            <w:r w:rsidR="00E0394C">
              <w:rPr>
                <w:b/>
                <w:i/>
                <w:spacing w:val="-2"/>
                <w:sz w:val="24"/>
              </w:rPr>
              <w:t>-Implementation</w:t>
            </w:r>
          </w:p>
          <w:p w14:paraId="5C85CCD5" w14:textId="77777777" w:rsidR="000517ED" w:rsidRDefault="00E0394C">
            <w:pPr>
              <w:pStyle w:val="TableParagraph"/>
              <w:spacing w:before="136"/>
              <w:ind w:left="107"/>
              <w:rPr>
                <w:b/>
                <w:i/>
                <w:sz w:val="24"/>
              </w:rPr>
            </w:pPr>
            <w:r>
              <w:rPr>
                <w:rFonts w:ascii="Wingdings" w:hAnsi="Wingdings"/>
                <w:spacing w:val="-2"/>
                <w:sz w:val="25"/>
              </w:rPr>
              <w:t></w:t>
            </w:r>
            <w:r>
              <w:rPr>
                <w:b/>
                <w:i/>
                <w:spacing w:val="-2"/>
                <w:sz w:val="24"/>
              </w:rPr>
              <w:t>Flexibility</w:t>
            </w:r>
          </w:p>
        </w:tc>
        <w:tc>
          <w:tcPr>
            <w:tcW w:w="3546" w:type="dxa"/>
          </w:tcPr>
          <w:p w14:paraId="140FEA10" w14:textId="71C18A69" w:rsidR="000517ED" w:rsidRDefault="00E0394C">
            <w:pPr>
              <w:pStyle w:val="TableParagraph"/>
              <w:spacing w:line="360" w:lineRule="auto"/>
              <w:ind w:left="107" w:right="72"/>
              <w:jc w:val="both"/>
              <w:rPr>
                <w:b/>
                <w:i/>
                <w:sz w:val="24"/>
              </w:rPr>
            </w:pPr>
            <w:r>
              <w:rPr>
                <w:b/>
                <w:i/>
                <w:sz w:val="24"/>
              </w:rPr>
              <w:t xml:space="preserve">Level of </w:t>
            </w:r>
            <w:r w:rsidR="00E063ED">
              <w:rPr>
                <w:b/>
                <w:i/>
                <w:sz w:val="24"/>
              </w:rPr>
              <w:t>HEALTHCARE</w:t>
            </w:r>
            <w:r>
              <w:rPr>
                <w:b/>
                <w:i/>
                <w:sz w:val="24"/>
              </w:rPr>
              <w:t xml:space="preserve">-Implementation is positively related with the level of Flexibility of the hospital- </w:t>
            </w:r>
            <w:r w:rsidR="00503906">
              <w:rPr>
                <w:b/>
                <w:i/>
                <w:spacing w:val="-2"/>
                <w:sz w:val="24"/>
              </w:rPr>
              <w:t>vendor</w:t>
            </w:r>
            <w:r>
              <w:rPr>
                <w:b/>
                <w:i/>
                <w:spacing w:val="-2"/>
                <w:sz w:val="24"/>
              </w:rPr>
              <w:t>s.</w:t>
            </w:r>
          </w:p>
        </w:tc>
      </w:tr>
      <w:tr w:rsidR="000517ED" w14:paraId="660618F0" w14:textId="77777777">
        <w:trPr>
          <w:trHeight w:val="1776"/>
        </w:trPr>
        <w:tc>
          <w:tcPr>
            <w:tcW w:w="749" w:type="dxa"/>
          </w:tcPr>
          <w:p w14:paraId="44CF88F1" w14:textId="77777777" w:rsidR="000517ED" w:rsidRDefault="00E0394C">
            <w:pPr>
              <w:pStyle w:val="TableParagraph"/>
              <w:spacing w:line="276" w:lineRule="exact"/>
              <w:ind w:left="107"/>
              <w:rPr>
                <w:b/>
                <w:i/>
                <w:sz w:val="24"/>
              </w:rPr>
            </w:pPr>
            <w:r>
              <w:rPr>
                <w:b/>
                <w:i/>
                <w:spacing w:val="-5"/>
                <w:sz w:val="24"/>
              </w:rPr>
              <w:lastRenderedPageBreak/>
              <w:t>H1f</w:t>
            </w:r>
          </w:p>
        </w:tc>
        <w:tc>
          <w:tcPr>
            <w:tcW w:w="3510" w:type="dxa"/>
          </w:tcPr>
          <w:p w14:paraId="68C5599E" w14:textId="4A24E284" w:rsidR="000517ED" w:rsidRDefault="00E063ED">
            <w:pPr>
              <w:pStyle w:val="TableParagraph"/>
              <w:spacing w:line="276" w:lineRule="exact"/>
              <w:ind w:left="107"/>
              <w:rPr>
                <w:b/>
                <w:i/>
                <w:sz w:val="24"/>
              </w:rPr>
            </w:pPr>
            <w:r>
              <w:rPr>
                <w:b/>
                <w:i/>
                <w:spacing w:val="-2"/>
                <w:sz w:val="24"/>
              </w:rPr>
              <w:t>HEALTHCARE</w:t>
            </w:r>
            <w:r w:rsidR="00E0394C">
              <w:rPr>
                <w:b/>
                <w:i/>
                <w:spacing w:val="-2"/>
                <w:sz w:val="24"/>
              </w:rPr>
              <w:t>-Implementation</w:t>
            </w:r>
          </w:p>
          <w:p w14:paraId="760BFAF5" w14:textId="77777777" w:rsidR="000517ED" w:rsidRDefault="00E0394C">
            <w:pPr>
              <w:pStyle w:val="TableParagraph"/>
              <w:spacing w:before="136"/>
              <w:ind w:left="107"/>
              <w:rPr>
                <w:b/>
                <w:i/>
                <w:sz w:val="24"/>
              </w:rPr>
            </w:pPr>
            <w:r>
              <w:rPr>
                <w:rFonts w:ascii="Wingdings" w:hAnsi="Wingdings"/>
                <w:spacing w:val="-2"/>
                <w:sz w:val="25"/>
              </w:rPr>
              <w:t></w:t>
            </w:r>
            <w:r>
              <w:rPr>
                <w:b/>
                <w:i/>
                <w:spacing w:val="-2"/>
                <w:sz w:val="24"/>
              </w:rPr>
              <w:t>Responsiveness</w:t>
            </w:r>
          </w:p>
        </w:tc>
        <w:tc>
          <w:tcPr>
            <w:tcW w:w="3546" w:type="dxa"/>
          </w:tcPr>
          <w:p w14:paraId="44A76CCF" w14:textId="6083A283" w:rsidR="000517ED" w:rsidRDefault="00E0394C">
            <w:pPr>
              <w:pStyle w:val="TableParagraph"/>
              <w:spacing w:line="360" w:lineRule="auto"/>
              <w:ind w:left="107" w:right="70"/>
              <w:jc w:val="both"/>
              <w:rPr>
                <w:b/>
                <w:i/>
                <w:sz w:val="24"/>
              </w:rPr>
            </w:pPr>
            <w:proofErr w:type="gramStart"/>
            <w:r>
              <w:rPr>
                <w:b/>
                <w:i/>
                <w:sz w:val="24"/>
              </w:rPr>
              <w:t>Level</w:t>
            </w:r>
            <w:proofErr w:type="gramEnd"/>
            <w:r>
              <w:rPr>
                <w:b/>
                <w:i/>
                <w:sz w:val="24"/>
              </w:rPr>
              <w:t xml:space="preserve"> of </w:t>
            </w:r>
            <w:r w:rsidR="00E063ED">
              <w:rPr>
                <w:b/>
                <w:i/>
                <w:sz w:val="24"/>
              </w:rPr>
              <w:t>HEALTHCARE</w:t>
            </w:r>
            <w:r>
              <w:rPr>
                <w:b/>
                <w:i/>
                <w:sz w:val="24"/>
              </w:rPr>
              <w:t xml:space="preserve">-Implementation is positively related </w:t>
            </w:r>
            <w:proofErr w:type="gramStart"/>
            <w:r>
              <w:rPr>
                <w:b/>
                <w:i/>
                <w:sz w:val="24"/>
              </w:rPr>
              <w:t>with</w:t>
            </w:r>
            <w:proofErr w:type="gramEnd"/>
            <w:r>
              <w:rPr>
                <w:b/>
                <w:i/>
                <w:sz w:val="24"/>
              </w:rPr>
              <w:t xml:space="preserve"> the level of Responsiveness of the hospital- </w:t>
            </w:r>
            <w:r w:rsidR="00503906">
              <w:rPr>
                <w:b/>
                <w:i/>
                <w:spacing w:val="-2"/>
                <w:sz w:val="24"/>
              </w:rPr>
              <w:t>vendor</w:t>
            </w:r>
            <w:r>
              <w:rPr>
                <w:b/>
                <w:i/>
                <w:spacing w:val="-2"/>
                <w:sz w:val="24"/>
              </w:rPr>
              <w:t>s.</w:t>
            </w:r>
          </w:p>
        </w:tc>
      </w:tr>
      <w:tr w:rsidR="000517ED" w14:paraId="4C7B03F5" w14:textId="77777777">
        <w:trPr>
          <w:trHeight w:val="827"/>
        </w:trPr>
        <w:tc>
          <w:tcPr>
            <w:tcW w:w="749" w:type="dxa"/>
          </w:tcPr>
          <w:p w14:paraId="12F7A3EE" w14:textId="77777777" w:rsidR="000517ED" w:rsidRDefault="00E0394C">
            <w:pPr>
              <w:pStyle w:val="TableParagraph"/>
              <w:spacing w:line="275" w:lineRule="exact"/>
              <w:ind w:left="107"/>
              <w:rPr>
                <w:b/>
                <w:i/>
                <w:sz w:val="24"/>
              </w:rPr>
            </w:pPr>
            <w:r>
              <w:rPr>
                <w:b/>
                <w:i/>
                <w:spacing w:val="-5"/>
                <w:sz w:val="24"/>
              </w:rPr>
              <w:t>H3a</w:t>
            </w:r>
          </w:p>
        </w:tc>
        <w:tc>
          <w:tcPr>
            <w:tcW w:w="3510" w:type="dxa"/>
          </w:tcPr>
          <w:p w14:paraId="415894C9" w14:textId="77777777" w:rsidR="000517ED" w:rsidRDefault="00E0394C">
            <w:pPr>
              <w:pStyle w:val="TableParagraph"/>
              <w:spacing w:line="276" w:lineRule="exact"/>
              <w:ind w:left="107"/>
              <w:rPr>
                <w:b/>
                <w:i/>
                <w:sz w:val="24"/>
              </w:rPr>
            </w:pPr>
            <w:proofErr w:type="spellStart"/>
            <w:r>
              <w:rPr>
                <w:b/>
                <w:i/>
                <w:spacing w:val="-2"/>
                <w:sz w:val="24"/>
              </w:rPr>
              <w:t>Interoperability</w:t>
            </w:r>
            <w:r>
              <w:rPr>
                <w:rFonts w:ascii="Wingdings" w:hAnsi="Wingdings"/>
                <w:spacing w:val="-2"/>
                <w:sz w:val="25"/>
              </w:rPr>
              <w:t></w:t>
            </w:r>
            <w:r>
              <w:rPr>
                <w:b/>
                <w:i/>
                <w:spacing w:val="-2"/>
                <w:sz w:val="24"/>
              </w:rPr>
              <w:t>Quality</w:t>
            </w:r>
            <w:proofErr w:type="spellEnd"/>
          </w:p>
        </w:tc>
        <w:tc>
          <w:tcPr>
            <w:tcW w:w="3546" w:type="dxa"/>
          </w:tcPr>
          <w:p w14:paraId="7E50CD1D" w14:textId="77777777" w:rsidR="000517ED" w:rsidRDefault="00E0394C">
            <w:pPr>
              <w:pStyle w:val="TableParagraph"/>
              <w:tabs>
                <w:tab w:val="left" w:pos="942"/>
                <w:tab w:val="left" w:pos="1445"/>
                <w:tab w:val="left" w:pos="3299"/>
              </w:tabs>
              <w:spacing w:line="275" w:lineRule="exact"/>
              <w:ind w:left="107"/>
              <w:rPr>
                <w:b/>
                <w:i/>
                <w:sz w:val="24"/>
              </w:rPr>
            </w:pPr>
            <w:r>
              <w:rPr>
                <w:b/>
                <w:i/>
                <w:spacing w:val="-2"/>
                <w:sz w:val="24"/>
              </w:rPr>
              <w:t>Level</w:t>
            </w:r>
            <w:r>
              <w:rPr>
                <w:b/>
                <w:i/>
                <w:sz w:val="24"/>
              </w:rPr>
              <w:tab/>
            </w:r>
            <w:r>
              <w:rPr>
                <w:b/>
                <w:i/>
                <w:spacing w:val="-5"/>
                <w:sz w:val="24"/>
              </w:rPr>
              <w:t>of</w:t>
            </w:r>
            <w:r>
              <w:rPr>
                <w:b/>
                <w:i/>
                <w:sz w:val="24"/>
              </w:rPr>
              <w:tab/>
            </w:r>
            <w:r>
              <w:rPr>
                <w:b/>
                <w:i/>
                <w:spacing w:val="-2"/>
                <w:sz w:val="24"/>
              </w:rPr>
              <w:t>Interoperability</w:t>
            </w:r>
            <w:r>
              <w:rPr>
                <w:b/>
                <w:i/>
                <w:sz w:val="24"/>
              </w:rPr>
              <w:tab/>
            </w:r>
            <w:r>
              <w:rPr>
                <w:b/>
                <w:i/>
                <w:spacing w:val="-5"/>
                <w:sz w:val="24"/>
              </w:rPr>
              <w:t>is</w:t>
            </w:r>
          </w:p>
          <w:p w14:paraId="7CD9D987" w14:textId="77777777" w:rsidR="000517ED" w:rsidRDefault="00E0394C">
            <w:pPr>
              <w:pStyle w:val="TableParagraph"/>
              <w:spacing w:before="139"/>
              <w:ind w:left="107"/>
              <w:rPr>
                <w:b/>
                <w:i/>
                <w:sz w:val="24"/>
              </w:rPr>
            </w:pPr>
            <w:r>
              <w:rPr>
                <w:b/>
                <w:i/>
                <w:sz w:val="24"/>
              </w:rPr>
              <w:t>positively</w:t>
            </w:r>
            <w:r>
              <w:rPr>
                <w:b/>
                <w:i/>
                <w:spacing w:val="10"/>
                <w:sz w:val="24"/>
              </w:rPr>
              <w:t xml:space="preserve"> </w:t>
            </w:r>
            <w:r>
              <w:rPr>
                <w:b/>
                <w:i/>
                <w:sz w:val="24"/>
              </w:rPr>
              <w:t>related</w:t>
            </w:r>
            <w:r>
              <w:rPr>
                <w:b/>
                <w:i/>
                <w:spacing w:val="11"/>
                <w:sz w:val="24"/>
              </w:rPr>
              <w:t xml:space="preserve"> </w:t>
            </w:r>
            <w:r>
              <w:rPr>
                <w:b/>
                <w:i/>
                <w:sz w:val="24"/>
              </w:rPr>
              <w:t>with</w:t>
            </w:r>
            <w:r>
              <w:rPr>
                <w:b/>
                <w:i/>
                <w:spacing w:val="12"/>
                <w:sz w:val="24"/>
              </w:rPr>
              <w:t xml:space="preserve"> </w:t>
            </w:r>
            <w:r>
              <w:rPr>
                <w:b/>
                <w:i/>
                <w:sz w:val="24"/>
              </w:rPr>
              <w:t>the</w:t>
            </w:r>
            <w:r>
              <w:rPr>
                <w:b/>
                <w:i/>
                <w:spacing w:val="10"/>
                <w:sz w:val="24"/>
              </w:rPr>
              <w:t xml:space="preserve"> </w:t>
            </w:r>
            <w:r>
              <w:rPr>
                <w:b/>
                <w:i/>
                <w:sz w:val="24"/>
              </w:rPr>
              <w:t>level</w:t>
            </w:r>
            <w:r>
              <w:rPr>
                <w:b/>
                <w:i/>
                <w:spacing w:val="12"/>
                <w:sz w:val="24"/>
              </w:rPr>
              <w:t xml:space="preserve"> </w:t>
            </w:r>
            <w:r>
              <w:rPr>
                <w:b/>
                <w:i/>
                <w:spacing w:val="-5"/>
                <w:sz w:val="24"/>
              </w:rPr>
              <w:t>of</w:t>
            </w:r>
          </w:p>
        </w:tc>
      </w:tr>
    </w:tbl>
    <w:p w14:paraId="2653A7D8" w14:textId="77777777" w:rsidR="000517ED" w:rsidRDefault="000517ED">
      <w:pPr>
        <w:pStyle w:val="TableParagraph"/>
        <w:rPr>
          <w:b/>
          <w:i/>
          <w:sz w:val="24"/>
        </w:rPr>
        <w:sectPr w:rsidR="000517ED">
          <w:type w:val="continuous"/>
          <w:pgSz w:w="11910" w:h="16840"/>
          <w:pgMar w:top="1400" w:right="1133" w:bottom="1695" w:left="1700" w:header="0" w:footer="1051" w:gutter="0"/>
          <w:cols w:space="720"/>
        </w:sect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49"/>
        <w:gridCol w:w="3510"/>
        <w:gridCol w:w="3546"/>
      </w:tblGrid>
      <w:tr w:rsidR="000517ED" w14:paraId="3A2B1DEA" w14:textId="77777777">
        <w:trPr>
          <w:trHeight w:val="535"/>
        </w:trPr>
        <w:tc>
          <w:tcPr>
            <w:tcW w:w="749" w:type="dxa"/>
          </w:tcPr>
          <w:p w14:paraId="725ADB23" w14:textId="77777777" w:rsidR="000517ED" w:rsidRDefault="000517ED">
            <w:pPr>
              <w:pStyle w:val="TableParagraph"/>
              <w:rPr>
                <w:sz w:val="24"/>
              </w:rPr>
            </w:pPr>
          </w:p>
        </w:tc>
        <w:tc>
          <w:tcPr>
            <w:tcW w:w="3510" w:type="dxa"/>
          </w:tcPr>
          <w:p w14:paraId="2295CD78" w14:textId="77777777" w:rsidR="000517ED" w:rsidRDefault="000517ED">
            <w:pPr>
              <w:pStyle w:val="TableParagraph"/>
              <w:rPr>
                <w:sz w:val="24"/>
              </w:rPr>
            </w:pPr>
          </w:p>
        </w:tc>
        <w:tc>
          <w:tcPr>
            <w:tcW w:w="3546" w:type="dxa"/>
          </w:tcPr>
          <w:p w14:paraId="67F842E4" w14:textId="1CF20532" w:rsidR="000517ED" w:rsidRDefault="00E0394C">
            <w:pPr>
              <w:pStyle w:val="TableParagraph"/>
              <w:spacing w:line="275" w:lineRule="exact"/>
              <w:ind w:left="107"/>
              <w:rPr>
                <w:b/>
                <w:i/>
                <w:sz w:val="24"/>
              </w:rPr>
            </w:pPr>
            <w:r>
              <w:rPr>
                <w:b/>
                <w:i/>
                <w:sz w:val="24"/>
              </w:rPr>
              <w:t>Quality</w:t>
            </w:r>
            <w:r>
              <w:rPr>
                <w:b/>
                <w:i/>
                <w:spacing w:val="-1"/>
                <w:sz w:val="24"/>
              </w:rPr>
              <w:t xml:space="preserve"> </w:t>
            </w:r>
            <w:r>
              <w:rPr>
                <w:b/>
                <w:i/>
                <w:sz w:val="24"/>
              </w:rPr>
              <w:t>of the</w:t>
            </w:r>
            <w:r>
              <w:rPr>
                <w:b/>
                <w:i/>
                <w:spacing w:val="-1"/>
                <w:sz w:val="24"/>
              </w:rPr>
              <w:t xml:space="preserve"> </w:t>
            </w:r>
            <w:r>
              <w:rPr>
                <w:b/>
                <w:i/>
                <w:sz w:val="24"/>
              </w:rPr>
              <w:t>hospital-</w:t>
            </w:r>
            <w:r w:rsidR="00503906">
              <w:rPr>
                <w:b/>
                <w:i/>
                <w:spacing w:val="-2"/>
                <w:sz w:val="24"/>
              </w:rPr>
              <w:t>vendor</w:t>
            </w:r>
            <w:r>
              <w:rPr>
                <w:b/>
                <w:i/>
                <w:spacing w:val="-2"/>
                <w:sz w:val="24"/>
              </w:rPr>
              <w:t>s.</w:t>
            </w:r>
          </w:p>
        </w:tc>
      </w:tr>
      <w:tr w:rsidR="000517ED" w14:paraId="68C3D62C" w14:textId="77777777">
        <w:trPr>
          <w:trHeight w:val="1775"/>
        </w:trPr>
        <w:tc>
          <w:tcPr>
            <w:tcW w:w="749" w:type="dxa"/>
          </w:tcPr>
          <w:p w14:paraId="232761DE" w14:textId="77777777" w:rsidR="000517ED" w:rsidRDefault="00E0394C">
            <w:pPr>
              <w:pStyle w:val="TableParagraph"/>
              <w:spacing w:line="275" w:lineRule="exact"/>
              <w:ind w:left="107"/>
              <w:rPr>
                <w:b/>
                <w:i/>
                <w:sz w:val="24"/>
              </w:rPr>
            </w:pPr>
            <w:r>
              <w:rPr>
                <w:b/>
                <w:i/>
                <w:spacing w:val="-5"/>
                <w:sz w:val="24"/>
              </w:rPr>
              <w:t>H3b</w:t>
            </w:r>
          </w:p>
        </w:tc>
        <w:tc>
          <w:tcPr>
            <w:tcW w:w="3510" w:type="dxa"/>
          </w:tcPr>
          <w:p w14:paraId="38E23C8B" w14:textId="77777777" w:rsidR="000517ED" w:rsidRDefault="00E0394C">
            <w:pPr>
              <w:pStyle w:val="TableParagraph"/>
              <w:spacing w:line="357" w:lineRule="auto"/>
              <w:ind w:left="107"/>
              <w:rPr>
                <w:b/>
                <w:i/>
                <w:sz w:val="24"/>
              </w:rPr>
            </w:pPr>
            <w:r>
              <w:rPr>
                <w:b/>
                <w:i/>
                <w:spacing w:val="-2"/>
                <w:sz w:val="24"/>
              </w:rPr>
              <w:t>Interoperability</w:t>
            </w:r>
            <w:r>
              <w:rPr>
                <w:rFonts w:ascii="Wingdings" w:hAnsi="Wingdings"/>
                <w:spacing w:val="-2"/>
                <w:sz w:val="25"/>
              </w:rPr>
              <w:t></w:t>
            </w:r>
            <w:r>
              <w:rPr>
                <w:spacing w:val="-2"/>
                <w:sz w:val="25"/>
              </w:rPr>
              <w:t xml:space="preserve"> </w:t>
            </w:r>
            <w:r>
              <w:rPr>
                <w:b/>
                <w:i/>
                <w:spacing w:val="-2"/>
                <w:sz w:val="24"/>
              </w:rPr>
              <w:t>Delivery- dependability</w:t>
            </w:r>
          </w:p>
        </w:tc>
        <w:tc>
          <w:tcPr>
            <w:tcW w:w="3546" w:type="dxa"/>
          </w:tcPr>
          <w:p w14:paraId="5A39717E" w14:textId="144FB58E" w:rsidR="000517ED" w:rsidRDefault="00E0394C">
            <w:pPr>
              <w:pStyle w:val="TableParagraph"/>
              <w:spacing w:line="360" w:lineRule="auto"/>
              <w:ind w:left="107" w:right="74"/>
              <w:jc w:val="both"/>
              <w:rPr>
                <w:b/>
                <w:i/>
                <w:sz w:val="24"/>
              </w:rPr>
            </w:pPr>
            <w:r>
              <w:rPr>
                <w:b/>
                <w:i/>
                <w:sz w:val="24"/>
              </w:rPr>
              <w:t xml:space="preserve">Level of Interoperability is positively related with the level of Delivery-dependability of the </w:t>
            </w:r>
            <w:r>
              <w:rPr>
                <w:b/>
                <w:i/>
                <w:spacing w:val="-2"/>
                <w:sz w:val="24"/>
              </w:rPr>
              <w:t>hospital-</w:t>
            </w:r>
            <w:r w:rsidR="00503906">
              <w:rPr>
                <w:b/>
                <w:i/>
                <w:spacing w:val="-2"/>
                <w:sz w:val="24"/>
              </w:rPr>
              <w:t>vendor</w:t>
            </w:r>
            <w:r>
              <w:rPr>
                <w:b/>
                <w:i/>
                <w:spacing w:val="-2"/>
                <w:sz w:val="24"/>
              </w:rPr>
              <w:t>s.</w:t>
            </w:r>
          </w:p>
        </w:tc>
      </w:tr>
      <w:tr w:rsidR="000517ED" w14:paraId="37BA87AA" w14:textId="77777777">
        <w:trPr>
          <w:trHeight w:val="1776"/>
        </w:trPr>
        <w:tc>
          <w:tcPr>
            <w:tcW w:w="749" w:type="dxa"/>
          </w:tcPr>
          <w:p w14:paraId="3BFC494D" w14:textId="77777777" w:rsidR="000517ED" w:rsidRDefault="00E0394C">
            <w:pPr>
              <w:pStyle w:val="TableParagraph"/>
              <w:spacing w:line="275" w:lineRule="exact"/>
              <w:ind w:left="107"/>
              <w:rPr>
                <w:b/>
                <w:i/>
                <w:sz w:val="24"/>
              </w:rPr>
            </w:pPr>
            <w:r>
              <w:rPr>
                <w:b/>
                <w:i/>
                <w:spacing w:val="-5"/>
                <w:sz w:val="24"/>
              </w:rPr>
              <w:t>H3c</w:t>
            </w:r>
          </w:p>
        </w:tc>
        <w:tc>
          <w:tcPr>
            <w:tcW w:w="3510" w:type="dxa"/>
          </w:tcPr>
          <w:p w14:paraId="5894D75A" w14:textId="77777777" w:rsidR="000517ED" w:rsidRDefault="00E0394C">
            <w:pPr>
              <w:pStyle w:val="TableParagraph"/>
              <w:spacing w:line="276" w:lineRule="exact"/>
              <w:ind w:left="107"/>
              <w:rPr>
                <w:b/>
                <w:i/>
                <w:sz w:val="24"/>
              </w:rPr>
            </w:pPr>
            <w:proofErr w:type="spellStart"/>
            <w:r>
              <w:rPr>
                <w:b/>
                <w:i/>
                <w:spacing w:val="-2"/>
                <w:sz w:val="24"/>
              </w:rPr>
              <w:t>Interoperability</w:t>
            </w:r>
            <w:r>
              <w:rPr>
                <w:rFonts w:ascii="Wingdings" w:hAnsi="Wingdings"/>
                <w:spacing w:val="-2"/>
                <w:sz w:val="25"/>
              </w:rPr>
              <w:t></w:t>
            </w:r>
            <w:r>
              <w:rPr>
                <w:b/>
                <w:i/>
                <w:spacing w:val="-2"/>
                <w:sz w:val="24"/>
              </w:rPr>
              <w:t>Flexibility</w:t>
            </w:r>
            <w:proofErr w:type="spellEnd"/>
          </w:p>
        </w:tc>
        <w:tc>
          <w:tcPr>
            <w:tcW w:w="3546" w:type="dxa"/>
          </w:tcPr>
          <w:p w14:paraId="6116835E" w14:textId="577AE802" w:rsidR="000517ED" w:rsidRDefault="00E0394C">
            <w:pPr>
              <w:pStyle w:val="TableParagraph"/>
              <w:spacing w:line="360" w:lineRule="auto"/>
              <w:ind w:left="107" w:right="72"/>
              <w:jc w:val="both"/>
              <w:rPr>
                <w:b/>
                <w:i/>
                <w:sz w:val="24"/>
              </w:rPr>
            </w:pPr>
            <w:r>
              <w:rPr>
                <w:b/>
                <w:i/>
                <w:sz w:val="24"/>
              </w:rPr>
              <w:t xml:space="preserve">Level of Interoperability is positively related with the level of Flexibility of the hospital- </w:t>
            </w:r>
            <w:r w:rsidR="00503906">
              <w:rPr>
                <w:b/>
                <w:i/>
                <w:spacing w:val="-2"/>
                <w:sz w:val="24"/>
              </w:rPr>
              <w:t>vendor</w:t>
            </w:r>
            <w:r>
              <w:rPr>
                <w:b/>
                <w:i/>
                <w:spacing w:val="-2"/>
                <w:sz w:val="24"/>
              </w:rPr>
              <w:t>s.</w:t>
            </w:r>
          </w:p>
        </w:tc>
      </w:tr>
      <w:tr w:rsidR="000517ED" w14:paraId="7DB3E091" w14:textId="77777777">
        <w:trPr>
          <w:trHeight w:val="1775"/>
        </w:trPr>
        <w:tc>
          <w:tcPr>
            <w:tcW w:w="749" w:type="dxa"/>
          </w:tcPr>
          <w:p w14:paraId="09F3486C" w14:textId="77777777" w:rsidR="000517ED" w:rsidRDefault="00E0394C">
            <w:pPr>
              <w:pStyle w:val="TableParagraph"/>
              <w:spacing w:line="275" w:lineRule="exact"/>
              <w:ind w:left="107"/>
              <w:rPr>
                <w:b/>
                <w:i/>
                <w:sz w:val="24"/>
              </w:rPr>
            </w:pPr>
            <w:r>
              <w:rPr>
                <w:b/>
                <w:i/>
                <w:spacing w:val="-5"/>
                <w:sz w:val="24"/>
              </w:rPr>
              <w:t>H3d</w:t>
            </w:r>
          </w:p>
        </w:tc>
        <w:tc>
          <w:tcPr>
            <w:tcW w:w="3510" w:type="dxa"/>
          </w:tcPr>
          <w:p w14:paraId="552E0B89" w14:textId="77777777" w:rsidR="000517ED" w:rsidRDefault="00E0394C">
            <w:pPr>
              <w:pStyle w:val="TableParagraph"/>
              <w:spacing w:line="276" w:lineRule="exact"/>
              <w:ind w:left="107"/>
              <w:rPr>
                <w:b/>
                <w:i/>
                <w:sz w:val="24"/>
              </w:rPr>
            </w:pPr>
            <w:proofErr w:type="spellStart"/>
            <w:r>
              <w:rPr>
                <w:b/>
                <w:i/>
                <w:spacing w:val="-2"/>
                <w:sz w:val="24"/>
              </w:rPr>
              <w:t>Interoperability</w:t>
            </w:r>
            <w:r>
              <w:rPr>
                <w:rFonts w:ascii="Wingdings" w:hAnsi="Wingdings"/>
                <w:spacing w:val="-2"/>
                <w:sz w:val="25"/>
              </w:rPr>
              <w:t></w:t>
            </w:r>
            <w:r>
              <w:rPr>
                <w:b/>
                <w:i/>
                <w:spacing w:val="-2"/>
                <w:sz w:val="24"/>
              </w:rPr>
              <w:t>Responsiveness</w:t>
            </w:r>
            <w:proofErr w:type="spellEnd"/>
          </w:p>
        </w:tc>
        <w:tc>
          <w:tcPr>
            <w:tcW w:w="3546" w:type="dxa"/>
          </w:tcPr>
          <w:p w14:paraId="627D585D" w14:textId="6BA270D0" w:rsidR="000517ED" w:rsidRDefault="00E0394C">
            <w:pPr>
              <w:pStyle w:val="TableParagraph"/>
              <w:spacing w:line="360" w:lineRule="auto"/>
              <w:ind w:left="107" w:right="70"/>
              <w:jc w:val="both"/>
              <w:rPr>
                <w:b/>
                <w:i/>
                <w:sz w:val="24"/>
              </w:rPr>
            </w:pPr>
            <w:r>
              <w:rPr>
                <w:b/>
                <w:i/>
                <w:sz w:val="24"/>
              </w:rPr>
              <w:t xml:space="preserve">Level of Interoperability is positively related with the level of Responsiveness of the hospital- </w:t>
            </w:r>
            <w:r w:rsidR="00503906">
              <w:rPr>
                <w:b/>
                <w:i/>
                <w:spacing w:val="-2"/>
                <w:sz w:val="24"/>
              </w:rPr>
              <w:t>vendor</w:t>
            </w:r>
            <w:r>
              <w:rPr>
                <w:b/>
                <w:i/>
                <w:spacing w:val="-2"/>
                <w:sz w:val="24"/>
              </w:rPr>
              <w:t>s.</w:t>
            </w:r>
          </w:p>
        </w:tc>
      </w:tr>
      <w:tr w:rsidR="000517ED" w14:paraId="36C17F7B" w14:textId="77777777">
        <w:trPr>
          <w:trHeight w:val="1776"/>
        </w:trPr>
        <w:tc>
          <w:tcPr>
            <w:tcW w:w="749" w:type="dxa"/>
          </w:tcPr>
          <w:p w14:paraId="78BB1362" w14:textId="77777777" w:rsidR="000517ED" w:rsidRDefault="00E0394C">
            <w:pPr>
              <w:pStyle w:val="TableParagraph"/>
              <w:spacing w:line="275" w:lineRule="exact"/>
              <w:ind w:left="107"/>
              <w:rPr>
                <w:b/>
                <w:i/>
                <w:sz w:val="24"/>
              </w:rPr>
            </w:pPr>
            <w:r>
              <w:rPr>
                <w:b/>
                <w:i/>
                <w:spacing w:val="-5"/>
                <w:sz w:val="24"/>
              </w:rPr>
              <w:t>H4</w:t>
            </w:r>
          </w:p>
        </w:tc>
        <w:tc>
          <w:tcPr>
            <w:tcW w:w="3510" w:type="dxa"/>
          </w:tcPr>
          <w:p w14:paraId="3BE3886B" w14:textId="77777777" w:rsidR="000517ED" w:rsidRDefault="00E0394C">
            <w:pPr>
              <w:pStyle w:val="TableParagraph"/>
              <w:spacing w:line="276" w:lineRule="exact"/>
              <w:ind w:left="107"/>
              <w:rPr>
                <w:b/>
                <w:i/>
                <w:sz w:val="24"/>
              </w:rPr>
            </w:pPr>
            <w:proofErr w:type="spellStart"/>
            <w:r>
              <w:rPr>
                <w:b/>
                <w:i/>
                <w:sz w:val="24"/>
              </w:rPr>
              <w:t>Quality</w:t>
            </w:r>
            <w:r>
              <w:rPr>
                <w:rFonts w:ascii="Wingdings" w:hAnsi="Wingdings"/>
                <w:sz w:val="25"/>
              </w:rPr>
              <w:t></w:t>
            </w:r>
            <w:r>
              <w:rPr>
                <w:b/>
                <w:i/>
                <w:sz w:val="24"/>
              </w:rPr>
              <w:t>Servicing</w:t>
            </w:r>
            <w:proofErr w:type="spellEnd"/>
            <w:r>
              <w:rPr>
                <w:b/>
                <w:i/>
                <w:spacing w:val="-13"/>
                <w:sz w:val="24"/>
              </w:rPr>
              <w:t xml:space="preserve"> </w:t>
            </w:r>
            <w:r>
              <w:rPr>
                <w:b/>
                <w:i/>
                <w:spacing w:val="-2"/>
                <w:sz w:val="24"/>
              </w:rPr>
              <w:t>Capability</w:t>
            </w:r>
          </w:p>
        </w:tc>
        <w:tc>
          <w:tcPr>
            <w:tcW w:w="3546" w:type="dxa"/>
          </w:tcPr>
          <w:p w14:paraId="22F5476A" w14:textId="06EEAA18" w:rsidR="000517ED" w:rsidRDefault="00E0394C">
            <w:pPr>
              <w:pStyle w:val="TableParagraph"/>
              <w:spacing w:line="360" w:lineRule="auto"/>
              <w:ind w:left="107" w:right="72"/>
              <w:jc w:val="both"/>
              <w:rPr>
                <w:b/>
                <w:i/>
                <w:sz w:val="24"/>
              </w:rPr>
            </w:pPr>
            <w:proofErr w:type="gramStart"/>
            <w:r>
              <w:rPr>
                <w:b/>
                <w:i/>
                <w:sz w:val="24"/>
              </w:rPr>
              <w:t>Level</w:t>
            </w:r>
            <w:proofErr w:type="gramEnd"/>
            <w:r>
              <w:rPr>
                <w:b/>
                <w:i/>
                <w:sz w:val="24"/>
              </w:rPr>
              <w:t xml:space="preserve"> of Quality is positively related </w:t>
            </w:r>
            <w:proofErr w:type="gramStart"/>
            <w:r>
              <w:rPr>
                <w:b/>
                <w:i/>
                <w:sz w:val="24"/>
              </w:rPr>
              <w:t>with</w:t>
            </w:r>
            <w:proofErr w:type="gramEnd"/>
            <w:r>
              <w:rPr>
                <w:b/>
                <w:i/>
                <w:sz w:val="24"/>
              </w:rPr>
              <w:t xml:space="preserve"> the level of Servicing Capability of the hospital- </w:t>
            </w:r>
            <w:r w:rsidR="00503906">
              <w:rPr>
                <w:b/>
                <w:i/>
                <w:spacing w:val="-2"/>
                <w:sz w:val="24"/>
              </w:rPr>
              <w:t>vendor</w:t>
            </w:r>
            <w:r>
              <w:rPr>
                <w:b/>
                <w:i/>
                <w:spacing w:val="-2"/>
                <w:sz w:val="24"/>
              </w:rPr>
              <w:t>s.</w:t>
            </w:r>
          </w:p>
        </w:tc>
      </w:tr>
      <w:tr w:rsidR="000517ED" w14:paraId="6970479C" w14:textId="77777777">
        <w:trPr>
          <w:trHeight w:val="2190"/>
        </w:trPr>
        <w:tc>
          <w:tcPr>
            <w:tcW w:w="749" w:type="dxa"/>
          </w:tcPr>
          <w:p w14:paraId="38446095" w14:textId="77777777" w:rsidR="000517ED" w:rsidRDefault="00E0394C">
            <w:pPr>
              <w:pStyle w:val="TableParagraph"/>
              <w:spacing w:line="275" w:lineRule="exact"/>
              <w:ind w:left="107"/>
              <w:rPr>
                <w:b/>
                <w:i/>
                <w:sz w:val="24"/>
              </w:rPr>
            </w:pPr>
            <w:r>
              <w:rPr>
                <w:b/>
                <w:i/>
                <w:spacing w:val="-5"/>
                <w:sz w:val="24"/>
              </w:rPr>
              <w:t>H5</w:t>
            </w:r>
          </w:p>
        </w:tc>
        <w:tc>
          <w:tcPr>
            <w:tcW w:w="3510" w:type="dxa"/>
          </w:tcPr>
          <w:p w14:paraId="323A183C" w14:textId="77777777" w:rsidR="000517ED" w:rsidRDefault="00E0394C">
            <w:pPr>
              <w:pStyle w:val="TableParagraph"/>
              <w:spacing w:line="360" w:lineRule="auto"/>
              <w:ind w:left="107" w:right="848"/>
              <w:rPr>
                <w:b/>
                <w:i/>
                <w:sz w:val="24"/>
              </w:rPr>
            </w:pPr>
            <w:r>
              <w:rPr>
                <w:b/>
                <w:i/>
                <w:spacing w:val="-2"/>
                <w:sz w:val="24"/>
              </w:rPr>
              <w:t>Delivery-dependability</w:t>
            </w:r>
            <w:r>
              <w:rPr>
                <w:rFonts w:ascii="Wingdings" w:hAnsi="Wingdings"/>
                <w:spacing w:val="-2"/>
                <w:sz w:val="25"/>
              </w:rPr>
              <w:t></w:t>
            </w:r>
            <w:r>
              <w:rPr>
                <w:spacing w:val="-2"/>
                <w:sz w:val="25"/>
              </w:rPr>
              <w:t xml:space="preserve"> </w:t>
            </w:r>
            <w:r>
              <w:rPr>
                <w:b/>
                <w:i/>
                <w:sz w:val="24"/>
              </w:rPr>
              <w:t>Servicing Capability</w:t>
            </w:r>
          </w:p>
        </w:tc>
        <w:tc>
          <w:tcPr>
            <w:tcW w:w="3546" w:type="dxa"/>
          </w:tcPr>
          <w:p w14:paraId="79C0830B" w14:textId="58E7E669" w:rsidR="000517ED" w:rsidRDefault="00E0394C">
            <w:pPr>
              <w:pStyle w:val="TableParagraph"/>
              <w:spacing w:line="360" w:lineRule="auto"/>
              <w:ind w:left="107" w:right="72"/>
              <w:jc w:val="both"/>
              <w:rPr>
                <w:b/>
                <w:i/>
                <w:sz w:val="24"/>
              </w:rPr>
            </w:pPr>
            <w:r>
              <w:rPr>
                <w:b/>
                <w:i/>
                <w:sz w:val="24"/>
              </w:rPr>
              <w:t>Level</w:t>
            </w:r>
            <w:r>
              <w:rPr>
                <w:b/>
                <w:i/>
                <w:spacing w:val="-7"/>
                <w:sz w:val="24"/>
              </w:rPr>
              <w:t xml:space="preserve"> </w:t>
            </w:r>
            <w:r>
              <w:rPr>
                <w:b/>
                <w:i/>
                <w:sz w:val="24"/>
              </w:rPr>
              <w:t>of</w:t>
            </w:r>
            <w:r>
              <w:rPr>
                <w:b/>
                <w:i/>
                <w:spacing w:val="-8"/>
                <w:sz w:val="24"/>
              </w:rPr>
              <w:t xml:space="preserve"> </w:t>
            </w:r>
            <w:r>
              <w:rPr>
                <w:b/>
                <w:i/>
                <w:sz w:val="24"/>
              </w:rPr>
              <w:t>Delivery-dependability</w:t>
            </w:r>
            <w:r>
              <w:rPr>
                <w:b/>
                <w:i/>
                <w:spacing w:val="-8"/>
                <w:sz w:val="24"/>
              </w:rPr>
              <w:t xml:space="preserve"> </w:t>
            </w:r>
            <w:r>
              <w:rPr>
                <w:b/>
                <w:i/>
                <w:sz w:val="24"/>
              </w:rPr>
              <w:t xml:space="preserve">in the system is positively related with the level of Servicing Capability of the hospital- </w:t>
            </w:r>
            <w:r w:rsidR="00503906">
              <w:rPr>
                <w:b/>
                <w:i/>
                <w:spacing w:val="-2"/>
                <w:sz w:val="24"/>
              </w:rPr>
              <w:t>vendor</w:t>
            </w:r>
            <w:r>
              <w:rPr>
                <w:b/>
                <w:i/>
                <w:spacing w:val="-2"/>
                <w:sz w:val="24"/>
              </w:rPr>
              <w:t>s.</w:t>
            </w:r>
          </w:p>
        </w:tc>
      </w:tr>
      <w:tr w:rsidR="000517ED" w14:paraId="05635B09" w14:textId="77777777">
        <w:trPr>
          <w:trHeight w:val="1776"/>
        </w:trPr>
        <w:tc>
          <w:tcPr>
            <w:tcW w:w="749" w:type="dxa"/>
          </w:tcPr>
          <w:p w14:paraId="13782D60" w14:textId="77777777" w:rsidR="000517ED" w:rsidRDefault="00E0394C">
            <w:pPr>
              <w:pStyle w:val="TableParagraph"/>
              <w:spacing w:line="275" w:lineRule="exact"/>
              <w:ind w:left="107"/>
              <w:rPr>
                <w:b/>
                <w:i/>
                <w:sz w:val="24"/>
              </w:rPr>
            </w:pPr>
            <w:r>
              <w:rPr>
                <w:b/>
                <w:i/>
                <w:spacing w:val="-5"/>
                <w:sz w:val="24"/>
              </w:rPr>
              <w:lastRenderedPageBreak/>
              <w:t>H6</w:t>
            </w:r>
          </w:p>
        </w:tc>
        <w:tc>
          <w:tcPr>
            <w:tcW w:w="3510" w:type="dxa"/>
          </w:tcPr>
          <w:p w14:paraId="04717F77" w14:textId="77777777" w:rsidR="000517ED" w:rsidRDefault="00E0394C">
            <w:pPr>
              <w:pStyle w:val="TableParagraph"/>
              <w:spacing w:line="276" w:lineRule="exact"/>
              <w:ind w:left="107"/>
              <w:rPr>
                <w:b/>
                <w:i/>
                <w:sz w:val="24"/>
              </w:rPr>
            </w:pPr>
            <w:r>
              <w:rPr>
                <w:b/>
                <w:i/>
                <w:sz w:val="24"/>
              </w:rPr>
              <w:t>Flexibility</w:t>
            </w:r>
            <w:r>
              <w:rPr>
                <w:rFonts w:ascii="Wingdings" w:hAnsi="Wingdings"/>
                <w:sz w:val="25"/>
              </w:rPr>
              <w:t></w:t>
            </w:r>
            <w:r>
              <w:rPr>
                <w:spacing w:val="-8"/>
                <w:sz w:val="25"/>
              </w:rPr>
              <w:t xml:space="preserve"> </w:t>
            </w:r>
            <w:r>
              <w:rPr>
                <w:b/>
                <w:i/>
                <w:sz w:val="24"/>
              </w:rPr>
              <w:t>Servicing</w:t>
            </w:r>
            <w:r>
              <w:rPr>
                <w:b/>
                <w:i/>
                <w:spacing w:val="-9"/>
                <w:sz w:val="24"/>
              </w:rPr>
              <w:t xml:space="preserve"> </w:t>
            </w:r>
            <w:r>
              <w:rPr>
                <w:b/>
                <w:i/>
                <w:spacing w:val="-2"/>
                <w:sz w:val="24"/>
              </w:rPr>
              <w:t>Capability</w:t>
            </w:r>
          </w:p>
        </w:tc>
        <w:tc>
          <w:tcPr>
            <w:tcW w:w="3546" w:type="dxa"/>
          </w:tcPr>
          <w:p w14:paraId="1133A591" w14:textId="4EEAB3D9" w:rsidR="000517ED" w:rsidRDefault="00E0394C">
            <w:pPr>
              <w:pStyle w:val="TableParagraph"/>
              <w:spacing w:line="360" w:lineRule="auto"/>
              <w:ind w:left="107" w:right="72"/>
              <w:jc w:val="both"/>
              <w:rPr>
                <w:b/>
                <w:i/>
                <w:sz w:val="24"/>
              </w:rPr>
            </w:pPr>
            <w:r>
              <w:rPr>
                <w:b/>
                <w:i/>
                <w:sz w:val="24"/>
              </w:rPr>
              <w:t xml:space="preserve">Level of Flexibility is positively related with the level of Servicing Capability of the hospital- </w:t>
            </w:r>
            <w:r w:rsidR="00503906">
              <w:rPr>
                <w:b/>
                <w:i/>
                <w:spacing w:val="-2"/>
                <w:sz w:val="24"/>
              </w:rPr>
              <w:t>vendor</w:t>
            </w:r>
            <w:r>
              <w:rPr>
                <w:b/>
                <w:i/>
                <w:spacing w:val="-2"/>
                <w:sz w:val="24"/>
              </w:rPr>
              <w:t>s.</w:t>
            </w:r>
          </w:p>
        </w:tc>
      </w:tr>
      <w:tr w:rsidR="000517ED" w14:paraId="358F6952" w14:textId="77777777">
        <w:trPr>
          <w:trHeight w:val="1775"/>
        </w:trPr>
        <w:tc>
          <w:tcPr>
            <w:tcW w:w="749" w:type="dxa"/>
          </w:tcPr>
          <w:p w14:paraId="4FA813F4" w14:textId="77777777" w:rsidR="000517ED" w:rsidRDefault="00E0394C">
            <w:pPr>
              <w:pStyle w:val="TableParagraph"/>
              <w:spacing w:line="275" w:lineRule="exact"/>
              <w:ind w:left="107"/>
              <w:rPr>
                <w:b/>
                <w:i/>
                <w:sz w:val="24"/>
              </w:rPr>
            </w:pPr>
            <w:r>
              <w:rPr>
                <w:b/>
                <w:i/>
                <w:spacing w:val="-5"/>
                <w:sz w:val="24"/>
              </w:rPr>
              <w:t>H7</w:t>
            </w:r>
          </w:p>
        </w:tc>
        <w:tc>
          <w:tcPr>
            <w:tcW w:w="3510" w:type="dxa"/>
          </w:tcPr>
          <w:p w14:paraId="7E124D81" w14:textId="77777777" w:rsidR="000517ED" w:rsidRDefault="00E0394C">
            <w:pPr>
              <w:pStyle w:val="TableParagraph"/>
              <w:spacing w:line="357" w:lineRule="auto"/>
              <w:ind w:left="107"/>
              <w:rPr>
                <w:b/>
                <w:i/>
                <w:sz w:val="24"/>
              </w:rPr>
            </w:pPr>
            <w:r>
              <w:rPr>
                <w:b/>
                <w:i/>
                <w:spacing w:val="-2"/>
                <w:sz w:val="24"/>
              </w:rPr>
              <w:t>Responsiveness</w:t>
            </w:r>
            <w:r>
              <w:rPr>
                <w:rFonts w:ascii="Wingdings" w:hAnsi="Wingdings"/>
                <w:spacing w:val="-2"/>
                <w:sz w:val="25"/>
              </w:rPr>
              <w:t></w:t>
            </w:r>
            <w:r>
              <w:rPr>
                <w:spacing w:val="-2"/>
                <w:sz w:val="25"/>
              </w:rPr>
              <w:t xml:space="preserve"> </w:t>
            </w:r>
            <w:r>
              <w:rPr>
                <w:b/>
                <w:i/>
                <w:spacing w:val="-2"/>
                <w:sz w:val="24"/>
              </w:rPr>
              <w:t>Servicing Capability</w:t>
            </w:r>
          </w:p>
        </w:tc>
        <w:tc>
          <w:tcPr>
            <w:tcW w:w="3546" w:type="dxa"/>
          </w:tcPr>
          <w:p w14:paraId="1F345436" w14:textId="01E35390" w:rsidR="000517ED" w:rsidRDefault="00E0394C">
            <w:pPr>
              <w:pStyle w:val="TableParagraph"/>
              <w:spacing w:line="360" w:lineRule="auto"/>
              <w:ind w:left="107" w:right="75"/>
              <w:jc w:val="both"/>
              <w:rPr>
                <w:b/>
                <w:i/>
                <w:sz w:val="24"/>
              </w:rPr>
            </w:pPr>
            <w:r>
              <w:rPr>
                <w:b/>
                <w:i/>
                <w:sz w:val="24"/>
              </w:rPr>
              <w:t xml:space="preserve">Level of Responsiveness is positively related with the level of Servicing Capability of the </w:t>
            </w:r>
            <w:r>
              <w:rPr>
                <w:b/>
                <w:i/>
                <w:spacing w:val="-2"/>
                <w:sz w:val="24"/>
              </w:rPr>
              <w:t>hospital-</w:t>
            </w:r>
            <w:r w:rsidR="00503906">
              <w:rPr>
                <w:b/>
                <w:i/>
                <w:spacing w:val="-2"/>
                <w:sz w:val="24"/>
              </w:rPr>
              <w:t>vendor</w:t>
            </w:r>
            <w:r>
              <w:rPr>
                <w:b/>
                <w:i/>
                <w:spacing w:val="-2"/>
                <w:sz w:val="24"/>
              </w:rPr>
              <w:t>s.</w:t>
            </w:r>
          </w:p>
        </w:tc>
      </w:tr>
    </w:tbl>
    <w:p w14:paraId="59C83020" w14:textId="77777777" w:rsidR="000517ED" w:rsidRDefault="000517ED">
      <w:pPr>
        <w:pStyle w:val="TableParagraph"/>
        <w:spacing w:line="360" w:lineRule="auto"/>
        <w:jc w:val="both"/>
        <w:rPr>
          <w:b/>
          <w:i/>
          <w:sz w:val="24"/>
        </w:rPr>
        <w:sectPr w:rsidR="000517ED">
          <w:type w:val="continuous"/>
          <w:pgSz w:w="11910" w:h="16840"/>
          <w:pgMar w:top="1400" w:right="1133" w:bottom="1240" w:left="1700" w:header="0" w:footer="1051" w:gutter="0"/>
          <w:cols w:space="720"/>
        </w:sect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49"/>
        <w:gridCol w:w="3510"/>
        <w:gridCol w:w="3546"/>
      </w:tblGrid>
      <w:tr w:rsidR="000517ED" w14:paraId="07430739" w14:textId="77777777">
        <w:trPr>
          <w:trHeight w:val="1776"/>
        </w:trPr>
        <w:tc>
          <w:tcPr>
            <w:tcW w:w="749" w:type="dxa"/>
          </w:tcPr>
          <w:p w14:paraId="6FEB2472" w14:textId="77777777" w:rsidR="000517ED" w:rsidRDefault="00E0394C">
            <w:pPr>
              <w:pStyle w:val="TableParagraph"/>
              <w:spacing w:line="275" w:lineRule="exact"/>
              <w:ind w:left="107"/>
              <w:rPr>
                <w:b/>
                <w:i/>
                <w:sz w:val="24"/>
              </w:rPr>
            </w:pPr>
            <w:r>
              <w:rPr>
                <w:b/>
                <w:i/>
                <w:spacing w:val="-5"/>
                <w:sz w:val="24"/>
              </w:rPr>
              <w:t>H8a</w:t>
            </w:r>
          </w:p>
        </w:tc>
        <w:tc>
          <w:tcPr>
            <w:tcW w:w="3510" w:type="dxa"/>
          </w:tcPr>
          <w:p w14:paraId="2AE22E0A" w14:textId="77777777" w:rsidR="000517ED" w:rsidRDefault="00E0394C">
            <w:pPr>
              <w:pStyle w:val="TableParagraph"/>
              <w:spacing w:line="360" w:lineRule="auto"/>
              <w:ind w:left="107" w:right="848"/>
              <w:rPr>
                <w:b/>
                <w:i/>
                <w:sz w:val="24"/>
              </w:rPr>
            </w:pPr>
            <w:r>
              <w:rPr>
                <w:b/>
                <w:i/>
                <w:sz w:val="24"/>
              </w:rPr>
              <w:t>Servicing Capability</w:t>
            </w:r>
            <w:r>
              <w:rPr>
                <w:rFonts w:ascii="Wingdings" w:hAnsi="Wingdings"/>
                <w:sz w:val="25"/>
              </w:rPr>
              <w:t></w:t>
            </w:r>
            <w:r>
              <w:rPr>
                <w:sz w:val="25"/>
              </w:rPr>
              <w:t xml:space="preserve"> </w:t>
            </w:r>
            <w:r>
              <w:rPr>
                <w:b/>
                <w:i/>
                <w:sz w:val="24"/>
              </w:rPr>
              <w:t>Operational</w:t>
            </w:r>
            <w:r>
              <w:rPr>
                <w:b/>
                <w:i/>
                <w:spacing w:val="-15"/>
                <w:sz w:val="24"/>
              </w:rPr>
              <w:t xml:space="preserve"> </w:t>
            </w:r>
            <w:r>
              <w:rPr>
                <w:b/>
                <w:i/>
                <w:sz w:val="24"/>
              </w:rPr>
              <w:t>Performance</w:t>
            </w:r>
          </w:p>
        </w:tc>
        <w:tc>
          <w:tcPr>
            <w:tcW w:w="3546" w:type="dxa"/>
          </w:tcPr>
          <w:p w14:paraId="420CFC97" w14:textId="4A33E9D3" w:rsidR="000517ED" w:rsidRDefault="00E0394C">
            <w:pPr>
              <w:pStyle w:val="TableParagraph"/>
              <w:spacing w:line="360" w:lineRule="auto"/>
              <w:ind w:left="107" w:right="76"/>
              <w:jc w:val="both"/>
              <w:rPr>
                <w:b/>
                <w:i/>
                <w:sz w:val="24"/>
              </w:rPr>
            </w:pPr>
            <w:r>
              <w:rPr>
                <w:b/>
                <w:i/>
                <w:sz w:val="24"/>
              </w:rPr>
              <w:t xml:space="preserve">Level of Servicing Capability is positively related to the level of Operational Performance of the </w:t>
            </w:r>
            <w:r>
              <w:rPr>
                <w:b/>
                <w:i/>
                <w:spacing w:val="-2"/>
                <w:sz w:val="24"/>
              </w:rPr>
              <w:t>hospital-</w:t>
            </w:r>
            <w:r w:rsidR="00503906">
              <w:rPr>
                <w:b/>
                <w:i/>
                <w:spacing w:val="-2"/>
                <w:sz w:val="24"/>
              </w:rPr>
              <w:t>vendor</w:t>
            </w:r>
            <w:r>
              <w:rPr>
                <w:b/>
                <w:i/>
                <w:spacing w:val="-2"/>
                <w:sz w:val="24"/>
              </w:rPr>
              <w:t>s.</w:t>
            </w:r>
          </w:p>
        </w:tc>
      </w:tr>
      <w:tr w:rsidR="000517ED" w14:paraId="1364479B" w14:textId="77777777">
        <w:trPr>
          <w:trHeight w:val="1775"/>
        </w:trPr>
        <w:tc>
          <w:tcPr>
            <w:tcW w:w="749" w:type="dxa"/>
          </w:tcPr>
          <w:p w14:paraId="3178CB6F" w14:textId="77777777" w:rsidR="000517ED" w:rsidRDefault="00E0394C">
            <w:pPr>
              <w:pStyle w:val="TableParagraph"/>
              <w:spacing w:line="275" w:lineRule="exact"/>
              <w:ind w:left="107"/>
              <w:rPr>
                <w:b/>
                <w:i/>
                <w:sz w:val="24"/>
              </w:rPr>
            </w:pPr>
            <w:r>
              <w:rPr>
                <w:b/>
                <w:i/>
                <w:spacing w:val="-5"/>
                <w:sz w:val="24"/>
              </w:rPr>
              <w:t>H8b</w:t>
            </w:r>
          </w:p>
        </w:tc>
        <w:tc>
          <w:tcPr>
            <w:tcW w:w="3510" w:type="dxa"/>
          </w:tcPr>
          <w:p w14:paraId="02211DDF" w14:textId="77777777" w:rsidR="000517ED" w:rsidRDefault="00E0394C">
            <w:pPr>
              <w:pStyle w:val="TableParagraph"/>
              <w:spacing w:line="360" w:lineRule="auto"/>
              <w:ind w:left="107"/>
              <w:rPr>
                <w:b/>
                <w:i/>
                <w:sz w:val="24"/>
              </w:rPr>
            </w:pPr>
            <w:r>
              <w:rPr>
                <w:b/>
                <w:i/>
                <w:sz w:val="24"/>
              </w:rPr>
              <w:t>Servicing</w:t>
            </w:r>
            <w:r>
              <w:rPr>
                <w:b/>
                <w:i/>
                <w:spacing w:val="-15"/>
                <w:sz w:val="24"/>
              </w:rPr>
              <w:t xml:space="preserve"> </w:t>
            </w:r>
            <w:r>
              <w:rPr>
                <w:b/>
                <w:i/>
                <w:sz w:val="24"/>
              </w:rPr>
              <w:t>Capability</w:t>
            </w:r>
            <w:r>
              <w:rPr>
                <w:rFonts w:ascii="Wingdings" w:hAnsi="Wingdings"/>
                <w:sz w:val="25"/>
              </w:rPr>
              <w:t></w:t>
            </w:r>
            <w:r>
              <w:rPr>
                <w:spacing w:val="-16"/>
                <w:sz w:val="25"/>
              </w:rPr>
              <w:t xml:space="preserve"> </w:t>
            </w:r>
            <w:r>
              <w:rPr>
                <w:b/>
                <w:i/>
                <w:sz w:val="24"/>
              </w:rPr>
              <w:t xml:space="preserve">Financial </w:t>
            </w:r>
            <w:r>
              <w:rPr>
                <w:b/>
                <w:i/>
                <w:spacing w:val="-2"/>
                <w:sz w:val="24"/>
              </w:rPr>
              <w:t>Performance</w:t>
            </w:r>
          </w:p>
        </w:tc>
        <w:tc>
          <w:tcPr>
            <w:tcW w:w="3546" w:type="dxa"/>
          </w:tcPr>
          <w:p w14:paraId="4B839E7F" w14:textId="004E26E7" w:rsidR="000517ED" w:rsidRDefault="00E0394C">
            <w:pPr>
              <w:pStyle w:val="TableParagraph"/>
              <w:spacing w:line="360" w:lineRule="auto"/>
              <w:ind w:left="107" w:right="77"/>
              <w:jc w:val="both"/>
              <w:rPr>
                <w:b/>
                <w:i/>
                <w:sz w:val="24"/>
              </w:rPr>
            </w:pPr>
            <w:proofErr w:type="gramStart"/>
            <w:r>
              <w:rPr>
                <w:b/>
                <w:i/>
                <w:sz w:val="24"/>
              </w:rPr>
              <w:t>Level</w:t>
            </w:r>
            <w:proofErr w:type="gramEnd"/>
            <w:r>
              <w:rPr>
                <w:b/>
                <w:i/>
                <w:sz w:val="24"/>
              </w:rPr>
              <w:t xml:space="preserve"> of Servicing Capability is positively related to the level of Financial Performance of the </w:t>
            </w:r>
            <w:r>
              <w:rPr>
                <w:b/>
                <w:i/>
                <w:spacing w:val="-2"/>
                <w:sz w:val="24"/>
              </w:rPr>
              <w:t>hospital-</w:t>
            </w:r>
            <w:r w:rsidR="00503906">
              <w:rPr>
                <w:b/>
                <w:i/>
                <w:spacing w:val="-2"/>
                <w:sz w:val="24"/>
              </w:rPr>
              <w:t>vendor</w:t>
            </w:r>
            <w:r>
              <w:rPr>
                <w:b/>
                <w:i/>
                <w:spacing w:val="-2"/>
                <w:sz w:val="24"/>
              </w:rPr>
              <w:t>s.</w:t>
            </w:r>
          </w:p>
        </w:tc>
      </w:tr>
    </w:tbl>
    <w:p w14:paraId="091BCB25" w14:textId="77777777" w:rsidR="000517ED" w:rsidRDefault="000517ED">
      <w:pPr>
        <w:pStyle w:val="BodyText"/>
        <w:rPr>
          <w:b/>
        </w:rPr>
      </w:pPr>
    </w:p>
    <w:p w14:paraId="0A4D0903" w14:textId="77777777" w:rsidR="000517ED" w:rsidRDefault="000517ED">
      <w:pPr>
        <w:pStyle w:val="BodyText"/>
        <w:rPr>
          <w:b/>
        </w:rPr>
      </w:pPr>
    </w:p>
    <w:p w14:paraId="485F5EE7" w14:textId="77777777" w:rsidR="000517ED" w:rsidRDefault="000517ED">
      <w:pPr>
        <w:pStyle w:val="BodyText"/>
        <w:rPr>
          <w:b/>
        </w:rPr>
      </w:pPr>
    </w:p>
    <w:p w14:paraId="0DC8A135" w14:textId="77777777" w:rsidR="000517ED" w:rsidRDefault="000517ED">
      <w:pPr>
        <w:pStyle w:val="BodyText"/>
        <w:spacing w:before="146"/>
        <w:rPr>
          <w:b/>
        </w:rPr>
      </w:pPr>
    </w:p>
    <w:p w14:paraId="64DD2733" w14:textId="77777777" w:rsidR="000517ED" w:rsidRDefault="00E0394C">
      <w:pPr>
        <w:pStyle w:val="Heading4"/>
        <w:numPr>
          <w:ilvl w:val="1"/>
          <w:numId w:val="20"/>
        </w:numPr>
        <w:tabs>
          <w:tab w:val="left" w:pos="820"/>
        </w:tabs>
      </w:pPr>
      <w:bookmarkStart w:id="85" w:name="_bookmark85"/>
      <w:bookmarkEnd w:id="85"/>
      <w:r>
        <w:t>Chapter</w:t>
      </w:r>
      <w:r>
        <w:rPr>
          <w:spacing w:val="-2"/>
        </w:rPr>
        <w:t xml:space="preserve"> Summary</w:t>
      </w:r>
    </w:p>
    <w:p w14:paraId="1335AB2B" w14:textId="77777777" w:rsidR="000517ED" w:rsidRDefault="00E0394C">
      <w:pPr>
        <w:pStyle w:val="BodyText"/>
        <w:spacing w:before="139"/>
        <w:ind w:left="460"/>
        <w:jc w:val="both"/>
      </w:pPr>
      <w:r>
        <w:t>The</w:t>
      </w:r>
      <w:r>
        <w:rPr>
          <w:spacing w:val="-3"/>
        </w:rPr>
        <w:t xml:space="preserve"> </w:t>
      </w:r>
      <w:r>
        <w:t>summary of this</w:t>
      </w:r>
      <w:r>
        <w:rPr>
          <w:spacing w:val="-1"/>
        </w:rPr>
        <w:t xml:space="preserve"> </w:t>
      </w:r>
      <w:r>
        <w:t>chapter</w:t>
      </w:r>
      <w:r>
        <w:rPr>
          <w:spacing w:val="-2"/>
        </w:rPr>
        <w:t xml:space="preserve"> </w:t>
      </w:r>
      <w:r>
        <w:t xml:space="preserve">is as </w:t>
      </w:r>
      <w:r>
        <w:rPr>
          <w:spacing w:val="-2"/>
        </w:rPr>
        <w:t>follows:</w:t>
      </w:r>
    </w:p>
    <w:p w14:paraId="0CF449B8" w14:textId="77777777" w:rsidR="000517ED" w:rsidRDefault="000517ED">
      <w:pPr>
        <w:pStyle w:val="BodyText"/>
        <w:spacing w:before="60"/>
      </w:pPr>
    </w:p>
    <w:p w14:paraId="12BCDB0F" w14:textId="1DAF8760" w:rsidR="000517ED" w:rsidRDefault="00E0394C">
      <w:pPr>
        <w:pStyle w:val="BodyText"/>
        <w:spacing w:line="360" w:lineRule="auto"/>
        <w:ind w:left="460" w:right="1020"/>
        <w:jc w:val="both"/>
      </w:pPr>
      <w:r>
        <w:t xml:space="preserve">This chapter establishes the hypotheses developed for this research. The literature and arguments </w:t>
      </w:r>
      <w:proofErr w:type="gramStart"/>
      <w:r>
        <w:t>explains</w:t>
      </w:r>
      <w:proofErr w:type="gramEnd"/>
      <w:r>
        <w:t xml:space="preserve"> the linkages among the constructs to finalize the hypotheses. </w:t>
      </w:r>
      <w:proofErr w:type="gramStart"/>
      <w:r>
        <w:t>The section-</w:t>
      </w:r>
      <w:proofErr w:type="gramEnd"/>
      <w:r>
        <w:t xml:space="preserve">5.1 provides the linkages of </w:t>
      </w:r>
      <w:r w:rsidR="00E063ED">
        <w:t>CLOUD</w:t>
      </w:r>
      <w:r>
        <w:t xml:space="preserve">, </w:t>
      </w:r>
      <w:r w:rsidR="00E063ED">
        <w:t>HEALTHCARE</w:t>
      </w:r>
      <w:r>
        <w:t xml:space="preserve">, Transparency and Interoperability; </w:t>
      </w:r>
      <w:proofErr w:type="gramStart"/>
      <w:r>
        <w:t>section-5.2</w:t>
      </w:r>
      <w:proofErr w:type="gramEnd"/>
      <w:r>
        <w:t xml:space="preserve"> further links </w:t>
      </w:r>
      <w:r w:rsidR="00E063ED">
        <w:t>HEALTHCARE</w:t>
      </w:r>
      <w:r>
        <w:t>,</w:t>
      </w:r>
      <w:r>
        <w:rPr>
          <w:spacing w:val="40"/>
        </w:rPr>
        <w:t xml:space="preserve"> </w:t>
      </w:r>
      <w:r>
        <w:t xml:space="preserve">Transparency &amp; Interoperability with the Dynamic Capabilities (Quality, delivery-dependability, flexibility, and responsiveness); </w:t>
      </w:r>
      <w:proofErr w:type="gramStart"/>
      <w:r>
        <w:t>section-5.3</w:t>
      </w:r>
      <w:proofErr w:type="gramEnd"/>
      <w:r>
        <w:t xml:space="preserve"> further links the antecedents &amp; dynamic capabilities with servicing-capability; and </w:t>
      </w:r>
      <w:proofErr w:type="gramStart"/>
      <w:r>
        <w:t>finally</w:t>
      </w:r>
      <w:proofErr w:type="gramEnd"/>
      <w:r>
        <w:t xml:space="preserve"> section 5.4 links servicing-capability with operational and financial performance. The chapter further discusses the </w:t>
      </w:r>
      <w:r w:rsidR="00503906">
        <w:t>vendor</w:t>
      </w:r>
      <w:r>
        <w:t xml:space="preserve">-side research framework </w:t>
      </w:r>
      <w:proofErr w:type="gramStart"/>
      <w:r>
        <w:t>and also</w:t>
      </w:r>
      <w:proofErr w:type="gramEnd"/>
      <w:r>
        <w:t xml:space="preserve"> establishes the </w:t>
      </w:r>
      <w:r w:rsidR="00503906">
        <w:t>vendor</w:t>
      </w:r>
      <w:r>
        <w:t>-side hypotheses.</w:t>
      </w:r>
    </w:p>
    <w:p w14:paraId="722C7F4D" w14:textId="77777777" w:rsidR="000517ED" w:rsidRDefault="00E0394C">
      <w:pPr>
        <w:pStyle w:val="BodyText"/>
        <w:spacing w:before="203" w:line="360" w:lineRule="auto"/>
        <w:ind w:left="460" w:right="1023"/>
        <w:jc w:val="both"/>
      </w:pPr>
      <w:r>
        <w:lastRenderedPageBreak/>
        <w:t xml:space="preserve">The next </w:t>
      </w:r>
      <w:proofErr w:type="gramStart"/>
      <w:r>
        <w:t>chapter</w:t>
      </w:r>
      <w:proofErr w:type="gramEnd"/>
      <w:r>
        <w:t xml:space="preserve"> i.e. </w:t>
      </w:r>
      <w:proofErr w:type="gramStart"/>
      <w:r>
        <w:t>Chapter-6</w:t>
      </w:r>
      <w:proofErr w:type="gramEnd"/>
      <w:r>
        <w:t xml:space="preserve"> further explains the research methodology of this study. It throws light on the detailed aspects of Research Design, Survey Instrument, Large Scale survey and Methods of Analysis.</w:t>
      </w:r>
    </w:p>
    <w:p w14:paraId="301C974C" w14:textId="77777777" w:rsidR="000517ED" w:rsidRDefault="000517ED">
      <w:pPr>
        <w:pStyle w:val="BodyText"/>
        <w:spacing w:line="360" w:lineRule="auto"/>
        <w:jc w:val="both"/>
        <w:sectPr w:rsidR="000517ED">
          <w:type w:val="continuous"/>
          <w:pgSz w:w="11910" w:h="16840"/>
          <w:pgMar w:top="1400" w:right="1133" w:bottom="1240" w:left="1700" w:header="0" w:footer="1051" w:gutter="0"/>
          <w:cols w:space="720"/>
        </w:sectPr>
      </w:pPr>
    </w:p>
    <w:p w14:paraId="53E50EDB" w14:textId="77777777" w:rsidR="000517ED" w:rsidRDefault="000517ED">
      <w:pPr>
        <w:pStyle w:val="BodyText"/>
        <w:rPr>
          <w:sz w:val="28"/>
        </w:rPr>
      </w:pPr>
    </w:p>
    <w:p w14:paraId="1577D601" w14:textId="77777777" w:rsidR="000517ED" w:rsidRDefault="000517ED">
      <w:pPr>
        <w:pStyle w:val="BodyText"/>
        <w:rPr>
          <w:sz w:val="28"/>
        </w:rPr>
      </w:pPr>
    </w:p>
    <w:p w14:paraId="3159B42A" w14:textId="77777777" w:rsidR="000517ED" w:rsidRDefault="000517ED">
      <w:pPr>
        <w:pStyle w:val="BodyText"/>
        <w:spacing w:before="141"/>
        <w:rPr>
          <w:sz w:val="28"/>
        </w:rPr>
      </w:pPr>
    </w:p>
    <w:p w14:paraId="596173E4" w14:textId="77777777" w:rsidR="000517ED" w:rsidRDefault="00E0394C">
      <w:pPr>
        <w:ind w:left="425" w:right="985"/>
        <w:jc w:val="center"/>
        <w:rPr>
          <w:b/>
          <w:sz w:val="52"/>
        </w:rPr>
      </w:pPr>
      <w:bookmarkStart w:id="86" w:name="_bookmark86"/>
      <w:bookmarkEnd w:id="86"/>
      <w:proofErr w:type="gramStart"/>
      <w:r>
        <w:rPr>
          <w:b/>
          <w:spacing w:val="-2"/>
          <w:sz w:val="52"/>
        </w:rPr>
        <w:t>C</w:t>
      </w:r>
      <w:r>
        <w:rPr>
          <w:b/>
          <w:spacing w:val="-2"/>
          <w:sz w:val="28"/>
        </w:rPr>
        <w:t>HAPTER-</w:t>
      </w:r>
      <w:r>
        <w:rPr>
          <w:b/>
          <w:spacing w:val="-5"/>
          <w:sz w:val="52"/>
        </w:rPr>
        <w:t>VI</w:t>
      </w:r>
      <w:proofErr w:type="gramEnd"/>
    </w:p>
    <w:p w14:paraId="0AA7DA5B" w14:textId="77777777" w:rsidR="000517ED" w:rsidRDefault="00E0394C">
      <w:pPr>
        <w:pStyle w:val="Heading1"/>
        <w:numPr>
          <w:ilvl w:val="0"/>
          <w:numId w:val="20"/>
        </w:numPr>
        <w:tabs>
          <w:tab w:val="left" w:pos="540"/>
        </w:tabs>
        <w:ind w:left="540" w:right="562" w:hanging="540"/>
        <w:jc w:val="center"/>
      </w:pPr>
      <w:bookmarkStart w:id="87" w:name="_bookmark87"/>
      <w:bookmarkEnd w:id="87"/>
      <w:r>
        <w:t>RESEARCH</w:t>
      </w:r>
      <w:r>
        <w:rPr>
          <w:spacing w:val="-6"/>
        </w:rPr>
        <w:t xml:space="preserve"> </w:t>
      </w:r>
      <w:r>
        <w:rPr>
          <w:spacing w:val="-2"/>
        </w:rPr>
        <w:t>METHODOLOGY</w:t>
      </w:r>
    </w:p>
    <w:p w14:paraId="64709771" w14:textId="77777777" w:rsidR="000517ED" w:rsidRDefault="000517ED">
      <w:pPr>
        <w:pStyle w:val="BodyText"/>
        <w:spacing w:before="93"/>
        <w:rPr>
          <w:b/>
          <w:sz w:val="28"/>
        </w:rPr>
      </w:pPr>
    </w:p>
    <w:p w14:paraId="4E6EC7B4" w14:textId="6FEB3978" w:rsidR="000517ED" w:rsidRDefault="00E0394C">
      <w:pPr>
        <w:pStyle w:val="BodyText"/>
        <w:spacing w:before="1" w:line="360" w:lineRule="auto"/>
        <w:ind w:left="460" w:right="1023"/>
        <w:jc w:val="both"/>
      </w:pPr>
      <w:r>
        <w:t xml:space="preserve">The Previous chapter i.e. </w:t>
      </w:r>
      <w:proofErr w:type="gramStart"/>
      <w:r>
        <w:t>Chapter-5</w:t>
      </w:r>
      <w:proofErr w:type="gramEnd"/>
      <w:r>
        <w:t xml:space="preserve"> has presented the hypotheses of the conceptual research framework for both hospital-side constructs </w:t>
      </w:r>
      <w:proofErr w:type="gramStart"/>
      <w:r>
        <w:t>and also</w:t>
      </w:r>
      <w:proofErr w:type="gramEnd"/>
      <w:r>
        <w:t xml:space="preserve"> provided the </w:t>
      </w:r>
      <w:r w:rsidR="00503906">
        <w:t>vendor</w:t>
      </w:r>
      <w:r>
        <w:t xml:space="preserve">-side research framework with </w:t>
      </w:r>
      <w:r w:rsidR="00503906">
        <w:t>vendor</w:t>
      </w:r>
      <w:r>
        <w:t xml:space="preserve">-side hypotheses. This </w:t>
      </w:r>
      <w:proofErr w:type="gramStart"/>
      <w:r>
        <w:t>chapter</w:t>
      </w:r>
      <w:proofErr w:type="gramEnd"/>
      <w:r>
        <w:t xml:space="preserve"> i.e. </w:t>
      </w:r>
      <w:proofErr w:type="gramStart"/>
      <w:r>
        <w:t>Chapter-6</w:t>
      </w:r>
      <w:proofErr w:type="gramEnd"/>
      <w:r>
        <w:t xml:space="preserve"> </w:t>
      </w:r>
      <w:proofErr w:type="gramStart"/>
      <w:r>
        <w:t>titled as ‘</w:t>
      </w:r>
      <w:proofErr w:type="gramEnd"/>
      <w:r>
        <w:t>Research Methodology’</w:t>
      </w:r>
      <w:proofErr w:type="gramStart"/>
      <w:r>
        <w:t xml:space="preserve"> provides</w:t>
      </w:r>
      <w:proofErr w:type="gramEnd"/>
      <w:r>
        <w:t xml:space="preserve"> the details of entire research methods and </w:t>
      </w:r>
      <w:proofErr w:type="gramStart"/>
      <w:r>
        <w:t>process</w:t>
      </w:r>
      <w:proofErr w:type="gramEnd"/>
      <w:r>
        <w:t xml:space="preserve"> followed in this empirical research work. Research methodology forms the backbone for any social science research work. The chapter discusses the details of Research Design which includes survey-based research technique, survey instrument or questionnaire</w:t>
      </w:r>
      <w:r>
        <w:rPr>
          <w:spacing w:val="-4"/>
        </w:rPr>
        <w:t xml:space="preserve"> </w:t>
      </w:r>
      <w:r>
        <w:t>development,</w:t>
      </w:r>
      <w:r>
        <w:rPr>
          <w:spacing w:val="-2"/>
        </w:rPr>
        <w:t xml:space="preserve"> </w:t>
      </w:r>
      <w:r>
        <w:t>survey</w:t>
      </w:r>
      <w:r>
        <w:rPr>
          <w:spacing w:val="-2"/>
        </w:rPr>
        <w:t xml:space="preserve"> </w:t>
      </w:r>
      <w:r>
        <w:t>instrument validation</w:t>
      </w:r>
      <w:r>
        <w:rPr>
          <w:spacing w:val="-2"/>
        </w:rPr>
        <w:t xml:space="preserve"> </w:t>
      </w:r>
      <w:r>
        <w:t>process, details</w:t>
      </w:r>
      <w:r>
        <w:rPr>
          <w:spacing w:val="-2"/>
        </w:rPr>
        <w:t xml:space="preserve"> </w:t>
      </w:r>
      <w:r>
        <w:t>of Q- sort (pilot study), sampling process followed in this study. This chapter also covers</w:t>
      </w:r>
      <w:r>
        <w:rPr>
          <w:spacing w:val="-1"/>
        </w:rPr>
        <w:t xml:space="preserve"> </w:t>
      </w:r>
      <w:r>
        <w:t>the</w:t>
      </w:r>
      <w:r>
        <w:rPr>
          <w:spacing w:val="-1"/>
        </w:rPr>
        <w:t xml:space="preserve"> </w:t>
      </w:r>
      <w:r>
        <w:t>discussion</w:t>
      </w:r>
      <w:r>
        <w:rPr>
          <w:spacing w:val="-1"/>
        </w:rPr>
        <w:t xml:space="preserve"> </w:t>
      </w:r>
      <w:r>
        <w:t>on methods</w:t>
      </w:r>
      <w:r>
        <w:rPr>
          <w:spacing w:val="-1"/>
        </w:rPr>
        <w:t xml:space="preserve"> </w:t>
      </w:r>
      <w:r>
        <w:t>of</w:t>
      </w:r>
      <w:r>
        <w:rPr>
          <w:spacing w:val="-1"/>
        </w:rPr>
        <w:t xml:space="preserve"> </w:t>
      </w:r>
      <w:r>
        <w:t>data analysis</w:t>
      </w:r>
      <w:r>
        <w:rPr>
          <w:spacing w:val="-1"/>
        </w:rPr>
        <w:t xml:space="preserve"> </w:t>
      </w:r>
      <w:r>
        <w:t>which</w:t>
      </w:r>
      <w:r>
        <w:rPr>
          <w:spacing w:val="-1"/>
        </w:rPr>
        <w:t xml:space="preserve"> </w:t>
      </w:r>
      <w:r>
        <w:t>are exploratory factor analysis (EFA), confirmatory factor analysis (CFA) and structural equation modelling (SEM) used in this study.</w:t>
      </w:r>
    </w:p>
    <w:p w14:paraId="0AF035B0" w14:textId="77777777" w:rsidR="000517ED" w:rsidRDefault="000517ED">
      <w:pPr>
        <w:pStyle w:val="BodyText"/>
      </w:pPr>
    </w:p>
    <w:p w14:paraId="3C4846A1" w14:textId="77777777" w:rsidR="000517ED" w:rsidRDefault="000517ED">
      <w:pPr>
        <w:pStyle w:val="BodyText"/>
      </w:pPr>
    </w:p>
    <w:p w14:paraId="3BCA4FFA" w14:textId="77777777" w:rsidR="000517ED" w:rsidRDefault="000517ED">
      <w:pPr>
        <w:pStyle w:val="BodyText"/>
      </w:pPr>
    </w:p>
    <w:p w14:paraId="5B6AFA38" w14:textId="77777777" w:rsidR="000517ED" w:rsidRDefault="000517ED">
      <w:pPr>
        <w:pStyle w:val="BodyText"/>
        <w:spacing w:before="124"/>
      </w:pPr>
    </w:p>
    <w:p w14:paraId="320E0C5D" w14:textId="77777777" w:rsidR="000517ED" w:rsidRDefault="00E0394C">
      <w:pPr>
        <w:pStyle w:val="Heading3"/>
        <w:jc w:val="both"/>
      </w:pPr>
      <w:r>
        <w:t>RESEARCH</w:t>
      </w:r>
      <w:r>
        <w:rPr>
          <w:spacing w:val="-2"/>
        </w:rPr>
        <w:t xml:space="preserve"> </w:t>
      </w:r>
      <w:r>
        <w:t>METHODOLOGY</w:t>
      </w:r>
      <w:r>
        <w:rPr>
          <w:spacing w:val="-2"/>
        </w:rPr>
        <w:t xml:space="preserve"> </w:t>
      </w:r>
      <w:r>
        <w:t>FLOW</w:t>
      </w:r>
      <w:r>
        <w:rPr>
          <w:spacing w:val="-1"/>
        </w:rPr>
        <w:t xml:space="preserve"> </w:t>
      </w:r>
      <w:r>
        <w:rPr>
          <w:spacing w:val="-2"/>
        </w:rPr>
        <w:t>DIAGRAM:</w:t>
      </w:r>
    </w:p>
    <w:p w14:paraId="5FFD1357" w14:textId="77777777" w:rsidR="000517ED" w:rsidRDefault="000517ED">
      <w:pPr>
        <w:pStyle w:val="BodyText"/>
        <w:rPr>
          <w:b/>
        </w:rPr>
      </w:pPr>
    </w:p>
    <w:p w14:paraId="0ADBDC5B" w14:textId="77777777" w:rsidR="000517ED" w:rsidRDefault="000517ED">
      <w:pPr>
        <w:pStyle w:val="BodyText"/>
        <w:spacing w:before="1"/>
        <w:rPr>
          <w:b/>
        </w:rPr>
      </w:pPr>
    </w:p>
    <w:p w14:paraId="2FA14A2E" w14:textId="77777777" w:rsidR="000517ED" w:rsidRDefault="00E0394C">
      <w:pPr>
        <w:pStyle w:val="BodyText"/>
        <w:spacing w:line="360" w:lineRule="auto"/>
        <w:ind w:left="460" w:right="1010"/>
        <w:jc w:val="both"/>
      </w:pPr>
      <w:r>
        <w:t>The below flow diagram provides a snapshot of the Research design and methodology which has been used in this study.</w:t>
      </w:r>
    </w:p>
    <w:p w14:paraId="59A78640" w14:textId="77777777" w:rsidR="000517ED" w:rsidRDefault="000517ED">
      <w:pPr>
        <w:pStyle w:val="BodyText"/>
        <w:spacing w:line="360" w:lineRule="auto"/>
        <w:jc w:val="both"/>
        <w:sectPr w:rsidR="000517ED">
          <w:pgSz w:w="11910" w:h="16840"/>
          <w:pgMar w:top="1920" w:right="1133" w:bottom="1240" w:left="1700" w:header="0" w:footer="1051" w:gutter="0"/>
          <w:cols w:space="720"/>
        </w:sectPr>
      </w:pPr>
    </w:p>
    <w:p w14:paraId="0AD6204B" w14:textId="77777777" w:rsidR="000517ED" w:rsidRDefault="00E0394C">
      <w:pPr>
        <w:pStyle w:val="BodyText"/>
        <w:ind w:left="311"/>
        <w:rPr>
          <w:sz w:val="20"/>
        </w:rPr>
      </w:pPr>
      <w:r>
        <w:rPr>
          <w:noProof/>
          <w:sz w:val="20"/>
        </w:rPr>
        <w:lastRenderedPageBreak/>
        <mc:AlternateContent>
          <mc:Choice Requires="wpg">
            <w:drawing>
              <wp:inline distT="0" distB="0" distL="0" distR="0" wp14:anchorId="582A5AE0" wp14:editId="6BED2108">
                <wp:extent cx="4937125" cy="8369300"/>
                <wp:effectExtent l="0" t="0" r="0" b="12700"/>
                <wp:docPr id="66"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937125" cy="8369300"/>
                          <a:chOff x="0" y="0"/>
                          <a:chExt cx="4937125" cy="8369300"/>
                        </a:xfrm>
                      </wpg:grpSpPr>
                      <wps:wsp>
                        <wps:cNvPr id="67" name="Graphic 67"/>
                        <wps:cNvSpPr/>
                        <wps:spPr>
                          <a:xfrm>
                            <a:off x="1514856" y="387857"/>
                            <a:ext cx="1946910" cy="560705"/>
                          </a:xfrm>
                          <a:custGeom>
                            <a:avLst/>
                            <a:gdLst/>
                            <a:ahLst/>
                            <a:cxnLst/>
                            <a:rect l="l" t="t" r="r" b="b"/>
                            <a:pathLst>
                              <a:path w="1946910" h="560705">
                                <a:moveTo>
                                  <a:pt x="83693" y="544703"/>
                                </a:moveTo>
                                <a:lnTo>
                                  <a:pt x="69342" y="525907"/>
                                </a:lnTo>
                                <a:lnTo>
                                  <a:pt x="63525" y="518287"/>
                                </a:lnTo>
                                <a:lnTo>
                                  <a:pt x="63334" y="518287"/>
                                </a:lnTo>
                                <a:lnTo>
                                  <a:pt x="47498" y="518287"/>
                                </a:lnTo>
                                <a:lnTo>
                                  <a:pt x="57632" y="510565"/>
                                </a:lnTo>
                                <a:lnTo>
                                  <a:pt x="37465" y="484124"/>
                                </a:lnTo>
                                <a:lnTo>
                                  <a:pt x="0" y="560578"/>
                                </a:lnTo>
                                <a:lnTo>
                                  <a:pt x="83693" y="544703"/>
                                </a:lnTo>
                                <a:close/>
                              </a:path>
                              <a:path w="1946910" h="560705">
                                <a:moveTo>
                                  <a:pt x="726440" y="12827"/>
                                </a:moveTo>
                                <a:lnTo>
                                  <a:pt x="720598" y="5334"/>
                                </a:lnTo>
                                <a:lnTo>
                                  <a:pt x="57632" y="510565"/>
                                </a:lnTo>
                                <a:lnTo>
                                  <a:pt x="73469" y="510565"/>
                                </a:lnTo>
                                <a:lnTo>
                                  <a:pt x="726440" y="12827"/>
                                </a:lnTo>
                                <a:close/>
                              </a:path>
                              <a:path w="1946910" h="560705">
                                <a:moveTo>
                                  <a:pt x="1000379" y="475361"/>
                                </a:moveTo>
                                <a:lnTo>
                                  <a:pt x="966978" y="475361"/>
                                </a:lnTo>
                                <a:lnTo>
                                  <a:pt x="966978" y="0"/>
                                </a:lnTo>
                                <a:lnTo>
                                  <a:pt x="957453" y="0"/>
                                </a:lnTo>
                                <a:lnTo>
                                  <a:pt x="957453" y="475361"/>
                                </a:lnTo>
                                <a:lnTo>
                                  <a:pt x="924179" y="475361"/>
                                </a:lnTo>
                                <a:lnTo>
                                  <a:pt x="962279" y="551561"/>
                                </a:lnTo>
                                <a:lnTo>
                                  <a:pt x="994029" y="488061"/>
                                </a:lnTo>
                                <a:lnTo>
                                  <a:pt x="1000379" y="475361"/>
                                </a:lnTo>
                                <a:close/>
                              </a:path>
                              <a:path w="1946910" h="560705">
                                <a:moveTo>
                                  <a:pt x="1946910" y="560578"/>
                                </a:moveTo>
                                <a:lnTo>
                                  <a:pt x="1929498" y="527177"/>
                                </a:lnTo>
                                <a:lnTo>
                                  <a:pt x="1907540" y="485013"/>
                                </a:lnTo>
                                <a:lnTo>
                                  <a:pt x="1887931" y="512076"/>
                                </a:lnTo>
                                <a:lnTo>
                                  <a:pt x="1188847" y="5207"/>
                                </a:lnTo>
                                <a:lnTo>
                                  <a:pt x="1183259" y="12954"/>
                                </a:lnTo>
                                <a:lnTo>
                                  <a:pt x="1882394" y="519734"/>
                                </a:lnTo>
                                <a:lnTo>
                                  <a:pt x="1862836" y="546735"/>
                                </a:lnTo>
                                <a:lnTo>
                                  <a:pt x="1946910" y="560578"/>
                                </a:lnTo>
                                <a:close/>
                              </a:path>
                            </a:pathLst>
                          </a:custGeom>
                          <a:solidFill>
                            <a:srgbClr val="000000"/>
                          </a:solidFill>
                        </wps:spPr>
                        <wps:bodyPr wrap="square" lIns="0" tIns="0" rIns="0" bIns="0" rtlCol="0">
                          <a:prstTxWarp prst="textNoShape">
                            <a:avLst/>
                          </a:prstTxWarp>
                          <a:noAutofit/>
                        </wps:bodyPr>
                      </wps:wsp>
                      <wps:wsp>
                        <wps:cNvPr id="68" name="Graphic 68"/>
                        <wps:cNvSpPr/>
                        <wps:spPr>
                          <a:xfrm>
                            <a:off x="2305430" y="451116"/>
                            <a:ext cx="454025" cy="226060"/>
                          </a:xfrm>
                          <a:custGeom>
                            <a:avLst/>
                            <a:gdLst/>
                            <a:ahLst/>
                            <a:cxnLst/>
                            <a:rect l="l" t="t" r="r" b="b"/>
                            <a:pathLst>
                              <a:path w="454025" h="226060">
                                <a:moveTo>
                                  <a:pt x="453656" y="0"/>
                                </a:moveTo>
                                <a:lnTo>
                                  <a:pt x="0" y="0"/>
                                </a:lnTo>
                                <a:lnTo>
                                  <a:pt x="0" y="226047"/>
                                </a:lnTo>
                                <a:lnTo>
                                  <a:pt x="453656" y="226047"/>
                                </a:lnTo>
                                <a:lnTo>
                                  <a:pt x="453656" y="0"/>
                                </a:lnTo>
                                <a:close/>
                              </a:path>
                            </a:pathLst>
                          </a:custGeom>
                          <a:solidFill>
                            <a:srgbClr val="FFFFFF"/>
                          </a:solidFill>
                        </wps:spPr>
                        <wps:bodyPr wrap="square" lIns="0" tIns="0" rIns="0" bIns="0" rtlCol="0">
                          <a:prstTxWarp prst="textNoShape">
                            <a:avLst/>
                          </a:prstTxWarp>
                          <a:noAutofit/>
                        </wps:bodyPr>
                      </wps:wsp>
                      <wps:wsp>
                        <wps:cNvPr id="69" name="Graphic 69"/>
                        <wps:cNvSpPr/>
                        <wps:spPr>
                          <a:xfrm>
                            <a:off x="2827527" y="451116"/>
                            <a:ext cx="462280" cy="226060"/>
                          </a:xfrm>
                          <a:custGeom>
                            <a:avLst/>
                            <a:gdLst/>
                            <a:ahLst/>
                            <a:cxnLst/>
                            <a:rect l="l" t="t" r="r" b="b"/>
                            <a:pathLst>
                              <a:path w="462280" h="226060">
                                <a:moveTo>
                                  <a:pt x="462203" y="0"/>
                                </a:moveTo>
                                <a:lnTo>
                                  <a:pt x="0" y="0"/>
                                </a:lnTo>
                                <a:lnTo>
                                  <a:pt x="0" y="226047"/>
                                </a:lnTo>
                                <a:lnTo>
                                  <a:pt x="462203" y="226047"/>
                                </a:lnTo>
                                <a:lnTo>
                                  <a:pt x="462203" y="0"/>
                                </a:lnTo>
                                <a:close/>
                              </a:path>
                            </a:pathLst>
                          </a:custGeom>
                          <a:solidFill>
                            <a:srgbClr val="FFFFFF"/>
                          </a:solidFill>
                        </wps:spPr>
                        <wps:bodyPr wrap="square" lIns="0" tIns="0" rIns="0" bIns="0" rtlCol="0">
                          <a:prstTxWarp prst="textNoShape">
                            <a:avLst/>
                          </a:prstTxWarp>
                          <a:noAutofit/>
                        </wps:bodyPr>
                      </wps:wsp>
                      <wps:wsp>
                        <wps:cNvPr id="70" name="Graphic 70"/>
                        <wps:cNvSpPr/>
                        <wps:spPr>
                          <a:xfrm>
                            <a:off x="2827527" y="451116"/>
                            <a:ext cx="462280" cy="226060"/>
                          </a:xfrm>
                          <a:custGeom>
                            <a:avLst/>
                            <a:gdLst/>
                            <a:ahLst/>
                            <a:cxnLst/>
                            <a:rect l="l" t="t" r="r" b="b"/>
                            <a:pathLst>
                              <a:path w="462280" h="226060">
                                <a:moveTo>
                                  <a:pt x="0" y="226047"/>
                                </a:moveTo>
                                <a:lnTo>
                                  <a:pt x="462203" y="226047"/>
                                </a:lnTo>
                                <a:lnTo>
                                  <a:pt x="462203" y="0"/>
                                </a:lnTo>
                                <a:lnTo>
                                  <a:pt x="0" y="0"/>
                                </a:lnTo>
                                <a:lnTo>
                                  <a:pt x="0" y="226047"/>
                                </a:lnTo>
                                <a:close/>
                              </a:path>
                            </a:pathLst>
                          </a:custGeom>
                          <a:ln w="3175">
                            <a:solidFill>
                              <a:srgbClr val="000000"/>
                            </a:solidFill>
                            <a:prstDash val="solid"/>
                          </a:ln>
                        </wps:spPr>
                        <wps:bodyPr wrap="square" lIns="0" tIns="0" rIns="0" bIns="0" rtlCol="0">
                          <a:prstTxWarp prst="textNoShape">
                            <a:avLst/>
                          </a:prstTxWarp>
                          <a:noAutofit/>
                        </wps:bodyPr>
                      </wps:wsp>
                      <wps:wsp>
                        <wps:cNvPr id="71" name="Graphic 71"/>
                        <wps:cNvSpPr/>
                        <wps:spPr>
                          <a:xfrm>
                            <a:off x="1447672" y="3175"/>
                            <a:ext cx="2113915" cy="393700"/>
                          </a:xfrm>
                          <a:custGeom>
                            <a:avLst/>
                            <a:gdLst/>
                            <a:ahLst/>
                            <a:cxnLst/>
                            <a:rect l="l" t="t" r="r" b="b"/>
                            <a:pathLst>
                              <a:path w="2113915" h="393700">
                                <a:moveTo>
                                  <a:pt x="0" y="196850"/>
                                </a:moveTo>
                                <a:lnTo>
                                  <a:pt x="23346" y="155510"/>
                                </a:lnTo>
                                <a:lnTo>
                                  <a:pt x="63361" y="129561"/>
                                </a:lnTo>
                                <a:lnTo>
                                  <a:pt x="121265" y="105213"/>
                                </a:lnTo>
                                <a:lnTo>
                                  <a:pt x="195628" y="82730"/>
                                </a:lnTo>
                                <a:lnTo>
                                  <a:pt x="238534" y="72272"/>
                                </a:lnTo>
                                <a:lnTo>
                                  <a:pt x="285018" y="62380"/>
                                </a:lnTo>
                                <a:lnTo>
                                  <a:pt x="334901" y="53089"/>
                                </a:lnTo>
                                <a:lnTo>
                                  <a:pt x="388004" y="44430"/>
                                </a:lnTo>
                                <a:lnTo>
                                  <a:pt x="444148" y="36438"/>
                                </a:lnTo>
                                <a:lnTo>
                                  <a:pt x="503154" y="29146"/>
                                </a:lnTo>
                                <a:lnTo>
                                  <a:pt x="564843" y="22587"/>
                                </a:lnTo>
                                <a:lnTo>
                                  <a:pt x="629036" y="16794"/>
                                </a:lnTo>
                                <a:lnTo>
                                  <a:pt x="695555" y="11801"/>
                                </a:lnTo>
                                <a:lnTo>
                                  <a:pt x="764220" y="7642"/>
                                </a:lnTo>
                                <a:lnTo>
                                  <a:pt x="834853" y="4348"/>
                                </a:lnTo>
                                <a:lnTo>
                                  <a:pt x="907274" y="1954"/>
                                </a:lnTo>
                                <a:lnTo>
                                  <a:pt x="981305" y="494"/>
                                </a:lnTo>
                                <a:lnTo>
                                  <a:pt x="1056767" y="0"/>
                                </a:lnTo>
                                <a:lnTo>
                                  <a:pt x="1132243" y="494"/>
                                </a:lnTo>
                                <a:lnTo>
                                  <a:pt x="1206286" y="1954"/>
                                </a:lnTo>
                                <a:lnTo>
                                  <a:pt x="1278718" y="4348"/>
                                </a:lnTo>
                                <a:lnTo>
                                  <a:pt x="1349358" y="7642"/>
                                </a:lnTo>
                                <a:lnTo>
                                  <a:pt x="1418028" y="11801"/>
                                </a:lnTo>
                                <a:lnTo>
                                  <a:pt x="1484551" y="16794"/>
                                </a:lnTo>
                                <a:lnTo>
                                  <a:pt x="1548746" y="22587"/>
                                </a:lnTo>
                                <a:lnTo>
                                  <a:pt x="1610435" y="29146"/>
                                </a:lnTo>
                                <a:lnTo>
                                  <a:pt x="1669440" y="36438"/>
                                </a:lnTo>
                                <a:lnTo>
                                  <a:pt x="1725582" y="44430"/>
                                </a:lnTo>
                                <a:lnTo>
                                  <a:pt x="1778681" y="53089"/>
                                </a:lnTo>
                                <a:lnTo>
                                  <a:pt x="1828560" y="62380"/>
                                </a:lnTo>
                                <a:lnTo>
                                  <a:pt x="1875039" y="72272"/>
                                </a:lnTo>
                                <a:lnTo>
                                  <a:pt x="1917940" y="82730"/>
                                </a:lnTo>
                                <a:lnTo>
                                  <a:pt x="1957084" y="93721"/>
                                </a:lnTo>
                                <a:lnTo>
                                  <a:pt x="2023386" y="117170"/>
                                </a:lnTo>
                                <a:lnTo>
                                  <a:pt x="2072515" y="142352"/>
                                </a:lnTo>
                                <a:lnTo>
                                  <a:pt x="2103040" y="169001"/>
                                </a:lnTo>
                                <a:lnTo>
                                  <a:pt x="2113534" y="196850"/>
                                </a:lnTo>
                                <a:lnTo>
                                  <a:pt x="2110880" y="210907"/>
                                </a:lnTo>
                                <a:lnTo>
                                  <a:pt x="2072515" y="251347"/>
                                </a:lnTo>
                                <a:lnTo>
                                  <a:pt x="2023386" y="276529"/>
                                </a:lnTo>
                                <a:lnTo>
                                  <a:pt x="1957084" y="299978"/>
                                </a:lnTo>
                                <a:lnTo>
                                  <a:pt x="1917940" y="310969"/>
                                </a:lnTo>
                                <a:lnTo>
                                  <a:pt x="1875039" y="321427"/>
                                </a:lnTo>
                                <a:lnTo>
                                  <a:pt x="1828560" y="331319"/>
                                </a:lnTo>
                                <a:lnTo>
                                  <a:pt x="1778681" y="340610"/>
                                </a:lnTo>
                                <a:lnTo>
                                  <a:pt x="1725582" y="349269"/>
                                </a:lnTo>
                                <a:lnTo>
                                  <a:pt x="1669440" y="357261"/>
                                </a:lnTo>
                                <a:lnTo>
                                  <a:pt x="1610435" y="364553"/>
                                </a:lnTo>
                                <a:lnTo>
                                  <a:pt x="1548746" y="371112"/>
                                </a:lnTo>
                                <a:lnTo>
                                  <a:pt x="1484551" y="376905"/>
                                </a:lnTo>
                                <a:lnTo>
                                  <a:pt x="1418028" y="381898"/>
                                </a:lnTo>
                                <a:lnTo>
                                  <a:pt x="1349358" y="386057"/>
                                </a:lnTo>
                                <a:lnTo>
                                  <a:pt x="1278718" y="389351"/>
                                </a:lnTo>
                                <a:lnTo>
                                  <a:pt x="1206286" y="391745"/>
                                </a:lnTo>
                                <a:lnTo>
                                  <a:pt x="1132243" y="393205"/>
                                </a:lnTo>
                                <a:lnTo>
                                  <a:pt x="1056767" y="393700"/>
                                </a:lnTo>
                                <a:lnTo>
                                  <a:pt x="981305" y="393205"/>
                                </a:lnTo>
                                <a:lnTo>
                                  <a:pt x="907274" y="391745"/>
                                </a:lnTo>
                                <a:lnTo>
                                  <a:pt x="834853" y="389351"/>
                                </a:lnTo>
                                <a:lnTo>
                                  <a:pt x="764220" y="386057"/>
                                </a:lnTo>
                                <a:lnTo>
                                  <a:pt x="695555" y="381898"/>
                                </a:lnTo>
                                <a:lnTo>
                                  <a:pt x="629036" y="376905"/>
                                </a:lnTo>
                                <a:lnTo>
                                  <a:pt x="564843" y="371112"/>
                                </a:lnTo>
                                <a:lnTo>
                                  <a:pt x="503154" y="364553"/>
                                </a:lnTo>
                                <a:lnTo>
                                  <a:pt x="444148" y="357261"/>
                                </a:lnTo>
                                <a:lnTo>
                                  <a:pt x="388004" y="349269"/>
                                </a:lnTo>
                                <a:lnTo>
                                  <a:pt x="334901" y="340610"/>
                                </a:lnTo>
                                <a:lnTo>
                                  <a:pt x="285018" y="331319"/>
                                </a:lnTo>
                                <a:lnTo>
                                  <a:pt x="238534" y="321427"/>
                                </a:lnTo>
                                <a:lnTo>
                                  <a:pt x="195628" y="310969"/>
                                </a:lnTo>
                                <a:lnTo>
                                  <a:pt x="156479" y="299978"/>
                                </a:lnTo>
                                <a:lnTo>
                                  <a:pt x="90166" y="276529"/>
                                </a:lnTo>
                                <a:lnTo>
                                  <a:pt x="41028" y="251347"/>
                                </a:lnTo>
                                <a:lnTo>
                                  <a:pt x="10495" y="224698"/>
                                </a:lnTo>
                                <a:lnTo>
                                  <a:pt x="0" y="196850"/>
                                </a:lnTo>
                                <a:close/>
                              </a:path>
                            </a:pathLst>
                          </a:custGeom>
                          <a:ln w="6350">
                            <a:solidFill>
                              <a:srgbClr val="000000"/>
                            </a:solidFill>
                            <a:prstDash val="solid"/>
                          </a:ln>
                        </wps:spPr>
                        <wps:bodyPr wrap="square" lIns="0" tIns="0" rIns="0" bIns="0" rtlCol="0">
                          <a:prstTxWarp prst="textNoShape">
                            <a:avLst/>
                          </a:prstTxWarp>
                          <a:noAutofit/>
                        </wps:bodyPr>
                      </wps:wsp>
                      <wps:wsp>
                        <wps:cNvPr id="72" name="Graphic 72"/>
                        <wps:cNvSpPr/>
                        <wps:spPr>
                          <a:xfrm>
                            <a:off x="1783207" y="451116"/>
                            <a:ext cx="455295" cy="226060"/>
                          </a:xfrm>
                          <a:custGeom>
                            <a:avLst/>
                            <a:gdLst/>
                            <a:ahLst/>
                            <a:cxnLst/>
                            <a:rect l="l" t="t" r="r" b="b"/>
                            <a:pathLst>
                              <a:path w="455295" h="226060">
                                <a:moveTo>
                                  <a:pt x="455015" y="0"/>
                                </a:moveTo>
                                <a:lnTo>
                                  <a:pt x="0" y="0"/>
                                </a:lnTo>
                                <a:lnTo>
                                  <a:pt x="0" y="226047"/>
                                </a:lnTo>
                                <a:lnTo>
                                  <a:pt x="455015" y="226047"/>
                                </a:lnTo>
                                <a:lnTo>
                                  <a:pt x="455015" y="0"/>
                                </a:lnTo>
                                <a:close/>
                              </a:path>
                            </a:pathLst>
                          </a:custGeom>
                          <a:solidFill>
                            <a:srgbClr val="FFFFFF"/>
                          </a:solidFill>
                        </wps:spPr>
                        <wps:bodyPr wrap="square" lIns="0" tIns="0" rIns="0" bIns="0" rtlCol="0">
                          <a:prstTxWarp prst="textNoShape">
                            <a:avLst/>
                          </a:prstTxWarp>
                          <a:noAutofit/>
                        </wps:bodyPr>
                      </wps:wsp>
                      <wps:wsp>
                        <wps:cNvPr id="73" name="Graphic 73"/>
                        <wps:cNvSpPr/>
                        <wps:spPr>
                          <a:xfrm>
                            <a:off x="1783207" y="451116"/>
                            <a:ext cx="455295" cy="226060"/>
                          </a:xfrm>
                          <a:custGeom>
                            <a:avLst/>
                            <a:gdLst/>
                            <a:ahLst/>
                            <a:cxnLst/>
                            <a:rect l="l" t="t" r="r" b="b"/>
                            <a:pathLst>
                              <a:path w="455295" h="226060">
                                <a:moveTo>
                                  <a:pt x="0" y="226047"/>
                                </a:moveTo>
                                <a:lnTo>
                                  <a:pt x="455015" y="226047"/>
                                </a:lnTo>
                                <a:lnTo>
                                  <a:pt x="455015" y="0"/>
                                </a:lnTo>
                                <a:lnTo>
                                  <a:pt x="0" y="0"/>
                                </a:lnTo>
                                <a:lnTo>
                                  <a:pt x="0" y="226047"/>
                                </a:lnTo>
                                <a:close/>
                              </a:path>
                            </a:pathLst>
                          </a:custGeom>
                          <a:ln w="3175">
                            <a:solidFill>
                              <a:srgbClr val="000000"/>
                            </a:solidFill>
                            <a:prstDash val="solid"/>
                          </a:ln>
                        </wps:spPr>
                        <wps:bodyPr wrap="square" lIns="0" tIns="0" rIns="0" bIns="0" rtlCol="0">
                          <a:prstTxWarp prst="textNoShape">
                            <a:avLst/>
                          </a:prstTxWarp>
                          <a:noAutofit/>
                        </wps:bodyPr>
                      </wps:wsp>
                      <wps:wsp>
                        <wps:cNvPr id="74" name="Graphic 74"/>
                        <wps:cNvSpPr/>
                        <wps:spPr>
                          <a:xfrm>
                            <a:off x="1290955" y="957541"/>
                            <a:ext cx="2394585" cy="800100"/>
                          </a:xfrm>
                          <a:custGeom>
                            <a:avLst/>
                            <a:gdLst/>
                            <a:ahLst/>
                            <a:cxnLst/>
                            <a:rect l="l" t="t" r="r" b="b"/>
                            <a:pathLst>
                              <a:path w="2394585" h="800100">
                                <a:moveTo>
                                  <a:pt x="0" y="285407"/>
                                </a:moveTo>
                                <a:lnTo>
                                  <a:pt x="2394585" y="285407"/>
                                </a:lnTo>
                                <a:lnTo>
                                  <a:pt x="2394585" y="0"/>
                                </a:lnTo>
                                <a:lnTo>
                                  <a:pt x="0" y="0"/>
                                </a:lnTo>
                                <a:lnTo>
                                  <a:pt x="0" y="285407"/>
                                </a:lnTo>
                                <a:close/>
                              </a:path>
                              <a:path w="2394585" h="800100">
                                <a:moveTo>
                                  <a:pt x="0" y="799757"/>
                                </a:moveTo>
                                <a:lnTo>
                                  <a:pt x="2394585" y="799757"/>
                                </a:lnTo>
                                <a:lnTo>
                                  <a:pt x="2394585" y="497331"/>
                                </a:lnTo>
                                <a:lnTo>
                                  <a:pt x="0" y="497331"/>
                                </a:lnTo>
                                <a:lnTo>
                                  <a:pt x="0" y="799757"/>
                                </a:lnTo>
                                <a:close/>
                              </a:path>
                            </a:pathLst>
                          </a:custGeom>
                          <a:ln w="12700">
                            <a:solidFill>
                              <a:srgbClr val="000000"/>
                            </a:solidFill>
                            <a:prstDash val="solid"/>
                          </a:ln>
                        </wps:spPr>
                        <wps:bodyPr wrap="square" lIns="0" tIns="0" rIns="0" bIns="0" rtlCol="0">
                          <a:prstTxWarp prst="textNoShape">
                            <a:avLst/>
                          </a:prstTxWarp>
                          <a:noAutofit/>
                        </wps:bodyPr>
                      </wps:wsp>
                      <wps:wsp>
                        <wps:cNvPr id="75" name="Graphic 75"/>
                        <wps:cNvSpPr/>
                        <wps:spPr>
                          <a:xfrm>
                            <a:off x="2439035" y="1183639"/>
                            <a:ext cx="76200" cy="271145"/>
                          </a:xfrm>
                          <a:custGeom>
                            <a:avLst/>
                            <a:gdLst/>
                            <a:ahLst/>
                            <a:cxnLst/>
                            <a:rect l="l" t="t" r="r" b="b"/>
                            <a:pathLst>
                              <a:path w="76200" h="271145">
                                <a:moveTo>
                                  <a:pt x="33274" y="194945"/>
                                </a:moveTo>
                                <a:lnTo>
                                  <a:pt x="0" y="194945"/>
                                </a:lnTo>
                                <a:lnTo>
                                  <a:pt x="38100" y="271145"/>
                                </a:lnTo>
                                <a:lnTo>
                                  <a:pt x="69850" y="207645"/>
                                </a:lnTo>
                                <a:lnTo>
                                  <a:pt x="33274" y="207645"/>
                                </a:lnTo>
                                <a:lnTo>
                                  <a:pt x="33274" y="194945"/>
                                </a:lnTo>
                                <a:close/>
                              </a:path>
                              <a:path w="76200" h="271145">
                                <a:moveTo>
                                  <a:pt x="42799" y="0"/>
                                </a:moveTo>
                                <a:lnTo>
                                  <a:pt x="33274" y="0"/>
                                </a:lnTo>
                                <a:lnTo>
                                  <a:pt x="33274" y="207645"/>
                                </a:lnTo>
                                <a:lnTo>
                                  <a:pt x="42799" y="207645"/>
                                </a:lnTo>
                                <a:lnTo>
                                  <a:pt x="42799" y="0"/>
                                </a:lnTo>
                                <a:close/>
                              </a:path>
                              <a:path w="76200" h="271145">
                                <a:moveTo>
                                  <a:pt x="76200" y="194945"/>
                                </a:moveTo>
                                <a:lnTo>
                                  <a:pt x="42799" y="194945"/>
                                </a:lnTo>
                                <a:lnTo>
                                  <a:pt x="42799" y="207645"/>
                                </a:lnTo>
                                <a:lnTo>
                                  <a:pt x="69850" y="207645"/>
                                </a:lnTo>
                                <a:lnTo>
                                  <a:pt x="76200" y="194945"/>
                                </a:lnTo>
                                <a:close/>
                              </a:path>
                            </a:pathLst>
                          </a:custGeom>
                          <a:solidFill>
                            <a:srgbClr val="000000"/>
                          </a:solidFill>
                        </wps:spPr>
                        <wps:bodyPr wrap="square" lIns="0" tIns="0" rIns="0" bIns="0" rtlCol="0">
                          <a:prstTxWarp prst="textNoShape">
                            <a:avLst/>
                          </a:prstTxWarp>
                          <a:noAutofit/>
                        </wps:bodyPr>
                      </wps:wsp>
                      <wps:wsp>
                        <wps:cNvPr id="76" name="Graphic 76"/>
                        <wps:cNvSpPr/>
                        <wps:spPr>
                          <a:xfrm>
                            <a:off x="1290955" y="1970290"/>
                            <a:ext cx="2394585" cy="301625"/>
                          </a:xfrm>
                          <a:custGeom>
                            <a:avLst/>
                            <a:gdLst/>
                            <a:ahLst/>
                            <a:cxnLst/>
                            <a:rect l="l" t="t" r="r" b="b"/>
                            <a:pathLst>
                              <a:path w="2394585" h="301625">
                                <a:moveTo>
                                  <a:pt x="0" y="301358"/>
                                </a:moveTo>
                                <a:lnTo>
                                  <a:pt x="2394585" y="301358"/>
                                </a:lnTo>
                                <a:lnTo>
                                  <a:pt x="2394585" y="0"/>
                                </a:lnTo>
                                <a:lnTo>
                                  <a:pt x="0" y="0"/>
                                </a:lnTo>
                                <a:lnTo>
                                  <a:pt x="0" y="301358"/>
                                </a:lnTo>
                                <a:close/>
                              </a:path>
                            </a:pathLst>
                          </a:custGeom>
                          <a:ln w="12700">
                            <a:solidFill>
                              <a:srgbClr val="000000"/>
                            </a:solidFill>
                            <a:prstDash val="solid"/>
                          </a:ln>
                        </wps:spPr>
                        <wps:bodyPr wrap="square" lIns="0" tIns="0" rIns="0" bIns="0" rtlCol="0">
                          <a:prstTxWarp prst="textNoShape">
                            <a:avLst/>
                          </a:prstTxWarp>
                          <a:noAutofit/>
                        </wps:bodyPr>
                      </wps:wsp>
                      <wps:wsp>
                        <wps:cNvPr id="77" name="Graphic 77"/>
                        <wps:cNvSpPr/>
                        <wps:spPr>
                          <a:xfrm>
                            <a:off x="2439035" y="1699005"/>
                            <a:ext cx="91440" cy="1320165"/>
                          </a:xfrm>
                          <a:custGeom>
                            <a:avLst/>
                            <a:gdLst/>
                            <a:ahLst/>
                            <a:cxnLst/>
                            <a:rect l="l" t="t" r="r" b="b"/>
                            <a:pathLst>
                              <a:path w="91440" h="1320165">
                                <a:moveTo>
                                  <a:pt x="76200" y="195072"/>
                                </a:moveTo>
                                <a:lnTo>
                                  <a:pt x="42799" y="195072"/>
                                </a:lnTo>
                                <a:lnTo>
                                  <a:pt x="42799" y="0"/>
                                </a:lnTo>
                                <a:lnTo>
                                  <a:pt x="33274" y="0"/>
                                </a:lnTo>
                                <a:lnTo>
                                  <a:pt x="33274" y="195072"/>
                                </a:lnTo>
                                <a:lnTo>
                                  <a:pt x="0" y="195072"/>
                                </a:lnTo>
                                <a:lnTo>
                                  <a:pt x="38100" y="271272"/>
                                </a:lnTo>
                                <a:lnTo>
                                  <a:pt x="69850" y="207772"/>
                                </a:lnTo>
                                <a:lnTo>
                                  <a:pt x="76200" y="195072"/>
                                </a:lnTo>
                                <a:close/>
                              </a:path>
                              <a:path w="91440" h="1320165">
                                <a:moveTo>
                                  <a:pt x="91059" y="1243965"/>
                                </a:moveTo>
                                <a:lnTo>
                                  <a:pt x="57785" y="1243965"/>
                                </a:lnTo>
                                <a:lnTo>
                                  <a:pt x="57785" y="1048893"/>
                                </a:lnTo>
                                <a:lnTo>
                                  <a:pt x="48260" y="1048893"/>
                                </a:lnTo>
                                <a:lnTo>
                                  <a:pt x="48260" y="1243965"/>
                                </a:lnTo>
                                <a:lnTo>
                                  <a:pt x="14859" y="1243965"/>
                                </a:lnTo>
                                <a:lnTo>
                                  <a:pt x="52959" y="1320165"/>
                                </a:lnTo>
                                <a:lnTo>
                                  <a:pt x="84709" y="1256665"/>
                                </a:lnTo>
                                <a:lnTo>
                                  <a:pt x="91059" y="1243965"/>
                                </a:lnTo>
                                <a:close/>
                              </a:path>
                              <a:path w="91440" h="1320165">
                                <a:moveTo>
                                  <a:pt x="91059" y="719455"/>
                                </a:moveTo>
                                <a:lnTo>
                                  <a:pt x="57785" y="719455"/>
                                </a:lnTo>
                                <a:lnTo>
                                  <a:pt x="57785" y="524383"/>
                                </a:lnTo>
                                <a:lnTo>
                                  <a:pt x="48260" y="524383"/>
                                </a:lnTo>
                                <a:lnTo>
                                  <a:pt x="48260" y="719455"/>
                                </a:lnTo>
                                <a:lnTo>
                                  <a:pt x="14859" y="719455"/>
                                </a:lnTo>
                                <a:lnTo>
                                  <a:pt x="52959" y="795655"/>
                                </a:lnTo>
                                <a:lnTo>
                                  <a:pt x="84709" y="732155"/>
                                </a:lnTo>
                                <a:lnTo>
                                  <a:pt x="91059" y="719455"/>
                                </a:lnTo>
                                <a:close/>
                              </a:path>
                            </a:pathLst>
                          </a:custGeom>
                          <a:solidFill>
                            <a:srgbClr val="000000"/>
                          </a:solidFill>
                        </wps:spPr>
                        <wps:bodyPr wrap="square" lIns="0" tIns="0" rIns="0" bIns="0" rtlCol="0">
                          <a:prstTxWarp prst="textNoShape">
                            <a:avLst/>
                          </a:prstTxWarp>
                          <a:noAutofit/>
                        </wps:bodyPr>
                      </wps:wsp>
                      <wps:wsp>
                        <wps:cNvPr id="78" name="Graphic 78"/>
                        <wps:cNvSpPr/>
                        <wps:spPr>
                          <a:xfrm>
                            <a:off x="520700" y="3019005"/>
                            <a:ext cx="3895725" cy="287020"/>
                          </a:xfrm>
                          <a:custGeom>
                            <a:avLst/>
                            <a:gdLst/>
                            <a:ahLst/>
                            <a:cxnLst/>
                            <a:rect l="l" t="t" r="r" b="b"/>
                            <a:pathLst>
                              <a:path w="3895725" h="287020">
                                <a:moveTo>
                                  <a:pt x="0" y="286804"/>
                                </a:moveTo>
                                <a:lnTo>
                                  <a:pt x="3895344" y="286804"/>
                                </a:lnTo>
                                <a:lnTo>
                                  <a:pt x="3895344" y="0"/>
                                </a:lnTo>
                                <a:lnTo>
                                  <a:pt x="0" y="0"/>
                                </a:lnTo>
                                <a:lnTo>
                                  <a:pt x="0" y="286804"/>
                                </a:lnTo>
                                <a:close/>
                              </a:path>
                            </a:pathLst>
                          </a:custGeom>
                          <a:ln w="12700">
                            <a:solidFill>
                              <a:srgbClr val="000000"/>
                            </a:solidFill>
                            <a:prstDash val="solid"/>
                          </a:ln>
                        </wps:spPr>
                        <wps:bodyPr wrap="square" lIns="0" tIns="0" rIns="0" bIns="0" rtlCol="0">
                          <a:prstTxWarp prst="textNoShape">
                            <a:avLst/>
                          </a:prstTxWarp>
                          <a:noAutofit/>
                        </wps:bodyPr>
                      </wps:wsp>
                      <wps:wsp>
                        <wps:cNvPr id="79" name="Graphic 79"/>
                        <wps:cNvSpPr/>
                        <wps:spPr>
                          <a:xfrm>
                            <a:off x="2453894" y="3272282"/>
                            <a:ext cx="76200" cy="271780"/>
                          </a:xfrm>
                          <a:custGeom>
                            <a:avLst/>
                            <a:gdLst/>
                            <a:ahLst/>
                            <a:cxnLst/>
                            <a:rect l="l" t="t" r="r" b="b"/>
                            <a:pathLst>
                              <a:path w="76200" h="271780">
                                <a:moveTo>
                                  <a:pt x="33400" y="195072"/>
                                </a:moveTo>
                                <a:lnTo>
                                  <a:pt x="0" y="195072"/>
                                </a:lnTo>
                                <a:lnTo>
                                  <a:pt x="38100" y="271272"/>
                                </a:lnTo>
                                <a:lnTo>
                                  <a:pt x="69850" y="207772"/>
                                </a:lnTo>
                                <a:lnTo>
                                  <a:pt x="33400" y="207772"/>
                                </a:lnTo>
                                <a:lnTo>
                                  <a:pt x="33400" y="195072"/>
                                </a:lnTo>
                                <a:close/>
                              </a:path>
                              <a:path w="76200" h="271780">
                                <a:moveTo>
                                  <a:pt x="42925" y="0"/>
                                </a:moveTo>
                                <a:lnTo>
                                  <a:pt x="33400" y="0"/>
                                </a:lnTo>
                                <a:lnTo>
                                  <a:pt x="33400" y="207772"/>
                                </a:lnTo>
                                <a:lnTo>
                                  <a:pt x="42925" y="207772"/>
                                </a:lnTo>
                                <a:lnTo>
                                  <a:pt x="42925" y="0"/>
                                </a:lnTo>
                                <a:close/>
                              </a:path>
                              <a:path w="76200" h="271780">
                                <a:moveTo>
                                  <a:pt x="76200" y="195072"/>
                                </a:moveTo>
                                <a:lnTo>
                                  <a:pt x="42925" y="195072"/>
                                </a:lnTo>
                                <a:lnTo>
                                  <a:pt x="42925" y="207772"/>
                                </a:lnTo>
                                <a:lnTo>
                                  <a:pt x="69850" y="207772"/>
                                </a:lnTo>
                                <a:lnTo>
                                  <a:pt x="76200" y="195072"/>
                                </a:lnTo>
                                <a:close/>
                              </a:path>
                            </a:pathLst>
                          </a:custGeom>
                          <a:solidFill>
                            <a:srgbClr val="000000"/>
                          </a:solidFill>
                        </wps:spPr>
                        <wps:bodyPr wrap="square" lIns="0" tIns="0" rIns="0" bIns="0" rtlCol="0">
                          <a:prstTxWarp prst="textNoShape">
                            <a:avLst/>
                          </a:prstTxWarp>
                          <a:noAutofit/>
                        </wps:bodyPr>
                      </wps:wsp>
                      <wps:wsp>
                        <wps:cNvPr id="80" name="Graphic 80"/>
                        <wps:cNvSpPr/>
                        <wps:spPr>
                          <a:xfrm>
                            <a:off x="1350644" y="3543553"/>
                            <a:ext cx="2290445" cy="1270"/>
                          </a:xfrm>
                          <a:custGeom>
                            <a:avLst/>
                            <a:gdLst/>
                            <a:ahLst/>
                            <a:cxnLst/>
                            <a:rect l="l" t="t" r="r" b="b"/>
                            <a:pathLst>
                              <a:path w="2290445">
                                <a:moveTo>
                                  <a:pt x="0" y="0"/>
                                </a:moveTo>
                                <a:lnTo>
                                  <a:pt x="2290191" y="0"/>
                                </a:lnTo>
                              </a:path>
                            </a:pathLst>
                          </a:custGeom>
                          <a:ln w="6350">
                            <a:solidFill>
                              <a:srgbClr val="000000"/>
                            </a:solidFill>
                            <a:prstDash val="solid"/>
                          </a:ln>
                        </wps:spPr>
                        <wps:bodyPr wrap="square" lIns="0" tIns="0" rIns="0" bIns="0" rtlCol="0">
                          <a:prstTxWarp prst="textNoShape">
                            <a:avLst/>
                          </a:prstTxWarp>
                          <a:noAutofit/>
                        </wps:bodyPr>
                      </wps:wsp>
                      <wps:wsp>
                        <wps:cNvPr id="81" name="Graphic 81"/>
                        <wps:cNvSpPr/>
                        <wps:spPr>
                          <a:xfrm>
                            <a:off x="1312545" y="3543553"/>
                            <a:ext cx="2366645" cy="280670"/>
                          </a:xfrm>
                          <a:custGeom>
                            <a:avLst/>
                            <a:gdLst/>
                            <a:ahLst/>
                            <a:cxnLst/>
                            <a:rect l="l" t="t" r="r" b="b"/>
                            <a:pathLst>
                              <a:path w="2366645" h="280670">
                                <a:moveTo>
                                  <a:pt x="76200" y="195072"/>
                                </a:moveTo>
                                <a:lnTo>
                                  <a:pt x="42926" y="195072"/>
                                </a:lnTo>
                                <a:lnTo>
                                  <a:pt x="42926" y="0"/>
                                </a:lnTo>
                                <a:lnTo>
                                  <a:pt x="33401" y="0"/>
                                </a:lnTo>
                                <a:lnTo>
                                  <a:pt x="33401" y="195072"/>
                                </a:lnTo>
                                <a:lnTo>
                                  <a:pt x="0" y="195072"/>
                                </a:lnTo>
                                <a:lnTo>
                                  <a:pt x="38100" y="271272"/>
                                </a:lnTo>
                                <a:lnTo>
                                  <a:pt x="69850" y="207772"/>
                                </a:lnTo>
                                <a:lnTo>
                                  <a:pt x="76200" y="195072"/>
                                </a:lnTo>
                                <a:close/>
                              </a:path>
                              <a:path w="2366645" h="280670">
                                <a:moveTo>
                                  <a:pt x="2366391" y="204089"/>
                                </a:moveTo>
                                <a:lnTo>
                                  <a:pt x="2332990" y="204089"/>
                                </a:lnTo>
                                <a:lnTo>
                                  <a:pt x="2332990" y="9017"/>
                                </a:lnTo>
                                <a:lnTo>
                                  <a:pt x="2323465" y="9017"/>
                                </a:lnTo>
                                <a:lnTo>
                                  <a:pt x="2323465" y="204089"/>
                                </a:lnTo>
                                <a:lnTo>
                                  <a:pt x="2290191" y="204089"/>
                                </a:lnTo>
                                <a:lnTo>
                                  <a:pt x="2328291" y="280289"/>
                                </a:lnTo>
                                <a:lnTo>
                                  <a:pt x="2360041" y="216789"/>
                                </a:lnTo>
                                <a:lnTo>
                                  <a:pt x="2366391" y="204089"/>
                                </a:lnTo>
                                <a:close/>
                              </a:path>
                            </a:pathLst>
                          </a:custGeom>
                          <a:solidFill>
                            <a:srgbClr val="000000"/>
                          </a:solidFill>
                        </wps:spPr>
                        <wps:bodyPr wrap="square" lIns="0" tIns="0" rIns="0" bIns="0" rtlCol="0">
                          <a:prstTxWarp prst="textNoShape">
                            <a:avLst/>
                          </a:prstTxWarp>
                          <a:noAutofit/>
                        </wps:bodyPr>
                      </wps:wsp>
                      <wps:wsp>
                        <wps:cNvPr id="82" name="Graphic 82"/>
                        <wps:cNvSpPr/>
                        <wps:spPr>
                          <a:xfrm>
                            <a:off x="1465326" y="4147184"/>
                            <a:ext cx="2086610" cy="266065"/>
                          </a:xfrm>
                          <a:custGeom>
                            <a:avLst/>
                            <a:gdLst/>
                            <a:ahLst/>
                            <a:cxnLst/>
                            <a:rect l="l" t="t" r="r" b="b"/>
                            <a:pathLst>
                              <a:path w="2086610" h="266065">
                                <a:moveTo>
                                  <a:pt x="840232" y="246126"/>
                                </a:moveTo>
                                <a:lnTo>
                                  <a:pt x="826135" y="233172"/>
                                </a:lnTo>
                                <a:lnTo>
                                  <a:pt x="777494" y="188468"/>
                                </a:lnTo>
                                <a:lnTo>
                                  <a:pt x="768273" y="220510"/>
                                </a:lnTo>
                                <a:lnTo>
                                  <a:pt x="2667" y="127"/>
                                </a:lnTo>
                                <a:lnTo>
                                  <a:pt x="0" y="9398"/>
                                </a:lnTo>
                                <a:lnTo>
                                  <a:pt x="765644" y="229654"/>
                                </a:lnTo>
                                <a:lnTo>
                                  <a:pt x="756412" y="261747"/>
                                </a:lnTo>
                                <a:lnTo>
                                  <a:pt x="840232" y="246126"/>
                                </a:lnTo>
                                <a:close/>
                              </a:path>
                              <a:path w="2086610" h="266065">
                                <a:moveTo>
                                  <a:pt x="2086610" y="9271"/>
                                </a:moveTo>
                                <a:lnTo>
                                  <a:pt x="2084324" y="0"/>
                                </a:lnTo>
                                <a:lnTo>
                                  <a:pt x="1144485" y="223875"/>
                                </a:lnTo>
                                <a:lnTo>
                                  <a:pt x="1136777" y="191516"/>
                                </a:lnTo>
                                <a:lnTo>
                                  <a:pt x="1071499" y="246126"/>
                                </a:lnTo>
                                <a:lnTo>
                                  <a:pt x="1154430" y="265557"/>
                                </a:lnTo>
                                <a:lnTo>
                                  <a:pt x="1147394" y="236093"/>
                                </a:lnTo>
                                <a:lnTo>
                                  <a:pt x="1146695" y="233159"/>
                                </a:lnTo>
                                <a:lnTo>
                                  <a:pt x="2086610" y="9271"/>
                                </a:lnTo>
                                <a:close/>
                              </a:path>
                            </a:pathLst>
                          </a:custGeom>
                          <a:solidFill>
                            <a:srgbClr val="000000"/>
                          </a:solidFill>
                        </wps:spPr>
                        <wps:bodyPr wrap="square" lIns="0" tIns="0" rIns="0" bIns="0" rtlCol="0">
                          <a:prstTxWarp prst="textNoShape">
                            <a:avLst/>
                          </a:prstTxWarp>
                          <a:noAutofit/>
                        </wps:bodyPr>
                      </wps:wsp>
                      <wps:wsp>
                        <wps:cNvPr id="83" name="Graphic 83"/>
                        <wps:cNvSpPr/>
                        <wps:spPr>
                          <a:xfrm>
                            <a:off x="1514602" y="4393298"/>
                            <a:ext cx="2046605" cy="304800"/>
                          </a:xfrm>
                          <a:custGeom>
                            <a:avLst/>
                            <a:gdLst/>
                            <a:ahLst/>
                            <a:cxnLst/>
                            <a:rect l="l" t="t" r="r" b="b"/>
                            <a:pathLst>
                              <a:path w="2046605" h="304800">
                                <a:moveTo>
                                  <a:pt x="0" y="304558"/>
                                </a:moveTo>
                                <a:lnTo>
                                  <a:pt x="2046477" y="304558"/>
                                </a:lnTo>
                                <a:lnTo>
                                  <a:pt x="2046477" y="0"/>
                                </a:lnTo>
                                <a:lnTo>
                                  <a:pt x="0" y="0"/>
                                </a:lnTo>
                                <a:lnTo>
                                  <a:pt x="0" y="304558"/>
                                </a:lnTo>
                                <a:close/>
                              </a:path>
                            </a:pathLst>
                          </a:custGeom>
                          <a:ln w="12700">
                            <a:solidFill>
                              <a:srgbClr val="000000"/>
                            </a:solidFill>
                            <a:prstDash val="solid"/>
                          </a:ln>
                        </wps:spPr>
                        <wps:bodyPr wrap="square" lIns="0" tIns="0" rIns="0" bIns="0" rtlCol="0">
                          <a:prstTxWarp prst="textNoShape">
                            <a:avLst/>
                          </a:prstTxWarp>
                          <a:noAutofit/>
                        </wps:bodyPr>
                      </wps:wsp>
                      <wps:wsp>
                        <wps:cNvPr id="84" name="Graphic 84"/>
                        <wps:cNvSpPr/>
                        <wps:spPr>
                          <a:xfrm>
                            <a:off x="2491232" y="4646676"/>
                            <a:ext cx="76200" cy="271780"/>
                          </a:xfrm>
                          <a:custGeom>
                            <a:avLst/>
                            <a:gdLst/>
                            <a:ahLst/>
                            <a:cxnLst/>
                            <a:rect l="l" t="t" r="r" b="b"/>
                            <a:pathLst>
                              <a:path w="76200" h="271780">
                                <a:moveTo>
                                  <a:pt x="33274" y="195072"/>
                                </a:moveTo>
                                <a:lnTo>
                                  <a:pt x="0" y="195072"/>
                                </a:lnTo>
                                <a:lnTo>
                                  <a:pt x="38100" y="271272"/>
                                </a:lnTo>
                                <a:lnTo>
                                  <a:pt x="69850" y="207772"/>
                                </a:lnTo>
                                <a:lnTo>
                                  <a:pt x="33274" y="207772"/>
                                </a:lnTo>
                                <a:lnTo>
                                  <a:pt x="33274" y="195072"/>
                                </a:lnTo>
                                <a:close/>
                              </a:path>
                              <a:path w="76200" h="271780">
                                <a:moveTo>
                                  <a:pt x="42799" y="0"/>
                                </a:moveTo>
                                <a:lnTo>
                                  <a:pt x="33274" y="0"/>
                                </a:lnTo>
                                <a:lnTo>
                                  <a:pt x="33274" y="207772"/>
                                </a:lnTo>
                                <a:lnTo>
                                  <a:pt x="42799" y="207772"/>
                                </a:lnTo>
                                <a:lnTo>
                                  <a:pt x="42799" y="0"/>
                                </a:lnTo>
                                <a:close/>
                              </a:path>
                              <a:path w="76200" h="271780">
                                <a:moveTo>
                                  <a:pt x="76200" y="195072"/>
                                </a:moveTo>
                                <a:lnTo>
                                  <a:pt x="42799" y="195072"/>
                                </a:lnTo>
                                <a:lnTo>
                                  <a:pt x="42799" y="207772"/>
                                </a:lnTo>
                                <a:lnTo>
                                  <a:pt x="69850" y="207772"/>
                                </a:lnTo>
                                <a:lnTo>
                                  <a:pt x="76200" y="195072"/>
                                </a:lnTo>
                                <a:close/>
                              </a:path>
                            </a:pathLst>
                          </a:custGeom>
                          <a:solidFill>
                            <a:srgbClr val="000000"/>
                          </a:solidFill>
                        </wps:spPr>
                        <wps:bodyPr wrap="square" lIns="0" tIns="0" rIns="0" bIns="0" rtlCol="0">
                          <a:prstTxWarp prst="textNoShape">
                            <a:avLst/>
                          </a:prstTxWarp>
                          <a:noAutofit/>
                        </wps:bodyPr>
                      </wps:wsp>
                      <wps:wsp>
                        <wps:cNvPr id="85" name="Graphic 85"/>
                        <wps:cNvSpPr/>
                        <wps:spPr>
                          <a:xfrm>
                            <a:off x="1059814" y="4917947"/>
                            <a:ext cx="2752725" cy="1270"/>
                          </a:xfrm>
                          <a:custGeom>
                            <a:avLst/>
                            <a:gdLst/>
                            <a:ahLst/>
                            <a:cxnLst/>
                            <a:rect l="l" t="t" r="r" b="b"/>
                            <a:pathLst>
                              <a:path w="2752725">
                                <a:moveTo>
                                  <a:pt x="0" y="0"/>
                                </a:moveTo>
                                <a:lnTo>
                                  <a:pt x="2752598" y="0"/>
                                </a:lnTo>
                              </a:path>
                            </a:pathLst>
                          </a:custGeom>
                          <a:ln w="6350">
                            <a:solidFill>
                              <a:srgbClr val="000000"/>
                            </a:solidFill>
                            <a:prstDash val="solid"/>
                          </a:ln>
                        </wps:spPr>
                        <wps:bodyPr wrap="square" lIns="0" tIns="0" rIns="0" bIns="0" rtlCol="0">
                          <a:prstTxWarp prst="textNoShape">
                            <a:avLst/>
                          </a:prstTxWarp>
                          <a:noAutofit/>
                        </wps:bodyPr>
                      </wps:wsp>
                      <wps:wsp>
                        <wps:cNvPr id="86" name="Graphic 86"/>
                        <wps:cNvSpPr/>
                        <wps:spPr>
                          <a:xfrm>
                            <a:off x="1021715" y="4917947"/>
                            <a:ext cx="2828925" cy="2052955"/>
                          </a:xfrm>
                          <a:custGeom>
                            <a:avLst/>
                            <a:gdLst/>
                            <a:ahLst/>
                            <a:cxnLst/>
                            <a:rect l="l" t="t" r="r" b="b"/>
                            <a:pathLst>
                              <a:path w="2828925" h="2052955">
                                <a:moveTo>
                                  <a:pt x="76200" y="195072"/>
                                </a:moveTo>
                                <a:lnTo>
                                  <a:pt x="42799" y="195072"/>
                                </a:lnTo>
                                <a:lnTo>
                                  <a:pt x="42799" y="0"/>
                                </a:lnTo>
                                <a:lnTo>
                                  <a:pt x="33274" y="0"/>
                                </a:lnTo>
                                <a:lnTo>
                                  <a:pt x="33274" y="195072"/>
                                </a:lnTo>
                                <a:lnTo>
                                  <a:pt x="0" y="195072"/>
                                </a:lnTo>
                                <a:lnTo>
                                  <a:pt x="38100" y="271272"/>
                                </a:lnTo>
                                <a:lnTo>
                                  <a:pt x="69850" y="207772"/>
                                </a:lnTo>
                                <a:lnTo>
                                  <a:pt x="76200" y="195072"/>
                                </a:lnTo>
                                <a:close/>
                              </a:path>
                              <a:path w="2828925" h="2052955">
                                <a:moveTo>
                                  <a:pt x="948182" y="1003427"/>
                                </a:moveTo>
                                <a:lnTo>
                                  <a:pt x="933767" y="989965"/>
                                </a:lnTo>
                                <a:lnTo>
                                  <a:pt x="885952" y="945261"/>
                                </a:lnTo>
                                <a:lnTo>
                                  <a:pt x="876452" y="977226"/>
                                </a:lnTo>
                                <a:lnTo>
                                  <a:pt x="135509" y="757682"/>
                                </a:lnTo>
                                <a:lnTo>
                                  <a:pt x="132842" y="766826"/>
                                </a:lnTo>
                                <a:lnTo>
                                  <a:pt x="873747" y="986358"/>
                                </a:lnTo>
                                <a:lnTo>
                                  <a:pt x="864235" y="1018413"/>
                                </a:lnTo>
                                <a:lnTo>
                                  <a:pt x="948182" y="1003427"/>
                                </a:lnTo>
                                <a:close/>
                              </a:path>
                              <a:path w="2828925" h="2052955">
                                <a:moveTo>
                                  <a:pt x="1441323" y="1976374"/>
                                </a:moveTo>
                                <a:lnTo>
                                  <a:pt x="1407922" y="1976374"/>
                                </a:lnTo>
                                <a:lnTo>
                                  <a:pt x="1407922" y="1781302"/>
                                </a:lnTo>
                                <a:lnTo>
                                  <a:pt x="1398397" y="1781302"/>
                                </a:lnTo>
                                <a:lnTo>
                                  <a:pt x="1398397" y="1976374"/>
                                </a:lnTo>
                                <a:lnTo>
                                  <a:pt x="1365123" y="1976374"/>
                                </a:lnTo>
                                <a:lnTo>
                                  <a:pt x="1403223" y="2052574"/>
                                </a:lnTo>
                                <a:lnTo>
                                  <a:pt x="1434973" y="1989074"/>
                                </a:lnTo>
                                <a:lnTo>
                                  <a:pt x="1441323" y="1976374"/>
                                </a:lnTo>
                                <a:close/>
                              </a:path>
                              <a:path w="2828925" h="2052955">
                                <a:moveTo>
                                  <a:pt x="1441323" y="1451864"/>
                                </a:moveTo>
                                <a:lnTo>
                                  <a:pt x="1407922" y="1451864"/>
                                </a:lnTo>
                                <a:lnTo>
                                  <a:pt x="1407922" y="1256792"/>
                                </a:lnTo>
                                <a:lnTo>
                                  <a:pt x="1398397" y="1256792"/>
                                </a:lnTo>
                                <a:lnTo>
                                  <a:pt x="1398397" y="1451864"/>
                                </a:lnTo>
                                <a:lnTo>
                                  <a:pt x="1365123" y="1451864"/>
                                </a:lnTo>
                                <a:lnTo>
                                  <a:pt x="1403223" y="1528064"/>
                                </a:lnTo>
                                <a:lnTo>
                                  <a:pt x="1434973" y="1464564"/>
                                </a:lnTo>
                                <a:lnTo>
                                  <a:pt x="1441323" y="1451864"/>
                                </a:lnTo>
                                <a:close/>
                              </a:path>
                              <a:path w="2828925" h="2052955">
                                <a:moveTo>
                                  <a:pt x="2752852" y="780542"/>
                                </a:moveTo>
                                <a:lnTo>
                                  <a:pt x="2750693" y="771271"/>
                                </a:lnTo>
                                <a:lnTo>
                                  <a:pt x="1878990" y="981024"/>
                                </a:lnTo>
                                <a:lnTo>
                                  <a:pt x="1871218" y="948563"/>
                                </a:lnTo>
                                <a:lnTo>
                                  <a:pt x="1805940" y="1003427"/>
                                </a:lnTo>
                                <a:lnTo>
                                  <a:pt x="1888998" y="1022731"/>
                                </a:lnTo>
                                <a:lnTo>
                                  <a:pt x="1881924" y="993267"/>
                                </a:lnTo>
                                <a:lnTo>
                                  <a:pt x="1881212" y="990282"/>
                                </a:lnTo>
                                <a:lnTo>
                                  <a:pt x="2752852" y="780542"/>
                                </a:lnTo>
                                <a:close/>
                              </a:path>
                              <a:path w="2828925" h="2052955">
                                <a:moveTo>
                                  <a:pt x="2828798" y="195072"/>
                                </a:moveTo>
                                <a:lnTo>
                                  <a:pt x="2795397" y="195072"/>
                                </a:lnTo>
                                <a:lnTo>
                                  <a:pt x="2795397" y="0"/>
                                </a:lnTo>
                                <a:lnTo>
                                  <a:pt x="2785872" y="0"/>
                                </a:lnTo>
                                <a:lnTo>
                                  <a:pt x="2785872" y="195072"/>
                                </a:lnTo>
                                <a:lnTo>
                                  <a:pt x="2752598" y="195072"/>
                                </a:lnTo>
                                <a:lnTo>
                                  <a:pt x="2790698" y="271272"/>
                                </a:lnTo>
                                <a:lnTo>
                                  <a:pt x="2822448" y="207772"/>
                                </a:lnTo>
                                <a:lnTo>
                                  <a:pt x="2828798" y="195072"/>
                                </a:lnTo>
                                <a:close/>
                              </a:path>
                            </a:pathLst>
                          </a:custGeom>
                          <a:solidFill>
                            <a:srgbClr val="000000"/>
                          </a:solidFill>
                        </wps:spPr>
                        <wps:bodyPr wrap="square" lIns="0" tIns="0" rIns="0" bIns="0" rtlCol="0">
                          <a:prstTxWarp prst="textNoShape">
                            <a:avLst/>
                          </a:prstTxWarp>
                          <a:noAutofit/>
                        </wps:bodyPr>
                      </wps:wsp>
                      <wps:wsp>
                        <wps:cNvPr id="87" name="Graphic 87"/>
                        <wps:cNvSpPr/>
                        <wps:spPr>
                          <a:xfrm>
                            <a:off x="1134363" y="6970242"/>
                            <a:ext cx="2804795" cy="293370"/>
                          </a:xfrm>
                          <a:custGeom>
                            <a:avLst/>
                            <a:gdLst/>
                            <a:ahLst/>
                            <a:cxnLst/>
                            <a:rect l="l" t="t" r="r" b="b"/>
                            <a:pathLst>
                              <a:path w="2804795" h="293370">
                                <a:moveTo>
                                  <a:pt x="0" y="293268"/>
                                </a:moveTo>
                                <a:lnTo>
                                  <a:pt x="2804795" y="293268"/>
                                </a:lnTo>
                                <a:lnTo>
                                  <a:pt x="2804795" y="0"/>
                                </a:lnTo>
                                <a:lnTo>
                                  <a:pt x="0" y="0"/>
                                </a:lnTo>
                                <a:lnTo>
                                  <a:pt x="0" y="293268"/>
                                </a:lnTo>
                                <a:close/>
                              </a:path>
                            </a:pathLst>
                          </a:custGeom>
                          <a:ln w="12699">
                            <a:solidFill>
                              <a:srgbClr val="000000"/>
                            </a:solidFill>
                            <a:prstDash val="solid"/>
                          </a:ln>
                        </wps:spPr>
                        <wps:bodyPr wrap="square" lIns="0" tIns="0" rIns="0" bIns="0" rtlCol="0">
                          <a:prstTxWarp prst="textNoShape">
                            <a:avLst/>
                          </a:prstTxWarp>
                          <a:noAutofit/>
                        </wps:bodyPr>
                      </wps:wsp>
                      <wps:wsp>
                        <wps:cNvPr id="88" name="Graphic 88"/>
                        <wps:cNvSpPr/>
                        <wps:spPr>
                          <a:xfrm>
                            <a:off x="2386838" y="7223632"/>
                            <a:ext cx="83820" cy="796290"/>
                          </a:xfrm>
                          <a:custGeom>
                            <a:avLst/>
                            <a:gdLst/>
                            <a:ahLst/>
                            <a:cxnLst/>
                            <a:rect l="l" t="t" r="r" b="b"/>
                            <a:pathLst>
                              <a:path w="83820" h="796290">
                                <a:moveTo>
                                  <a:pt x="76200" y="195072"/>
                                </a:moveTo>
                                <a:lnTo>
                                  <a:pt x="42799" y="195072"/>
                                </a:lnTo>
                                <a:lnTo>
                                  <a:pt x="42799" y="0"/>
                                </a:lnTo>
                                <a:lnTo>
                                  <a:pt x="33274" y="0"/>
                                </a:lnTo>
                                <a:lnTo>
                                  <a:pt x="33274" y="195072"/>
                                </a:lnTo>
                                <a:lnTo>
                                  <a:pt x="0" y="195072"/>
                                </a:lnTo>
                                <a:lnTo>
                                  <a:pt x="38100" y="271272"/>
                                </a:lnTo>
                                <a:lnTo>
                                  <a:pt x="69850" y="207772"/>
                                </a:lnTo>
                                <a:lnTo>
                                  <a:pt x="76200" y="195072"/>
                                </a:lnTo>
                                <a:close/>
                              </a:path>
                              <a:path w="83820" h="796290">
                                <a:moveTo>
                                  <a:pt x="83566" y="719582"/>
                                </a:moveTo>
                                <a:lnTo>
                                  <a:pt x="50292" y="719582"/>
                                </a:lnTo>
                                <a:lnTo>
                                  <a:pt x="50292" y="524510"/>
                                </a:lnTo>
                                <a:lnTo>
                                  <a:pt x="40767" y="524510"/>
                                </a:lnTo>
                                <a:lnTo>
                                  <a:pt x="40767" y="719582"/>
                                </a:lnTo>
                                <a:lnTo>
                                  <a:pt x="7366" y="719582"/>
                                </a:lnTo>
                                <a:lnTo>
                                  <a:pt x="45466" y="795782"/>
                                </a:lnTo>
                                <a:lnTo>
                                  <a:pt x="77216" y="732282"/>
                                </a:lnTo>
                                <a:lnTo>
                                  <a:pt x="83566" y="719582"/>
                                </a:lnTo>
                                <a:close/>
                              </a:path>
                            </a:pathLst>
                          </a:custGeom>
                          <a:solidFill>
                            <a:srgbClr val="000000"/>
                          </a:solidFill>
                        </wps:spPr>
                        <wps:bodyPr wrap="square" lIns="0" tIns="0" rIns="0" bIns="0" rtlCol="0">
                          <a:prstTxWarp prst="textNoShape">
                            <a:avLst/>
                          </a:prstTxWarp>
                          <a:noAutofit/>
                        </wps:bodyPr>
                      </wps:wsp>
                      <wps:wsp>
                        <wps:cNvPr id="89" name="Graphic 89"/>
                        <wps:cNvSpPr/>
                        <wps:spPr>
                          <a:xfrm>
                            <a:off x="520700" y="6880097"/>
                            <a:ext cx="4143375" cy="1483360"/>
                          </a:xfrm>
                          <a:custGeom>
                            <a:avLst/>
                            <a:gdLst/>
                            <a:ahLst/>
                            <a:cxnLst/>
                            <a:rect l="l" t="t" r="r" b="b"/>
                            <a:pathLst>
                              <a:path w="4143375" h="1483360">
                                <a:moveTo>
                                  <a:pt x="0" y="247141"/>
                                </a:moveTo>
                                <a:lnTo>
                                  <a:pt x="5019" y="197325"/>
                                </a:lnTo>
                                <a:lnTo>
                                  <a:pt x="19417" y="150929"/>
                                </a:lnTo>
                                <a:lnTo>
                                  <a:pt x="42199" y="108948"/>
                                </a:lnTo>
                                <a:lnTo>
                                  <a:pt x="72374" y="72374"/>
                                </a:lnTo>
                                <a:lnTo>
                                  <a:pt x="108948" y="42199"/>
                                </a:lnTo>
                                <a:lnTo>
                                  <a:pt x="150929" y="19417"/>
                                </a:lnTo>
                                <a:lnTo>
                                  <a:pt x="197325" y="5019"/>
                                </a:lnTo>
                                <a:lnTo>
                                  <a:pt x="247141" y="0"/>
                                </a:lnTo>
                                <a:lnTo>
                                  <a:pt x="3896232" y="0"/>
                                </a:lnTo>
                                <a:lnTo>
                                  <a:pt x="3946049" y="5019"/>
                                </a:lnTo>
                                <a:lnTo>
                                  <a:pt x="3992445" y="19417"/>
                                </a:lnTo>
                                <a:lnTo>
                                  <a:pt x="4034426" y="42199"/>
                                </a:lnTo>
                                <a:lnTo>
                                  <a:pt x="4071000" y="72374"/>
                                </a:lnTo>
                                <a:lnTo>
                                  <a:pt x="4101175" y="108948"/>
                                </a:lnTo>
                                <a:lnTo>
                                  <a:pt x="4123957" y="150929"/>
                                </a:lnTo>
                                <a:lnTo>
                                  <a:pt x="4138355" y="197325"/>
                                </a:lnTo>
                                <a:lnTo>
                                  <a:pt x="4143375" y="247141"/>
                                </a:lnTo>
                                <a:lnTo>
                                  <a:pt x="4143375" y="1235709"/>
                                </a:lnTo>
                                <a:lnTo>
                                  <a:pt x="4138355" y="1285526"/>
                                </a:lnTo>
                                <a:lnTo>
                                  <a:pt x="4123957" y="1331922"/>
                                </a:lnTo>
                                <a:lnTo>
                                  <a:pt x="4101175" y="1373903"/>
                                </a:lnTo>
                                <a:lnTo>
                                  <a:pt x="4071000" y="1410477"/>
                                </a:lnTo>
                                <a:lnTo>
                                  <a:pt x="4034426" y="1440652"/>
                                </a:lnTo>
                                <a:lnTo>
                                  <a:pt x="3992445" y="1463434"/>
                                </a:lnTo>
                                <a:lnTo>
                                  <a:pt x="3946049" y="1477832"/>
                                </a:lnTo>
                                <a:lnTo>
                                  <a:pt x="3896232" y="1482851"/>
                                </a:lnTo>
                                <a:lnTo>
                                  <a:pt x="247141" y="1482851"/>
                                </a:lnTo>
                                <a:lnTo>
                                  <a:pt x="197325" y="1477832"/>
                                </a:lnTo>
                                <a:lnTo>
                                  <a:pt x="150929" y="1463434"/>
                                </a:lnTo>
                                <a:lnTo>
                                  <a:pt x="108948" y="1440652"/>
                                </a:lnTo>
                                <a:lnTo>
                                  <a:pt x="72374" y="1410477"/>
                                </a:lnTo>
                                <a:lnTo>
                                  <a:pt x="42199" y="1373903"/>
                                </a:lnTo>
                                <a:lnTo>
                                  <a:pt x="19417" y="1331922"/>
                                </a:lnTo>
                                <a:lnTo>
                                  <a:pt x="5019" y="1285526"/>
                                </a:lnTo>
                                <a:lnTo>
                                  <a:pt x="0" y="1235709"/>
                                </a:lnTo>
                                <a:lnTo>
                                  <a:pt x="0" y="247141"/>
                                </a:lnTo>
                                <a:close/>
                              </a:path>
                            </a:pathLst>
                          </a:custGeom>
                          <a:ln w="12700">
                            <a:solidFill>
                              <a:srgbClr val="000000"/>
                            </a:solidFill>
                            <a:prstDash val="sysDot"/>
                          </a:ln>
                        </wps:spPr>
                        <wps:bodyPr wrap="square" lIns="0" tIns="0" rIns="0" bIns="0" rtlCol="0">
                          <a:prstTxWarp prst="textNoShape">
                            <a:avLst/>
                          </a:prstTxWarp>
                          <a:noAutofit/>
                        </wps:bodyPr>
                      </wps:wsp>
                      <wps:wsp>
                        <wps:cNvPr id="90" name="Textbox 90"/>
                        <wps:cNvSpPr txBox="1"/>
                        <wps:spPr>
                          <a:xfrm>
                            <a:off x="1447672" y="7494968"/>
                            <a:ext cx="2059305" cy="253365"/>
                          </a:xfrm>
                          <a:prstGeom prst="rect">
                            <a:avLst/>
                          </a:prstGeom>
                          <a:ln w="12700">
                            <a:solidFill>
                              <a:srgbClr val="000000"/>
                            </a:solidFill>
                            <a:prstDash val="solid"/>
                          </a:ln>
                        </wps:spPr>
                        <wps:txbx>
                          <w:txbxContent>
                            <w:p w14:paraId="3446A816" w14:textId="77777777" w:rsidR="000517ED" w:rsidRDefault="00E0394C">
                              <w:pPr>
                                <w:spacing w:before="72"/>
                                <w:ind w:left="529"/>
                                <w:rPr>
                                  <w:b/>
                                  <w:sz w:val="24"/>
                                </w:rPr>
                              </w:pPr>
                              <w:r>
                                <w:rPr>
                                  <w:b/>
                                  <w:sz w:val="24"/>
                                </w:rPr>
                                <w:t>Confirmatory</w:t>
                              </w:r>
                              <w:r>
                                <w:rPr>
                                  <w:b/>
                                  <w:spacing w:val="-2"/>
                                  <w:sz w:val="24"/>
                                </w:rPr>
                                <w:t xml:space="preserve"> Factor</w:t>
                              </w:r>
                            </w:p>
                          </w:txbxContent>
                        </wps:txbx>
                        <wps:bodyPr wrap="square" lIns="0" tIns="0" rIns="0" bIns="0" rtlCol="0">
                          <a:noAutofit/>
                        </wps:bodyPr>
                      </wps:wsp>
                      <wps:wsp>
                        <wps:cNvPr id="91" name="Textbox 91"/>
                        <wps:cNvSpPr txBox="1"/>
                        <wps:spPr>
                          <a:xfrm>
                            <a:off x="720725" y="8019351"/>
                            <a:ext cx="3752850" cy="344170"/>
                          </a:xfrm>
                          <a:prstGeom prst="rect">
                            <a:avLst/>
                          </a:prstGeom>
                          <a:ln w="12700">
                            <a:solidFill>
                              <a:srgbClr val="000000"/>
                            </a:solidFill>
                            <a:prstDash val="solid"/>
                          </a:ln>
                        </wps:spPr>
                        <wps:txbx>
                          <w:txbxContent>
                            <w:p w14:paraId="626BFD29" w14:textId="77777777" w:rsidR="000517ED" w:rsidRDefault="00E0394C">
                              <w:pPr>
                                <w:spacing w:before="74"/>
                                <w:ind w:left="185"/>
                                <w:rPr>
                                  <w:b/>
                                  <w:sz w:val="24"/>
                                </w:rPr>
                              </w:pPr>
                              <w:r>
                                <w:rPr>
                                  <w:b/>
                                  <w:sz w:val="24"/>
                                </w:rPr>
                                <w:t>Structural</w:t>
                              </w:r>
                              <w:r>
                                <w:rPr>
                                  <w:b/>
                                  <w:spacing w:val="-4"/>
                                  <w:sz w:val="24"/>
                                </w:rPr>
                                <w:t xml:space="preserve"> </w:t>
                              </w:r>
                              <w:r>
                                <w:rPr>
                                  <w:b/>
                                  <w:sz w:val="24"/>
                                </w:rPr>
                                <w:t>Equation</w:t>
                              </w:r>
                              <w:r>
                                <w:rPr>
                                  <w:b/>
                                  <w:spacing w:val="-1"/>
                                  <w:sz w:val="24"/>
                                </w:rPr>
                                <w:t xml:space="preserve"> </w:t>
                              </w:r>
                              <w:r>
                                <w:rPr>
                                  <w:b/>
                                  <w:sz w:val="24"/>
                                </w:rPr>
                                <w:t>Modelling</w:t>
                              </w:r>
                              <w:r>
                                <w:rPr>
                                  <w:b/>
                                  <w:spacing w:val="-2"/>
                                  <w:sz w:val="24"/>
                                </w:rPr>
                                <w:t xml:space="preserve"> </w:t>
                              </w:r>
                              <w:r>
                                <w:rPr>
                                  <w:b/>
                                  <w:sz w:val="24"/>
                                </w:rPr>
                                <w:t>(SEM -</w:t>
                              </w:r>
                              <w:r>
                                <w:rPr>
                                  <w:b/>
                                  <w:spacing w:val="-2"/>
                                  <w:sz w:val="24"/>
                                </w:rPr>
                                <w:t xml:space="preserve"> </w:t>
                              </w:r>
                              <w:r>
                                <w:rPr>
                                  <w:b/>
                                  <w:sz w:val="24"/>
                                </w:rPr>
                                <w:t>Path</w:t>
                              </w:r>
                              <w:r>
                                <w:rPr>
                                  <w:b/>
                                  <w:spacing w:val="-1"/>
                                  <w:sz w:val="24"/>
                                </w:rPr>
                                <w:t xml:space="preserve"> </w:t>
                              </w:r>
                              <w:r>
                                <w:rPr>
                                  <w:b/>
                                  <w:spacing w:val="-2"/>
                                  <w:sz w:val="24"/>
                                </w:rPr>
                                <w:t>Analysis)</w:t>
                              </w:r>
                            </w:p>
                          </w:txbxContent>
                        </wps:txbx>
                        <wps:bodyPr wrap="square" lIns="0" tIns="0" rIns="0" bIns="0" rtlCol="0">
                          <a:noAutofit/>
                        </wps:bodyPr>
                      </wps:wsp>
                      <wps:wsp>
                        <wps:cNvPr id="92" name="Textbox 92"/>
                        <wps:cNvSpPr txBox="1"/>
                        <wps:spPr>
                          <a:xfrm>
                            <a:off x="514350" y="6699250"/>
                            <a:ext cx="4156075" cy="1670050"/>
                          </a:xfrm>
                          <a:prstGeom prst="rect">
                            <a:avLst/>
                          </a:prstGeom>
                        </wps:spPr>
                        <wps:txbx>
                          <w:txbxContent>
                            <w:p w14:paraId="0B7D4D9D" w14:textId="77777777" w:rsidR="000517ED" w:rsidRDefault="000517ED">
                              <w:pPr>
                                <w:spacing w:before="233"/>
                                <w:rPr>
                                  <w:sz w:val="24"/>
                                </w:rPr>
                              </w:pPr>
                            </w:p>
                            <w:p w14:paraId="6117274C" w14:textId="77777777" w:rsidR="000517ED" w:rsidRDefault="00E0394C">
                              <w:pPr>
                                <w:ind w:left="1384"/>
                                <w:rPr>
                                  <w:b/>
                                  <w:sz w:val="24"/>
                                </w:rPr>
                              </w:pPr>
                              <w:r>
                                <w:rPr>
                                  <w:b/>
                                  <w:sz w:val="24"/>
                                </w:rPr>
                                <w:t>Construct-wise</w:t>
                              </w:r>
                              <w:r>
                                <w:rPr>
                                  <w:b/>
                                  <w:spacing w:val="-4"/>
                                  <w:sz w:val="24"/>
                                </w:rPr>
                                <w:t xml:space="preserve"> </w:t>
                              </w:r>
                              <w:r>
                                <w:rPr>
                                  <w:b/>
                                  <w:sz w:val="24"/>
                                </w:rPr>
                                <w:t>Exploratory</w:t>
                              </w:r>
                              <w:r>
                                <w:rPr>
                                  <w:b/>
                                  <w:spacing w:val="-2"/>
                                  <w:sz w:val="24"/>
                                </w:rPr>
                                <w:t xml:space="preserve"> Factor</w:t>
                              </w:r>
                            </w:p>
                          </w:txbxContent>
                        </wps:txbx>
                        <wps:bodyPr wrap="square" lIns="0" tIns="0" rIns="0" bIns="0" rtlCol="0">
                          <a:noAutofit/>
                        </wps:bodyPr>
                      </wps:wsp>
                      <wps:wsp>
                        <wps:cNvPr id="93" name="Textbox 93"/>
                        <wps:cNvSpPr txBox="1"/>
                        <wps:spPr>
                          <a:xfrm>
                            <a:off x="2616200" y="5188991"/>
                            <a:ext cx="2314575" cy="505459"/>
                          </a:xfrm>
                          <a:prstGeom prst="rect">
                            <a:avLst/>
                          </a:prstGeom>
                          <a:ln w="12700">
                            <a:solidFill>
                              <a:srgbClr val="000000"/>
                            </a:solidFill>
                            <a:prstDash val="solid"/>
                          </a:ln>
                        </wps:spPr>
                        <wps:txbx>
                          <w:txbxContent>
                            <w:p w14:paraId="78FB498C" w14:textId="77777777" w:rsidR="000517ED" w:rsidRDefault="00E0394C">
                              <w:pPr>
                                <w:spacing w:before="71"/>
                                <w:ind w:left="2" w:right="1"/>
                                <w:jc w:val="center"/>
                                <w:rPr>
                                  <w:rFonts w:ascii="Wingdings" w:hAnsi="Wingdings"/>
                                  <w:sz w:val="24"/>
                                </w:rPr>
                              </w:pPr>
                              <w:r>
                                <w:rPr>
                                  <w:b/>
                                  <w:sz w:val="24"/>
                                </w:rPr>
                                <w:t>Supplier-Side</w:t>
                              </w:r>
                              <w:r>
                                <w:rPr>
                                  <w:b/>
                                  <w:spacing w:val="-5"/>
                                  <w:sz w:val="24"/>
                                </w:rPr>
                                <w:t xml:space="preserve"> </w:t>
                              </w:r>
                              <w:r>
                                <w:rPr>
                                  <w:b/>
                                  <w:sz w:val="24"/>
                                </w:rPr>
                                <w:t>Sampling</w:t>
                              </w:r>
                              <w:r>
                                <w:rPr>
                                  <w:b/>
                                  <w:spacing w:val="-4"/>
                                  <w:sz w:val="24"/>
                                </w:rPr>
                                <w:t xml:space="preserve"> </w:t>
                              </w:r>
                              <w:r>
                                <w:rPr>
                                  <w:rFonts w:ascii="Wingdings" w:hAnsi="Wingdings"/>
                                  <w:spacing w:val="-10"/>
                                  <w:sz w:val="24"/>
                                </w:rPr>
                                <w:t></w:t>
                              </w:r>
                            </w:p>
                            <w:p w14:paraId="5B41841B" w14:textId="77777777" w:rsidR="000517ED" w:rsidRDefault="00E0394C">
                              <w:pPr>
                                <w:ind w:left="1" w:right="2"/>
                                <w:jc w:val="center"/>
                                <w:rPr>
                                  <w:b/>
                                  <w:sz w:val="24"/>
                                </w:rPr>
                              </w:pPr>
                              <w:r>
                                <w:rPr>
                                  <w:b/>
                                  <w:sz w:val="24"/>
                                  <w:u w:val="single"/>
                                </w:rPr>
                                <w:t>Referral-based</w:t>
                              </w:r>
                              <w:r>
                                <w:rPr>
                                  <w:b/>
                                  <w:spacing w:val="-4"/>
                                  <w:sz w:val="24"/>
                                  <w:u w:val="single"/>
                                </w:rPr>
                                <w:t xml:space="preserve"> </w:t>
                              </w:r>
                              <w:r>
                                <w:rPr>
                                  <w:b/>
                                  <w:sz w:val="24"/>
                                  <w:u w:val="single"/>
                                </w:rPr>
                                <w:t>Data</w:t>
                              </w:r>
                              <w:r>
                                <w:rPr>
                                  <w:b/>
                                  <w:spacing w:val="-4"/>
                                  <w:sz w:val="24"/>
                                  <w:u w:val="single"/>
                                </w:rPr>
                                <w:t xml:space="preserve"> </w:t>
                              </w:r>
                              <w:r>
                                <w:rPr>
                                  <w:b/>
                                  <w:spacing w:val="-2"/>
                                  <w:sz w:val="24"/>
                                  <w:u w:val="single"/>
                                </w:rPr>
                                <w:t>Collection</w:t>
                              </w:r>
                            </w:p>
                          </w:txbxContent>
                        </wps:txbx>
                        <wps:bodyPr wrap="square" lIns="0" tIns="0" rIns="0" bIns="0" rtlCol="0">
                          <a:noAutofit/>
                        </wps:bodyPr>
                      </wps:wsp>
                      <wps:wsp>
                        <wps:cNvPr id="94" name="Textbox 94"/>
                        <wps:cNvSpPr txBox="1"/>
                        <wps:spPr>
                          <a:xfrm>
                            <a:off x="574929" y="3823792"/>
                            <a:ext cx="1522095" cy="300990"/>
                          </a:xfrm>
                          <a:prstGeom prst="rect">
                            <a:avLst/>
                          </a:prstGeom>
                          <a:ln w="12700">
                            <a:solidFill>
                              <a:srgbClr val="000000"/>
                            </a:solidFill>
                            <a:prstDash val="solid"/>
                          </a:ln>
                        </wps:spPr>
                        <wps:txbx>
                          <w:txbxContent>
                            <w:p w14:paraId="769B1F66" w14:textId="77777777" w:rsidR="000517ED" w:rsidRDefault="00E0394C">
                              <w:pPr>
                                <w:spacing w:before="73"/>
                                <w:ind w:left="491"/>
                                <w:rPr>
                                  <w:b/>
                                  <w:sz w:val="24"/>
                                </w:rPr>
                              </w:pPr>
                              <w:r>
                                <w:rPr>
                                  <w:b/>
                                  <w:sz w:val="24"/>
                                </w:rPr>
                                <w:t>Hospital-</w:t>
                              </w:r>
                              <w:r>
                                <w:rPr>
                                  <w:b/>
                                  <w:spacing w:val="-4"/>
                                  <w:sz w:val="24"/>
                                </w:rPr>
                                <w:t>Side</w:t>
                              </w:r>
                            </w:p>
                          </w:txbxContent>
                        </wps:txbx>
                        <wps:bodyPr wrap="square" lIns="0" tIns="0" rIns="0" bIns="0" rtlCol="0">
                          <a:noAutofit/>
                        </wps:bodyPr>
                      </wps:wsp>
                      <wps:wsp>
                        <wps:cNvPr id="95" name="Textbox 95"/>
                        <wps:cNvSpPr txBox="1"/>
                        <wps:spPr>
                          <a:xfrm>
                            <a:off x="1290955" y="2494724"/>
                            <a:ext cx="2394585" cy="253365"/>
                          </a:xfrm>
                          <a:prstGeom prst="rect">
                            <a:avLst/>
                          </a:prstGeom>
                          <a:ln w="12700">
                            <a:solidFill>
                              <a:srgbClr val="000000"/>
                            </a:solidFill>
                            <a:prstDash val="solid"/>
                          </a:ln>
                        </wps:spPr>
                        <wps:txbx>
                          <w:txbxContent>
                            <w:p w14:paraId="6E8E09F6" w14:textId="77777777" w:rsidR="000517ED" w:rsidRDefault="00E0394C">
                              <w:pPr>
                                <w:spacing w:before="73"/>
                                <w:ind w:left="610"/>
                                <w:rPr>
                                  <w:b/>
                                  <w:sz w:val="24"/>
                                </w:rPr>
                              </w:pPr>
                              <w:r>
                                <w:rPr>
                                  <w:b/>
                                  <w:sz w:val="24"/>
                                </w:rPr>
                                <w:t>Survey</w:t>
                              </w:r>
                              <w:r>
                                <w:rPr>
                                  <w:b/>
                                  <w:spacing w:val="-2"/>
                                  <w:sz w:val="24"/>
                                </w:rPr>
                                <w:t xml:space="preserve"> </w:t>
                              </w:r>
                              <w:r>
                                <w:rPr>
                                  <w:b/>
                                  <w:sz w:val="24"/>
                                </w:rPr>
                                <w:t>Based</w:t>
                              </w:r>
                              <w:r>
                                <w:rPr>
                                  <w:b/>
                                  <w:spacing w:val="-1"/>
                                  <w:sz w:val="24"/>
                                </w:rPr>
                                <w:t xml:space="preserve"> </w:t>
                              </w:r>
                              <w:r>
                                <w:rPr>
                                  <w:b/>
                                  <w:spacing w:val="-2"/>
                                  <w:sz w:val="24"/>
                                </w:rPr>
                                <w:t>Technique</w:t>
                              </w:r>
                            </w:p>
                          </w:txbxContent>
                        </wps:txbx>
                        <wps:bodyPr wrap="square" lIns="0" tIns="0" rIns="0" bIns="0" rtlCol="0">
                          <a:noAutofit/>
                        </wps:bodyPr>
                      </wps:wsp>
                      <wps:wsp>
                        <wps:cNvPr id="96" name="Textbox 96"/>
                        <wps:cNvSpPr txBox="1"/>
                        <wps:spPr>
                          <a:xfrm>
                            <a:off x="2894838" y="3823728"/>
                            <a:ext cx="1522095" cy="314960"/>
                          </a:xfrm>
                          <a:prstGeom prst="rect">
                            <a:avLst/>
                          </a:prstGeom>
                          <a:ln w="12700">
                            <a:solidFill>
                              <a:srgbClr val="000000"/>
                            </a:solidFill>
                            <a:prstDash val="solid"/>
                          </a:ln>
                        </wps:spPr>
                        <wps:txbx>
                          <w:txbxContent>
                            <w:p w14:paraId="42A2BF19" w14:textId="1CAC2B93" w:rsidR="000517ED" w:rsidRDefault="00503906">
                              <w:pPr>
                                <w:spacing w:before="73"/>
                                <w:ind w:left="489"/>
                                <w:rPr>
                                  <w:b/>
                                  <w:sz w:val="24"/>
                                </w:rPr>
                              </w:pPr>
                              <w:r>
                                <w:rPr>
                                  <w:b/>
                                  <w:spacing w:val="-2"/>
                                  <w:sz w:val="24"/>
                                </w:rPr>
                                <w:t>Vendor</w:t>
                              </w:r>
                              <w:r w:rsidR="00E0394C">
                                <w:rPr>
                                  <w:b/>
                                  <w:spacing w:val="-2"/>
                                  <w:sz w:val="24"/>
                                </w:rPr>
                                <w:t>-</w:t>
                              </w:r>
                              <w:r w:rsidR="00E0394C">
                                <w:rPr>
                                  <w:b/>
                                  <w:spacing w:val="-4"/>
                                  <w:sz w:val="24"/>
                                </w:rPr>
                                <w:t>Side</w:t>
                              </w:r>
                            </w:p>
                          </w:txbxContent>
                        </wps:txbx>
                        <wps:bodyPr wrap="square" lIns="0" tIns="0" rIns="0" bIns="0" rtlCol="0">
                          <a:noAutofit/>
                        </wps:bodyPr>
                      </wps:wsp>
                      <wps:wsp>
                        <wps:cNvPr id="97" name="Textbox 97"/>
                        <wps:cNvSpPr txBox="1"/>
                        <wps:spPr>
                          <a:xfrm>
                            <a:off x="1021714" y="4147184"/>
                            <a:ext cx="2828925" cy="1042035"/>
                          </a:xfrm>
                          <a:prstGeom prst="rect">
                            <a:avLst/>
                          </a:prstGeom>
                        </wps:spPr>
                        <wps:txbx>
                          <w:txbxContent>
                            <w:p w14:paraId="5DAF9FA4" w14:textId="77777777" w:rsidR="000517ED" w:rsidRDefault="000517ED">
                              <w:pPr>
                                <w:spacing w:before="193"/>
                                <w:rPr>
                                  <w:sz w:val="24"/>
                                </w:rPr>
                              </w:pPr>
                            </w:p>
                            <w:p w14:paraId="358C4759" w14:textId="77777777" w:rsidR="000517ED" w:rsidRDefault="00E0394C">
                              <w:pPr>
                                <w:ind w:left="1339"/>
                                <w:rPr>
                                  <w:b/>
                                  <w:sz w:val="24"/>
                                </w:rPr>
                              </w:pPr>
                              <w:r>
                                <w:rPr>
                                  <w:b/>
                                  <w:sz w:val="24"/>
                                </w:rPr>
                                <w:t>Sampling</w:t>
                              </w:r>
                              <w:r>
                                <w:rPr>
                                  <w:b/>
                                  <w:spacing w:val="-1"/>
                                  <w:sz w:val="24"/>
                                </w:rPr>
                                <w:t xml:space="preserve"> </w:t>
                              </w:r>
                              <w:r>
                                <w:rPr>
                                  <w:b/>
                                  <w:spacing w:val="-2"/>
                                  <w:sz w:val="24"/>
                                </w:rPr>
                                <w:t>Procedure</w:t>
                              </w:r>
                            </w:p>
                          </w:txbxContent>
                        </wps:txbx>
                        <wps:bodyPr wrap="square" lIns="0" tIns="0" rIns="0" bIns="0" rtlCol="0">
                          <a:noAutofit/>
                        </wps:bodyPr>
                      </wps:wsp>
                      <wps:wsp>
                        <wps:cNvPr id="98" name="Textbox 98"/>
                        <wps:cNvSpPr txBox="1"/>
                        <wps:spPr>
                          <a:xfrm>
                            <a:off x="1852422" y="115400"/>
                            <a:ext cx="1276350" cy="168910"/>
                          </a:xfrm>
                          <a:prstGeom prst="rect">
                            <a:avLst/>
                          </a:prstGeom>
                        </wps:spPr>
                        <wps:txbx>
                          <w:txbxContent>
                            <w:p w14:paraId="67A5226D" w14:textId="77777777" w:rsidR="000517ED" w:rsidRDefault="00E0394C">
                              <w:pPr>
                                <w:spacing w:line="266" w:lineRule="exact"/>
                                <w:rPr>
                                  <w:b/>
                                  <w:sz w:val="24"/>
                                </w:rPr>
                              </w:pPr>
                              <w:r>
                                <w:rPr>
                                  <w:b/>
                                  <w:sz w:val="24"/>
                                </w:rPr>
                                <w:t>Research</w:t>
                              </w:r>
                              <w:r>
                                <w:rPr>
                                  <w:b/>
                                  <w:spacing w:val="-3"/>
                                  <w:sz w:val="24"/>
                                </w:rPr>
                                <w:t xml:space="preserve"> </w:t>
                              </w:r>
                              <w:r>
                                <w:rPr>
                                  <w:b/>
                                  <w:spacing w:val="-2"/>
                                  <w:sz w:val="24"/>
                                </w:rPr>
                                <w:t>Objective</w:t>
                              </w:r>
                            </w:p>
                          </w:txbxContent>
                        </wps:txbx>
                        <wps:bodyPr wrap="square" lIns="0" tIns="0" rIns="0" bIns="0" rtlCol="0">
                          <a:noAutofit/>
                        </wps:bodyPr>
                      </wps:wsp>
                      <wps:wsp>
                        <wps:cNvPr id="99" name="Textbox 99"/>
                        <wps:cNvSpPr txBox="1"/>
                        <wps:spPr>
                          <a:xfrm>
                            <a:off x="1948433" y="1016084"/>
                            <a:ext cx="1091565" cy="168910"/>
                          </a:xfrm>
                          <a:prstGeom prst="rect">
                            <a:avLst/>
                          </a:prstGeom>
                        </wps:spPr>
                        <wps:txbx>
                          <w:txbxContent>
                            <w:p w14:paraId="766451F7" w14:textId="77777777" w:rsidR="000517ED" w:rsidRDefault="00E0394C">
                              <w:pPr>
                                <w:spacing w:line="266" w:lineRule="exact"/>
                                <w:rPr>
                                  <w:b/>
                                  <w:sz w:val="24"/>
                                </w:rPr>
                              </w:pPr>
                              <w:r>
                                <w:rPr>
                                  <w:b/>
                                  <w:sz w:val="24"/>
                                </w:rPr>
                                <w:t>Item</w:t>
                              </w:r>
                              <w:r>
                                <w:rPr>
                                  <w:b/>
                                  <w:spacing w:val="-1"/>
                                  <w:sz w:val="24"/>
                                </w:rPr>
                                <w:t xml:space="preserve"> </w:t>
                              </w:r>
                              <w:r>
                                <w:rPr>
                                  <w:b/>
                                  <w:spacing w:val="-2"/>
                                  <w:sz w:val="24"/>
                                </w:rPr>
                                <w:t>Generation</w:t>
                              </w:r>
                            </w:p>
                          </w:txbxContent>
                        </wps:txbx>
                        <wps:bodyPr wrap="square" lIns="0" tIns="0" rIns="0" bIns="0" rtlCol="0">
                          <a:noAutofit/>
                        </wps:bodyPr>
                      </wps:wsp>
                      <wps:wsp>
                        <wps:cNvPr id="100" name="Textbox 100"/>
                        <wps:cNvSpPr txBox="1"/>
                        <wps:spPr>
                          <a:xfrm>
                            <a:off x="1696973" y="1512908"/>
                            <a:ext cx="1594485" cy="168910"/>
                          </a:xfrm>
                          <a:prstGeom prst="rect">
                            <a:avLst/>
                          </a:prstGeom>
                        </wps:spPr>
                        <wps:txbx>
                          <w:txbxContent>
                            <w:p w14:paraId="583F61F5" w14:textId="77777777" w:rsidR="000517ED" w:rsidRDefault="00E0394C">
                              <w:pPr>
                                <w:spacing w:line="266" w:lineRule="exact"/>
                                <w:rPr>
                                  <w:b/>
                                  <w:sz w:val="24"/>
                                </w:rPr>
                              </w:pPr>
                              <w:r>
                                <w:rPr>
                                  <w:b/>
                                  <w:sz w:val="24"/>
                                </w:rPr>
                                <w:t>Pre-Pilot</w:t>
                              </w:r>
                              <w:r>
                                <w:rPr>
                                  <w:b/>
                                  <w:spacing w:val="-2"/>
                                  <w:sz w:val="24"/>
                                </w:rPr>
                                <w:t xml:space="preserve"> </w:t>
                              </w:r>
                              <w:r>
                                <w:rPr>
                                  <w:b/>
                                  <w:sz w:val="24"/>
                                </w:rPr>
                                <w:t>Expert</w:t>
                              </w:r>
                              <w:r>
                                <w:rPr>
                                  <w:b/>
                                  <w:spacing w:val="-2"/>
                                  <w:sz w:val="24"/>
                                </w:rPr>
                                <w:t xml:space="preserve"> Review</w:t>
                              </w:r>
                            </w:p>
                          </w:txbxContent>
                        </wps:txbx>
                        <wps:bodyPr wrap="square" lIns="0" tIns="0" rIns="0" bIns="0" rtlCol="0">
                          <a:noAutofit/>
                        </wps:bodyPr>
                      </wps:wsp>
                      <wps:wsp>
                        <wps:cNvPr id="101" name="Textbox 101"/>
                        <wps:cNvSpPr txBox="1"/>
                        <wps:spPr>
                          <a:xfrm>
                            <a:off x="1832610" y="2028020"/>
                            <a:ext cx="1325245" cy="168910"/>
                          </a:xfrm>
                          <a:prstGeom prst="rect">
                            <a:avLst/>
                          </a:prstGeom>
                        </wps:spPr>
                        <wps:txbx>
                          <w:txbxContent>
                            <w:p w14:paraId="4D4D3951" w14:textId="77777777" w:rsidR="000517ED" w:rsidRDefault="00E0394C">
                              <w:pPr>
                                <w:spacing w:line="266" w:lineRule="exact"/>
                                <w:rPr>
                                  <w:b/>
                                  <w:sz w:val="24"/>
                                </w:rPr>
                              </w:pPr>
                              <w:r>
                                <w:rPr>
                                  <w:b/>
                                  <w:sz w:val="24"/>
                                </w:rPr>
                                <w:t>Q-Sort</w:t>
                              </w:r>
                              <w:r>
                                <w:rPr>
                                  <w:b/>
                                  <w:spacing w:val="-4"/>
                                  <w:sz w:val="24"/>
                                </w:rPr>
                                <w:t xml:space="preserve"> </w:t>
                              </w:r>
                              <w:r>
                                <w:rPr>
                                  <w:b/>
                                  <w:sz w:val="24"/>
                                </w:rPr>
                                <w:t>(Pilot</w:t>
                              </w:r>
                              <w:r>
                                <w:rPr>
                                  <w:b/>
                                  <w:spacing w:val="-2"/>
                                  <w:sz w:val="24"/>
                                </w:rPr>
                                <w:t xml:space="preserve"> Study)</w:t>
                              </w:r>
                            </w:p>
                          </w:txbxContent>
                        </wps:txbx>
                        <wps:bodyPr wrap="square" lIns="0" tIns="0" rIns="0" bIns="0" rtlCol="0">
                          <a:noAutofit/>
                        </wps:bodyPr>
                      </wps:wsp>
                      <wps:wsp>
                        <wps:cNvPr id="102" name="Textbox 102"/>
                        <wps:cNvSpPr txBox="1"/>
                        <wps:spPr>
                          <a:xfrm>
                            <a:off x="2827527" y="451116"/>
                            <a:ext cx="462280" cy="226060"/>
                          </a:xfrm>
                          <a:prstGeom prst="rect">
                            <a:avLst/>
                          </a:prstGeom>
                        </wps:spPr>
                        <wps:txbx>
                          <w:txbxContent>
                            <w:p w14:paraId="651664DF" w14:textId="77777777" w:rsidR="000517ED" w:rsidRDefault="00E0394C">
                              <w:pPr>
                                <w:spacing w:before="73"/>
                                <w:ind w:left="176"/>
                                <w:rPr>
                                  <w:b/>
                                  <w:sz w:val="16"/>
                                </w:rPr>
                              </w:pPr>
                              <w:r>
                                <w:rPr>
                                  <w:b/>
                                  <w:spacing w:val="-2"/>
                                  <w:sz w:val="16"/>
                                </w:rPr>
                                <w:t>RO-</w:t>
                              </w:r>
                              <w:r>
                                <w:rPr>
                                  <w:b/>
                                  <w:spacing w:val="-10"/>
                                  <w:sz w:val="16"/>
                                </w:rPr>
                                <w:t>3</w:t>
                              </w:r>
                            </w:p>
                          </w:txbxContent>
                        </wps:txbx>
                        <wps:bodyPr wrap="square" lIns="0" tIns="0" rIns="0" bIns="0" rtlCol="0">
                          <a:noAutofit/>
                        </wps:bodyPr>
                      </wps:wsp>
                      <wps:wsp>
                        <wps:cNvPr id="103" name="Textbox 103"/>
                        <wps:cNvSpPr txBox="1"/>
                        <wps:spPr>
                          <a:xfrm>
                            <a:off x="2305430" y="451116"/>
                            <a:ext cx="454025" cy="226060"/>
                          </a:xfrm>
                          <a:prstGeom prst="rect">
                            <a:avLst/>
                          </a:prstGeom>
                          <a:ln w="3175">
                            <a:solidFill>
                              <a:srgbClr val="000000"/>
                            </a:solidFill>
                            <a:prstDash val="solid"/>
                          </a:ln>
                        </wps:spPr>
                        <wps:txbx>
                          <w:txbxContent>
                            <w:p w14:paraId="5FD802B0" w14:textId="77777777" w:rsidR="000517ED" w:rsidRDefault="00E0394C">
                              <w:pPr>
                                <w:spacing w:before="71"/>
                                <w:ind w:left="169"/>
                                <w:rPr>
                                  <w:b/>
                                  <w:sz w:val="16"/>
                                </w:rPr>
                              </w:pPr>
                              <w:r>
                                <w:rPr>
                                  <w:b/>
                                  <w:spacing w:val="-2"/>
                                  <w:sz w:val="16"/>
                                </w:rPr>
                                <w:t>RO-</w:t>
                              </w:r>
                              <w:r>
                                <w:rPr>
                                  <w:b/>
                                  <w:spacing w:val="-10"/>
                                  <w:sz w:val="16"/>
                                </w:rPr>
                                <w:t>2</w:t>
                              </w:r>
                            </w:p>
                          </w:txbxContent>
                        </wps:txbx>
                        <wps:bodyPr wrap="square" lIns="0" tIns="0" rIns="0" bIns="0" rtlCol="0">
                          <a:noAutofit/>
                        </wps:bodyPr>
                      </wps:wsp>
                      <wps:wsp>
                        <wps:cNvPr id="104" name="Textbox 104"/>
                        <wps:cNvSpPr txBox="1"/>
                        <wps:spPr>
                          <a:xfrm>
                            <a:off x="1783207" y="451116"/>
                            <a:ext cx="455295" cy="226060"/>
                          </a:xfrm>
                          <a:prstGeom prst="rect">
                            <a:avLst/>
                          </a:prstGeom>
                        </wps:spPr>
                        <wps:txbx>
                          <w:txbxContent>
                            <w:p w14:paraId="04BA1689" w14:textId="77777777" w:rsidR="000517ED" w:rsidRDefault="00E0394C">
                              <w:pPr>
                                <w:spacing w:before="73"/>
                                <w:ind w:left="171"/>
                                <w:rPr>
                                  <w:b/>
                                  <w:sz w:val="16"/>
                                </w:rPr>
                              </w:pPr>
                              <w:r>
                                <w:rPr>
                                  <w:b/>
                                  <w:spacing w:val="-2"/>
                                  <w:sz w:val="16"/>
                                </w:rPr>
                                <w:t>RO-</w:t>
                              </w:r>
                              <w:r>
                                <w:rPr>
                                  <w:b/>
                                  <w:spacing w:val="-10"/>
                                  <w:sz w:val="16"/>
                                </w:rPr>
                                <w:t>1</w:t>
                              </w:r>
                            </w:p>
                          </w:txbxContent>
                        </wps:txbx>
                        <wps:bodyPr wrap="square" lIns="0" tIns="0" rIns="0" bIns="0" rtlCol="0">
                          <a:noAutofit/>
                        </wps:bodyPr>
                      </wps:wsp>
                      <wps:wsp>
                        <wps:cNvPr id="105" name="Textbox 105"/>
                        <wps:cNvSpPr txBox="1"/>
                        <wps:spPr>
                          <a:xfrm>
                            <a:off x="514350" y="2747898"/>
                            <a:ext cx="3908425" cy="1076325"/>
                          </a:xfrm>
                          <a:prstGeom prst="rect">
                            <a:avLst/>
                          </a:prstGeom>
                        </wps:spPr>
                        <wps:txbx>
                          <w:txbxContent>
                            <w:p w14:paraId="675AF686" w14:textId="77777777" w:rsidR="000517ED" w:rsidRDefault="000517ED">
                              <w:pPr>
                                <w:spacing w:before="231"/>
                                <w:rPr>
                                  <w:sz w:val="24"/>
                                </w:rPr>
                              </w:pPr>
                            </w:p>
                            <w:p w14:paraId="27B0519E" w14:textId="77777777" w:rsidR="000517ED" w:rsidRDefault="00E0394C">
                              <w:pPr>
                                <w:spacing w:before="1"/>
                                <w:ind w:left="220"/>
                                <w:rPr>
                                  <w:b/>
                                  <w:sz w:val="24"/>
                                </w:rPr>
                              </w:pPr>
                              <w:r>
                                <w:rPr>
                                  <w:b/>
                                  <w:sz w:val="24"/>
                                </w:rPr>
                                <w:t>Questionnaire</w:t>
                              </w:r>
                              <w:r>
                                <w:rPr>
                                  <w:b/>
                                  <w:spacing w:val="-4"/>
                                  <w:sz w:val="24"/>
                                </w:rPr>
                                <w:t xml:space="preserve"> </w:t>
                              </w:r>
                              <w:r>
                                <w:rPr>
                                  <w:b/>
                                  <w:sz w:val="24"/>
                                </w:rPr>
                                <w:t>Survey</w:t>
                              </w:r>
                              <w:r>
                                <w:rPr>
                                  <w:b/>
                                  <w:spacing w:val="-1"/>
                                  <w:sz w:val="24"/>
                                </w:rPr>
                                <w:t xml:space="preserve"> </w:t>
                              </w:r>
                              <w:r>
                                <w:rPr>
                                  <w:b/>
                                  <w:sz w:val="24"/>
                                </w:rPr>
                                <w:t>Instrument</w:t>
                              </w:r>
                              <w:r>
                                <w:rPr>
                                  <w:b/>
                                  <w:spacing w:val="-1"/>
                                  <w:sz w:val="24"/>
                                </w:rPr>
                                <w:t xml:space="preserve"> </w:t>
                              </w:r>
                              <w:r>
                                <w:rPr>
                                  <w:b/>
                                  <w:sz w:val="24"/>
                                </w:rPr>
                                <w:t>(7-point</w:t>
                              </w:r>
                              <w:r>
                                <w:rPr>
                                  <w:b/>
                                  <w:spacing w:val="-1"/>
                                  <w:sz w:val="24"/>
                                </w:rPr>
                                <w:t xml:space="preserve"> </w:t>
                              </w:r>
                              <w:r>
                                <w:rPr>
                                  <w:b/>
                                  <w:sz w:val="24"/>
                                </w:rPr>
                                <w:t>Likert</w:t>
                              </w:r>
                              <w:r>
                                <w:rPr>
                                  <w:b/>
                                  <w:spacing w:val="-1"/>
                                  <w:sz w:val="24"/>
                                </w:rPr>
                                <w:t xml:space="preserve"> </w:t>
                              </w:r>
                              <w:r>
                                <w:rPr>
                                  <w:b/>
                                  <w:spacing w:val="-2"/>
                                  <w:sz w:val="24"/>
                                </w:rPr>
                                <w:t>Scale)</w:t>
                              </w:r>
                            </w:p>
                          </w:txbxContent>
                        </wps:txbx>
                        <wps:bodyPr wrap="square" lIns="0" tIns="0" rIns="0" bIns="0" rtlCol="0">
                          <a:noAutofit/>
                        </wps:bodyPr>
                      </wps:wsp>
                      <wps:wsp>
                        <wps:cNvPr id="106" name="Textbox 106"/>
                        <wps:cNvSpPr txBox="1"/>
                        <wps:spPr>
                          <a:xfrm>
                            <a:off x="6350" y="5179999"/>
                            <a:ext cx="2299335" cy="501015"/>
                          </a:xfrm>
                          <a:prstGeom prst="rect">
                            <a:avLst/>
                          </a:prstGeom>
                          <a:ln w="12700">
                            <a:solidFill>
                              <a:srgbClr val="000000"/>
                            </a:solidFill>
                            <a:prstDash val="solid"/>
                          </a:ln>
                        </wps:spPr>
                        <wps:txbx>
                          <w:txbxContent>
                            <w:p w14:paraId="22ADF2DE" w14:textId="77777777" w:rsidR="000517ED" w:rsidRDefault="00E0394C">
                              <w:pPr>
                                <w:spacing w:before="71"/>
                                <w:jc w:val="center"/>
                                <w:rPr>
                                  <w:rFonts w:ascii="Wingdings" w:hAnsi="Wingdings"/>
                                  <w:sz w:val="24"/>
                                </w:rPr>
                              </w:pPr>
                              <w:r>
                                <w:rPr>
                                  <w:b/>
                                  <w:sz w:val="24"/>
                                </w:rPr>
                                <w:t>Hospital-Side</w:t>
                              </w:r>
                              <w:r>
                                <w:rPr>
                                  <w:b/>
                                  <w:spacing w:val="-3"/>
                                  <w:sz w:val="24"/>
                                </w:rPr>
                                <w:t xml:space="preserve"> </w:t>
                              </w:r>
                              <w:r>
                                <w:rPr>
                                  <w:b/>
                                  <w:sz w:val="24"/>
                                </w:rPr>
                                <w:t>Sampling</w:t>
                              </w:r>
                              <w:r>
                                <w:rPr>
                                  <w:b/>
                                  <w:spacing w:val="-2"/>
                                  <w:sz w:val="24"/>
                                </w:rPr>
                                <w:t xml:space="preserve"> </w:t>
                              </w:r>
                              <w:r>
                                <w:rPr>
                                  <w:rFonts w:ascii="Wingdings" w:hAnsi="Wingdings"/>
                                  <w:spacing w:val="-10"/>
                                  <w:sz w:val="24"/>
                                </w:rPr>
                                <w:t></w:t>
                              </w:r>
                            </w:p>
                            <w:p w14:paraId="064AEFFD" w14:textId="77777777" w:rsidR="000517ED" w:rsidRDefault="00E0394C">
                              <w:pPr>
                                <w:jc w:val="center"/>
                                <w:rPr>
                                  <w:b/>
                                  <w:sz w:val="24"/>
                                </w:rPr>
                              </w:pPr>
                              <w:r>
                                <w:rPr>
                                  <w:b/>
                                  <w:sz w:val="24"/>
                                  <w:u w:val="single"/>
                                </w:rPr>
                                <w:t>Stratified</w:t>
                              </w:r>
                              <w:r>
                                <w:rPr>
                                  <w:b/>
                                  <w:spacing w:val="-2"/>
                                  <w:sz w:val="24"/>
                                  <w:u w:val="single"/>
                                </w:rPr>
                                <w:t xml:space="preserve"> </w:t>
                              </w:r>
                              <w:r>
                                <w:rPr>
                                  <w:b/>
                                  <w:sz w:val="24"/>
                                  <w:u w:val="single"/>
                                </w:rPr>
                                <w:t>Systematic</w:t>
                              </w:r>
                              <w:r>
                                <w:rPr>
                                  <w:b/>
                                  <w:spacing w:val="-3"/>
                                  <w:sz w:val="24"/>
                                  <w:u w:val="single"/>
                                </w:rPr>
                                <w:t xml:space="preserve"> </w:t>
                              </w:r>
                              <w:r>
                                <w:rPr>
                                  <w:b/>
                                  <w:spacing w:val="-2"/>
                                  <w:sz w:val="24"/>
                                  <w:u w:val="single"/>
                                </w:rPr>
                                <w:t>Sampling</w:t>
                              </w:r>
                            </w:p>
                          </w:txbxContent>
                        </wps:txbx>
                        <wps:bodyPr wrap="square" lIns="0" tIns="0" rIns="0" bIns="0" rtlCol="0">
                          <a:noAutofit/>
                        </wps:bodyPr>
                      </wps:wsp>
                      <wps:wsp>
                        <wps:cNvPr id="107" name="Textbox 107"/>
                        <wps:cNvSpPr txBox="1"/>
                        <wps:spPr>
                          <a:xfrm>
                            <a:off x="1711325" y="6446075"/>
                            <a:ext cx="1438275" cy="253365"/>
                          </a:xfrm>
                          <a:prstGeom prst="rect">
                            <a:avLst/>
                          </a:prstGeom>
                          <a:ln w="12700">
                            <a:solidFill>
                              <a:srgbClr val="000000"/>
                            </a:solidFill>
                            <a:prstDash val="solid"/>
                          </a:ln>
                        </wps:spPr>
                        <wps:txbx>
                          <w:txbxContent>
                            <w:p w14:paraId="16543DC6" w14:textId="77777777" w:rsidR="000517ED" w:rsidRDefault="00E0394C">
                              <w:pPr>
                                <w:spacing w:before="72"/>
                                <w:ind w:left="411"/>
                                <w:rPr>
                                  <w:b/>
                                  <w:sz w:val="24"/>
                                </w:rPr>
                              </w:pPr>
                              <w:r>
                                <w:rPr>
                                  <w:b/>
                                  <w:sz w:val="24"/>
                                </w:rPr>
                                <w:t>Data</w:t>
                              </w:r>
                              <w:r>
                                <w:rPr>
                                  <w:b/>
                                  <w:spacing w:val="-2"/>
                                  <w:sz w:val="24"/>
                                </w:rPr>
                                <w:t xml:space="preserve"> Analysis</w:t>
                              </w:r>
                            </w:p>
                          </w:txbxContent>
                        </wps:txbx>
                        <wps:bodyPr wrap="square" lIns="0" tIns="0" rIns="0" bIns="0" rtlCol="0">
                          <a:noAutofit/>
                        </wps:bodyPr>
                      </wps:wsp>
                      <wps:wsp>
                        <wps:cNvPr id="108" name="Textbox 108"/>
                        <wps:cNvSpPr txBox="1"/>
                        <wps:spPr>
                          <a:xfrm>
                            <a:off x="1568450" y="5921565"/>
                            <a:ext cx="1721485" cy="253365"/>
                          </a:xfrm>
                          <a:prstGeom prst="rect">
                            <a:avLst/>
                          </a:prstGeom>
                          <a:ln w="12700">
                            <a:solidFill>
                              <a:srgbClr val="000000"/>
                            </a:solidFill>
                            <a:prstDash val="solid"/>
                          </a:ln>
                        </wps:spPr>
                        <wps:txbx>
                          <w:txbxContent>
                            <w:p w14:paraId="02AD6E17" w14:textId="77777777" w:rsidR="000517ED" w:rsidRDefault="00E0394C">
                              <w:pPr>
                                <w:spacing w:before="72"/>
                                <w:ind w:left="547"/>
                                <w:rPr>
                                  <w:b/>
                                  <w:sz w:val="24"/>
                                </w:rPr>
                              </w:pPr>
                              <w:r>
                                <w:rPr>
                                  <w:b/>
                                  <w:sz w:val="24"/>
                                </w:rPr>
                                <w:t>Data</w:t>
                              </w:r>
                              <w:r>
                                <w:rPr>
                                  <w:b/>
                                  <w:spacing w:val="-2"/>
                                  <w:sz w:val="24"/>
                                </w:rPr>
                                <w:t xml:space="preserve"> Collection</w:t>
                              </w:r>
                            </w:p>
                          </w:txbxContent>
                        </wps:txbx>
                        <wps:bodyPr wrap="square" lIns="0" tIns="0" rIns="0" bIns="0" rtlCol="0">
                          <a:noAutofit/>
                        </wps:bodyPr>
                      </wps:wsp>
                    </wpg:wgp>
                  </a:graphicData>
                </a:graphic>
              </wp:inline>
            </w:drawing>
          </mc:Choice>
          <mc:Fallback>
            <w:pict>
              <v:group w14:anchorId="582A5AE0" id="Group 66" o:spid="_x0000_s1057" style="width:388.75pt;height:659pt;mso-position-horizontal-relative:char;mso-position-vertical-relative:line" coordsize="49371,836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">
                <v:shape id="Graphic 67" o:spid="_x0000_s1058" style="position:absolute;left:15148;top:3878;width:19469;height:5607;visibility:visible;mso-wrap-style:square;v-text-anchor:top" coordsize="1946910,5607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" path="m83693,544703l69342,525907r-5817,-7620l63334,518287r-15836,l57632,510565,37465,484124,,560578,83693,544703xem726440,12827l720598,5334,57632,510565r15837,l726440,12827xem1000379,475361r-33401,l966978,r-9525,l957453,475361r-33274,l962279,551561r31750,-63500l1000379,475361xem1946910,560578r-17412,-33401l1907540,485013r-19609,27063l1188847,5207r-5588,7747l1882394,519734r-19558,27001l1946910,560578xe" fillcolor="black" stroked="f">
                  <v:path arrowok="t"/>
                </v:shape>
                <v:shape id="Graphic 68" o:spid="_x0000_s1059" style="position:absolute;left:23054;top:4511;width:4540;height:2260;visibility:visible;mso-wrap-style:square;v-text-anchor:top" coordsize="454025,22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" path="m453656,l,,,226047r453656,l453656,xe" stroked="f">
                  <v:path arrowok="t"/>
                </v:shape>
                <v:shape id="Graphic 69" o:spid="_x0000_s1060" style="position:absolute;left:28275;top:4511;width:4623;height:2260;visibility:visible;mso-wrap-style:square;v-text-anchor:top" coordsize="462280,22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" path="m462203,l,,,226047r462203,l462203,xe" stroked="f">
                  <v:path arrowok="t"/>
                </v:shape>
                <v:shape id="Graphic 70" o:spid="_x0000_s1061" style="position:absolute;left:28275;top:4511;width:4623;height:2260;visibility:visible;mso-wrap-style:square;v-text-anchor:top" coordsize="462280,22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" path="m,226047r462203,l462203,,,,,226047xe" filled="f" strokeweight=".25pt">
                  <v:path arrowok="t"/>
                </v:shape>
                <v:shape id="Graphic 71" o:spid="_x0000_s1062" style="position:absolute;left:14476;top:31;width:21139;height:3937;visibility:visible;mso-wrap-style:square;v-text-anchor:top" coordsize="2113915,393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" path="m,196850l23346,155510,63361,129561r57904,-24348l195628,82730,238534,72272r46484,-9892l334901,53089r53103,-8659l444148,36438r59006,-7292l564843,22587r64193,-5793l695555,11801,764220,7642,834853,4348,907274,1954,981305,494,1056767,r75476,494l1206286,1954r72432,2394l1349358,7642r68670,4159l1484551,16794r64195,5793l1610435,29146r59005,7292l1725582,44430r53099,8659l1828560,62380r46479,9892l1917940,82730r39144,10991l2023386,117170r49129,25182l2103040,169001r10494,27849l2110880,210907r-38365,40440l2023386,276529r-66302,23449l1917940,310969r-42901,10458l1828560,331319r-49879,9291l1725582,349269r-56142,7992l1610435,364553r-61689,6559l1484551,376905r-66523,4993l1349358,386057r-70640,3294l1206286,391745r-74043,1460l1056767,393700r-75462,-495l907274,391745r-72421,-2394l764220,386057r-68665,-4159l629036,376905r-64193,-5793l503154,364553r-59006,-7292l388004,349269r-53103,-8659l285018,331319r-46484,-9892l195628,310969,156479,299978,90166,276529,41028,251347,10495,224698,,196850xe" filled="f" strokeweight=".5pt">
                  <v:path arrowok="t"/>
                </v:shape>
                <v:shape id="Graphic 72" o:spid="_x0000_s1063" style="position:absolute;left:17832;top:4511;width:4553;height:2260;visibility:visible;mso-wrap-style:square;v-text-anchor:top" coordsize="455295,22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" path="m455015,l,,,226047r455015,l455015,xe" stroked="f">
                  <v:path arrowok="t"/>
                </v:shape>
                <v:shape id="Graphic 73" o:spid="_x0000_s1064" style="position:absolute;left:17832;top:4511;width:4553;height:2260;visibility:visible;mso-wrap-style:square;v-text-anchor:top" coordsize="455295,22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" path="m,226047r455015,l455015,,,,,226047xe" filled="f" strokeweight=".25pt">
                  <v:path arrowok="t"/>
                </v:shape>
                <v:shape id="Graphic 74" o:spid="_x0000_s1065" style="position:absolute;left:12909;top:9575;width:23946;height:8001;visibility:visible;mso-wrap-style:square;v-text-anchor:top" coordsize="2394585,800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" path="m,285407r2394585,l2394585,,,,,285407xem,799757r2394585,l2394585,497331,,497331,,799757xe" filled="f" strokeweight="1pt">
                  <v:path arrowok="t"/>
                </v:shape>
                <v:shape id="Graphic 75" o:spid="_x0000_s1066" style="position:absolute;left:24390;top:11836;width:762;height:2711;visibility:visible;mso-wrap-style:square;v-text-anchor:top" coordsize="76200,271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" path="m33274,194945l,194945r38100,76200l69850,207645r-36576,l33274,194945xem42799,l33274,r,207645l42799,207645,42799,xem76200,194945r-33401,l42799,207645r27051,l76200,194945xe" fillcolor="black" stroked="f">
                  <v:path arrowok="t"/>
                </v:shape>
                <v:shape id="Graphic 76" o:spid="_x0000_s1067" style="position:absolute;left:12909;top:19702;width:23946;height:3017;visibility:visible;mso-wrap-style:square;v-text-anchor:top" coordsize="2394585,301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" path="m,301358r2394585,l2394585,,,,,301358xe" filled="f" strokeweight="1pt">
                  <v:path arrowok="t"/>
                </v:shape>
                <v:shape id="Graphic 77" o:spid="_x0000_s1068" style="position:absolute;left:24390;top:16990;width:914;height:13201;visibility:visible;mso-wrap-style:square;v-text-anchor:top" coordsize="91440,132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" path="m76200,195072r-33401,l42799,,33274,r,195072l,195072r38100,76200l69850,207772r6350,-12700xem91059,1243965r-33274,l57785,1048893r-9525,l48260,1243965r-33401,l52959,1320165r31750,-63500l91059,1243965xem91059,719455r-33274,l57785,524383r-9525,l48260,719455r-33401,l52959,795655,84709,732155r6350,-12700xe" fillcolor="black" stroked="f">
                  <v:path arrowok="t"/>
                </v:shape>
                <v:shape id="Graphic 78" o:spid="_x0000_s1069" style="position:absolute;left:5207;top:30190;width:38957;height:2870;visibility:visible;mso-wrap-style:square;v-text-anchor:top" coordsize="3895725,287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" path="m,286804r3895344,l3895344,,,,,286804xe" filled="f" strokeweight="1pt">
                  <v:path arrowok="t"/>
                </v:shape>
                <v:shape id="Graphic 79" o:spid="_x0000_s1070" style="position:absolute;left:24538;top:32722;width:762;height:2718;visibility:visible;mso-wrap-style:square;v-text-anchor:top" coordsize="76200,271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" path="m33400,195072l,195072r38100,76200l69850,207772r-36450,l33400,195072xem42925,l33400,r,207772l42925,207772,42925,xem76200,195072r-33275,l42925,207772r26925,l76200,195072xe" fillcolor="black" stroked="f">
                  <v:path arrowok="t"/>
                </v:shape>
                <v:shape id="Graphic 80" o:spid="_x0000_s1071" style="position:absolute;left:13506;top:35435;width:22904;height:13;visibility:visible;mso-wrap-style:square;v-text-anchor:top" coordsize="229044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" path="m,l2290191,e" filled="f" strokeweight=".5pt">
                  <v:path arrowok="t"/>
                </v:shape>
                <v:shape id="Graphic 81" o:spid="_x0000_s1072" style="position:absolute;left:13125;top:35435;width:23666;height:2807;visibility:visible;mso-wrap-style:square;v-text-anchor:top" coordsize="2366645,280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" path="m76200,195072r-33274,l42926,,33401,r,195072l,195072r38100,76200l69850,207772r6350,-12700xem2366391,204089r-33401,l2332990,9017r-9525,l2323465,204089r-33274,l2328291,280289r31750,-63500l2366391,204089xe" fillcolor="black" stroked="f">
                  <v:path arrowok="t"/>
                </v:shape>
                <v:shape id="Graphic 82" o:spid="_x0000_s1073" style="position:absolute;left:14653;top:41471;width:20866;height:2661;visibility:visible;mso-wrap-style:square;v-text-anchor:top" coordsize="2086610,266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" path="m840232,246126l826135,233172,777494,188468r-9221,32042l2667,127,,9398,765644,229654r-9232,32093l840232,246126xem2086610,9271l2084324,,1144485,223875r-7708,-32359l1071499,246126r82931,19431l1147394,236093r-699,-2934l2086610,9271xe" fillcolor="black" stroked="f">
                  <v:path arrowok="t"/>
                </v:shape>
                <v:shape id="Graphic 83" o:spid="_x0000_s1074" style="position:absolute;left:15146;top:43932;width:20466;height:3048;visibility:visible;mso-wrap-style:square;v-text-anchor:top" coordsize="2046605,304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" path="m,304558r2046477,l2046477,,,,,304558xe" filled="f" strokeweight="1pt">
                  <v:path arrowok="t"/>
                </v:shape>
                <v:shape id="Graphic 84" o:spid="_x0000_s1075" style="position:absolute;left:24912;top:46466;width:762;height:2718;visibility:visible;mso-wrap-style:square;v-text-anchor:top" coordsize="76200,271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" path="m33274,195072l,195072r38100,76200l69850,207772r-36576,l33274,195072xem42799,l33274,r,207772l42799,207772,42799,xem76200,195072r-33401,l42799,207772r27051,l76200,195072xe" fillcolor="black" stroked="f">
                  <v:path arrowok="t"/>
                </v:shape>
                <v:shape id="Graphic 85" o:spid="_x0000_s1076" style="position:absolute;left:10598;top:49179;width:27527;height:13;visibility:visible;mso-wrap-style:square;v-text-anchor:top" coordsize="27527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" path="m,l2752598,e" filled="f" strokeweight=".5pt">
                  <v:path arrowok="t"/>
                </v:shape>
                <v:shape id="Graphic 86" o:spid="_x0000_s1077" style="position:absolute;left:10217;top:49179;width:28289;height:20530;visibility:visible;mso-wrap-style:square;v-text-anchor:top" coordsize="2828925,2052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" path="m76200,195072r-33401,l42799,,33274,r,195072l,195072r38100,76200l69850,207772r6350,-12700xem948182,1003427l933767,989965,885952,945261r-9500,31965l135509,757682r-2667,9144l873747,986358r-9512,32055l948182,1003427xem1441323,1976374r-33401,l1407922,1781302r-9525,l1398397,1976374r-33274,l1403223,2052574r31750,-63500l1441323,1976374xem1441323,1451864r-33401,l1407922,1256792r-9525,l1398397,1451864r-33274,l1403223,1528064r31750,-63500l1441323,1451864xem2752852,780542r-2159,-9271l1878990,981024r-7772,-32461l1805940,1003427r83058,19304l1881924,993267r-712,-2985l2752852,780542xem2828798,195072r-33401,l2795397,r-9525,l2785872,195072r-33274,l2790698,271272r31750,-63500l2828798,195072xe" fillcolor="black" stroked="f">
                  <v:path arrowok="t"/>
                </v:shape>
                <v:shape id="Graphic 87" o:spid="_x0000_s1078" style="position:absolute;left:11343;top:69702;width:28048;height:2934;visibility:visible;mso-wrap-style:square;v-text-anchor:top" coordsize="2804795,293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" path="m,293268r2804795,l2804795,,,,,293268xe" filled="f" strokeweight=".35275mm">
                  <v:path arrowok="t"/>
                </v:shape>
                <v:shape id="Graphic 88" o:spid="_x0000_s1079" style="position:absolute;left:23868;top:72236;width:838;height:7963;visibility:visible;mso-wrap-style:square;v-text-anchor:top" coordsize="83820,796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" path="m76200,195072r-33401,l42799,,33274,r,195072l,195072r38100,76200l69850,207772r6350,-12700xem83566,719582r-33274,l50292,524510r-9525,l40767,719582r-33401,l45466,795782,77216,732282r6350,-12700xe" fillcolor="black" stroked="f">
                  <v:path arrowok="t"/>
                </v:shape>
                <v:shape id="Graphic 89" o:spid="_x0000_s1080" style="position:absolute;left:5207;top:68800;width:41433;height:14834;visibility:visible;mso-wrap-style:square;v-text-anchor:top" coordsize="4143375,1483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" path="m,247141l5019,197325,19417,150929,42199,108948,72374,72374,108948,42199,150929,19417,197325,5019,247141,,3896232,r49817,5019l3992445,19417r41981,22782l4071000,72374r30175,36574l4123957,150929r14398,46396l4143375,247141r,988568l4138355,1285526r-14398,46396l4101175,1373903r-30175,36574l4034426,1440652r-41981,22782l3946049,1477832r-49817,5019l247141,1482851r-49816,-5019l150929,1463434r-41981,-22782l72374,1410477,42199,1373903,19417,1331922,5019,1285526,,1235709,,247141xe" filled="f" strokeweight="1pt">
                  <v:stroke dashstyle="1 1"/>
                  <v:path arrowok="t"/>
                </v:shape>
                <v:shape id="Textbox 90" o:spid="_x0000_s1081" type="#_x0000_t202" style="position:absolute;left:14476;top:74949;width:20593;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" filled="f" strokeweight="1pt">
                  <v:textbox inset="0,0,0,0">
                    <w:txbxContent>
                      <w:p w14:paraId="3446A816" w14:textId="77777777" w:rsidR="000517ED" w:rsidRDefault="00E0394C">
                        <w:pPr>
                          <w:spacing w:before="72"/>
                          <w:ind w:left="529"/>
                          <w:rPr>
                            <w:b/>
                            <w:sz w:val="24"/>
                          </w:rPr>
                        </w:pPr>
                        <w:r>
                          <w:rPr>
                            <w:b/>
                            <w:sz w:val="24"/>
                          </w:rPr>
                          <w:t>Confirmatory</w:t>
                        </w:r>
                        <w:r>
                          <w:rPr>
                            <w:b/>
                            <w:spacing w:val="-2"/>
                            <w:sz w:val="24"/>
                          </w:rPr>
                          <w:t xml:space="preserve"> Factor</w:t>
                        </w:r>
                      </w:p>
                    </w:txbxContent>
                  </v:textbox>
                </v:shape>
                <v:shape id="Textbox 91" o:spid="_x0000_s1082" type="#_x0000_t202" style="position:absolute;left:7207;top:80193;width:37528;height:3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" filled="f" strokeweight="1pt">
                  <v:textbox inset="0,0,0,0">
                    <w:txbxContent>
                      <w:p w14:paraId="626BFD29" w14:textId="77777777" w:rsidR="000517ED" w:rsidRDefault="00E0394C">
                        <w:pPr>
                          <w:spacing w:before="74"/>
                          <w:ind w:left="185"/>
                          <w:rPr>
                            <w:b/>
                            <w:sz w:val="24"/>
                          </w:rPr>
                        </w:pPr>
                        <w:r>
                          <w:rPr>
                            <w:b/>
                            <w:sz w:val="24"/>
                          </w:rPr>
                          <w:t>Structural</w:t>
                        </w:r>
                        <w:r>
                          <w:rPr>
                            <w:b/>
                            <w:spacing w:val="-4"/>
                            <w:sz w:val="24"/>
                          </w:rPr>
                          <w:t xml:space="preserve"> </w:t>
                        </w:r>
                        <w:r>
                          <w:rPr>
                            <w:b/>
                            <w:sz w:val="24"/>
                          </w:rPr>
                          <w:t>Equation</w:t>
                        </w:r>
                        <w:r>
                          <w:rPr>
                            <w:b/>
                            <w:spacing w:val="-1"/>
                            <w:sz w:val="24"/>
                          </w:rPr>
                          <w:t xml:space="preserve"> </w:t>
                        </w:r>
                        <w:r>
                          <w:rPr>
                            <w:b/>
                            <w:sz w:val="24"/>
                          </w:rPr>
                          <w:t>Modelling</w:t>
                        </w:r>
                        <w:r>
                          <w:rPr>
                            <w:b/>
                            <w:spacing w:val="-2"/>
                            <w:sz w:val="24"/>
                          </w:rPr>
                          <w:t xml:space="preserve"> </w:t>
                        </w:r>
                        <w:r>
                          <w:rPr>
                            <w:b/>
                            <w:sz w:val="24"/>
                          </w:rPr>
                          <w:t>(SEM -</w:t>
                        </w:r>
                        <w:r>
                          <w:rPr>
                            <w:b/>
                            <w:spacing w:val="-2"/>
                            <w:sz w:val="24"/>
                          </w:rPr>
                          <w:t xml:space="preserve"> </w:t>
                        </w:r>
                        <w:r>
                          <w:rPr>
                            <w:b/>
                            <w:sz w:val="24"/>
                          </w:rPr>
                          <w:t>Path</w:t>
                        </w:r>
                        <w:r>
                          <w:rPr>
                            <w:b/>
                            <w:spacing w:val="-1"/>
                            <w:sz w:val="24"/>
                          </w:rPr>
                          <w:t xml:space="preserve"> </w:t>
                        </w:r>
                        <w:r>
                          <w:rPr>
                            <w:b/>
                            <w:spacing w:val="-2"/>
                            <w:sz w:val="24"/>
                          </w:rPr>
                          <w:t>Analysis)</w:t>
                        </w:r>
                      </w:p>
                    </w:txbxContent>
                  </v:textbox>
                </v:shape>
                <v:shape id="Textbox 92" o:spid="_x0000_s1083" type="#_x0000_t202" style="position:absolute;left:5143;top:66992;width:41561;height:16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" filled="f" stroked="f">
                  <v:textbox inset="0,0,0,0">
                    <w:txbxContent>
                      <w:p w14:paraId="0B7D4D9D" w14:textId="77777777" w:rsidR="000517ED" w:rsidRDefault="000517ED">
                        <w:pPr>
                          <w:spacing w:before="233"/>
                          <w:rPr>
                            <w:sz w:val="24"/>
                          </w:rPr>
                        </w:pPr>
                      </w:p>
                      <w:p w14:paraId="6117274C" w14:textId="77777777" w:rsidR="000517ED" w:rsidRDefault="00E0394C">
                        <w:pPr>
                          <w:ind w:left="1384"/>
                          <w:rPr>
                            <w:b/>
                            <w:sz w:val="24"/>
                          </w:rPr>
                        </w:pPr>
                        <w:r>
                          <w:rPr>
                            <w:b/>
                            <w:sz w:val="24"/>
                          </w:rPr>
                          <w:t>Construct-wise</w:t>
                        </w:r>
                        <w:r>
                          <w:rPr>
                            <w:b/>
                            <w:spacing w:val="-4"/>
                            <w:sz w:val="24"/>
                          </w:rPr>
                          <w:t xml:space="preserve"> </w:t>
                        </w:r>
                        <w:r>
                          <w:rPr>
                            <w:b/>
                            <w:sz w:val="24"/>
                          </w:rPr>
                          <w:t>Exploratory</w:t>
                        </w:r>
                        <w:r>
                          <w:rPr>
                            <w:b/>
                            <w:spacing w:val="-2"/>
                            <w:sz w:val="24"/>
                          </w:rPr>
                          <w:t xml:space="preserve"> Factor</w:t>
                        </w:r>
                      </w:p>
                    </w:txbxContent>
                  </v:textbox>
                </v:shape>
                <v:shape id="Textbox 93" o:spid="_x0000_s1084" type="#_x0000_t202" style="position:absolute;left:26162;top:51889;width:23145;height:50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" filled="f" strokeweight="1pt">
                  <v:textbox inset="0,0,0,0">
                    <w:txbxContent>
                      <w:p w14:paraId="78FB498C" w14:textId="77777777" w:rsidR="000517ED" w:rsidRDefault="00E0394C">
                        <w:pPr>
                          <w:spacing w:before="71"/>
                          <w:ind w:left="2" w:right="1"/>
                          <w:jc w:val="center"/>
                          <w:rPr>
                            <w:rFonts w:ascii="Wingdings" w:hAnsi="Wingdings"/>
                            <w:sz w:val="24"/>
                          </w:rPr>
                        </w:pPr>
                        <w:r>
                          <w:rPr>
                            <w:b/>
                            <w:sz w:val="24"/>
                          </w:rPr>
                          <w:t>Supplier-Side</w:t>
                        </w:r>
                        <w:r>
                          <w:rPr>
                            <w:b/>
                            <w:spacing w:val="-5"/>
                            <w:sz w:val="24"/>
                          </w:rPr>
                          <w:t xml:space="preserve"> </w:t>
                        </w:r>
                        <w:r>
                          <w:rPr>
                            <w:b/>
                            <w:sz w:val="24"/>
                          </w:rPr>
                          <w:t>Sampling</w:t>
                        </w:r>
                        <w:r>
                          <w:rPr>
                            <w:b/>
                            <w:spacing w:val="-4"/>
                            <w:sz w:val="24"/>
                          </w:rPr>
                          <w:t xml:space="preserve"> </w:t>
                        </w:r>
                        <w:r>
                          <w:rPr>
                            <w:rFonts w:ascii="Wingdings" w:hAnsi="Wingdings"/>
                            <w:spacing w:val="-10"/>
                            <w:sz w:val="24"/>
                          </w:rPr>
                          <w:t></w:t>
                        </w:r>
                      </w:p>
                      <w:p w14:paraId="5B41841B" w14:textId="77777777" w:rsidR="000517ED" w:rsidRDefault="00E0394C">
                        <w:pPr>
                          <w:ind w:left="1" w:right="2"/>
                          <w:jc w:val="center"/>
                          <w:rPr>
                            <w:b/>
                            <w:sz w:val="24"/>
                          </w:rPr>
                        </w:pPr>
                        <w:r>
                          <w:rPr>
                            <w:b/>
                            <w:sz w:val="24"/>
                            <w:u w:val="single"/>
                          </w:rPr>
                          <w:t>Referral-based</w:t>
                        </w:r>
                        <w:r>
                          <w:rPr>
                            <w:b/>
                            <w:spacing w:val="-4"/>
                            <w:sz w:val="24"/>
                            <w:u w:val="single"/>
                          </w:rPr>
                          <w:t xml:space="preserve"> </w:t>
                        </w:r>
                        <w:r>
                          <w:rPr>
                            <w:b/>
                            <w:sz w:val="24"/>
                            <w:u w:val="single"/>
                          </w:rPr>
                          <w:t>Data</w:t>
                        </w:r>
                        <w:r>
                          <w:rPr>
                            <w:b/>
                            <w:spacing w:val="-4"/>
                            <w:sz w:val="24"/>
                            <w:u w:val="single"/>
                          </w:rPr>
                          <w:t xml:space="preserve"> </w:t>
                        </w:r>
                        <w:r>
                          <w:rPr>
                            <w:b/>
                            <w:spacing w:val="-2"/>
                            <w:sz w:val="24"/>
                            <w:u w:val="single"/>
                          </w:rPr>
                          <w:t>Collection</w:t>
                        </w:r>
                      </w:p>
                    </w:txbxContent>
                  </v:textbox>
                </v:shape>
                <v:shape id="Textbox 94" o:spid="_x0000_s1085" type="#_x0000_t202" style="position:absolute;left:5749;top:38237;width:15221;height:30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" filled="f" strokeweight="1pt">
                  <v:textbox inset="0,0,0,0">
                    <w:txbxContent>
                      <w:p w14:paraId="769B1F66" w14:textId="77777777" w:rsidR="000517ED" w:rsidRDefault="00E0394C">
                        <w:pPr>
                          <w:spacing w:before="73"/>
                          <w:ind w:left="491"/>
                          <w:rPr>
                            <w:b/>
                            <w:sz w:val="24"/>
                          </w:rPr>
                        </w:pPr>
                        <w:r>
                          <w:rPr>
                            <w:b/>
                            <w:sz w:val="24"/>
                          </w:rPr>
                          <w:t>Hospital-</w:t>
                        </w:r>
                        <w:r>
                          <w:rPr>
                            <w:b/>
                            <w:spacing w:val="-4"/>
                            <w:sz w:val="24"/>
                          </w:rPr>
                          <w:t>Side</w:t>
                        </w:r>
                      </w:p>
                    </w:txbxContent>
                  </v:textbox>
                </v:shape>
                <v:shape id="Textbox 95" o:spid="_x0000_s1086" type="#_x0000_t202" style="position:absolute;left:12909;top:24947;width:23946;height:25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" filled="f" strokeweight="1pt">
                  <v:textbox inset="0,0,0,0">
                    <w:txbxContent>
                      <w:p w14:paraId="6E8E09F6" w14:textId="77777777" w:rsidR="000517ED" w:rsidRDefault="00E0394C">
                        <w:pPr>
                          <w:spacing w:before="73"/>
                          <w:ind w:left="610"/>
                          <w:rPr>
                            <w:b/>
                            <w:sz w:val="24"/>
                          </w:rPr>
                        </w:pPr>
                        <w:r>
                          <w:rPr>
                            <w:b/>
                            <w:sz w:val="24"/>
                          </w:rPr>
                          <w:t>Survey</w:t>
                        </w:r>
                        <w:r>
                          <w:rPr>
                            <w:b/>
                            <w:spacing w:val="-2"/>
                            <w:sz w:val="24"/>
                          </w:rPr>
                          <w:t xml:space="preserve"> </w:t>
                        </w:r>
                        <w:r>
                          <w:rPr>
                            <w:b/>
                            <w:sz w:val="24"/>
                          </w:rPr>
                          <w:t>Based</w:t>
                        </w:r>
                        <w:r>
                          <w:rPr>
                            <w:b/>
                            <w:spacing w:val="-1"/>
                            <w:sz w:val="24"/>
                          </w:rPr>
                          <w:t xml:space="preserve"> </w:t>
                        </w:r>
                        <w:r>
                          <w:rPr>
                            <w:b/>
                            <w:spacing w:val="-2"/>
                            <w:sz w:val="24"/>
                          </w:rPr>
                          <w:t>Technique</w:t>
                        </w:r>
                      </w:p>
                    </w:txbxContent>
                  </v:textbox>
                </v:shape>
                <v:shape id="Textbox 96" o:spid="_x0000_s1087" type="#_x0000_t202" style="position:absolute;left:28948;top:38237;width:15221;height:31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" filled="f" strokeweight="1pt">
                  <v:textbox inset="0,0,0,0">
                    <w:txbxContent>
                      <w:p w14:paraId="42A2BF19" w14:textId="1CAC2B93" w:rsidR="000517ED" w:rsidRDefault="00503906">
                        <w:pPr>
                          <w:spacing w:before="73"/>
                          <w:ind w:left="489"/>
                          <w:rPr>
                            <w:b/>
                            <w:sz w:val="24"/>
                          </w:rPr>
                        </w:pPr>
                        <w:r>
                          <w:rPr>
                            <w:b/>
                            <w:spacing w:val="-2"/>
                            <w:sz w:val="24"/>
                          </w:rPr>
                          <w:t>Vendor</w:t>
                        </w:r>
                        <w:r w:rsidR="00E0394C">
                          <w:rPr>
                            <w:b/>
                            <w:spacing w:val="-2"/>
                            <w:sz w:val="24"/>
                          </w:rPr>
                          <w:t>-</w:t>
                        </w:r>
                        <w:r w:rsidR="00E0394C">
                          <w:rPr>
                            <w:b/>
                            <w:spacing w:val="-4"/>
                            <w:sz w:val="24"/>
                          </w:rPr>
                          <w:t>Side</w:t>
                        </w:r>
                      </w:p>
                    </w:txbxContent>
                  </v:textbox>
                </v:shape>
                <v:shape id="Textbox 97" o:spid="_x0000_s1088" type="#_x0000_t202" style="position:absolute;left:10217;top:41471;width:28289;height:104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" filled="f" stroked="f">
                  <v:textbox inset="0,0,0,0">
                    <w:txbxContent>
                      <w:p w14:paraId="5DAF9FA4" w14:textId="77777777" w:rsidR="000517ED" w:rsidRDefault="000517ED">
                        <w:pPr>
                          <w:spacing w:before="193"/>
                          <w:rPr>
                            <w:sz w:val="24"/>
                          </w:rPr>
                        </w:pPr>
                      </w:p>
                      <w:p w14:paraId="358C4759" w14:textId="77777777" w:rsidR="000517ED" w:rsidRDefault="00E0394C">
                        <w:pPr>
                          <w:ind w:left="1339"/>
                          <w:rPr>
                            <w:b/>
                            <w:sz w:val="24"/>
                          </w:rPr>
                        </w:pPr>
                        <w:r>
                          <w:rPr>
                            <w:b/>
                            <w:sz w:val="24"/>
                          </w:rPr>
                          <w:t>Sampling</w:t>
                        </w:r>
                        <w:r>
                          <w:rPr>
                            <w:b/>
                            <w:spacing w:val="-1"/>
                            <w:sz w:val="24"/>
                          </w:rPr>
                          <w:t xml:space="preserve"> </w:t>
                        </w:r>
                        <w:r>
                          <w:rPr>
                            <w:b/>
                            <w:spacing w:val="-2"/>
                            <w:sz w:val="24"/>
                          </w:rPr>
                          <w:t>Procedure</w:t>
                        </w:r>
                      </w:p>
                    </w:txbxContent>
                  </v:textbox>
                </v:shape>
                <v:shape id="Textbox 98" o:spid="_x0000_s1089" type="#_x0000_t202" style="position:absolute;left:18524;top:1154;width:12763;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" filled="f" stroked="f">
                  <v:textbox inset="0,0,0,0">
                    <w:txbxContent>
                      <w:p w14:paraId="67A5226D" w14:textId="77777777" w:rsidR="000517ED" w:rsidRDefault="00E0394C">
                        <w:pPr>
                          <w:spacing w:line="266" w:lineRule="exact"/>
                          <w:rPr>
                            <w:b/>
                            <w:sz w:val="24"/>
                          </w:rPr>
                        </w:pPr>
                        <w:r>
                          <w:rPr>
                            <w:b/>
                            <w:sz w:val="24"/>
                          </w:rPr>
                          <w:t>Research</w:t>
                        </w:r>
                        <w:r>
                          <w:rPr>
                            <w:b/>
                            <w:spacing w:val="-3"/>
                            <w:sz w:val="24"/>
                          </w:rPr>
                          <w:t xml:space="preserve"> </w:t>
                        </w:r>
                        <w:r>
                          <w:rPr>
                            <w:b/>
                            <w:spacing w:val="-2"/>
                            <w:sz w:val="24"/>
                          </w:rPr>
                          <w:t>Objective</w:t>
                        </w:r>
                      </w:p>
                    </w:txbxContent>
                  </v:textbox>
                </v:shape>
                <v:shape id="Textbox 99" o:spid="_x0000_s1090" type="#_x0000_t202" style="position:absolute;left:19484;top:10160;width:10915;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" filled="f" stroked="f">
                  <v:textbox inset="0,0,0,0">
                    <w:txbxContent>
                      <w:p w14:paraId="766451F7" w14:textId="77777777" w:rsidR="000517ED" w:rsidRDefault="00E0394C">
                        <w:pPr>
                          <w:spacing w:line="266" w:lineRule="exact"/>
                          <w:rPr>
                            <w:b/>
                            <w:sz w:val="24"/>
                          </w:rPr>
                        </w:pPr>
                        <w:r>
                          <w:rPr>
                            <w:b/>
                            <w:sz w:val="24"/>
                          </w:rPr>
                          <w:t>Item</w:t>
                        </w:r>
                        <w:r>
                          <w:rPr>
                            <w:b/>
                            <w:spacing w:val="-1"/>
                            <w:sz w:val="24"/>
                          </w:rPr>
                          <w:t xml:space="preserve"> </w:t>
                        </w:r>
                        <w:r>
                          <w:rPr>
                            <w:b/>
                            <w:spacing w:val="-2"/>
                            <w:sz w:val="24"/>
                          </w:rPr>
                          <w:t>Generation</w:t>
                        </w:r>
                      </w:p>
                    </w:txbxContent>
                  </v:textbox>
                </v:shape>
                <v:shape id="Textbox 100" o:spid="_x0000_s1091" type="#_x0000_t202" style="position:absolute;left:16969;top:15129;width:15945;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" filled="f" stroked="f">
                  <v:textbox inset="0,0,0,0">
                    <w:txbxContent>
                      <w:p w14:paraId="583F61F5" w14:textId="77777777" w:rsidR="000517ED" w:rsidRDefault="00E0394C">
                        <w:pPr>
                          <w:spacing w:line="266" w:lineRule="exact"/>
                          <w:rPr>
                            <w:b/>
                            <w:sz w:val="24"/>
                          </w:rPr>
                        </w:pPr>
                        <w:r>
                          <w:rPr>
                            <w:b/>
                            <w:sz w:val="24"/>
                          </w:rPr>
                          <w:t>Pre-Pilot</w:t>
                        </w:r>
                        <w:r>
                          <w:rPr>
                            <w:b/>
                            <w:spacing w:val="-2"/>
                            <w:sz w:val="24"/>
                          </w:rPr>
                          <w:t xml:space="preserve"> </w:t>
                        </w:r>
                        <w:r>
                          <w:rPr>
                            <w:b/>
                            <w:sz w:val="24"/>
                          </w:rPr>
                          <w:t>Expert</w:t>
                        </w:r>
                        <w:r>
                          <w:rPr>
                            <w:b/>
                            <w:spacing w:val="-2"/>
                            <w:sz w:val="24"/>
                          </w:rPr>
                          <w:t xml:space="preserve"> Review</w:t>
                        </w:r>
                      </w:p>
                    </w:txbxContent>
                  </v:textbox>
                </v:shape>
                <v:shape id="Textbox 101" o:spid="_x0000_s1092" type="#_x0000_t202" style="position:absolute;left:18326;top:20280;width:13252;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" filled="f" stroked="f">
                  <v:textbox inset="0,0,0,0">
                    <w:txbxContent>
                      <w:p w14:paraId="4D4D3951" w14:textId="77777777" w:rsidR="000517ED" w:rsidRDefault="00E0394C">
                        <w:pPr>
                          <w:spacing w:line="266" w:lineRule="exact"/>
                          <w:rPr>
                            <w:b/>
                            <w:sz w:val="24"/>
                          </w:rPr>
                        </w:pPr>
                        <w:r>
                          <w:rPr>
                            <w:b/>
                            <w:sz w:val="24"/>
                          </w:rPr>
                          <w:t>Q-Sort</w:t>
                        </w:r>
                        <w:r>
                          <w:rPr>
                            <w:b/>
                            <w:spacing w:val="-4"/>
                            <w:sz w:val="24"/>
                          </w:rPr>
                          <w:t xml:space="preserve"> </w:t>
                        </w:r>
                        <w:r>
                          <w:rPr>
                            <w:b/>
                            <w:sz w:val="24"/>
                          </w:rPr>
                          <w:t>(Pilot</w:t>
                        </w:r>
                        <w:r>
                          <w:rPr>
                            <w:b/>
                            <w:spacing w:val="-2"/>
                            <w:sz w:val="24"/>
                          </w:rPr>
                          <w:t xml:space="preserve"> Study)</w:t>
                        </w:r>
                      </w:p>
                    </w:txbxContent>
                  </v:textbox>
                </v:shape>
                <v:shape id="Textbox 102" o:spid="_x0000_s1093" type="#_x0000_t202" style="position:absolute;left:28275;top:4511;width:462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" filled="f" stroked="f">
                  <v:textbox inset="0,0,0,0">
                    <w:txbxContent>
                      <w:p w14:paraId="651664DF" w14:textId="77777777" w:rsidR="000517ED" w:rsidRDefault="00E0394C">
                        <w:pPr>
                          <w:spacing w:before="73"/>
                          <w:ind w:left="176"/>
                          <w:rPr>
                            <w:b/>
                            <w:sz w:val="16"/>
                          </w:rPr>
                        </w:pPr>
                        <w:r>
                          <w:rPr>
                            <w:b/>
                            <w:spacing w:val="-2"/>
                            <w:sz w:val="16"/>
                          </w:rPr>
                          <w:t>RO-</w:t>
                        </w:r>
                        <w:r>
                          <w:rPr>
                            <w:b/>
                            <w:spacing w:val="-10"/>
                            <w:sz w:val="16"/>
                          </w:rPr>
                          <w:t>3</w:t>
                        </w:r>
                      </w:p>
                    </w:txbxContent>
                  </v:textbox>
                </v:shape>
                <v:shape id="Textbox 103" o:spid="_x0000_s1094" type="#_x0000_t202" style="position:absolute;left:23054;top:4511;width:454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" filled="f" strokeweight=".25pt">
                  <v:textbox inset="0,0,0,0">
                    <w:txbxContent>
                      <w:p w14:paraId="5FD802B0" w14:textId="77777777" w:rsidR="000517ED" w:rsidRDefault="00E0394C">
                        <w:pPr>
                          <w:spacing w:before="71"/>
                          <w:ind w:left="169"/>
                          <w:rPr>
                            <w:b/>
                            <w:sz w:val="16"/>
                          </w:rPr>
                        </w:pPr>
                        <w:r>
                          <w:rPr>
                            <w:b/>
                            <w:spacing w:val="-2"/>
                            <w:sz w:val="16"/>
                          </w:rPr>
                          <w:t>RO-</w:t>
                        </w:r>
                        <w:r>
                          <w:rPr>
                            <w:b/>
                            <w:spacing w:val="-10"/>
                            <w:sz w:val="16"/>
                          </w:rPr>
                          <w:t>2</w:t>
                        </w:r>
                      </w:p>
                    </w:txbxContent>
                  </v:textbox>
                </v:shape>
                <v:shape id="Textbox 104" o:spid="_x0000_s1095" type="#_x0000_t202" style="position:absolute;left:17832;top:4511;width:455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" filled="f" stroked="f">
                  <v:textbox inset="0,0,0,0">
                    <w:txbxContent>
                      <w:p w14:paraId="04BA1689" w14:textId="77777777" w:rsidR="000517ED" w:rsidRDefault="00E0394C">
                        <w:pPr>
                          <w:spacing w:before="73"/>
                          <w:ind w:left="171"/>
                          <w:rPr>
                            <w:b/>
                            <w:sz w:val="16"/>
                          </w:rPr>
                        </w:pPr>
                        <w:r>
                          <w:rPr>
                            <w:b/>
                            <w:spacing w:val="-2"/>
                            <w:sz w:val="16"/>
                          </w:rPr>
                          <w:t>RO-</w:t>
                        </w:r>
                        <w:r>
                          <w:rPr>
                            <w:b/>
                            <w:spacing w:val="-10"/>
                            <w:sz w:val="16"/>
                          </w:rPr>
                          <w:t>1</w:t>
                        </w:r>
                      </w:p>
                    </w:txbxContent>
                  </v:textbox>
                </v:shape>
                <v:shape id="Textbox 105" o:spid="_x0000_s1096" type="#_x0000_t202" style="position:absolute;left:5143;top:27478;width:39084;height:107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" filled="f" stroked="f">
                  <v:textbox inset="0,0,0,0">
                    <w:txbxContent>
                      <w:p w14:paraId="675AF686" w14:textId="77777777" w:rsidR="000517ED" w:rsidRDefault="000517ED">
                        <w:pPr>
                          <w:spacing w:before="231"/>
                          <w:rPr>
                            <w:sz w:val="24"/>
                          </w:rPr>
                        </w:pPr>
                      </w:p>
                      <w:p w14:paraId="27B0519E" w14:textId="77777777" w:rsidR="000517ED" w:rsidRDefault="00E0394C">
                        <w:pPr>
                          <w:spacing w:before="1"/>
                          <w:ind w:left="220"/>
                          <w:rPr>
                            <w:b/>
                            <w:sz w:val="24"/>
                          </w:rPr>
                        </w:pPr>
                        <w:r>
                          <w:rPr>
                            <w:b/>
                            <w:sz w:val="24"/>
                          </w:rPr>
                          <w:t>Questionnaire</w:t>
                        </w:r>
                        <w:r>
                          <w:rPr>
                            <w:b/>
                            <w:spacing w:val="-4"/>
                            <w:sz w:val="24"/>
                          </w:rPr>
                          <w:t xml:space="preserve"> </w:t>
                        </w:r>
                        <w:r>
                          <w:rPr>
                            <w:b/>
                            <w:sz w:val="24"/>
                          </w:rPr>
                          <w:t>Survey</w:t>
                        </w:r>
                        <w:r>
                          <w:rPr>
                            <w:b/>
                            <w:spacing w:val="-1"/>
                            <w:sz w:val="24"/>
                          </w:rPr>
                          <w:t xml:space="preserve"> </w:t>
                        </w:r>
                        <w:r>
                          <w:rPr>
                            <w:b/>
                            <w:sz w:val="24"/>
                          </w:rPr>
                          <w:t>Instrument</w:t>
                        </w:r>
                        <w:r>
                          <w:rPr>
                            <w:b/>
                            <w:spacing w:val="-1"/>
                            <w:sz w:val="24"/>
                          </w:rPr>
                          <w:t xml:space="preserve"> </w:t>
                        </w:r>
                        <w:r>
                          <w:rPr>
                            <w:b/>
                            <w:sz w:val="24"/>
                          </w:rPr>
                          <w:t>(7-point</w:t>
                        </w:r>
                        <w:r>
                          <w:rPr>
                            <w:b/>
                            <w:spacing w:val="-1"/>
                            <w:sz w:val="24"/>
                          </w:rPr>
                          <w:t xml:space="preserve"> </w:t>
                        </w:r>
                        <w:r>
                          <w:rPr>
                            <w:b/>
                            <w:sz w:val="24"/>
                          </w:rPr>
                          <w:t>Likert</w:t>
                        </w:r>
                        <w:r>
                          <w:rPr>
                            <w:b/>
                            <w:spacing w:val="-1"/>
                            <w:sz w:val="24"/>
                          </w:rPr>
                          <w:t xml:space="preserve"> </w:t>
                        </w:r>
                        <w:r>
                          <w:rPr>
                            <w:b/>
                            <w:spacing w:val="-2"/>
                            <w:sz w:val="24"/>
                          </w:rPr>
                          <w:t>Scale)</w:t>
                        </w:r>
                      </w:p>
                    </w:txbxContent>
                  </v:textbox>
                </v:shape>
                <v:shape id="Textbox 106" o:spid="_x0000_s1097" type="#_x0000_t202" style="position:absolute;left:63;top:51799;width:22993;height:50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" filled="f" strokeweight="1pt">
                  <v:textbox inset="0,0,0,0">
                    <w:txbxContent>
                      <w:p w14:paraId="22ADF2DE" w14:textId="77777777" w:rsidR="000517ED" w:rsidRDefault="00E0394C">
                        <w:pPr>
                          <w:spacing w:before="71"/>
                          <w:jc w:val="center"/>
                          <w:rPr>
                            <w:rFonts w:ascii="Wingdings" w:hAnsi="Wingdings"/>
                            <w:sz w:val="24"/>
                          </w:rPr>
                        </w:pPr>
                        <w:r>
                          <w:rPr>
                            <w:b/>
                            <w:sz w:val="24"/>
                          </w:rPr>
                          <w:t>Hospital-Side</w:t>
                        </w:r>
                        <w:r>
                          <w:rPr>
                            <w:b/>
                            <w:spacing w:val="-3"/>
                            <w:sz w:val="24"/>
                          </w:rPr>
                          <w:t xml:space="preserve"> </w:t>
                        </w:r>
                        <w:r>
                          <w:rPr>
                            <w:b/>
                            <w:sz w:val="24"/>
                          </w:rPr>
                          <w:t>Sampling</w:t>
                        </w:r>
                        <w:r>
                          <w:rPr>
                            <w:b/>
                            <w:spacing w:val="-2"/>
                            <w:sz w:val="24"/>
                          </w:rPr>
                          <w:t xml:space="preserve"> </w:t>
                        </w:r>
                        <w:r>
                          <w:rPr>
                            <w:rFonts w:ascii="Wingdings" w:hAnsi="Wingdings"/>
                            <w:spacing w:val="-10"/>
                            <w:sz w:val="24"/>
                          </w:rPr>
                          <w:t></w:t>
                        </w:r>
                      </w:p>
                      <w:p w14:paraId="064AEFFD" w14:textId="77777777" w:rsidR="000517ED" w:rsidRDefault="00E0394C">
                        <w:pPr>
                          <w:jc w:val="center"/>
                          <w:rPr>
                            <w:b/>
                            <w:sz w:val="24"/>
                          </w:rPr>
                        </w:pPr>
                        <w:r>
                          <w:rPr>
                            <w:b/>
                            <w:sz w:val="24"/>
                            <w:u w:val="single"/>
                          </w:rPr>
                          <w:t>Stratified</w:t>
                        </w:r>
                        <w:r>
                          <w:rPr>
                            <w:b/>
                            <w:spacing w:val="-2"/>
                            <w:sz w:val="24"/>
                            <w:u w:val="single"/>
                          </w:rPr>
                          <w:t xml:space="preserve"> </w:t>
                        </w:r>
                        <w:r>
                          <w:rPr>
                            <w:b/>
                            <w:sz w:val="24"/>
                            <w:u w:val="single"/>
                          </w:rPr>
                          <w:t>Systematic</w:t>
                        </w:r>
                        <w:r>
                          <w:rPr>
                            <w:b/>
                            <w:spacing w:val="-3"/>
                            <w:sz w:val="24"/>
                            <w:u w:val="single"/>
                          </w:rPr>
                          <w:t xml:space="preserve"> </w:t>
                        </w:r>
                        <w:r>
                          <w:rPr>
                            <w:b/>
                            <w:spacing w:val="-2"/>
                            <w:sz w:val="24"/>
                            <w:u w:val="single"/>
                          </w:rPr>
                          <w:t>Sampling</w:t>
                        </w:r>
                      </w:p>
                    </w:txbxContent>
                  </v:textbox>
                </v:shape>
                <v:shape id="Textbox 107" o:spid="_x0000_s1098" type="#_x0000_t202" style="position:absolute;left:17113;top:64460;width:14383;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" filled="f" strokeweight="1pt">
                  <v:textbox inset="0,0,0,0">
                    <w:txbxContent>
                      <w:p w14:paraId="16543DC6" w14:textId="77777777" w:rsidR="000517ED" w:rsidRDefault="00E0394C">
                        <w:pPr>
                          <w:spacing w:before="72"/>
                          <w:ind w:left="411"/>
                          <w:rPr>
                            <w:b/>
                            <w:sz w:val="24"/>
                          </w:rPr>
                        </w:pPr>
                        <w:r>
                          <w:rPr>
                            <w:b/>
                            <w:sz w:val="24"/>
                          </w:rPr>
                          <w:t>Data</w:t>
                        </w:r>
                        <w:r>
                          <w:rPr>
                            <w:b/>
                            <w:spacing w:val="-2"/>
                            <w:sz w:val="24"/>
                          </w:rPr>
                          <w:t xml:space="preserve"> Analysis</w:t>
                        </w:r>
                      </w:p>
                    </w:txbxContent>
                  </v:textbox>
                </v:shape>
                <v:shape id="Textbox 108" o:spid="_x0000_s1099" type="#_x0000_t202" style="position:absolute;left:15684;top:59215;width:17215;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" filled="f" strokeweight="1pt">
                  <v:textbox inset="0,0,0,0">
                    <w:txbxContent>
                      <w:p w14:paraId="02AD6E17" w14:textId="77777777" w:rsidR="000517ED" w:rsidRDefault="00E0394C">
                        <w:pPr>
                          <w:spacing w:before="72"/>
                          <w:ind w:left="547"/>
                          <w:rPr>
                            <w:b/>
                            <w:sz w:val="24"/>
                          </w:rPr>
                        </w:pPr>
                        <w:r>
                          <w:rPr>
                            <w:b/>
                            <w:sz w:val="24"/>
                          </w:rPr>
                          <w:t>Data</w:t>
                        </w:r>
                        <w:r>
                          <w:rPr>
                            <w:b/>
                            <w:spacing w:val="-2"/>
                            <w:sz w:val="24"/>
                          </w:rPr>
                          <w:t xml:space="preserve"> Collection</w:t>
                        </w:r>
                      </w:p>
                    </w:txbxContent>
                  </v:textbox>
                </v:shape>
                <w10:anchorlock/>
              </v:group>
            </w:pict>
          </mc:Fallback>
        </mc:AlternateContent>
      </w:r>
    </w:p>
    <w:p w14:paraId="53A184F5" w14:textId="77777777" w:rsidR="000517ED" w:rsidRDefault="00E0394C">
      <w:pPr>
        <w:pStyle w:val="Heading4"/>
        <w:spacing w:before="79"/>
        <w:ind w:left="1720"/>
      </w:pPr>
      <w:bookmarkStart w:id="88" w:name="_bookmark88"/>
      <w:bookmarkEnd w:id="88"/>
      <w:r>
        <w:t>Figure</w:t>
      </w:r>
      <w:r>
        <w:rPr>
          <w:spacing w:val="-2"/>
        </w:rPr>
        <w:t xml:space="preserve"> </w:t>
      </w:r>
      <w:r>
        <w:t>6.1:</w:t>
      </w:r>
      <w:r>
        <w:rPr>
          <w:spacing w:val="-1"/>
        </w:rPr>
        <w:t xml:space="preserve"> </w:t>
      </w:r>
      <w:r>
        <w:t>Research</w:t>
      </w:r>
      <w:r>
        <w:rPr>
          <w:spacing w:val="-1"/>
        </w:rPr>
        <w:t xml:space="preserve"> </w:t>
      </w:r>
      <w:r>
        <w:t>Methodology</w:t>
      </w:r>
      <w:r>
        <w:rPr>
          <w:spacing w:val="-1"/>
        </w:rPr>
        <w:t xml:space="preserve"> </w:t>
      </w:r>
      <w:r>
        <w:t>Flow</w:t>
      </w:r>
      <w:r>
        <w:rPr>
          <w:spacing w:val="-1"/>
        </w:rPr>
        <w:t xml:space="preserve"> </w:t>
      </w:r>
      <w:r>
        <w:rPr>
          <w:spacing w:val="-2"/>
        </w:rPr>
        <w:t>Diagram</w:t>
      </w:r>
    </w:p>
    <w:p w14:paraId="76768F2E" w14:textId="77777777" w:rsidR="000517ED" w:rsidRDefault="000517ED">
      <w:pPr>
        <w:pStyle w:val="Heading4"/>
        <w:sectPr w:rsidR="000517ED">
          <w:pgSz w:w="11910" w:h="16840"/>
          <w:pgMar w:top="1300" w:right="1133" w:bottom="1240" w:left="1700" w:header="0" w:footer="1051" w:gutter="0"/>
          <w:cols w:space="720"/>
        </w:sectPr>
      </w:pPr>
    </w:p>
    <w:p w14:paraId="3D5FD24B" w14:textId="77777777" w:rsidR="000517ED" w:rsidRDefault="00E0394C">
      <w:pPr>
        <w:pStyle w:val="BodyText"/>
        <w:spacing w:before="60" w:line="360" w:lineRule="auto"/>
        <w:ind w:left="460" w:right="998"/>
        <w:jc w:val="both"/>
      </w:pPr>
      <w:r>
        <w:lastRenderedPageBreak/>
        <w:t>This section unfolds all the research methods being used for fulfillment of the research objectives i.e. RO-1, RO-2 &amp; RO-3 of</w:t>
      </w:r>
      <w:r>
        <w:rPr>
          <w:spacing w:val="-2"/>
        </w:rPr>
        <w:t xml:space="preserve"> </w:t>
      </w:r>
      <w:r>
        <w:t>this study.</w:t>
      </w:r>
      <w:r>
        <w:rPr>
          <w:spacing w:val="-1"/>
        </w:rPr>
        <w:t xml:space="preserve"> </w:t>
      </w:r>
      <w:r>
        <w:t>The first part of</w:t>
      </w:r>
      <w:r>
        <w:rPr>
          <w:spacing w:val="-2"/>
        </w:rPr>
        <w:t xml:space="preserve"> </w:t>
      </w:r>
      <w:r>
        <w:t>this research methodology chapter discusses objective-wise research design, highlights on the instrument development process (questionnaire</w:t>
      </w:r>
      <w:r>
        <w:rPr>
          <w:spacing w:val="40"/>
        </w:rPr>
        <w:t xml:space="preserve"> </w:t>
      </w:r>
      <w:r>
        <w:t xml:space="preserve">development), </w:t>
      </w:r>
      <w:proofErr w:type="gramStart"/>
      <w:r>
        <w:t>discusses about</w:t>
      </w:r>
      <w:proofErr w:type="gramEnd"/>
      <w:r>
        <w:t xml:space="preserve"> the sample frame, sampling technique used, the data collection process, research techniques followed in the study followed by detailed techniques to be used as part of research methodology along with objective specific statistical tools and techniques.</w:t>
      </w:r>
    </w:p>
    <w:p w14:paraId="20136762" w14:textId="77777777" w:rsidR="000517ED" w:rsidRDefault="000517ED">
      <w:pPr>
        <w:pStyle w:val="BodyText"/>
      </w:pPr>
    </w:p>
    <w:p w14:paraId="2371CFCD" w14:textId="77777777" w:rsidR="000517ED" w:rsidRDefault="000517ED">
      <w:pPr>
        <w:pStyle w:val="BodyText"/>
        <w:spacing w:before="263"/>
      </w:pPr>
    </w:p>
    <w:p w14:paraId="603DC3F6" w14:textId="77777777" w:rsidR="000517ED" w:rsidRDefault="00E0394C">
      <w:pPr>
        <w:pStyle w:val="Heading3"/>
        <w:numPr>
          <w:ilvl w:val="1"/>
          <w:numId w:val="20"/>
        </w:numPr>
        <w:tabs>
          <w:tab w:val="left" w:pos="820"/>
        </w:tabs>
      </w:pPr>
      <w:bookmarkStart w:id="89" w:name="_bookmark89"/>
      <w:bookmarkEnd w:id="89"/>
      <w:r>
        <w:t>RESEARCH</w:t>
      </w:r>
      <w:r>
        <w:rPr>
          <w:spacing w:val="-1"/>
        </w:rPr>
        <w:t xml:space="preserve"> </w:t>
      </w:r>
      <w:r>
        <w:rPr>
          <w:spacing w:val="-2"/>
        </w:rPr>
        <w:t>DESIGN</w:t>
      </w:r>
    </w:p>
    <w:p w14:paraId="3C93A210" w14:textId="77777777" w:rsidR="000517ED" w:rsidRDefault="00E0394C">
      <w:pPr>
        <w:pStyle w:val="BodyText"/>
        <w:spacing w:before="140" w:line="360" w:lineRule="auto"/>
        <w:ind w:left="460" w:right="1004"/>
        <w:jc w:val="both"/>
      </w:pPr>
      <w:r>
        <w:t>This ‘Research Design’ section unfolds the complete detail of</w:t>
      </w:r>
      <w:r>
        <w:rPr>
          <w:spacing w:val="-1"/>
        </w:rPr>
        <w:t xml:space="preserve"> </w:t>
      </w:r>
      <w:r>
        <w:t xml:space="preserve">this study which is taken up as the guiding principles of the research objectives providing the details of research decisions undertaken in due course of this study including data collection methods, data analysis process and methodology followed. In social-science research, the Research Design applied is broadly classified as two approaches (Frankfort-Nachmias and Nachmias, 1992). </w:t>
      </w:r>
      <w:proofErr w:type="gramStart"/>
      <w:r>
        <w:t>First</w:t>
      </w:r>
      <w:proofErr w:type="gramEnd"/>
      <w:r>
        <w:t xml:space="preserve"> approach is known as ‘quantitative paradigm’ in which the theoretical backdrop and research model or framework is constructed first and then the testable hypotheses are empirically validated. </w:t>
      </w:r>
      <w:proofErr w:type="gramStart"/>
      <w:r>
        <w:t>Second</w:t>
      </w:r>
      <w:proofErr w:type="gramEnd"/>
      <w:r>
        <w:t xml:space="preserve"> approach is known as</w:t>
      </w:r>
      <w:r>
        <w:rPr>
          <w:spacing w:val="40"/>
        </w:rPr>
        <w:t xml:space="preserve"> </w:t>
      </w:r>
      <w:r>
        <w:t xml:space="preserve">‘qualitative paradigm’ in which deduction of theory and </w:t>
      </w:r>
      <w:proofErr w:type="gramStart"/>
      <w:r>
        <w:t>construct</w:t>
      </w:r>
      <w:proofErr w:type="gramEnd"/>
      <w:r>
        <w:t xml:space="preserve"> research model is based on the investigation findings.</w:t>
      </w:r>
    </w:p>
    <w:p w14:paraId="06BD16A9" w14:textId="77777777" w:rsidR="000517ED" w:rsidRDefault="00E0394C">
      <w:pPr>
        <w:pStyle w:val="BodyText"/>
        <w:spacing w:line="360" w:lineRule="auto"/>
        <w:ind w:left="460" w:right="998"/>
        <w:jc w:val="both"/>
      </w:pPr>
      <w:r>
        <w:t>In this study, ‘quantitative paradigm ‘methodology is used as the main aim of this study is to empirically validate the strengths of the proposed test- hypotheses and analyze the level-wise impact of the constructs taken up to propose the comprehensive framework derived from previous extant literature review and theoretical backdrop; thereby validating the complete framework which is oriented towards the goals of bridging the research gaps, enriching</w:t>
      </w:r>
      <w:r>
        <w:rPr>
          <w:spacing w:val="80"/>
        </w:rPr>
        <w:t xml:space="preserve"> </w:t>
      </w:r>
      <w:r>
        <w:t>the academic frontier and providing the findings which can be applicable to managerial perspective in healthcare</w:t>
      </w:r>
      <w:r>
        <w:rPr>
          <w:spacing w:val="-1"/>
        </w:rPr>
        <w:t xml:space="preserve"> </w:t>
      </w:r>
      <w:r>
        <w:t>fraternity. In the subsequent section, after hypotheses-development, survey-based data collection is performed through questionnaire-based instrument.</w:t>
      </w:r>
    </w:p>
    <w:p w14:paraId="1F1AF284"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67D6705E" w14:textId="77777777" w:rsidR="000517ED" w:rsidRDefault="00E0394C">
      <w:pPr>
        <w:pStyle w:val="Heading4"/>
        <w:numPr>
          <w:ilvl w:val="2"/>
          <w:numId w:val="19"/>
        </w:numPr>
        <w:tabs>
          <w:tab w:val="left" w:pos="1000"/>
        </w:tabs>
        <w:spacing w:before="60"/>
        <w:jc w:val="both"/>
      </w:pPr>
      <w:bookmarkStart w:id="90" w:name="_bookmark90"/>
      <w:bookmarkEnd w:id="90"/>
      <w:r>
        <w:lastRenderedPageBreak/>
        <w:t>Survey</w:t>
      </w:r>
      <w:r>
        <w:rPr>
          <w:spacing w:val="-3"/>
        </w:rPr>
        <w:t xml:space="preserve"> </w:t>
      </w:r>
      <w:r>
        <w:t>Based</w:t>
      </w:r>
      <w:r>
        <w:rPr>
          <w:spacing w:val="-3"/>
        </w:rPr>
        <w:t xml:space="preserve"> </w:t>
      </w:r>
      <w:r>
        <w:t>Research</w:t>
      </w:r>
      <w:r>
        <w:rPr>
          <w:spacing w:val="-2"/>
        </w:rPr>
        <w:t xml:space="preserve"> Technique:</w:t>
      </w:r>
    </w:p>
    <w:p w14:paraId="28A1ABC1" w14:textId="77777777" w:rsidR="000517ED" w:rsidRDefault="00E0394C">
      <w:pPr>
        <w:pStyle w:val="BodyText"/>
        <w:spacing w:before="138" w:line="360" w:lineRule="auto"/>
        <w:ind w:left="460" w:right="1002"/>
        <w:jc w:val="both"/>
      </w:pPr>
      <w:r>
        <w:t>Survey research is a well-known technique used for capturing information, perception or attitudes of a sample or population of interest in research to describe and explore the characteristics of the data target pool taken in a study (Pinsonneault</w:t>
      </w:r>
      <w:r>
        <w:rPr>
          <w:spacing w:val="-3"/>
        </w:rPr>
        <w:t xml:space="preserve"> </w:t>
      </w:r>
      <w:r>
        <w:t>and</w:t>
      </w:r>
      <w:r>
        <w:rPr>
          <w:spacing w:val="-3"/>
        </w:rPr>
        <w:t xml:space="preserve"> </w:t>
      </w:r>
      <w:r>
        <w:t>Kraemer,</w:t>
      </w:r>
      <w:r>
        <w:rPr>
          <w:spacing w:val="-4"/>
        </w:rPr>
        <w:t xml:space="preserve"> </w:t>
      </w:r>
      <w:r>
        <w:t>1993; Kothari,</w:t>
      </w:r>
      <w:r>
        <w:rPr>
          <w:spacing w:val="-4"/>
        </w:rPr>
        <w:t xml:space="preserve"> </w:t>
      </w:r>
      <w:r>
        <w:t>2004).</w:t>
      </w:r>
      <w:r>
        <w:rPr>
          <w:spacing w:val="-5"/>
        </w:rPr>
        <w:t xml:space="preserve"> </w:t>
      </w:r>
      <w:r>
        <w:t>Survey</w:t>
      </w:r>
      <w:r>
        <w:rPr>
          <w:spacing w:val="-3"/>
        </w:rPr>
        <w:t xml:space="preserve"> </w:t>
      </w:r>
      <w:r>
        <w:t>research</w:t>
      </w:r>
      <w:r>
        <w:rPr>
          <w:spacing w:val="-3"/>
        </w:rPr>
        <w:t xml:space="preserve"> </w:t>
      </w:r>
      <w:r>
        <w:t>is</w:t>
      </w:r>
      <w:r>
        <w:rPr>
          <w:spacing w:val="-3"/>
        </w:rPr>
        <w:t xml:space="preserve"> </w:t>
      </w:r>
      <w:r>
        <w:t>primarily a quantitative method which requires a target sample for the subjects being studied which might be individuals, groups, organizations, etc. (Pinsonneault and Kraemer, 1993)</w:t>
      </w:r>
    </w:p>
    <w:p w14:paraId="5D46CA47" w14:textId="780AE016" w:rsidR="000517ED" w:rsidRDefault="00E0394C">
      <w:pPr>
        <w:pStyle w:val="BodyText"/>
        <w:spacing w:before="200" w:line="360" w:lineRule="auto"/>
        <w:ind w:left="460" w:right="1022"/>
        <w:jc w:val="both"/>
      </w:pPr>
      <w:r>
        <w:t>This survey-based research data collection technique has been highlighted in extant literature as an effective approach for perception-based empirical</w:t>
      </w:r>
      <w:r>
        <w:rPr>
          <w:spacing w:val="40"/>
        </w:rPr>
        <w:t xml:space="preserve"> </w:t>
      </w:r>
      <w:r>
        <w:t xml:space="preserve">studies (Pinsonneault and Kraemer, 1993; Chakraborty, 2015; Dobrzykowski and Tarafdar, 2015; Kim et al., 2017). This technique </w:t>
      </w:r>
      <w:proofErr w:type="gramStart"/>
      <w:r>
        <w:t>holds</w:t>
      </w:r>
      <w:proofErr w:type="gramEnd"/>
      <w:r>
        <w:t xml:space="preserve"> well in the current study context. It fulfills the needs of both research objectives (RO)-1 &amp; 2 i.e.</w:t>
      </w:r>
      <w:r>
        <w:rPr>
          <w:spacing w:val="40"/>
        </w:rPr>
        <w:t xml:space="preserve"> </w:t>
      </w:r>
      <w:r>
        <w:t>to examine the impacts of digital technologies (</w:t>
      </w:r>
      <w:r w:rsidR="00E063ED">
        <w:t>CLOUD</w:t>
      </w:r>
      <w:r>
        <w:t xml:space="preserve"> &amp; </w:t>
      </w:r>
      <w:r w:rsidR="00E063ED">
        <w:t>HEALTHCARE</w:t>
      </w:r>
      <w:r>
        <w:t>) towards transparency and interoperability; thereby further examining their impact on ‘Dynamic Capabilities, Servicing Capabilities, Operational and Financial Performance’. The data collected from the survey helps the researcher to find out</w:t>
      </w:r>
      <w:r>
        <w:rPr>
          <w:spacing w:val="-2"/>
        </w:rPr>
        <w:t xml:space="preserve"> </w:t>
      </w:r>
      <w:r>
        <w:t>the</w:t>
      </w:r>
      <w:r>
        <w:rPr>
          <w:spacing w:val="-3"/>
        </w:rPr>
        <w:t xml:space="preserve"> </w:t>
      </w:r>
      <w:r>
        <w:t>strength of</w:t>
      </w:r>
      <w:r>
        <w:rPr>
          <w:spacing w:val="-2"/>
        </w:rPr>
        <w:t xml:space="preserve"> </w:t>
      </w:r>
      <w:r>
        <w:t>hypotheses</w:t>
      </w:r>
      <w:r>
        <w:rPr>
          <w:spacing w:val="-2"/>
        </w:rPr>
        <w:t xml:space="preserve"> </w:t>
      </w:r>
      <w:r>
        <w:t>linkages, required</w:t>
      </w:r>
      <w:r>
        <w:rPr>
          <w:spacing w:val="-2"/>
        </w:rPr>
        <w:t xml:space="preserve"> </w:t>
      </w:r>
      <w:r>
        <w:t>to fulfill</w:t>
      </w:r>
      <w:r>
        <w:rPr>
          <w:spacing w:val="-2"/>
        </w:rPr>
        <w:t xml:space="preserve"> </w:t>
      </w:r>
      <w:r>
        <w:t>the</w:t>
      </w:r>
      <w:r>
        <w:rPr>
          <w:spacing w:val="-2"/>
        </w:rPr>
        <w:t xml:space="preserve"> </w:t>
      </w:r>
      <w:r>
        <w:t>needs</w:t>
      </w:r>
      <w:r>
        <w:rPr>
          <w:spacing w:val="-2"/>
        </w:rPr>
        <w:t xml:space="preserve"> </w:t>
      </w:r>
      <w:r>
        <w:t>of</w:t>
      </w:r>
      <w:r>
        <w:rPr>
          <w:spacing w:val="-2"/>
        </w:rPr>
        <w:t xml:space="preserve"> </w:t>
      </w:r>
      <w:r>
        <w:t>RO-3</w:t>
      </w:r>
      <w:r>
        <w:rPr>
          <w:spacing w:val="-2"/>
        </w:rPr>
        <w:t xml:space="preserve"> </w:t>
      </w:r>
      <w:r>
        <w:t>to validate the conceptual framework in the current study scenario.</w:t>
      </w:r>
    </w:p>
    <w:p w14:paraId="7FCAE459" w14:textId="77777777" w:rsidR="000517ED" w:rsidRDefault="00E0394C">
      <w:pPr>
        <w:pStyle w:val="BodyText"/>
        <w:spacing w:before="202" w:line="360" w:lineRule="auto"/>
        <w:ind w:left="460" w:right="1024"/>
        <w:jc w:val="both"/>
      </w:pPr>
      <w:r>
        <w:t>Survey research technique has been classified to be Analytic survey and Descriptive survey (</w:t>
      </w:r>
      <w:proofErr w:type="spellStart"/>
      <w:r>
        <w:t>Oppenheirn</w:t>
      </w:r>
      <w:proofErr w:type="spellEnd"/>
      <w:r>
        <w:t xml:space="preserve">, 1992). Analytic </w:t>
      </w:r>
      <w:proofErr w:type="gramStart"/>
      <w:r>
        <w:t>survey explores</w:t>
      </w:r>
      <w:proofErr w:type="gramEnd"/>
      <w:r>
        <w:t xml:space="preserve"> the associations and linkages between research variables and Descriptive </w:t>
      </w:r>
      <w:proofErr w:type="gramStart"/>
      <w:r>
        <w:t>survey focuses</w:t>
      </w:r>
      <w:proofErr w:type="gramEnd"/>
      <w:r>
        <w:t xml:space="preserve"> on drawing inferences from the study sample for the representation of the population (Kothari, 2004). This study uses both these survey techniques</w:t>
      </w:r>
      <w:r>
        <w:rPr>
          <w:spacing w:val="40"/>
        </w:rPr>
        <w:t xml:space="preserve"> </w:t>
      </w:r>
      <w:r>
        <w:t>as the linkages of the construct variables taken in this study are based on analytic survey method and the demographic information taken from the statistical sample and then generalization of the results towards managerial</w:t>
      </w:r>
      <w:r>
        <w:rPr>
          <w:spacing w:val="40"/>
        </w:rPr>
        <w:t xml:space="preserve"> </w:t>
      </w:r>
      <w:r>
        <w:t>and academic implication is based on descriptive survey method. This study uses the standardized procedure of survey-based research techniques: i.e. ‘Survey instrument development/construction’, Sample selection/sampling’ &amp; ‘Data collection’ (Kothari, 2004; De Vaus, 2013).</w:t>
      </w:r>
    </w:p>
    <w:p w14:paraId="25A73361"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1A6ACC42" w14:textId="77777777" w:rsidR="000517ED" w:rsidRDefault="00E0394C">
      <w:pPr>
        <w:pStyle w:val="Heading4"/>
        <w:numPr>
          <w:ilvl w:val="2"/>
          <w:numId w:val="19"/>
        </w:numPr>
        <w:tabs>
          <w:tab w:val="left" w:pos="1000"/>
        </w:tabs>
        <w:spacing w:before="63"/>
        <w:jc w:val="both"/>
      </w:pPr>
      <w:bookmarkStart w:id="91" w:name="_bookmark91"/>
      <w:bookmarkEnd w:id="91"/>
      <w:r>
        <w:lastRenderedPageBreak/>
        <w:t>Survey</w:t>
      </w:r>
      <w:r>
        <w:rPr>
          <w:spacing w:val="-2"/>
        </w:rPr>
        <w:t xml:space="preserve"> Instrument:</w:t>
      </w:r>
    </w:p>
    <w:p w14:paraId="0E2AC66A" w14:textId="77777777" w:rsidR="000517ED" w:rsidRDefault="00E0394C">
      <w:pPr>
        <w:pStyle w:val="BodyText"/>
        <w:spacing w:before="135" w:line="360" w:lineRule="auto"/>
        <w:ind w:left="460" w:right="1000"/>
        <w:jc w:val="both"/>
      </w:pPr>
      <w:r>
        <w:t>There are various instruments used for gathering information in survey- techniques.</w:t>
      </w:r>
      <w:r>
        <w:rPr>
          <w:spacing w:val="-2"/>
        </w:rPr>
        <w:t xml:space="preserve"> </w:t>
      </w:r>
      <w:r>
        <w:t>The</w:t>
      </w:r>
      <w:r>
        <w:rPr>
          <w:spacing w:val="-3"/>
        </w:rPr>
        <w:t xml:space="preserve"> </w:t>
      </w:r>
      <w:r>
        <w:t>major</w:t>
      </w:r>
      <w:r>
        <w:rPr>
          <w:spacing w:val="-2"/>
        </w:rPr>
        <w:t xml:space="preserve"> </w:t>
      </w:r>
      <w:r>
        <w:t>survey</w:t>
      </w:r>
      <w:r>
        <w:rPr>
          <w:spacing w:val="-1"/>
        </w:rPr>
        <w:t xml:space="preserve"> </w:t>
      </w:r>
      <w:r>
        <w:t>instruments</w:t>
      </w:r>
      <w:r>
        <w:rPr>
          <w:spacing w:val="-1"/>
        </w:rPr>
        <w:t xml:space="preserve"> </w:t>
      </w:r>
      <w:r>
        <w:t>highlighted</w:t>
      </w:r>
      <w:r>
        <w:rPr>
          <w:spacing w:val="-1"/>
        </w:rPr>
        <w:t xml:space="preserve"> </w:t>
      </w:r>
      <w:r>
        <w:t>in</w:t>
      </w:r>
      <w:r>
        <w:rPr>
          <w:spacing w:val="-1"/>
        </w:rPr>
        <w:t xml:space="preserve"> </w:t>
      </w:r>
      <w:r>
        <w:t>extant</w:t>
      </w:r>
      <w:r>
        <w:rPr>
          <w:spacing w:val="-1"/>
        </w:rPr>
        <w:t xml:space="preserve"> </w:t>
      </w:r>
      <w:r>
        <w:t>literature</w:t>
      </w:r>
      <w:r>
        <w:rPr>
          <w:spacing w:val="-2"/>
        </w:rPr>
        <w:t xml:space="preserve"> </w:t>
      </w:r>
      <w:r>
        <w:t>being Questionnaire, Structured and general interviews, In-depth interview, Observation and Content analysis (De Vaus, 2013). The survey instrument used in this study is ‘</w:t>
      </w:r>
      <w:r>
        <w:rPr>
          <w:i/>
        </w:rPr>
        <w:t>Questionnaire’</w:t>
      </w:r>
      <w:r>
        <w:t xml:space="preserve">. Questionnaires are the most widely used survey instruments in research. Questionnaires are question-based instruments which combine single or multiple questions of the research constructs or </w:t>
      </w:r>
      <w:proofErr w:type="gramStart"/>
      <w:r>
        <w:t>items</w:t>
      </w:r>
      <w:proofErr w:type="gramEnd"/>
      <w:r>
        <w:t xml:space="preserve"> and information is collected from each person by giving them the</w:t>
      </w:r>
      <w:r>
        <w:rPr>
          <w:spacing w:val="40"/>
        </w:rPr>
        <w:t xml:space="preserve"> </w:t>
      </w:r>
      <w:r>
        <w:t>questionnaire as documented and further collected by copying them into data grid (Kothari, 2004; De Vaus, 2013; Kim et al., 2017). Development and construction of a holistic survey instrument is the most important aspect for understanding the perception in social-science studies (</w:t>
      </w:r>
      <w:proofErr w:type="spellStart"/>
      <w:r>
        <w:t>Hinkin</w:t>
      </w:r>
      <w:proofErr w:type="spellEnd"/>
      <w:r>
        <w:t>, 1998). Various methods of questionnaire administration include web-based questionnaires, email questionnaires, computer-assisted personal interviews, disk by mail questionnaires and other forms of electronic and manual data collection (De Vaus, 2013).</w:t>
      </w:r>
    </w:p>
    <w:p w14:paraId="1A0A7A18" w14:textId="20186655" w:rsidR="000517ED" w:rsidRDefault="00E0394C">
      <w:pPr>
        <w:pStyle w:val="BodyText"/>
        <w:spacing w:before="208" w:line="360" w:lineRule="auto"/>
        <w:ind w:left="460" w:right="998"/>
        <w:jc w:val="both"/>
      </w:pPr>
      <w:r>
        <w:t>This is a</w:t>
      </w:r>
      <w:r>
        <w:rPr>
          <w:spacing w:val="-1"/>
        </w:rPr>
        <w:t xml:space="preserve"> </w:t>
      </w:r>
      <w:r>
        <w:t>research study in which the</w:t>
      </w:r>
      <w:r>
        <w:rPr>
          <w:spacing w:val="-1"/>
        </w:rPr>
        <w:t xml:space="preserve"> </w:t>
      </w:r>
      <w:r>
        <w:t>data</w:t>
      </w:r>
      <w:r>
        <w:rPr>
          <w:spacing w:val="-1"/>
        </w:rPr>
        <w:t xml:space="preserve"> </w:t>
      </w:r>
      <w:r>
        <w:t>is collected</w:t>
      </w:r>
      <w:r>
        <w:rPr>
          <w:spacing w:val="-1"/>
        </w:rPr>
        <w:t xml:space="preserve"> </w:t>
      </w:r>
      <w:r>
        <w:t>from two stakeholders of the</w:t>
      </w:r>
      <w:r>
        <w:rPr>
          <w:spacing w:val="-2"/>
        </w:rPr>
        <w:t xml:space="preserve"> </w:t>
      </w:r>
      <w:r>
        <w:t>healthcare</w:t>
      </w:r>
      <w:r>
        <w:rPr>
          <w:spacing w:val="-1"/>
        </w:rPr>
        <w:t xml:space="preserve"> </w:t>
      </w:r>
      <w:r>
        <w:t>supply</w:t>
      </w:r>
      <w:r>
        <w:rPr>
          <w:spacing w:val="-1"/>
        </w:rPr>
        <w:t xml:space="preserve"> </w:t>
      </w:r>
      <w:r>
        <w:t xml:space="preserve">chain </w:t>
      </w:r>
      <w:r>
        <w:rPr>
          <w:i/>
        </w:rPr>
        <w:t>(hospitals</w:t>
      </w:r>
      <w:r>
        <w:rPr>
          <w:i/>
          <w:spacing w:val="-1"/>
        </w:rPr>
        <w:t xml:space="preserve"> </w:t>
      </w:r>
      <w:r>
        <w:rPr>
          <w:i/>
        </w:rPr>
        <w:t>and</w:t>
      </w:r>
      <w:r>
        <w:rPr>
          <w:i/>
          <w:spacing w:val="-1"/>
        </w:rPr>
        <w:t xml:space="preserve"> </w:t>
      </w:r>
      <w:r>
        <w:rPr>
          <w:i/>
        </w:rPr>
        <w:t>their</w:t>
      </w:r>
      <w:r>
        <w:rPr>
          <w:i/>
          <w:spacing w:val="-1"/>
        </w:rPr>
        <w:t xml:space="preserve"> </w:t>
      </w:r>
      <w:r w:rsidR="00503906">
        <w:rPr>
          <w:i/>
        </w:rPr>
        <w:t>vendor</w:t>
      </w:r>
      <w:r>
        <w:rPr>
          <w:i/>
        </w:rPr>
        <w:t>s)</w:t>
      </w:r>
      <w:r>
        <w:t>.</w:t>
      </w:r>
      <w:r>
        <w:rPr>
          <w:spacing w:val="-1"/>
        </w:rPr>
        <w:t xml:space="preserve"> </w:t>
      </w:r>
      <w:r>
        <w:t>For performing this survey, two set of questionnaires are developed; first is the hospital-side questionnaire aimed at collecting the responses of the hospital-side</w:t>
      </w:r>
      <w:r>
        <w:rPr>
          <w:spacing w:val="40"/>
        </w:rPr>
        <w:t xml:space="preserve"> </w:t>
      </w:r>
      <w:r>
        <w:t>respondents and second is the hospital-</w:t>
      </w:r>
      <w:r w:rsidR="00503906">
        <w:t>vendor</w:t>
      </w:r>
      <w:r>
        <w:t>-side questionnaire for collecting the responses of the hospital-</w:t>
      </w:r>
      <w:r w:rsidR="00503906">
        <w:t>vendor</w:t>
      </w:r>
      <w:r>
        <w:t>s. Both these questionnaires</w:t>
      </w:r>
      <w:r>
        <w:rPr>
          <w:spacing w:val="80"/>
        </w:rPr>
        <w:t xml:space="preserve"> </w:t>
      </w:r>
      <w:r>
        <w:t>are circulated for data collection over both online and offline modes.</w:t>
      </w:r>
    </w:p>
    <w:p w14:paraId="1EFABD4B" w14:textId="25157E7F" w:rsidR="000517ED" w:rsidRDefault="00E0394C">
      <w:pPr>
        <w:spacing w:before="1" w:line="360" w:lineRule="auto"/>
        <w:ind w:left="460" w:right="998"/>
        <w:rPr>
          <w:sz w:val="24"/>
        </w:rPr>
      </w:pPr>
      <w:r>
        <w:rPr>
          <w:i/>
          <w:sz w:val="24"/>
        </w:rPr>
        <w:t xml:space="preserve">&lt;&lt;Questionnaires prepared are provided in the Appendix Section C &amp; D&gt;&gt;. </w:t>
      </w:r>
      <w:r>
        <w:rPr>
          <w:sz w:val="24"/>
        </w:rPr>
        <w:t>The</w:t>
      </w:r>
      <w:r>
        <w:rPr>
          <w:spacing w:val="40"/>
          <w:sz w:val="24"/>
        </w:rPr>
        <w:t xml:space="preserve"> </w:t>
      </w:r>
      <w:r>
        <w:rPr>
          <w:sz w:val="24"/>
        </w:rPr>
        <w:t>hospital-side</w:t>
      </w:r>
      <w:r>
        <w:rPr>
          <w:spacing w:val="40"/>
          <w:sz w:val="24"/>
        </w:rPr>
        <w:t xml:space="preserve"> </w:t>
      </w:r>
      <w:r>
        <w:rPr>
          <w:sz w:val="24"/>
        </w:rPr>
        <w:t>questionnaire</w:t>
      </w:r>
      <w:r>
        <w:rPr>
          <w:spacing w:val="40"/>
          <w:sz w:val="24"/>
        </w:rPr>
        <w:t xml:space="preserve"> </w:t>
      </w:r>
      <w:r>
        <w:rPr>
          <w:sz w:val="24"/>
        </w:rPr>
        <w:t>is</w:t>
      </w:r>
      <w:r>
        <w:rPr>
          <w:spacing w:val="40"/>
          <w:sz w:val="24"/>
        </w:rPr>
        <w:t xml:space="preserve"> </w:t>
      </w:r>
      <w:r>
        <w:rPr>
          <w:sz w:val="24"/>
        </w:rPr>
        <w:t>circulated</w:t>
      </w:r>
      <w:r>
        <w:rPr>
          <w:spacing w:val="40"/>
          <w:sz w:val="24"/>
        </w:rPr>
        <w:t xml:space="preserve"> </w:t>
      </w:r>
      <w:r>
        <w:rPr>
          <w:sz w:val="24"/>
        </w:rPr>
        <w:t>to</w:t>
      </w:r>
      <w:r>
        <w:rPr>
          <w:spacing w:val="40"/>
          <w:sz w:val="24"/>
        </w:rPr>
        <w:t xml:space="preserve"> </w:t>
      </w:r>
      <w:r>
        <w:rPr>
          <w:sz w:val="24"/>
        </w:rPr>
        <w:t>the</w:t>
      </w:r>
      <w:r>
        <w:rPr>
          <w:spacing w:val="40"/>
          <w:sz w:val="24"/>
        </w:rPr>
        <w:t xml:space="preserve"> </w:t>
      </w:r>
      <w:r>
        <w:rPr>
          <w:sz w:val="24"/>
        </w:rPr>
        <w:t>tertiary-care</w:t>
      </w:r>
      <w:r>
        <w:rPr>
          <w:spacing w:val="40"/>
          <w:sz w:val="24"/>
        </w:rPr>
        <w:t xml:space="preserve"> </w:t>
      </w:r>
      <w:r>
        <w:rPr>
          <w:sz w:val="24"/>
        </w:rPr>
        <w:t>hospitals</w:t>
      </w:r>
      <w:r>
        <w:rPr>
          <w:spacing w:val="80"/>
          <w:sz w:val="24"/>
        </w:rPr>
        <w:t xml:space="preserve"> </w:t>
      </w:r>
      <w:r>
        <w:rPr>
          <w:sz w:val="24"/>
        </w:rPr>
        <w:t>(</w:t>
      </w:r>
      <w:r>
        <w:rPr>
          <w:i/>
          <w:sz w:val="24"/>
        </w:rPr>
        <w:t xml:space="preserve">primarily hospital managers, physicians and or healthcare executives) </w:t>
      </w:r>
      <w:r>
        <w:rPr>
          <w:sz w:val="24"/>
        </w:rPr>
        <w:t xml:space="preserve">which have been using some form of digital technologies like </w:t>
      </w:r>
      <w:r w:rsidR="00E063ED">
        <w:rPr>
          <w:sz w:val="24"/>
        </w:rPr>
        <w:t>CLOUD</w:t>
      </w:r>
      <w:r>
        <w:rPr>
          <w:sz w:val="24"/>
        </w:rPr>
        <w:t xml:space="preserve"> or </w:t>
      </w:r>
      <w:r w:rsidR="00E063ED">
        <w:rPr>
          <w:sz w:val="24"/>
        </w:rPr>
        <w:t>HEALTHCARE</w:t>
      </w:r>
      <w:r>
        <w:rPr>
          <w:sz w:val="24"/>
        </w:rPr>
        <w:t xml:space="preserve"> either in segment-wise</w:t>
      </w:r>
      <w:r>
        <w:rPr>
          <w:spacing w:val="-1"/>
          <w:sz w:val="24"/>
        </w:rPr>
        <w:t xml:space="preserve"> </w:t>
      </w:r>
      <w:r>
        <w:rPr>
          <w:sz w:val="24"/>
        </w:rPr>
        <w:t>or</w:t>
      </w:r>
      <w:r>
        <w:rPr>
          <w:spacing w:val="-1"/>
          <w:sz w:val="24"/>
        </w:rPr>
        <w:t xml:space="preserve"> </w:t>
      </w:r>
      <w:r>
        <w:rPr>
          <w:sz w:val="24"/>
        </w:rPr>
        <w:t>complete</w:t>
      </w:r>
      <w:r>
        <w:rPr>
          <w:spacing w:val="-1"/>
          <w:sz w:val="24"/>
        </w:rPr>
        <w:t xml:space="preserve"> </w:t>
      </w:r>
      <w:r>
        <w:rPr>
          <w:sz w:val="24"/>
        </w:rPr>
        <w:t>holistically. While</w:t>
      </w:r>
      <w:r>
        <w:rPr>
          <w:spacing w:val="-1"/>
          <w:sz w:val="24"/>
        </w:rPr>
        <w:t xml:space="preserve"> </w:t>
      </w:r>
      <w:r>
        <w:rPr>
          <w:sz w:val="24"/>
        </w:rPr>
        <w:t>the</w:t>
      </w:r>
      <w:r>
        <w:rPr>
          <w:spacing w:val="-3"/>
          <w:sz w:val="24"/>
        </w:rPr>
        <w:t xml:space="preserve"> </w:t>
      </w:r>
      <w:r w:rsidR="00503906">
        <w:rPr>
          <w:sz w:val="24"/>
        </w:rPr>
        <w:t>vendor</w:t>
      </w:r>
      <w:r>
        <w:rPr>
          <w:sz w:val="24"/>
        </w:rPr>
        <w:t>-side questionnaire</w:t>
      </w:r>
      <w:r>
        <w:rPr>
          <w:spacing w:val="-1"/>
          <w:sz w:val="24"/>
        </w:rPr>
        <w:t xml:space="preserve"> </w:t>
      </w:r>
      <w:r>
        <w:rPr>
          <w:sz w:val="24"/>
        </w:rPr>
        <w:t>is circulated</w:t>
      </w:r>
      <w:r>
        <w:rPr>
          <w:spacing w:val="36"/>
          <w:sz w:val="24"/>
        </w:rPr>
        <w:t xml:space="preserve"> </w:t>
      </w:r>
      <w:r>
        <w:rPr>
          <w:sz w:val="24"/>
        </w:rPr>
        <w:t>to</w:t>
      </w:r>
      <w:r>
        <w:rPr>
          <w:spacing w:val="36"/>
          <w:sz w:val="24"/>
        </w:rPr>
        <w:t xml:space="preserve"> </w:t>
      </w:r>
      <w:r>
        <w:rPr>
          <w:sz w:val="24"/>
        </w:rPr>
        <w:t>the</w:t>
      </w:r>
      <w:r>
        <w:rPr>
          <w:spacing w:val="35"/>
          <w:sz w:val="24"/>
        </w:rPr>
        <w:t xml:space="preserve"> </w:t>
      </w:r>
      <w:r>
        <w:rPr>
          <w:sz w:val="24"/>
        </w:rPr>
        <w:t>principal-</w:t>
      </w:r>
      <w:r w:rsidR="00503906">
        <w:rPr>
          <w:sz w:val="24"/>
        </w:rPr>
        <w:t>vendor</w:t>
      </w:r>
      <w:r>
        <w:rPr>
          <w:sz w:val="24"/>
        </w:rPr>
        <w:t>s</w:t>
      </w:r>
      <w:r>
        <w:rPr>
          <w:spacing w:val="36"/>
          <w:sz w:val="24"/>
        </w:rPr>
        <w:t xml:space="preserve"> </w:t>
      </w:r>
      <w:r>
        <w:rPr>
          <w:sz w:val="24"/>
        </w:rPr>
        <w:t>of</w:t>
      </w:r>
      <w:r>
        <w:rPr>
          <w:spacing w:val="35"/>
          <w:sz w:val="24"/>
        </w:rPr>
        <w:t xml:space="preserve"> </w:t>
      </w:r>
      <w:r>
        <w:rPr>
          <w:sz w:val="24"/>
        </w:rPr>
        <w:t>the</w:t>
      </w:r>
      <w:r>
        <w:rPr>
          <w:spacing w:val="35"/>
          <w:sz w:val="24"/>
        </w:rPr>
        <w:t xml:space="preserve"> </w:t>
      </w:r>
      <w:r>
        <w:rPr>
          <w:sz w:val="24"/>
        </w:rPr>
        <w:t>hospitals</w:t>
      </w:r>
      <w:r>
        <w:rPr>
          <w:spacing w:val="36"/>
          <w:sz w:val="24"/>
        </w:rPr>
        <w:t xml:space="preserve"> </w:t>
      </w:r>
      <w:r>
        <w:rPr>
          <w:sz w:val="24"/>
        </w:rPr>
        <w:t>whose</w:t>
      </w:r>
      <w:r>
        <w:rPr>
          <w:spacing w:val="34"/>
          <w:sz w:val="24"/>
        </w:rPr>
        <w:t xml:space="preserve"> </w:t>
      </w:r>
      <w:r>
        <w:rPr>
          <w:sz w:val="24"/>
        </w:rPr>
        <w:t>details</w:t>
      </w:r>
      <w:r>
        <w:rPr>
          <w:spacing w:val="36"/>
          <w:sz w:val="24"/>
        </w:rPr>
        <w:t xml:space="preserve"> </w:t>
      </w:r>
      <w:r>
        <w:rPr>
          <w:sz w:val="24"/>
        </w:rPr>
        <w:t>are</w:t>
      </w:r>
      <w:r>
        <w:rPr>
          <w:spacing w:val="35"/>
          <w:sz w:val="24"/>
        </w:rPr>
        <w:t xml:space="preserve"> </w:t>
      </w:r>
      <w:r>
        <w:rPr>
          <w:sz w:val="24"/>
        </w:rPr>
        <w:t>taken from the hospitals that are filling the hospital-side questionnaire.</w:t>
      </w:r>
    </w:p>
    <w:p w14:paraId="143CA02B" w14:textId="77777777" w:rsidR="000517ED" w:rsidRDefault="000517ED">
      <w:pPr>
        <w:spacing w:line="360" w:lineRule="auto"/>
        <w:rPr>
          <w:sz w:val="24"/>
        </w:rPr>
        <w:sectPr w:rsidR="000517ED">
          <w:pgSz w:w="11910" w:h="16840"/>
          <w:pgMar w:top="1360" w:right="1133" w:bottom="1240" w:left="1700" w:header="0" w:footer="1051" w:gutter="0"/>
          <w:cols w:space="720"/>
        </w:sectPr>
      </w:pPr>
    </w:p>
    <w:p w14:paraId="74D954C1" w14:textId="77777777" w:rsidR="000517ED" w:rsidRDefault="00E0394C">
      <w:pPr>
        <w:pStyle w:val="Heading4"/>
        <w:numPr>
          <w:ilvl w:val="2"/>
          <w:numId w:val="19"/>
        </w:numPr>
        <w:tabs>
          <w:tab w:val="left" w:pos="1000"/>
        </w:tabs>
        <w:spacing w:before="60"/>
      </w:pPr>
      <w:bookmarkStart w:id="92" w:name="_bookmark92"/>
      <w:bookmarkEnd w:id="92"/>
      <w:r>
        <w:lastRenderedPageBreak/>
        <w:t>Questionnaire/Instrument</w:t>
      </w:r>
      <w:r>
        <w:rPr>
          <w:spacing w:val="-6"/>
        </w:rPr>
        <w:t xml:space="preserve"> </w:t>
      </w:r>
      <w:r>
        <w:rPr>
          <w:spacing w:val="-2"/>
        </w:rPr>
        <w:t>Structure:</w:t>
      </w:r>
    </w:p>
    <w:p w14:paraId="509566B9" w14:textId="77777777" w:rsidR="000517ED" w:rsidRDefault="000517ED">
      <w:pPr>
        <w:pStyle w:val="BodyText"/>
        <w:rPr>
          <w:b/>
        </w:rPr>
      </w:pPr>
    </w:p>
    <w:p w14:paraId="0E92B5BB" w14:textId="77777777" w:rsidR="000517ED" w:rsidRDefault="000517ED">
      <w:pPr>
        <w:pStyle w:val="BodyText"/>
        <w:spacing w:before="104"/>
        <w:rPr>
          <w:b/>
        </w:rPr>
      </w:pPr>
    </w:p>
    <w:p w14:paraId="2D527757" w14:textId="1D900EF6" w:rsidR="000517ED" w:rsidRDefault="00E0394C">
      <w:pPr>
        <w:pStyle w:val="ListParagraph"/>
        <w:numPr>
          <w:ilvl w:val="3"/>
          <w:numId w:val="19"/>
        </w:numPr>
        <w:tabs>
          <w:tab w:val="left" w:pos="1180"/>
        </w:tabs>
        <w:spacing w:line="360" w:lineRule="auto"/>
        <w:ind w:right="999"/>
        <w:rPr>
          <w:sz w:val="24"/>
        </w:rPr>
      </w:pPr>
      <w:r>
        <w:rPr>
          <w:b/>
          <w:sz w:val="24"/>
          <w:u w:val="single"/>
        </w:rPr>
        <w:t>Hospital-Side Questionnaire:</w:t>
      </w:r>
      <w:r>
        <w:rPr>
          <w:b/>
          <w:sz w:val="24"/>
        </w:rPr>
        <w:t xml:space="preserve"> </w:t>
      </w:r>
      <w:r>
        <w:rPr>
          <w:sz w:val="24"/>
        </w:rPr>
        <w:t xml:space="preserve">The hospital-side questionnaire starts with the survey cover letter describing </w:t>
      </w:r>
      <w:proofErr w:type="gramStart"/>
      <w:r>
        <w:rPr>
          <w:sz w:val="24"/>
        </w:rPr>
        <w:t>a brief summary</w:t>
      </w:r>
      <w:proofErr w:type="gramEnd"/>
      <w:r>
        <w:rPr>
          <w:sz w:val="24"/>
        </w:rPr>
        <w:t xml:space="preserve"> of the study context and highlighting the </w:t>
      </w:r>
      <w:proofErr w:type="gramStart"/>
      <w:r>
        <w:rPr>
          <w:sz w:val="24"/>
        </w:rPr>
        <w:t>constructs</w:t>
      </w:r>
      <w:proofErr w:type="gramEnd"/>
      <w:r>
        <w:rPr>
          <w:sz w:val="24"/>
        </w:rPr>
        <w:t xml:space="preserve"> on which the survey is</w:t>
      </w:r>
      <w:r>
        <w:rPr>
          <w:spacing w:val="40"/>
          <w:sz w:val="24"/>
        </w:rPr>
        <w:t xml:space="preserve"> </w:t>
      </w:r>
      <w:r>
        <w:rPr>
          <w:sz w:val="24"/>
        </w:rPr>
        <w:t xml:space="preserve">intended. Next is </w:t>
      </w:r>
      <w:proofErr w:type="gramStart"/>
      <w:r>
        <w:rPr>
          <w:sz w:val="24"/>
        </w:rPr>
        <w:t>the PART</w:t>
      </w:r>
      <w:proofErr w:type="gramEnd"/>
      <w:r>
        <w:rPr>
          <w:sz w:val="24"/>
        </w:rPr>
        <w:t xml:space="preserve">-A of the questionnaire which takes up the details of the hospital profiles like name, city, specialty, bed-size, hospital-respondent profile, and work-experience. PART-B of the questionnaire contains the construct-wise measurement items intended for capturing the perceptions of the respondents. The </w:t>
      </w:r>
      <w:proofErr w:type="gramStart"/>
      <w:r>
        <w:rPr>
          <w:sz w:val="24"/>
        </w:rPr>
        <w:t>constructs</w:t>
      </w:r>
      <w:proofErr w:type="gramEnd"/>
      <w:r>
        <w:rPr>
          <w:sz w:val="24"/>
        </w:rPr>
        <w:t xml:space="preserve"> for hospital-side survey are </w:t>
      </w:r>
      <w:r w:rsidR="00E063ED">
        <w:rPr>
          <w:sz w:val="24"/>
        </w:rPr>
        <w:t>CLOUD</w:t>
      </w:r>
      <w:r>
        <w:rPr>
          <w:sz w:val="24"/>
        </w:rPr>
        <w:t xml:space="preserve">-Adoption, </w:t>
      </w:r>
      <w:r w:rsidR="00E063ED">
        <w:rPr>
          <w:sz w:val="24"/>
        </w:rPr>
        <w:t>HEALTHCARE</w:t>
      </w:r>
      <w:r>
        <w:rPr>
          <w:sz w:val="24"/>
        </w:rPr>
        <w:t>-Implementation, Transparency, Interoperability, Quality, Delivery Dependability, Flexibility, Responsiveness, Servicing-Capability, Operational and Financial performance.</w:t>
      </w:r>
    </w:p>
    <w:p w14:paraId="4FB9051E" w14:textId="77777777" w:rsidR="000517ED" w:rsidRDefault="000517ED">
      <w:pPr>
        <w:pStyle w:val="BodyText"/>
        <w:spacing w:before="138"/>
      </w:pPr>
    </w:p>
    <w:p w14:paraId="080638CD" w14:textId="1B221C78" w:rsidR="000517ED" w:rsidRDefault="00503906">
      <w:pPr>
        <w:pStyle w:val="ListParagraph"/>
        <w:numPr>
          <w:ilvl w:val="3"/>
          <w:numId w:val="19"/>
        </w:numPr>
        <w:tabs>
          <w:tab w:val="left" w:pos="1180"/>
        </w:tabs>
        <w:spacing w:line="360" w:lineRule="auto"/>
        <w:ind w:right="1023"/>
        <w:rPr>
          <w:sz w:val="24"/>
        </w:rPr>
      </w:pPr>
      <w:r>
        <w:rPr>
          <w:b/>
          <w:sz w:val="24"/>
          <w:u w:val="single"/>
        </w:rPr>
        <w:t>Vendor</w:t>
      </w:r>
      <w:r w:rsidR="00E0394C">
        <w:rPr>
          <w:b/>
          <w:sz w:val="24"/>
          <w:u w:val="single"/>
        </w:rPr>
        <w:t xml:space="preserve">-Side Questionnaire: </w:t>
      </w:r>
      <w:r w:rsidR="00E0394C">
        <w:rPr>
          <w:sz w:val="24"/>
        </w:rPr>
        <w:t xml:space="preserve">The </w:t>
      </w:r>
      <w:r>
        <w:rPr>
          <w:sz w:val="24"/>
        </w:rPr>
        <w:t>vendor</w:t>
      </w:r>
      <w:r w:rsidR="00E0394C">
        <w:rPr>
          <w:sz w:val="24"/>
        </w:rPr>
        <w:t xml:space="preserve">-side questionnaire also starts with the survey cover letter describing the brief </w:t>
      </w:r>
      <w:proofErr w:type="gramStart"/>
      <w:r w:rsidR="00E0394C">
        <w:rPr>
          <w:sz w:val="24"/>
        </w:rPr>
        <w:t>study-context</w:t>
      </w:r>
      <w:proofErr w:type="gramEnd"/>
      <w:r w:rsidR="00E0394C">
        <w:rPr>
          <w:spacing w:val="40"/>
          <w:sz w:val="24"/>
        </w:rPr>
        <w:t xml:space="preserve"> </w:t>
      </w:r>
      <w:r w:rsidR="00E0394C">
        <w:rPr>
          <w:sz w:val="24"/>
        </w:rPr>
        <w:t xml:space="preserve">and highlighting the </w:t>
      </w:r>
      <w:proofErr w:type="gramStart"/>
      <w:r w:rsidR="00E0394C">
        <w:rPr>
          <w:sz w:val="24"/>
        </w:rPr>
        <w:t>constructs</w:t>
      </w:r>
      <w:proofErr w:type="gramEnd"/>
      <w:r w:rsidR="00E0394C">
        <w:rPr>
          <w:sz w:val="24"/>
        </w:rPr>
        <w:t xml:space="preserve"> on which the survey is intended. The </w:t>
      </w:r>
      <w:r>
        <w:rPr>
          <w:sz w:val="24"/>
        </w:rPr>
        <w:t>vendor</w:t>
      </w:r>
      <w:r w:rsidR="00E0394C">
        <w:rPr>
          <w:sz w:val="24"/>
        </w:rPr>
        <w:t xml:space="preserve"> selection is done </w:t>
      </w:r>
      <w:proofErr w:type="gramStart"/>
      <w:r w:rsidR="00E0394C">
        <w:rPr>
          <w:sz w:val="24"/>
        </w:rPr>
        <w:t>on the basis of</w:t>
      </w:r>
      <w:proofErr w:type="gramEnd"/>
      <w:r w:rsidR="00E0394C">
        <w:rPr>
          <w:sz w:val="24"/>
        </w:rPr>
        <w:t xml:space="preserve"> the details obtained from the hospitals. </w:t>
      </w:r>
      <w:proofErr w:type="gramStart"/>
      <w:r w:rsidR="00E0394C">
        <w:rPr>
          <w:sz w:val="24"/>
        </w:rPr>
        <w:t>Similar to</w:t>
      </w:r>
      <w:proofErr w:type="gramEnd"/>
      <w:r w:rsidR="00E0394C">
        <w:rPr>
          <w:sz w:val="24"/>
        </w:rPr>
        <w:t xml:space="preserve"> hospital-side questionnaire, PART-A of this questionnaire also takes up the details of the </w:t>
      </w:r>
      <w:r>
        <w:rPr>
          <w:sz w:val="24"/>
        </w:rPr>
        <w:t>vendor</w:t>
      </w:r>
      <w:r w:rsidR="00E0394C">
        <w:rPr>
          <w:sz w:val="24"/>
        </w:rPr>
        <w:t xml:space="preserve">s’-profiles like name, city, </w:t>
      </w:r>
      <w:r>
        <w:rPr>
          <w:sz w:val="24"/>
        </w:rPr>
        <w:t>vendor</w:t>
      </w:r>
      <w:r w:rsidR="00E0394C">
        <w:rPr>
          <w:sz w:val="24"/>
        </w:rPr>
        <w:t xml:space="preserve">-type and integration technology implementation details. </w:t>
      </w:r>
      <w:r w:rsidR="00E063ED">
        <w:rPr>
          <w:sz w:val="24"/>
        </w:rPr>
        <w:t>CLOUD</w:t>
      </w:r>
      <w:r w:rsidR="00E0394C">
        <w:rPr>
          <w:sz w:val="24"/>
        </w:rPr>
        <w:t xml:space="preserve"> Adoption is not applicable </w:t>
      </w:r>
      <w:proofErr w:type="gramStart"/>
      <w:r w:rsidR="00E0394C">
        <w:rPr>
          <w:sz w:val="24"/>
        </w:rPr>
        <w:t>in</w:t>
      </w:r>
      <w:proofErr w:type="gramEnd"/>
      <w:r w:rsidR="00E0394C">
        <w:rPr>
          <w:sz w:val="24"/>
        </w:rPr>
        <w:t xml:space="preserve"> the </w:t>
      </w:r>
      <w:r>
        <w:rPr>
          <w:sz w:val="24"/>
        </w:rPr>
        <w:t>vendor</w:t>
      </w:r>
      <w:r w:rsidR="00E0394C">
        <w:rPr>
          <w:sz w:val="24"/>
        </w:rPr>
        <w:t xml:space="preserve">-side, so data taken for technology adoption is only </w:t>
      </w:r>
      <w:r w:rsidR="00E063ED">
        <w:rPr>
          <w:sz w:val="24"/>
        </w:rPr>
        <w:t>HEALTHCARE</w:t>
      </w:r>
      <w:r w:rsidR="00E0394C">
        <w:rPr>
          <w:sz w:val="24"/>
        </w:rPr>
        <w:t xml:space="preserve">. PART-B of this questionnaire further contains the construct-wise measurement items for capturing the perceptions of the </w:t>
      </w:r>
      <w:proofErr w:type="gramStart"/>
      <w:r w:rsidR="00E0394C">
        <w:rPr>
          <w:sz w:val="24"/>
        </w:rPr>
        <w:t>hospital-</w:t>
      </w:r>
      <w:r>
        <w:rPr>
          <w:sz w:val="24"/>
        </w:rPr>
        <w:t>vendor</w:t>
      </w:r>
      <w:r w:rsidR="00E0394C">
        <w:rPr>
          <w:sz w:val="24"/>
        </w:rPr>
        <w:t>s</w:t>
      </w:r>
      <w:proofErr w:type="gramEnd"/>
      <w:r w:rsidR="00E0394C">
        <w:rPr>
          <w:sz w:val="24"/>
        </w:rPr>
        <w:t xml:space="preserve">. The </w:t>
      </w:r>
      <w:proofErr w:type="gramStart"/>
      <w:r w:rsidR="00E0394C">
        <w:rPr>
          <w:sz w:val="24"/>
        </w:rPr>
        <w:t>constructs</w:t>
      </w:r>
      <w:proofErr w:type="gramEnd"/>
      <w:r w:rsidR="00E0394C">
        <w:rPr>
          <w:sz w:val="24"/>
        </w:rPr>
        <w:t xml:space="preserve"> for </w:t>
      </w:r>
      <w:r>
        <w:rPr>
          <w:sz w:val="24"/>
        </w:rPr>
        <w:t>vendor</w:t>
      </w:r>
      <w:r w:rsidR="00E0394C">
        <w:rPr>
          <w:sz w:val="24"/>
        </w:rPr>
        <w:t xml:space="preserve">-side </w:t>
      </w:r>
      <w:proofErr w:type="gramStart"/>
      <w:r w:rsidR="00E0394C">
        <w:rPr>
          <w:sz w:val="24"/>
        </w:rPr>
        <w:t>survey</w:t>
      </w:r>
      <w:proofErr w:type="gramEnd"/>
      <w:r w:rsidR="00E0394C">
        <w:rPr>
          <w:sz w:val="24"/>
        </w:rPr>
        <w:t xml:space="preserve"> are </w:t>
      </w:r>
      <w:r w:rsidR="00E063ED">
        <w:rPr>
          <w:sz w:val="24"/>
        </w:rPr>
        <w:t>HEALTHCARE</w:t>
      </w:r>
      <w:r w:rsidR="00E0394C">
        <w:rPr>
          <w:sz w:val="24"/>
        </w:rPr>
        <w:t xml:space="preserve">-Implementation, Transparency, Interoperability, Quality, Delivery Dependability, Flexibility, Responsiveness, Servicing-Capability, Operational and Financial </w:t>
      </w:r>
      <w:r w:rsidR="00E0394C">
        <w:rPr>
          <w:spacing w:val="-2"/>
          <w:sz w:val="24"/>
        </w:rPr>
        <w:t>performance.</w:t>
      </w:r>
    </w:p>
    <w:p w14:paraId="71BDCF56" w14:textId="77777777" w:rsidR="000517ED" w:rsidRDefault="000517ED">
      <w:pPr>
        <w:pStyle w:val="ListParagraph"/>
        <w:spacing w:line="360" w:lineRule="auto"/>
        <w:rPr>
          <w:sz w:val="24"/>
        </w:rPr>
        <w:sectPr w:rsidR="000517ED">
          <w:pgSz w:w="11910" w:h="16840"/>
          <w:pgMar w:top="1360" w:right="1133" w:bottom="1240" w:left="1700" w:header="0" w:footer="1051" w:gutter="0"/>
          <w:cols w:space="720"/>
        </w:sectPr>
      </w:pPr>
    </w:p>
    <w:p w14:paraId="19C7FF4B" w14:textId="77777777" w:rsidR="000517ED" w:rsidRDefault="00E0394C">
      <w:pPr>
        <w:pStyle w:val="Heading4"/>
        <w:numPr>
          <w:ilvl w:val="2"/>
          <w:numId w:val="19"/>
        </w:numPr>
        <w:tabs>
          <w:tab w:val="left" w:pos="1000"/>
        </w:tabs>
        <w:spacing w:before="60"/>
        <w:jc w:val="both"/>
      </w:pPr>
      <w:bookmarkStart w:id="93" w:name="_bookmark93"/>
      <w:bookmarkEnd w:id="93"/>
      <w:r>
        <w:lastRenderedPageBreak/>
        <w:t>Questionnaire/Instrument</w:t>
      </w:r>
      <w:r>
        <w:rPr>
          <w:spacing w:val="-6"/>
        </w:rPr>
        <w:t xml:space="preserve"> </w:t>
      </w:r>
      <w:r>
        <w:rPr>
          <w:spacing w:val="-2"/>
        </w:rPr>
        <w:t>Development:</w:t>
      </w:r>
    </w:p>
    <w:p w14:paraId="2899AD33" w14:textId="65B9BB28" w:rsidR="000517ED" w:rsidRDefault="00E0394C">
      <w:pPr>
        <w:pStyle w:val="BodyText"/>
        <w:spacing w:before="138" w:line="360" w:lineRule="auto"/>
        <w:ind w:left="460" w:right="1023"/>
        <w:jc w:val="both"/>
      </w:pPr>
      <w:r>
        <w:t xml:space="preserve">This research is focused on the hospitals and their </w:t>
      </w:r>
      <w:r w:rsidR="00503906">
        <w:t>vendor</w:t>
      </w:r>
      <w:r>
        <w:t xml:space="preserve">s and aimed at linking the </w:t>
      </w:r>
      <w:proofErr w:type="gramStart"/>
      <w:r>
        <w:t>constructs</w:t>
      </w:r>
      <w:proofErr w:type="gramEnd"/>
      <w:r>
        <w:t xml:space="preserve"> by capturing the perceptions of the healthcare stakeholders.</w:t>
      </w:r>
      <w:r>
        <w:rPr>
          <w:spacing w:val="40"/>
        </w:rPr>
        <w:t xml:space="preserve"> </w:t>
      </w:r>
      <w:r>
        <w:t xml:space="preserve">In case of social science research where perception-based measurements are needed for capturing the attitudes of </w:t>
      </w:r>
      <w:proofErr w:type="gramStart"/>
      <w:r>
        <w:t>respondents</w:t>
      </w:r>
      <w:proofErr w:type="gramEnd"/>
      <w:r>
        <w:t xml:space="preserve"> various extant literatures implement the questionnaire-based approach (Pinsonneault and Kraemer, 1993; Chakraborty, 2015; Dobrzykowski and Tarafdar, 2015; Kim et al., 2017). The questionnaire instrument is used to empirically validate the hypotheses which are proposed from the literature review and constructs defined in this study (Dobrzykowski and Tarafdar, 2015; Chandratre et al., 2018; Fiaz et al., 2018). In this survey-based study, validity and reliability of the questionnaire instrument is also tested; thereby ensuring that the adapted/developed questionnaire instrument is validated for the constructs taken in this study.</w:t>
      </w:r>
    </w:p>
    <w:p w14:paraId="2A9645E9" w14:textId="77777777" w:rsidR="000517ED" w:rsidRDefault="00E0394C">
      <w:pPr>
        <w:pStyle w:val="BodyText"/>
        <w:spacing w:before="2" w:line="360" w:lineRule="auto"/>
        <w:ind w:left="460" w:right="999"/>
        <w:jc w:val="both"/>
      </w:pPr>
      <w:r>
        <w:t>Validity of the questionnaire for measuring the constructs is the ability of a scale or instrument developed to measure what it is supposed to measure (Fernández-Berrocal</w:t>
      </w:r>
      <w:r>
        <w:rPr>
          <w:spacing w:val="-1"/>
        </w:rPr>
        <w:t xml:space="preserve"> </w:t>
      </w:r>
      <w:r>
        <w:t>et</w:t>
      </w:r>
      <w:r>
        <w:rPr>
          <w:spacing w:val="-1"/>
        </w:rPr>
        <w:t xml:space="preserve"> </w:t>
      </w:r>
      <w:r>
        <w:t>al.,</w:t>
      </w:r>
      <w:r>
        <w:rPr>
          <w:spacing w:val="-1"/>
        </w:rPr>
        <w:t xml:space="preserve"> </w:t>
      </w:r>
      <w:r>
        <w:t>2004;</w:t>
      </w:r>
      <w:r>
        <w:rPr>
          <w:spacing w:val="-1"/>
        </w:rPr>
        <w:t xml:space="preserve"> </w:t>
      </w:r>
      <w:r>
        <w:t>Hair</w:t>
      </w:r>
      <w:r>
        <w:rPr>
          <w:spacing w:val="-2"/>
        </w:rPr>
        <w:t xml:space="preserve"> </w:t>
      </w:r>
      <w:r>
        <w:t>et al.,</w:t>
      </w:r>
      <w:r>
        <w:rPr>
          <w:spacing w:val="-1"/>
        </w:rPr>
        <w:t xml:space="preserve"> </w:t>
      </w:r>
      <w:r>
        <w:t>2006).</w:t>
      </w:r>
      <w:r>
        <w:rPr>
          <w:spacing w:val="-2"/>
        </w:rPr>
        <w:t xml:space="preserve"> </w:t>
      </w:r>
      <w:proofErr w:type="gramStart"/>
      <w:r>
        <w:t>Whereas,</w:t>
      </w:r>
      <w:proofErr w:type="gramEnd"/>
      <w:r>
        <w:t xml:space="preserve"> Reliability</w:t>
      </w:r>
      <w:r>
        <w:rPr>
          <w:spacing w:val="-1"/>
        </w:rPr>
        <w:t xml:space="preserve"> </w:t>
      </w:r>
      <w:r>
        <w:t>of</w:t>
      </w:r>
      <w:r>
        <w:rPr>
          <w:spacing w:val="-2"/>
        </w:rPr>
        <w:t xml:space="preserve"> </w:t>
      </w:r>
      <w:r>
        <w:t>the questionnaire for measuring the constructs is the accuracy or precision of the scale while needs to be ensured once instrument validity condition is fulfilled (Hair et al., 2006; Gliem and Gliem, 2003; Kerlinger, 1986).</w:t>
      </w:r>
    </w:p>
    <w:p w14:paraId="6204C0F4" w14:textId="3FF1D8AB" w:rsidR="000517ED" w:rsidRDefault="00E0394C">
      <w:pPr>
        <w:pStyle w:val="BodyText"/>
        <w:spacing w:before="200" w:line="360" w:lineRule="auto"/>
        <w:ind w:left="460" w:right="1001"/>
        <w:jc w:val="both"/>
      </w:pPr>
      <w:r>
        <w:t xml:space="preserve">The </w:t>
      </w:r>
      <w:proofErr w:type="gramStart"/>
      <w:r>
        <w:t>constructs</w:t>
      </w:r>
      <w:proofErr w:type="gramEnd"/>
      <w:r>
        <w:t xml:space="preserve"> taken in this study have got their presence in the form of </w:t>
      </w:r>
      <w:proofErr w:type="gramStart"/>
      <w:r>
        <w:t>construct</w:t>
      </w:r>
      <w:proofErr w:type="gramEnd"/>
      <w:r>
        <w:t xml:space="preserve"> meanings, scales, definitions and </w:t>
      </w:r>
      <w:proofErr w:type="gramStart"/>
      <w:r>
        <w:t>item</w:t>
      </w:r>
      <w:proofErr w:type="gramEnd"/>
      <w:r>
        <w:t xml:space="preserve"> in the extant literature of various sectors. But this study is conducted in healthcare (hospital and</w:t>
      </w:r>
      <w:r>
        <w:rPr>
          <w:spacing w:val="40"/>
        </w:rPr>
        <w:t xml:space="preserve"> </w:t>
      </w:r>
      <w:r>
        <w:t>hospital-</w:t>
      </w:r>
      <w:r w:rsidR="00503906">
        <w:t>vendor</w:t>
      </w:r>
      <w:r>
        <w:t xml:space="preserve">s) context which is a very critical and complex study area, so the constructs definitions, scales and items adapted from different sectors to healthcare and further applied to Indian healthcare sector requires sequential step-by-step instrument development process (Churchill, 1979; </w:t>
      </w:r>
      <w:proofErr w:type="spellStart"/>
      <w:r>
        <w:t>Hinkin</w:t>
      </w:r>
      <w:proofErr w:type="spellEnd"/>
      <w:r>
        <w:t>, 1998).</w:t>
      </w:r>
    </w:p>
    <w:p w14:paraId="6B6B2B27" w14:textId="77777777" w:rsidR="000517ED" w:rsidRDefault="00E0394C">
      <w:pPr>
        <w:pStyle w:val="BodyText"/>
        <w:spacing w:before="201" w:line="360" w:lineRule="auto"/>
        <w:ind w:left="460" w:right="1005"/>
        <w:jc w:val="both"/>
      </w:pPr>
      <w:r>
        <w:t xml:space="preserve">The </w:t>
      </w:r>
      <w:proofErr w:type="gramStart"/>
      <w:r>
        <w:t>aforementioned process</w:t>
      </w:r>
      <w:proofErr w:type="gramEnd"/>
      <w:r>
        <w:t xml:space="preserve"> of development/revalidation of valid and reliable instruments is described as instrument development process (Dobrzykowski and Tarafdar, 2015; Chandratre et al., 2018; Fiaz et al., 2018). This is in accordance with the scale development process of established psychometric principles of survey research (</w:t>
      </w:r>
      <w:proofErr w:type="spellStart"/>
      <w:r>
        <w:t>Hinkin</w:t>
      </w:r>
      <w:proofErr w:type="spellEnd"/>
      <w:r>
        <w:t>, 1998).</w:t>
      </w:r>
    </w:p>
    <w:p w14:paraId="09636132"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44946F8A" w14:textId="77777777" w:rsidR="000517ED" w:rsidRDefault="00E0394C">
      <w:pPr>
        <w:pStyle w:val="BodyText"/>
        <w:spacing w:before="60" w:line="360" w:lineRule="auto"/>
        <w:ind w:left="460" w:right="998"/>
        <w:jc w:val="both"/>
      </w:pPr>
      <w:r>
        <w:lastRenderedPageBreak/>
        <w:t>This instrument or scale development process comprises of four stages: first- Item generation; second-</w:t>
      </w:r>
      <w:proofErr w:type="gramStart"/>
      <w:r>
        <w:t>Pre testing</w:t>
      </w:r>
      <w:proofErr w:type="gramEnd"/>
      <w:r>
        <w:t xml:space="preserve">; </w:t>
      </w:r>
      <w:proofErr w:type="gramStart"/>
      <w:r>
        <w:t>third-Q</w:t>
      </w:r>
      <w:proofErr w:type="gramEnd"/>
      <w:r>
        <w:t>-sort pilot study testing &amp; fourth- final large-scale data collection, analysis and instrument validation (</w:t>
      </w:r>
      <w:proofErr w:type="spellStart"/>
      <w:r>
        <w:t>Hinkin</w:t>
      </w:r>
      <w:proofErr w:type="spellEnd"/>
      <w:r>
        <w:t>, 1998; Jin, 2008).</w:t>
      </w:r>
    </w:p>
    <w:p w14:paraId="0D87D9B4" w14:textId="77777777" w:rsidR="000517ED" w:rsidRDefault="000517ED">
      <w:pPr>
        <w:pStyle w:val="BodyText"/>
      </w:pPr>
    </w:p>
    <w:p w14:paraId="2FB77654" w14:textId="77777777" w:rsidR="000517ED" w:rsidRDefault="000517ED">
      <w:pPr>
        <w:pStyle w:val="BodyText"/>
        <w:spacing w:before="262"/>
      </w:pPr>
    </w:p>
    <w:p w14:paraId="2C43473D" w14:textId="77777777" w:rsidR="000517ED" w:rsidRDefault="00E0394C">
      <w:pPr>
        <w:pStyle w:val="Heading4"/>
        <w:spacing w:before="1"/>
        <w:jc w:val="both"/>
      </w:pPr>
      <w:r>
        <w:t>Step-1:</w:t>
      </w:r>
      <w:r>
        <w:rPr>
          <w:spacing w:val="-3"/>
        </w:rPr>
        <w:t xml:space="preserve"> </w:t>
      </w:r>
      <w:r>
        <w:t>Item</w:t>
      </w:r>
      <w:r>
        <w:rPr>
          <w:spacing w:val="-1"/>
        </w:rPr>
        <w:t xml:space="preserve"> </w:t>
      </w:r>
      <w:r>
        <w:rPr>
          <w:spacing w:val="-2"/>
        </w:rPr>
        <w:t>Generation:</w:t>
      </w:r>
    </w:p>
    <w:p w14:paraId="2C10B705" w14:textId="7ED2803B" w:rsidR="000517ED" w:rsidRDefault="00E0394C">
      <w:pPr>
        <w:pStyle w:val="BodyText"/>
        <w:spacing w:before="139" w:line="360" w:lineRule="auto"/>
        <w:ind w:left="460" w:right="1000"/>
        <w:jc w:val="both"/>
        <w:rPr>
          <w:i/>
        </w:rPr>
      </w:pPr>
      <w:r>
        <w:t xml:space="preserve">The instrument development process starts with creation of items. Item generation is a process of developing questions to develop items for assessing the </w:t>
      </w:r>
      <w:proofErr w:type="gramStart"/>
      <w:r>
        <w:t>constructs</w:t>
      </w:r>
      <w:proofErr w:type="gramEnd"/>
      <w:r>
        <w:t xml:space="preserve"> taken in study (</w:t>
      </w:r>
      <w:proofErr w:type="spellStart"/>
      <w:r>
        <w:t>Hinkin</w:t>
      </w:r>
      <w:proofErr w:type="spellEnd"/>
      <w:r>
        <w:t>, 1998; De Vaus, 2013). In the process of item generation questions corresponding to each item developed from</w:t>
      </w:r>
      <w:r>
        <w:rPr>
          <w:spacing w:val="40"/>
        </w:rPr>
        <w:t xml:space="preserve"> </w:t>
      </w:r>
      <w:r>
        <w:t xml:space="preserve">thorough literature review and backed by theoretical </w:t>
      </w:r>
      <w:proofErr w:type="spellStart"/>
      <w:r>
        <w:t>und</w:t>
      </w:r>
      <w:r w:rsidR="00E063ED">
        <w:t>healthcare</w:t>
      </w:r>
      <w:r>
        <w:t>innings</w:t>
      </w:r>
      <w:proofErr w:type="spellEnd"/>
      <w:r>
        <w:t xml:space="preserve"> from the study domain (Churchill, 1979). The primary goal of item generation is to confirm the validity of the </w:t>
      </w:r>
      <w:proofErr w:type="gramStart"/>
      <w:r>
        <w:t>construct</w:t>
      </w:r>
      <w:proofErr w:type="gramEnd"/>
      <w:r>
        <w:t xml:space="preserve"> taken for study. There are two major techniques for item generation –Deductive and Inductive. Deductive item generation process derives its information and initial items from extant literature review and theoretical definitions </w:t>
      </w:r>
      <w:proofErr w:type="gramStart"/>
      <w:r>
        <w:t>in order to</w:t>
      </w:r>
      <w:proofErr w:type="gramEnd"/>
      <w:r>
        <w:t xml:space="preserve"> finalize and validate the constructs (Fiaz et al., 2018). While the Inductive Item Generation process involves exploratory research, which develops items by </w:t>
      </w:r>
      <w:proofErr w:type="spellStart"/>
      <w:r>
        <w:t>int</w:t>
      </w:r>
      <w:r w:rsidR="00E063ED">
        <w:t>healthcare</w:t>
      </w:r>
      <w:r>
        <w:t>retations</w:t>
      </w:r>
      <w:proofErr w:type="spellEnd"/>
      <w:r>
        <w:t xml:space="preserve"> of the responses obtained. It is essential to provide clear linkages of the items with</w:t>
      </w:r>
      <w:r>
        <w:rPr>
          <w:spacing w:val="40"/>
        </w:rPr>
        <w:t xml:space="preserve"> </w:t>
      </w:r>
      <w:r>
        <w:t xml:space="preserve">the </w:t>
      </w:r>
      <w:proofErr w:type="gramStart"/>
      <w:r>
        <w:t>constructs</w:t>
      </w:r>
      <w:proofErr w:type="gramEnd"/>
      <w:r>
        <w:t xml:space="preserve"> to be studied and accordingly the </w:t>
      </w:r>
      <w:proofErr w:type="gramStart"/>
      <w:r>
        <w:t>construct</w:t>
      </w:r>
      <w:proofErr w:type="gramEnd"/>
      <w:r>
        <w:t xml:space="preserve"> definitions must be defined as per the study context (</w:t>
      </w:r>
      <w:proofErr w:type="spellStart"/>
      <w:r>
        <w:t>Alsmadi</w:t>
      </w:r>
      <w:proofErr w:type="spellEnd"/>
      <w:r>
        <w:t xml:space="preserve"> and </w:t>
      </w:r>
      <w:proofErr w:type="spellStart"/>
      <w:r>
        <w:t>Alnawas</w:t>
      </w:r>
      <w:proofErr w:type="spellEnd"/>
      <w:r>
        <w:t xml:space="preserve">, 2019). Current study uses deductive item generation process as the constructs and definitions are obtained from literature and backed by theoretical supporting and further designed for empirical validation as highlighted by </w:t>
      </w:r>
      <w:proofErr w:type="gramStart"/>
      <w:r>
        <w:t>researches</w:t>
      </w:r>
      <w:proofErr w:type="gramEnd"/>
      <w:r>
        <w:t xml:space="preserve"> like (Fiaz et al., 2018; Chakraborty, 2015; </w:t>
      </w:r>
      <w:proofErr w:type="spellStart"/>
      <w:r>
        <w:t>Ironson</w:t>
      </w:r>
      <w:proofErr w:type="spellEnd"/>
      <w:r>
        <w:t xml:space="preserve"> et al., 1989) The construct items taken in this study are adapted from literature review and modified according to this study context. For some items, existing scales are adapted for usage while for some items new scales are developed. </w:t>
      </w:r>
      <w:r>
        <w:rPr>
          <w:i/>
        </w:rPr>
        <w:t>&lt;&lt;Details of items and their references are given in the Appendix A, B&gt;&gt;</w:t>
      </w:r>
    </w:p>
    <w:p w14:paraId="1849F5B6" w14:textId="77777777" w:rsidR="000517ED" w:rsidRDefault="000517ED">
      <w:pPr>
        <w:pStyle w:val="BodyText"/>
        <w:spacing w:line="360" w:lineRule="auto"/>
        <w:jc w:val="both"/>
        <w:rPr>
          <w:i/>
        </w:rPr>
        <w:sectPr w:rsidR="000517ED">
          <w:pgSz w:w="11910" w:h="16840"/>
          <w:pgMar w:top="1360" w:right="1133" w:bottom="1240" w:left="1700" w:header="0" w:footer="1051" w:gutter="0"/>
          <w:cols w:space="720"/>
        </w:sectPr>
      </w:pPr>
    </w:p>
    <w:p w14:paraId="6864181D" w14:textId="77777777" w:rsidR="000517ED" w:rsidRDefault="00E0394C">
      <w:pPr>
        <w:pStyle w:val="BodyText"/>
        <w:spacing w:before="60" w:line="360" w:lineRule="auto"/>
        <w:ind w:left="460" w:right="999"/>
        <w:jc w:val="both"/>
      </w:pPr>
      <w:r>
        <w:rPr>
          <w:b/>
        </w:rPr>
        <w:lastRenderedPageBreak/>
        <w:t xml:space="preserve">Number of items in constructs: </w:t>
      </w:r>
      <w:r>
        <w:t>Literatures have highlighted that optimal number of items per construct scale are 4-6 for testing intra-construct homogeneity (Hair et al., 2006; Harvey et al., 1985). Some studies also stated that intra-construct reliabilities can also be obtained with 3 items (Hair et al., 2006; Kothari et al., 2004); but adding items more than required can progressively reduce the impact on reliability (Hair et al., 2006; Carmines &amp; Zeller,</w:t>
      </w:r>
      <w:r>
        <w:rPr>
          <w:spacing w:val="-2"/>
        </w:rPr>
        <w:t xml:space="preserve"> </w:t>
      </w:r>
      <w:r>
        <w:t>1979).</w:t>
      </w:r>
      <w:r>
        <w:rPr>
          <w:spacing w:val="-2"/>
        </w:rPr>
        <w:t xml:space="preserve"> </w:t>
      </w:r>
      <w:r>
        <w:t>This</w:t>
      </w:r>
      <w:r>
        <w:rPr>
          <w:spacing w:val="-1"/>
        </w:rPr>
        <w:t xml:space="preserve"> </w:t>
      </w:r>
      <w:r>
        <w:t>study also</w:t>
      </w:r>
      <w:r>
        <w:rPr>
          <w:spacing w:val="-1"/>
        </w:rPr>
        <w:t xml:space="preserve"> </w:t>
      </w:r>
      <w:r>
        <w:t>targets</w:t>
      </w:r>
      <w:r>
        <w:rPr>
          <w:spacing w:val="-1"/>
        </w:rPr>
        <w:t xml:space="preserve"> </w:t>
      </w:r>
      <w:r>
        <w:t>to</w:t>
      </w:r>
      <w:r>
        <w:rPr>
          <w:spacing w:val="-1"/>
        </w:rPr>
        <w:t xml:space="preserve"> </w:t>
      </w:r>
      <w:r>
        <w:t>finally</w:t>
      </w:r>
      <w:r>
        <w:rPr>
          <w:spacing w:val="-1"/>
        </w:rPr>
        <w:t xml:space="preserve"> </w:t>
      </w:r>
      <w:r>
        <w:t>keep</w:t>
      </w:r>
      <w:r>
        <w:rPr>
          <w:spacing w:val="-1"/>
        </w:rPr>
        <w:t xml:space="preserve"> </w:t>
      </w:r>
      <w:r>
        <w:t>3-4</w:t>
      </w:r>
      <w:r>
        <w:rPr>
          <w:spacing w:val="-1"/>
        </w:rPr>
        <w:t xml:space="preserve"> </w:t>
      </w:r>
      <w:r>
        <w:t>items</w:t>
      </w:r>
      <w:r>
        <w:rPr>
          <w:spacing w:val="-1"/>
        </w:rPr>
        <w:t xml:space="preserve"> </w:t>
      </w:r>
      <w:r>
        <w:t>per</w:t>
      </w:r>
      <w:r>
        <w:rPr>
          <w:spacing w:val="-2"/>
        </w:rPr>
        <w:t xml:space="preserve"> </w:t>
      </w:r>
      <w:r>
        <w:t>construct for achieving the required results.</w:t>
      </w:r>
    </w:p>
    <w:p w14:paraId="62FDF7EF" w14:textId="77777777" w:rsidR="000517ED" w:rsidRDefault="00E0394C">
      <w:pPr>
        <w:pStyle w:val="BodyText"/>
        <w:spacing w:before="200" w:line="362" w:lineRule="auto"/>
        <w:ind w:left="460" w:right="999"/>
        <w:jc w:val="both"/>
      </w:pPr>
      <w:r>
        <w:t>Below Table 6.1 provides the initial number of items considered from the literature review process and sent for Q-sort process.</w:t>
      </w:r>
    </w:p>
    <w:p w14:paraId="441D7F24" w14:textId="77777777" w:rsidR="000517ED" w:rsidRDefault="000517ED">
      <w:pPr>
        <w:pStyle w:val="BodyText"/>
      </w:pPr>
    </w:p>
    <w:p w14:paraId="3AA35076" w14:textId="77777777" w:rsidR="000517ED" w:rsidRDefault="000517ED">
      <w:pPr>
        <w:pStyle w:val="BodyText"/>
        <w:spacing w:before="257"/>
      </w:pPr>
    </w:p>
    <w:p w14:paraId="2652842E" w14:textId="77777777" w:rsidR="000517ED" w:rsidRDefault="00E0394C">
      <w:pPr>
        <w:pStyle w:val="Heading4"/>
        <w:ind w:left="1770"/>
      </w:pPr>
      <w:bookmarkStart w:id="94" w:name="_bookmark94"/>
      <w:bookmarkEnd w:id="94"/>
      <w:r>
        <w:t>Table</w:t>
      </w:r>
      <w:r>
        <w:rPr>
          <w:spacing w:val="-1"/>
        </w:rPr>
        <w:t xml:space="preserve"> </w:t>
      </w:r>
      <w:r>
        <w:t>6.1:</w:t>
      </w:r>
      <w:r>
        <w:rPr>
          <w:spacing w:val="-1"/>
        </w:rPr>
        <w:t xml:space="preserve"> </w:t>
      </w:r>
      <w:r>
        <w:t>List</w:t>
      </w:r>
      <w:r>
        <w:rPr>
          <w:spacing w:val="-1"/>
        </w:rPr>
        <w:t xml:space="preserve"> </w:t>
      </w:r>
      <w:r>
        <w:t>of</w:t>
      </w:r>
      <w:r>
        <w:rPr>
          <w:spacing w:val="-1"/>
        </w:rPr>
        <w:t xml:space="preserve"> </w:t>
      </w:r>
      <w:r>
        <w:t>Constructs &amp;</w:t>
      </w:r>
      <w:r>
        <w:rPr>
          <w:spacing w:val="-3"/>
        </w:rPr>
        <w:t xml:space="preserve"> </w:t>
      </w:r>
      <w:r>
        <w:t>Number</w:t>
      </w:r>
      <w:r>
        <w:rPr>
          <w:spacing w:val="-1"/>
        </w:rPr>
        <w:t xml:space="preserve"> </w:t>
      </w:r>
      <w:r>
        <w:t xml:space="preserve">of </w:t>
      </w:r>
      <w:r>
        <w:rPr>
          <w:spacing w:val="-4"/>
        </w:rPr>
        <w:t>items</w:t>
      </w:r>
    </w:p>
    <w:p w14:paraId="46A58CDC" w14:textId="77777777" w:rsidR="000517ED" w:rsidRDefault="000517ED">
      <w:pPr>
        <w:pStyle w:val="BodyText"/>
        <w:spacing w:before="7"/>
        <w:rPr>
          <w:b/>
          <w:sz w:val="17"/>
        </w:rPr>
      </w:pPr>
    </w:p>
    <w:tbl>
      <w:tblPr>
        <w:tblW w:w="0" w:type="auto"/>
        <w:tblInd w:w="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9"/>
        <w:gridCol w:w="2734"/>
        <w:gridCol w:w="2117"/>
      </w:tblGrid>
      <w:tr w:rsidR="000517ED" w14:paraId="428AA448" w14:textId="77777777">
        <w:trPr>
          <w:trHeight w:val="448"/>
        </w:trPr>
        <w:tc>
          <w:tcPr>
            <w:tcW w:w="679" w:type="dxa"/>
          </w:tcPr>
          <w:p w14:paraId="5819BDF2" w14:textId="77777777" w:rsidR="000517ED" w:rsidRDefault="00E0394C">
            <w:pPr>
              <w:pStyle w:val="TableParagraph"/>
              <w:spacing w:line="275" w:lineRule="exact"/>
              <w:ind w:left="34"/>
              <w:jc w:val="center"/>
              <w:rPr>
                <w:b/>
                <w:sz w:val="24"/>
              </w:rPr>
            </w:pPr>
            <w:proofErr w:type="spellStart"/>
            <w:proofErr w:type="gramStart"/>
            <w:r>
              <w:rPr>
                <w:b/>
                <w:spacing w:val="-4"/>
                <w:sz w:val="24"/>
              </w:rPr>
              <w:t>S.No</w:t>
            </w:r>
            <w:proofErr w:type="spellEnd"/>
            <w:proofErr w:type="gramEnd"/>
          </w:p>
        </w:tc>
        <w:tc>
          <w:tcPr>
            <w:tcW w:w="2734" w:type="dxa"/>
          </w:tcPr>
          <w:p w14:paraId="6E98C793" w14:textId="77777777" w:rsidR="000517ED" w:rsidRDefault="00E0394C">
            <w:pPr>
              <w:pStyle w:val="TableParagraph"/>
              <w:spacing w:line="275" w:lineRule="exact"/>
              <w:ind w:left="819"/>
              <w:rPr>
                <w:b/>
                <w:sz w:val="24"/>
              </w:rPr>
            </w:pPr>
            <w:r>
              <w:rPr>
                <w:b/>
                <w:spacing w:val="-2"/>
                <w:sz w:val="24"/>
              </w:rPr>
              <w:t>Constructs</w:t>
            </w:r>
          </w:p>
        </w:tc>
        <w:tc>
          <w:tcPr>
            <w:tcW w:w="2117" w:type="dxa"/>
          </w:tcPr>
          <w:p w14:paraId="762D4A5C" w14:textId="77777777" w:rsidR="000517ED" w:rsidRDefault="00E0394C">
            <w:pPr>
              <w:pStyle w:val="TableParagraph"/>
              <w:spacing w:line="275" w:lineRule="exact"/>
              <w:ind w:left="105"/>
              <w:rPr>
                <w:b/>
                <w:sz w:val="24"/>
              </w:rPr>
            </w:pPr>
            <w:r>
              <w:rPr>
                <w:b/>
                <w:sz w:val="24"/>
              </w:rPr>
              <w:t>No.</w:t>
            </w:r>
            <w:r>
              <w:rPr>
                <w:b/>
                <w:spacing w:val="-2"/>
                <w:sz w:val="24"/>
              </w:rPr>
              <w:t xml:space="preserve"> </w:t>
            </w:r>
            <w:r>
              <w:rPr>
                <w:b/>
                <w:sz w:val="24"/>
              </w:rPr>
              <w:t>of</w:t>
            </w:r>
            <w:r>
              <w:rPr>
                <w:b/>
                <w:spacing w:val="-2"/>
                <w:sz w:val="24"/>
              </w:rPr>
              <w:t xml:space="preserve"> Items</w:t>
            </w:r>
          </w:p>
        </w:tc>
      </w:tr>
      <w:tr w:rsidR="000517ED" w14:paraId="7C51AA70" w14:textId="77777777">
        <w:trPr>
          <w:trHeight w:val="414"/>
        </w:trPr>
        <w:tc>
          <w:tcPr>
            <w:tcW w:w="679" w:type="dxa"/>
          </w:tcPr>
          <w:p w14:paraId="5BCD378B" w14:textId="77777777" w:rsidR="000517ED" w:rsidRDefault="00E0394C">
            <w:pPr>
              <w:pStyle w:val="TableParagraph"/>
              <w:spacing w:line="275" w:lineRule="exact"/>
              <w:ind w:left="34" w:right="3"/>
              <w:jc w:val="center"/>
              <w:rPr>
                <w:sz w:val="24"/>
              </w:rPr>
            </w:pPr>
            <w:r>
              <w:rPr>
                <w:spacing w:val="-10"/>
                <w:sz w:val="24"/>
              </w:rPr>
              <w:t>1</w:t>
            </w:r>
          </w:p>
        </w:tc>
        <w:tc>
          <w:tcPr>
            <w:tcW w:w="2734" w:type="dxa"/>
          </w:tcPr>
          <w:p w14:paraId="6AD8C415" w14:textId="36359A2C" w:rsidR="000517ED" w:rsidRDefault="00E063ED">
            <w:pPr>
              <w:pStyle w:val="TableParagraph"/>
              <w:spacing w:line="275" w:lineRule="exact"/>
              <w:ind w:left="108"/>
              <w:rPr>
                <w:sz w:val="24"/>
              </w:rPr>
            </w:pPr>
            <w:r>
              <w:rPr>
                <w:sz w:val="24"/>
              </w:rPr>
              <w:t>CLOUD</w:t>
            </w:r>
            <w:r w:rsidR="00E0394C">
              <w:rPr>
                <w:spacing w:val="-1"/>
                <w:sz w:val="24"/>
              </w:rPr>
              <w:t xml:space="preserve"> </w:t>
            </w:r>
            <w:r w:rsidR="00E0394C">
              <w:rPr>
                <w:spacing w:val="-2"/>
                <w:sz w:val="24"/>
              </w:rPr>
              <w:t>Adoption*</w:t>
            </w:r>
          </w:p>
        </w:tc>
        <w:tc>
          <w:tcPr>
            <w:tcW w:w="2117" w:type="dxa"/>
          </w:tcPr>
          <w:p w14:paraId="18E74BBF" w14:textId="77777777" w:rsidR="000517ED" w:rsidRDefault="00E0394C">
            <w:pPr>
              <w:pStyle w:val="TableParagraph"/>
              <w:spacing w:line="275" w:lineRule="exact"/>
              <w:ind w:left="30"/>
              <w:jc w:val="center"/>
              <w:rPr>
                <w:sz w:val="24"/>
              </w:rPr>
            </w:pPr>
            <w:r>
              <w:rPr>
                <w:spacing w:val="-10"/>
                <w:sz w:val="24"/>
              </w:rPr>
              <w:t>6</w:t>
            </w:r>
          </w:p>
        </w:tc>
      </w:tr>
      <w:tr w:rsidR="000517ED" w14:paraId="2D5D13F0" w14:textId="77777777">
        <w:trPr>
          <w:trHeight w:val="412"/>
        </w:trPr>
        <w:tc>
          <w:tcPr>
            <w:tcW w:w="679" w:type="dxa"/>
          </w:tcPr>
          <w:p w14:paraId="64047289" w14:textId="77777777" w:rsidR="000517ED" w:rsidRDefault="00E0394C">
            <w:pPr>
              <w:pStyle w:val="TableParagraph"/>
              <w:spacing w:line="275" w:lineRule="exact"/>
              <w:ind w:left="34" w:right="3"/>
              <w:jc w:val="center"/>
              <w:rPr>
                <w:sz w:val="24"/>
              </w:rPr>
            </w:pPr>
            <w:r>
              <w:rPr>
                <w:spacing w:val="-10"/>
                <w:sz w:val="24"/>
              </w:rPr>
              <w:t>2</w:t>
            </w:r>
          </w:p>
        </w:tc>
        <w:tc>
          <w:tcPr>
            <w:tcW w:w="2734" w:type="dxa"/>
          </w:tcPr>
          <w:p w14:paraId="19AAE8AF" w14:textId="2A1B6D1A" w:rsidR="000517ED" w:rsidRDefault="00E063ED">
            <w:pPr>
              <w:pStyle w:val="TableParagraph"/>
              <w:spacing w:line="275" w:lineRule="exact"/>
              <w:ind w:left="108"/>
              <w:rPr>
                <w:sz w:val="24"/>
              </w:rPr>
            </w:pPr>
            <w:r>
              <w:rPr>
                <w:sz w:val="24"/>
              </w:rPr>
              <w:t>HEALTHCARE</w:t>
            </w:r>
            <w:r w:rsidR="00E0394C">
              <w:rPr>
                <w:spacing w:val="1"/>
                <w:sz w:val="24"/>
              </w:rPr>
              <w:t xml:space="preserve"> </w:t>
            </w:r>
            <w:r w:rsidR="00E0394C">
              <w:rPr>
                <w:spacing w:val="-2"/>
                <w:sz w:val="24"/>
              </w:rPr>
              <w:t>Implementation</w:t>
            </w:r>
          </w:p>
        </w:tc>
        <w:tc>
          <w:tcPr>
            <w:tcW w:w="2117" w:type="dxa"/>
          </w:tcPr>
          <w:p w14:paraId="4CAD3F2A" w14:textId="77777777" w:rsidR="000517ED" w:rsidRDefault="00E0394C">
            <w:pPr>
              <w:pStyle w:val="TableParagraph"/>
              <w:spacing w:line="275" w:lineRule="exact"/>
              <w:ind w:left="30"/>
              <w:jc w:val="center"/>
              <w:rPr>
                <w:sz w:val="24"/>
              </w:rPr>
            </w:pPr>
            <w:r>
              <w:rPr>
                <w:spacing w:val="-10"/>
                <w:sz w:val="24"/>
              </w:rPr>
              <w:t>5</w:t>
            </w:r>
          </w:p>
        </w:tc>
      </w:tr>
      <w:tr w:rsidR="000517ED" w14:paraId="166EE66A" w14:textId="77777777">
        <w:trPr>
          <w:trHeight w:val="415"/>
        </w:trPr>
        <w:tc>
          <w:tcPr>
            <w:tcW w:w="679" w:type="dxa"/>
          </w:tcPr>
          <w:p w14:paraId="66D2A451" w14:textId="77777777" w:rsidR="000517ED" w:rsidRDefault="00E0394C">
            <w:pPr>
              <w:pStyle w:val="TableParagraph"/>
              <w:spacing w:line="275" w:lineRule="exact"/>
              <w:ind w:left="34" w:right="3"/>
              <w:jc w:val="center"/>
              <w:rPr>
                <w:sz w:val="24"/>
              </w:rPr>
            </w:pPr>
            <w:r>
              <w:rPr>
                <w:spacing w:val="-10"/>
                <w:sz w:val="24"/>
              </w:rPr>
              <w:t>3</w:t>
            </w:r>
          </w:p>
        </w:tc>
        <w:tc>
          <w:tcPr>
            <w:tcW w:w="2734" w:type="dxa"/>
          </w:tcPr>
          <w:p w14:paraId="39F6B83A" w14:textId="77777777" w:rsidR="000517ED" w:rsidRDefault="00E0394C">
            <w:pPr>
              <w:pStyle w:val="TableParagraph"/>
              <w:spacing w:line="275" w:lineRule="exact"/>
              <w:ind w:left="108"/>
              <w:rPr>
                <w:sz w:val="24"/>
              </w:rPr>
            </w:pPr>
            <w:r>
              <w:rPr>
                <w:spacing w:val="-2"/>
                <w:sz w:val="24"/>
              </w:rPr>
              <w:t>Transparency</w:t>
            </w:r>
          </w:p>
        </w:tc>
        <w:tc>
          <w:tcPr>
            <w:tcW w:w="2117" w:type="dxa"/>
          </w:tcPr>
          <w:p w14:paraId="49066C20" w14:textId="77777777" w:rsidR="000517ED" w:rsidRDefault="00E0394C">
            <w:pPr>
              <w:pStyle w:val="TableParagraph"/>
              <w:spacing w:line="275" w:lineRule="exact"/>
              <w:ind w:left="30"/>
              <w:jc w:val="center"/>
              <w:rPr>
                <w:sz w:val="24"/>
              </w:rPr>
            </w:pPr>
            <w:r>
              <w:rPr>
                <w:spacing w:val="-10"/>
                <w:sz w:val="24"/>
              </w:rPr>
              <w:t>5</w:t>
            </w:r>
          </w:p>
        </w:tc>
      </w:tr>
      <w:tr w:rsidR="000517ED" w14:paraId="5568C834" w14:textId="77777777">
        <w:trPr>
          <w:trHeight w:val="414"/>
        </w:trPr>
        <w:tc>
          <w:tcPr>
            <w:tcW w:w="679" w:type="dxa"/>
          </w:tcPr>
          <w:p w14:paraId="378A1B5E" w14:textId="77777777" w:rsidR="000517ED" w:rsidRDefault="00E0394C">
            <w:pPr>
              <w:pStyle w:val="TableParagraph"/>
              <w:spacing w:line="275" w:lineRule="exact"/>
              <w:ind w:left="34" w:right="3"/>
              <w:jc w:val="center"/>
              <w:rPr>
                <w:sz w:val="24"/>
              </w:rPr>
            </w:pPr>
            <w:r>
              <w:rPr>
                <w:spacing w:val="-10"/>
                <w:sz w:val="24"/>
              </w:rPr>
              <w:t>4</w:t>
            </w:r>
          </w:p>
        </w:tc>
        <w:tc>
          <w:tcPr>
            <w:tcW w:w="2734" w:type="dxa"/>
          </w:tcPr>
          <w:p w14:paraId="4848BB17" w14:textId="77777777" w:rsidR="000517ED" w:rsidRDefault="00E0394C">
            <w:pPr>
              <w:pStyle w:val="TableParagraph"/>
              <w:spacing w:line="275" w:lineRule="exact"/>
              <w:ind w:left="108"/>
              <w:rPr>
                <w:sz w:val="24"/>
              </w:rPr>
            </w:pPr>
            <w:r>
              <w:rPr>
                <w:spacing w:val="-2"/>
                <w:sz w:val="24"/>
              </w:rPr>
              <w:t>Interoperability</w:t>
            </w:r>
          </w:p>
        </w:tc>
        <w:tc>
          <w:tcPr>
            <w:tcW w:w="2117" w:type="dxa"/>
          </w:tcPr>
          <w:p w14:paraId="293E484F" w14:textId="77777777" w:rsidR="000517ED" w:rsidRDefault="00E0394C">
            <w:pPr>
              <w:pStyle w:val="TableParagraph"/>
              <w:spacing w:line="275" w:lineRule="exact"/>
              <w:ind w:left="30"/>
              <w:jc w:val="center"/>
              <w:rPr>
                <w:sz w:val="24"/>
              </w:rPr>
            </w:pPr>
            <w:r>
              <w:rPr>
                <w:spacing w:val="-10"/>
                <w:sz w:val="24"/>
              </w:rPr>
              <w:t>4</w:t>
            </w:r>
          </w:p>
        </w:tc>
      </w:tr>
      <w:tr w:rsidR="000517ED" w14:paraId="2B5536EC" w14:textId="77777777">
        <w:trPr>
          <w:trHeight w:val="412"/>
        </w:trPr>
        <w:tc>
          <w:tcPr>
            <w:tcW w:w="679" w:type="dxa"/>
          </w:tcPr>
          <w:p w14:paraId="2FD55400" w14:textId="77777777" w:rsidR="000517ED" w:rsidRDefault="00E0394C">
            <w:pPr>
              <w:pStyle w:val="TableParagraph"/>
              <w:spacing w:line="275" w:lineRule="exact"/>
              <w:ind w:left="34" w:right="3"/>
              <w:jc w:val="center"/>
              <w:rPr>
                <w:sz w:val="24"/>
              </w:rPr>
            </w:pPr>
            <w:r>
              <w:rPr>
                <w:spacing w:val="-10"/>
                <w:sz w:val="24"/>
              </w:rPr>
              <w:t>5</w:t>
            </w:r>
          </w:p>
        </w:tc>
        <w:tc>
          <w:tcPr>
            <w:tcW w:w="2734" w:type="dxa"/>
          </w:tcPr>
          <w:p w14:paraId="26044710" w14:textId="77777777" w:rsidR="000517ED" w:rsidRDefault="00E0394C">
            <w:pPr>
              <w:pStyle w:val="TableParagraph"/>
              <w:spacing w:line="275" w:lineRule="exact"/>
              <w:ind w:left="108"/>
              <w:rPr>
                <w:sz w:val="24"/>
              </w:rPr>
            </w:pPr>
            <w:r>
              <w:rPr>
                <w:spacing w:val="-2"/>
                <w:sz w:val="24"/>
              </w:rPr>
              <w:t>Quality</w:t>
            </w:r>
          </w:p>
        </w:tc>
        <w:tc>
          <w:tcPr>
            <w:tcW w:w="2117" w:type="dxa"/>
          </w:tcPr>
          <w:p w14:paraId="0D26FA19" w14:textId="77777777" w:rsidR="000517ED" w:rsidRDefault="00E0394C">
            <w:pPr>
              <w:pStyle w:val="TableParagraph"/>
              <w:spacing w:line="275" w:lineRule="exact"/>
              <w:ind w:left="30"/>
              <w:jc w:val="center"/>
              <w:rPr>
                <w:sz w:val="24"/>
              </w:rPr>
            </w:pPr>
            <w:r>
              <w:rPr>
                <w:spacing w:val="-10"/>
                <w:sz w:val="24"/>
              </w:rPr>
              <w:t>5</w:t>
            </w:r>
          </w:p>
        </w:tc>
      </w:tr>
      <w:tr w:rsidR="000517ED" w14:paraId="5A909328" w14:textId="77777777">
        <w:trPr>
          <w:trHeight w:val="414"/>
        </w:trPr>
        <w:tc>
          <w:tcPr>
            <w:tcW w:w="679" w:type="dxa"/>
          </w:tcPr>
          <w:p w14:paraId="7F28CB28" w14:textId="77777777" w:rsidR="000517ED" w:rsidRDefault="00E0394C">
            <w:pPr>
              <w:pStyle w:val="TableParagraph"/>
              <w:spacing w:line="275" w:lineRule="exact"/>
              <w:ind w:left="34" w:right="3"/>
              <w:jc w:val="center"/>
              <w:rPr>
                <w:sz w:val="24"/>
              </w:rPr>
            </w:pPr>
            <w:r>
              <w:rPr>
                <w:spacing w:val="-10"/>
                <w:sz w:val="24"/>
              </w:rPr>
              <w:t>6</w:t>
            </w:r>
          </w:p>
        </w:tc>
        <w:tc>
          <w:tcPr>
            <w:tcW w:w="2734" w:type="dxa"/>
          </w:tcPr>
          <w:p w14:paraId="5B06AC0D" w14:textId="77777777" w:rsidR="000517ED" w:rsidRDefault="00E0394C">
            <w:pPr>
              <w:pStyle w:val="TableParagraph"/>
              <w:spacing w:line="275" w:lineRule="exact"/>
              <w:ind w:left="108"/>
              <w:rPr>
                <w:sz w:val="24"/>
              </w:rPr>
            </w:pPr>
            <w:r>
              <w:rPr>
                <w:sz w:val="24"/>
              </w:rPr>
              <w:t>Delivery</w:t>
            </w:r>
            <w:r>
              <w:rPr>
                <w:spacing w:val="-5"/>
                <w:sz w:val="24"/>
              </w:rPr>
              <w:t xml:space="preserve"> </w:t>
            </w:r>
            <w:r>
              <w:rPr>
                <w:spacing w:val="-2"/>
                <w:sz w:val="24"/>
              </w:rPr>
              <w:t>Dependability</w:t>
            </w:r>
          </w:p>
        </w:tc>
        <w:tc>
          <w:tcPr>
            <w:tcW w:w="2117" w:type="dxa"/>
          </w:tcPr>
          <w:p w14:paraId="2A034591" w14:textId="77777777" w:rsidR="000517ED" w:rsidRDefault="00E0394C">
            <w:pPr>
              <w:pStyle w:val="TableParagraph"/>
              <w:spacing w:line="275" w:lineRule="exact"/>
              <w:ind w:left="30"/>
              <w:jc w:val="center"/>
              <w:rPr>
                <w:sz w:val="24"/>
              </w:rPr>
            </w:pPr>
            <w:r>
              <w:rPr>
                <w:spacing w:val="-10"/>
                <w:sz w:val="24"/>
              </w:rPr>
              <w:t>4</w:t>
            </w:r>
          </w:p>
        </w:tc>
      </w:tr>
      <w:tr w:rsidR="000517ED" w14:paraId="3D956E0F" w14:textId="77777777">
        <w:trPr>
          <w:trHeight w:val="412"/>
        </w:trPr>
        <w:tc>
          <w:tcPr>
            <w:tcW w:w="679" w:type="dxa"/>
          </w:tcPr>
          <w:p w14:paraId="776A4A4F" w14:textId="77777777" w:rsidR="000517ED" w:rsidRDefault="00E0394C">
            <w:pPr>
              <w:pStyle w:val="TableParagraph"/>
              <w:spacing w:line="275" w:lineRule="exact"/>
              <w:ind w:left="34" w:right="3"/>
              <w:jc w:val="center"/>
              <w:rPr>
                <w:sz w:val="24"/>
              </w:rPr>
            </w:pPr>
            <w:r>
              <w:rPr>
                <w:spacing w:val="-10"/>
                <w:sz w:val="24"/>
              </w:rPr>
              <w:t>7</w:t>
            </w:r>
          </w:p>
        </w:tc>
        <w:tc>
          <w:tcPr>
            <w:tcW w:w="2734" w:type="dxa"/>
          </w:tcPr>
          <w:p w14:paraId="43B19E4D" w14:textId="77777777" w:rsidR="000517ED" w:rsidRDefault="00E0394C">
            <w:pPr>
              <w:pStyle w:val="TableParagraph"/>
              <w:spacing w:line="275" w:lineRule="exact"/>
              <w:ind w:left="108"/>
              <w:rPr>
                <w:sz w:val="24"/>
              </w:rPr>
            </w:pPr>
            <w:r>
              <w:rPr>
                <w:spacing w:val="-2"/>
                <w:sz w:val="24"/>
              </w:rPr>
              <w:t>Flexibility</w:t>
            </w:r>
          </w:p>
        </w:tc>
        <w:tc>
          <w:tcPr>
            <w:tcW w:w="2117" w:type="dxa"/>
          </w:tcPr>
          <w:p w14:paraId="1012D581" w14:textId="77777777" w:rsidR="000517ED" w:rsidRDefault="00E0394C">
            <w:pPr>
              <w:pStyle w:val="TableParagraph"/>
              <w:spacing w:line="275" w:lineRule="exact"/>
              <w:ind w:left="30"/>
              <w:jc w:val="center"/>
              <w:rPr>
                <w:sz w:val="24"/>
              </w:rPr>
            </w:pPr>
            <w:r>
              <w:rPr>
                <w:spacing w:val="-10"/>
                <w:sz w:val="24"/>
              </w:rPr>
              <w:t>5</w:t>
            </w:r>
          </w:p>
        </w:tc>
      </w:tr>
      <w:tr w:rsidR="000517ED" w14:paraId="24A6500C" w14:textId="77777777">
        <w:trPr>
          <w:trHeight w:val="414"/>
        </w:trPr>
        <w:tc>
          <w:tcPr>
            <w:tcW w:w="679" w:type="dxa"/>
          </w:tcPr>
          <w:p w14:paraId="28AC1822" w14:textId="77777777" w:rsidR="000517ED" w:rsidRDefault="00E0394C">
            <w:pPr>
              <w:pStyle w:val="TableParagraph"/>
              <w:spacing w:before="1"/>
              <w:ind w:left="34" w:right="3"/>
              <w:jc w:val="center"/>
              <w:rPr>
                <w:sz w:val="24"/>
              </w:rPr>
            </w:pPr>
            <w:r>
              <w:rPr>
                <w:spacing w:val="-10"/>
                <w:sz w:val="24"/>
              </w:rPr>
              <w:t>8</w:t>
            </w:r>
          </w:p>
        </w:tc>
        <w:tc>
          <w:tcPr>
            <w:tcW w:w="2734" w:type="dxa"/>
          </w:tcPr>
          <w:p w14:paraId="6D268C4B" w14:textId="77777777" w:rsidR="000517ED" w:rsidRDefault="00E0394C">
            <w:pPr>
              <w:pStyle w:val="TableParagraph"/>
              <w:spacing w:before="1"/>
              <w:ind w:left="108"/>
              <w:rPr>
                <w:sz w:val="24"/>
              </w:rPr>
            </w:pPr>
            <w:r>
              <w:rPr>
                <w:spacing w:val="-2"/>
                <w:sz w:val="24"/>
              </w:rPr>
              <w:t>Responsiveness</w:t>
            </w:r>
          </w:p>
        </w:tc>
        <w:tc>
          <w:tcPr>
            <w:tcW w:w="2117" w:type="dxa"/>
          </w:tcPr>
          <w:p w14:paraId="7AE0FF12" w14:textId="77777777" w:rsidR="000517ED" w:rsidRDefault="00E0394C">
            <w:pPr>
              <w:pStyle w:val="TableParagraph"/>
              <w:spacing w:before="1"/>
              <w:ind w:left="30"/>
              <w:jc w:val="center"/>
              <w:rPr>
                <w:sz w:val="24"/>
              </w:rPr>
            </w:pPr>
            <w:r>
              <w:rPr>
                <w:spacing w:val="-10"/>
                <w:sz w:val="24"/>
              </w:rPr>
              <w:t>7</w:t>
            </w:r>
          </w:p>
        </w:tc>
      </w:tr>
      <w:tr w:rsidR="000517ED" w14:paraId="6AEC20F9" w14:textId="77777777">
        <w:trPr>
          <w:trHeight w:val="414"/>
        </w:trPr>
        <w:tc>
          <w:tcPr>
            <w:tcW w:w="679" w:type="dxa"/>
          </w:tcPr>
          <w:p w14:paraId="1B59B59A" w14:textId="77777777" w:rsidR="000517ED" w:rsidRDefault="00E0394C">
            <w:pPr>
              <w:pStyle w:val="TableParagraph"/>
              <w:spacing w:line="275" w:lineRule="exact"/>
              <w:ind w:left="34" w:right="3"/>
              <w:jc w:val="center"/>
              <w:rPr>
                <w:sz w:val="24"/>
              </w:rPr>
            </w:pPr>
            <w:r>
              <w:rPr>
                <w:spacing w:val="-10"/>
                <w:sz w:val="24"/>
              </w:rPr>
              <w:t>9</w:t>
            </w:r>
          </w:p>
        </w:tc>
        <w:tc>
          <w:tcPr>
            <w:tcW w:w="2734" w:type="dxa"/>
          </w:tcPr>
          <w:p w14:paraId="5B98953C" w14:textId="77777777" w:rsidR="000517ED" w:rsidRDefault="00E0394C">
            <w:pPr>
              <w:pStyle w:val="TableParagraph"/>
              <w:spacing w:line="275" w:lineRule="exact"/>
              <w:ind w:left="108"/>
              <w:rPr>
                <w:sz w:val="24"/>
              </w:rPr>
            </w:pPr>
            <w:r>
              <w:rPr>
                <w:sz w:val="24"/>
              </w:rPr>
              <w:t>Servicing</w:t>
            </w:r>
            <w:r>
              <w:rPr>
                <w:spacing w:val="-3"/>
                <w:sz w:val="24"/>
              </w:rPr>
              <w:t xml:space="preserve"> </w:t>
            </w:r>
            <w:r>
              <w:rPr>
                <w:spacing w:val="-2"/>
                <w:sz w:val="24"/>
              </w:rPr>
              <w:t>Capability</w:t>
            </w:r>
          </w:p>
        </w:tc>
        <w:tc>
          <w:tcPr>
            <w:tcW w:w="2117" w:type="dxa"/>
          </w:tcPr>
          <w:p w14:paraId="07A1F2CC" w14:textId="77777777" w:rsidR="000517ED" w:rsidRDefault="00E0394C">
            <w:pPr>
              <w:pStyle w:val="TableParagraph"/>
              <w:spacing w:line="275" w:lineRule="exact"/>
              <w:ind w:left="30"/>
              <w:jc w:val="center"/>
              <w:rPr>
                <w:sz w:val="24"/>
              </w:rPr>
            </w:pPr>
            <w:r>
              <w:rPr>
                <w:spacing w:val="-10"/>
                <w:sz w:val="24"/>
              </w:rPr>
              <w:t>4</w:t>
            </w:r>
          </w:p>
        </w:tc>
      </w:tr>
      <w:tr w:rsidR="000517ED" w14:paraId="21D1BEF8" w14:textId="77777777">
        <w:trPr>
          <w:trHeight w:val="412"/>
        </w:trPr>
        <w:tc>
          <w:tcPr>
            <w:tcW w:w="679" w:type="dxa"/>
          </w:tcPr>
          <w:p w14:paraId="7FB9D861" w14:textId="77777777" w:rsidR="000517ED" w:rsidRDefault="00E0394C">
            <w:pPr>
              <w:pStyle w:val="TableParagraph"/>
              <w:spacing w:line="275" w:lineRule="exact"/>
              <w:ind w:left="34" w:right="3"/>
              <w:jc w:val="center"/>
              <w:rPr>
                <w:sz w:val="24"/>
              </w:rPr>
            </w:pPr>
            <w:r>
              <w:rPr>
                <w:spacing w:val="-5"/>
                <w:sz w:val="24"/>
              </w:rPr>
              <w:t>10</w:t>
            </w:r>
          </w:p>
        </w:tc>
        <w:tc>
          <w:tcPr>
            <w:tcW w:w="2734" w:type="dxa"/>
          </w:tcPr>
          <w:p w14:paraId="17AEFF0C" w14:textId="77777777" w:rsidR="000517ED" w:rsidRDefault="00E0394C">
            <w:pPr>
              <w:pStyle w:val="TableParagraph"/>
              <w:spacing w:line="275" w:lineRule="exact"/>
              <w:ind w:left="108"/>
              <w:rPr>
                <w:sz w:val="24"/>
              </w:rPr>
            </w:pPr>
            <w:r>
              <w:rPr>
                <w:sz w:val="24"/>
              </w:rPr>
              <w:t>Operational</w:t>
            </w:r>
            <w:r>
              <w:rPr>
                <w:spacing w:val="-5"/>
                <w:sz w:val="24"/>
              </w:rPr>
              <w:t xml:space="preserve"> </w:t>
            </w:r>
            <w:r>
              <w:rPr>
                <w:spacing w:val="-2"/>
                <w:sz w:val="24"/>
              </w:rPr>
              <w:t>Performance</w:t>
            </w:r>
          </w:p>
        </w:tc>
        <w:tc>
          <w:tcPr>
            <w:tcW w:w="2117" w:type="dxa"/>
          </w:tcPr>
          <w:p w14:paraId="2F7B21F0" w14:textId="77777777" w:rsidR="000517ED" w:rsidRDefault="00E0394C">
            <w:pPr>
              <w:pStyle w:val="TableParagraph"/>
              <w:spacing w:line="275" w:lineRule="exact"/>
              <w:ind w:left="30"/>
              <w:jc w:val="center"/>
              <w:rPr>
                <w:sz w:val="24"/>
              </w:rPr>
            </w:pPr>
            <w:r>
              <w:rPr>
                <w:spacing w:val="-10"/>
                <w:sz w:val="24"/>
              </w:rPr>
              <w:t>5</w:t>
            </w:r>
          </w:p>
        </w:tc>
      </w:tr>
      <w:tr w:rsidR="000517ED" w14:paraId="5E993A3E" w14:textId="77777777">
        <w:trPr>
          <w:trHeight w:val="414"/>
        </w:trPr>
        <w:tc>
          <w:tcPr>
            <w:tcW w:w="679" w:type="dxa"/>
          </w:tcPr>
          <w:p w14:paraId="0697EE37" w14:textId="77777777" w:rsidR="000517ED" w:rsidRDefault="00E0394C">
            <w:pPr>
              <w:pStyle w:val="TableParagraph"/>
              <w:spacing w:before="1"/>
              <w:ind w:left="34" w:right="3"/>
              <w:jc w:val="center"/>
              <w:rPr>
                <w:sz w:val="24"/>
              </w:rPr>
            </w:pPr>
            <w:r>
              <w:rPr>
                <w:spacing w:val="-5"/>
                <w:sz w:val="24"/>
              </w:rPr>
              <w:t>11</w:t>
            </w:r>
          </w:p>
        </w:tc>
        <w:tc>
          <w:tcPr>
            <w:tcW w:w="2734" w:type="dxa"/>
          </w:tcPr>
          <w:p w14:paraId="0D9A575A" w14:textId="77777777" w:rsidR="000517ED" w:rsidRDefault="00E0394C">
            <w:pPr>
              <w:pStyle w:val="TableParagraph"/>
              <w:spacing w:before="1"/>
              <w:ind w:left="108"/>
              <w:rPr>
                <w:sz w:val="24"/>
              </w:rPr>
            </w:pPr>
            <w:r>
              <w:rPr>
                <w:sz w:val="24"/>
              </w:rPr>
              <w:t>Financial</w:t>
            </w:r>
            <w:r>
              <w:rPr>
                <w:spacing w:val="-4"/>
                <w:sz w:val="24"/>
              </w:rPr>
              <w:t xml:space="preserve"> </w:t>
            </w:r>
            <w:r>
              <w:rPr>
                <w:spacing w:val="-2"/>
                <w:sz w:val="24"/>
              </w:rPr>
              <w:t>Performance</w:t>
            </w:r>
          </w:p>
        </w:tc>
        <w:tc>
          <w:tcPr>
            <w:tcW w:w="2117" w:type="dxa"/>
          </w:tcPr>
          <w:p w14:paraId="7515C0FA" w14:textId="77777777" w:rsidR="000517ED" w:rsidRDefault="00E0394C">
            <w:pPr>
              <w:pStyle w:val="TableParagraph"/>
              <w:spacing w:before="1"/>
              <w:ind w:left="30"/>
              <w:jc w:val="center"/>
              <w:rPr>
                <w:sz w:val="24"/>
              </w:rPr>
            </w:pPr>
            <w:r>
              <w:rPr>
                <w:spacing w:val="-10"/>
                <w:sz w:val="24"/>
              </w:rPr>
              <w:t>4</w:t>
            </w:r>
          </w:p>
        </w:tc>
      </w:tr>
      <w:tr w:rsidR="000517ED" w14:paraId="6B13B79F" w14:textId="77777777">
        <w:trPr>
          <w:trHeight w:val="415"/>
        </w:trPr>
        <w:tc>
          <w:tcPr>
            <w:tcW w:w="5530" w:type="dxa"/>
            <w:gridSpan w:val="3"/>
          </w:tcPr>
          <w:p w14:paraId="375C4D71" w14:textId="77777777" w:rsidR="000517ED" w:rsidRDefault="00E0394C">
            <w:pPr>
              <w:pStyle w:val="TableParagraph"/>
              <w:spacing w:line="276" w:lineRule="exact"/>
              <w:ind w:right="75"/>
              <w:jc w:val="right"/>
              <w:rPr>
                <w:b/>
                <w:sz w:val="24"/>
              </w:rPr>
            </w:pPr>
            <w:r>
              <w:rPr>
                <w:b/>
                <w:spacing w:val="-2"/>
                <w:sz w:val="24"/>
              </w:rPr>
              <w:t>Total-</w:t>
            </w:r>
            <w:r>
              <w:rPr>
                <w:b/>
                <w:spacing w:val="-5"/>
                <w:sz w:val="24"/>
              </w:rPr>
              <w:t>54</w:t>
            </w:r>
          </w:p>
        </w:tc>
      </w:tr>
    </w:tbl>
    <w:p w14:paraId="6E784B37" w14:textId="14F29945" w:rsidR="000517ED" w:rsidRDefault="00E0394C">
      <w:pPr>
        <w:spacing w:before="7"/>
        <w:ind w:left="460"/>
        <w:jc w:val="both"/>
        <w:rPr>
          <w:i/>
          <w:sz w:val="20"/>
        </w:rPr>
      </w:pPr>
      <w:r>
        <w:rPr>
          <w:i/>
          <w:sz w:val="20"/>
        </w:rPr>
        <w:t>*</w:t>
      </w:r>
      <w:r w:rsidR="00E063ED">
        <w:rPr>
          <w:i/>
          <w:sz w:val="20"/>
        </w:rPr>
        <w:t>CLOUD</w:t>
      </w:r>
      <w:r>
        <w:rPr>
          <w:i/>
          <w:spacing w:val="-7"/>
          <w:sz w:val="20"/>
        </w:rPr>
        <w:t xml:space="preserve"> </w:t>
      </w:r>
      <w:proofErr w:type="gramStart"/>
      <w:r>
        <w:rPr>
          <w:i/>
          <w:sz w:val="20"/>
        </w:rPr>
        <w:t>Adoption:-</w:t>
      </w:r>
      <w:proofErr w:type="gramEnd"/>
      <w:r>
        <w:rPr>
          <w:i/>
          <w:sz w:val="20"/>
        </w:rPr>
        <w:t>Only</w:t>
      </w:r>
      <w:r>
        <w:rPr>
          <w:i/>
          <w:spacing w:val="-7"/>
          <w:sz w:val="20"/>
        </w:rPr>
        <w:t xml:space="preserve"> </w:t>
      </w:r>
      <w:r>
        <w:rPr>
          <w:i/>
          <w:sz w:val="20"/>
        </w:rPr>
        <w:t>in</w:t>
      </w:r>
      <w:r>
        <w:rPr>
          <w:i/>
          <w:spacing w:val="-5"/>
          <w:sz w:val="20"/>
        </w:rPr>
        <w:t xml:space="preserve"> </w:t>
      </w:r>
      <w:r>
        <w:rPr>
          <w:i/>
          <w:sz w:val="20"/>
        </w:rPr>
        <w:t>Hospital-side</w:t>
      </w:r>
      <w:r>
        <w:rPr>
          <w:i/>
          <w:spacing w:val="-7"/>
          <w:sz w:val="20"/>
        </w:rPr>
        <w:t xml:space="preserve"> </w:t>
      </w:r>
      <w:r>
        <w:rPr>
          <w:i/>
          <w:sz w:val="20"/>
        </w:rPr>
        <w:t>framework,</w:t>
      </w:r>
      <w:r>
        <w:rPr>
          <w:i/>
          <w:spacing w:val="-5"/>
          <w:sz w:val="20"/>
        </w:rPr>
        <w:t xml:space="preserve"> </w:t>
      </w:r>
      <w:r>
        <w:rPr>
          <w:i/>
          <w:sz w:val="20"/>
        </w:rPr>
        <w:t>not</w:t>
      </w:r>
      <w:r>
        <w:rPr>
          <w:i/>
          <w:spacing w:val="-5"/>
          <w:sz w:val="20"/>
        </w:rPr>
        <w:t xml:space="preserve"> </w:t>
      </w:r>
      <w:r>
        <w:rPr>
          <w:i/>
          <w:sz w:val="20"/>
        </w:rPr>
        <w:t>applicable</w:t>
      </w:r>
      <w:r>
        <w:rPr>
          <w:i/>
          <w:spacing w:val="-7"/>
          <w:sz w:val="20"/>
        </w:rPr>
        <w:t xml:space="preserve"> </w:t>
      </w:r>
      <w:r>
        <w:rPr>
          <w:i/>
          <w:sz w:val="20"/>
        </w:rPr>
        <w:t>for</w:t>
      </w:r>
      <w:r>
        <w:rPr>
          <w:i/>
          <w:spacing w:val="-7"/>
          <w:sz w:val="20"/>
        </w:rPr>
        <w:t xml:space="preserve"> </w:t>
      </w:r>
      <w:r w:rsidR="00503906">
        <w:rPr>
          <w:i/>
          <w:sz w:val="20"/>
        </w:rPr>
        <w:t>vendor</w:t>
      </w:r>
      <w:r>
        <w:rPr>
          <w:i/>
          <w:sz w:val="20"/>
        </w:rPr>
        <w:t>-</w:t>
      </w:r>
      <w:r>
        <w:rPr>
          <w:i/>
          <w:spacing w:val="-2"/>
          <w:sz w:val="20"/>
        </w:rPr>
        <w:t>side.</w:t>
      </w:r>
    </w:p>
    <w:p w14:paraId="17EA71F2" w14:textId="77777777" w:rsidR="000517ED" w:rsidRDefault="000517ED">
      <w:pPr>
        <w:pStyle w:val="BodyText"/>
        <w:rPr>
          <w:i/>
          <w:sz w:val="20"/>
        </w:rPr>
      </w:pPr>
    </w:p>
    <w:p w14:paraId="18221939" w14:textId="77777777" w:rsidR="000517ED" w:rsidRDefault="000517ED">
      <w:pPr>
        <w:pStyle w:val="BodyText"/>
        <w:rPr>
          <w:i/>
          <w:sz w:val="20"/>
        </w:rPr>
      </w:pPr>
    </w:p>
    <w:p w14:paraId="6F2E5E0B" w14:textId="77777777" w:rsidR="000517ED" w:rsidRDefault="000517ED">
      <w:pPr>
        <w:pStyle w:val="BodyText"/>
        <w:spacing w:before="44"/>
        <w:rPr>
          <w:i/>
          <w:sz w:val="20"/>
        </w:rPr>
      </w:pPr>
    </w:p>
    <w:p w14:paraId="60DAD0FE" w14:textId="77777777" w:rsidR="000517ED" w:rsidRDefault="00E0394C">
      <w:pPr>
        <w:pStyle w:val="BodyText"/>
        <w:spacing w:line="360" w:lineRule="auto"/>
        <w:ind w:left="460" w:right="1029"/>
        <w:jc w:val="both"/>
      </w:pPr>
      <w:r>
        <w:rPr>
          <w:b/>
        </w:rPr>
        <w:t xml:space="preserve">Scale Development: </w:t>
      </w:r>
      <w:r>
        <w:t xml:space="preserve">Scale is the instrument used for the measurement of constructs to generate </w:t>
      </w:r>
      <w:proofErr w:type="gramStart"/>
      <w:r>
        <w:t>a quantitative</w:t>
      </w:r>
      <w:proofErr w:type="gramEnd"/>
      <w:r>
        <w:t xml:space="preserve"> value (Kothari, 2004). A researcher attempting</w:t>
      </w:r>
      <w:r>
        <w:rPr>
          <w:spacing w:val="70"/>
        </w:rPr>
        <w:t xml:space="preserve"> </w:t>
      </w:r>
      <w:r>
        <w:t>to</w:t>
      </w:r>
      <w:r>
        <w:rPr>
          <w:spacing w:val="73"/>
        </w:rPr>
        <w:t xml:space="preserve"> </w:t>
      </w:r>
      <w:r>
        <w:t>quantify</w:t>
      </w:r>
      <w:r>
        <w:rPr>
          <w:spacing w:val="70"/>
        </w:rPr>
        <w:t xml:space="preserve"> </w:t>
      </w:r>
      <w:r>
        <w:t>the</w:t>
      </w:r>
      <w:r>
        <w:rPr>
          <w:spacing w:val="71"/>
        </w:rPr>
        <w:t xml:space="preserve"> </w:t>
      </w:r>
      <w:proofErr w:type="gramStart"/>
      <w:r>
        <w:t>constructs</w:t>
      </w:r>
      <w:proofErr w:type="gramEnd"/>
      <w:r>
        <w:rPr>
          <w:spacing w:val="73"/>
        </w:rPr>
        <w:t xml:space="preserve"> </w:t>
      </w:r>
      <w:r>
        <w:t>which</w:t>
      </w:r>
      <w:r>
        <w:rPr>
          <w:spacing w:val="73"/>
        </w:rPr>
        <w:t xml:space="preserve"> </w:t>
      </w:r>
      <w:r>
        <w:t>cannot</w:t>
      </w:r>
      <w:r>
        <w:rPr>
          <w:spacing w:val="72"/>
        </w:rPr>
        <w:t xml:space="preserve"> </w:t>
      </w:r>
      <w:r>
        <w:t>be</w:t>
      </w:r>
      <w:r>
        <w:rPr>
          <w:spacing w:val="72"/>
        </w:rPr>
        <w:t xml:space="preserve"> </w:t>
      </w:r>
      <w:r>
        <w:t>directly</w:t>
      </w:r>
      <w:r>
        <w:rPr>
          <w:spacing w:val="73"/>
        </w:rPr>
        <w:t xml:space="preserve"> </w:t>
      </w:r>
      <w:r>
        <w:rPr>
          <w:spacing w:val="-2"/>
        </w:rPr>
        <w:t>measured</w:t>
      </w:r>
    </w:p>
    <w:p w14:paraId="459089FF"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550AE0CA" w14:textId="77777777" w:rsidR="000517ED" w:rsidRDefault="00E0394C">
      <w:pPr>
        <w:pStyle w:val="BodyText"/>
        <w:spacing w:before="60" w:line="360" w:lineRule="auto"/>
        <w:ind w:left="460" w:right="1025"/>
        <w:jc w:val="both"/>
      </w:pPr>
      <w:r>
        <w:lastRenderedPageBreak/>
        <w:t xml:space="preserve">predominantly uses multiple-item scales and summated ratings (Kothari, 2004). It </w:t>
      </w:r>
      <w:proofErr w:type="gramStart"/>
      <w:r>
        <w:t>largely</w:t>
      </w:r>
      <w:proofErr w:type="gramEnd"/>
      <w:r>
        <w:t xml:space="preserve"> seen, that for perception-based study where the people’s attitude is to be measured and further analyzed quantitatively </w:t>
      </w:r>
      <w:proofErr w:type="gramStart"/>
      <w:r>
        <w:t>most</w:t>
      </w:r>
      <w:proofErr w:type="gramEnd"/>
      <w:r>
        <w:t xml:space="preserve"> widely</w:t>
      </w:r>
      <w:r>
        <w:rPr>
          <w:spacing w:val="40"/>
        </w:rPr>
        <w:t xml:space="preserve"> </w:t>
      </w:r>
      <w:r>
        <w:t xml:space="preserve">used scale is Likert Scale (Kerlinger, 1986; Gliem and Gliem, 2003). The Likert scale was invented by </w:t>
      </w:r>
      <w:proofErr w:type="spellStart"/>
      <w:r>
        <w:t>Rensis</w:t>
      </w:r>
      <w:proofErr w:type="spellEnd"/>
      <w:r>
        <w:t xml:space="preserve"> Likert (1931), for quantitatively assessing the attitudes and opinions of respondents as per a degree of agreement or disagreement (from strongly agree to strongly disagree). Disagreement will have the lowest </w:t>
      </w:r>
      <w:proofErr w:type="gramStart"/>
      <w:r>
        <w:t>score</w:t>
      </w:r>
      <w:proofErr w:type="gramEnd"/>
      <w:r>
        <w:t xml:space="preserve"> and Agreement will have the highest score, with equal intervals and middle point being neutral (</w:t>
      </w:r>
      <w:proofErr w:type="spellStart"/>
      <w:r>
        <w:t>Hinkin</w:t>
      </w:r>
      <w:proofErr w:type="spellEnd"/>
      <w:r>
        <w:t>, 1998; Norman, 2010). Widely accepted Likert Scales are 5-point, 7-point and 9-point Likert scales.</w:t>
      </w:r>
    </w:p>
    <w:p w14:paraId="1D5E8777" w14:textId="77777777" w:rsidR="000517ED" w:rsidRDefault="000517ED">
      <w:pPr>
        <w:pStyle w:val="BodyText"/>
      </w:pPr>
    </w:p>
    <w:p w14:paraId="4E7FB127" w14:textId="77777777" w:rsidR="000517ED" w:rsidRDefault="000517ED">
      <w:pPr>
        <w:pStyle w:val="BodyText"/>
        <w:spacing w:before="138"/>
      </w:pPr>
    </w:p>
    <w:p w14:paraId="13BC059B" w14:textId="77777777" w:rsidR="000517ED" w:rsidRDefault="00E0394C">
      <w:pPr>
        <w:pStyle w:val="Heading4"/>
        <w:spacing w:before="1"/>
        <w:jc w:val="both"/>
      </w:pPr>
      <w:r>
        <w:t>Likert</w:t>
      </w:r>
      <w:r>
        <w:rPr>
          <w:spacing w:val="-2"/>
        </w:rPr>
        <w:t xml:space="preserve"> </w:t>
      </w:r>
      <w:r>
        <w:t>Scale</w:t>
      </w:r>
      <w:r>
        <w:rPr>
          <w:spacing w:val="-1"/>
        </w:rPr>
        <w:t xml:space="preserve"> </w:t>
      </w:r>
      <w:r>
        <w:t>Usage:</w:t>
      </w:r>
      <w:r>
        <w:rPr>
          <w:spacing w:val="-1"/>
        </w:rPr>
        <w:t xml:space="preserve"> </w:t>
      </w:r>
      <w:r>
        <w:rPr>
          <w:spacing w:val="-2"/>
        </w:rPr>
        <w:t>Justification</w:t>
      </w:r>
    </w:p>
    <w:p w14:paraId="2F2FB605" w14:textId="259AFCEB" w:rsidR="000517ED" w:rsidRDefault="00E0394C">
      <w:pPr>
        <w:pStyle w:val="BodyText"/>
        <w:spacing w:before="139" w:line="360" w:lineRule="auto"/>
        <w:ind w:left="460" w:right="1022"/>
        <w:jc w:val="both"/>
      </w:pPr>
      <w:r>
        <w:t xml:space="preserve">Likert scale is an ordinal scale but is generally treated as interval scales as it allows the researchers to calculate averages and standard deviation. Moreover, it also </w:t>
      </w:r>
      <w:proofErr w:type="gramStart"/>
      <w:r>
        <w:t>enables</w:t>
      </w:r>
      <w:proofErr w:type="gramEnd"/>
      <w:r>
        <w:t xml:space="preserve"> to apply </w:t>
      </w:r>
      <w:proofErr w:type="gramStart"/>
      <w:r>
        <w:t>further more</w:t>
      </w:r>
      <w:proofErr w:type="gramEnd"/>
      <w:r>
        <w:t xml:space="preserve"> advanced statistical techniques like hypothesis testing (</w:t>
      </w:r>
      <w:proofErr w:type="spellStart"/>
      <w:r>
        <w:t>Carifio</w:t>
      </w:r>
      <w:proofErr w:type="spellEnd"/>
      <w:r>
        <w:t xml:space="preserve"> and Perla, 2008). This study also being a perception-based study which </w:t>
      </w:r>
      <w:proofErr w:type="gramStart"/>
      <w:r>
        <w:t>is capturing</w:t>
      </w:r>
      <w:proofErr w:type="gramEnd"/>
      <w:r>
        <w:t xml:space="preserve"> the motives of users towards implementation of digital technologies (</w:t>
      </w:r>
      <w:r w:rsidR="00E063ED">
        <w:t>CLOUD</w:t>
      </w:r>
      <w:r>
        <w:t xml:space="preserve"> &amp; </w:t>
      </w:r>
      <w:r w:rsidR="00E063ED">
        <w:t>HEALTHCARE</w:t>
      </w:r>
      <w:r>
        <w:t>) and trying to analyze</w:t>
      </w:r>
      <w:r>
        <w:rPr>
          <w:spacing w:val="80"/>
        </w:rPr>
        <w:t xml:space="preserve"> </w:t>
      </w:r>
      <w:r>
        <w:t>the impacts of these towards the process level capabilities (Transparency, Interoperability), Dynamic Capabilities (Quality, Delivery-dependability, Flexibility, Responsiveness), Servicing Capability &amp; Operational and</w:t>
      </w:r>
      <w:r>
        <w:rPr>
          <w:spacing w:val="40"/>
        </w:rPr>
        <w:t xml:space="preserve"> </w:t>
      </w:r>
      <w:r>
        <w:t>Financial Performance. So, the current study uses 7-point Likert scale to have the data collection survey. Using Likert Scale, the items generated are tested for favorable and unfavorable perceptions of the respondents where corresponding numbers are assigned in which 1-stands for strongly disagree,</w:t>
      </w:r>
      <w:r>
        <w:rPr>
          <w:spacing w:val="40"/>
        </w:rPr>
        <w:t xml:space="preserve"> </w:t>
      </w:r>
      <w:r>
        <w:t>7-stands for strongly agree and the midpoint 4-is neutral (</w:t>
      </w:r>
      <w:proofErr w:type="spellStart"/>
      <w:r>
        <w:t>Hinkin</w:t>
      </w:r>
      <w:proofErr w:type="spellEnd"/>
      <w:r>
        <w:t xml:space="preserve">, 1998; Gliem and Gliem, 2003; Norman, 2010). Respondents with </w:t>
      </w:r>
      <w:proofErr w:type="gramStart"/>
      <w:r>
        <w:t>most</w:t>
      </w:r>
      <w:proofErr w:type="gramEnd"/>
      <w:r>
        <w:t xml:space="preserve"> favorable perceptions have </w:t>
      </w:r>
      <w:proofErr w:type="gramStart"/>
      <w:r>
        <w:t>highest</w:t>
      </w:r>
      <w:proofErr w:type="gramEnd"/>
      <w:r>
        <w:t xml:space="preserve"> scores and most unfavorable have the lowest scores (Kerlinger, 1986; Gliem and Gliem 2003).</w:t>
      </w:r>
    </w:p>
    <w:p w14:paraId="5466A5D2"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00F4587D" w14:textId="77777777" w:rsidR="000517ED" w:rsidRDefault="00E0394C">
      <w:pPr>
        <w:pStyle w:val="Heading4"/>
        <w:spacing w:before="115"/>
        <w:jc w:val="both"/>
      </w:pPr>
      <w:r>
        <w:lastRenderedPageBreak/>
        <w:t>Step-2:</w:t>
      </w:r>
      <w:r>
        <w:rPr>
          <w:spacing w:val="-4"/>
        </w:rPr>
        <w:t xml:space="preserve"> </w:t>
      </w:r>
      <w:r>
        <w:t>Pre-Pilot</w:t>
      </w:r>
      <w:r>
        <w:rPr>
          <w:spacing w:val="-2"/>
        </w:rPr>
        <w:t xml:space="preserve"> testing:</w:t>
      </w:r>
    </w:p>
    <w:p w14:paraId="38F355CE" w14:textId="77777777" w:rsidR="000517ED" w:rsidRDefault="00E0394C">
      <w:pPr>
        <w:pStyle w:val="BodyText"/>
        <w:spacing w:before="137" w:line="360" w:lineRule="auto"/>
        <w:ind w:left="460" w:right="1002"/>
        <w:jc w:val="both"/>
      </w:pPr>
      <w:r>
        <w:t xml:space="preserve">Pre-testing is an </w:t>
      </w:r>
      <w:r>
        <w:rPr>
          <w:b/>
          <w:i/>
        </w:rPr>
        <w:t xml:space="preserve">expert review phase </w:t>
      </w:r>
      <w:r>
        <w:t>of the scale development as guided by Churchill (1979) in which domain experts or management researchers are consulted for the verification of the items selected for factor loadings in the research study (De Bruin et al., 2005; Swink and Song, 2007). In this study, four experts were chosen (2 industry experts and 2 academicians). The</w:t>
      </w:r>
      <w:r>
        <w:rPr>
          <w:spacing w:val="40"/>
        </w:rPr>
        <w:t xml:space="preserve"> </w:t>
      </w:r>
      <w:r>
        <w:t xml:space="preserve">industry experts were 12 years &amp; 10 </w:t>
      </w:r>
      <w:proofErr w:type="gramStart"/>
      <w:r>
        <w:t>years</w:t>
      </w:r>
      <w:proofErr w:type="gramEnd"/>
      <w:r>
        <w:t xml:space="preserve"> </w:t>
      </w:r>
      <w:proofErr w:type="gramStart"/>
      <w:r>
        <w:t>experienced</w:t>
      </w:r>
      <w:proofErr w:type="gramEnd"/>
      <w:r>
        <w:t xml:space="preserve"> whereas the academicians were approximately 15 years of academic teaching and research experience with exposure in healthcare supply chain’s procurement area. The entire conceptual framework and construct definition had two rounds of discussions with the experts; further their applications in healthcare sector adoption</w:t>
      </w:r>
      <w:r>
        <w:rPr>
          <w:spacing w:val="-1"/>
        </w:rPr>
        <w:t xml:space="preserve"> </w:t>
      </w:r>
      <w:proofErr w:type="gramStart"/>
      <w:r>
        <w:t>was</w:t>
      </w:r>
      <w:proofErr w:type="gramEnd"/>
      <w:r>
        <w:t xml:space="preserve"> analyzed and</w:t>
      </w:r>
      <w:r>
        <w:rPr>
          <w:spacing w:val="-1"/>
        </w:rPr>
        <w:t xml:space="preserve"> </w:t>
      </w:r>
      <w:proofErr w:type="gramStart"/>
      <w:r>
        <w:t>conformed</w:t>
      </w:r>
      <w:proofErr w:type="gramEnd"/>
      <w:r>
        <w:t>. After</w:t>
      </w:r>
      <w:r>
        <w:rPr>
          <w:spacing w:val="-2"/>
        </w:rPr>
        <w:t xml:space="preserve"> </w:t>
      </w:r>
      <w:r>
        <w:t>this expert</w:t>
      </w:r>
      <w:r>
        <w:rPr>
          <w:spacing w:val="-2"/>
        </w:rPr>
        <w:t xml:space="preserve"> </w:t>
      </w:r>
      <w:r>
        <w:t>review</w:t>
      </w:r>
      <w:r>
        <w:rPr>
          <w:spacing w:val="-2"/>
        </w:rPr>
        <w:t xml:space="preserve"> </w:t>
      </w:r>
      <w:r>
        <w:t>stage,</w:t>
      </w:r>
      <w:r>
        <w:rPr>
          <w:spacing w:val="-1"/>
        </w:rPr>
        <w:t xml:space="preserve"> </w:t>
      </w:r>
      <w:r>
        <w:t>the draft questionnaire which was formed from existing academic literature was narrowed down and agreed upon measurement of items by data collection and analysis. Thus, this pre-pilot expert review phase boosts the content validity of the instrument.</w:t>
      </w:r>
    </w:p>
    <w:p w14:paraId="6A2F819F" w14:textId="77777777" w:rsidR="000517ED" w:rsidRDefault="000517ED">
      <w:pPr>
        <w:pStyle w:val="BodyText"/>
      </w:pPr>
    </w:p>
    <w:p w14:paraId="3B8CA87F" w14:textId="77777777" w:rsidR="000517ED" w:rsidRDefault="000517ED">
      <w:pPr>
        <w:pStyle w:val="BodyText"/>
        <w:spacing w:before="264"/>
      </w:pPr>
    </w:p>
    <w:p w14:paraId="1E28F405" w14:textId="77777777" w:rsidR="000517ED" w:rsidRDefault="00E0394C">
      <w:pPr>
        <w:pStyle w:val="Heading4"/>
        <w:jc w:val="both"/>
      </w:pPr>
      <w:r>
        <w:t>Step-3:</w:t>
      </w:r>
      <w:r>
        <w:rPr>
          <w:spacing w:val="-3"/>
        </w:rPr>
        <w:t xml:space="preserve"> </w:t>
      </w:r>
      <w:r>
        <w:t>Q-Sort</w:t>
      </w:r>
      <w:r>
        <w:rPr>
          <w:spacing w:val="-2"/>
        </w:rPr>
        <w:t xml:space="preserve"> </w:t>
      </w:r>
      <w:r>
        <w:t>(Pilot</w:t>
      </w:r>
      <w:r>
        <w:rPr>
          <w:spacing w:val="-1"/>
        </w:rPr>
        <w:t xml:space="preserve"> </w:t>
      </w:r>
      <w:r>
        <w:rPr>
          <w:spacing w:val="-2"/>
        </w:rPr>
        <w:t>Study):</w:t>
      </w:r>
    </w:p>
    <w:p w14:paraId="24261C2A" w14:textId="13F25795" w:rsidR="000517ED" w:rsidRDefault="00E0394C">
      <w:pPr>
        <w:pStyle w:val="BodyText"/>
        <w:spacing w:before="137" w:line="360" w:lineRule="auto"/>
        <w:ind w:left="460" w:right="1002"/>
        <w:jc w:val="both"/>
      </w:pPr>
      <w:r>
        <w:t xml:space="preserve">Q-Sorting is a technique in further instrument which is used for finalizing the items which are taken from the item generation process and done with expert review pre-testing for adapting in the current study context in a better manner (Moore and </w:t>
      </w:r>
      <w:proofErr w:type="spellStart"/>
      <w:r>
        <w:t>Benbasat</w:t>
      </w:r>
      <w:proofErr w:type="spellEnd"/>
      <w:r>
        <w:t xml:space="preserve">, 1991). For adapting the items in the current context of Indian healthcare sector focused on tertiary-care hospitals and their </w:t>
      </w:r>
      <w:r w:rsidR="00503906">
        <w:t>vendor</w:t>
      </w:r>
      <w:r>
        <w:t xml:space="preserve">s, the technique of Q-sorting is applied as a pilot testing technique (Moore and </w:t>
      </w:r>
      <w:proofErr w:type="spellStart"/>
      <w:r>
        <w:t>Benbasat</w:t>
      </w:r>
      <w:proofErr w:type="spellEnd"/>
      <w:r>
        <w:t>, 1991). Q-Sort technique was introduced by Stephenson (1953) and further used by various researchers like (</w:t>
      </w:r>
      <w:proofErr w:type="spellStart"/>
      <w:r>
        <w:t>Deogaonkar</w:t>
      </w:r>
      <w:proofErr w:type="spellEnd"/>
      <w:r>
        <w:t xml:space="preserve"> et al., 2016; Ladan et al., 2018;</w:t>
      </w:r>
      <w:r>
        <w:rPr>
          <w:spacing w:val="-3"/>
        </w:rPr>
        <w:t xml:space="preserve"> </w:t>
      </w:r>
      <w:r>
        <w:t>Yang,</w:t>
      </w:r>
      <w:r>
        <w:rPr>
          <w:spacing w:val="-3"/>
        </w:rPr>
        <w:t xml:space="preserve"> </w:t>
      </w:r>
      <w:r>
        <w:t>2018;</w:t>
      </w:r>
      <w:r>
        <w:rPr>
          <w:spacing w:val="-1"/>
        </w:rPr>
        <w:t xml:space="preserve"> </w:t>
      </w:r>
      <w:r>
        <w:t>Van</w:t>
      </w:r>
      <w:r>
        <w:rPr>
          <w:spacing w:val="-1"/>
        </w:rPr>
        <w:t xml:space="preserve"> </w:t>
      </w:r>
      <w:r>
        <w:t>Damme</w:t>
      </w:r>
      <w:r>
        <w:rPr>
          <w:spacing w:val="-4"/>
        </w:rPr>
        <w:t xml:space="preserve"> </w:t>
      </w:r>
      <w:r>
        <w:t>and</w:t>
      </w:r>
      <w:r>
        <w:rPr>
          <w:spacing w:val="-1"/>
        </w:rPr>
        <w:t xml:space="preserve"> </w:t>
      </w:r>
      <w:r>
        <w:t>Courtois,</w:t>
      </w:r>
      <w:r>
        <w:rPr>
          <w:spacing w:val="-3"/>
        </w:rPr>
        <w:t xml:space="preserve"> </w:t>
      </w:r>
      <w:r>
        <w:t>2018;</w:t>
      </w:r>
      <w:r>
        <w:rPr>
          <w:spacing w:val="-3"/>
        </w:rPr>
        <w:t xml:space="preserve"> </w:t>
      </w:r>
      <w:proofErr w:type="spellStart"/>
      <w:r>
        <w:t>Iofrida</w:t>
      </w:r>
      <w:proofErr w:type="spellEnd"/>
      <w:r>
        <w:rPr>
          <w:spacing w:val="-2"/>
        </w:rPr>
        <w:t xml:space="preserve"> </w:t>
      </w:r>
      <w:r>
        <w:t>et</w:t>
      </w:r>
      <w:r>
        <w:rPr>
          <w:spacing w:val="-1"/>
        </w:rPr>
        <w:t xml:space="preserve"> </w:t>
      </w:r>
      <w:r>
        <w:t>al.,</w:t>
      </w:r>
      <w:r>
        <w:rPr>
          <w:spacing w:val="-3"/>
        </w:rPr>
        <w:t xml:space="preserve"> </w:t>
      </w:r>
      <w:r>
        <w:t>2018)</w:t>
      </w:r>
      <w:r>
        <w:rPr>
          <w:spacing w:val="-2"/>
        </w:rPr>
        <w:t xml:space="preserve"> </w:t>
      </w:r>
      <w:r>
        <w:t xml:space="preserve">which comprises of Q-sort judges or the experts who are involved in the items validation process where the items are </w:t>
      </w:r>
      <w:proofErr w:type="spellStart"/>
      <w:r>
        <w:t>analysed</w:t>
      </w:r>
      <w:proofErr w:type="spellEnd"/>
      <w:r>
        <w:t>, added, modified or deleted according</w:t>
      </w:r>
      <w:r>
        <w:rPr>
          <w:spacing w:val="39"/>
        </w:rPr>
        <w:t xml:space="preserve"> </w:t>
      </w:r>
      <w:r>
        <w:t>to</w:t>
      </w:r>
      <w:r>
        <w:rPr>
          <w:spacing w:val="42"/>
        </w:rPr>
        <w:t xml:space="preserve"> </w:t>
      </w:r>
      <w:r>
        <w:t>the</w:t>
      </w:r>
      <w:r>
        <w:rPr>
          <w:spacing w:val="41"/>
        </w:rPr>
        <w:t xml:space="preserve"> </w:t>
      </w:r>
      <w:r>
        <w:t>constructs</w:t>
      </w:r>
      <w:r>
        <w:rPr>
          <w:spacing w:val="42"/>
        </w:rPr>
        <w:t xml:space="preserve"> </w:t>
      </w:r>
      <w:r>
        <w:t>of</w:t>
      </w:r>
      <w:r>
        <w:rPr>
          <w:spacing w:val="41"/>
        </w:rPr>
        <w:t xml:space="preserve"> </w:t>
      </w:r>
      <w:r>
        <w:t>study</w:t>
      </w:r>
      <w:r>
        <w:rPr>
          <w:spacing w:val="42"/>
        </w:rPr>
        <w:t xml:space="preserve"> </w:t>
      </w:r>
      <w:r>
        <w:t>for</w:t>
      </w:r>
      <w:r>
        <w:rPr>
          <w:spacing w:val="40"/>
        </w:rPr>
        <w:t xml:space="preserve"> </w:t>
      </w:r>
      <w:r>
        <w:t>further</w:t>
      </w:r>
      <w:r>
        <w:rPr>
          <w:spacing w:val="38"/>
        </w:rPr>
        <w:t xml:space="preserve"> </w:t>
      </w:r>
      <w:r>
        <w:t>being</w:t>
      </w:r>
      <w:r>
        <w:rPr>
          <w:spacing w:val="42"/>
        </w:rPr>
        <w:t xml:space="preserve"> </w:t>
      </w:r>
      <w:r>
        <w:t>adapted</w:t>
      </w:r>
      <w:r>
        <w:rPr>
          <w:spacing w:val="41"/>
        </w:rPr>
        <w:t xml:space="preserve"> </w:t>
      </w:r>
      <w:r>
        <w:t>in</w:t>
      </w:r>
      <w:r>
        <w:rPr>
          <w:spacing w:val="42"/>
        </w:rPr>
        <w:t xml:space="preserve"> </w:t>
      </w:r>
      <w:r>
        <w:t>this</w:t>
      </w:r>
      <w:r>
        <w:rPr>
          <w:spacing w:val="40"/>
        </w:rPr>
        <w:t xml:space="preserve"> </w:t>
      </w:r>
      <w:r>
        <w:rPr>
          <w:spacing w:val="-2"/>
        </w:rPr>
        <w:t>study</w:t>
      </w:r>
    </w:p>
    <w:p w14:paraId="65134183" w14:textId="77777777" w:rsidR="000517ED" w:rsidRDefault="000517ED">
      <w:pPr>
        <w:pStyle w:val="BodyText"/>
        <w:spacing w:line="360" w:lineRule="auto"/>
        <w:jc w:val="both"/>
        <w:sectPr w:rsidR="000517ED">
          <w:pgSz w:w="11910" w:h="16840"/>
          <w:pgMar w:top="1920" w:right="1133" w:bottom="1240" w:left="1700" w:header="0" w:footer="1051" w:gutter="0"/>
          <w:cols w:space="720"/>
        </w:sectPr>
      </w:pPr>
    </w:p>
    <w:p w14:paraId="2EC518A8" w14:textId="77777777" w:rsidR="000517ED" w:rsidRDefault="00E0394C">
      <w:pPr>
        <w:pStyle w:val="BodyText"/>
        <w:spacing w:before="60" w:line="360" w:lineRule="auto"/>
        <w:ind w:left="460" w:right="1004"/>
        <w:jc w:val="both"/>
      </w:pPr>
      <w:r>
        <w:lastRenderedPageBreak/>
        <w:t>context (</w:t>
      </w:r>
      <w:proofErr w:type="spellStart"/>
      <w:r>
        <w:t>Deogaonkar</w:t>
      </w:r>
      <w:proofErr w:type="spellEnd"/>
      <w:r>
        <w:t xml:space="preserve"> et al., 2016; Ladan et al., 2018; Yang, 2018). It is a pilot study technique where experts are involved to capture their viewpoints for ranking or sorting the construct items; thereby giving information about the similarities and differences typically used for sorting the items into construct groups before subjecting them to actual data sample to be further taken in the study (Yang, 2018). Q-sort not only helps the researcher to adapt already existing scales to the current study context but also enables the researcher to develop new scales of the constructs from existing literature review (Moore and </w:t>
      </w:r>
      <w:proofErr w:type="spellStart"/>
      <w:r>
        <w:t>Benbasat</w:t>
      </w:r>
      <w:proofErr w:type="spellEnd"/>
      <w:r>
        <w:t>, 1991; Yang, 2018).</w:t>
      </w:r>
    </w:p>
    <w:p w14:paraId="5A4FA53E" w14:textId="28968CE5" w:rsidR="000517ED" w:rsidRDefault="00E0394C">
      <w:pPr>
        <w:pStyle w:val="BodyText"/>
        <w:spacing w:before="202" w:line="360" w:lineRule="auto"/>
        <w:ind w:left="460" w:right="998"/>
        <w:jc w:val="both"/>
      </w:pPr>
      <w:r>
        <w:t xml:space="preserve">In this study </w:t>
      </w:r>
      <w:proofErr w:type="gramStart"/>
      <w:r>
        <w:t>total</w:t>
      </w:r>
      <w:proofErr w:type="gramEnd"/>
      <w:r>
        <w:t xml:space="preserve"> 11 constructs were finalized from literature review to build</w:t>
      </w:r>
      <w:r>
        <w:rPr>
          <w:spacing w:val="40"/>
        </w:rPr>
        <w:t xml:space="preserve"> </w:t>
      </w:r>
      <w:r>
        <w:t xml:space="preserve">to conceptual framework in the hospital-side. In this study among the constructs taken, the item scales of </w:t>
      </w:r>
      <w:r w:rsidR="00E063ED">
        <w:t>CLOUD</w:t>
      </w:r>
      <w:r>
        <w:t xml:space="preserve">, </w:t>
      </w:r>
      <w:r w:rsidR="00E063ED">
        <w:t>HEALTHCARE</w:t>
      </w:r>
      <w:r>
        <w:t>, interoperability &amp; delivery- dependability have been developed according to the conceptual review of literature and theoretical understandings whereas the items for rest of the constructs are adapted from existing literature. Thus, Q-sort happens to be essential in this study for the sake of better applicability of these construct- items into a very niche sector i.e. Indian healthcare context. Total eight</w:t>
      </w:r>
      <w:r>
        <w:rPr>
          <w:spacing w:val="40"/>
        </w:rPr>
        <w:t xml:space="preserve"> </w:t>
      </w:r>
      <w:r>
        <w:t xml:space="preserve">experts, four from hospital side and four more experts from the </w:t>
      </w:r>
      <w:r w:rsidR="00503906">
        <w:t>vendor</w:t>
      </w:r>
      <w:r>
        <w:t xml:space="preserve">-side domains were finalized for carrying out this Q-sort process </w:t>
      </w:r>
      <w:r>
        <w:rPr>
          <w:i/>
        </w:rPr>
        <w:t xml:space="preserve">(known as Q-sort judges) </w:t>
      </w:r>
      <w:r>
        <w:t>who analyzed the construct items by ranking them, adding new items, modifying or deleting the existing items (Churchill, 1979). Two rounds of Q- sort were done to finalize the questionnaires.</w:t>
      </w:r>
    </w:p>
    <w:p w14:paraId="3C832EEA" w14:textId="17A0CE19" w:rsidR="000517ED" w:rsidRDefault="00E0394C">
      <w:pPr>
        <w:pStyle w:val="BodyText"/>
        <w:spacing w:before="199" w:line="360" w:lineRule="auto"/>
        <w:ind w:left="460" w:right="1000"/>
        <w:jc w:val="both"/>
      </w:pPr>
      <w:r>
        <w:rPr>
          <w:i/>
          <w:u w:val="single"/>
        </w:rPr>
        <w:t>Q-Sort Judges Profiles</w:t>
      </w:r>
      <w:r>
        <w:t xml:space="preserve">: For the hospital-side, one expert-professional was a senior service-line executive operational manager from a reputed tertiary-care hospital; one expert judge was a senior physician who had established her own tertiary-care hospital; two more expert professionals were senior superintendents of tertiary-care hospitals. For the </w:t>
      </w:r>
      <w:r w:rsidR="00503906">
        <w:t>vendor</w:t>
      </w:r>
      <w:r>
        <w:t>-side, two experts were</w:t>
      </w:r>
      <w:r>
        <w:rPr>
          <w:spacing w:val="-3"/>
        </w:rPr>
        <w:t xml:space="preserve"> </w:t>
      </w:r>
      <w:r>
        <w:t>from</w:t>
      </w:r>
      <w:r>
        <w:rPr>
          <w:spacing w:val="-1"/>
        </w:rPr>
        <w:t xml:space="preserve"> </w:t>
      </w:r>
      <w:r>
        <w:t>the</w:t>
      </w:r>
      <w:r>
        <w:rPr>
          <w:spacing w:val="-3"/>
        </w:rPr>
        <w:t xml:space="preserve"> </w:t>
      </w:r>
      <w:r>
        <w:t>medical</w:t>
      </w:r>
      <w:r>
        <w:rPr>
          <w:spacing w:val="-3"/>
        </w:rPr>
        <w:t xml:space="preserve"> </w:t>
      </w:r>
      <w:r w:rsidR="00503906">
        <w:t>vendor</w:t>
      </w:r>
      <w:r>
        <w:rPr>
          <w:spacing w:val="-3"/>
        </w:rPr>
        <w:t xml:space="preserve"> </w:t>
      </w:r>
      <w:r>
        <w:t>companies</w:t>
      </w:r>
      <w:r>
        <w:rPr>
          <w:spacing w:val="-1"/>
        </w:rPr>
        <w:t xml:space="preserve"> </w:t>
      </w:r>
      <w:r>
        <w:t>involved</w:t>
      </w:r>
      <w:r>
        <w:rPr>
          <w:spacing w:val="-3"/>
        </w:rPr>
        <w:t xml:space="preserve"> </w:t>
      </w:r>
      <w:r>
        <w:t>in</w:t>
      </w:r>
      <w:r>
        <w:rPr>
          <w:spacing w:val="-3"/>
        </w:rPr>
        <w:t xml:space="preserve"> </w:t>
      </w:r>
      <w:r>
        <w:t>supply</w:t>
      </w:r>
      <w:r>
        <w:rPr>
          <w:spacing w:val="-3"/>
        </w:rPr>
        <w:t xml:space="preserve"> </w:t>
      </w:r>
      <w:r>
        <w:t>and</w:t>
      </w:r>
      <w:r>
        <w:rPr>
          <w:spacing w:val="-2"/>
        </w:rPr>
        <w:t xml:space="preserve"> </w:t>
      </w:r>
      <w:r>
        <w:t>distributions and dealings with tertiary-care hospitals; and two academicians who were supply chain professors in a business school. This mix of judges having huge experience in the healthcare service delivery sector in India coming from hospitals,</w:t>
      </w:r>
      <w:r>
        <w:rPr>
          <w:spacing w:val="1"/>
        </w:rPr>
        <w:t xml:space="preserve"> </w:t>
      </w:r>
      <w:r>
        <w:t>medical-</w:t>
      </w:r>
      <w:r w:rsidR="00503906">
        <w:t>vendor</w:t>
      </w:r>
      <w:r>
        <w:t>s</w:t>
      </w:r>
      <w:r>
        <w:rPr>
          <w:spacing w:val="3"/>
        </w:rPr>
        <w:t xml:space="preserve"> </w:t>
      </w:r>
      <w:r>
        <w:t>and</w:t>
      </w:r>
      <w:r>
        <w:rPr>
          <w:spacing w:val="6"/>
        </w:rPr>
        <w:t xml:space="preserve"> </w:t>
      </w:r>
      <w:r>
        <w:t>academicians</w:t>
      </w:r>
      <w:r>
        <w:rPr>
          <w:spacing w:val="3"/>
        </w:rPr>
        <w:t xml:space="preserve"> </w:t>
      </w:r>
      <w:r>
        <w:t>were</w:t>
      </w:r>
      <w:r>
        <w:rPr>
          <w:spacing w:val="2"/>
        </w:rPr>
        <w:t xml:space="preserve"> </w:t>
      </w:r>
      <w:r>
        <w:t>taken</w:t>
      </w:r>
      <w:r>
        <w:rPr>
          <w:spacing w:val="3"/>
        </w:rPr>
        <w:t xml:space="preserve"> </w:t>
      </w:r>
      <w:r>
        <w:t>in</w:t>
      </w:r>
      <w:r>
        <w:rPr>
          <w:spacing w:val="5"/>
        </w:rPr>
        <w:t xml:space="preserve"> </w:t>
      </w:r>
      <w:r>
        <w:t>this</w:t>
      </w:r>
      <w:r>
        <w:rPr>
          <w:spacing w:val="3"/>
        </w:rPr>
        <w:t xml:space="preserve"> </w:t>
      </w:r>
      <w:r>
        <w:t>study</w:t>
      </w:r>
      <w:r>
        <w:rPr>
          <w:spacing w:val="5"/>
        </w:rPr>
        <w:t xml:space="preserve"> </w:t>
      </w:r>
      <w:r>
        <w:t>to</w:t>
      </w:r>
      <w:r>
        <w:rPr>
          <w:spacing w:val="8"/>
        </w:rPr>
        <w:t xml:space="preserve"> </w:t>
      </w:r>
      <w:r>
        <w:t>get</w:t>
      </w:r>
      <w:r>
        <w:rPr>
          <w:spacing w:val="5"/>
        </w:rPr>
        <w:t xml:space="preserve"> </w:t>
      </w:r>
      <w:r>
        <w:rPr>
          <w:spacing w:val="-10"/>
        </w:rPr>
        <w:t>a</w:t>
      </w:r>
    </w:p>
    <w:p w14:paraId="0FAB965C"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44B4089C" w14:textId="57D56DD4" w:rsidR="000517ED" w:rsidRDefault="00E0394C">
      <w:pPr>
        <w:pStyle w:val="BodyText"/>
        <w:spacing w:before="60" w:line="360" w:lineRule="auto"/>
        <w:ind w:left="460" w:right="1000"/>
        <w:jc w:val="both"/>
      </w:pPr>
      <w:r>
        <w:lastRenderedPageBreak/>
        <w:t>clear insight on the Indian-healthcare sector considered in this study. The Q- Sort conducted separately for</w:t>
      </w:r>
      <w:r>
        <w:rPr>
          <w:spacing w:val="-1"/>
        </w:rPr>
        <w:t xml:space="preserve"> </w:t>
      </w:r>
      <w:r>
        <w:t xml:space="preserve">hospital-side and </w:t>
      </w:r>
      <w:r w:rsidR="00503906">
        <w:t>vendor</w:t>
      </w:r>
      <w:r>
        <w:t>-side in this study</w:t>
      </w:r>
      <w:r>
        <w:rPr>
          <w:spacing w:val="-2"/>
        </w:rPr>
        <w:t xml:space="preserve"> </w:t>
      </w:r>
      <w:r>
        <w:t xml:space="preserve">were in two rounds where the four judges were taken </w:t>
      </w:r>
      <w:proofErr w:type="gramStart"/>
      <w:r>
        <w:t>in</w:t>
      </w:r>
      <w:proofErr w:type="gramEnd"/>
      <w:r>
        <w:t xml:space="preserve"> teams of two in each round to consult them with the set of items being finalized by the researcher.</w:t>
      </w:r>
    </w:p>
    <w:p w14:paraId="49BB238F" w14:textId="77777777" w:rsidR="000517ED" w:rsidRDefault="000517ED">
      <w:pPr>
        <w:pStyle w:val="BodyText"/>
      </w:pPr>
    </w:p>
    <w:p w14:paraId="2B500B74" w14:textId="77777777" w:rsidR="000517ED" w:rsidRDefault="000517ED">
      <w:pPr>
        <w:pStyle w:val="BodyText"/>
        <w:spacing w:before="262"/>
      </w:pPr>
    </w:p>
    <w:p w14:paraId="38D42733" w14:textId="77777777" w:rsidR="000517ED" w:rsidRDefault="00E0394C">
      <w:pPr>
        <w:pStyle w:val="Heading4"/>
        <w:spacing w:before="1"/>
        <w:jc w:val="both"/>
      </w:pPr>
      <w:r>
        <w:t>Q-Sort</w:t>
      </w:r>
      <w:r>
        <w:rPr>
          <w:spacing w:val="-2"/>
        </w:rPr>
        <w:t xml:space="preserve"> Process:</w:t>
      </w:r>
    </w:p>
    <w:p w14:paraId="3DF0A2FF" w14:textId="77777777" w:rsidR="000517ED" w:rsidRDefault="000517ED">
      <w:pPr>
        <w:pStyle w:val="BodyText"/>
        <w:spacing w:before="62"/>
        <w:rPr>
          <w:b/>
        </w:rPr>
      </w:pPr>
    </w:p>
    <w:p w14:paraId="53A9F7D0" w14:textId="77777777" w:rsidR="000517ED" w:rsidRDefault="00E0394C">
      <w:pPr>
        <w:pStyle w:val="BodyText"/>
        <w:spacing w:line="360" w:lineRule="auto"/>
        <w:ind w:left="460" w:right="1000"/>
        <w:jc w:val="both"/>
      </w:pPr>
      <w:r>
        <w:t xml:space="preserve">For the </w:t>
      </w:r>
      <w:r>
        <w:rPr>
          <w:i/>
          <w:u w:val="single"/>
        </w:rPr>
        <w:t>hospital-side</w:t>
      </w:r>
      <w:r>
        <w:t>, all</w:t>
      </w:r>
      <w:r>
        <w:rPr>
          <w:spacing w:val="-1"/>
        </w:rPr>
        <w:t xml:space="preserve"> </w:t>
      </w:r>
      <w:r>
        <w:t>the 11 constructs were</w:t>
      </w:r>
      <w:r>
        <w:rPr>
          <w:spacing w:val="-1"/>
        </w:rPr>
        <w:t xml:space="preserve"> </w:t>
      </w:r>
      <w:r>
        <w:t xml:space="preserve">taken for the process where all 54 items of all the constructs were mixed and handed over to Q-sort judges in Round-1. The judges were provided with the </w:t>
      </w:r>
      <w:proofErr w:type="gramStart"/>
      <w:r>
        <w:t>constructs</w:t>
      </w:r>
      <w:proofErr w:type="gramEnd"/>
      <w:r>
        <w:t xml:space="preserve"> definitions and separate random items list and were asked to </w:t>
      </w:r>
      <w:proofErr w:type="spellStart"/>
      <w:r>
        <w:t>organise</w:t>
      </w:r>
      <w:proofErr w:type="spellEnd"/>
      <w:r>
        <w:t xml:space="preserve"> the items into 11+1 groups i.e. 11 constructs and one separate category was kept for the ‘Not applicable’ item which was used when judges found any item to be not applicable for</w:t>
      </w:r>
      <w:r>
        <w:rPr>
          <w:spacing w:val="-2"/>
        </w:rPr>
        <w:t xml:space="preserve"> </w:t>
      </w:r>
      <w:r>
        <w:t>the constructs</w:t>
      </w:r>
      <w:r>
        <w:rPr>
          <w:spacing w:val="-1"/>
        </w:rPr>
        <w:t xml:space="preserve"> </w:t>
      </w:r>
      <w:r>
        <w:t>provided.</w:t>
      </w:r>
      <w:r>
        <w:rPr>
          <w:spacing w:val="-1"/>
        </w:rPr>
        <w:t xml:space="preserve"> </w:t>
      </w:r>
      <w:r>
        <w:t>This</w:t>
      </w:r>
      <w:r>
        <w:rPr>
          <w:spacing w:val="-1"/>
        </w:rPr>
        <w:t xml:space="preserve"> </w:t>
      </w:r>
      <w:r>
        <w:t>process</w:t>
      </w:r>
      <w:r>
        <w:rPr>
          <w:spacing w:val="-1"/>
        </w:rPr>
        <w:t xml:space="preserve"> </w:t>
      </w:r>
      <w:r>
        <w:t>was</w:t>
      </w:r>
      <w:r>
        <w:rPr>
          <w:spacing w:val="-1"/>
        </w:rPr>
        <w:t xml:space="preserve"> </w:t>
      </w:r>
      <w:r>
        <w:t>conducted</w:t>
      </w:r>
      <w:r>
        <w:rPr>
          <w:spacing w:val="-2"/>
        </w:rPr>
        <w:t xml:space="preserve"> </w:t>
      </w:r>
      <w:r>
        <w:t>in</w:t>
      </w:r>
      <w:r>
        <w:rPr>
          <w:spacing w:val="-1"/>
        </w:rPr>
        <w:t xml:space="preserve"> </w:t>
      </w:r>
      <w:proofErr w:type="gramStart"/>
      <w:r>
        <w:t>presence</w:t>
      </w:r>
      <w:proofErr w:type="gramEnd"/>
      <w:r>
        <w:t xml:space="preserve"> of the researcher </w:t>
      </w:r>
      <w:proofErr w:type="gramStart"/>
      <w:r>
        <w:t>for giving</w:t>
      </w:r>
      <w:proofErr w:type="gramEnd"/>
      <w:r>
        <w:t xml:space="preserve"> clarity of any </w:t>
      </w:r>
      <w:proofErr w:type="gramStart"/>
      <w:r>
        <w:t>constructs</w:t>
      </w:r>
      <w:proofErr w:type="gramEnd"/>
      <w:r>
        <w:t xml:space="preserve"> related doubts or items reference</w:t>
      </w:r>
      <w:r>
        <w:rPr>
          <w:spacing w:val="-1"/>
        </w:rPr>
        <w:t xml:space="preserve"> </w:t>
      </w:r>
      <w:r>
        <w:t>to ensure</w:t>
      </w:r>
      <w:r>
        <w:rPr>
          <w:spacing w:val="-2"/>
        </w:rPr>
        <w:t xml:space="preserve"> </w:t>
      </w:r>
      <w:r>
        <w:t>that the</w:t>
      </w:r>
      <w:r>
        <w:rPr>
          <w:spacing w:val="-1"/>
        </w:rPr>
        <w:t xml:space="preserve"> </w:t>
      </w:r>
      <w:r>
        <w:t>results were accurate. In each round the</w:t>
      </w:r>
      <w:r>
        <w:rPr>
          <w:spacing w:val="-1"/>
        </w:rPr>
        <w:t xml:space="preserve"> </w:t>
      </w:r>
      <w:r>
        <w:t>Q-sort was done separately by two judges and the results were computed based on comparison and the results were discussed thoroughly. This entire process of Q-Sorting technique was conducted to ensure ‘construct validity’ and item’s authenticity to bring more clarity before subjecting to further testing by factor analysis (Churchill, 1979).</w:t>
      </w:r>
    </w:p>
    <w:p w14:paraId="3A94C4F9" w14:textId="49792B0D" w:rsidR="000517ED" w:rsidRDefault="00E0394C">
      <w:pPr>
        <w:pStyle w:val="BodyText"/>
        <w:spacing w:before="201" w:line="360" w:lineRule="auto"/>
        <w:ind w:left="460" w:right="998"/>
        <w:jc w:val="both"/>
      </w:pPr>
      <w:r>
        <w:t xml:space="preserve">For the </w:t>
      </w:r>
      <w:r w:rsidR="00503906">
        <w:rPr>
          <w:i/>
          <w:u w:val="single"/>
        </w:rPr>
        <w:t>vendor</w:t>
      </w:r>
      <w:r>
        <w:rPr>
          <w:i/>
          <w:u w:val="single"/>
        </w:rPr>
        <w:t>-</w:t>
      </w:r>
      <w:proofErr w:type="gramStart"/>
      <w:r>
        <w:rPr>
          <w:i/>
          <w:u w:val="single"/>
        </w:rPr>
        <w:t>side</w:t>
      </w:r>
      <w:r>
        <w:rPr>
          <w:i/>
        </w:rPr>
        <w:t>, ‘</w:t>
      </w:r>
      <w:proofErr w:type="gramEnd"/>
      <w:r w:rsidR="00E063ED">
        <w:rPr>
          <w:i/>
        </w:rPr>
        <w:t>CLOUD</w:t>
      </w:r>
      <w:r>
        <w:rPr>
          <w:i/>
        </w:rPr>
        <w:t xml:space="preserve">-Adoption’ </w:t>
      </w:r>
      <w:r>
        <w:t xml:space="preserve">construct was not applicable as per the literature </w:t>
      </w:r>
      <w:proofErr w:type="gramStart"/>
      <w:r>
        <w:t>and also</w:t>
      </w:r>
      <w:proofErr w:type="gramEnd"/>
      <w:r>
        <w:t xml:space="preserve"> suggested by experts. Thus, </w:t>
      </w:r>
      <w:proofErr w:type="gramStart"/>
      <w:r>
        <w:t>in</w:t>
      </w:r>
      <w:proofErr w:type="gramEnd"/>
      <w:r>
        <w:t xml:space="preserve"> the </w:t>
      </w:r>
      <w:r w:rsidR="00503906">
        <w:t>vendor</w:t>
      </w:r>
      <w:r>
        <w:t xml:space="preserve">-side all </w:t>
      </w:r>
      <w:proofErr w:type="gramStart"/>
      <w:r>
        <w:t>other 10</w:t>
      </w:r>
      <w:proofErr w:type="gramEnd"/>
      <w:r>
        <w:t xml:space="preserve"> </w:t>
      </w:r>
      <w:proofErr w:type="gramStart"/>
      <w:r>
        <w:t>constructs</w:t>
      </w:r>
      <w:proofErr w:type="gramEnd"/>
      <w:r>
        <w:t xml:space="preserve"> were included in the </w:t>
      </w:r>
      <w:r w:rsidR="00503906">
        <w:t>vendor</w:t>
      </w:r>
      <w:r>
        <w:t xml:space="preserve">-side framework. The </w:t>
      </w:r>
      <w:r w:rsidR="00503906">
        <w:t>vendor</w:t>
      </w:r>
      <w:r>
        <w:t>-side Q- sort judges were asked to organize the items in 10+1 groups (one as not- applicable)</w:t>
      </w:r>
      <w:r>
        <w:rPr>
          <w:spacing w:val="-3"/>
        </w:rPr>
        <w:t xml:space="preserve"> </w:t>
      </w:r>
      <w:r>
        <w:t>and</w:t>
      </w:r>
      <w:r>
        <w:rPr>
          <w:spacing w:val="-3"/>
        </w:rPr>
        <w:t xml:space="preserve"> </w:t>
      </w:r>
      <w:proofErr w:type="gramStart"/>
      <w:r>
        <w:t>same</w:t>
      </w:r>
      <w:proofErr w:type="gramEnd"/>
      <w:r>
        <w:rPr>
          <w:spacing w:val="-2"/>
        </w:rPr>
        <w:t xml:space="preserve"> </w:t>
      </w:r>
      <w:r>
        <w:t>process</w:t>
      </w:r>
      <w:r>
        <w:rPr>
          <w:spacing w:val="-3"/>
        </w:rPr>
        <w:t xml:space="preserve"> </w:t>
      </w:r>
      <w:r>
        <w:t>was</w:t>
      </w:r>
      <w:r>
        <w:rPr>
          <w:spacing w:val="-1"/>
        </w:rPr>
        <w:t xml:space="preserve"> </w:t>
      </w:r>
      <w:r>
        <w:t>followed</w:t>
      </w:r>
      <w:r>
        <w:rPr>
          <w:spacing w:val="-1"/>
        </w:rPr>
        <w:t xml:space="preserve"> </w:t>
      </w:r>
      <w:r>
        <w:t>as</w:t>
      </w:r>
      <w:r>
        <w:rPr>
          <w:spacing w:val="-3"/>
        </w:rPr>
        <w:t xml:space="preserve"> </w:t>
      </w:r>
      <w:r>
        <w:t>explained</w:t>
      </w:r>
      <w:r>
        <w:rPr>
          <w:spacing w:val="-3"/>
        </w:rPr>
        <w:t xml:space="preserve"> </w:t>
      </w:r>
      <w:r>
        <w:t>in</w:t>
      </w:r>
      <w:r>
        <w:rPr>
          <w:spacing w:val="-3"/>
        </w:rPr>
        <w:t xml:space="preserve"> </w:t>
      </w:r>
      <w:r>
        <w:t>the</w:t>
      </w:r>
      <w:r>
        <w:rPr>
          <w:spacing w:val="-4"/>
        </w:rPr>
        <w:t xml:space="preserve"> </w:t>
      </w:r>
      <w:r>
        <w:t>hospital-side</w:t>
      </w:r>
      <w:r>
        <w:rPr>
          <w:spacing w:val="-4"/>
        </w:rPr>
        <w:t xml:space="preserve"> </w:t>
      </w:r>
      <w:r>
        <w:t>Q- sort process.</w:t>
      </w:r>
    </w:p>
    <w:p w14:paraId="78555933" w14:textId="77777777" w:rsidR="000517ED" w:rsidRDefault="00E0394C">
      <w:pPr>
        <w:pStyle w:val="BodyText"/>
        <w:spacing w:before="200" w:line="360" w:lineRule="auto"/>
        <w:ind w:left="460" w:right="1000"/>
        <w:jc w:val="both"/>
      </w:pPr>
      <w:r>
        <w:t xml:space="preserve">Below Table-6.2 contains a list of number of items entering </w:t>
      </w:r>
      <w:proofErr w:type="gramStart"/>
      <w:r>
        <w:t>first</w:t>
      </w:r>
      <w:proofErr w:type="gramEnd"/>
      <w:r>
        <w:t xml:space="preserve"> round of Q- sort and the items entering the Q-sort </w:t>
      </w:r>
      <w:proofErr w:type="gramStart"/>
      <w:r>
        <w:t>is</w:t>
      </w:r>
      <w:proofErr w:type="gramEnd"/>
      <w:r>
        <w:t xml:space="preserve"> given in Appendix A, B. Feedback on the</w:t>
      </w:r>
      <w:r>
        <w:rPr>
          <w:spacing w:val="-3"/>
        </w:rPr>
        <w:t xml:space="preserve"> </w:t>
      </w:r>
      <w:r>
        <w:t>study</w:t>
      </w:r>
      <w:r>
        <w:rPr>
          <w:spacing w:val="-3"/>
        </w:rPr>
        <w:t xml:space="preserve"> </w:t>
      </w:r>
      <w:r>
        <w:t>was</w:t>
      </w:r>
      <w:r>
        <w:rPr>
          <w:spacing w:val="-3"/>
        </w:rPr>
        <w:t xml:space="preserve"> </w:t>
      </w:r>
      <w:r>
        <w:t>taken</w:t>
      </w:r>
      <w:r>
        <w:rPr>
          <w:spacing w:val="-1"/>
        </w:rPr>
        <w:t xml:space="preserve"> </w:t>
      </w:r>
      <w:r>
        <w:t>from</w:t>
      </w:r>
      <w:r>
        <w:rPr>
          <w:spacing w:val="-1"/>
        </w:rPr>
        <w:t xml:space="preserve"> </w:t>
      </w:r>
      <w:r>
        <w:t>the</w:t>
      </w:r>
      <w:r>
        <w:rPr>
          <w:spacing w:val="-3"/>
        </w:rPr>
        <w:t xml:space="preserve"> </w:t>
      </w:r>
      <w:r>
        <w:t>Q-sort</w:t>
      </w:r>
      <w:r>
        <w:rPr>
          <w:spacing w:val="-3"/>
        </w:rPr>
        <w:t xml:space="preserve"> </w:t>
      </w:r>
      <w:r>
        <w:t>judges</w:t>
      </w:r>
      <w:r>
        <w:rPr>
          <w:spacing w:val="-3"/>
        </w:rPr>
        <w:t xml:space="preserve"> </w:t>
      </w:r>
      <w:r>
        <w:t>that</w:t>
      </w:r>
      <w:r>
        <w:rPr>
          <w:spacing w:val="-3"/>
        </w:rPr>
        <w:t xml:space="preserve"> </w:t>
      </w:r>
      <w:r>
        <w:t>helped</w:t>
      </w:r>
      <w:r>
        <w:rPr>
          <w:spacing w:val="-3"/>
        </w:rPr>
        <w:t xml:space="preserve"> </w:t>
      </w:r>
      <w:r>
        <w:t>at</w:t>
      </w:r>
      <w:r>
        <w:rPr>
          <w:spacing w:val="-3"/>
        </w:rPr>
        <w:t xml:space="preserve"> </w:t>
      </w:r>
      <w:r>
        <w:t>further</w:t>
      </w:r>
      <w:r>
        <w:rPr>
          <w:spacing w:val="-3"/>
        </w:rPr>
        <w:t xml:space="preserve"> </w:t>
      </w:r>
      <w:r>
        <w:t>finalization</w:t>
      </w:r>
      <w:r>
        <w:rPr>
          <w:spacing w:val="-3"/>
        </w:rPr>
        <w:t xml:space="preserve"> </w:t>
      </w:r>
      <w:r>
        <w:t>of the data collection process.</w:t>
      </w:r>
    </w:p>
    <w:p w14:paraId="7D4BE412"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63799221" w14:textId="77777777" w:rsidR="000517ED" w:rsidRDefault="00E0394C">
      <w:pPr>
        <w:pStyle w:val="Heading4"/>
        <w:spacing w:before="60"/>
        <w:ind w:left="875"/>
      </w:pPr>
      <w:bookmarkStart w:id="95" w:name="_bookmark95"/>
      <w:bookmarkEnd w:id="95"/>
      <w:r>
        <w:lastRenderedPageBreak/>
        <w:t>Table</w:t>
      </w:r>
      <w:r>
        <w:rPr>
          <w:spacing w:val="-1"/>
        </w:rPr>
        <w:t xml:space="preserve"> </w:t>
      </w:r>
      <w:r>
        <w:t>6.2:</w:t>
      </w:r>
      <w:r>
        <w:rPr>
          <w:spacing w:val="-2"/>
        </w:rPr>
        <w:t xml:space="preserve"> </w:t>
      </w:r>
      <w:r>
        <w:t>Construct-wise</w:t>
      </w:r>
      <w:r>
        <w:rPr>
          <w:spacing w:val="-1"/>
        </w:rPr>
        <w:t xml:space="preserve"> </w:t>
      </w:r>
      <w:r>
        <w:t>No.</w:t>
      </w:r>
      <w:r>
        <w:rPr>
          <w:spacing w:val="-1"/>
        </w:rPr>
        <w:t xml:space="preserve"> </w:t>
      </w:r>
      <w:r>
        <w:t>of</w:t>
      </w:r>
      <w:r>
        <w:rPr>
          <w:spacing w:val="-2"/>
        </w:rPr>
        <w:t xml:space="preserve"> </w:t>
      </w:r>
      <w:r>
        <w:t>items</w:t>
      </w:r>
      <w:r>
        <w:rPr>
          <w:spacing w:val="-1"/>
        </w:rPr>
        <w:t xml:space="preserve"> </w:t>
      </w:r>
      <w:r>
        <w:t>entering the</w:t>
      </w:r>
      <w:r>
        <w:rPr>
          <w:spacing w:val="-1"/>
        </w:rPr>
        <w:t xml:space="preserve"> </w:t>
      </w:r>
      <w:r>
        <w:t xml:space="preserve">Q-sort </w:t>
      </w:r>
      <w:r>
        <w:rPr>
          <w:spacing w:val="-2"/>
        </w:rPr>
        <w:t>process</w:t>
      </w:r>
    </w:p>
    <w:p w14:paraId="49E7E51D" w14:textId="77777777" w:rsidR="000517ED" w:rsidRDefault="000517ED">
      <w:pPr>
        <w:pStyle w:val="BodyText"/>
        <w:spacing w:before="5"/>
        <w:rPr>
          <w:b/>
          <w:sz w:val="17"/>
        </w:r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6"/>
        <w:gridCol w:w="3740"/>
        <w:gridCol w:w="1241"/>
        <w:gridCol w:w="1827"/>
      </w:tblGrid>
      <w:tr w:rsidR="000517ED" w14:paraId="236EF01D" w14:textId="77777777">
        <w:trPr>
          <w:trHeight w:val="827"/>
        </w:trPr>
        <w:tc>
          <w:tcPr>
            <w:tcW w:w="996" w:type="dxa"/>
          </w:tcPr>
          <w:p w14:paraId="604D5D4E" w14:textId="77777777" w:rsidR="000517ED" w:rsidRDefault="00E0394C">
            <w:pPr>
              <w:pStyle w:val="TableParagraph"/>
              <w:spacing w:line="275" w:lineRule="exact"/>
              <w:ind w:left="9"/>
              <w:jc w:val="center"/>
              <w:rPr>
                <w:b/>
                <w:sz w:val="24"/>
              </w:rPr>
            </w:pPr>
            <w:proofErr w:type="spellStart"/>
            <w:proofErr w:type="gramStart"/>
            <w:r>
              <w:rPr>
                <w:b/>
                <w:spacing w:val="-4"/>
                <w:sz w:val="24"/>
              </w:rPr>
              <w:t>S.No</w:t>
            </w:r>
            <w:proofErr w:type="spellEnd"/>
            <w:proofErr w:type="gramEnd"/>
          </w:p>
        </w:tc>
        <w:tc>
          <w:tcPr>
            <w:tcW w:w="3740" w:type="dxa"/>
          </w:tcPr>
          <w:p w14:paraId="13015606" w14:textId="77777777" w:rsidR="000517ED" w:rsidRDefault="00E0394C">
            <w:pPr>
              <w:pStyle w:val="TableParagraph"/>
              <w:spacing w:line="275" w:lineRule="exact"/>
              <w:ind w:left="979"/>
              <w:rPr>
                <w:b/>
                <w:sz w:val="24"/>
              </w:rPr>
            </w:pPr>
            <w:r>
              <w:rPr>
                <w:b/>
                <w:sz w:val="24"/>
              </w:rPr>
              <w:t>Construct</w:t>
            </w:r>
            <w:r>
              <w:rPr>
                <w:b/>
                <w:spacing w:val="-3"/>
                <w:sz w:val="24"/>
              </w:rPr>
              <w:t xml:space="preserve"> </w:t>
            </w:r>
            <w:r>
              <w:rPr>
                <w:b/>
                <w:spacing w:val="-4"/>
                <w:sz w:val="24"/>
              </w:rPr>
              <w:t>Names</w:t>
            </w:r>
          </w:p>
        </w:tc>
        <w:tc>
          <w:tcPr>
            <w:tcW w:w="1241" w:type="dxa"/>
          </w:tcPr>
          <w:p w14:paraId="354DF21B" w14:textId="77777777" w:rsidR="000517ED" w:rsidRDefault="00E0394C">
            <w:pPr>
              <w:pStyle w:val="TableParagraph"/>
              <w:spacing w:line="275" w:lineRule="exact"/>
              <w:ind w:left="7" w:right="2"/>
              <w:jc w:val="center"/>
              <w:rPr>
                <w:b/>
                <w:sz w:val="24"/>
              </w:rPr>
            </w:pPr>
            <w:r>
              <w:rPr>
                <w:b/>
                <w:spacing w:val="-2"/>
                <w:sz w:val="24"/>
              </w:rPr>
              <w:t>Construct</w:t>
            </w:r>
          </w:p>
          <w:p w14:paraId="0A4DCC0E" w14:textId="77777777" w:rsidR="000517ED" w:rsidRDefault="00E0394C">
            <w:pPr>
              <w:pStyle w:val="TableParagraph"/>
              <w:spacing w:before="139"/>
              <w:ind w:left="7"/>
              <w:jc w:val="center"/>
              <w:rPr>
                <w:b/>
                <w:sz w:val="24"/>
              </w:rPr>
            </w:pPr>
            <w:r>
              <w:rPr>
                <w:b/>
                <w:spacing w:val="-10"/>
                <w:sz w:val="24"/>
              </w:rPr>
              <w:t>#</w:t>
            </w:r>
          </w:p>
        </w:tc>
        <w:tc>
          <w:tcPr>
            <w:tcW w:w="1827" w:type="dxa"/>
          </w:tcPr>
          <w:p w14:paraId="6599EB2F" w14:textId="77777777" w:rsidR="000517ED" w:rsidRDefault="00E0394C">
            <w:pPr>
              <w:pStyle w:val="TableParagraph"/>
              <w:spacing w:line="275" w:lineRule="exact"/>
              <w:ind w:left="287"/>
              <w:rPr>
                <w:b/>
                <w:sz w:val="24"/>
              </w:rPr>
            </w:pPr>
            <w:r>
              <w:rPr>
                <w:b/>
                <w:sz w:val="24"/>
              </w:rPr>
              <w:t>No.</w:t>
            </w:r>
            <w:r>
              <w:rPr>
                <w:b/>
                <w:spacing w:val="-2"/>
                <w:sz w:val="24"/>
              </w:rPr>
              <w:t xml:space="preserve"> </w:t>
            </w:r>
            <w:r>
              <w:rPr>
                <w:b/>
                <w:sz w:val="24"/>
              </w:rPr>
              <w:t>of</w:t>
            </w:r>
            <w:r>
              <w:rPr>
                <w:b/>
                <w:spacing w:val="-2"/>
                <w:sz w:val="24"/>
              </w:rPr>
              <w:t xml:space="preserve"> Items</w:t>
            </w:r>
          </w:p>
          <w:p w14:paraId="5CE04975" w14:textId="77777777" w:rsidR="000517ED" w:rsidRDefault="00E0394C">
            <w:pPr>
              <w:pStyle w:val="TableParagraph"/>
              <w:spacing w:before="139"/>
              <w:ind w:left="201"/>
              <w:rPr>
                <w:b/>
                <w:sz w:val="24"/>
              </w:rPr>
            </w:pPr>
            <w:r>
              <w:rPr>
                <w:b/>
                <w:sz w:val="24"/>
              </w:rPr>
              <w:t xml:space="preserve">taken </w:t>
            </w:r>
            <w:r>
              <w:rPr>
                <w:b/>
                <w:spacing w:val="-2"/>
                <w:sz w:val="24"/>
              </w:rPr>
              <w:t>initially</w:t>
            </w:r>
          </w:p>
        </w:tc>
      </w:tr>
      <w:tr w:rsidR="000517ED" w14:paraId="26062976" w14:textId="77777777">
        <w:trPr>
          <w:trHeight w:val="414"/>
        </w:trPr>
        <w:tc>
          <w:tcPr>
            <w:tcW w:w="996" w:type="dxa"/>
          </w:tcPr>
          <w:p w14:paraId="71FE3D82" w14:textId="77777777" w:rsidR="000517ED" w:rsidRDefault="00E0394C">
            <w:pPr>
              <w:pStyle w:val="TableParagraph"/>
              <w:spacing w:before="1"/>
              <w:ind w:left="9" w:right="2"/>
              <w:jc w:val="center"/>
              <w:rPr>
                <w:b/>
                <w:sz w:val="24"/>
              </w:rPr>
            </w:pPr>
            <w:r>
              <w:rPr>
                <w:b/>
                <w:spacing w:val="-10"/>
                <w:sz w:val="24"/>
              </w:rPr>
              <w:t>1</w:t>
            </w:r>
          </w:p>
        </w:tc>
        <w:tc>
          <w:tcPr>
            <w:tcW w:w="3740" w:type="dxa"/>
          </w:tcPr>
          <w:p w14:paraId="418A8E2D" w14:textId="1C681A5D" w:rsidR="000517ED" w:rsidRDefault="00E063ED">
            <w:pPr>
              <w:pStyle w:val="TableParagraph"/>
              <w:spacing w:before="1"/>
              <w:ind w:left="107"/>
              <w:rPr>
                <w:b/>
                <w:sz w:val="24"/>
              </w:rPr>
            </w:pPr>
            <w:r>
              <w:rPr>
                <w:b/>
                <w:sz w:val="24"/>
              </w:rPr>
              <w:t>CLOUD</w:t>
            </w:r>
            <w:r w:rsidR="00E0394C">
              <w:rPr>
                <w:b/>
                <w:sz w:val="24"/>
              </w:rPr>
              <w:t xml:space="preserve"> Adoption</w:t>
            </w:r>
            <w:r w:rsidR="00E0394C">
              <w:rPr>
                <w:b/>
                <w:spacing w:val="1"/>
                <w:sz w:val="24"/>
              </w:rPr>
              <w:t xml:space="preserve"> </w:t>
            </w:r>
            <w:r w:rsidR="00E0394C">
              <w:rPr>
                <w:b/>
                <w:spacing w:val="-2"/>
                <w:sz w:val="24"/>
              </w:rPr>
              <w:t>(</w:t>
            </w:r>
            <w:r>
              <w:rPr>
                <w:b/>
                <w:spacing w:val="-2"/>
                <w:sz w:val="24"/>
              </w:rPr>
              <w:t>CLOUD</w:t>
            </w:r>
            <w:r w:rsidR="00E0394C">
              <w:rPr>
                <w:b/>
                <w:spacing w:val="-2"/>
                <w:sz w:val="24"/>
              </w:rPr>
              <w:t>ADP)*</w:t>
            </w:r>
          </w:p>
        </w:tc>
        <w:tc>
          <w:tcPr>
            <w:tcW w:w="1241" w:type="dxa"/>
          </w:tcPr>
          <w:p w14:paraId="7B7D2830" w14:textId="77777777" w:rsidR="000517ED" w:rsidRDefault="00E0394C">
            <w:pPr>
              <w:pStyle w:val="TableParagraph"/>
              <w:spacing w:before="1"/>
              <w:ind w:left="7"/>
              <w:jc w:val="center"/>
              <w:rPr>
                <w:b/>
                <w:sz w:val="24"/>
              </w:rPr>
            </w:pPr>
            <w:r>
              <w:rPr>
                <w:b/>
                <w:spacing w:val="-10"/>
                <w:sz w:val="24"/>
              </w:rPr>
              <w:t>1</w:t>
            </w:r>
          </w:p>
        </w:tc>
        <w:tc>
          <w:tcPr>
            <w:tcW w:w="1827" w:type="dxa"/>
          </w:tcPr>
          <w:p w14:paraId="0B7BC375" w14:textId="77777777" w:rsidR="000517ED" w:rsidRDefault="00E0394C">
            <w:pPr>
              <w:pStyle w:val="TableParagraph"/>
              <w:spacing w:before="1"/>
              <w:ind w:left="31"/>
              <w:jc w:val="center"/>
              <w:rPr>
                <w:b/>
                <w:sz w:val="24"/>
              </w:rPr>
            </w:pPr>
            <w:r>
              <w:rPr>
                <w:b/>
                <w:spacing w:val="-10"/>
                <w:sz w:val="24"/>
              </w:rPr>
              <w:t>6</w:t>
            </w:r>
          </w:p>
        </w:tc>
      </w:tr>
      <w:tr w:rsidR="000517ED" w14:paraId="005C4350" w14:textId="77777777">
        <w:trPr>
          <w:trHeight w:val="414"/>
        </w:trPr>
        <w:tc>
          <w:tcPr>
            <w:tcW w:w="996" w:type="dxa"/>
          </w:tcPr>
          <w:p w14:paraId="5571520F" w14:textId="77777777" w:rsidR="000517ED" w:rsidRDefault="00E0394C">
            <w:pPr>
              <w:pStyle w:val="TableParagraph"/>
              <w:spacing w:line="275" w:lineRule="exact"/>
              <w:ind w:left="9" w:right="2"/>
              <w:jc w:val="center"/>
              <w:rPr>
                <w:b/>
                <w:sz w:val="24"/>
              </w:rPr>
            </w:pPr>
            <w:r>
              <w:rPr>
                <w:b/>
                <w:spacing w:val="-10"/>
                <w:sz w:val="24"/>
              </w:rPr>
              <w:t>2</w:t>
            </w:r>
          </w:p>
        </w:tc>
        <w:tc>
          <w:tcPr>
            <w:tcW w:w="3740" w:type="dxa"/>
          </w:tcPr>
          <w:p w14:paraId="7765DA25" w14:textId="360FC971" w:rsidR="000517ED" w:rsidRDefault="00E063ED">
            <w:pPr>
              <w:pStyle w:val="TableParagraph"/>
              <w:spacing w:line="275" w:lineRule="exact"/>
              <w:ind w:left="107"/>
              <w:rPr>
                <w:b/>
                <w:sz w:val="24"/>
              </w:rPr>
            </w:pPr>
            <w:r>
              <w:rPr>
                <w:b/>
                <w:sz w:val="24"/>
              </w:rPr>
              <w:t>HEALTHCARE</w:t>
            </w:r>
            <w:r w:rsidR="00E0394C">
              <w:rPr>
                <w:b/>
                <w:spacing w:val="-3"/>
                <w:sz w:val="24"/>
              </w:rPr>
              <w:t xml:space="preserve"> </w:t>
            </w:r>
            <w:r w:rsidR="00E0394C">
              <w:rPr>
                <w:b/>
                <w:sz w:val="24"/>
              </w:rPr>
              <w:t>Implementation</w:t>
            </w:r>
            <w:r w:rsidR="00E0394C">
              <w:rPr>
                <w:b/>
                <w:spacing w:val="-1"/>
                <w:sz w:val="24"/>
              </w:rPr>
              <w:t xml:space="preserve"> </w:t>
            </w:r>
            <w:r w:rsidR="00E0394C">
              <w:rPr>
                <w:b/>
                <w:spacing w:val="-2"/>
                <w:sz w:val="24"/>
              </w:rPr>
              <w:t>(</w:t>
            </w:r>
            <w:r>
              <w:rPr>
                <w:b/>
                <w:spacing w:val="-2"/>
                <w:sz w:val="24"/>
              </w:rPr>
              <w:t>HEALTHCARE</w:t>
            </w:r>
            <w:r w:rsidR="00E0394C">
              <w:rPr>
                <w:b/>
                <w:spacing w:val="-2"/>
                <w:sz w:val="24"/>
              </w:rPr>
              <w:t>IMP)</w:t>
            </w:r>
          </w:p>
        </w:tc>
        <w:tc>
          <w:tcPr>
            <w:tcW w:w="1241" w:type="dxa"/>
          </w:tcPr>
          <w:p w14:paraId="196EAF56" w14:textId="77777777" w:rsidR="000517ED" w:rsidRDefault="00E0394C">
            <w:pPr>
              <w:pStyle w:val="TableParagraph"/>
              <w:spacing w:line="275" w:lineRule="exact"/>
              <w:ind w:left="7"/>
              <w:jc w:val="center"/>
              <w:rPr>
                <w:b/>
                <w:sz w:val="24"/>
              </w:rPr>
            </w:pPr>
            <w:r>
              <w:rPr>
                <w:b/>
                <w:spacing w:val="-10"/>
                <w:sz w:val="24"/>
              </w:rPr>
              <w:t>2</w:t>
            </w:r>
          </w:p>
        </w:tc>
        <w:tc>
          <w:tcPr>
            <w:tcW w:w="1827" w:type="dxa"/>
          </w:tcPr>
          <w:p w14:paraId="46492D50" w14:textId="77777777" w:rsidR="000517ED" w:rsidRDefault="00E0394C">
            <w:pPr>
              <w:pStyle w:val="TableParagraph"/>
              <w:spacing w:line="275" w:lineRule="exact"/>
              <w:ind w:left="31"/>
              <w:jc w:val="center"/>
              <w:rPr>
                <w:b/>
                <w:sz w:val="24"/>
              </w:rPr>
            </w:pPr>
            <w:r>
              <w:rPr>
                <w:b/>
                <w:spacing w:val="-10"/>
                <w:sz w:val="24"/>
              </w:rPr>
              <w:t>5</w:t>
            </w:r>
          </w:p>
        </w:tc>
      </w:tr>
      <w:tr w:rsidR="000517ED" w14:paraId="102BED83" w14:textId="77777777">
        <w:trPr>
          <w:trHeight w:val="412"/>
        </w:trPr>
        <w:tc>
          <w:tcPr>
            <w:tcW w:w="996" w:type="dxa"/>
          </w:tcPr>
          <w:p w14:paraId="6E8F0118" w14:textId="77777777" w:rsidR="000517ED" w:rsidRDefault="00E0394C">
            <w:pPr>
              <w:pStyle w:val="TableParagraph"/>
              <w:spacing w:line="275" w:lineRule="exact"/>
              <w:ind w:left="9" w:right="2"/>
              <w:jc w:val="center"/>
              <w:rPr>
                <w:b/>
                <w:sz w:val="24"/>
              </w:rPr>
            </w:pPr>
            <w:r>
              <w:rPr>
                <w:b/>
                <w:spacing w:val="-10"/>
                <w:sz w:val="24"/>
              </w:rPr>
              <w:t>3</w:t>
            </w:r>
          </w:p>
        </w:tc>
        <w:tc>
          <w:tcPr>
            <w:tcW w:w="3740" w:type="dxa"/>
          </w:tcPr>
          <w:p w14:paraId="7F29D5ED" w14:textId="77777777" w:rsidR="000517ED" w:rsidRDefault="00E0394C">
            <w:pPr>
              <w:pStyle w:val="TableParagraph"/>
              <w:spacing w:line="275" w:lineRule="exact"/>
              <w:ind w:left="107"/>
              <w:rPr>
                <w:b/>
                <w:sz w:val="24"/>
              </w:rPr>
            </w:pPr>
            <w:r>
              <w:rPr>
                <w:b/>
                <w:sz w:val="24"/>
              </w:rPr>
              <w:t>Transparency</w:t>
            </w:r>
            <w:r>
              <w:rPr>
                <w:b/>
                <w:spacing w:val="-4"/>
                <w:sz w:val="24"/>
              </w:rPr>
              <w:t xml:space="preserve"> </w:t>
            </w:r>
            <w:r>
              <w:rPr>
                <w:b/>
                <w:spacing w:val="-2"/>
                <w:sz w:val="24"/>
              </w:rPr>
              <w:t>(TRNSPY)</w:t>
            </w:r>
          </w:p>
        </w:tc>
        <w:tc>
          <w:tcPr>
            <w:tcW w:w="1241" w:type="dxa"/>
          </w:tcPr>
          <w:p w14:paraId="0300D605" w14:textId="77777777" w:rsidR="000517ED" w:rsidRDefault="00E0394C">
            <w:pPr>
              <w:pStyle w:val="TableParagraph"/>
              <w:spacing w:line="275" w:lineRule="exact"/>
              <w:ind w:left="7"/>
              <w:jc w:val="center"/>
              <w:rPr>
                <w:b/>
                <w:sz w:val="24"/>
              </w:rPr>
            </w:pPr>
            <w:r>
              <w:rPr>
                <w:b/>
                <w:spacing w:val="-10"/>
                <w:sz w:val="24"/>
              </w:rPr>
              <w:t>3</w:t>
            </w:r>
          </w:p>
        </w:tc>
        <w:tc>
          <w:tcPr>
            <w:tcW w:w="1827" w:type="dxa"/>
          </w:tcPr>
          <w:p w14:paraId="521F271A" w14:textId="77777777" w:rsidR="000517ED" w:rsidRDefault="00E0394C">
            <w:pPr>
              <w:pStyle w:val="TableParagraph"/>
              <w:spacing w:line="275" w:lineRule="exact"/>
              <w:ind w:left="31"/>
              <w:jc w:val="center"/>
              <w:rPr>
                <w:b/>
                <w:sz w:val="24"/>
              </w:rPr>
            </w:pPr>
            <w:r>
              <w:rPr>
                <w:b/>
                <w:spacing w:val="-10"/>
                <w:sz w:val="24"/>
              </w:rPr>
              <w:t>5</w:t>
            </w:r>
          </w:p>
        </w:tc>
      </w:tr>
      <w:tr w:rsidR="000517ED" w14:paraId="7AE6E103" w14:textId="77777777">
        <w:trPr>
          <w:trHeight w:val="414"/>
        </w:trPr>
        <w:tc>
          <w:tcPr>
            <w:tcW w:w="996" w:type="dxa"/>
          </w:tcPr>
          <w:p w14:paraId="004375A3" w14:textId="77777777" w:rsidR="000517ED" w:rsidRDefault="00E0394C">
            <w:pPr>
              <w:pStyle w:val="TableParagraph"/>
              <w:spacing w:before="1"/>
              <w:ind w:left="9" w:right="2"/>
              <w:jc w:val="center"/>
              <w:rPr>
                <w:b/>
                <w:sz w:val="24"/>
              </w:rPr>
            </w:pPr>
            <w:r>
              <w:rPr>
                <w:b/>
                <w:spacing w:val="-10"/>
                <w:sz w:val="24"/>
              </w:rPr>
              <w:t>4</w:t>
            </w:r>
          </w:p>
        </w:tc>
        <w:tc>
          <w:tcPr>
            <w:tcW w:w="3740" w:type="dxa"/>
          </w:tcPr>
          <w:p w14:paraId="3704A6C9" w14:textId="77777777" w:rsidR="000517ED" w:rsidRDefault="00E0394C">
            <w:pPr>
              <w:pStyle w:val="TableParagraph"/>
              <w:spacing w:before="1"/>
              <w:ind w:left="107"/>
              <w:rPr>
                <w:b/>
                <w:sz w:val="24"/>
              </w:rPr>
            </w:pPr>
            <w:r>
              <w:rPr>
                <w:b/>
                <w:sz w:val="24"/>
              </w:rPr>
              <w:t>Interoperability</w:t>
            </w:r>
            <w:r>
              <w:rPr>
                <w:b/>
                <w:spacing w:val="-5"/>
                <w:sz w:val="24"/>
              </w:rPr>
              <w:t xml:space="preserve"> </w:t>
            </w:r>
            <w:r>
              <w:rPr>
                <w:b/>
                <w:spacing w:val="-2"/>
                <w:sz w:val="24"/>
              </w:rPr>
              <w:t>(INTOPR)</w:t>
            </w:r>
          </w:p>
        </w:tc>
        <w:tc>
          <w:tcPr>
            <w:tcW w:w="1241" w:type="dxa"/>
          </w:tcPr>
          <w:p w14:paraId="487F4C2E" w14:textId="77777777" w:rsidR="000517ED" w:rsidRDefault="00E0394C">
            <w:pPr>
              <w:pStyle w:val="TableParagraph"/>
              <w:spacing w:before="1"/>
              <w:ind w:left="7"/>
              <w:jc w:val="center"/>
              <w:rPr>
                <w:b/>
                <w:sz w:val="24"/>
              </w:rPr>
            </w:pPr>
            <w:r>
              <w:rPr>
                <w:b/>
                <w:spacing w:val="-10"/>
                <w:sz w:val="24"/>
              </w:rPr>
              <w:t>4</w:t>
            </w:r>
          </w:p>
        </w:tc>
        <w:tc>
          <w:tcPr>
            <w:tcW w:w="1827" w:type="dxa"/>
          </w:tcPr>
          <w:p w14:paraId="569A5CCC" w14:textId="77777777" w:rsidR="000517ED" w:rsidRDefault="00E0394C">
            <w:pPr>
              <w:pStyle w:val="TableParagraph"/>
              <w:spacing w:before="1"/>
              <w:ind w:left="31"/>
              <w:jc w:val="center"/>
              <w:rPr>
                <w:b/>
                <w:sz w:val="24"/>
              </w:rPr>
            </w:pPr>
            <w:r>
              <w:rPr>
                <w:b/>
                <w:spacing w:val="-10"/>
                <w:sz w:val="24"/>
              </w:rPr>
              <w:t>4</w:t>
            </w:r>
          </w:p>
        </w:tc>
      </w:tr>
      <w:tr w:rsidR="000517ED" w14:paraId="617444DA" w14:textId="77777777">
        <w:trPr>
          <w:trHeight w:val="414"/>
        </w:trPr>
        <w:tc>
          <w:tcPr>
            <w:tcW w:w="996" w:type="dxa"/>
          </w:tcPr>
          <w:p w14:paraId="0653274E" w14:textId="77777777" w:rsidR="000517ED" w:rsidRDefault="00E0394C">
            <w:pPr>
              <w:pStyle w:val="TableParagraph"/>
              <w:spacing w:line="275" w:lineRule="exact"/>
              <w:ind w:left="9" w:right="2"/>
              <w:jc w:val="center"/>
              <w:rPr>
                <w:b/>
                <w:sz w:val="24"/>
              </w:rPr>
            </w:pPr>
            <w:r>
              <w:rPr>
                <w:b/>
                <w:spacing w:val="-10"/>
                <w:sz w:val="24"/>
              </w:rPr>
              <w:t>5</w:t>
            </w:r>
          </w:p>
        </w:tc>
        <w:tc>
          <w:tcPr>
            <w:tcW w:w="3740" w:type="dxa"/>
          </w:tcPr>
          <w:p w14:paraId="3F178E83" w14:textId="77777777" w:rsidR="000517ED" w:rsidRDefault="00E0394C">
            <w:pPr>
              <w:pStyle w:val="TableParagraph"/>
              <w:spacing w:line="275" w:lineRule="exact"/>
              <w:ind w:left="107"/>
              <w:rPr>
                <w:b/>
                <w:sz w:val="24"/>
              </w:rPr>
            </w:pPr>
            <w:r>
              <w:rPr>
                <w:b/>
                <w:sz w:val="24"/>
              </w:rPr>
              <w:t>Quality</w:t>
            </w:r>
            <w:r>
              <w:rPr>
                <w:b/>
                <w:spacing w:val="-1"/>
                <w:sz w:val="24"/>
              </w:rPr>
              <w:t xml:space="preserve"> </w:t>
            </w:r>
            <w:r>
              <w:rPr>
                <w:b/>
                <w:spacing w:val="-2"/>
                <w:sz w:val="24"/>
              </w:rPr>
              <w:t>(QUALTY)</w:t>
            </w:r>
          </w:p>
        </w:tc>
        <w:tc>
          <w:tcPr>
            <w:tcW w:w="1241" w:type="dxa"/>
          </w:tcPr>
          <w:p w14:paraId="05C313C1" w14:textId="77777777" w:rsidR="000517ED" w:rsidRDefault="00E0394C">
            <w:pPr>
              <w:pStyle w:val="TableParagraph"/>
              <w:spacing w:line="275" w:lineRule="exact"/>
              <w:ind w:left="7"/>
              <w:jc w:val="center"/>
              <w:rPr>
                <w:b/>
                <w:sz w:val="24"/>
              </w:rPr>
            </w:pPr>
            <w:r>
              <w:rPr>
                <w:b/>
                <w:spacing w:val="-10"/>
                <w:sz w:val="24"/>
              </w:rPr>
              <w:t>5</w:t>
            </w:r>
          </w:p>
        </w:tc>
        <w:tc>
          <w:tcPr>
            <w:tcW w:w="1827" w:type="dxa"/>
          </w:tcPr>
          <w:p w14:paraId="27D996A0" w14:textId="77777777" w:rsidR="000517ED" w:rsidRDefault="00E0394C">
            <w:pPr>
              <w:pStyle w:val="TableParagraph"/>
              <w:spacing w:line="275" w:lineRule="exact"/>
              <w:ind w:left="31"/>
              <w:jc w:val="center"/>
              <w:rPr>
                <w:b/>
                <w:sz w:val="24"/>
              </w:rPr>
            </w:pPr>
            <w:r>
              <w:rPr>
                <w:b/>
                <w:spacing w:val="-10"/>
                <w:sz w:val="24"/>
              </w:rPr>
              <w:t>5</w:t>
            </w:r>
          </w:p>
        </w:tc>
      </w:tr>
      <w:tr w:rsidR="000517ED" w14:paraId="78EB5E55" w14:textId="77777777">
        <w:trPr>
          <w:trHeight w:val="828"/>
        </w:trPr>
        <w:tc>
          <w:tcPr>
            <w:tcW w:w="996" w:type="dxa"/>
          </w:tcPr>
          <w:p w14:paraId="44823909" w14:textId="77777777" w:rsidR="000517ED" w:rsidRDefault="00E0394C">
            <w:pPr>
              <w:pStyle w:val="TableParagraph"/>
              <w:spacing w:line="275" w:lineRule="exact"/>
              <w:ind w:left="9" w:right="2"/>
              <w:jc w:val="center"/>
              <w:rPr>
                <w:b/>
                <w:sz w:val="24"/>
              </w:rPr>
            </w:pPr>
            <w:r>
              <w:rPr>
                <w:b/>
                <w:spacing w:val="-10"/>
                <w:sz w:val="24"/>
              </w:rPr>
              <w:t>6</w:t>
            </w:r>
          </w:p>
        </w:tc>
        <w:tc>
          <w:tcPr>
            <w:tcW w:w="3740" w:type="dxa"/>
          </w:tcPr>
          <w:p w14:paraId="52D2DFF1" w14:textId="77777777" w:rsidR="000517ED" w:rsidRDefault="00E0394C">
            <w:pPr>
              <w:pStyle w:val="TableParagraph"/>
              <w:spacing w:line="275" w:lineRule="exact"/>
              <w:ind w:left="107"/>
              <w:rPr>
                <w:b/>
                <w:sz w:val="24"/>
              </w:rPr>
            </w:pPr>
            <w:r>
              <w:rPr>
                <w:b/>
                <w:sz w:val="24"/>
              </w:rPr>
              <w:t>Delivery</w:t>
            </w:r>
            <w:r>
              <w:rPr>
                <w:b/>
                <w:spacing w:val="56"/>
                <w:sz w:val="24"/>
              </w:rPr>
              <w:t xml:space="preserve"> </w:t>
            </w:r>
            <w:r>
              <w:rPr>
                <w:b/>
                <w:spacing w:val="-2"/>
                <w:sz w:val="24"/>
              </w:rPr>
              <w:t>Dependability</w:t>
            </w:r>
          </w:p>
          <w:p w14:paraId="7EE5F9F0" w14:textId="77777777" w:rsidR="000517ED" w:rsidRDefault="00E0394C">
            <w:pPr>
              <w:pStyle w:val="TableParagraph"/>
              <w:spacing w:before="137"/>
              <w:ind w:left="107"/>
              <w:rPr>
                <w:b/>
                <w:sz w:val="24"/>
              </w:rPr>
            </w:pPr>
            <w:r>
              <w:rPr>
                <w:b/>
                <w:spacing w:val="-2"/>
                <w:sz w:val="24"/>
              </w:rPr>
              <w:t>(DELDEP)</w:t>
            </w:r>
          </w:p>
        </w:tc>
        <w:tc>
          <w:tcPr>
            <w:tcW w:w="1241" w:type="dxa"/>
          </w:tcPr>
          <w:p w14:paraId="57B260C6" w14:textId="77777777" w:rsidR="000517ED" w:rsidRDefault="00E0394C">
            <w:pPr>
              <w:pStyle w:val="TableParagraph"/>
              <w:spacing w:line="275" w:lineRule="exact"/>
              <w:ind w:left="7"/>
              <w:jc w:val="center"/>
              <w:rPr>
                <w:b/>
                <w:sz w:val="24"/>
              </w:rPr>
            </w:pPr>
            <w:r>
              <w:rPr>
                <w:b/>
                <w:spacing w:val="-10"/>
                <w:sz w:val="24"/>
              </w:rPr>
              <w:t>6</w:t>
            </w:r>
          </w:p>
        </w:tc>
        <w:tc>
          <w:tcPr>
            <w:tcW w:w="1827" w:type="dxa"/>
          </w:tcPr>
          <w:p w14:paraId="71377E0B" w14:textId="77777777" w:rsidR="000517ED" w:rsidRDefault="00E0394C">
            <w:pPr>
              <w:pStyle w:val="TableParagraph"/>
              <w:spacing w:line="275" w:lineRule="exact"/>
              <w:ind w:left="31"/>
              <w:jc w:val="center"/>
              <w:rPr>
                <w:b/>
                <w:sz w:val="24"/>
              </w:rPr>
            </w:pPr>
            <w:r>
              <w:rPr>
                <w:b/>
                <w:spacing w:val="-10"/>
                <w:sz w:val="24"/>
              </w:rPr>
              <w:t>4</w:t>
            </w:r>
          </w:p>
        </w:tc>
      </w:tr>
      <w:tr w:rsidR="000517ED" w14:paraId="5D5CA35C" w14:textId="77777777">
        <w:trPr>
          <w:trHeight w:val="414"/>
        </w:trPr>
        <w:tc>
          <w:tcPr>
            <w:tcW w:w="996" w:type="dxa"/>
          </w:tcPr>
          <w:p w14:paraId="788EEA45" w14:textId="77777777" w:rsidR="000517ED" w:rsidRDefault="00E0394C">
            <w:pPr>
              <w:pStyle w:val="TableParagraph"/>
              <w:spacing w:line="275" w:lineRule="exact"/>
              <w:ind w:left="9" w:right="2"/>
              <w:jc w:val="center"/>
              <w:rPr>
                <w:b/>
                <w:sz w:val="24"/>
              </w:rPr>
            </w:pPr>
            <w:r>
              <w:rPr>
                <w:b/>
                <w:spacing w:val="-10"/>
                <w:sz w:val="24"/>
              </w:rPr>
              <w:t>7</w:t>
            </w:r>
          </w:p>
        </w:tc>
        <w:tc>
          <w:tcPr>
            <w:tcW w:w="3740" w:type="dxa"/>
          </w:tcPr>
          <w:p w14:paraId="1DBE61F6" w14:textId="77777777" w:rsidR="000517ED" w:rsidRDefault="00E0394C">
            <w:pPr>
              <w:pStyle w:val="TableParagraph"/>
              <w:spacing w:line="275" w:lineRule="exact"/>
              <w:ind w:left="107"/>
              <w:rPr>
                <w:b/>
                <w:sz w:val="24"/>
              </w:rPr>
            </w:pPr>
            <w:r>
              <w:rPr>
                <w:b/>
                <w:sz w:val="24"/>
              </w:rPr>
              <w:t xml:space="preserve">Flexibility </w:t>
            </w:r>
            <w:r>
              <w:rPr>
                <w:b/>
                <w:spacing w:val="-2"/>
                <w:sz w:val="24"/>
              </w:rPr>
              <w:t>(FLXLTY)</w:t>
            </w:r>
          </w:p>
        </w:tc>
        <w:tc>
          <w:tcPr>
            <w:tcW w:w="1241" w:type="dxa"/>
          </w:tcPr>
          <w:p w14:paraId="2BC0EED0" w14:textId="77777777" w:rsidR="000517ED" w:rsidRDefault="00E0394C">
            <w:pPr>
              <w:pStyle w:val="TableParagraph"/>
              <w:spacing w:line="275" w:lineRule="exact"/>
              <w:ind w:left="7"/>
              <w:jc w:val="center"/>
              <w:rPr>
                <w:b/>
                <w:sz w:val="24"/>
              </w:rPr>
            </w:pPr>
            <w:r>
              <w:rPr>
                <w:b/>
                <w:spacing w:val="-10"/>
                <w:sz w:val="24"/>
              </w:rPr>
              <w:t>7</w:t>
            </w:r>
          </w:p>
        </w:tc>
        <w:tc>
          <w:tcPr>
            <w:tcW w:w="1827" w:type="dxa"/>
          </w:tcPr>
          <w:p w14:paraId="2396703D" w14:textId="77777777" w:rsidR="000517ED" w:rsidRDefault="00E0394C">
            <w:pPr>
              <w:pStyle w:val="TableParagraph"/>
              <w:spacing w:line="275" w:lineRule="exact"/>
              <w:ind w:left="31"/>
              <w:jc w:val="center"/>
              <w:rPr>
                <w:b/>
                <w:sz w:val="24"/>
              </w:rPr>
            </w:pPr>
            <w:r>
              <w:rPr>
                <w:b/>
                <w:spacing w:val="-10"/>
                <w:sz w:val="24"/>
              </w:rPr>
              <w:t>5</w:t>
            </w:r>
          </w:p>
        </w:tc>
      </w:tr>
      <w:tr w:rsidR="000517ED" w14:paraId="7737EE49" w14:textId="77777777">
        <w:trPr>
          <w:trHeight w:val="412"/>
        </w:trPr>
        <w:tc>
          <w:tcPr>
            <w:tcW w:w="996" w:type="dxa"/>
          </w:tcPr>
          <w:p w14:paraId="45F3DA09" w14:textId="77777777" w:rsidR="000517ED" w:rsidRDefault="00E0394C">
            <w:pPr>
              <w:pStyle w:val="TableParagraph"/>
              <w:spacing w:line="275" w:lineRule="exact"/>
              <w:ind w:left="9" w:right="2"/>
              <w:jc w:val="center"/>
              <w:rPr>
                <w:b/>
                <w:sz w:val="24"/>
              </w:rPr>
            </w:pPr>
            <w:r>
              <w:rPr>
                <w:b/>
                <w:spacing w:val="-10"/>
                <w:sz w:val="24"/>
              </w:rPr>
              <w:t>8</w:t>
            </w:r>
          </w:p>
        </w:tc>
        <w:tc>
          <w:tcPr>
            <w:tcW w:w="3740" w:type="dxa"/>
          </w:tcPr>
          <w:p w14:paraId="37006E67" w14:textId="77777777" w:rsidR="000517ED" w:rsidRDefault="00E0394C">
            <w:pPr>
              <w:pStyle w:val="TableParagraph"/>
              <w:spacing w:line="275" w:lineRule="exact"/>
              <w:ind w:left="107"/>
              <w:rPr>
                <w:b/>
                <w:sz w:val="24"/>
              </w:rPr>
            </w:pPr>
            <w:r>
              <w:rPr>
                <w:b/>
                <w:sz w:val="24"/>
              </w:rPr>
              <w:t>Responsiveness</w:t>
            </w:r>
            <w:r>
              <w:rPr>
                <w:b/>
                <w:spacing w:val="-2"/>
                <w:sz w:val="24"/>
              </w:rPr>
              <w:t xml:space="preserve"> (RSPNSV)</w:t>
            </w:r>
          </w:p>
        </w:tc>
        <w:tc>
          <w:tcPr>
            <w:tcW w:w="1241" w:type="dxa"/>
          </w:tcPr>
          <w:p w14:paraId="269824CF" w14:textId="77777777" w:rsidR="000517ED" w:rsidRDefault="00E0394C">
            <w:pPr>
              <w:pStyle w:val="TableParagraph"/>
              <w:spacing w:line="275" w:lineRule="exact"/>
              <w:ind w:left="7"/>
              <w:jc w:val="center"/>
              <w:rPr>
                <w:b/>
                <w:sz w:val="24"/>
              </w:rPr>
            </w:pPr>
            <w:r>
              <w:rPr>
                <w:b/>
                <w:spacing w:val="-10"/>
                <w:sz w:val="24"/>
              </w:rPr>
              <w:t>8</w:t>
            </w:r>
          </w:p>
        </w:tc>
        <w:tc>
          <w:tcPr>
            <w:tcW w:w="1827" w:type="dxa"/>
          </w:tcPr>
          <w:p w14:paraId="35C8E64D" w14:textId="77777777" w:rsidR="000517ED" w:rsidRDefault="00E0394C">
            <w:pPr>
              <w:pStyle w:val="TableParagraph"/>
              <w:spacing w:line="275" w:lineRule="exact"/>
              <w:ind w:left="31"/>
              <w:jc w:val="center"/>
              <w:rPr>
                <w:b/>
                <w:sz w:val="24"/>
              </w:rPr>
            </w:pPr>
            <w:r>
              <w:rPr>
                <w:b/>
                <w:spacing w:val="-10"/>
                <w:sz w:val="24"/>
              </w:rPr>
              <w:t>7</w:t>
            </w:r>
          </w:p>
        </w:tc>
      </w:tr>
      <w:tr w:rsidR="000517ED" w14:paraId="35A759E9" w14:textId="77777777">
        <w:trPr>
          <w:trHeight w:val="414"/>
        </w:trPr>
        <w:tc>
          <w:tcPr>
            <w:tcW w:w="996" w:type="dxa"/>
          </w:tcPr>
          <w:p w14:paraId="37BD7050" w14:textId="77777777" w:rsidR="000517ED" w:rsidRDefault="00E0394C">
            <w:pPr>
              <w:pStyle w:val="TableParagraph"/>
              <w:spacing w:line="275" w:lineRule="exact"/>
              <w:ind w:left="9" w:right="2"/>
              <w:jc w:val="center"/>
              <w:rPr>
                <w:b/>
                <w:sz w:val="24"/>
              </w:rPr>
            </w:pPr>
            <w:r>
              <w:rPr>
                <w:b/>
                <w:spacing w:val="-10"/>
                <w:sz w:val="24"/>
              </w:rPr>
              <w:t>9</w:t>
            </w:r>
          </w:p>
        </w:tc>
        <w:tc>
          <w:tcPr>
            <w:tcW w:w="3740" w:type="dxa"/>
          </w:tcPr>
          <w:p w14:paraId="798A8866" w14:textId="77777777" w:rsidR="000517ED" w:rsidRDefault="00E0394C">
            <w:pPr>
              <w:pStyle w:val="TableParagraph"/>
              <w:spacing w:line="275" w:lineRule="exact"/>
              <w:ind w:left="107"/>
              <w:rPr>
                <w:b/>
                <w:sz w:val="24"/>
              </w:rPr>
            </w:pPr>
            <w:r>
              <w:rPr>
                <w:b/>
                <w:sz w:val="24"/>
              </w:rPr>
              <w:t>Servicing</w:t>
            </w:r>
            <w:r>
              <w:rPr>
                <w:b/>
                <w:spacing w:val="-1"/>
                <w:sz w:val="24"/>
              </w:rPr>
              <w:t xml:space="preserve"> </w:t>
            </w:r>
            <w:r>
              <w:rPr>
                <w:b/>
                <w:sz w:val="24"/>
              </w:rPr>
              <w:t xml:space="preserve">Capability </w:t>
            </w:r>
            <w:r>
              <w:rPr>
                <w:b/>
                <w:spacing w:val="-2"/>
                <w:sz w:val="24"/>
              </w:rPr>
              <w:t>(SRVCAP)</w:t>
            </w:r>
          </w:p>
        </w:tc>
        <w:tc>
          <w:tcPr>
            <w:tcW w:w="1241" w:type="dxa"/>
          </w:tcPr>
          <w:p w14:paraId="529F9B01" w14:textId="77777777" w:rsidR="000517ED" w:rsidRDefault="00E0394C">
            <w:pPr>
              <w:pStyle w:val="TableParagraph"/>
              <w:spacing w:line="275" w:lineRule="exact"/>
              <w:ind w:left="7"/>
              <w:jc w:val="center"/>
              <w:rPr>
                <w:b/>
                <w:sz w:val="24"/>
              </w:rPr>
            </w:pPr>
            <w:r>
              <w:rPr>
                <w:b/>
                <w:spacing w:val="-10"/>
                <w:sz w:val="24"/>
              </w:rPr>
              <w:t>9</w:t>
            </w:r>
          </w:p>
        </w:tc>
        <w:tc>
          <w:tcPr>
            <w:tcW w:w="1827" w:type="dxa"/>
          </w:tcPr>
          <w:p w14:paraId="500A4935" w14:textId="77777777" w:rsidR="000517ED" w:rsidRDefault="00E0394C">
            <w:pPr>
              <w:pStyle w:val="TableParagraph"/>
              <w:spacing w:line="275" w:lineRule="exact"/>
              <w:ind w:left="31"/>
              <w:jc w:val="center"/>
              <w:rPr>
                <w:b/>
                <w:sz w:val="24"/>
              </w:rPr>
            </w:pPr>
            <w:r>
              <w:rPr>
                <w:b/>
                <w:spacing w:val="-10"/>
                <w:sz w:val="24"/>
              </w:rPr>
              <w:t>4</w:t>
            </w:r>
          </w:p>
        </w:tc>
      </w:tr>
      <w:tr w:rsidR="000517ED" w14:paraId="12596EA5" w14:textId="77777777">
        <w:trPr>
          <w:trHeight w:val="827"/>
        </w:trPr>
        <w:tc>
          <w:tcPr>
            <w:tcW w:w="996" w:type="dxa"/>
          </w:tcPr>
          <w:p w14:paraId="70310972" w14:textId="77777777" w:rsidR="000517ED" w:rsidRDefault="00E0394C">
            <w:pPr>
              <w:pStyle w:val="TableParagraph"/>
              <w:spacing w:line="275" w:lineRule="exact"/>
              <w:ind w:left="9" w:right="2"/>
              <w:jc w:val="center"/>
              <w:rPr>
                <w:b/>
                <w:sz w:val="24"/>
              </w:rPr>
            </w:pPr>
            <w:r>
              <w:rPr>
                <w:b/>
                <w:spacing w:val="-5"/>
                <w:sz w:val="24"/>
              </w:rPr>
              <w:t>10</w:t>
            </w:r>
          </w:p>
        </w:tc>
        <w:tc>
          <w:tcPr>
            <w:tcW w:w="3740" w:type="dxa"/>
          </w:tcPr>
          <w:p w14:paraId="24445765" w14:textId="77777777" w:rsidR="000517ED" w:rsidRDefault="00E0394C">
            <w:pPr>
              <w:pStyle w:val="TableParagraph"/>
              <w:spacing w:line="275" w:lineRule="exact"/>
              <w:ind w:left="107"/>
              <w:rPr>
                <w:b/>
                <w:sz w:val="24"/>
              </w:rPr>
            </w:pPr>
            <w:r>
              <w:rPr>
                <w:b/>
                <w:sz w:val="24"/>
              </w:rPr>
              <w:t>Operational</w:t>
            </w:r>
            <w:r>
              <w:rPr>
                <w:b/>
                <w:spacing w:val="-1"/>
                <w:sz w:val="24"/>
              </w:rPr>
              <w:t xml:space="preserve"> </w:t>
            </w:r>
            <w:r>
              <w:rPr>
                <w:b/>
                <w:spacing w:val="-2"/>
                <w:sz w:val="24"/>
              </w:rPr>
              <w:t>Performance</w:t>
            </w:r>
          </w:p>
          <w:p w14:paraId="6CD996A1" w14:textId="77777777" w:rsidR="000517ED" w:rsidRDefault="00E0394C">
            <w:pPr>
              <w:pStyle w:val="TableParagraph"/>
              <w:spacing w:before="137"/>
              <w:ind w:left="107"/>
              <w:rPr>
                <w:b/>
                <w:sz w:val="24"/>
              </w:rPr>
            </w:pPr>
            <w:r>
              <w:rPr>
                <w:b/>
                <w:spacing w:val="-2"/>
                <w:sz w:val="24"/>
              </w:rPr>
              <w:t>(OPTPRF)</w:t>
            </w:r>
          </w:p>
        </w:tc>
        <w:tc>
          <w:tcPr>
            <w:tcW w:w="1241" w:type="dxa"/>
          </w:tcPr>
          <w:p w14:paraId="72748FA1" w14:textId="77777777" w:rsidR="000517ED" w:rsidRDefault="00E0394C">
            <w:pPr>
              <w:pStyle w:val="TableParagraph"/>
              <w:spacing w:line="275" w:lineRule="exact"/>
              <w:ind w:left="7"/>
              <w:jc w:val="center"/>
              <w:rPr>
                <w:b/>
                <w:sz w:val="24"/>
              </w:rPr>
            </w:pPr>
            <w:r>
              <w:rPr>
                <w:b/>
                <w:spacing w:val="-5"/>
                <w:sz w:val="24"/>
              </w:rPr>
              <w:t>10</w:t>
            </w:r>
          </w:p>
        </w:tc>
        <w:tc>
          <w:tcPr>
            <w:tcW w:w="1827" w:type="dxa"/>
          </w:tcPr>
          <w:p w14:paraId="7CB6F81D" w14:textId="77777777" w:rsidR="000517ED" w:rsidRDefault="00E0394C">
            <w:pPr>
              <w:pStyle w:val="TableParagraph"/>
              <w:spacing w:line="275" w:lineRule="exact"/>
              <w:ind w:left="31"/>
              <w:jc w:val="center"/>
              <w:rPr>
                <w:b/>
                <w:sz w:val="24"/>
              </w:rPr>
            </w:pPr>
            <w:r>
              <w:rPr>
                <w:b/>
                <w:spacing w:val="-10"/>
                <w:sz w:val="24"/>
              </w:rPr>
              <w:t>5</w:t>
            </w:r>
          </w:p>
        </w:tc>
      </w:tr>
      <w:tr w:rsidR="000517ED" w14:paraId="41DBA5F7" w14:textId="77777777">
        <w:trPr>
          <w:trHeight w:val="414"/>
        </w:trPr>
        <w:tc>
          <w:tcPr>
            <w:tcW w:w="996" w:type="dxa"/>
          </w:tcPr>
          <w:p w14:paraId="0BF65808" w14:textId="77777777" w:rsidR="000517ED" w:rsidRDefault="00E0394C">
            <w:pPr>
              <w:pStyle w:val="TableParagraph"/>
              <w:spacing w:line="275" w:lineRule="exact"/>
              <w:ind w:left="9" w:right="2"/>
              <w:jc w:val="center"/>
              <w:rPr>
                <w:b/>
                <w:sz w:val="24"/>
              </w:rPr>
            </w:pPr>
            <w:r>
              <w:rPr>
                <w:b/>
                <w:spacing w:val="-5"/>
                <w:sz w:val="24"/>
              </w:rPr>
              <w:t>11</w:t>
            </w:r>
          </w:p>
        </w:tc>
        <w:tc>
          <w:tcPr>
            <w:tcW w:w="3740" w:type="dxa"/>
          </w:tcPr>
          <w:p w14:paraId="049BE534" w14:textId="77777777" w:rsidR="000517ED" w:rsidRDefault="00E0394C">
            <w:pPr>
              <w:pStyle w:val="TableParagraph"/>
              <w:spacing w:line="275" w:lineRule="exact"/>
              <w:ind w:left="107"/>
              <w:rPr>
                <w:b/>
                <w:sz w:val="24"/>
              </w:rPr>
            </w:pPr>
            <w:r>
              <w:rPr>
                <w:b/>
                <w:sz w:val="24"/>
              </w:rPr>
              <w:t>Financial</w:t>
            </w:r>
            <w:r>
              <w:rPr>
                <w:b/>
                <w:spacing w:val="-4"/>
                <w:sz w:val="24"/>
              </w:rPr>
              <w:t xml:space="preserve"> </w:t>
            </w:r>
            <w:r>
              <w:rPr>
                <w:b/>
                <w:sz w:val="24"/>
              </w:rPr>
              <w:t>Performance</w:t>
            </w:r>
            <w:r>
              <w:rPr>
                <w:b/>
                <w:spacing w:val="-3"/>
                <w:sz w:val="24"/>
              </w:rPr>
              <w:t xml:space="preserve"> </w:t>
            </w:r>
            <w:r>
              <w:rPr>
                <w:b/>
                <w:spacing w:val="-2"/>
                <w:sz w:val="24"/>
              </w:rPr>
              <w:t>(FINPRF)</w:t>
            </w:r>
          </w:p>
        </w:tc>
        <w:tc>
          <w:tcPr>
            <w:tcW w:w="1241" w:type="dxa"/>
          </w:tcPr>
          <w:p w14:paraId="6BB4BB81" w14:textId="77777777" w:rsidR="000517ED" w:rsidRDefault="00E0394C">
            <w:pPr>
              <w:pStyle w:val="TableParagraph"/>
              <w:spacing w:line="275" w:lineRule="exact"/>
              <w:ind w:left="7"/>
              <w:jc w:val="center"/>
              <w:rPr>
                <w:b/>
                <w:sz w:val="24"/>
              </w:rPr>
            </w:pPr>
            <w:r>
              <w:rPr>
                <w:b/>
                <w:spacing w:val="-5"/>
                <w:sz w:val="24"/>
              </w:rPr>
              <w:t>11</w:t>
            </w:r>
          </w:p>
        </w:tc>
        <w:tc>
          <w:tcPr>
            <w:tcW w:w="1827" w:type="dxa"/>
          </w:tcPr>
          <w:p w14:paraId="0F8A25DF" w14:textId="77777777" w:rsidR="000517ED" w:rsidRDefault="00E0394C">
            <w:pPr>
              <w:pStyle w:val="TableParagraph"/>
              <w:spacing w:line="275" w:lineRule="exact"/>
              <w:ind w:left="31"/>
              <w:jc w:val="center"/>
              <w:rPr>
                <w:b/>
                <w:sz w:val="24"/>
              </w:rPr>
            </w:pPr>
            <w:r>
              <w:rPr>
                <w:b/>
                <w:spacing w:val="-10"/>
                <w:sz w:val="24"/>
              </w:rPr>
              <w:t>4</w:t>
            </w:r>
          </w:p>
        </w:tc>
      </w:tr>
      <w:tr w:rsidR="000517ED" w14:paraId="5DEE9637" w14:textId="77777777">
        <w:trPr>
          <w:trHeight w:val="412"/>
        </w:trPr>
        <w:tc>
          <w:tcPr>
            <w:tcW w:w="7804" w:type="dxa"/>
            <w:gridSpan w:val="4"/>
          </w:tcPr>
          <w:p w14:paraId="227AD949" w14:textId="77777777" w:rsidR="000517ED" w:rsidRDefault="00E0394C">
            <w:pPr>
              <w:pStyle w:val="TableParagraph"/>
              <w:spacing w:line="275" w:lineRule="exact"/>
              <w:ind w:right="96"/>
              <w:jc w:val="right"/>
              <w:rPr>
                <w:b/>
                <w:sz w:val="24"/>
              </w:rPr>
            </w:pPr>
            <w:r>
              <w:rPr>
                <w:b/>
                <w:spacing w:val="-2"/>
                <w:sz w:val="24"/>
              </w:rPr>
              <w:t>Total-</w:t>
            </w:r>
            <w:r>
              <w:rPr>
                <w:b/>
                <w:spacing w:val="-5"/>
                <w:sz w:val="24"/>
              </w:rPr>
              <w:t>54</w:t>
            </w:r>
          </w:p>
        </w:tc>
      </w:tr>
    </w:tbl>
    <w:p w14:paraId="2505ADE0" w14:textId="59817DF1" w:rsidR="000517ED" w:rsidRDefault="00E0394C">
      <w:pPr>
        <w:spacing w:before="8"/>
        <w:ind w:left="493" w:right="634"/>
        <w:jc w:val="center"/>
        <w:rPr>
          <w:i/>
          <w:sz w:val="20"/>
        </w:rPr>
      </w:pPr>
      <w:r>
        <w:rPr>
          <w:i/>
          <w:sz w:val="20"/>
        </w:rPr>
        <w:t>*</w:t>
      </w:r>
      <w:r w:rsidR="00E063ED">
        <w:rPr>
          <w:i/>
          <w:sz w:val="20"/>
        </w:rPr>
        <w:t>CLOUD</w:t>
      </w:r>
      <w:r>
        <w:rPr>
          <w:i/>
          <w:sz w:val="20"/>
        </w:rPr>
        <w:t>ADP</w:t>
      </w:r>
      <w:r>
        <w:rPr>
          <w:i/>
          <w:spacing w:val="-5"/>
          <w:sz w:val="20"/>
        </w:rPr>
        <w:t xml:space="preserve"> </w:t>
      </w:r>
      <w:proofErr w:type="gramStart"/>
      <w:r>
        <w:rPr>
          <w:i/>
          <w:sz w:val="20"/>
        </w:rPr>
        <w:t>only</w:t>
      </w:r>
      <w:proofErr w:type="gramEnd"/>
      <w:r>
        <w:rPr>
          <w:i/>
          <w:spacing w:val="-5"/>
          <w:sz w:val="20"/>
        </w:rPr>
        <w:t xml:space="preserve"> </w:t>
      </w:r>
      <w:r>
        <w:rPr>
          <w:i/>
          <w:sz w:val="20"/>
        </w:rPr>
        <w:t>considered</w:t>
      </w:r>
      <w:r>
        <w:rPr>
          <w:i/>
          <w:spacing w:val="-4"/>
          <w:sz w:val="20"/>
        </w:rPr>
        <w:t xml:space="preserve"> </w:t>
      </w:r>
      <w:r>
        <w:rPr>
          <w:i/>
          <w:sz w:val="20"/>
        </w:rPr>
        <w:t>for</w:t>
      </w:r>
      <w:r>
        <w:rPr>
          <w:i/>
          <w:spacing w:val="-6"/>
          <w:sz w:val="20"/>
        </w:rPr>
        <w:t xml:space="preserve"> </w:t>
      </w:r>
      <w:proofErr w:type="gramStart"/>
      <w:r>
        <w:rPr>
          <w:i/>
          <w:sz w:val="20"/>
        </w:rPr>
        <w:t>hospital</w:t>
      </w:r>
      <w:proofErr w:type="gramEnd"/>
      <w:r>
        <w:rPr>
          <w:i/>
          <w:sz w:val="20"/>
        </w:rPr>
        <w:t>-side</w:t>
      </w:r>
      <w:r>
        <w:rPr>
          <w:i/>
          <w:spacing w:val="-5"/>
          <w:sz w:val="20"/>
        </w:rPr>
        <w:t xml:space="preserve"> </w:t>
      </w:r>
      <w:r>
        <w:rPr>
          <w:i/>
          <w:sz w:val="20"/>
        </w:rPr>
        <w:t>framework</w:t>
      </w:r>
      <w:r>
        <w:rPr>
          <w:i/>
          <w:spacing w:val="-5"/>
          <w:sz w:val="20"/>
        </w:rPr>
        <w:t xml:space="preserve"> </w:t>
      </w:r>
      <w:r>
        <w:rPr>
          <w:i/>
          <w:sz w:val="20"/>
        </w:rPr>
        <w:t>and</w:t>
      </w:r>
      <w:r>
        <w:rPr>
          <w:i/>
          <w:spacing w:val="-3"/>
          <w:sz w:val="20"/>
        </w:rPr>
        <w:t xml:space="preserve"> </w:t>
      </w:r>
      <w:r>
        <w:rPr>
          <w:i/>
          <w:sz w:val="20"/>
        </w:rPr>
        <w:t>not</w:t>
      </w:r>
      <w:r>
        <w:rPr>
          <w:i/>
          <w:spacing w:val="-6"/>
          <w:sz w:val="20"/>
        </w:rPr>
        <w:t xml:space="preserve"> </w:t>
      </w:r>
      <w:r>
        <w:rPr>
          <w:i/>
          <w:sz w:val="20"/>
        </w:rPr>
        <w:t>for</w:t>
      </w:r>
      <w:r>
        <w:rPr>
          <w:i/>
          <w:spacing w:val="-6"/>
          <w:sz w:val="20"/>
        </w:rPr>
        <w:t xml:space="preserve"> </w:t>
      </w:r>
      <w:proofErr w:type="gramStart"/>
      <w:r w:rsidR="00503906">
        <w:rPr>
          <w:i/>
          <w:sz w:val="20"/>
        </w:rPr>
        <w:t>vendor</w:t>
      </w:r>
      <w:proofErr w:type="gramEnd"/>
      <w:r>
        <w:rPr>
          <w:i/>
          <w:sz w:val="20"/>
        </w:rPr>
        <w:t>-</w:t>
      </w:r>
      <w:r>
        <w:rPr>
          <w:i/>
          <w:spacing w:val="-2"/>
          <w:sz w:val="20"/>
        </w:rPr>
        <w:t>side.</w:t>
      </w:r>
    </w:p>
    <w:p w14:paraId="65EC2172" w14:textId="77777777" w:rsidR="000517ED" w:rsidRDefault="000517ED">
      <w:pPr>
        <w:pStyle w:val="BodyText"/>
        <w:rPr>
          <w:i/>
          <w:sz w:val="20"/>
        </w:rPr>
      </w:pPr>
    </w:p>
    <w:p w14:paraId="2ECBFFA9" w14:textId="77777777" w:rsidR="000517ED" w:rsidRDefault="000517ED">
      <w:pPr>
        <w:pStyle w:val="BodyText"/>
        <w:rPr>
          <w:i/>
          <w:sz w:val="20"/>
        </w:rPr>
      </w:pPr>
    </w:p>
    <w:p w14:paraId="631BC9CA" w14:textId="77777777" w:rsidR="000517ED" w:rsidRDefault="000517ED">
      <w:pPr>
        <w:pStyle w:val="BodyText"/>
        <w:spacing w:before="183"/>
        <w:rPr>
          <w:i/>
          <w:sz w:val="20"/>
        </w:rPr>
      </w:pPr>
    </w:p>
    <w:p w14:paraId="3C192A97" w14:textId="77777777" w:rsidR="000517ED" w:rsidRDefault="00E0394C">
      <w:pPr>
        <w:pStyle w:val="Heading4"/>
        <w:numPr>
          <w:ilvl w:val="0"/>
          <w:numId w:val="18"/>
        </w:numPr>
        <w:tabs>
          <w:tab w:val="left" w:pos="1180"/>
        </w:tabs>
        <w:rPr>
          <w:b w:val="0"/>
        </w:rPr>
      </w:pPr>
      <w:r>
        <w:t>Assessment</w:t>
      </w:r>
      <w:r>
        <w:rPr>
          <w:spacing w:val="-1"/>
        </w:rPr>
        <w:t xml:space="preserve"> </w:t>
      </w:r>
      <w:r>
        <w:t>of</w:t>
      </w:r>
      <w:r>
        <w:rPr>
          <w:spacing w:val="-3"/>
        </w:rPr>
        <w:t xml:space="preserve"> </w:t>
      </w:r>
      <w:r>
        <w:t xml:space="preserve">Q-Sort </w:t>
      </w:r>
      <w:r>
        <w:rPr>
          <w:spacing w:val="-2"/>
        </w:rPr>
        <w:t>Results</w:t>
      </w:r>
      <w:r>
        <w:rPr>
          <w:b w:val="0"/>
          <w:spacing w:val="-2"/>
        </w:rPr>
        <w:t>:</w:t>
      </w:r>
    </w:p>
    <w:p w14:paraId="2C83C563" w14:textId="77777777" w:rsidR="000517ED" w:rsidRDefault="000517ED">
      <w:pPr>
        <w:pStyle w:val="BodyText"/>
        <w:spacing w:before="62"/>
      </w:pPr>
    </w:p>
    <w:p w14:paraId="56383B55" w14:textId="77777777" w:rsidR="000517ED" w:rsidRDefault="00E0394C">
      <w:pPr>
        <w:pStyle w:val="BodyText"/>
        <w:spacing w:before="1" w:line="360" w:lineRule="auto"/>
        <w:ind w:left="460" w:right="1000"/>
        <w:jc w:val="both"/>
      </w:pPr>
      <w:r>
        <w:t>The</w:t>
      </w:r>
      <w:r>
        <w:rPr>
          <w:spacing w:val="-3"/>
        </w:rPr>
        <w:t xml:space="preserve"> </w:t>
      </w:r>
      <w:r>
        <w:t>Q-sort</w:t>
      </w:r>
      <w:r>
        <w:rPr>
          <w:spacing w:val="-1"/>
        </w:rPr>
        <w:t xml:space="preserve"> </w:t>
      </w:r>
      <w:r>
        <w:t>technique</w:t>
      </w:r>
      <w:r>
        <w:rPr>
          <w:spacing w:val="-2"/>
        </w:rPr>
        <w:t xml:space="preserve"> </w:t>
      </w:r>
      <w:r>
        <w:t>is</w:t>
      </w:r>
      <w:r>
        <w:rPr>
          <w:spacing w:val="-1"/>
        </w:rPr>
        <w:t xml:space="preserve"> </w:t>
      </w:r>
      <w:r>
        <w:t>used</w:t>
      </w:r>
      <w:r>
        <w:rPr>
          <w:spacing w:val="-1"/>
        </w:rPr>
        <w:t xml:space="preserve"> </w:t>
      </w:r>
      <w:r>
        <w:t>to</w:t>
      </w:r>
      <w:r>
        <w:rPr>
          <w:spacing w:val="-1"/>
        </w:rPr>
        <w:t xml:space="preserve"> </w:t>
      </w:r>
      <w:r>
        <w:t>assess</w:t>
      </w:r>
      <w:r>
        <w:rPr>
          <w:spacing w:val="-1"/>
        </w:rPr>
        <w:t xml:space="preserve"> </w:t>
      </w:r>
      <w:r>
        <w:t>the</w:t>
      </w:r>
      <w:r>
        <w:rPr>
          <w:spacing w:val="-2"/>
        </w:rPr>
        <w:t xml:space="preserve"> </w:t>
      </w:r>
      <w:r>
        <w:t>convergent</w:t>
      </w:r>
      <w:r>
        <w:rPr>
          <w:spacing w:val="-1"/>
        </w:rPr>
        <w:t xml:space="preserve"> </w:t>
      </w:r>
      <w:r>
        <w:t>and</w:t>
      </w:r>
      <w:r>
        <w:rPr>
          <w:spacing w:val="-1"/>
        </w:rPr>
        <w:t xml:space="preserve"> </w:t>
      </w:r>
      <w:r>
        <w:t>discriminant</w:t>
      </w:r>
      <w:r>
        <w:rPr>
          <w:spacing w:val="-1"/>
        </w:rPr>
        <w:t xml:space="preserve"> </w:t>
      </w:r>
      <w:r>
        <w:t>validity of the constructs which focuses on three methods of inter-rater reliability</w:t>
      </w:r>
      <w:r>
        <w:rPr>
          <w:spacing w:val="40"/>
        </w:rPr>
        <w:t xml:space="preserve"> </w:t>
      </w:r>
      <w:r>
        <w:t xml:space="preserve">which are: inter-judge raw agreement score, placement ratio, and </w:t>
      </w:r>
      <w:proofErr w:type="gramStart"/>
      <w:r>
        <w:t>Cohen‘</w:t>
      </w:r>
      <w:proofErr w:type="gramEnd"/>
      <w:r>
        <w:t xml:space="preserve">s Kappa (Moore and </w:t>
      </w:r>
      <w:proofErr w:type="spellStart"/>
      <w:r>
        <w:t>Benbasat</w:t>
      </w:r>
      <w:proofErr w:type="spellEnd"/>
      <w:r>
        <w:t>, 1991).</w:t>
      </w:r>
    </w:p>
    <w:p w14:paraId="464919F3" w14:textId="77777777" w:rsidR="000517ED" w:rsidRDefault="00E0394C">
      <w:pPr>
        <w:pStyle w:val="BodyText"/>
        <w:spacing w:before="200" w:line="360" w:lineRule="auto"/>
        <w:ind w:left="460" w:right="1002"/>
        <w:jc w:val="both"/>
      </w:pPr>
      <w:r>
        <w:t xml:space="preserve">The first measure </w:t>
      </w:r>
      <w:r>
        <w:rPr>
          <w:b/>
          <w:i/>
        </w:rPr>
        <w:t xml:space="preserve">inter-judge raw agreement score </w:t>
      </w:r>
      <w:r>
        <w:t xml:space="preserve">calculation is obtained by sum-total of the </w:t>
      </w:r>
      <w:proofErr w:type="gramStart"/>
      <w:r>
        <w:t>no. of items</w:t>
      </w:r>
      <w:proofErr w:type="gramEnd"/>
      <w:r>
        <w:t xml:space="preserve"> that the judges agree upon into one category divided by total no. of items (Moore and </w:t>
      </w:r>
      <w:proofErr w:type="spellStart"/>
      <w:r>
        <w:t>Benbasat</w:t>
      </w:r>
      <w:proofErr w:type="spellEnd"/>
      <w:r>
        <w:t>, 1991).</w:t>
      </w:r>
    </w:p>
    <w:p w14:paraId="7D755298" w14:textId="77777777" w:rsidR="000517ED" w:rsidRDefault="00E0394C">
      <w:pPr>
        <w:pStyle w:val="BodyText"/>
        <w:spacing w:before="200" w:line="360" w:lineRule="auto"/>
        <w:ind w:left="460" w:right="1000"/>
        <w:jc w:val="both"/>
      </w:pPr>
      <w:r>
        <w:t xml:space="preserve">The second measure </w:t>
      </w:r>
      <w:r>
        <w:rPr>
          <w:b/>
          <w:i/>
        </w:rPr>
        <w:t xml:space="preserve">placement ratio (Hit ratio) </w:t>
      </w:r>
      <w:r>
        <w:t>measures the agreement of category</w:t>
      </w:r>
      <w:r>
        <w:rPr>
          <w:spacing w:val="-1"/>
        </w:rPr>
        <w:t xml:space="preserve"> </w:t>
      </w:r>
      <w:r>
        <w:t>classifications</w:t>
      </w:r>
      <w:r>
        <w:rPr>
          <w:spacing w:val="-1"/>
        </w:rPr>
        <w:t xml:space="preserve"> </w:t>
      </w:r>
      <w:r>
        <w:t>between</w:t>
      </w:r>
      <w:r>
        <w:rPr>
          <w:spacing w:val="-1"/>
        </w:rPr>
        <w:t xml:space="preserve"> </w:t>
      </w:r>
      <w:r>
        <w:t>the</w:t>
      </w:r>
      <w:r>
        <w:rPr>
          <w:spacing w:val="-1"/>
        </w:rPr>
        <w:t xml:space="preserve"> </w:t>
      </w:r>
      <w:r>
        <w:t>Q-sort</w:t>
      </w:r>
      <w:r>
        <w:rPr>
          <w:spacing w:val="-1"/>
        </w:rPr>
        <w:t xml:space="preserve"> </w:t>
      </w:r>
      <w:r>
        <w:t>judges and</w:t>
      </w:r>
      <w:r>
        <w:rPr>
          <w:spacing w:val="-1"/>
        </w:rPr>
        <w:t xml:space="preserve"> </w:t>
      </w:r>
      <w:r>
        <w:t>theoretical associations. This</w:t>
      </w:r>
      <w:r>
        <w:rPr>
          <w:spacing w:val="14"/>
        </w:rPr>
        <w:t xml:space="preserve"> </w:t>
      </w:r>
      <w:r>
        <w:t>calculation</w:t>
      </w:r>
      <w:r>
        <w:rPr>
          <w:spacing w:val="15"/>
        </w:rPr>
        <w:t xml:space="preserve"> </w:t>
      </w:r>
      <w:r>
        <w:t>is</w:t>
      </w:r>
      <w:r>
        <w:rPr>
          <w:spacing w:val="17"/>
        </w:rPr>
        <w:t xml:space="preserve"> </w:t>
      </w:r>
      <w:r>
        <w:t>done</w:t>
      </w:r>
      <w:r>
        <w:rPr>
          <w:spacing w:val="17"/>
        </w:rPr>
        <w:t xml:space="preserve"> </w:t>
      </w:r>
      <w:r>
        <w:t>by</w:t>
      </w:r>
      <w:r>
        <w:rPr>
          <w:spacing w:val="18"/>
        </w:rPr>
        <w:t xml:space="preserve"> </w:t>
      </w:r>
      <w:proofErr w:type="gramStart"/>
      <w:r>
        <w:t>summing-up</w:t>
      </w:r>
      <w:proofErr w:type="gramEnd"/>
      <w:r>
        <w:rPr>
          <w:spacing w:val="15"/>
        </w:rPr>
        <w:t xml:space="preserve"> </w:t>
      </w:r>
      <w:r>
        <w:t>the</w:t>
      </w:r>
      <w:r>
        <w:rPr>
          <w:spacing w:val="15"/>
        </w:rPr>
        <w:t xml:space="preserve"> </w:t>
      </w:r>
      <w:r>
        <w:t>total</w:t>
      </w:r>
      <w:r>
        <w:rPr>
          <w:spacing w:val="17"/>
        </w:rPr>
        <w:t xml:space="preserve"> </w:t>
      </w:r>
      <w:r>
        <w:t>no.</w:t>
      </w:r>
      <w:r>
        <w:rPr>
          <w:spacing w:val="15"/>
        </w:rPr>
        <w:t xml:space="preserve"> </w:t>
      </w:r>
      <w:r>
        <w:t>of</w:t>
      </w:r>
      <w:r>
        <w:rPr>
          <w:spacing w:val="15"/>
        </w:rPr>
        <w:t xml:space="preserve"> </w:t>
      </w:r>
      <w:r>
        <w:t>items</w:t>
      </w:r>
      <w:r>
        <w:rPr>
          <w:spacing w:val="16"/>
        </w:rPr>
        <w:t xml:space="preserve"> </w:t>
      </w:r>
      <w:r>
        <w:t>suitably</w:t>
      </w:r>
      <w:r>
        <w:rPr>
          <w:spacing w:val="17"/>
        </w:rPr>
        <w:t xml:space="preserve"> </w:t>
      </w:r>
      <w:r>
        <w:rPr>
          <w:spacing w:val="-2"/>
        </w:rPr>
        <w:t>placed</w:t>
      </w:r>
    </w:p>
    <w:p w14:paraId="18EE90D3"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1336AF05" w14:textId="77777777" w:rsidR="000517ED" w:rsidRDefault="00E0394C">
      <w:pPr>
        <w:pStyle w:val="BodyText"/>
        <w:spacing w:before="60" w:line="360" w:lineRule="auto"/>
        <w:ind w:left="460" w:right="1003"/>
        <w:jc w:val="both"/>
      </w:pPr>
      <w:r>
        <w:lastRenderedPageBreak/>
        <w:t xml:space="preserve">into </w:t>
      </w:r>
      <w:proofErr w:type="gramStart"/>
      <w:r>
        <w:t>intended</w:t>
      </w:r>
      <w:proofErr w:type="gramEnd"/>
      <w:r>
        <w:t xml:space="preserve"> category by the participating Q-sort judges divided by twice the total number of items. The higher the percentage of correct placements better</w:t>
      </w:r>
      <w:r>
        <w:rPr>
          <w:spacing w:val="40"/>
        </w:rPr>
        <w:t xml:space="preserve"> </w:t>
      </w:r>
      <w:r>
        <w:t>is its construct validity and reliability (target of placement percentage is ~80% for a good study)</w:t>
      </w:r>
    </w:p>
    <w:p w14:paraId="33E5076B" w14:textId="77777777" w:rsidR="000517ED" w:rsidRDefault="00E0394C">
      <w:pPr>
        <w:pStyle w:val="BodyText"/>
        <w:spacing w:before="200" w:line="360" w:lineRule="auto"/>
        <w:ind w:left="460" w:right="1002"/>
        <w:jc w:val="both"/>
      </w:pPr>
      <w:r>
        <w:t xml:space="preserve">The third and the most robust measure is </w:t>
      </w:r>
      <w:r>
        <w:rPr>
          <w:b/>
          <w:i/>
        </w:rPr>
        <w:t xml:space="preserve">Cohen’s </w:t>
      </w:r>
      <w:proofErr w:type="spellStart"/>
      <w:r>
        <w:rPr>
          <w:b/>
          <w:i/>
        </w:rPr>
        <w:t>Kappa</w:t>
      </w:r>
      <w:r>
        <w:t>as</w:t>
      </w:r>
      <w:proofErr w:type="spellEnd"/>
      <w:r>
        <w:t xml:space="preserve"> it is measured by the percentage agreement observed minus the percentage agreement expected by chance alone, whole divide by 100 minus percentage agreement expected</w:t>
      </w:r>
      <w:r>
        <w:rPr>
          <w:spacing w:val="40"/>
        </w:rPr>
        <w:t xml:space="preserve"> </w:t>
      </w:r>
      <w:r>
        <w:t>by chance alone (Gordis, 2009; Hsu and Field, 1989). Thus, Kappa calculation gives clarity on how much the observed agreement by judges is exceeding that to be done due to chance alone.</w:t>
      </w:r>
    </w:p>
    <w:p w14:paraId="745A5AFA" w14:textId="77777777" w:rsidR="000517ED" w:rsidRDefault="00E0394C">
      <w:pPr>
        <w:pStyle w:val="BodyText"/>
        <w:spacing w:before="203"/>
        <w:ind w:left="460"/>
        <w:jc w:val="both"/>
      </w:pPr>
      <w:r>
        <w:t>Below</w:t>
      </w:r>
      <w:r>
        <w:rPr>
          <w:spacing w:val="-1"/>
        </w:rPr>
        <w:t xml:space="preserve"> </w:t>
      </w:r>
      <w:r>
        <w:t>is</w:t>
      </w:r>
      <w:r>
        <w:rPr>
          <w:spacing w:val="-1"/>
        </w:rPr>
        <w:t xml:space="preserve"> </w:t>
      </w:r>
      <w:r>
        <w:t>the formula</w:t>
      </w:r>
      <w:r>
        <w:rPr>
          <w:spacing w:val="-1"/>
        </w:rPr>
        <w:t xml:space="preserve"> </w:t>
      </w:r>
      <w:r>
        <w:t>for</w:t>
      </w:r>
      <w:r>
        <w:rPr>
          <w:spacing w:val="1"/>
        </w:rPr>
        <w:t xml:space="preserve"> </w:t>
      </w:r>
      <w:r>
        <w:t>Kappa</w:t>
      </w:r>
      <w:r>
        <w:rPr>
          <w:spacing w:val="-2"/>
        </w:rPr>
        <w:t xml:space="preserve"> </w:t>
      </w:r>
      <w:r>
        <w:t>(K)</w:t>
      </w:r>
      <w:r>
        <w:rPr>
          <w:spacing w:val="-2"/>
        </w:rPr>
        <w:t xml:space="preserve"> </w:t>
      </w:r>
      <w:r>
        <w:t>calculation</w:t>
      </w:r>
      <w:r>
        <w:rPr>
          <w:spacing w:val="-1"/>
        </w:rPr>
        <w:t xml:space="preserve"> </w:t>
      </w:r>
      <w:r>
        <w:t xml:space="preserve">(Gordis, </w:t>
      </w:r>
      <w:r>
        <w:rPr>
          <w:spacing w:val="-2"/>
        </w:rPr>
        <w:t>2009):</w:t>
      </w:r>
    </w:p>
    <w:p w14:paraId="4961111F" w14:textId="77777777" w:rsidR="000517ED" w:rsidRDefault="00E0394C">
      <w:pPr>
        <w:pStyle w:val="BodyText"/>
        <w:spacing w:before="199"/>
        <w:rPr>
          <w:sz w:val="20"/>
        </w:rPr>
      </w:pPr>
      <w:r>
        <w:rPr>
          <w:noProof/>
          <w:sz w:val="20"/>
        </w:rPr>
        <w:drawing>
          <wp:anchor distT="0" distB="0" distL="0" distR="0" simplePos="0" relativeHeight="487602176" behindDoc="1" locked="0" layoutInCell="1" allowOverlap="1" wp14:anchorId="03193210" wp14:editId="78A2308E">
            <wp:simplePos x="0" y="0"/>
            <wp:positionH relativeFrom="page">
              <wp:posOffset>1424752</wp:posOffset>
            </wp:positionH>
            <wp:positionV relativeFrom="paragraph">
              <wp:posOffset>288020</wp:posOffset>
            </wp:positionV>
            <wp:extent cx="4809751" cy="1160145"/>
            <wp:effectExtent l="0" t="0" r="0" b="0"/>
            <wp:wrapTopAndBottom/>
            <wp:docPr id="109" name="Image 1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9" name="Image 109"/>
                    <pic:cNvPicPr/>
                  </pic:nvPicPr>
                  <pic:blipFill>
                    <a:blip r:embed="rId47" cstate="print"/>
                    <a:stretch>
                      <a:fillRect/>
                    </a:stretch>
                  </pic:blipFill>
                  <pic:spPr>
                    <a:xfrm>
                      <a:off x="0" y="0"/>
                      <a:ext cx="4809751" cy="1160145"/>
                    </a:xfrm>
                    <a:prstGeom prst="rect">
                      <a:avLst/>
                    </a:prstGeom>
                  </pic:spPr>
                </pic:pic>
              </a:graphicData>
            </a:graphic>
          </wp:anchor>
        </w:drawing>
      </w:r>
    </w:p>
    <w:p w14:paraId="2BDAA61C" w14:textId="77777777" w:rsidR="000517ED" w:rsidRDefault="000517ED">
      <w:pPr>
        <w:pStyle w:val="BodyText"/>
        <w:spacing w:before="160"/>
      </w:pPr>
    </w:p>
    <w:p w14:paraId="7E233D76" w14:textId="77777777" w:rsidR="000517ED" w:rsidRDefault="00E0394C">
      <w:pPr>
        <w:pStyle w:val="BodyText"/>
        <w:ind w:left="460"/>
      </w:pPr>
      <w:r>
        <w:t>i.e.</w:t>
      </w:r>
      <w:r>
        <w:rPr>
          <w:spacing w:val="-2"/>
        </w:rPr>
        <w:t xml:space="preserve"> </w:t>
      </w:r>
      <w:r>
        <w:t>the</w:t>
      </w:r>
      <w:r>
        <w:rPr>
          <w:spacing w:val="-2"/>
        </w:rPr>
        <w:t xml:space="preserve"> </w:t>
      </w:r>
      <w:r>
        <w:t xml:space="preserve">workable formula </w:t>
      </w:r>
      <w:r>
        <w:rPr>
          <w:spacing w:val="-5"/>
        </w:rPr>
        <w:t>is:</w:t>
      </w:r>
    </w:p>
    <w:p w14:paraId="28F9C809" w14:textId="77777777" w:rsidR="000517ED" w:rsidRDefault="000517ED">
      <w:pPr>
        <w:pStyle w:val="BodyText"/>
        <w:spacing w:before="60"/>
      </w:pPr>
    </w:p>
    <w:p w14:paraId="117BD7F7" w14:textId="77777777" w:rsidR="000517ED" w:rsidRDefault="00E0394C">
      <w:pPr>
        <w:pStyle w:val="BodyText"/>
        <w:spacing w:line="480" w:lineRule="auto"/>
        <w:ind w:left="460" w:right="1001"/>
        <w:jc w:val="both"/>
      </w:pPr>
      <w:r>
        <w:t>K= [(Total Item Placed * Matched Agreements) – (Sum of Row Totals * Column Totals)] / [(Total Item Placed)</w:t>
      </w:r>
      <w:r>
        <w:rPr>
          <w:vertAlign w:val="superscript"/>
        </w:rPr>
        <w:t>2</w:t>
      </w:r>
      <w:r>
        <w:t xml:space="preserve"> - (Sum of Row Totals * Column </w:t>
      </w:r>
      <w:r>
        <w:rPr>
          <w:spacing w:val="-2"/>
        </w:rPr>
        <w:t>Totals)]</w:t>
      </w:r>
    </w:p>
    <w:p w14:paraId="5718D846" w14:textId="77777777" w:rsidR="000517ED" w:rsidRDefault="00E0394C">
      <w:pPr>
        <w:pStyle w:val="BodyText"/>
        <w:spacing w:before="202" w:line="360" w:lineRule="auto"/>
        <w:ind w:left="460" w:right="999"/>
        <w:jc w:val="both"/>
      </w:pPr>
      <w:r>
        <w:t>These three measures of Q-sort are highly indicative of superior convergent/discriminant validity and reliability of the constructs as used in various extant literatures like Swink and Song (2007). Research works like Landis</w:t>
      </w:r>
      <w:r>
        <w:rPr>
          <w:spacing w:val="-3"/>
        </w:rPr>
        <w:t xml:space="preserve"> </w:t>
      </w:r>
      <w:r>
        <w:t>and</w:t>
      </w:r>
      <w:r>
        <w:rPr>
          <w:spacing w:val="-2"/>
        </w:rPr>
        <w:t xml:space="preserve"> </w:t>
      </w:r>
      <w:r>
        <w:t>Koch,</w:t>
      </w:r>
      <w:r>
        <w:rPr>
          <w:spacing w:val="-3"/>
        </w:rPr>
        <w:t xml:space="preserve"> </w:t>
      </w:r>
      <w:r>
        <w:t>1977; Todd</w:t>
      </w:r>
      <w:r>
        <w:rPr>
          <w:spacing w:val="-3"/>
        </w:rPr>
        <w:t xml:space="preserve"> </w:t>
      </w:r>
      <w:r>
        <w:t>and</w:t>
      </w:r>
      <w:r>
        <w:rPr>
          <w:spacing w:val="-3"/>
        </w:rPr>
        <w:t xml:space="preserve"> </w:t>
      </w:r>
      <w:proofErr w:type="spellStart"/>
      <w:r>
        <w:t>Benbasat</w:t>
      </w:r>
      <w:proofErr w:type="spellEnd"/>
      <w:r>
        <w:t>,</w:t>
      </w:r>
      <w:r>
        <w:rPr>
          <w:spacing w:val="-3"/>
        </w:rPr>
        <w:t xml:space="preserve"> </w:t>
      </w:r>
      <w:r>
        <w:t>1989;</w:t>
      </w:r>
      <w:r>
        <w:rPr>
          <w:spacing w:val="-3"/>
        </w:rPr>
        <w:t xml:space="preserve"> </w:t>
      </w:r>
      <w:r>
        <w:t>Moore</w:t>
      </w:r>
      <w:r>
        <w:rPr>
          <w:spacing w:val="-2"/>
        </w:rPr>
        <w:t xml:space="preserve"> </w:t>
      </w:r>
      <w:r>
        <w:t>and</w:t>
      </w:r>
      <w:r>
        <w:rPr>
          <w:spacing w:val="-3"/>
        </w:rPr>
        <w:t xml:space="preserve"> </w:t>
      </w:r>
      <w:proofErr w:type="spellStart"/>
      <w:r>
        <w:t>Benbasat</w:t>
      </w:r>
      <w:proofErr w:type="spellEnd"/>
      <w:r>
        <w:t>,</w:t>
      </w:r>
      <w:r>
        <w:rPr>
          <w:spacing w:val="-3"/>
        </w:rPr>
        <w:t xml:space="preserve"> </w:t>
      </w:r>
      <w:r>
        <w:t>1991; Yang, 2018 have explained standard values of these measures.</w:t>
      </w:r>
    </w:p>
    <w:p w14:paraId="6F2DE273" w14:textId="6FA8CA73" w:rsidR="000517ED" w:rsidRDefault="00E0394C">
      <w:pPr>
        <w:pStyle w:val="BodyText"/>
        <w:spacing w:before="199" w:line="360" w:lineRule="auto"/>
        <w:ind w:left="460" w:right="1001"/>
        <w:jc w:val="both"/>
      </w:pPr>
      <w:r>
        <w:t xml:space="preserve">Landis and Koch (1977) provided insight on the </w:t>
      </w:r>
      <w:proofErr w:type="spellStart"/>
      <w:r>
        <w:t>int</w:t>
      </w:r>
      <w:r w:rsidR="00E063ED">
        <w:t>healthcare</w:t>
      </w:r>
      <w:r>
        <w:t>retation</w:t>
      </w:r>
      <w:proofErr w:type="spellEnd"/>
      <w:r>
        <w:t xml:space="preserve"> of </w:t>
      </w:r>
      <w:proofErr w:type="gramStart"/>
      <w:r>
        <w:t>Cohen‘</w:t>
      </w:r>
      <w:proofErr w:type="gramEnd"/>
      <w:r>
        <w:t>s Kappa values. The ideally acceptable and desirable Cohen’s Kappa value was indicated</w:t>
      </w:r>
      <w:r>
        <w:rPr>
          <w:spacing w:val="10"/>
        </w:rPr>
        <w:t xml:space="preserve"> </w:t>
      </w:r>
      <w:r>
        <w:t>as</w:t>
      </w:r>
      <w:r>
        <w:rPr>
          <w:spacing w:val="14"/>
        </w:rPr>
        <w:t xml:space="preserve"> </w:t>
      </w:r>
      <w:r>
        <w:t>0.75</w:t>
      </w:r>
      <w:r>
        <w:rPr>
          <w:spacing w:val="15"/>
        </w:rPr>
        <w:t xml:space="preserve"> </w:t>
      </w:r>
      <w:r>
        <w:t>and</w:t>
      </w:r>
      <w:r>
        <w:rPr>
          <w:spacing w:val="14"/>
        </w:rPr>
        <w:t xml:space="preserve"> </w:t>
      </w:r>
      <w:r>
        <w:t>higher</w:t>
      </w:r>
      <w:r>
        <w:rPr>
          <w:spacing w:val="12"/>
        </w:rPr>
        <w:t xml:space="preserve"> </w:t>
      </w:r>
      <w:r>
        <w:t>to</w:t>
      </w:r>
      <w:r>
        <w:rPr>
          <w:spacing w:val="14"/>
        </w:rPr>
        <w:t xml:space="preserve"> </w:t>
      </w:r>
      <w:r>
        <w:t>be</w:t>
      </w:r>
      <w:r>
        <w:rPr>
          <w:spacing w:val="14"/>
        </w:rPr>
        <w:t xml:space="preserve"> </w:t>
      </w:r>
      <w:r>
        <w:t>a</w:t>
      </w:r>
      <w:r>
        <w:rPr>
          <w:spacing w:val="16"/>
        </w:rPr>
        <w:t xml:space="preserve"> </w:t>
      </w:r>
      <w:r>
        <w:t>substantial</w:t>
      </w:r>
      <w:r>
        <w:rPr>
          <w:spacing w:val="13"/>
        </w:rPr>
        <w:t xml:space="preserve"> </w:t>
      </w:r>
      <w:r>
        <w:t>agreement</w:t>
      </w:r>
      <w:r>
        <w:rPr>
          <w:spacing w:val="14"/>
        </w:rPr>
        <w:t xml:space="preserve"> </w:t>
      </w:r>
      <w:r>
        <w:t>between</w:t>
      </w:r>
      <w:r>
        <w:rPr>
          <w:spacing w:val="15"/>
        </w:rPr>
        <w:t xml:space="preserve"> </w:t>
      </w:r>
      <w:r>
        <w:t>the</w:t>
      </w:r>
      <w:r>
        <w:rPr>
          <w:spacing w:val="13"/>
        </w:rPr>
        <w:t xml:space="preserve"> </w:t>
      </w:r>
      <w:r>
        <w:t>Q-</w:t>
      </w:r>
      <w:r>
        <w:rPr>
          <w:spacing w:val="-4"/>
        </w:rPr>
        <w:t>sort</w:t>
      </w:r>
    </w:p>
    <w:p w14:paraId="4E553AA1"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36B71F36" w14:textId="77777777" w:rsidR="000517ED" w:rsidRDefault="00E0394C">
      <w:pPr>
        <w:pStyle w:val="BodyText"/>
        <w:spacing w:before="60" w:line="360" w:lineRule="auto"/>
        <w:ind w:left="460" w:right="1005"/>
        <w:jc w:val="both"/>
      </w:pPr>
      <w:r>
        <w:lastRenderedPageBreak/>
        <w:t xml:space="preserve">judges. Some studies also accepted Kappa score of 0.65 to be fine but preferably above 0.9 is an excellent value of agreement (Todd and </w:t>
      </w:r>
      <w:proofErr w:type="spellStart"/>
      <w:r>
        <w:t>Benbasat</w:t>
      </w:r>
      <w:proofErr w:type="spellEnd"/>
      <w:r>
        <w:t xml:space="preserve">, 1989; Moore and </w:t>
      </w:r>
      <w:proofErr w:type="spellStart"/>
      <w:r>
        <w:t>Benbasat</w:t>
      </w:r>
      <w:proofErr w:type="spellEnd"/>
      <w:r>
        <w:t>, 1991).</w:t>
      </w:r>
    </w:p>
    <w:p w14:paraId="2A352399" w14:textId="6D17A047" w:rsidR="000517ED" w:rsidRDefault="00E0394C">
      <w:pPr>
        <w:pStyle w:val="BodyText"/>
        <w:spacing w:before="201" w:line="360" w:lineRule="auto"/>
        <w:ind w:left="460" w:right="1003"/>
        <w:jc w:val="both"/>
      </w:pPr>
      <w:r>
        <w:t xml:space="preserve">Below Table 6.3 provides the </w:t>
      </w:r>
      <w:proofErr w:type="spellStart"/>
      <w:r>
        <w:t>int</w:t>
      </w:r>
      <w:r w:rsidR="00E063ED">
        <w:t>healthcare</w:t>
      </w:r>
      <w:r>
        <w:t>retation</w:t>
      </w:r>
      <w:proofErr w:type="spellEnd"/>
      <w:r>
        <w:t xml:space="preserve"> of various Cohen’s Kappa (K) values as adopted from Landis and Koch (1977).</w:t>
      </w:r>
    </w:p>
    <w:p w14:paraId="53A37B46" w14:textId="77777777" w:rsidR="000517ED" w:rsidRDefault="000517ED">
      <w:pPr>
        <w:pStyle w:val="BodyText"/>
      </w:pPr>
    </w:p>
    <w:p w14:paraId="41BD0C57" w14:textId="77777777" w:rsidR="000517ED" w:rsidRDefault="000517ED">
      <w:pPr>
        <w:pStyle w:val="BodyText"/>
        <w:spacing w:before="262"/>
      </w:pPr>
    </w:p>
    <w:p w14:paraId="0C8F2C44" w14:textId="77777777" w:rsidR="000517ED" w:rsidRDefault="00E0394C">
      <w:pPr>
        <w:pStyle w:val="Heading4"/>
        <w:ind w:left="2604"/>
      </w:pPr>
      <w:bookmarkStart w:id="96" w:name="_bookmark96"/>
      <w:bookmarkEnd w:id="96"/>
      <w:r>
        <w:t>Table</w:t>
      </w:r>
      <w:r>
        <w:rPr>
          <w:spacing w:val="-3"/>
        </w:rPr>
        <w:t xml:space="preserve"> </w:t>
      </w:r>
      <w:r>
        <w:t>6.3</w:t>
      </w:r>
      <w:r>
        <w:rPr>
          <w:spacing w:val="-2"/>
        </w:rPr>
        <w:t xml:space="preserve"> </w:t>
      </w:r>
      <w:r>
        <w:t>Cohen’s</w:t>
      </w:r>
      <w:r>
        <w:rPr>
          <w:spacing w:val="-3"/>
        </w:rPr>
        <w:t xml:space="preserve"> </w:t>
      </w:r>
      <w:proofErr w:type="spellStart"/>
      <w:r>
        <w:t>Κappa</w:t>
      </w:r>
      <w:proofErr w:type="spellEnd"/>
      <w:r>
        <w:rPr>
          <w:spacing w:val="-2"/>
        </w:rPr>
        <w:t xml:space="preserve"> values</w:t>
      </w:r>
    </w:p>
    <w:p w14:paraId="6BA1EB31" w14:textId="77777777" w:rsidR="000517ED" w:rsidRDefault="000517ED">
      <w:pPr>
        <w:pStyle w:val="BodyText"/>
        <w:spacing w:before="4" w:after="1"/>
        <w:rPr>
          <w:b/>
          <w:sz w:val="17"/>
        </w:rPr>
      </w:pPr>
    </w:p>
    <w:tbl>
      <w:tblPr>
        <w:tblW w:w="0" w:type="auto"/>
        <w:tblInd w:w="1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39"/>
        <w:gridCol w:w="2831"/>
      </w:tblGrid>
      <w:tr w:rsidR="000517ED" w14:paraId="3A397A2D" w14:textId="77777777">
        <w:trPr>
          <w:trHeight w:val="415"/>
        </w:trPr>
        <w:tc>
          <w:tcPr>
            <w:tcW w:w="3039" w:type="dxa"/>
          </w:tcPr>
          <w:p w14:paraId="3DC8A35F" w14:textId="77777777" w:rsidR="000517ED" w:rsidRDefault="00E0394C">
            <w:pPr>
              <w:pStyle w:val="TableParagraph"/>
              <w:spacing w:line="276" w:lineRule="exact"/>
              <w:ind w:left="7" w:right="2"/>
              <w:jc w:val="center"/>
              <w:rPr>
                <w:b/>
                <w:sz w:val="24"/>
              </w:rPr>
            </w:pPr>
            <w:r>
              <w:rPr>
                <w:b/>
                <w:sz w:val="24"/>
              </w:rPr>
              <w:t>Cohen’s</w:t>
            </w:r>
            <w:r>
              <w:rPr>
                <w:b/>
                <w:spacing w:val="-5"/>
                <w:sz w:val="24"/>
              </w:rPr>
              <w:t xml:space="preserve"> </w:t>
            </w:r>
            <w:proofErr w:type="spellStart"/>
            <w:r>
              <w:rPr>
                <w:b/>
                <w:sz w:val="24"/>
              </w:rPr>
              <w:t>Κappa</w:t>
            </w:r>
            <w:proofErr w:type="spellEnd"/>
            <w:r>
              <w:rPr>
                <w:b/>
                <w:spacing w:val="-3"/>
                <w:sz w:val="24"/>
              </w:rPr>
              <w:t xml:space="preserve"> </w:t>
            </w:r>
            <w:r>
              <w:rPr>
                <w:b/>
                <w:sz w:val="24"/>
              </w:rPr>
              <w:t>values</w:t>
            </w:r>
            <w:r>
              <w:rPr>
                <w:b/>
                <w:spacing w:val="-4"/>
                <w:sz w:val="24"/>
              </w:rPr>
              <w:t xml:space="preserve"> </w:t>
            </w:r>
            <w:r>
              <w:rPr>
                <w:b/>
                <w:spacing w:val="-5"/>
                <w:sz w:val="24"/>
              </w:rPr>
              <w:t>(K)</w:t>
            </w:r>
          </w:p>
        </w:tc>
        <w:tc>
          <w:tcPr>
            <w:tcW w:w="2831" w:type="dxa"/>
          </w:tcPr>
          <w:p w14:paraId="553054FE" w14:textId="6BD91447" w:rsidR="000517ED" w:rsidRDefault="00E0394C">
            <w:pPr>
              <w:pStyle w:val="TableParagraph"/>
              <w:spacing w:line="276" w:lineRule="exact"/>
              <w:ind w:left="7"/>
              <w:jc w:val="center"/>
              <w:rPr>
                <w:b/>
                <w:sz w:val="24"/>
              </w:rPr>
            </w:pPr>
            <w:proofErr w:type="spellStart"/>
            <w:r>
              <w:rPr>
                <w:b/>
                <w:spacing w:val="-2"/>
                <w:sz w:val="24"/>
              </w:rPr>
              <w:t>Int</w:t>
            </w:r>
            <w:r w:rsidR="00E063ED">
              <w:rPr>
                <w:b/>
                <w:spacing w:val="-2"/>
                <w:sz w:val="24"/>
              </w:rPr>
              <w:t>healthcare</w:t>
            </w:r>
            <w:r>
              <w:rPr>
                <w:b/>
                <w:spacing w:val="-2"/>
                <w:sz w:val="24"/>
              </w:rPr>
              <w:t>retation</w:t>
            </w:r>
            <w:proofErr w:type="spellEnd"/>
          </w:p>
        </w:tc>
      </w:tr>
      <w:tr w:rsidR="000517ED" w14:paraId="08387AD1" w14:textId="77777777">
        <w:trPr>
          <w:trHeight w:val="414"/>
        </w:trPr>
        <w:tc>
          <w:tcPr>
            <w:tcW w:w="3039" w:type="dxa"/>
          </w:tcPr>
          <w:p w14:paraId="4A10EB63" w14:textId="77777777" w:rsidR="000517ED" w:rsidRDefault="00E0394C">
            <w:pPr>
              <w:pStyle w:val="TableParagraph"/>
              <w:spacing w:line="275" w:lineRule="exact"/>
              <w:ind w:left="7" w:right="3"/>
              <w:jc w:val="center"/>
              <w:rPr>
                <w:sz w:val="24"/>
              </w:rPr>
            </w:pPr>
            <w:r>
              <w:rPr>
                <w:spacing w:val="-5"/>
                <w:sz w:val="24"/>
              </w:rPr>
              <w:t>&lt;0</w:t>
            </w:r>
          </w:p>
        </w:tc>
        <w:tc>
          <w:tcPr>
            <w:tcW w:w="2831" w:type="dxa"/>
          </w:tcPr>
          <w:p w14:paraId="0623030B" w14:textId="77777777" w:rsidR="000517ED" w:rsidRDefault="00E0394C">
            <w:pPr>
              <w:pStyle w:val="TableParagraph"/>
              <w:spacing w:line="275" w:lineRule="exact"/>
              <w:ind w:left="7" w:right="4"/>
              <w:jc w:val="center"/>
              <w:rPr>
                <w:sz w:val="24"/>
              </w:rPr>
            </w:pPr>
            <w:r>
              <w:rPr>
                <w:sz w:val="24"/>
              </w:rPr>
              <w:t xml:space="preserve">No </w:t>
            </w:r>
            <w:r>
              <w:rPr>
                <w:spacing w:val="-2"/>
                <w:sz w:val="24"/>
              </w:rPr>
              <w:t>agreement</w:t>
            </w:r>
          </w:p>
        </w:tc>
      </w:tr>
      <w:tr w:rsidR="000517ED" w14:paraId="3E043205" w14:textId="77777777">
        <w:trPr>
          <w:trHeight w:val="412"/>
        </w:trPr>
        <w:tc>
          <w:tcPr>
            <w:tcW w:w="3039" w:type="dxa"/>
          </w:tcPr>
          <w:p w14:paraId="79CC51C7" w14:textId="77777777" w:rsidR="000517ED" w:rsidRDefault="00E0394C">
            <w:pPr>
              <w:pStyle w:val="TableParagraph"/>
              <w:spacing w:line="275" w:lineRule="exact"/>
              <w:ind w:left="7" w:right="2"/>
              <w:jc w:val="center"/>
              <w:rPr>
                <w:sz w:val="24"/>
              </w:rPr>
            </w:pPr>
            <w:r>
              <w:rPr>
                <w:spacing w:val="-2"/>
                <w:sz w:val="24"/>
              </w:rPr>
              <w:t>0-</w:t>
            </w:r>
            <w:r>
              <w:rPr>
                <w:spacing w:val="-4"/>
                <w:sz w:val="24"/>
              </w:rPr>
              <w:t>0.19</w:t>
            </w:r>
          </w:p>
        </w:tc>
        <w:tc>
          <w:tcPr>
            <w:tcW w:w="2831" w:type="dxa"/>
          </w:tcPr>
          <w:p w14:paraId="2E6A45CA" w14:textId="77777777" w:rsidR="000517ED" w:rsidRDefault="00E0394C">
            <w:pPr>
              <w:pStyle w:val="TableParagraph"/>
              <w:spacing w:line="275" w:lineRule="exact"/>
              <w:ind w:left="7" w:right="2"/>
              <w:jc w:val="center"/>
              <w:rPr>
                <w:sz w:val="24"/>
              </w:rPr>
            </w:pPr>
            <w:r>
              <w:rPr>
                <w:sz w:val="24"/>
              </w:rPr>
              <w:t xml:space="preserve">Poor </w:t>
            </w:r>
            <w:r>
              <w:rPr>
                <w:spacing w:val="-2"/>
                <w:sz w:val="24"/>
              </w:rPr>
              <w:t>agreement</w:t>
            </w:r>
          </w:p>
        </w:tc>
      </w:tr>
      <w:tr w:rsidR="000517ED" w14:paraId="0C113995" w14:textId="77777777">
        <w:trPr>
          <w:trHeight w:val="414"/>
        </w:trPr>
        <w:tc>
          <w:tcPr>
            <w:tcW w:w="3039" w:type="dxa"/>
          </w:tcPr>
          <w:p w14:paraId="41FFC946" w14:textId="77777777" w:rsidR="000517ED" w:rsidRDefault="00E0394C">
            <w:pPr>
              <w:pStyle w:val="TableParagraph"/>
              <w:spacing w:line="275" w:lineRule="exact"/>
              <w:ind w:left="7"/>
              <w:jc w:val="center"/>
              <w:rPr>
                <w:sz w:val="24"/>
              </w:rPr>
            </w:pPr>
            <w:r>
              <w:rPr>
                <w:spacing w:val="-2"/>
                <w:sz w:val="24"/>
              </w:rPr>
              <w:t>0.20-</w:t>
            </w:r>
            <w:r>
              <w:rPr>
                <w:spacing w:val="-4"/>
                <w:sz w:val="24"/>
              </w:rPr>
              <w:t>0.39</w:t>
            </w:r>
          </w:p>
        </w:tc>
        <w:tc>
          <w:tcPr>
            <w:tcW w:w="2831" w:type="dxa"/>
          </w:tcPr>
          <w:p w14:paraId="0CD96C02" w14:textId="77777777" w:rsidR="000517ED" w:rsidRDefault="00E0394C">
            <w:pPr>
              <w:pStyle w:val="TableParagraph"/>
              <w:spacing w:line="275" w:lineRule="exact"/>
              <w:ind w:left="7" w:right="2"/>
              <w:jc w:val="center"/>
              <w:rPr>
                <w:sz w:val="24"/>
              </w:rPr>
            </w:pPr>
            <w:r>
              <w:rPr>
                <w:sz w:val="24"/>
              </w:rPr>
              <w:t>Fair</w:t>
            </w:r>
            <w:r>
              <w:rPr>
                <w:spacing w:val="-6"/>
                <w:sz w:val="24"/>
              </w:rPr>
              <w:t xml:space="preserve"> </w:t>
            </w:r>
            <w:r>
              <w:rPr>
                <w:spacing w:val="-2"/>
                <w:sz w:val="24"/>
              </w:rPr>
              <w:t>agreement</w:t>
            </w:r>
          </w:p>
        </w:tc>
      </w:tr>
      <w:tr w:rsidR="000517ED" w14:paraId="24F91185" w14:textId="77777777">
        <w:trPr>
          <w:trHeight w:val="412"/>
        </w:trPr>
        <w:tc>
          <w:tcPr>
            <w:tcW w:w="3039" w:type="dxa"/>
          </w:tcPr>
          <w:p w14:paraId="0BDACD18" w14:textId="77777777" w:rsidR="000517ED" w:rsidRDefault="00E0394C">
            <w:pPr>
              <w:pStyle w:val="TableParagraph"/>
              <w:spacing w:line="275" w:lineRule="exact"/>
              <w:ind w:left="7"/>
              <w:jc w:val="center"/>
              <w:rPr>
                <w:sz w:val="24"/>
              </w:rPr>
            </w:pPr>
            <w:r>
              <w:rPr>
                <w:spacing w:val="-2"/>
                <w:sz w:val="24"/>
              </w:rPr>
              <w:t>0.40-</w:t>
            </w:r>
            <w:r>
              <w:rPr>
                <w:spacing w:val="-4"/>
                <w:sz w:val="24"/>
              </w:rPr>
              <w:t>0.59</w:t>
            </w:r>
          </w:p>
        </w:tc>
        <w:tc>
          <w:tcPr>
            <w:tcW w:w="2831" w:type="dxa"/>
          </w:tcPr>
          <w:p w14:paraId="63FABB87" w14:textId="77777777" w:rsidR="000517ED" w:rsidRDefault="00E0394C">
            <w:pPr>
              <w:pStyle w:val="TableParagraph"/>
              <w:spacing w:line="275" w:lineRule="exact"/>
              <w:ind w:left="7" w:right="2"/>
              <w:jc w:val="center"/>
              <w:rPr>
                <w:sz w:val="24"/>
              </w:rPr>
            </w:pPr>
            <w:r>
              <w:rPr>
                <w:sz w:val="24"/>
              </w:rPr>
              <w:t>Moderate</w:t>
            </w:r>
            <w:r>
              <w:rPr>
                <w:spacing w:val="-2"/>
                <w:sz w:val="24"/>
              </w:rPr>
              <w:t xml:space="preserve"> agreement</w:t>
            </w:r>
          </w:p>
        </w:tc>
      </w:tr>
      <w:tr w:rsidR="000517ED" w14:paraId="3D99E3EC" w14:textId="77777777">
        <w:trPr>
          <w:trHeight w:val="414"/>
        </w:trPr>
        <w:tc>
          <w:tcPr>
            <w:tcW w:w="3039" w:type="dxa"/>
          </w:tcPr>
          <w:p w14:paraId="0221EF3D" w14:textId="77777777" w:rsidR="000517ED" w:rsidRDefault="00E0394C">
            <w:pPr>
              <w:pStyle w:val="TableParagraph"/>
              <w:spacing w:before="1"/>
              <w:ind w:left="7"/>
              <w:jc w:val="center"/>
              <w:rPr>
                <w:sz w:val="24"/>
              </w:rPr>
            </w:pPr>
            <w:r>
              <w:rPr>
                <w:spacing w:val="-2"/>
                <w:sz w:val="24"/>
              </w:rPr>
              <w:t>0.60-</w:t>
            </w:r>
            <w:r>
              <w:rPr>
                <w:spacing w:val="-4"/>
                <w:sz w:val="24"/>
              </w:rPr>
              <w:t>0.79</w:t>
            </w:r>
          </w:p>
        </w:tc>
        <w:tc>
          <w:tcPr>
            <w:tcW w:w="2831" w:type="dxa"/>
          </w:tcPr>
          <w:p w14:paraId="6AE3BB6B" w14:textId="77777777" w:rsidR="000517ED" w:rsidRDefault="00E0394C">
            <w:pPr>
              <w:pStyle w:val="TableParagraph"/>
              <w:spacing w:before="1"/>
              <w:ind w:left="7" w:right="4"/>
              <w:jc w:val="center"/>
              <w:rPr>
                <w:sz w:val="24"/>
              </w:rPr>
            </w:pPr>
            <w:r>
              <w:rPr>
                <w:sz w:val="24"/>
              </w:rPr>
              <w:t>Substantial</w:t>
            </w:r>
            <w:r>
              <w:rPr>
                <w:spacing w:val="-2"/>
                <w:sz w:val="24"/>
              </w:rPr>
              <w:t xml:space="preserve"> agreement</w:t>
            </w:r>
          </w:p>
        </w:tc>
      </w:tr>
      <w:tr w:rsidR="000517ED" w14:paraId="652E0BC0" w14:textId="77777777">
        <w:trPr>
          <w:trHeight w:val="414"/>
        </w:trPr>
        <w:tc>
          <w:tcPr>
            <w:tcW w:w="3039" w:type="dxa"/>
          </w:tcPr>
          <w:p w14:paraId="53C99C71" w14:textId="77777777" w:rsidR="000517ED" w:rsidRDefault="00E0394C">
            <w:pPr>
              <w:pStyle w:val="TableParagraph"/>
              <w:spacing w:line="275" w:lineRule="exact"/>
              <w:ind w:left="7"/>
              <w:jc w:val="center"/>
              <w:rPr>
                <w:sz w:val="24"/>
              </w:rPr>
            </w:pPr>
            <w:r>
              <w:rPr>
                <w:spacing w:val="-2"/>
                <w:sz w:val="24"/>
              </w:rPr>
              <w:t>0.80-</w:t>
            </w:r>
            <w:r>
              <w:rPr>
                <w:spacing w:val="-4"/>
                <w:sz w:val="24"/>
              </w:rPr>
              <w:t>1.00</w:t>
            </w:r>
          </w:p>
        </w:tc>
        <w:tc>
          <w:tcPr>
            <w:tcW w:w="2831" w:type="dxa"/>
          </w:tcPr>
          <w:p w14:paraId="78836E5E" w14:textId="77777777" w:rsidR="000517ED" w:rsidRDefault="00E0394C">
            <w:pPr>
              <w:pStyle w:val="TableParagraph"/>
              <w:spacing w:line="275" w:lineRule="exact"/>
              <w:ind w:left="7"/>
              <w:jc w:val="center"/>
              <w:rPr>
                <w:sz w:val="24"/>
              </w:rPr>
            </w:pPr>
            <w:r>
              <w:rPr>
                <w:sz w:val="24"/>
              </w:rPr>
              <w:t>Almost</w:t>
            </w:r>
            <w:r>
              <w:rPr>
                <w:spacing w:val="-3"/>
                <w:sz w:val="24"/>
              </w:rPr>
              <w:t xml:space="preserve"> </w:t>
            </w:r>
            <w:r>
              <w:rPr>
                <w:sz w:val="24"/>
              </w:rPr>
              <w:t>perfect</w:t>
            </w:r>
            <w:r>
              <w:rPr>
                <w:spacing w:val="-2"/>
                <w:sz w:val="24"/>
              </w:rPr>
              <w:t xml:space="preserve"> agreement</w:t>
            </w:r>
          </w:p>
        </w:tc>
      </w:tr>
    </w:tbl>
    <w:p w14:paraId="3285AB7A" w14:textId="77777777" w:rsidR="000517ED" w:rsidRDefault="000517ED">
      <w:pPr>
        <w:pStyle w:val="BodyText"/>
        <w:rPr>
          <w:b/>
        </w:rPr>
      </w:pPr>
    </w:p>
    <w:p w14:paraId="4D104248" w14:textId="77777777" w:rsidR="000517ED" w:rsidRDefault="000517ED">
      <w:pPr>
        <w:pStyle w:val="BodyText"/>
        <w:rPr>
          <w:b/>
        </w:rPr>
      </w:pPr>
    </w:p>
    <w:p w14:paraId="03CBB1A1" w14:textId="77777777" w:rsidR="000517ED" w:rsidRDefault="000517ED">
      <w:pPr>
        <w:pStyle w:val="BodyText"/>
        <w:spacing w:before="3"/>
        <w:rPr>
          <w:b/>
        </w:rPr>
      </w:pPr>
    </w:p>
    <w:p w14:paraId="386A2F6D" w14:textId="77777777" w:rsidR="000517ED" w:rsidRDefault="00E0394C">
      <w:pPr>
        <w:pStyle w:val="ListParagraph"/>
        <w:numPr>
          <w:ilvl w:val="0"/>
          <w:numId w:val="17"/>
        </w:numPr>
        <w:tabs>
          <w:tab w:val="left" w:pos="1180"/>
        </w:tabs>
        <w:jc w:val="left"/>
        <w:rPr>
          <w:sz w:val="24"/>
        </w:rPr>
      </w:pPr>
      <w:r>
        <w:rPr>
          <w:b/>
          <w:sz w:val="24"/>
        </w:rPr>
        <w:t>Q-Sort</w:t>
      </w:r>
      <w:r>
        <w:rPr>
          <w:b/>
          <w:spacing w:val="-1"/>
          <w:sz w:val="24"/>
        </w:rPr>
        <w:t xml:space="preserve"> </w:t>
      </w:r>
      <w:r>
        <w:rPr>
          <w:b/>
          <w:sz w:val="24"/>
        </w:rPr>
        <w:t>Pilot</w:t>
      </w:r>
      <w:r>
        <w:rPr>
          <w:b/>
          <w:spacing w:val="-1"/>
          <w:sz w:val="24"/>
        </w:rPr>
        <w:t xml:space="preserve"> </w:t>
      </w:r>
      <w:r>
        <w:rPr>
          <w:b/>
          <w:sz w:val="24"/>
        </w:rPr>
        <w:t xml:space="preserve">Study </w:t>
      </w:r>
      <w:r>
        <w:rPr>
          <w:b/>
          <w:spacing w:val="-2"/>
          <w:sz w:val="24"/>
        </w:rPr>
        <w:t>Results</w:t>
      </w:r>
      <w:r>
        <w:rPr>
          <w:spacing w:val="-2"/>
          <w:sz w:val="24"/>
        </w:rPr>
        <w:t>:</w:t>
      </w:r>
    </w:p>
    <w:p w14:paraId="5CAA3C71" w14:textId="77777777" w:rsidR="000517ED" w:rsidRDefault="000517ED">
      <w:pPr>
        <w:pStyle w:val="BodyText"/>
        <w:spacing w:before="63"/>
      </w:pPr>
    </w:p>
    <w:p w14:paraId="09DD9EB6" w14:textId="0D03A6CA" w:rsidR="000517ED" w:rsidRDefault="00E0394C">
      <w:pPr>
        <w:pStyle w:val="BodyText"/>
        <w:spacing w:line="360" w:lineRule="auto"/>
        <w:ind w:left="460" w:right="998"/>
        <w:jc w:val="both"/>
      </w:pPr>
      <w:r>
        <w:t xml:space="preserve">In this study, two rounds of Q-sort process </w:t>
      </w:r>
      <w:proofErr w:type="gramStart"/>
      <w:r>
        <w:t>was</w:t>
      </w:r>
      <w:proofErr w:type="gramEnd"/>
      <w:r>
        <w:t xml:space="preserve"> conducted by four judges in sets of two in the hospital-side and four judges in sets of two in the </w:t>
      </w:r>
      <w:r w:rsidR="00503906">
        <w:t>vendor</w:t>
      </w:r>
      <w:r>
        <w:t xml:space="preserve">- side to analyze the items for achieving convergent and discriminant validity of the constructs </w:t>
      </w:r>
      <w:proofErr w:type="gramStart"/>
      <w:r>
        <w:t>so as to</w:t>
      </w:r>
      <w:proofErr w:type="gramEnd"/>
      <w:r>
        <w:t xml:space="preserve"> validate the items. These items were subjected to modifications in every round as per suggestions of the Q-sort </w:t>
      </w:r>
      <w:proofErr w:type="gramStart"/>
      <w:r>
        <w:t>judges</w:t>
      </w:r>
      <w:proofErr w:type="gramEnd"/>
      <w:r>
        <w:t xml:space="preserve"> which further helped in finalizing the hospital-side and </w:t>
      </w:r>
      <w:r w:rsidR="00503906">
        <w:t>vendor</w:t>
      </w:r>
      <w:r>
        <w:t xml:space="preserve">-side questionnaires. In each Q-sort </w:t>
      </w:r>
      <w:proofErr w:type="gramStart"/>
      <w:r>
        <w:t>rounds</w:t>
      </w:r>
      <w:proofErr w:type="gramEnd"/>
      <w:r>
        <w:t xml:space="preserve"> all the 11 </w:t>
      </w:r>
      <w:proofErr w:type="gramStart"/>
      <w:r>
        <w:t>constructs</w:t>
      </w:r>
      <w:proofErr w:type="gramEnd"/>
      <w:r>
        <w:t xml:space="preserve"> were analyzed for the hospital-side and for the </w:t>
      </w:r>
      <w:r w:rsidR="00503906">
        <w:t>vendor</w:t>
      </w:r>
      <w:r>
        <w:t xml:space="preserve">-side </w:t>
      </w:r>
      <w:r>
        <w:rPr>
          <w:i/>
        </w:rPr>
        <w:t>‘</w:t>
      </w:r>
      <w:r w:rsidR="00E063ED">
        <w:rPr>
          <w:i/>
        </w:rPr>
        <w:t>CLOUD</w:t>
      </w:r>
      <w:r>
        <w:rPr>
          <w:i/>
        </w:rPr>
        <w:t xml:space="preserve">-Adoption’ </w:t>
      </w:r>
      <w:r>
        <w:t xml:space="preserve">construct was not applicable as per the literature </w:t>
      </w:r>
      <w:proofErr w:type="gramStart"/>
      <w:r>
        <w:t>and also</w:t>
      </w:r>
      <w:proofErr w:type="gramEnd"/>
      <w:r>
        <w:t xml:space="preserve"> suggested by experts. Thus, </w:t>
      </w:r>
      <w:proofErr w:type="gramStart"/>
      <w:r>
        <w:t>in</w:t>
      </w:r>
      <w:proofErr w:type="gramEnd"/>
      <w:r>
        <w:t xml:space="preserve"> the </w:t>
      </w:r>
      <w:r w:rsidR="00503906">
        <w:t>vendor</w:t>
      </w:r>
      <w:r>
        <w:t xml:space="preserve">-side all </w:t>
      </w:r>
      <w:proofErr w:type="gramStart"/>
      <w:r>
        <w:t>other 10</w:t>
      </w:r>
      <w:proofErr w:type="gramEnd"/>
      <w:r>
        <w:t xml:space="preserve"> </w:t>
      </w:r>
      <w:proofErr w:type="gramStart"/>
      <w:r>
        <w:t>constructs</w:t>
      </w:r>
      <w:proofErr w:type="gramEnd"/>
      <w:r>
        <w:t xml:space="preserve"> were</w:t>
      </w:r>
      <w:r>
        <w:rPr>
          <w:spacing w:val="-1"/>
        </w:rPr>
        <w:t xml:space="preserve"> </w:t>
      </w:r>
      <w:r>
        <w:t xml:space="preserve">included in the </w:t>
      </w:r>
      <w:r w:rsidR="00503906">
        <w:t>vendor</w:t>
      </w:r>
      <w:r>
        <w:t>-side framework. Once</w:t>
      </w:r>
      <w:r>
        <w:rPr>
          <w:spacing w:val="-1"/>
        </w:rPr>
        <w:t xml:space="preserve"> </w:t>
      </w:r>
      <w:r>
        <w:t xml:space="preserve">they </w:t>
      </w:r>
      <w:proofErr w:type="gramStart"/>
      <w:r>
        <w:t>were</w:t>
      </w:r>
      <w:r>
        <w:rPr>
          <w:spacing w:val="-2"/>
        </w:rPr>
        <w:t xml:space="preserve"> </w:t>
      </w:r>
      <w:r>
        <w:t>in agreement</w:t>
      </w:r>
      <w:proofErr w:type="gramEnd"/>
      <w:r>
        <w:t xml:space="preserve"> after </w:t>
      </w:r>
      <w:proofErr w:type="gramStart"/>
      <w:r>
        <w:t>first</w:t>
      </w:r>
      <w:proofErr w:type="gramEnd"/>
      <w:r>
        <w:t xml:space="preserve"> round, the results of the items were subjected to </w:t>
      </w:r>
      <w:proofErr w:type="gramStart"/>
      <w:r>
        <w:t>second</w:t>
      </w:r>
      <w:proofErr w:type="gramEnd"/>
      <w:r>
        <w:rPr>
          <w:spacing w:val="40"/>
        </w:rPr>
        <w:t xml:space="preserve"> </w:t>
      </w:r>
      <w:r>
        <w:t>Q-sort round. After the two rounds were done both the questionnaires (hospital-side</w:t>
      </w:r>
      <w:r>
        <w:rPr>
          <w:spacing w:val="56"/>
        </w:rPr>
        <w:t xml:space="preserve"> </w:t>
      </w:r>
      <w:r>
        <w:t>&amp;</w:t>
      </w:r>
      <w:r>
        <w:rPr>
          <w:spacing w:val="60"/>
        </w:rPr>
        <w:t xml:space="preserve"> </w:t>
      </w:r>
      <w:r w:rsidR="00503906">
        <w:t>vendor</w:t>
      </w:r>
      <w:r>
        <w:t>-side)</w:t>
      </w:r>
      <w:r>
        <w:rPr>
          <w:spacing w:val="58"/>
        </w:rPr>
        <w:t xml:space="preserve"> </w:t>
      </w:r>
      <w:r>
        <w:t>were</w:t>
      </w:r>
      <w:r>
        <w:rPr>
          <w:spacing w:val="58"/>
        </w:rPr>
        <w:t xml:space="preserve"> </w:t>
      </w:r>
      <w:r>
        <w:t>included</w:t>
      </w:r>
      <w:r>
        <w:rPr>
          <w:spacing w:val="58"/>
        </w:rPr>
        <w:t xml:space="preserve"> </w:t>
      </w:r>
      <w:r>
        <w:t>in</w:t>
      </w:r>
      <w:r>
        <w:rPr>
          <w:spacing w:val="59"/>
        </w:rPr>
        <w:t xml:space="preserve"> </w:t>
      </w:r>
      <w:r>
        <w:t>the</w:t>
      </w:r>
      <w:r>
        <w:rPr>
          <w:spacing w:val="59"/>
        </w:rPr>
        <w:t xml:space="preserve"> </w:t>
      </w:r>
      <w:r>
        <w:t>final</w:t>
      </w:r>
      <w:r>
        <w:rPr>
          <w:spacing w:val="60"/>
        </w:rPr>
        <w:t xml:space="preserve"> </w:t>
      </w:r>
      <w:r>
        <w:t>research</w:t>
      </w:r>
      <w:r>
        <w:rPr>
          <w:spacing w:val="59"/>
        </w:rPr>
        <w:t xml:space="preserve"> </w:t>
      </w:r>
      <w:r>
        <w:rPr>
          <w:spacing w:val="-2"/>
        </w:rPr>
        <w:t>survey.</w:t>
      </w:r>
    </w:p>
    <w:p w14:paraId="161E4F90"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23DEF792" w14:textId="77777777" w:rsidR="000517ED" w:rsidRDefault="00E0394C">
      <w:pPr>
        <w:pStyle w:val="BodyText"/>
        <w:spacing w:before="60" w:line="360" w:lineRule="auto"/>
        <w:ind w:left="460" w:right="999"/>
        <w:jc w:val="both"/>
      </w:pPr>
      <w:r>
        <w:lastRenderedPageBreak/>
        <w:t xml:space="preserve">Table-3 above shows the list of constructs with the variable codes which entered the Q-sort. Two separate set of </w:t>
      </w:r>
      <w:proofErr w:type="gramStart"/>
      <w:r>
        <w:t>items list</w:t>
      </w:r>
      <w:proofErr w:type="gramEnd"/>
      <w:r>
        <w:t xml:space="preserve"> </w:t>
      </w:r>
      <w:proofErr w:type="gramStart"/>
      <w:r>
        <w:t>was</w:t>
      </w:r>
      <w:proofErr w:type="gramEnd"/>
      <w:r>
        <w:t xml:space="preserve"> placed for Q-sort</w:t>
      </w:r>
      <w:r>
        <w:rPr>
          <w:spacing w:val="80"/>
        </w:rPr>
        <w:t xml:space="preserve"> </w:t>
      </w:r>
      <w:r>
        <w:rPr>
          <w:spacing w:val="-2"/>
        </w:rPr>
        <w:t>process.</w:t>
      </w:r>
    </w:p>
    <w:p w14:paraId="3BCC4E9E" w14:textId="77777777" w:rsidR="000517ED" w:rsidRDefault="000517ED">
      <w:pPr>
        <w:pStyle w:val="BodyText"/>
      </w:pPr>
    </w:p>
    <w:p w14:paraId="27F0CE2E" w14:textId="77777777" w:rsidR="000517ED" w:rsidRDefault="000517ED">
      <w:pPr>
        <w:pStyle w:val="BodyText"/>
        <w:spacing w:before="264"/>
      </w:pPr>
    </w:p>
    <w:p w14:paraId="5C2278D3" w14:textId="77777777" w:rsidR="000517ED" w:rsidRDefault="00E0394C">
      <w:pPr>
        <w:pStyle w:val="Heading4"/>
        <w:jc w:val="both"/>
      </w:pPr>
      <w:r>
        <w:t>Round-1:</w:t>
      </w:r>
      <w:r>
        <w:rPr>
          <w:spacing w:val="-1"/>
        </w:rPr>
        <w:t xml:space="preserve"> </w:t>
      </w:r>
      <w:r>
        <w:t>Q-Sort</w:t>
      </w:r>
      <w:r>
        <w:rPr>
          <w:spacing w:val="-1"/>
        </w:rPr>
        <w:t xml:space="preserve"> </w:t>
      </w:r>
      <w:r>
        <w:rPr>
          <w:spacing w:val="-2"/>
        </w:rPr>
        <w:t>Process:</w:t>
      </w:r>
    </w:p>
    <w:p w14:paraId="318226BF" w14:textId="77777777" w:rsidR="000517ED" w:rsidRDefault="000517ED">
      <w:pPr>
        <w:pStyle w:val="BodyText"/>
        <w:spacing w:before="60"/>
        <w:rPr>
          <w:b/>
        </w:rPr>
      </w:pPr>
    </w:p>
    <w:p w14:paraId="69153D09" w14:textId="2947CBDC" w:rsidR="000517ED" w:rsidRDefault="00E0394C">
      <w:pPr>
        <w:pStyle w:val="BodyText"/>
        <w:spacing w:line="360" w:lineRule="auto"/>
        <w:ind w:left="460" w:right="998"/>
        <w:jc w:val="both"/>
      </w:pPr>
      <w:r>
        <w:t>In</w:t>
      </w:r>
      <w:r>
        <w:rPr>
          <w:spacing w:val="-3"/>
        </w:rPr>
        <w:t xml:space="preserve"> </w:t>
      </w:r>
      <w:r>
        <w:t>Round-1</w:t>
      </w:r>
      <w:r>
        <w:rPr>
          <w:spacing w:val="-1"/>
        </w:rPr>
        <w:t xml:space="preserve"> </w:t>
      </w:r>
      <w:r>
        <w:t>of</w:t>
      </w:r>
      <w:r>
        <w:rPr>
          <w:spacing w:val="-3"/>
        </w:rPr>
        <w:t xml:space="preserve"> </w:t>
      </w:r>
      <w:r>
        <w:t>Q-sort,</w:t>
      </w:r>
      <w:r>
        <w:rPr>
          <w:spacing w:val="-3"/>
        </w:rPr>
        <w:t xml:space="preserve"> </w:t>
      </w:r>
      <w:r>
        <w:t>the</w:t>
      </w:r>
      <w:r>
        <w:rPr>
          <w:spacing w:val="-2"/>
        </w:rPr>
        <w:t xml:space="preserve"> </w:t>
      </w:r>
      <w:r>
        <w:t>number</w:t>
      </w:r>
      <w:r>
        <w:rPr>
          <w:spacing w:val="-5"/>
        </w:rPr>
        <w:t xml:space="preserve"> </w:t>
      </w:r>
      <w:r>
        <w:t>of</w:t>
      </w:r>
      <w:r>
        <w:rPr>
          <w:spacing w:val="-3"/>
        </w:rPr>
        <w:t xml:space="preserve"> </w:t>
      </w:r>
      <w:r>
        <w:t>items</w:t>
      </w:r>
      <w:r>
        <w:rPr>
          <w:spacing w:val="-3"/>
        </w:rPr>
        <w:t xml:space="preserve"> </w:t>
      </w:r>
      <w:r>
        <w:t>for</w:t>
      </w:r>
      <w:r>
        <w:rPr>
          <w:spacing w:val="-3"/>
        </w:rPr>
        <w:t xml:space="preserve"> </w:t>
      </w:r>
      <w:proofErr w:type="gramStart"/>
      <w:r>
        <w:t>hospital-side</w:t>
      </w:r>
      <w:proofErr w:type="gramEnd"/>
      <w:r>
        <w:rPr>
          <w:spacing w:val="-3"/>
        </w:rPr>
        <w:t xml:space="preserve"> </w:t>
      </w:r>
      <w:r>
        <w:t>was</w:t>
      </w:r>
      <w:r>
        <w:rPr>
          <w:spacing w:val="-3"/>
        </w:rPr>
        <w:t xml:space="preserve"> </w:t>
      </w:r>
      <w:r>
        <w:t>54</w:t>
      </w:r>
      <w:r>
        <w:rPr>
          <w:spacing w:val="-3"/>
        </w:rPr>
        <w:t xml:space="preserve"> </w:t>
      </w:r>
      <w:r>
        <w:t>and</w:t>
      </w:r>
      <w:r>
        <w:rPr>
          <w:spacing w:val="-1"/>
        </w:rPr>
        <w:t xml:space="preserve"> </w:t>
      </w:r>
      <w:r>
        <w:t>that</w:t>
      </w:r>
      <w:r>
        <w:rPr>
          <w:spacing w:val="-1"/>
        </w:rPr>
        <w:t xml:space="preserve"> </w:t>
      </w:r>
      <w:r>
        <w:t xml:space="preserve">for </w:t>
      </w:r>
      <w:proofErr w:type="gramStart"/>
      <w:r w:rsidR="00503906">
        <w:t>vendor</w:t>
      </w:r>
      <w:r>
        <w:t>-side</w:t>
      </w:r>
      <w:proofErr w:type="gramEnd"/>
      <w:r>
        <w:rPr>
          <w:spacing w:val="-2"/>
        </w:rPr>
        <w:t xml:space="preserve"> </w:t>
      </w:r>
      <w:r>
        <w:t>was</w:t>
      </w:r>
      <w:r>
        <w:rPr>
          <w:spacing w:val="-1"/>
        </w:rPr>
        <w:t xml:space="preserve"> </w:t>
      </w:r>
      <w:r>
        <w:t>48.</w:t>
      </w:r>
      <w:r>
        <w:rPr>
          <w:spacing w:val="-1"/>
        </w:rPr>
        <w:t xml:space="preserve"> </w:t>
      </w:r>
      <w:r>
        <w:t>After</w:t>
      </w:r>
      <w:r>
        <w:rPr>
          <w:spacing w:val="-2"/>
        </w:rPr>
        <w:t xml:space="preserve"> </w:t>
      </w:r>
      <w:r>
        <w:t>first</w:t>
      </w:r>
      <w:r>
        <w:rPr>
          <w:spacing w:val="-1"/>
        </w:rPr>
        <w:t xml:space="preserve"> </w:t>
      </w:r>
      <w:r>
        <w:t>Q-sort</w:t>
      </w:r>
      <w:r>
        <w:rPr>
          <w:spacing w:val="-2"/>
        </w:rPr>
        <w:t xml:space="preserve"> </w:t>
      </w:r>
      <w:r>
        <w:t>round,</w:t>
      </w:r>
      <w:r>
        <w:rPr>
          <w:spacing w:val="-1"/>
        </w:rPr>
        <w:t xml:space="preserve"> </w:t>
      </w:r>
      <w:r>
        <w:t>the hospital-side</w:t>
      </w:r>
      <w:r>
        <w:rPr>
          <w:spacing w:val="-2"/>
        </w:rPr>
        <w:t xml:space="preserve"> </w:t>
      </w:r>
      <w:r>
        <w:t>measures</w:t>
      </w:r>
      <w:r>
        <w:rPr>
          <w:spacing w:val="-1"/>
        </w:rPr>
        <w:t xml:space="preserve"> </w:t>
      </w:r>
      <w:r>
        <w:t xml:space="preserve">were: inter-judge raw agreement score was 0.833 (45/54), the item placement (hit) ratio was 0.833/83.3% (90/108), and the Cohen‘s Kappa score was 0.816; while the </w:t>
      </w:r>
      <w:r w:rsidR="00503906">
        <w:t>vendor</w:t>
      </w:r>
      <w:r>
        <w:t>-side measures were: inter-judge raw agreement score was 0.875 (42/48), the item placement (hit) ratio was 0.875 / 87.5% (84/96), and</w:t>
      </w:r>
      <w:r>
        <w:rPr>
          <w:spacing w:val="40"/>
        </w:rPr>
        <w:t xml:space="preserve"> </w:t>
      </w:r>
      <w:r>
        <w:t xml:space="preserve">the Cohen‘s Kappa score was 0.86. The findings </w:t>
      </w:r>
      <w:proofErr w:type="gramStart"/>
      <w:r>
        <w:t>measures</w:t>
      </w:r>
      <w:proofErr w:type="gramEnd"/>
      <w:r>
        <w:t xml:space="preserve"> of Q-sort Round-1 (Raw</w:t>
      </w:r>
      <w:r>
        <w:rPr>
          <w:spacing w:val="-4"/>
        </w:rPr>
        <w:t xml:space="preserve"> </w:t>
      </w:r>
      <w:r>
        <w:t>Agreement</w:t>
      </w:r>
      <w:r>
        <w:rPr>
          <w:spacing w:val="-3"/>
        </w:rPr>
        <w:t xml:space="preserve"> </w:t>
      </w:r>
      <w:r>
        <w:t>score,</w:t>
      </w:r>
      <w:r>
        <w:rPr>
          <w:spacing w:val="-1"/>
        </w:rPr>
        <w:t xml:space="preserve"> </w:t>
      </w:r>
      <w:r>
        <w:t>item</w:t>
      </w:r>
      <w:r>
        <w:rPr>
          <w:spacing w:val="-3"/>
        </w:rPr>
        <w:t xml:space="preserve"> </w:t>
      </w:r>
      <w:r>
        <w:t>placement</w:t>
      </w:r>
      <w:r>
        <w:rPr>
          <w:spacing w:val="-1"/>
        </w:rPr>
        <w:t xml:space="preserve"> </w:t>
      </w:r>
      <w:r>
        <w:t>ratio</w:t>
      </w:r>
      <w:r>
        <w:rPr>
          <w:spacing w:val="-3"/>
        </w:rPr>
        <w:t xml:space="preserve"> </w:t>
      </w:r>
      <w:r>
        <w:t>and</w:t>
      </w:r>
      <w:r>
        <w:rPr>
          <w:spacing w:val="-1"/>
        </w:rPr>
        <w:t xml:space="preserve"> </w:t>
      </w:r>
      <w:r>
        <w:t>Cohen’s</w:t>
      </w:r>
      <w:r>
        <w:rPr>
          <w:spacing w:val="-4"/>
        </w:rPr>
        <w:t xml:space="preserve"> </w:t>
      </w:r>
      <w:r>
        <w:t>Kappa)</w:t>
      </w:r>
      <w:r>
        <w:rPr>
          <w:spacing w:val="-3"/>
        </w:rPr>
        <w:t xml:space="preserve"> </w:t>
      </w:r>
      <w:r>
        <w:t>are</w:t>
      </w:r>
      <w:r>
        <w:rPr>
          <w:spacing w:val="-5"/>
        </w:rPr>
        <w:t xml:space="preserve"> </w:t>
      </w:r>
      <w:r>
        <w:t>provided in tables- 6.4, 6.5 (hospital-side) and tables- 6.6, 6.7 (</w:t>
      </w:r>
      <w:r w:rsidR="00503906">
        <w:t>vendor</w:t>
      </w:r>
      <w:r>
        <w:t>-side). The three measure indices were quite within the acceptable ranges for the research and the items which did not fall on the diagonal of the matrix were removed and kept as not applicable and wherever required the item wordings were</w:t>
      </w:r>
      <w:r>
        <w:rPr>
          <w:spacing w:val="-1"/>
        </w:rPr>
        <w:t xml:space="preserve"> </w:t>
      </w:r>
      <w:r>
        <w:t xml:space="preserve">modified for making them more appropriate in this study. </w:t>
      </w:r>
      <w:proofErr w:type="gramStart"/>
      <w:r>
        <w:t>Actually, after</w:t>
      </w:r>
      <w:proofErr w:type="gramEnd"/>
      <w:r>
        <w:t xml:space="preserve"> round-1 of Q- sort, 9 items were</w:t>
      </w:r>
      <w:r>
        <w:rPr>
          <w:spacing w:val="-1"/>
        </w:rPr>
        <w:t xml:space="preserve"> </w:t>
      </w:r>
      <w:proofErr w:type="gramStart"/>
      <w:r>
        <w:t>deleted</w:t>
      </w:r>
      <w:proofErr w:type="gramEnd"/>
      <w:r>
        <w:t xml:space="preserve"> and another 3 items were</w:t>
      </w:r>
      <w:r>
        <w:rPr>
          <w:spacing w:val="-2"/>
        </w:rPr>
        <w:t xml:space="preserve"> </w:t>
      </w:r>
      <w:r>
        <w:t>revised</w:t>
      </w:r>
      <w:r>
        <w:rPr>
          <w:spacing w:val="-1"/>
        </w:rPr>
        <w:t xml:space="preserve"> </w:t>
      </w:r>
      <w:r>
        <w:t>in the</w:t>
      </w:r>
      <w:r>
        <w:rPr>
          <w:spacing w:val="-1"/>
        </w:rPr>
        <w:t xml:space="preserve"> </w:t>
      </w:r>
      <w:r>
        <w:t xml:space="preserve">hospital-side while 6 items were </w:t>
      </w:r>
      <w:proofErr w:type="gramStart"/>
      <w:r>
        <w:t>deleted</w:t>
      </w:r>
      <w:proofErr w:type="gramEnd"/>
      <w:r>
        <w:t xml:space="preserve"> and 2 items were revised in the </w:t>
      </w:r>
      <w:r w:rsidR="00503906">
        <w:t>vendor</w:t>
      </w:r>
      <w:r>
        <w:t xml:space="preserve">-side. The </w:t>
      </w:r>
      <w:proofErr w:type="gramStart"/>
      <w:r>
        <w:t>feedbacks</w:t>
      </w:r>
      <w:proofErr w:type="gramEnd"/>
      <w:r>
        <w:t xml:space="preserve"> given by Round-1 judges </w:t>
      </w:r>
      <w:proofErr w:type="gramStart"/>
      <w:r>
        <w:t>were</w:t>
      </w:r>
      <w:proofErr w:type="gramEnd"/>
      <w:r>
        <w:t xml:space="preserve"> incorporated and all these </w:t>
      </w:r>
      <w:proofErr w:type="gramStart"/>
      <w:r>
        <w:t>construct</w:t>
      </w:r>
      <w:proofErr w:type="gramEnd"/>
      <w:r>
        <w:t xml:space="preserve"> items were subjected to </w:t>
      </w:r>
      <w:proofErr w:type="gramStart"/>
      <w:r>
        <w:t>Round</w:t>
      </w:r>
      <w:proofErr w:type="gramEnd"/>
      <w:r>
        <w:t>-2 Q-sorting process.</w:t>
      </w:r>
    </w:p>
    <w:p w14:paraId="6ED35F54"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3DFD0A48" w14:textId="77777777" w:rsidR="000517ED" w:rsidRDefault="00E0394C">
      <w:pPr>
        <w:spacing w:before="60"/>
        <w:ind w:left="460" w:right="953"/>
        <w:rPr>
          <w:b/>
          <w:sz w:val="24"/>
        </w:rPr>
      </w:pPr>
      <w:bookmarkStart w:id="97" w:name="_bookmark97"/>
      <w:bookmarkEnd w:id="97"/>
      <w:r>
        <w:rPr>
          <w:b/>
          <w:sz w:val="24"/>
        </w:rPr>
        <w:lastRenderedPageBreak/>
        <w:t xml:space="preserve">Table 6.4: Q-sort (Round 1) Hospital-Side: Inter-Judge Raw Agreement </w:t>
      </w:r>
      <w:r>
        <w:rPr>
          <w:b/>
          <w:spacing w:val="-2"/>
          <w:sz w:val="24"/>
        </w:rPr>
        <w:t>Score</w:t>
      </w:r>
    </w:p>
    <w:p w14:paraId="2F80543C" w14:textId="77777777" w:rsidR="000517ED" w:rsidRDefault="000517ED">
      <w:pPr>
        <w:pStyle w:val="BodyText"/>
        <w:rPr>
          <w:b/>
          <w:sz w:val="20"/>
        </w:rPr>
      </w:pPr>
    </w:p>
    <w:p w14:paraId="692C40BC" w14:textId="77777777" w:rsidR="000517ED" w:rsidRDefault="000517ED">
      <w:pPr>
        <w:pStyle w:val="BodyText"/>
        <w:spacing w:before="17"/>
        <w:rPr>
          <w:b/>
          <w:sz w:val="20"/>
        </w:r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
        <w:gridCol w:w="1261"/>
        <w:gridCol w:w="596"/>
        <w:gridCol w:w="483"/>
        <w:gridCol w:w="481"/>
        <w:gridCol w:w="483"/>
        <w:gridCol w:w="481"/>
        <w:gridCol w:w="481"/>
        <w:gridCol w:w="486"/>
        <w:gridCol w:w="484"/>
        <w:gridCol w:w="482"/>
        <w:gridCol w:w="538"/>
        <w:gridCol w:w="521"/>
        <w:gridCol w:w="540"/>
      </w:tblGrid>
      <w:tr w:rsidR="000517ED" w14:paraId="122E581C" w14:textId="77777777">
        <w:trPr>
          <w:trHeight w:val="345"/>
        </w:trPr>
        <w:tc>
          <w:tcPr>
            <w:tcW w:w="7821" w:type="dxa"/>
            <w:gridSpan w:val="14"/>
          </w:tcPr>
          <w:p w14:paraId="61BC5C50" w14:textId="77777777" w:rsidR="000517ED" w:rsidRDefault="00E0394C">
            <w:pPr>
              <w:pStyle w:val="TableParagraph"/>
              <w:tabs>
                <w:tab w:val="left" w:pos="4209"/>
              </w:tabs>
              <w:ind w:left="107"/>
              <w:rPr>
                <w:b/>
                <w:sz w:val="20"/>
              </w:rPr>
            </w:pPr>
            <w:r>
              <w:rPr>
                <w:b/>
                <w:spacing w:val="-2"/>
                <w:sz w:val="20"/>
              </w:rPr>
              <w:t>Round-</w:t>
            </w:r>
            <w:r>
              <w:rPr>
                <w:b/>
                <w:spacing w:val="-7"/>
                <w:sz w:val="20"/>
              </w:rPr>
              <w:t>1:</w:t>
            </w:r>
            <w:r>
              <w:rPr>
                <w:b/>
                <w:sz w:val="20"/>
              </w:rPr>
              <w:tab/>
              <w:t>JUDGE</w:t>
            </w:r>
            <w:r>
              <w:rPr>
                <w:b/>
                <w:spacing w:val="44"/>
                <w:sz w:val="20"/>
              </w:rPr>
              <w:t xml:space="preserve"> </w:t>
            </w:r>
            <w:r>
              <w:rPr>
                <w:b/>
                <w:spacing w:val="-10"/>
                <w:sz w:val="20"/>
              </w:rPr>
              <w:t>1</w:t>
            </w:r>
          </w:p>
        </w:tc>
      </w:tr>
      <w:tr w:rsidR="000517ED" w14:paraId="5873BF5D" w14:textId="77777777">
        <w:trPr>
          <w:trHeight w:val="345"/>
        </w:trPr>
        <w:tc>
          <w:tcPr>
            <w:tcW w:w="504" w:type="dxa"/>
            <w:vMerge w:val="restart"/>
          </w:tcPr>
          <w:p w14:paraId="16F6E4FE" w14:textId="77777777" w:rsidR="000517ED" w:rsidRDefault="000517ED">
            <w:pPr>
              <w:pStyle w:val="TableParagraph"/>
              <w:rPr>
                <w:b/>
                <w:sz w:val="20"/>
              </w:rPr>
            </w:pPr>
          </w:p>
          <w:p w14:paraId="18BBAE4E" w14:textId="77777777" w:rsidR="000517ED" w:rsidRDefault="000517ED">
            <w:pPr>
              <w:pStyle w:val="TableParagraph"/>
              <w:rPr>
                <w:b/>
                <w:sz w:val="20"/>
              </w:rPr>
            </w:pPr>
          </w:p>
          <w:p w14:paraId="731AAB7E" w14:textId="77777777" w:rsidR="000517ED" w:rsidRDefault="000517ED">
            <w:pPr>
              <w:pStyle w:val="TableParagraph"/>
              <w:rPr>
                <w:b/>
                <w:sz w:val="20"/>
              </w:rPr>
            </w:pPr>
          </w:p>
          <w:p w14:paraId="6131F3B6" w14:textId="77777777" w:rsidR="000517ED" w:rsidRDefault="000517ED">
            <w:pPr>
              <w:pStyle w:val="TableParagraph"/>
              <w:rPr>
                <w:b/>
                <w:sz w:val="20"/>
              </w:rPr>
            </w:pPr>
          </w:p>
          <w:p w14:paraId="545F7F88" w14:textId="77777777" w:rsidR="000517ED" w:rsidRDefault="000517ED">
            <w:pPr>
              <w:pStyle w:val="TableParagraph"/>
              <w:rPr>
                <w:b/>
                <w:sz w:val="20"/>
              </w:rPr>
            </w:pPr>
          </w:p>
          <w:p w14:paraId="6EAC6C41" w14:textId="77777777" w:rsidR="000517ED" w:rsidRDefault="000517ED">
            <w:pPr>
              <w:pStyle w:val="TableParagraph"/>
              <w:rPr>
                <w:b/>
                <w:sz w:val="20"/>
              </w:rPr>
            </w:pPr>
          </w:p>
          <w:p w14:paraId="67C1F05F" w14:textId="77777777" w:rsidR="000517ED" w:rsidRDefault="00E0394C">
            <w:pPr>
              <w:pStyle w:val="TableParagraph"/>
              <w:spacing w:line="360" w:lineRule="auto"/>
              <w:ind w:left="172" w:right="164" w:firstLine="28"/>
              <w:jc w:val="both"/>
              <w:rPr>
                <w:b/>
                <w:sz w:val="20"/>
              </w:rPr>
            </w:pPr>
            <w:r>
              <w:rPr>
                <w:b/>
                <w:spacing w:val="-10"/>
                <w:sz w:val="20"/>
              </w:rPr>
              <w:t>J</w:t>
            </w:r>
            <w:r>
              <w:rPr>
                <w:b/>
                <w:sz w:val="20"/>
              </w:rPr>
              <w:t xml:space="preserve"> </w:t>
            </w:r>
            <w:r>
              <w:rPr>
                <w:b/>
                <w:spacing w:val="-10"/>
                <w:sz w:val="20"/>
              </w:rPr>
              <w:t>U</w:t>
            </w:r>
            <w:r>
              <w:rPr>
                <w:b/>
                <w:sz w:val="20"/>
              </w:rPr>
              <w:t xml:space="preserve"> </w:t>
            </w:r>
            <w:r>
              <w:rPr>
                <w:b/>
                <w:spacing w:val="-10"/>
                <w:sz w:val="20"/>
              </w:rPr>
              <w:t>D</w:t>
            </w:r>
            <w:r>
              <w:rPr>
                <w:b/>
                <w:sz w:val="20"/>
              </w:rPr>
              <w:t xml:space="preserve"> </w:t>
            </w:r>
            <w:r>
              <w:rPr>
                <w:b/>
                <w:spacing w:val="-10"/>
                <w:sz w:val="20"/>
              </w:rPr>
              <w:t>G</w:t>
            </w:r>
            <w:r>
              <w:rPr>
                <w:b/>
                <w:sz w:val="20"/>
              </w:rPr>
              <w:t xml:space="preserve"> </w:t>
            </w:r>
            <w:r>
              <w:rPr>
                <w:b/>
                <w:spacing w:val="-10"/>
                <w:sz w:val="20"/>
              </w:rPr>
              <w:t>E</w:t>
            </w:r>
          </w:p>
          <w:p w14:paraId="162F68F8" w14:textId="77777777" w:rsidR="000517ED" w:rsidRDefault="000517ED">
            <w:pPr>
              <w:pStyle w:val="TableParagraph"/>
              <w:spacing w:before="117"/>
              <w:rPr>
                <w:b/>
                <w:sz w:val="20"/>
              </w:rPr>
            </w:pPr>
          </w:p>
          <w:p w14:paraId="33DAC09F" w14:textId="77777777" w:rsidR="000517ED" w:rsidRDefault="00E0394C">
            <w:pPr>
              <w:pStyle w:val="TableParagraph"/>
              <w:ind w:left="56"/>
              <w:jc w:val="center"/>
              <w:rPr>
                <w:b/>
                <w:sz w:val="20"/>
              </w:rPr>
            </w:pPr>
            <w:r>
              <w:rPr>
                <w:b/>
                <w:spacing w:val="-10"/>
                <w:sz w:val="20"/>
              </w:rPr>
              <w:t>2</w:t>
            </w:r>
          </w:p>
        </w:tc>
        <w:tc>
          <w:tcPr>
            <w:tcW w:w="1261" w:type="dxa"/>
          </w:tcPr>
          <w:p w14:paraId="6A1C5506" w14:textId="77777777" w:rsidR="000517ED" w:rsidRDefault="00E0394C">
            <w:pPr>
              <w:pStyle w:val="TableParagraph"/>
              <w:ind w:left="11" w:right="5"/>
              <w:jc w:val="center"/>
              <w:rPr>
                <w:b/>
                <w:sz w:val="20"/>
              </w:rPr>
            </w:pPr>
            <w:r>
              <w:rPr>
                <w:b/>
                <w:spacing w:val="-2"/>
                <w:sz w:val="20"/>
              </w:rPr>
              <w:t>Constructs</w:t>
            </w:r>
          </w:p>
        </w:tc>
        <w:tc>
          <w:tcPr>
            <w:tcW w:w="596" w:type="dxa"/>
          </w:tcPr>
          <w:p w14:paraId="5BF6A909" w14:textId="77777777" w:rsidR="000517ED" w:rsidRDefault="00E0394C">
            <w:pPr>
              <w:pStyle w:val="TableParagraph"/>
              <w:ind w:left="6"/>
              <w:jc w:val="center"/>
              <w:rPr>
                <w:b/>
                <w:sz w:val="20"/>
              </w:rPr>
            </w:pPr>
            <w:r>
              <w:rPr>
                <w:b/>
                <w:spacing w:val="-10"/>
                <w:sz w:val="20"/>
              </w:rPr>
              <w:t>1</w:t>
            </w:r>
          </w:p>
        </w:tc>
        <w:tc>
          <w:tcPr>
            <w:tcW w:w="483" w:type="dxa"/>
          </w:tcPr>
          <w:p w14:paraId="20BFA0A7" w14:textId="77777777" w:rsidR="000517ED" w:rsidRDefault="00E0394C">
            <w:pPr>
              <w:pStyle w:val="TableParagraph"/>
              <w:ind w:left="3"/>
              <w:jc w:val="center"/>
              <w:rPr>
                <w:b/>
                <w:sz w:val="20"/>
              </w:rPr>
            </w:pPr>
            <w:r>
              <w:rPr>
                <w:b/>
                <w:spacing w:val="-10"/>
                <w:sz w:val="20"/>
              </w:rPr>
              <w:t>2</w:t>
            </w:r>
          </w:p>
        </w:tc>
        <w:tc>
          <w:tcPr>
            <w:tcW w:w="481" w:type="dxa"/>
          </w:tcPr>
          <w:p w14:paraId="7282ED19" w14:textId="77777777" w:rsidR="000517ED" w:rsidRDefault="00E0394C">
            <w:pPr>
              <w:pStyle w:val="TableParagraph"/>
              <w:ind w:left="3"/>
              <w:jc w:val="center"/>
              <w:rPr>
                <w:b/>
                <w:sz w:val="20"/>
              </w:rPr>
            </w:pPr>
            <w:r>
              <w:rPr>
                <w:b/>
                <w:spacing w:val="-10"/>
                <w:sz w:val="20"/>
              </w:rPr>
              <w:t>3</w:t>
            </w:r>
          </w:p>
        </w:tc>
        <w:tc>
          <w:tcPr>
            <w:tcW w:w="483" w:type="dxa"/>
          </w:tcPr>
          <w:p w14:paraId="23CECE65" w14:textId="77777777" w:rsidR="000517ED" w:rsidRDefault="00E0394C">
            <w:pPr>
              <w:pStyle w:val="TableParagraph"/>
              <w:ind w:left="3" w:right="3"/>
              <w:jc w:val="center"/>
              <w:rPr>
                <w:b/>
                <w:sz w:val="20"/>
              </w:rPr>
            </w:pPr>
            <w:r>
              <w:rPr>
                <w:b/>
                <w:spacing w:val="-10"/>
                <w:sz w:val="20"/>
              </w:rPr>
              <w:t>4</w:t>
            </w:r>
          </w:p>
        </w:tc>
        <w:tc>
          <w:tcPr>
            <w:tcW w:w="481" w:type="dxa"/>
          </w:tcPr>
          <w:p w14:paraId="4FD0CB56" w14:textId="77777777" w:rsidR="000517ED" w:rsidRDefault="00E0394C">
            <w:pPr>
              <w:pStyle w:val="TableParagraph"/>
              <w:ind w:left="3" w:right="3"/>
              <w:jc w:val="center"/>
              <w:rPr>
                <w:b/>
                <w:sz w:val="20"/>
              </w:rPr>
            </w:pPr>
            <w:r>
              <w:rPr>
                <w:b/>
                <w:spacing w:val="-10"/>
                <w:sz w:val="20"/>
              </w:rPr>
              <w:t>5</w:t>
            </w:r>
          </w:p>
        </w:tc>
        <w:tc>
          <w:tcPr>
            <w:tcW w:w="481" w:type="dxa"/>
          </w:tcPr>
          <w:p w14:paraId="1815897F" w14:textId="77777777" w:rsidR="000517ED" w:rsidRDefault="00E0394C">
            <w:pPr>
              <w:pStyle w:val="TableParagraph"/>
              <w:ind w:left="3" w:right="3"/>
              <w:jc w:val="center"/>
              <w:rPr>
                <w:b/>
                <w:sz w:val="20"/>
              </w:rPr>
            </w:pPr>
            <w:r>
              <w:rPr>
                <w:b/>
                <w:spacing w:val="-10"/>
                <w:sz w:val="20"/>
              </w:rPr>
              <w:t>6</w:t>
            </w:r>
          </w:p>
        </w:tc>
        <w:tc>
          <w:tcPr>
            <w:tcW w:w="486" w:type="dxa"/>
          </w:tcPr>
          <w:p w14:paraId="0D488C28" w14:textId="77777777" w:rsidR="000517ED" w:rsidRDefault="00E0394C">
            <w:pPr>
              <w:pStyle w:val="TableParagraph"/>
              <w:jc w:val="center"/>
              <w:rPr>
                <w:b/>
                <w:sz w:val="20"/>
              </w:rPr>
            </w:pPr>
            <w:r>
              <w:rPr>
                <w:b/>
                <w:spacing w:val="-10"/>
                <w:sz w:val="20"/>
              </w:rPr>
              <w:t>7</w:t>
            </w:r>
          </w:p>
        </w:tc>
        <w:tc>
          <w:tcPr>
            <w:tcW w:w="484" w:type="dxa"/>
          </w:tcPr>
          <w:p w14:paraId="333584CB" w14:textId="77777777" w:rsidR="000517ED" w:rsidRDefault="00E0394C">
            <w:pPr>
              <w:pStyle w:val="TableParagraph"/>
              <w:ind w:right="7"/>
              <w:jc w:val="center"/>
              <w:rPr>
                <w:b/>
                <w:sz w:val="20"/>
              </w:rPr>
            </w:pPr>
            <w:r>
              <w:rPr>
                <w:b/>
                <w:spacing w:val="-10"/>
                <w:sz w:val="20"/>
              </w:rPr>
              <w:t>8</w:t>
            </w:r>
          </w:p>
        </w:tc>
        <w:tc>
          <w:tcPr>
            <w:tcW w:w="482" w:type="dxa"/>
          </w:tcPr>
          <w:p w14:paraId="2734244F" w14:textId="77777777" w:rsidR="000517ED" w:rsidRDefault="00E0394C">
            <w:pPr>
              <w:pStyle w:val="TableParagraph"/>
              <w:ind w:right="7"/>
              <w:jc w:val="center"/>
              <w:rPr>
                <w:b/>
                <w:sz w:val="20"/>
              </w:rPr>
            </w:pPr>
            <w:r>
              <w:rPr>
                <w:b/>
                <w:spacing w:val="-10"/>
                <w:sz w:val="20"/>
              </w:rPr>
              <w:t>9</w:t>
            </w:r>
          </w:p>
        </w:tc>
        <w:tc>
          <w:tcPr>
            <w:tcW w:w="538" w:type="dxa"/>
          </w:tcPr>
          <w:p w14:paraId="1661A5E5" w14:textId="77777777" w:rsidR="000517ED" w:rsidRDefault="00E0394C">
            <w:pPr>
              <w:pStyle w:val="TableParagraph"/>
              <w:ind w:left="6" w:right="14"/>
              <w:jc w:val="center"/>
              <w:rPr>
                <w:b/>
                <w:sz w:val="20"/>
              </w:rPr>
            </w:pPr>
            <w:r>
              <w:rPr>
                <w:b/>
                <w:spacing w:val="-5"/>
                <w:sz w:val="20"/>
              </w:rPr>
              <w:t>10</w:t>
            </w:r>
          </w:p>
        </w:tc>
        <w:tc>
          <w:tcPr>
            <w:tcW w:w="521" w:type="dxa"/>
          </w:tcPr>
          <w:p w14:paraId="3B2608B3" w14:textId="77777777" w:rsidR="000517ED" w:rsidRDefault="00E0394C">
            <w:pPr>
              <w:pStyle w:val="TableParagraph"/>
              <w:ind w:right="16"/>
              <w:jc w:val="center"/>
              <w:rPr>
                <w:b/>
                <w:sz w:val="20"/>
              </w:rPr>
            </w:pPr>
            <w:r>
              <w:rPr>
                <w:b/>
                <w:spacing w:val="-5"/>
                <w:sz w:val="20"/>
              </w:rPr>
              <w:t>11</w:t>
            </w:r>
          </w:p>
        </w:tc>
        <w:tc>
          <w:tcPr>
            <w:tcW w:w="540" w:type="dxa"/>
          </w:tcPr>
          <w:p w14:paraId="3D2891F2" w14:textId="77777777" w:rsidR="000517ED" w:rsidRDefault="00E0394C">
            <w:pPr>
              <w:pStyle w:val="TableParagraph"/>
              <w:ind w:left="2" w:right="21"/>
              <w:jc w:val="center"/>
              <w:rPr>
                <w:b/>
                <w:sz w:val="20"/>
              </w:rPr>
            </w:pPr>
            <w:r>
              <w:rPr>
                <w:b/>
                <w:spacing w:val="-5"/>
                <w:sz w:val="20"/>
              </w:rPr>
              <w:t>NA</w:t>
            </w:r>
          </w:p>
        </w:tc>
      </w:tr>
      <w:tr w:rsidR="000517ED" w14:paraId="3374AAA6" w14:textId="77777777">
        <w:trPr>
          <w:trHeight w:val="345"/>
        </w:trPr>
        <w:tc>
          <w:tcPr>
            <w:tcW w:w="504" w:type="dxa"/>
            <w:vMerge/>
            <w:tcBorders>
              <w:top w:val="nil"/>
            </w:tcBorders>
          </w:tcPr>
          <w:p w14:paraId="6B813371" w14:textId="77777777" w:rsidR="000517ED" w:rsidRDefault="000517ED">
            <w:pPr>
              <w:rPr>
                <w:sz w:val="2"/>
                <w:szCs w:val="2"/>
              </w:rPr>
            </w:pPr>
          </w:p>
        </w:tc>
        <w:tc>
          <w:tcPr>
            <w:tcW w:w="1261" w:type="dxa"/>
          </w:tcPr>
          <w:p w14:paraId="569F5C07" w14:textId="77777777" w:rsidR="000517ED" w:rsidRDefault="00E0394C">
            <w:pPr>
              <w:pStyle w:val="TableParagraph"/>
              <w:ind w:left="11" w:right="6"/>
              <w:jc w:val="center"/>
              <w:rPr>
                <w:b/>
                <w:sz w:val="20"/>
              </w:rPr>
            </w:pPr>
            <w:r>
              <w:rPr>
                <w:b/>
                <w:spacing w:val="-10"/>
                <w:sz w:val="20"/>
              </w:rPr>
              <w:t>1</w:t>
            </w:r>
          </w:p>
        </w:tc>
        <w:tc>
          <w:tcPr>
            <w:tcW w:w="596" w:type="dxa"/>
          </w:tcPr>
          <w:p w14:paraId="3A9A5AA0" w14:textId="77777777" w:rsidR="000517ED" w:rsidRDefault="00E0394C">
            <w:pPr>
              <w:pStyle w:val="TableParagraph"/>
              <w:ind w:left="6"/>
              <w:jc w:val="center"/>
              <w:rPr>
                <w:b/>
                <w:sz w:val="20"/>
              </w:rPr>
            </w:pPr>
            <w:r>
              <w:rPr>
                <w:b/>
                <w:spacing w:val="-10"/>
                <w:sz w:val="20"/>
              </w:rPr>
              <w:t>5</w:t>
            </w:r>
          </w:p>
        </w:tc>
        <w:tc>
          <w:tcPr>
            <w:tcW w:w="483" w:type="dxa"/>
          </w:tcPr>
          <w:p w14:paraId="4E937D0C" w14:textId="77777777" w:rsidR="000517ED" w:rsidRDefault="000517ED">
            <w:pPr>
              <w:pStyle w:val="TableParagraph"/>
              <w:rPr>
                <w:sz w:val="20"/>
              </w:rPr>
            </w:pPr>
          </w:p>
        </w:tc>
        <w:tc>
          <w:tcPr>
            <w:tcW w:w="481" w:type="dxa"/>
          </w:tcPr>
          <w:p w14:paraId="0B3115CC" w14:textId="77777777" w:rsidR="000517ED" w:rsidRDefault="000517ED">
            <w:pPr>
              <w:pStyle w:val="TableParagraph"/>
              <w:rPr>
                <w:sz w:val="20"/>
              </w:rPr>
            </w:pPr>
          </w:p>
        </w:tc>
        <w:tc>
          <w:tcPr>
            <w:tcW w:w="483" w:type="dxa"/>
          </w:tcPr>
          <w:p w14:paraId="751DDDD1" w14:textId="77777777" w:rsidR="000517ED" w:rsidRDefault="000517ED">
            <w:pPr>
              <w:pStyle w:val="TableParagraph"/>
              <w:rPr>
                <w:sz w:val="20"/>
              </w:rPr>
            </w:pPr>
          </w:p>
        </w:tc>
        <w:tc>
          <w:tcPr>
            <w:tcW w:w="481" w:type="dxa"/>
          </w:tcPr>
          <w:p w14:paraId="15D3894C" w14:textId="77777777" w:rsidR="000517ED" w:rsidRDefault="000517ED">
            <w:pPr>
              <w:pStyle w:val="TableParagraph"/>
              <w:rPr>
                <w:sz w:val="20"/>
              </w:rPr>
            </w:pPr>
          </w:p>
        </w:tc>
        <w:tc>
          <w:tcPr>
            <w:tcW w:w="481" w:type="dxa"/>
          </w:tcPr>
          <w:p w14:paraId="6F46F183" w14:textId="77777777" w:rsidR="000517ED" w:rsidRDefault="000517ED">
            <w:pPr>
              <w:pStyle w:val="TableParagraph"/>
              <w:rPr>
                <w:sz w:val="20"/>
              </w:rPr>
            </w:pPr>
          </w:p>
        </w:tc>
        <w:tc>
          <w:tcPr>
            <w:tcW w:w="486" w:type="dxa"/>
          </w:tcPr>
          <w:p w14:paraId="0FAC24AE" w14:textId="77777777" w:rsidR="000517ED" w:rsidRDefault="000517ED">
            <w:pPr>
              <w:pStyle w:val="TableParagraph"/>
              <w:rPr>
                <w:sz w:val="20"/>
              </w:rPr>
            </w:pPr>
          </w:p>
        </w:tc>
        <w:tc>
          <w:tcPr>
            <w:tcW w:w="484" w:type="dxa"/>
          </w:tcPr>
          <w:p w14:paraId="5A07E4E0" w14:textId="77777777" w:rsidR="000517ED" w:rsidRDefault="000517ED">
            <w:pPr>
              <w:pStyle w:val="TableParagraph"/>
              <w:rPr>
                <w:sz w:val="20"/>
              </w:rPr>
            </w:pPr>
          </w:p>
        </w:tc>
        <w:tc>
          <w:tcPr>
            <w:tcW w:w="482" w:type="dxa"/>
          </w:tcPr>
          <w:p w14:paraId="7BE45205" w14:textId="77777777" w:rsidR="000517ED" w:rsidRDefault="000517ED">
            <w:pPr>
              <w:pStyle w:val="TableParagraph"/>
              <w:rPr>
                <w:sz w:val="20"/>
              </w:rPr>
            </w:pPr>
          </w:p>
        </w:tc>
        <w:tc>
          <w:tcPr>
            <w:tcW w:w="538" w:type="dxa"/>
          </w:tcPr>
          <w:p w14:paraId="012B7232" w14:textId="77777777" w:rsidR="000517ED" w:rsidRDefault="000517ED">
            <w:pPr>
              <w:pStyle w:val="TableParagraph"/>
              <w:rPr>
                <w:sz w:val="20"/>
              </w:rPr>
            </w:pPr>
          </w:p>
        </w:tc>
        <w:tc>
          <w:tcPr>
            <w:tcW w:w="521" w:type="dxa"/>
          </w:tcPr>
          <w:p w14:paraId="7AC89CAF" w14:textId="77777777" w:rsidR="000517ED" w:rsidRDefault="000517ED">
            <w:pPr>
              <w:pStyle w:val="TableParagraph"/>
              <w:rPr>
                <w:sz w:val="20"/>
              </w:rPr>
            </w:pPr>
          </w:p>
        </w:tc>
        <w:tc>
          <w:tcPr>
            <w:tcW w:w="540" w:type="dxa"/>
          </w:tcPr>
          <w:p w14:paraId="7D2FF270" w14:textId="77777777" w:rsidR="000517ED" w:rsidRDefault="00E0394C">
            <w:pPr>
              <w:pStyle w:val="TableParagraph"/>
              <w:ind w:right="21"/>
              <w:jc w:val="center"/>
              <w:rPr>
                <w:b/>
                <w:sz w:val="20"/>
              </w:rPr>
            </w:pPr>
            <w:r>
              <w:rPr>
                <w:b/>
                <w:spacing w:val="-10"/>
                <w:sz w:val="20"/>
              </w:rPr>
              <w:t>1</w:t>
            </w:r>
          </w:p>
        </w:tc>
      </w:tr>
      <w:tr w:rsidR="000517ED" w14:paraId="33FC66BC" w14:textId="77777777">
        <w:trPr>
          <w:trHeight w:val="345"/>
        </w:trPr>
        <w:tc>
          <w:tcPr>
            <w:tcW w:w="504" w:type="dxa"/>
            <w:vMerge/>
            <w:tcBorders>
              <w:top w:val="nil"/>
            </w:tcBorders>
          </w:tcPr>
          <w:p w14:paraId="1DC374CE" w14:textId="77777777" w:rsidR="000517ED" w:rsidRDefault="000517ED">
            <w:pPr>
              <w:rPr>
                <w:sz w:val="2"/>
                <w:szCs w:val="2"/>
              </w:rPr>
            </w:pPr>
          </w:p>
        </w:tc>
        <w:tc>
          <w:tcPr>
            <w:tcW w:w="1261" w:type="dxa"/>
          </w:tcPr>
          <w:p w14:paraId="6E64B5C9" w14:textId="77777777" w:rsidR="000517ED" w:rsidRDefault="00E0394C">
            <w:pPr>
              <w:pStyle w:val="TableParagraph"/>
              <w:ind w:left="11" w:right="6"/>
              <w:jc w:val="center"/>
              <w:rPr>
                <w:b/>
                <w:sz w:val="20"/>
              </w:rPr>
            </w:pPr>
            <w:r>
              <w:rPr>
                <w:b/>
                <w:spacing w:val="-10"/>
                <w:sz w:val="20"/>
              </w:rPr>
              <w:t>2</w:t>
            </w:r>
          </w:p>
        </w:tc>
        <w:tc>
          <w:tcPr>
            <w:tcW w:w="596" w:type="dxa"/>
          </w:tcPr>
          <w:p w14:paraId="289ECDA4" w14:textId="77777777" w:rsidR="000517ED" w:rsidRDefault="000517ED">
            <w:pPr>
              <w:pStyle w:val="TableParagraph"/>
              <w:rPr>
                <w:sz w:val="20"/>
              </w:rPr>
            </w:pPr>
          </w:p>
        </w:tc>
        <w:tc>
          <w:tcPr>
            <w:tcW w:w="483" w:type="dxa"/>
          </w:tcPr>
          <w:p w14:paraId="6F43DC86" w14:textId="77777777" w:rsidR="000517ED" w:rsidRDefault="00E0394C">
            <w:pPr>
              <w:pStyle w:val="TableParagraph"/>
              <w:ind w:left="3"/>
              <w:jc w:val="center"/>
              <w:rPr>
                <w:b/>
                <w:sz w:val="20"/>
              </w:rPr>
            </w:pPr>
            <w:r>
              <w:rPr>
                <w:b/>
                <w:spacing w:val="-10"/>
                <w:sz w:val="20"/>
              </w:rPr>
              <w:t>4</w:t>
            </w:r>
          </w:p>
        </w:tc>
        <w:tc>
          <w:tcPr>
            <w:tcW w:w="481" w:type="dxa"/>
          </w:tcPr>
          <w:p w14:paraId="196FF99E" w14:textId="77777777" w:rsidR="000517ED" w:rsidRDefault="000517ED">
            <w:pPr>
              <w:pStyle w:val="TableParagraph"/>
              <w:rPr>
                <w:sz w:val="20"/>
              </w:rPr>
            </w:pPr>
          </w:p>
        </w:tc>
        <w:tc>
          <w:tcPr>
            <w:tcW w:w="483" w:type="dxa"/>
          </w:tcPr>
          <w:p w14:paraId="77C7DC77" w14:textId="77777777" w:rsidR="000517ED" w:rsidRDefault="000517ED">
            <w:pPr>
              <w:pStyle w:val="TableParagraph"/>
              <w:rPr>
                <w:sz w:val="20"/>
              </w:rPr>
            </w:pPr>
          </w:p>
        </w:tc>
        <w:tc>
          <w:tcPr>
            <w:tcW w:w="481" w:type="dxa"/>
          </w:tcPr>
          <w:p w14:paraId="4961B8AA" w14:textId="77777777" w:rsidR="000517ED" w:rsidRDefault="000517ED">
            <w:pPr>
              <w:pStyle w:val="TableParagraph"/>
              <w:rPr>
                <w:sz w:val="20"/>
              </w:rPr>
            </w:pPr>
          </w:p>
        </w:tc>
        <w:tc>
          <w:tcPr>
            <w:tcW w:w="481" w:type="dxa"/>
          </w:tcPr>
          <w:p w14:paraId="44F64047" w14:textId="77777777" w:rsidR="000517ED" w:rsidRDefault="000517ED">
            <w:pPr>
              <w:pStyle w:val="TableParagraph"/>
              <w:rPr>
                <w:sz w:val="20"/>
              </w:rPr>
            </w:pPr>
          </w:p>
        </w:tc>
        <w:tc>
          <w:tcPr>
            <w:tcW w:w="486" w:type="dxa"/>
          </w:tcPr>
          <w:p w14:paraId="360CBA90" w14:textId="77777777" w:rsidR="000517ED" w:rsidRDefault="000517ED">
            <w:pPr>
              <w:pStyle w:val="TableParagraph"/>
              <w:rPr>
                <w:sz w:val="20"/>
              </w:rPr>
            </w:pPr>
          </w:p>
        </w:tc>
        <w:tc>
          <w:tcPr>
            <w:tcW w:w="484" w:type="dxa"/>
          </w:tcPr>
          <w:p w14:paraId="215DE6D4" w14:textId="77777777" w:rsidR="000517ED" w:rsidRDefault="000517ED">
            <w:pPr>
              <w:pStyle w:val="TableParagraph"/>
              <w:rPr>
                <w:sz w:val="20"/>
              </w:rPr>
            </w:pPr>
          </w:p>
        </w:tc>
        <w:tc>
          <w:tcPr>
            <w:tcW w:w="482" w:type="dxa"/>
          </w:tcPr>
          <w:p w14:paraId="2A6D158E" w14:textId="77777777" w:rsidR="000517ED" w:rsidRDefault="000517ED">
            <w:pPr>
              <w:pStyle w:val="TableParagraph"/>
              <w:rPr>
                <w:sz w:val="20"/>
              </w:rPr>
            </w:pPr>
          </w:p>
        </w:tc>
        <w:tc>
          <w:tcPr>
            <w:tcW w:w="538" w:type="dxa"/>
          </w:tcPr>
          <w:p w14:paraId="35E0A774" w14:textId="77777777" w:rsidR="000517ED" w:rsidRDefault="000517ED">
            <w:pPr>
              <w:pStyle w:val="TableParagraph"/>
              <w:rPr>
                <w:sz w:val="20"/>
              </w:rPr>
            </w:pPr>
          </w:p>
        </w:tc>
        <w:tc>
          <w:tcPr>
            <w:tcW w:w="521" w:type="dxa"/>
          </w:tcPr>
          <w:p w14:paraId="0684CFD5" w14:textId="77777777" w:rsidR="000517ED" w:rsidRDefault="000517ED">
            <w:pPr>
              <w:pStyle w:val="TableParagraph"/>
              <w:rPr>
                <w:sz w:val="20"/>
              </w:rPr>
            </w:pPr>
          </w:p>
        </w:tc>
        <w:tc>
          <w:tcPr>
            <w:tcW w:w="540" w:type="dxa"/>
          </w:tcPr>
          <w:p w14:paraId="3025C4D2" w14:textId="77777777" w:rsidR="000517ED" w:rsidRDefault="00E0394C">
            <w:pPr>
              <w:pStyle w:val="TableParagraph"/>
              <w:ind w:right="21"/>
              <w:jc w:val="center"/>
              <w:rPr>
                <w:b/>
                <w:sz w:val="20"/>
              </w:rPr>
            </w:pPr>
            <w:r>
              <w:rPr>
                <w:b/>
                <w:spacing w:val="-10"/>
                <w:sz w:val="20"/>
              </w:rPr>
              <w:t>1</w:t>
            </w:r>
          </w:p>
        </w:tc>
      </w:tr>
      <w:tr w:rsidR="000517ED" w14:paraId="77ACF962" w14:textId="77777777">
        <w:trPr>
          <w:trHeight w:val="345"/>
        </w:trPr>
        <w:tc>
          <w:tcPr>
            <w:tcW w:w="504" w:type="dxa"/>
            <w:vMerge/>
            <w:tcBorders>
              <w:top w:val="nil"/>
            </w:tcBorders>
          </w:tcPr>
          <w:p w14:paraId="74FE07D8" w14:textId="77777777" w:rsidR="000517ED" w:rsidRDefault="000517ED">
            <w:pPr>
              <w:rPr>
                <w:sz w:val="2"/>
                <w:szCs w:val="2"/>
              </w:rPr>
            </w:pPr>
          </w:p>
        </w:tc>
        <w:tc>
          <w:tcPr>
            <w:tcW w:w="1261" w:type="dxa"/>
          </w:tcPr>
          <w:p w14:paraId="507FE998" w14:textId="77777777" w:rsidR="000517ED" w:rsidRDefault="00E0394C">
            <w:pPr>
              <w:pStyle w:val="TableParagraph"/>
              <w:ind w:left="11" w:right="6"/>
              <w:jc w:val="center"/>
              <w:rPr>
                <w:b/>
                <w:sz w:val="20"/>
              </w:rPr>
            </w:pPr>
            <w:r>
              <w:rPr>
                <w:b/>
                <w:spacing w:val="-10"/>
                <w:sz w:val="20"/>
              </w:rPr>
              <w:t>3</w:t>
            </w:r>
          </w:p>
        </w:tc>
        <w:tc>
          <w:tcPr>
            <w:tcW w:w="596" w:type="dxa"/>
          </w:tcPr>
          <w:p w14:paraId="56315D6F" w14:textId="77777777" w:rsidR="000517ED" w:rsidRDefault="000517ED">
            <w:pPr>
              <w:pStyle w:val="TableParagraph"/>
              <w:rPr>
                <w:sz w:val="20"/>
              </w:rPr>
            </w:pPr>
          </w:p>
        </w:tc>
        <w:tc>
          <w:tcPr>
            <w:tcW w:w="483" w:type="dxa"/>
          </w:tcPr>
          <w:p w14:paraId="3EDA56C6" w14:textId="77777777" w:rsidR="000517ED" w:rsidRDefault="000517ED">
            <w:pPr>
              <w:pStyle w:val="TableParagraph"/>
              <w:rPr>
                <w:sz w:val="20"/>
              </w:rPr>
            </w:pPr>
          </w:p>
        </w:tc>
        <w:tc>
          <w:tcPr>
            <w:tcW w:w="481" w:type="dxa"/>
          </w:tcPr>
          <w:p w14:paraId="593FAF89" w14:textId="77777777" w:rsidR="000517ED" w:rsidRDefault="00E0394C">
            <w:pPr>
              <w:pStyle w:val="TableParagraph"/>
              <w:ind w:left="3"/>
              <w:jc w:val="center"/>
              <w:rPr>
                <w:b/>
                <w:sz w:val="20"/>
              </w:rPr>
            </w:pPr>
            <w:r>
              <w:rPr>
                <w:b/>
                <w:spacing w:val="-10"/>
                <w:sz w:val="20"/>
              </w:rPr>
              <w:t>4</w:t>
            </w:r>
          </w:p>
        </w:tc>
        <w:tc>
          <w:tcPr>
            <w:tcW w:w="483" w:type="dxa"/>
          </w:tcPr>
          <w:p w14:paraId="7B3E1127" w14:textId="77777777" w:rsidR="000517ED" w:rsidRDefault="000517ED">
            <w:pPr>
              <w:pStyle w:val="TableParagraph"/>
              <w:rPr>
                <w:sz w:val="20"/>
              </w:rPr>
            </w:pPr>
          </w:p>
        </w:tc>
        <w:tc>
          <w:tcPr>
            <w:tcW w:w="481" w:type="dxa"/>
          </w:tcPr>
          <w:p w14:paraId="17250513" w14:textId="77777777" w:rsidR="000517ED" w:rsidRDefault="000517ED">
            <w:pPr>
              <w:pStyle w:val="TableParagraph"/>
              <w:rPr>
                <w:sz w:val="20"/>
              </w:rPr>
            </w:pPr>
          </w:p>
        </w:tc>
        <w:tc>
          <w:tcPr>
            <w:tcW w:w="481" w:type="dxa"/>
          </w:tcPr>
          <w:p w14:paraId="02405FC8" w14:textId="77777777" w:rsidR="000517ED" w:rsidRDefault="000517ED">
            <w:pPr>
              <w:pStyle w:val="TableParagraph"/>
              <w:rPr>
                <w:sz w:val="20"/>
              </w:rPr>
            </w:pPr>
          </w:p>
        </w:tc>
        <w:tc>
          <w:tcPr>
            <w:tcW w:w="486" w:type="dxa"/>
          </w:tcPr>
          <w:p w14:paraId="7AA71FC5" w14:textId="77777777" w:rsidR="000517ED" w:rsidRDefault="000517ED">
            <w:pPr>
              <w:pStyle w:val="TableParagraph"/>
              <w:rPr>
                <w:sz w:val="20"/>
              </w:rPr>
            </w:pPr>
          </w:p>
        </w:tc>
        <w:tc>
          <w:tcPr>
            <w:tcW w:w="484" w:type="dxa"/>
          </w:tcPr>
          <w:p w14:paraId="787AB789" w14:textId="77777777" w:rsidR="000517ED" w:rsidRDefault="000517ED">
            <w:pPr>
              <w:pStyle w:val="TableParagraph"/>
              <w:rPr>
                <w:sz w:val="20"/>
              </w:rPr>
            </w:pPr>
          </w:p>
        </w:tc>
        <w:tc>
          <w:tcPr>
            <w:tcW w:w="482" w:type="dxa"/>
          </w:tcPr>
          <w:p w14:paraId="16DFF3FD" w14:textId="77777777" w:rsidR="000517ED" w:rsidRDefault="000517ED">
            <w:pPr>
              <w:pStyle w:val="TableParagraph"/>
              <w:rPr>
                <w:sz w:val="20"/>
              </w:rPr>
            </w:pPr>
          </w:p>
        </w:tc>
        <w:tc>
          <w:tcPr>
            <w:tcW w:w="538" w:type="dxa"/>
          </w:tcPr>
          <w:p w14:paraId="289FF612" w14:textId="77777777" w:rsidR="000517ED" w:rsidRDefault="000517ED">
            <w:pPr>
              <w:pStyle w:val="TableParagraph"/>
              <w:rPr>
                <w:sz w:val="20"/>
              </w:rPr>
            </w:pPr>
          </w:p>
        </w:tc>
        <w:tc>
          <w:tcPr>
            <w:tcW w:w="521" w:type="dxa"/>
          </w:tcPr>
          <w:p w14:paraId="1BAFDD1E" w14:textId="77777777" w:rsidR="000517ED" w:rsidRDefault="000517ED">
            <w:pPr>
              <w:pStyle w:val="TableParagraph"/>
              <w:rPr>
                <w:sz w:val="20"/>
              </w:rPr>
            </w:pPr>
          </w:p>
        </w:tc>
        <w:tc>
          <w:tcPr>
            <w:tcW w:w="540" w:type="dxa"/>
          </w:tcPr>
          <w:p w14:paraId="44C293CD" w14:textId="77777777" w:rsidR="000517ED" w:rsidRDefault="00E0394C">
            <w:pPr>
              <w:pStyle w:val="TableParagraph"/>
              <w:ind w:right="21"/>
              <w:jc w:val="center"/>
              <w:rPr>
                <w:b/>
                <w:sz w:val="20"/>
              </w:rPr>
            </w:pPr>
            <w:r>
              <w:rPr>
                <w:b/>
                <w:spacing w:val="-10"/>
                <w:sz w:val="20"/>
              </w:rPr>
              <w:t>1</w:t>
            </w:r>
          </w:p>
        </w:tc>
      </w:tr>
      <w:tr w:rsidR="000517ED" w14:paraId="5494226E" w14:textId="77777777">
        <w:trPr>
          <w:trHeight w:val="345"/>
        </w:trPr>
        <w:tc>
          <w:tcPr>
            <w:tcW w:w="504" w:type="dxa"/>
            <w:vMerge/>
            <w:tcBorders>
              <w:top w:val="nil"/>
            </w:tcBorders>
          </w:tcPr>
          <w:p w14:paraId="41E8239B" w14:textId="77777777" w:rsidR="000517ED" w:rsidRDefault="000517ED">
            <w:pPr>
              <w:rPr>
                <w:sz w:val="2"/>
                <w:szCs w:val="2"/>
              </w:rPr>
            </w:pPr>
          </w:p>
        </w:tc>
        <w:tc>
          <w:tcPr>
            <w:tcW w:w="1261" w:type="dxa"/>
          </w:tcPr>
          <w:p w14:paraId="01AAC6A8" w14:textId="77777777" w:rsidR="000517ED" w:rsidRDefault="00E0394C">
            <w:pPr>
              <w:pStyle w:val="TableParagraph"/>
              <w:ind w:left="11" w:right="6"/>
              <w:jc w:val="center"/>
              <w:rPr>
                <w:b/>
                <w:sz w:val="20"/>
              </w:rPr>
            </w:pPr>
            <w:r>
              <w:rPr>
                <w:b/>
                <w:spacing w:val="-10"/>
                <w:sz w:val="20"/>
              </w:rPr>
              <w:t>4</w:t>
            </w:r>
          </w:p>
        </w:tc>
        <w:tc>
          <w:tcPr>
            <w:tcW w:w="596" w:type="dxa"/>
          </w:tcPr>
          <w:p w14:paraId="0F93CA3D" w14:textId="77777777" w:rsidR="000517ED" w:rsidRDefault="000517ED">
            <w:pPr>
              <w:pStyle w:val="TableParagraph"/>
              <w:rPr>
                <w:sz w:val="20"/>
              </w:rPr>
            </w:pPr>
          </w:p>
        </w:tc>
        <w:tc>
          <w:tcPr>
            <w:tcW w:w="483" w:type="dxa"/>
          </w:tcPr>
          <w:p w14:paraId="33C24A46" w14:textId="77777777" w:rsidR="000517ED" w:rsidRDefault="000517ED">
            <w:pPr>
              <w:pStyle w:val="TableParagraph"/>
              <w:rPr>
                <w:sz w:val="20"/>
              </w:rPr>
            </w:pPr>
          </w:p>
        </w:tc>
        <w:tc>
          <w:tcPr>
            <w:tcW w:w="481" w:type="dxa"/>
          </w:tcPr>
          <w:p w14:paraId="3FA82E2E" w14:textId="77777777" w:rsidR="000517ED" w:rsidRDefault="000517ED">
            <w:pPr>
              <w:pStyle w:val="TableParagraph"/>
              <w:rPr>
                <w:sz w:val="20"/>
              </w:rPr>
            </w:pPr>
          </w:p>
        </w:tc>
        <w:tc>
          <w:tcPr>
            <w:tcW w:w="483" w:type="dxa"/>
          </w:tcPr>
          <w:p w14:paraId="320070E1" w14:textId="77777777" w:rsidR="000517ED" w:rsidRDefault="00E0394C">
            <w:pPr>
              <w:pStyle w:val="TableParagraph"/>
              <w:ind w:left="3" w:right="3"/>
              <w:jc w:val="center"/>
              <w:rPr>
                <w:b/>
                <w:sz w:val="20"/>
              </w:rPr>
            </w:pPr>
            <w:r>
              <w:rPr>
                <w:b/>
                <w:spacing w:val="-10"/>
                <w:sz w:val="20"/>
              </w:rPr>
              <w:t>4</w:t>
            </w:r>
          </w:p>
        </w:tc>
        <w:tc>
          <w:tcPr>
            <w:tcW w:w="481" w:type="dxa"/>
          </w:tcPr>
          <w:p w14:paraId="55F73D3B" w14:textId="77777777" w:rsidR="000517ED" w:rsidRDefault="000517ED">
            <w:pPr>
              <w:pStyle w:val="TableParagraph"/>
              <w:rPr>
                <w:sz w:val="20"/>
              </w:rPr>
            </w:pPr>
          </w:p>
        </w:tc>
        <w:tc>
          <w:tcPr>
            <w:tcW w:w="481" w:type="dxa"/>
          </w:tcPr>
          <w:p w14:paraId="08F4E3F1" w14:textId="77777777" w:rsidR="000517ED" w:rsidRDefault="000517ED">
            <w:pPr>
              <w:pStyle w:val="TableParagraph"/>
              <w:rPr>
                <w:sz w:val="20"/>
              </w:rPr>
            </w:pPr>
          </w:p>
        </w:tc>
        <w:tc>
          <w:tcPr>
            <w:tcW w:w="486" w:type="dxa"/>
          </w:tcPr>
          <w:p w14:paraId="35D9506B" w14:textId="77777777" w:rsidR="000517ED" w:rsidRDefault="000517ED">
            <w:pPr>
              <w:pStyle w:val="TableParagraph"/>
              <w:rPr>
                <w:sz w:val="20"/>
              </w:rPr>
            </w:pPr>
          </w:p>
        </w:tc>
        <w:tc>
          <w:tcPr>
            <w:tcW w:w="484" w:type="dxa"/>
          </w:tcPr>
          <w:p w14:paraId="6CEEF7BA" w14:textId="77777777" w:rsidR="000517ED" w:rsidRDefault="000517ED">
            <w:pPr>
              <w:pStyle w:val="TableParagraph"/>
              <w:rPr>
                <w:sz w:val="20"/>
              </w:rPr>
            </w:pPr>
          </w:p>
        </w:tc>
        <w:tc>
          <w:tcPr>
            <w:tcW w:w="482" w:type="dxa"/>
          </w:tcPr>
          <w:p w14:paraId="26A29920" w14:textId="77777777" w:rsidR="000517ED" w:rsidRDefault="000517ED">
            <w:pPr>
              <w:pStyle w:val="TableParagraph"/>
              <w:rPr>
                <w:sz w:val="20"/>
              </w:rPr>
            </w:pPr>
          </w:p>
        </w:tc>
        <w:tc>
          <w:tcPr>
            <w:tcW w:w="538" w:type="dxa"/>
          </w:tcPr>
          <w:p w14:paraId="46D93286" w14:textId="77777777" w:rsidR="000517ED" w:rsidRDefault="000517ED">
            <w:pPr>
              <w:pStyle w:val="TableParagraph"/>
              <w:rPr>
                <w:sz w:val="20"/>
              </w:rPr>
            </w:pPr>
          </w:p>
        </w:tc>
        <w:tc>
          <w:tcPr>
            <w:tcW w:w="521" w:type="dxa"/>
          </w:tcPr>
          <w:p w14:paraId="1574069D" w14:textId="77777777" w:rsidR="000517ED" w:rsidRDefault="000517ED">
            <w:pPr>
              <w:pStyle w:val="TableParagraph"/>
              <w:rPr>
                <w:sz w:val="20"/>
              </w:rPr>
            </w:pPr>
          </w:p>
        </w:tc>
        <w:tc>
          <w:tcPr>
            <w:tcW w:w="540" w:type="dxa"/>
          </w:tcPr>
          <w:p w14:paraId="1F2E76E6" w14:textId="77777777" w:rsidR="000517ED" w:rsidRDefault="00E0394C">
            <w:pPr>
              <w:pStyle w:val="TableParagraph"/>
              <w:ind w:right="21"/>
              <w:jc w:val="center"/>
              <w:rPr>
                <w:b/>
                <w:sz w:val="20"/>
              </w:rPr>
            </w:pPr>
            <w:r>
              <w:rPr>
                <w:b/>
                <w:spacing w:val="-10"/>
                <w:sz w:val="20"/>
              </w:rPr>
              <w:t>0</w:t>
            </w:r>
          </w:p>
        </w:tc>
      </w:tr>
      <w:tr w:rsidR="000517ED" w14:paraId="7ADF5980" w14:textId="77777777">
        <w:trPr>
          <w:trHeight w:val="345"/>
        </w:trPr>
        <w:tc>
          <w:tcPr>
            <w:tcW w:w="504" w:type="dxa"/>
            <w:vMerge/>
            <w:tcBorders>
              <w:top w:val="nil"/>
            </w:tcBorders>
          </w:tcPr>
          <w:p w14:paraId="51F9BDBC" w14:textId="77777777" w:rsidR="000517ED" w:rsidRDefault="000517ED">
            <w:pPr>
              <w:rPr>
                <w:sz w:val="2"/>
                <w:szCs w:val="2"/>
              </w:rPr>
            </w:pPr>
          </w:p>
        </w:tc>
        <w:tc>
          <w:tcPr>
            <w:tcW w:w="1261" w:type="dxa"/>
          </w:tcPr>
          <w:p w14:paraId="74F0C516" w14:textId="77777777" w:rsidR="000517ED" w:rsidRDefault="00E0394C">
            <w:pPr>
              <w:pStyle w:val="TableParagraph"/>
              <w:ind w:left="11" w:right="6"/>
              <w:jc w:val="center"/>
              <w:rPr>
                <w:b/>
                <w:sz w:val="20"/>
              </w:rPr>
            </w:pPr>
            <w:r>
              <w:rPr>
                <w:b/>
                <w:spacing w:val="-10"/>
                <w:sz w:val="20"/>
              </w:rPr>
              <w:t>5</w:t>
            </w:r>
          </w:p>
        </w:tc>
        <w:tc>
          <w:tcPr>
            <w:tcW w:w="596" w:type="dxa"/>
          </w:tcPr>
          <w:p w14:paraId="53C5DD7E" w14:textId="77777777" w:rsidR="000517ED" w:rsidRDefault="000517ED">
            <w:pPr>
              <w:pStyle w:val="TableParagraph"/>
              <w:rPr>
                <w:sz w:val="20"/>
              </w:rPr>
            </w:pPr>
          </w:p>
        </w:tc>
        <w:tc>
          <w:tcPr>
            <w:tcW w:w="483" w:type="dxa"/>
          </w:tcPr>
          <w:p w14:paraId="68CF1864" w14:textId="77777777" w:rsidR="000517ED" w:rsidRDefault="000517ED">
            <w:pPr>
              <w:pStyle w:val="TableParagraph"/>
              <w:rPr>
                <w:sz w:val="20"/>
              </w:rPr>
            </w:pPr>
          </w:p>
        </w:tc>
        <w:tc>
          <w:tcPr>
            <w:tcW w:w="481" w:type="dxa"/>
          </w:tcPr>
          <w:p w14:paraId="6BE7AA90" w14:textId="77777777" w:rsidR="000517ED" w:rsidRDefault="000517ED">
            <w:pPr>
              <w:pStyle w:val="TableParagraph"/>
              <w:rPr>
                <w:sz w:val="20"/>
              </w:rPr>
            </w:pPr>
          </w:p>
        </w:tc>
        <w:tc>
          <w:tcPr>
            <w:tcW w:w="483" w:type="dxa"/>
          </w:tcPr>
          <w:p w14:paraId="31874848" w14:textId="77777777" w:rsidR="000517ED" w:rsidRDefault="000517ED">
            <w:pPr>
              <w:pStyle w:val="TableParagraph"/>
              <w:rPr>
                <w:sz w:val="20"/>
              </w:rPr>
            </w:pPr>
          </w:p>
        </w:tc>
        <w:tc>
          <w:tcPr>
            <w:tcW w:w="481" w:type="dxa"/>
          </w:tcPr>
          <w:p w14:paraId="2DECB046" w14:textId="77777777" w:rsidR="000517ED" w:rsidRDefault="00E0394C">
            <w:pPr>
              <w:pStyle w:val="TableParagraph"/>
              <w:ind w:left="3" w:right="3"/>
              <w:jc w:val="center"/>
              <w:rPr>
                <w:b/>
                <w:sz w:val="20"/>
              </w:rPr>
            </w:pPr>
            <w:r>
              <w:rPr>
                <w:b/>
                <w:spacing w:val="-10"/>
                <w:sz w:val="20"/>
              </w:rPr>
              <w:t>4</w:t>
            </w:r>
          </w:p>
        </w:tc>
        <w:tc>
          <w:tcPr>
            <w:tcW w:w="481" w:type="dxa"/>
          </w:tcPr>
          <w:p w14:paraId="6C333728" w14:textId="77777777" w:rsidR="000517ED" w:rsidRDefault="000517ED">
            <w:pPr>
              <w:pStyle w:val="TableParagraph"/>
              <w:rPr>
                <w:sz w:val="20"/>
              </w:rPr>
            </w:pPr>
          </w:p>
        </w:tc>
        <w:tc>
          <w:tcPr>
            <w:tcW w:w="486" w:type="dxa"/>
          </w:tcPr>
          <w:p w14:paraId="03D7EF8C" w14:textId="77777777" w:rsidR="000517ED" w:rsidRDefault="000517ED">
            <w:pPr>
              <w:pStyle w:val="TableParagraph"/>
              <w:rPr>
                <w:sz w:val="20"/>
              </w:rPr>
            </w:pPr>
          </w:p>
        </w:tc>
        <w:tc>
          <w:tcPr>
            <w:tcW w:w="484" w:type="dxa"/>
          </w:tcPr>
          <w:p w14:paraId="0E0D84A3" w14:textId="77777777" w:rsidR="000517ED" w:rsidRDefault="000517ED">
            <w:pPr>
              <w:pStyle w:val="TableParagraph"/>
              <w:rPr>
                <w:sz w:val="20"/>
              </w:rPr>
            </w:pPr>
          </w:p>
        </w:tc>
        <w:tc>
          <w:tcPr>
            <w:tcW w:w="482" w:type="dxa"/>
          </w:tcPr>
          <w:p w14:paraId="37A60C39" w14:textId="77777777" w:rsidR="000517ED" w:rsidRDefault="000517ED">
            <w:pPr>
              <w:pStyle w:val="TableParagraph"/>
              <w:rPr>
                <w:sz w:val="20"/>
              </w:rPr>
            </w:pPr>
          </w:p>
        </w:tc>
        <w:tc>
          <w:tcPr>
            <w:tcW w:w="538" w:type="dxa"/>
          </w:tcPr>
          <w:p w14:paraId="782FCA95" w14:textId="77777777" w:rsidR="000517ED" w:rsidRDefault="000517ED">
            <w:pPr>
              <w:pStyle w:val="TableParagraph"/>
              <w:rPr>
                <w:sz w:val="20"/>
              </w:rPr>
            </w:pPr>
          </w:p>
        </w:tc>
        <w:tc>
          <w:tcPr>
            <w:tcW w:w="521" w:type="dxa"/>
          </w:tcPr>
          <w:p w14:paraId="5C7BBB33" w14:textId="77777777" w:rsidR="000517ED" w:rsidRDefault="000517ED">
            <w:pPr>
              <w:pStyle w:val="TableParagraph"/>
              <w:rPr>
                <w:sz w:val="20"/>
              </w:rPr>
            </w:pPr>
          </w:p>
        </w:tc>
        <w:tc>
          <w:tcPr>
            <w:tcW w:w="540" w:type="dxa"/>
          </w:tcPr>
          <w:p w14:paraId="11C98426" w14:textId="77777777" w:rsidR="000517ED" w:rsidRDefault="00E0394C">
            <w:pPr>
              <w:pStyle w:val="TableParagraph"/>
              <w:ind w:right="21"/>
              <w:jc w:val="center"/>
              <w:rPr>
                <w:b/>
                <w:sz w:val="20"/>
              </w:rPr>
            </w:pPr>
            <w:r>
              <w:rPr>
                <w:b/>
                <w:spacing w:val="-10"/>
                <w:sz w:val="20"/>
              </w:rPr>
              <w:t>1</w:t>
            </w:r>
          </w:p>
        </w:tc>
      </w:tr>
      <w:tr w:rsidR="000517ED" w14:paraId="61935B83" w14:textId="77777777">
        <w:trPr>
          <w:trHeight w:val="345"/>
        </w:trPr>
        <w:tc>
          <w:tcPr>
            <w:tcW w:w="504" w:type="dxa"/>
            <w:vMerge/>
            <w:tcBorders>
              <w:top w:val="nil"/>
            </w:tcBorders>
          </w:tcPr>
          <w:p w14:paraId="65799070" w14:textId="77777777" w:rsidR="000517ED" w:rsidRDefault="000517ED">
            <w:pPr>
              <w:rPr>
                <w:sz w:val="2"/>
                <w:szCs w:val="2"/>
              </w:rPr>
            </w:pPr>
          </w:p>
        </w:tc>
        <w:tc>
          <w:tcPr>
            <w:tcW w:w="1261" w:type="dxa"/>
          </w:tcPr>
          <w:p w14:paraId="03A70C28" w14:textId="77777777" w:rsidR="000517ED" w:rsidRDefault="00E0394C">
            <w:pPr>
              <w:pStyle w:val="TableParagraph"/>
              <w:ind w:left="11" w:right="6"/>
              <w:jc w:val="center"/>
              <w:rPr>
                <w:b/>
                <w:sz w:val="20"/>
              </w:rPr>
            </w:pPr>
            <w:r>
              <w:rPr>
                <w:b/>
                <w:spacing w:val="-10"/>
                <w:sz w:val="20"/>
              </w:rPr>
              <w:t>6</w:t>
            </w:r>
          </w:p>
        </w:tc>
        <w:tc>
          <w:tcPr>
            <w:tcW w:w="596" w:type="dxa"/>
          </w:tcPr>
          <w:p w14:paraId="3A8A0A7C" w14:textId="77777777" w:rsidR="000517ED" w:rsidRDefault="000517ED">
            <w:pPr>
              <w:pStyle w:val="TableParagraph"/>
              <w:rPr>
                <w:sz w:val="20"/>
              </w:rPr>
            </w:pPr>
          </w:p>
        </w:tc>
        <w:tc>
          <w:tcPr>
            <w:tcW w:w="483" w:type="dxa"/>
          </w:tcPr>
          <w:p w14:paraId="5CC11A7A" w14:textId="77777777" w:rsidR="000517ED" w:rsidRDefault="000517ED">
            <w:pPr>
              <w:pStyle w:val="TableParagraph"/>
              <w:rPr>
                <w:sz w:val="20"/>
              </w:rPr>
            </w:pPr>
          </w:p>
        </w:tc>
        <w:tc>
          <w:tcPr>
            <w:tcW w:w="481" w:type="dxa"/>
          </w:tcPr>
          <w:p w14:paraId="77219594" w14:textId="77777777" w:rsidR="000517ED" w:rsidRDefault="000517ED">
            <w:pPr>
              <w:pStyle w:val="TableParagraph"/>
              <w:rPr>
                <w:sz w:val="20"/>
              </w:rPr>
            </w:pPr>
          </w:p>
        </w:tc>
        <w:tc>
          <w:tcPr>
            <w:tcW w:w="483" w:type="dxa"/>
          </w:tcPr>
          <w:p w14:paraId="5E74581C" w14:textId="77777777" w:rsidR="000517ED" w:rsidRDefault="000517ED">
            <w:pPr>
              <w:pStyle w:val="TableParagraph"/>
              <w:rPr>
                <w:sz w:val="20"/>
              </w:rPr>
            </w:pPr>
          </w:p>
        </w:tc>
        <w:tc>
          <w:tcPr>
            <w:tcW w:w="481" w:type="dxa"/>
          </w:tcPr>
          <w:p w14:paraId="30650210" w14:textId="77777777" w:rsidR="000517ED" w:rsidRDefault="000517ED">
            <w:pPr>
              <w:pStyle w:val="TableParagraph"/>
              <w:rPr>
                <w:sz w:val="20"/>
              </w:rPr>
            </w:pPr>
          </w:p>
        </w:tc>
        <w:tc>
          <w:tcPr>
            <w:tcW w:w="481" w:type="dxa"/>
          </w:tcPr>
          <w:p w14:paraId="2E0CFC20" w14:textId="77777777" w:rsidR="000517ED" w:rsidRDefault="00E0394C">
            <w:pPr>
              <w:pStyle w:val="TableParagraph"/>
              <w:ind w:left="3" w:right="3"/>
              <w:jc w:val="center"/>
              <w:rPr>
                <w:b/>
                <w:sz w:val="20"/>
              </w:rPr>
            </w:pPr>
            <w:r>
              <w:rPr>
                <w:b/>
                <w:spacing w:val="-10"/>
                <w:sz w:val="20"/>
              </w:rPr>
              <w:t>4</w:t>
            </w:r>
          </w:p>
        </w:tc>
        <w:tc>
          <w:tcPr>
            <w:tcW w:w="486" w:type="dxa"/>
          </w:tcPr>
          <w:p w14:paraId="43312912" w14:textId="77777777" w:rsidR="000517ED" w:rsidRDefault="000517ED">
            <w:pPr>
              <w:pStyle w:val="TableParagraph"/>
              <w:rPr>
                <w:sz w:val="20"/>
              </w:rPr>
            </w:pPr>
          </w:p>
        </w:tc>
        <w:tc>
          <w:tcPr>
            <w:tcW w:w="484" w:type="dxa"/>
          </w:tcPr>
          <w:p w14:paraId="50018263" w14:textId="77777777" w:rsidR="000517ED" w:rsidRDefault="000517ED">
            <w:pPr>
              <w:pStyle w:val="TableParagraph"/>
              <w:rPr>
                <w:sz w:val="20"/>
              </w:rPr>
            </w:pPr>
          </w:p>
        </w:tc>
        <w:tc>
          <w:tcPr>
            <w:tcW w:w="482" w:type="dxa"/>
          </w:tcPr>
          <w:p w14:paraId="64F3EA8D" w14:textId="77777777" w:rsidR="000517ED" w:rsidRDefault="000517ED">
            <w:pPr>
              <w:pStyle w:val="TableParagraph"/>
              <w:rPr>
                <w:sz w:val="20"/>
              </w:rPr>
            </w:pPr>
          </w:p>
        </w:tc>
        <w:tc>
          <w:tcPr>
            <w:tcW w:w="538" w:type="dxa"/>
          </w:tcPr>
          <w:p w14:paraId="7C7A1436" w14:textId="77777777" w:rsidR="000517ED" w:rsidRDefault="000517ED">
            <w:pPr>
              <w:pStyle w:val="TableParagraph"/>
              <w:rPr>
                <w:sz w:val="20"/>
              </w:rPr>
            </w:pPr>
          </w:p>
        </w:tc>
        <w:tc>
          <w:tcPr>
            <w:tcW w:w="521" w:type="dxa"/>
          </w:tcPr>
          <w:p w14:paraId="72665885" w14:textId="77777777" w:rsidR="000517ED" w:rsidRDefault="000517ED">
            <w:pPr>
              <w:pStyle w:val="TableParagraph"/>
              <w:rPr>
                <w:sz w:val="20"/>
              </w:rPr>
            </w:pPr>
          </w:p>
        </w:tc>
        <w:tc>
          <w:tcPr>
            <w:tcW w:w="540" w:type="dxa"/>
          </w:tcPr>
          <w:p w14:paraId="5B5EDEBA" w14:textId="77777777" w:rsidR="000517ED" w:rsidRDefault="00E0394C">
            <w:pPr>
              <w:pStyle w:val="TableParagraph"/>
              <w:ind w:right="21"/>
              <w:jc w:val="center"/>
              <w:rPr>
                <w:b/>
                <w:sz w:val="20"/>
              </w:rPr>
            </w:pPr>
            <w:r>
              <w:rPr>
                <w:b/>
                <w:spacing w:val="-10"/>
                <w:sz w:val="20"/>
              </w:rPr>
              <w:t>0</w:t>
            </w:r>
          </w:p>
        </w:tc>
      </w:tr>
      <w:tr w:rsidR="000517ED" w14:paraId="446E3719" w14:textId="77777777">
        <w:trPr>
          <w:trHeight w:val="342"/>
        </w:trPr>
        <w:tc>
          <w:tcPr>
            <w:tcW w:w="504" w:type="dxa"/>
            <w:vMerge/>
            <w:tcBorders>
              <w:top w:val="nil"/>
            </w:tcBorders>
          </w:tcPr>
          <w:p w14:paraId="6D2A978A" w14:textId="77777777" w:rsidR="000517ED" w:rsidRDefault="000517ED">
            <w:pPr>
              <w:rPr>
                <w:sz w:val="2"/>
                <w:szCs w:val="2"/>
              </w:rPr>
            </w:pPr>
          </w:p>
        </w:tc>
        <w:tc>
          <w:tcPr>
            <w:tcW w:w="1261" w:type="dxa"/>
          </w:tcPr>
          <w:p w14:paraId="16047901" w14:textId="77777777" w:rsidR="000517ED" w:rsidRDefault="00E0394C">
            <w:pPr>
              <w:pStyle w:val="TableParagraph"/>
              <w:ind w:left="11" w:right="6"/>
              <w:jc w:val="center"/>
              <w:rPr>
                <w:b/>
                <w:sz w:val="20"/>
              </w:rPr>
            </w:pPr>
            <w:r>
              <w:rPr>
                <w:b/>
                <w:spacing w:val="-10"/>
                <w:sz w:val="20"/>
              </w:rPr>
              <w:t>7</w:t>
            </w:r>
          </w:p>
        </w:tc>
        <w:tc>
          <w:tcPr>
            <w:tcW w:w="596" w:type="dxa"/>
          </w:tcPr>
          <w:p w14:paraId="44A2D62F" w14:textId="77777777" w:rsidR="000517ED" w:rsidRDefault="000517ED">
            <w:pPr>
              <w:pStyle w:val="TableParagraph"/>
              <w:rPr>
                <w:sz w:val="20"/>
              </w:rPr>
            </w:pPr>
          </w:p>
        </w:tc>
        <w:tc>
          <w:tcPr>
            <w:tcW w:w="483" w:type="dxa"/>
          </w:tcPr>
          <w:p w14:paraId="35FF931B" w14:textId="77777777" w:rsidR="000517ED" w:rsidRDefault="000517ED">
            <w:pPr>
              <w:pStyle w:val="TableParagraph"/>
              <w:rPr>
                <w:sz w:val="20"/>
              </w:rPr>
            </w:pPr>
          </w:p>
        </w:tc>
        <w:tc>
          <w:tcPr>
            <w:tcW w:w="481" w:type="dxa"/>
          </w:tcPr>
          <w:p w14:paraId="28BB37F8" w14:textId="77777777" w:rsidR="000517ED" w:rsidRDefault="000517ED">
            <w:pPr>
              <w:pStyle w:val="TableParagraph"/>
              <w:rPr>
                <w:sz w:val="20"/>
              </w:rPr>
            </w:pPr>
          </w:p>
        </w:tc>
        <w:tc>
          <w:tcPr>
            <w:tcW w:w="483" w:type="dxa"/>
          </w:tcPr>
          <w:p w14:paraId="315EF1AC" w14:textId="77777777" w:rsidR="000517ED" w:rsidRDefault="000517ED">
            <w:pPr>
              <w:pStyle w:val="TableParagraph"/>
              <w:rPr>
                <w:sz w:val="20"/>
              </w:rPr>
            </w:pPr>
          </w:p>
        </w:tc>
        <w:tc>
          <w:tcPr>
            <w:tcW w:w="481" w:type="dxa"/>
          </w:tcPr>
          <w:p w14:paraId="226A1F64" w14:textId="77777777" w:rsidR="000517ED" w:rsidRDefault="000517ED">
            <w:pPr>
              <w:pStyle w:val="TableParagraph"/>
              <w:rPr>
                <w:sz w:val="20"/>
              </w:rPr>
            </w:pPr>
          </w:p>
        </w:tc>
        <w:tc>
          <w:tcPr>
            <w:tcW w:w="481" w:type="dxa"/>
          </w:tcPr>
          <w:p w14:paraId="5C42F2E1" w14:textId="77777777" w:rsidR="000517ED" w:rsidRDefault="000517ED">
            <w:pPr>
              <w:pStyle w:val="TableParagraph"/>
              <w:rPr>
                <w:sz w:val="20"/>
              </w:rPr>
            </w:pPr>
          </w:p>
        </w:tc>
        <w:tc>
          <w:tcPr>
            <w:tcW w:w="486" w:type="dxa"/>
          </w:tcPr>
          <w:p w14:paraId="0F6C7A62" w14:textId="77777777" w:rsidR="000517ED" w:rsidRDefault="00E0394C">
            <w:pPr>
              <w:pStyle w:val="TableParagraph"/>
              <w:jc w:val="center"/>
              <w:rPr>
                <w:b/>
                <w:sz w:val="20"/>
              </w:rPr>
            </w:pPr>
            <w:r>
              <w:rPr>
                <w:b/>
                <w:spacing w:val="-10"/>
                <w:sz w:val="20"/>
              </w:rPr>
              <w:t>4</w:t>
            </w:r>
          </w:p>
        </w:tc>
        <w:tc>
          <w:tcPr>
            <w:tcW w:w="484" w:type="dxa"/>
          </w:tcPr>
          <w:p w14:paraId="4F9FB082" w14:textId="77777777" w:rsidR="000517ED" w:rsidRDefault="000517ED">
            <w:pPr>
              <w:pStyle w:val="TableParagraph"/>
              <w:rPr>
                <w:sz w:val="20"/>
              </w:rPr>
            </w:pPr>
          </w:p>
        </w:tc>
        <w:tc>
          <w:tcPr>
            <w:tcW w:w="482" w:type="dxa"/>
          </w:tcPr>
          <w:p w14:paraId="3C4339D4" w14:textId="77777777" w:rsidR="000517ED" w:rsidRDefault="000517ED">
            <w:pPr>
              <w:pStyle w:val="TableParagraph"/>
              <w:rPr>
                <w:sz w:val="20"/>
              </w:rPr>
            </w:pPr>
          </w:p>
        </w:tc>
        <w:tc>
          <w:tcPr>
            <w:tcW w:w="538" w:type="dxa"/>
          </w:tcPr>
          <w:p w14:paraId="7A0E423E" w14:textId="77777777" w:rsidR="000517ED" w:rsidRDefault="000517ED">
            <w:pPr>
              <w:pStyle w:val="TableParagraph"/>
              <w:rPr>
                <w:sz w:val="20"/>
              </w:rPr>
            </w:pPr>
          </w:p>
        </w:tc>
        <w:tc>
          <w:tcPr>
            <w:tcW w:w="521" w:type="dxa"/>
          </w:tcPr>
          <w:p w14:paraId="101048A0" w14:textId="77777777" w:rsidR="000517ED" w:rsidRDefault="000517ED">
            <w:pPr>
              <w:pStyle w:val="TableParagraph"/>
              <w:rPr>
                <w:sz w:val="20"/>
              </w:rPr>
            </w:pPr>
          </w:p>
        </w:tc>
        <w:tc>
          <w:tcPr>
            <w:tcW w:w="540" w:type="dxa"/>
          </w:tcPr>
          <w:p w14:paraId="5BBEDE97" w14:textId="77777777" w:rsidR="000517ED" w:rsidRDefault="00E0394C">
            <w:pPr>
              <w:pStyle w:val="TableParagraph"/>
              <w:ind w:right="21"/>
              <w:jc w:val="center"/>
              <w:rPr>
                <w:b/>
                <w:sz w:val="20"/>
              </w:rPr>
            </w:pPr>
            <w:r>
              <w:rPr>
                <w:b/>
                <w:spacing w:val="-10"/>
                <w:sz w:val="20"/>
              </w:rPr>
              <w:t>1</w:t>
            </w:r>
          </w:p>
        </w:tc>
      </w:tr>
      <w:tr w:rsidR="000517ED" w14:paraId="3D0B7FD6" w14:textId="77777777">
        <w:trPr>
          <w:trHeight w:val="345"/>
        </w:trPr>
        <w:tc>
          <w:tcPr>
            <w:tcW w:w="504" w:type="dxa"/>
            <w:vMerge/>
            <w:tcBorders>
              <w:top w:val="nil"/>
            </w:tcBorders>
          </w:tcPr>
          <w:p w14:paraId="534497AB" w14:textId="77777777" w:rsidR="000517ED" w:rsidRDefault="000517ED">
            <w:pPr>
              <w:rPr>
                <w:sz w:val="2"/>
                <w:szCs w:val="2"/>
              </w:rPr>
            </w:pPr>
          </w:p>
        </w:tc>
        <w:tc>
          <w:tcPr>
            <w:tcW w:w="1261" w:type="dxa"/>
          </w:tcPr>
          <w:p w14:paraId="097B4FF2" w14:textId="77777777" w:rsidR="000517ED" w:rsidRDefault="00E0394C">
            <w:pPr>
              <w:pStyle w:val="TableParagraph"/>
              <w:spacing w:before="2"/>
              <w:ind w:left="11" w:right="6"/>
              <w:jc w:val="center"/>
              <w:rPr>
                <w:b/>
                <w:sz w:val="20"/>
              </w:rPr>
            </w:pPr>
            <w:r>
              <w:rPr>
                <w:b/>
                <w:spacing w:val="-10"/>
                <w:sz w:val="20"/>
              </w:rPr>
              <w:t>8</w:t>
            </w:r>
          </w:p>
        </w:tc>
        <w:tc>
          <w:tcPr>
            <w:tcW w:w="596" w:type="dxa"/>
          </w:tcPr>
          <w:p w14:paraId="5AB69BB4" w14:textId="77777777" w:rsidR="000517ED" w:rsidRDefault="000517ED">
            <w:pPr>
              <w:pStyle w:val="TableParagraph"/>
              <w:rPr>
                <w:sz w:val="20"/>
              </w:rPr>
            </w:pPr>
          </w:p>
        </w:tc>
        <w:tc>
          <w:tcPr>
            <w:tcW w:w="483" w:type="dxa"/>
          </w:tcPr>
          <w:p w14:paraId="2A802959" w14:textId="77777777" w:rsidR="000517ED" w:rsidRDefault="000517ED">
            <w:pPr>
              <w:pStyle w:val="TableParagraph"/>
              <w:rPr>
                <w:sz w:val="20"/>
              </w:rPr>
            </w:pPr>
          </w:p>
        </w:tc>
        <w:tc>
          <w:tcPr>
            <w:tcW w:w="481" w:type="dxa"/>
          </w:tcPr>
          <w:p w14:paraId="11BF16D3" w14:textId="77777777" w:rsidR="000517ED" w:rsidRDefault="000517ED">
            <w:pPr>
              <w:pStyle w:val="TableParagraph"/>
              <w:rPr>
                <w:sz w:val="20"/>
              </w:rPr>
            </w:pPr>
          </w:p>
        </w:tc>
        <w:tc>
          <w:tcPr>
            <w:tcW w:w="483" w:type="dxa"/>
          </w:tcPr>
          <w:p w14:paraId="6ADB47CF" w14:textId="77777777" w:rsidR="000517ED" w:rsidRDefault="000517ED">
            <w:pPr>
              <w:pStyle w:val="TableParagraph"/>
              <w:rPr>
                <w:sz w:val="20"/>
              </w:rPr>
            </w:pPr>
          </w:p>
        </w:tc>
        <w:tc>
          <w:tcPr>
            <w:tcW w:w="481" w:type="dxa"/>
          </w:tcPr>
          <w:p w14:paraId="795EC203" w14:textId="77777777" w:rsidR="000517ED" w:rsidRDefault="000517ED">
            <w:pPr>
              <w:pStyle w:val="TableParagraph"/>
              <w:rPr>
                <w:sz w:val="20"/>
              </w:rPr>
            </w:pPr>
          </w:p>
        </w:tc>
        <w:tc>
          <w:tcPr>
            <w:tcW w:w="481" w:type="dxa"/>
          </w:tcPr>
          <w:p w14:paraId="4345E9FF" w14:textId="77777777" w:rsidR="000517ED" w:rsidRDefault="000517ED">
            <w:pPr>
              <w:pStyle w:val="TableParagraph"/>
              <w:rPr>
                <w:sz w:val="20"/>
              </w:rPr>
            </w:pPr>
          </w:p>
        </w:tc>
        <w:tc>
          <w:tcPr>
            <w:tcW w:w="486" w:type="dxa"/>
          </w:tcPr>
          <w:p w14:paraId="6C2EADAE" w14:textId="77777777" w:rsidR="000517ED" w:rsidRDefault="000517ED">
            <w:pPr>
              <w:pStyle w:val="TableParagraph"/>
              <w:rPr>
                <w:sz w:val="20"/>
              </w:rPr>
            </w:pPr>
          </w:p>
        </w:tc>
        <w:tc>
          <w:tcPr>
            <w:tcW w:w="484" w:type="dxa"/>
          </w:tcPr>
          <w:p w14:paraId="55C9E871" w14:textId="77777777" w:rsidR="000517ED" w:rsidRDefault="00E0394C">
            <w:pPr>
              <w:pStyle w:val="TableParagraph"/>
              <w:spacing w:before="2"/>
              <w:ind w:right="7"/>
              <w:jc w:val="center"/>
              <w:rPr>
                <w:b/>
                <w:sz w:val="20"/>
              </w:rPr>
            </w:pPr>
            <w:r>
              <w:rPr>
                <w:b/>
                <w:spacing w:val="-10"/>
                <w:sz w:val="20"/>
              </w:rPr>
              <w:t>4</w:t>
            </w:r>
          </w:p>
        </w:tc>
        <w:tc>
          <w:tcPr>
            <w:tcW w:w="482" w:type="dxa"/>
          </w:tcPr>
          <w:p w14:paraId="3DE7172F" w14:textId="77777777" w:rsidR="000517ED" w:rsidRDefault="000517ED">
            <w:pPr>
              <w:pStyle w:val="TableParagraph"/>
              <w:rPr>
                <w:sz w:val="20"/>
              </w:rPr>
            </w:pPr>
          </w:p>
        </w:tc>
        <w:tc>
          <w:tcPr>
            <w:tcW w:w="538" w:type="dxa"/>
          </w:tcPr>
          <w:p w14:paraId="657141A2" w14:textId="77777777" w:rsidR="000517ED" w:rsidRDefault="000517ED">
            <w:pPr>
              <w:pStyle w:val="TableParagraph"/>
              <w:rPr>
                <w:sz w:val="20"/>
              </w:rPr>
            </w:pPr>
          </w:p>
        </w:tc>
        <w:tc>
          <w:tcPr>
            <w:tcW w:w="521" w:type="dxa"/>
          </w:tcPr>
          <w:p w14:paraId="44EFE2B5" w14:textId="77777777" w:rsidR="000517ED" w:rsidRDefault="000517ED">
            <w:pPr>
              <w:pStyle w:val="TableParagraph"/>
              <w:rPr>
                <w:sz w:val="20"/>
              </w:rPr>
            </w:pPr>
          </w:p>
        </w:tc>
        <w:tc>
          <w:tcPr>
            <w:tcW w:w="540" w:type="dxa"/>
          </w:tcPr>
          <w:p w14:paraId="41D90116" w14:textId="77777777" w:rsidR="000517ED" w:rsidRDefault="00E0394C">
            <w:pPr>
              <w:pStyle w:val="TableParagraph"/>
              <w:spacing w:before="2"/>
              <w:ind w:right="21"/>
              <w:jc w:val="center"/>
              <w:rPr>
                <w:b/>
                <w:sz w:val="20"/>
              </w:rPr>
            </w:pPr>
            <w:r>
              <w:rPr>
                <w:b/>
                <w:spacing w:val="-10"/>
                <w:sz w:val="20"/>
              </w:rPr>
              <w:t>3</w:t>
            </w:r>
          </w:p>
        </w:tc>
      </w:tr>
      <w:tr w:rsidR="000517ED" w14:paraId="24070B7F" w14:textId="77777777">
        <w:trPr>
          <w:trHeight w:val="345"/>
        </w:trPr>
        <w:tc>
          <w:tcPr>
            <w:tcW w:w="504" w:type="dxa"/>
            <w:vMerge/>
            <w:tcBorders>
              <w:top w:val="nil"/>
            </w:tcBorders>
          </w:tcPr>
          <w:p w14:paraId="7D33FC38" w14:textId="77777777" w:rsidR="000517ED" w:rsidRDefault="000517ED">
            <w:pPr>
              <w:rPr>
                <w:sz w:val="2"/>
                <w:szCs w:val="2"/>
              </w:rPr>
            </w:pPr>
          </w:p>
        </w:tc>
        <w:tc>
          <w:tcPr>
            <w:tcW w:w="1261" w:type="dxa"/>
          </w:tcPr>
          <w:p w14:paraId="4E5FFB7C" w14:textId="77777777" w:rsidR="000517ED" w:rsidRDefault="00E0394C">
            <w:pPr>
              <w:pStyle w:val="TableParagraph"/>
              <w:spacing w:before="2"/>
              <w:ind w:left="11" w:right="6"/>
              <w:jc w:val="center"/>
              <w:rPr>
                <w:b/>
                <w:sz w:val="20"/>
              </w:rPr>
            </w:pPr>
            <w:r>
              <w:rPr>
                <w:b/>
                <w:spacing w:val="-10"/>
                <w:sz w:val="20"/>
              </w:rPr>
              <w:t>9</w:t>
            </w:r>
          </w:p>
        </w:tc>
        <w:tc>
          <w:tcPr>
            <w:tcW w:w="596" w:type="dxa"/>
          </w:tcPr>
          <w:p w14:paraId="533FA9B9" w14:textId="77777777" w:rsidR="000517ED" w:rsidRDefault="000517ED">
            <w:pPr>
              <w:pStyle w:val="TableParagraph"/>
              <w:rPr>
                <w:sz w:val="20"/>
              </w:rPr>
            </w:pPr>
          </w:p>
        </w:tc>
        <w:tc>
          <w:tcPr>
            <w:tcW w:w="483" w:type="dxa"/>
          </w:tcPr>
          <w:p w14:paraId="4C5F0AB4" w14:textId="77777777" w:rsidR="000517ED" w:rsidRDefault="000517ED">
            <w:pPr>
              <w:pStyle w:val="TableParagraph"/>
              <w:rPr>
                <w:sz w:val="20"/>
              </w:rPr>
            </w:pPr>
          </w:p>
        </w:tc>
        <w:tc>
          <w:tcPr>
            <w:tcW w:w="481" w:type="dxa"/>
          </w:tcPr>
          <w:p w14:paraId="752A75D3" w14:textId="77777777" w:rsidR="000517ED" w:rsidRDefault="000517ED">
            <w:pPr>
              <w:pStyle w:val="TableParagraph"/>
              <w:rPr>
                <w:sz w:val="20"/>
              </w:rPr>
            </w:pPr>
          </w:p>
        </w:tc>
        <w:tc>
          <w:tcPr>
            <w:tcW w:w="483" w:type="dxa"/>
          </w:tcPr>
          <w:p w14:paraId="78F72911" w14:textId="77777777" w:rsidR="000517ED" w:rsidRDefault="000517ED">
            <w:pPr>
              <w:pStyle w:val="TableParagraph"/>
              <w:rPr>
                <w:sz w:val="20"/>
              </w:rPr>
            </w:pPr>
          </w:p>
        </w:tc>
        <w:tc>
          <w:tcPr>
            <w:tcW w:w="481" w:type="dxa"/>
          </w:tcPr>
          <w:p w14:paraId="3CEF7679" w14:textId="77777777" w:rsidR="000517ED" w:rsidRDefault="000517ED">
            <w:pPr>
              <w:pStyle w:val="TableParagraph"/>
              <w:rPr>
                <w:sz w:val="20"/>
              </w:rPr>
            </w:pPr>
          </w:p>
        </w:tc>
        <w:tc>
          <w:tcPr>
            <w:tcW w:w="481" w:type="dxa"/>
          </w:tcPr>
          <w:p w14:paraId="49A0DF31" w14:textId="77777777" w:rsidR="000517ED" w:rsidRDefault="000517ED">
            <w:pPr>
              <w:pStyle w:val="TableParagraph"/>
              <w:rPr>
                <w:sz w:val="20"/>
              </w:rPr>
            </w:pPr>
          </w:p>
        </w:tc>
        <w:tc>
          <w:tcPr>
            <w:tcW w:w="486" w:type="dxa"/>
          </w:tcPr>
          <w:p w14:paraId="3B9F2F78" w14:textId="77777777" w:rsidR="000517ED" w:rsidRDefault="000517ED">
            <w:pPr>
              <w:pStyle w:val="TableParagraph"/>
              <w:rPr>
                <w:sz w:val="20"/>
              </w:rPr>
            </w:pPr>
          </w:p>
        </w:tc>
        <w:tc>
          <w:tcPr>
            <w:tcW w:w="484" w:type="dxa"/>
          </w:tcPr>
          <w:p w14:paraId="64ECF22C" w14:textId="77777777" w:rsidR="000517ED" w:rsidRDefault="000517ED">
            <w:pPr>
              <w:pStyle w:val="TableParagraph"/>
              <w:rPr>
                <w:sz w:val="20"/>
              </w:rPr>
            </w:pPr>
          </w:p>
        </w:tc>
        <w:tc>
          <w:tcPr>
            <w:tcW w:w="482" w:type="dxa"/>
          </w:tcPr>
          <w:p w14:paraId="71136B2E" w14:textId="77777777" w:rsidR="000517ED" w:rsidRDefault="00E0394C">
            <w:pPr>
              <w:pStyle w:val="TableParagraph"/>
              <w:spacing w:before="2"/>
              <w:ind w:right="7"/>
              <w:jc w:val="center"/>
              <w:rPr>
                <w:b/>
                <w:sz w:val="20"/>
              </w:rPr>
            </w:pPr>
            <w:r>
              <w:rPr>
                <w:b/>
                <w:spacing w:val="-10"/>
                <w:sz w:val="20"/>
              </w:rPr>
              <w:t>4</w:t>
            </w:r>
          </w:p>
        </w:tc>
        <w:tc>
          <w:tcPr>
            <w:tcW w:w="538" w:type="dxa"/>
          </w:tcPr>
          <w:p w14:paraId="1103C4D1" w14:textId="77777777" w:rsidR="000517ED" w:rsidRDefault="000517ED">
            <w:pPr>
              <w:pStyle w:val="TableParagraph"/>
              <w:rPr>
                <w:sz w:val="20"/>
              </w:rPr>
            </w:pPr>
          </w:p>
        </w:tc>
        <w:tc>
          <w:tcPr>
            <w:tcW w:w="521" w:type="dxa"/>
          </w:tcPr>
          <w:p w14:paraId="58A23834" w14:textId="77777777" w:rsidR="000517ED" w:rsidRDefault="000517ED">
            <w:pPr>
              <w:pStyle w:val="TableParagraph"/>
              <w:rPr>
                <w:sz w:val="20"/>
              </w:rPr>
            </w:pPr>
          </w:p>
        </w:tc>
        <w:tc>
          <w:tcPr>
            <w:tcW w:w="540" w:type="dxa"/>
          </w:tcPr>
          <w:p w14:paraId="6252F828" w14:textId="77777777" w:rsidR="000517ED" w:rsidRDefault="00E0394C">
            <w:pPr>
              <w:pStyle w:val="TableParagraph"/>
              <w:spacing w:before="2"/>
              <w:ind w:right="21"/>
              <w:jc w:val="center"/>
              <w:rPr>
                <w:b/>
                <w:sz w:val="20"/>
              </w:rPr>
            </w:pPr>
            <w:r>
              <w:rPr>
                <w:b/>
                <w:spacing w:val="-10"/>
                <w:sz w:val="20"/>
              </w:rPr>
              <w:t>0</w:t>
            </w:r>
          </w:p>
        </w:tc>
      </w:tr>
      <w:tr w:rsidR="000517ED" w14:paraId="6652C55B" w14:textId="77777777">
        <w:trPr>
          <w:trHeight w:val="345"/>
        </w:trPr>
        <w:tc>
          <w:tcPr>
            <w:tcW w:w="504" w:type="dxa"/>
            <w:vMerge/>
            <w:tcBorders>
              <w:top w:val="nil"/>
            </w:tcBorders>
          </w:tcPr>
          <w:p w14:paraId="3D50CF5E" w14:textId="77777777" w:rsidR="000517ED" w:rsidRDefault="000517ED">
            <w:pPr>
              <w:rPr>
                <w:sz w:val="2"/>
                <w:szCs w:val="2"/>
              </w:rPr>
            </w:pPr>
          </w:p>
        </w:tc>
        <w:tc>
          <w:tcPr>
            <w:tcW w:w="1261" w:type="dxa"/>
          </w:tcPr>
          <w:p w14:paraId="603026E2" w14:textId="77777777" w:rsidR="000517ED" w:rsidRDefault="00E0394C">
            <w:pPr>
              <w:pStyle w:val="TableParagraph"/>
              <w:ind w:left="11"/>
              <w:jc w:val="center"/>
              <w:rPr>
                <w:b/>
                <w:sz w:val="20"/>
              </w:rPr>
            </w:pPr>
            <w:r>
              <w:rPr>
                <w:b/>
                <w:spacing w:val="-5"/>
                <w:sz w:val="20"/>
              </w:rPr>
              <w:t>10</w:t>
            </w:r>
          </w:p>
        </w:tc>
        <w:tc>
          <w:tcPr>
            <w:tcW w:w="596" w:type="dxa"/>
          </w:tcPr>
          <w:p w14:paraId="32508EDC" w14:textId="77777777" w:rsidR="000517ED" w:rsidRDefault="000517ED">
            <w:pPr>
              <w:pStyle w:val="TableParagraph"/>
              <w:rPr>
                <w:sz w:val="20"/>
              </w:rPr>
            </w:pPr>
          </w:p>
        </w:tc>
        <w:tc>
          <w:tcPr>
            <w:tcW w:w="483" w:type="dxa"/>
          </w:tcPr>
          <w:p w14:paraId="578550D5" w14:textId="77777777" w:rsidR="000517ED" w:rsidRDefault="000517ED">
            <w:pPr>
              <w:pStyle w:val="TableParagraph"/>
              <w:rPr>
                <w:sz w:val="20"/>
              </w:rPr>
            </w:pPr>
          </w:p>
        </w:tc>
        <w:tc>
          <w:tcPr>
            <w:tcW w:w="481" w:type="dxa"/>
          </w:tcPr>
          <w:p w14:paraId="307ADD16" w14:textId="77777777" w:rsidR="000517ED" w:rsidRDefault="000517ED">
            <w:pPr>
              <w:pStyle w:val="TableParagraph"/>
              <w:rPr>
                <w:sz w:val="20"/>
              </w:rPr>
            </w:pPr>
          </w:p>
        </w:tc>
        <w:tc>
          <w:tcPr>
            <w:tcW w:w="483" w:type="dxa"/>
          </w:tcPr>
          <w:p w14:paraId="7480696F" w14:textId="77777777" w:rsidR="000517ED" w:rsidRDefault="000517ED">
            <w:pPr>
              <w:pStyle w:val="TableParagraph"/>
              <w:rPr>
                <w:sz w:val="20"/>
              </w:rPr>
            </w:pPr>
          </w:p>
        </w:tc>
        <w:tc>
          <w:tcPr>
            <w:tcW w:w="481" w:type="dxa"/>
          </w:tcPr>
          <w:p w14:paraId="7D59BC5C" w14:textId="77777777" w:rsidR="000517ED" w:rsidRDefault="000517ED">
            <w:pPr>
              <w:pStyle w:val="TableParagraph"/>
              <w:rPr>
                <w:sz w:val="20"/>
              </w:rPr>
            </w:pPr>
          </w:p>
        </w:tc>
        <w:tc>
          <w:tcPr>
            <w:tcW w:w="481" w:type="dxa"/>
          </w:tcPr>
          <w:p w14:paraId="769C0B22" w14:textId="77777777" w:rsidR="000517ED" w:rsidRDefault="000517ED">
            <w:pPr>
              <w:pStyle w:val="TableParagraph"/>
              <w:rPr>
                <w:sz w:val="20"/>
              </w:rPr>
            </w:pPr>
          </w:p>
        </w:tc>
        <w:tc>
          <w:tcPr>
            <w:tcW w:w="486" w:type="dxa"/>
          </w:tcPr>
          <w:p w14:paraId="5B63FEFA" w14:textId="77777777" w:rsidR="000517ED" w:rsidRDefault="000517ED">
            <w:pPr>
              <w:pStyle w:val="TableParagraph"/>
              <w:rPr>
                <w:sz w:val="20"/>
              </w:rPr>
            </w:pPr>
          </w:p>
        </w:tc>
        <w:tc>
          <w:tcPr>
            <w:tcW w:w="484" w:type="dxa"/>
          </w:tcPr>
          <w:p w14:paraId="26399EC1" w14:textId="77777777" w:rsidR="000517ED" w:rsidRDefault="000517ED">
            <w:pPr>
              <w:pStyle w:val="TableParagraph"/>
              <w:rPr>
                <w:sz w:val="20"/>
              </w:rPr>
            </w:pPr>
          </w:p>
        </w:tc>
        <w:tc>
          <w:tcPr>
            <w:tcW w:w="482" w:type="dxa"/>
          </w:tcPr>
          <w:p w14:paraId="0B8C151A" w14:textId="77777777" w:rsidR="000517ED" w:rsidRDefault="000517ED">
            <w:pPr>
              <w:pStyle w:val="TableParagraph"/>
              <w:rPr>
                <w:sz w:val="20"/>
              </w:rPr>
            </w:pPr>
          </w:p>
        </w:tc>
        <w:tc>
          <w:tcPr>
            <w:tcW w:w="538" w:type="dxa"/>
          </w:tcPr>
          <w:p w14:paraId="181248C2" w14:textId="77777777" w:rsidR="000517ED" w:rsidRDefault="00E0394C">
            <w:pPr>
              <w:pStyle w:val="TableParagraph"/>
              <w:ind w:right="14"/>
              <w:jc w:val="center"/>
              <w:rPr>
                <w:b/>
                <w:sz w:val="20"/>
              </w:rPr>
            </w:pPr>
            <w:r>
              <w:rPr>
                <w:b/>
                <w:spacing w:val="-10"/>
                <w:sz w:val="20"/>
              </w:rPr>
              <w:t>4</w:t>
            </w:r>
          </w:p>
        </w:tc>
        <w:tc>
          <w:tcPr>
            <w:tcW w:w="521" w:type="dxa"/>
          </w:tcPr>
          <w:p w14:paraId="107E0ACE" w14:textId="77777777" w:rsidR="000517ED" w:rsidRDefault="000517ED">
            <w:pPr>
              <w:pStyle w:val="TableParagraph"/>
              <w:rPr>
                <w:sz w:val="20"/>
              </w:rPr>
            </w:pPr>
          </w:p>
        </w:tc>
        <w:tc>
          <w:tcPr>
            <w:tcW w:w="540" w:type="dxa"/>
          </w:tcPr>
          <w:p w14:paraId="4E712985" w14:textId="77777777" w:rsidR="000517ED" w:rsidRDefault="00E0394C">
            <w:pPr>
              <w:pStyle w:val="TableParagraph"/>
              <w:ind w:right="21"/>
              <w:jc w:val="center"/>
              <w:rPr>
                <w:b/>
                <w:sz w:val="20"/>
              </w:rPr>
            </w:pPr>
            <w:r>
              <w:rPr>
                <w:b/>
                <w:spacing w:val="-10"/>
                <w:sz w:val="20"/>
              </w:rPr>
              <w:t>1</w:t>
            </w:r>
          </w:p>
        </w:tc>
      </w:tr>
      <w:tr w:rsidR="000517ED" w14:paraId="7949CCE1" w14:textId="77777777">
        <w:trPr>
          <w:trHeight w:val="345"/>
        </w:trPr>
        <w:tc>
          <w:tcPr>
            <w:tcW w:w="504" w:type="dxa"/>
            <w:vMerge/>
            <w:tcBorders>
              <w:top w:val="nil"/>
            </w:tcBorders>
          </w:tcPr>
          <w:p w14:paraId="106A1F6F" w14:textId="77777777" w:rsidR="000517ED" w:rsidRDefault="000517ED">
            <w:pPr>
              <w:rPr>
                <w:sz w:val="2"/>
                <w:szCs w:val="2"/>
              </w:rPr>
            </w:pPr>
          </w:p>
        </w:tc>
        <w:tc>
          <w:tcPr>
            <w:tcW w:w="1261" w:type="dxa"/>
          </w:tcPr>
          <w:p w14:paraId="5244A3F7" w14:textId="77777777" w:rsidR="000517ED" w:rsidRDefault="00E0394C">
            <w:pPr>
              <w:pStyle w:val="TableParagraph"/>
              <w:ind w:left="11"/>
              <w:jc w:val="center"/>
              <w:rPr>
                <w:b/>
                <w:sz w:val="20"/>
              </w:rPr>
            </w:pPr>
            <w:r>
              <w:rPr>
                <w:b/>
                <w:spacing w:val="-5"/>
                <w:sz w:val="20"/>
              </w:rPr>
              <w:t>11</w:t>
            </w:r>
          </w:p>
        </w:tc>
        <w:tc>
          <w:tcPr>
            <w:tcW w:w="596" w:type="dxa"/>
          </w:tcPr>
          <w:p w14:paraId="2E530EE0" w14:textId="77777777" w:rsidR="000517ED" w:rsidRDefault="000517ED">
            <w:pPr>
              <w:pStyle w:val="TableParagraph"/>
              <w:rPr>
                <w:sz w:val="20"/>
              </w:rPr>
            </w:pPr>
          </w:p>
        </w:tc>
        <w:tc>
          <w:tcPr>
            <w:tcW w:w="483" w:type="dxa"/>
          </w:tcPr>
          <w:p w14:paraId="436E808A" w14:textId="77777777" w:rsidR="000517ED" w:rsidRDefault="000517ED">
            <w:pPr>
              <w:pStyle w:val="TableParagraph"/>
              <w:rPr>
                <w:sz w:val="20"/>
              </w:rPr>
            </w:pPr>
          </w:p>
        </w:tc>
        <w:tc>
          <w:tcPr>
            <w:tcW w:w="481" w:type="dxa"/>
          </w:tcPr>
          <w:p w14:paraId="01460DD2" w14:textId="77777777" w:rsidR="000517ED" w:rsidRDefault="000517ED">
            <w:pPr>
              <w:pStyle w:val="TableParagraph"/>
              <w:rPr>
                <w:sz w:val="20"/>
              </w:rPr>
            </w:pPr>
          </w:p>
        </w:tc>
        <w:tc>
          <w:tcPr>
            <w:tcW w:w="483" w:type="dxa"/>
          </w:tcPr>
          <w:p w14:paraId="778CE30A" w14:textId="77777777" w:rsidR="000517ED" w:rsidRDefault="000517ED">
            <w:pPr>
              <w:pStyle w:val="TableParagraph"/>
              <w:rPr>
                <w:sz w:val="20"/>
              </w:rPr>
            </w:pPr>
          </w:p>
        </w:tc>
        <w:tc>
          <w:tcPr>
            <w:tcW w:w="481" w:type="dxa"/>
          </w:tcPr>
          <w:p w14:paraId="72EEE7D9" w14:textId="77777777" w:rsidR="000517ED" w:rsidRDefault="000517ED">
            <w:pPr>
              <w:pStyle w:val="TableParagraph"/>
              <w:rPr>
                <w:sz w:val="20"/>
              </w:rPr>
            </w:pPr>
          </w:p>
        </w:tc>
        <w:tc>
          <w:tcPr>
            <w:tcW w:w="481" w:type="dxa"/>
          </w:tcPr>
          <w:p w14:paraId="524166E4" w14:textId="77777777" w:rsidR="000517ED" w:rsidRDefault="000517ED">
            <w:pPr>
              <w:pStyle w:val="TableParagraph"/>
              <w:rPr>
                <w:sz w:val="20"/>
              </w:rPr>
            </w:pPr>
          </w:p>
        </w:tc>
        <w:tc>
          <w:tcPr>
            <w:tcW w:w="486" w:type="dxa"/>
          </w:tcPr>
          <w:p w14:paraId="32152ACC" w14:textId="77777777" w:rsidR="000517ED" w:rsidRDefault="000517ED">
            <w:pPr>
              <w:pStyle w:val="TableParagraph"/>
              <w:rPr>
                <w:sz w:val="20"/>
              </w:rPr>
            </w:pPr>
          </w:p>
        </w:tc>
        <w:tc>
          <w:tcPr>
            <w:tcW w:w="484" w:type="dxa"/>
          </w:tcPr>
          <w:p w14:paraId="71179226" w14:textId="77777777" w:rsidR="000517ED" w:rsidRDefault="000517ED">
            <w:pPr>
              <w:pStyle w:val="TableParagraph"/>
              <w:rPr>
                <w:sz w:val="20"/>
              </w:rPr>
            </w:pPr>
          </w:p>
        </w:tc>
        <w:tc>
          <w:tcPr>
            <w:tcW w:w="482" w:type="dxa"/>
          </w:tcPr>
          <w:p w14:paraId="304EA4EE" w14:textId="77777777" w:rsidR="000517ED" w:rsidRDefault="000517ED">
            <w:pPr>
              <w:pStyle w:val="TableParagraph"/>
              <w:rPr>
                <w:sz w:val="20"/>
              </w:rPr>
            </w:pPr>
          </w:p>
        </w:tc>
        <w:tc>
          <w:tcPr>
            <w:tcW w:w="538" w:type="dxa"/>
          </w:tcPr>
          <w:p w14:paraId="541A124E" w14:textId="77777777" w:rsidR="000517ED" w:rsidRDefault="000517ED">
            <w:pPr>
              <w:pStyle w:val="TableParagraph"/>
              <w:rPr>
                <w:sz w:val="20"/>
              </w:rPr>
            </w:pPr>
          </w:p>
        </w:tc>
        <w:tc>
          <w:tcPr>
            <w:tcW w:w="521" w:type="dxa"/>
          </w:tcPr>
          <w:p w14:paraId="073D1DFF" w14:textId="77777777" w:rsidR="000517ED" w:rsidRDefault="00E0394C">
            <w:pPr>
              <w:pStyle w:val="TableParagraph"/>
              <w:ind w:right="16"/>
              <w:jc w:val="center"/>
              <w:rPr>
                <w:b/>
                <w:sz w:val="20"/>
              </w:rPr>
            </w:pPr>
            <w:r>
              <w:rPr>
                <w:b/>
                <w:spacing w:val="-10"/>
                <w:sz w:val="20"/>
              </w:rPr>
              <w:t>4</w:t>
            </w:r>
          </w:p>
        </w:tc>
        <w:tc>
          <w:tcPr>
            <w:tcW w:w="540" w:type="dxa"/>
          </w:tcPr>
          <w:p w14:paraId="4EB46314" w14:textId="77777777" w:rsidR="000517ED" w:rsidRDefault="00E0394C">
            <w:pPr>
              <w:pStyle w:val="TableParagraph"/>
              <w:ind w:right="21"/>
              <w:jc w:val="center"/>
              <w:rPr>
                <w:b/>
                <w:sz w:val="20"/>
              </w:rPr>
            </w:pPr>
            <w:r>
              <w:rPr>
                <w:b/>
                <w:spacing w:val="-10"/>
                <w:sz w:val="20"/>
              </w:rPr>
              <w:t>0</w:t>
            </w:r>
          </w:p>
        </w:tc>
      </w:tr>
      <w:tr w:rsidR="000517ED" w14:paraId="43F0E7DC" w14:textId="77777777">
        <w:trPr>
          <w:trHeight w:val="345"/>
        </w:trPr>
        <w:tc>
          <w:tcPr>
            <w:tcW w:w="504" w:type="dxa"/>
            <w:vMerge/>
            <w:tcBorders>
              <w:top w:val="nil"/>
            </w:tcBorders>
          </w:tcPr>
          <w:p w14:paraId="1F45D30B" w14:textId="77777777" w:rsidR="000517ED" w:rsidRDefault="000517ED">
            <w:pPr>
              <w:rPr>
                <w:sz w:val="2"/>
                <w:szCs w:val="2"/>
              </w:rPr>
            </w:pPr>
          </w:p>
        </w:tc>
        <w:tc>
          <w:tcPr>
            <w:tcW w:w="1261" w:type="dxa"/>
          </w:tcPr>
          <w:p w14:paraId="54BE17D9" w14:textId="77777777" w:rsidR="000517ED" w:rsidRDefault="00E0394C">
            <w:pPr>
              <w:pStyle w:val="TableParagraph"/>
              <w:ind w:left="11" w:right="5"/>
              <w:jc w:val="center"/>
              <w:rPr>
                <w:b/>
                <w:sz w:val="20"/>
              </w:rPr>
            </w:pPr>
            <w:r>
              <w:rPr>
                <w:b/>
                <w:spacing w:val="-5"/>
                <w:sz w:val="20"/>
              </w:rPr>
              <w:t>NA</w:t>
            </w:r>
          </w:p>
        </w:tc>
        <w:tc>
          <w:tcPr>
            <w:tcW w:w="596" w:type="dxa"/>
          </w:tcPr>
          <w:p w14:paraId="1BA5CB48" w14:textId="77777777" w:rsidR="000517ED" w:rsidRDefault="00E0394C">
            <w:pPr>
              <w:pStyle w:val="TableParagraph"/>
              <w:ind w:left="6"/>
              <w:jc w:val="center"/>
              <w:rPr>
                <w:b/>
                <w:sz w:val="20"/>
              </w:rPr>
            </w:pPr>
            <w:r>
              <w:rPr>
                <w:b/>
                <w:spacing w:val="-10"/>
                <w:sz w:val="20"/>
              </w:rPr>
              <w:t>1</w:t>
            </w:r>
          </w:p>
        </w:tc>
        <w:tc>
          <w:tcPr>
            <w:tcW w:w="483" w:type="dxa"/>
          </w:tcPr>
          <w:p w14:paraId="42744EC4" w14:textId="77777777" w:rsidR="000517ED" w:rsidRDefault="00E0394C">
            <w:pPr>
              <w:pStyle w:val="TableParagraph"/>
              <w:ind w:left="3"/>
              <w:jc w:val="center"/>
              <w:rPr>
                <w:b/>
                <w:sz w:val="20"/>
              </w:rPr>
            </w:pPr>
            <w:r>
              <w:rPr>
                <w:b/>
                <w:spacing w:val="-10"/>
                <w:sz w:val="20"/>
              </w:rPr>
              <w:t>1</w:t>
            </w:r>
          </w:p>
        </w:tc>
        <w:tc>
          <w:tcPr>
            <w:tcW w:w="481" w:type="dxa"/>
          </w:tcPr>
          <w:p w14:paraId="02FE853B" w14:textId="77777777" w:rsidR="000517ED" w:rsidRDefault="00E0394C">
            <w:pPr>
              <w:pStyle w:val="TableParagraph"/>
              <w:ind w:left="3"/>
              <w:jc w:val="center"/>
              <w:rPr>
                <w:b/>
                <w:sz w:val="20"/>
              </w:rPr>
            </w:pPr>
            <w:r>
              <w:rPr>
                <w:b/>
                <w:spacing w:val="-10"/>
                <w:sz w:val="20"/>
              </w:rPr>
              <w:t>1</w:t>
            </w:r>
          </w:p>
        </w:tc>
        <w:tc>
          <w:tcPr>
            <w:tcW w:w="483" w:type="dxa"/>
          </w:tcPr>
          <w:p w14:paraId="7949DB9B" w14:textId="77777777" w:rsidR="000517ED" w:rsidRDefault="00E0394C">
            <w:pPr>
              <w:pStyle w:val="TableParagraph"/>
              <w:ind w:left="3" w:right="3"/>
              <w:jc w:val="center"/>
              <w:rPr>
                <w:b/>
                <w:sz w:val="20"/>
              </w:rPr>
            </w:pPr>
            <w:r>
              <w:rPr>
                <w:b/>
                <w:spacing w:val="-10"/>
                <w:sz w:val="20"/>
              </w:rPr>
              <w:t>0</w:t>
            </w:r>
          </w:p>
        </w:tc>
        <w:tc>
          <w:tcPr>
            <w:tcW w:w="481" w:type="dxa"/>
          </w:tcPr>
          <w:p w14:paraId="217ACBD7" w14:textId="77777777" w:rsidR="000517ED" w:rsidRDefault="00E0394C">
            <w:pPr>
              <w:pStyle w:val="TableParagraph"/>
              <w:ind w:left="3" w:right="3"/>
              <w:jc w:val="center"/>
              <w:rPr>
                <w:b/>
                <w:sz w:val="20"/>
              </w:rPr>
            </w:pPr>
            <w:r>
              <w:rPr>
                <w:b/>
                <w:spacing w:val="-10"/>
                <w:sz w:val="20"/>
              </w:rPr>
              <w:t>1</w:t>
            </w:r>
          </w:p>
        </w:tc>
        <w:tc>
          <w:tcPr>
            <w:tcW w:w="481" w:type="dxa"/>
          </w:tcPr>
          <w:p w14:paraId="7EEAAB54" w14:textId="77777777" w:rsidR="000517ED" w:rsidRDefault="00E0394C">
            <w:pPr>
              <w:pStyle w:val="TableParagraph"/>
              <w:ind w:left="3" w:right="3"/>
              <w:jc w:val="center"/>
              <w:rPr>
                <w:b/>
                <w:sz w:val="20"/>
              </w:rPr>
            </w:pPr>
            <w:r>
              <w:rPr>
                <w:b/>
                <w:spacing w:val="-10"/>
                <w:sz w:val="20"/>
              </w:rPr>
              <w:t>0</w:t>
            </w:r>
          </w:p>
        </w:tc>
        <w:tc>
          <w:tcPr>
            <w:tcW w:w="486" w:type="dxa"/>
          </w:tcPr>
          <w:p w14:paraId="0BBBA683" w14:textId="77777777" w:rsidR="000517ED" w:rsidRDefault="00E0394C">
            <w:pPr>
              <w:pStyle w:val="TableParagraph"/>
              <w:jc w:val="center"/>
              <w:rPr>
                <w:b/>
                <w:sz w:val="20"/>
              </w:rPr>
            </w:pPr>
            <w:r>
              <w:rPr>
                <w:b/>
                <w:spacing w:val="-10"/>
                <w:sz w:val="20"/>
              </w:rPr>
              <w:t>1</w:t>
            </w:r>
          </w:p>
        </w:tc>
        <w:tc>
          <w:tcPr>
            <w:tcW w:w="484" w:type="dxa"/>
          </w:tcPr>
          <w:p w14:paraId="38EF9FC5" w14:textId="77777777" w:rsidR="000517ED" w:rsidRDefault="00E0394C">
            <w:pPr>
              <w:pStyle w:val="TableParagraph"/>
              <w:ind w:right="7"/>
              <w:jc w:val="center"/>
              <w:rPr>
                <w:b/>
                <w:sz w:val="20"/>
              </w:rPr>
            </w:pPr>
            <w:r>
              <w:rPr>
                <w:b/>
                <w:spacing w:val="-10"/>
                <w:sz w:val="20"/>
              </w:rPr>
              <w:t>3</w:t>
            </w:r>
          </w:p>
        </w:tc>
        <w:tc>
          <w:tcPr>
            <w:tcW w:w="482" w:type="dxa"/>
          </w:tcPr>
          <w:p w14:paraId="5BD11A89" w14:textId="77777777" w:rsidR="000517ED" w:rsidRDefault="00E0394C">
            <w:pPr>
              <w:pStyle w:val="TableParagraph"/>
              <w:ind w:right="7"/>
              <w:jc w:val="center"/>
              <w:rPr>
                <w:b/>
                <w:sz w:val="20"/>
              </w:rPr>
            </w:pPr>
            <w:r>
              <w:rPr>
                <w:b/>
                <w:spacing w:val="-10"/>
                <w:sz w:val="20"/>
              </w:rPr>
              <w:t>0</w:t>
            </w:r>
          </w:p>
        </w:tc>
        <w:tc>
          <w:tcPr>
            <w:tcW w:w="538" w:type="dxa"/>
          </w:tcPr>
          <w:p w14:paraId="7FF3EF07" w14:textId="77777777" w:rsidR="000517ED" w:rsidRDefault="00E0394C">
            <w:pPr>
              <w:pStyle w:val="TableParagraph"/>
              <w:ind w:right="14"/>
              <w:jc w:val="center"/>
              <w:rPr>
                <w:b/>
                <w:sz w:val="20"/>
              </w:rPr>
            </w:pPr>
            <w:r>
              <w:rPr>
                <w:b/>
                <w:spacing w:val="-10"/>
                <w:sz w:val="20"/>
              </w:rPr>
              <w:t>1</w:t>
            </w:r>
          </w:p>
        </w:tc>
        <w:tc>
          <w:tcPr>
            <w:tcW w:w="521" w:type="dxa"/>
          </w:tcPr>
          <w:p w14:paraId="4C25EA03" w14:textId="77777777" w:rsidR="000517ED" w:rsidRDefault="00E0394C">
            <w:pPr>
              <w:pStyle w:val="TableParagraph"/>
              <w:ind w:right="16"/>
              <w:jc w:val="center"/>
              <w:rPr>
                <w:b/>
                <w:sz w:val="20"/>
              </w:rPr>
            </w:pPr>
            <w:r>
              <w:rPr>
                <w:b/>
                <w:spacing w:val="-10"/>
                <w:sz w:val="20"/>
              </w:rPr>
              <w:t>0</w:t>
            </w:r>
          </w:p>
        </w:tc>
        <w:tc>
          <w:tcPr>
            <w:tcW w:w="540" w:type="dxa"/>
          </w:tcPr>
          <w:p w14:paraId="658F4257" w14:textId="77777777" w:rsidR="000517ED" w:rsidRDefault="000517ED">
            <w:pPr>
              <w:pStyle w:val="TableParagraph"/>
              <w:rPr>
                <w:sz w:val="20"/>
              </w:rPr>
            </w:pPr>
          </w:p>
        </w:tc>
      </w:tr>
      <w:tr w:rsidR="000517ED" w14:paraId="6AFB03B0" w14:textId="77777777">
        <w:trPr>
          <w:trHeight w:val="1033"/>
        </w:trPr>
        <w:tc>
          <w:tcPr>
            <w:tcW w:w="2361" w:type="dxa"/>
            <w:gridSpan w:val="3"/>
          </w:tcPr>
          <w:p w14:paraId="0BFBBE1D" w14:textId="77777777" w:rsidR="000517ED" w:rsidRDefault="00E0394C">
            <w:pPr>
              <w:pStyle w:val="TableParagraph"/>
              <w:ind w:left="225"/>
              <w:rPr>
                <w:b/>
                <w:sz w:val="20"/>
              </w:rPr>
            </w:pPr>
            <w:r>
              <w:rPr>
                <w:b/>
                <w:sz w:val="20"/>
              </w:rPr>
              <w:t>Total</w:t>
            </w:r>
            <w:r>
              <w:rPr>
                <w:b/>
                <w:spacing w:val="-6"/>
                <w:sz w:val="20"/>
              </w:rPr>
              <w:t xml:space="preserve"> </w:t>
            </w:r>
            <w:r>
              <w:rPr>
                <w:b/>
                <w:sz w:val="20"/>
              </w:rPr>
              <w:t>Items</w:t>
            </w:r>
            <w:r>
              <w:rPr>
                <w:b/>
                <w:spacing w:val="-5"/>
                <w:sz w:val="20"/>
              </w:rPr>
              <w:t xml:space="preserve"> </w:t>
            </w:r>
            <w:r>
              <w:rPr>
                <w:b/>
                <w:sz w:val="20"/>
              </w:rPr>
              <w:t>placed:</w:t>
            </w:r>
            <w:r>
              <w:rPr>
                <w:b/>
                <w:spacing w:val="-4"/>
                <w:sz w:val="20"/>
              </w:rPr>
              <w:t xml:space="preserve"> </w:t>
            </w:r>
            <w:r>
              <w:rPr>
                <w:b/>
                <w:spacing w:val="-5"/>
                <w:sz w:val="20"/>
              </w:rPr>
              <w:t>54</w:t>
            </w:r>
          </w:p>
        </w:tc>
        <w:tc>
          <w:tcPr>
            <w:tcW w:w="2895" w:type="dxa"/>
            <w:gridSpan w:val="6"/>
          </w:tcPr>
          <w:p w14:paraId="53B9142F" w14:textId="77777777" w:rsidR="000517ED" w:rsidRDefault="00E0394C">
            <w:pPr>
              <w:pStyle w:val="TableParagraph"/>
              <w:ind w:left="130"/>
              <w:rPr>
                <w:b/>
                <w:sz w:val="20"/>
              </w:rPr>
            </w:pPr>
            <w:r>
              <w:rPr>
                <w:b/>
                <w:sz w:val="20"/>
              </w:rPr>
              <w:t>No.</w:t>
            </w:r>
            <w:r>
              <w:rPr>
                <w:b/>
                <w:spacing w:val="-5"/>
                <w:sz w:val="20"/>
              </w:rPr>
              <w:t xml:space="preserve"> </w:t>
            </w:r>
            <w:r>
              <w:rPr>
                <w:b/>
                <w:sz w:val="20"/>
              </w:rPr>
              <w:t>of</w:t>
            </w:r>
            <w:r>
              <w:rPr>
                <w:b/>
                <w:spacing w:val="-5"/>
                <w:sz w:val="20"/>
              </w:rPr>
              <w:t xml:space="preserve"> </w:t>
            </w:r>
            <w:r>
              <w:rPr>
                <w:b/>
                <w:sz w:val="20"/>
              </w:rPr>
              <w:t>Matched</w:t>
            </w:r>
            <w:r>
              <w:rPr>
                <w:b/>
                <w:spacing w:val="-5"/>
                <w:sz w:val="20"/>
              </w:rPr>
              <w:t xml:space="preserve"> </w:t>
            </w:r>
            <w:r>
              <w:rPr>
                <w:b/>
                <w:sz w:val="20"/>
              </w:rPr>
              <w:t>Agreement:</w:t>
            </w:r>
            <w:r>
              <w:rPr>
                <w:b/>
                <w:spacing w:val="-7"/>
                <w:sz w:val="20"/>
              </w:rPr>
              <w:t xml:space="preserve"> </w:t>
            </w:r>
            <w:r>
              <w:rPr>
                <w:b/>
                <w:spacing w:val="-5"/>
                <w:sz w:val="20"/>
              </w:rPr>
              <w:t>45</w:t>
            </w:r>
          </w:p>
        </w:tc>
        <w:tc>
          <w:tcPr>
            <w:tcW w:w="2565" w:type="dxa"/>
            <w:gridSpan w:val="5"/>
          </w:tcPr>
          <w:p w14:paraId="7E482B02" w14:textId="77777777" w:rsidR="000517ED" w:rsidRDefault="00E0394C">
            <w:pPr>
              <w:pStyle w:val="TableParagraph"/>
              <w:spacing w:line="360" w:lineRule="auto"/>
              <w:ind w:left="101"/>
              <w:rPr>
                <w:b/>
                <w:sz w:val="20"/>
              </w:rPr>
            </w:pPr>
            <w:r>
              <w:rPr>
                <w:b/>
                <w:sz w:val="20"/>
              </w:rPr>
              <w:t>Agreement Ratio: 0.833 (45/54)</w:t>
            </w:r>
            <w:r>
              <w:rPr>
                <w:b/>
                <w:spacing w:val="-3"/>
                <w:sz w:val="20"/>
              </w:rPr>
              <w:t xml:space="preserve"> </w:t>
            </w:r>
            <w:r>
              <w:rPr>
                <w:b/>
                <w:sz w:val="20"/>
              </w:rPr>
              <w:t>(Raw</w:t>
            </w:r>
            <w:r>
              <w:rPr>
                <w:b/>
                <w:spacing w:val="-5"/>
                <w:sz w:val="20"/>
              </w:rPr>
              <w:t xml:space="preserve"> </w:t>
            </w:r>
            <w:r>
              <w:rPr>
                <w:b/>
                <w:spacing w:val="-2"/>
                <w:sz w:val="20"/>
              </w:rPr>
              <w:t>Agreement</w:t>
            </w:r>
          </w:p>
          <w:p w14:paraId="31A6E70F" w14:textId="77777777" w:rsidR="000517ED" w:rsidRDefault="00E0394C">
            <w:pPr>
              <w:pStyle w:val="TableParagraph"/>
              <w:spacing w:before="1"/>
              <w:ind w:left="101"/>
              <w:rPr>
                <w:b/>
                <w:sz w:val="20"/>
              </w:rPr>
            </w:pPr>
            <w:r>
              <w:rPr>
                <w:b/>
                <w:spacing w:val="-2"/>
                <w:sz w:val="20"/>
              </w:rPr>
              <w:t>score)</w:t>
            </w:r>
          </w:p>
        </w:tc>
      </w:tr>
      <w:tr w:rsidR="000517ED" w14:paraId="6F0F5F2A" w14:textId="77777777">
        <w:trPr>
          <w:trHeight w:val="1382"/>
        </w:trPr>
        <w:tc>
          <w:tcPr>
            <w:tcW w:w="7821" w:type="dxa"/>
            <w:gridSpan w:val="14"/>
          </w:tcPr>
          <w:p w14:paraId="3AC95D97" w14:textId="77777777" w:rsidR="000517ED" w:rsidRDefault="00E0394C">
            <w:pPr>
              <w:pStyle w:val="TableParagraph"/>
              <w:spacing w:before="2" w:line="360" w:lineRule="auto"/>
              <w:ind w:left="107"/>
              <w:rPr>
                <w:b/>
                <w:sz w:val="20"/>
              </w:rPr>
            </w:pPr>
            <w:r>
              <w:rPr>
                <w:b/>
                <w:sz w:val="20"/>
              </w:rPr>
              <w:t>Cohen’s Kappa (K) = [(54*45) – {(6*6)+(5*5)+(5*5)+(4*4)+ (5*5)+(4*4)+ (5*5)+(7*7)+(4*4)+</w:t>
            </w:r>
            <w:r>
              <w:rPr>
                <w:b/>
                <w:spacing w:val="-9"/>
                <w:sz w:val="20"/>
              </w:rPr>
              <w:t xml:space="preserve"> </w:t>
            </w:r>
            <w:r>
              <w:rPr>
                <w:b/>
                <w:sz w:val="20"/>
              </w:rPr>
              <w:t>(5*5)+(4*4)}]</w:t>
            </w:r>
            <w:r>
              <w:rPr>
                <w:b/>
                <w:spacing w:val="-8"/>
                <w:sz w:val="20"/>
              </w:rPr>
              <w:t xml:space="preserve"> </w:t>
            </w:r>
            <w:r>
              <w:rPr>
                <w:b/>
                <w:sz w:val="20"/>
              </w:rPr>
              <w:t>/</w:t>
            </w:r>
            <w:r>
              <w:rPr>
                <w:b/>
                <w:spacing w:val="-10"/>
                <w:sz w:val="20"/>
              </w:rPr>
              <w:t xml:space="preserve"> </w:t>
            </w:r>
            <w:r>
              <w:rPr>
                <w:b/>
                <w:sz w:val="20"/>
              </w:rPr>
              <w:t>[(54*54)-{(</w:t>
            </w:r>
            <w:r>
              <w:rPr>
                <w:b/>
                <w:spacing w:val="-8"/>
                <w:sz w:val="20"/>
              </w:rPr>
              <w:t xml:space="preserve"> </w:t>
            </w:r>
            <w:r>
              <w:rPr>
                <w:b/>
                <w:sz w:val="20"/>
              </w:rPr>
              <w:t>6*6)+(5*5)+(5*5)+(4*4)+</w:t>
            </w:r>
            <w:r>
              <w:rPr>
                <w:b/>
                <w:spacing w:val="-9"/>
                <w:sz w:val="20"/>
              </w:rPr>
              <w:t xml:space="preserve"> </w:t>
            </w:r>
            <w:r>
              <w:rPr>
                <w:b/>
                <w:sz w:val="20"/>
              </w:rPr>
              <w:t>(5*5)+(4*4)+ (5*5)+(7*7)+(4*4)+ (5*5)+(4*4)}]</w:t>
            </w:r>
          </w:p>
          <w:p w14:paraId="5A183E00" w14:textId="77777777" w:rsidR="000517ED" w:rsidRDefault="00E0394C">
            <w:pPr>
              <w:pStyle w:val="TableParagraph"/>
              <w:ind w:left="3593"/>
              <w:rPr>
                <w:b/>
                <w:sz w:val="20"/>
              </w:rPr>
            </w:pPr>
            <w:r>
              <w:rPr>
                <w:b/>
                <w:sz w:val="20"/>
              </w:rPr>
              <w:t>=</w:t>
            </w:r>
            <w:r>
              <w:rPr>
                <w:b/>
                <w:spacing w:val="-3"/>
                <w:sz w:val="20"/>
              </w:rPr>
              <w:t xml:space="preserve"> </w:t>
            </w:r>
            <w:r>
              <w:rPr>
                <w:b/>
                <w:spacing w:val="-4"/>
                <w:sz w:val="20"/>
              </w:rPr>
              <w:t>0.816</w:t>
            </w:r>
          </w:p>
        </w:tc>
      </w:tr>
    </w:tbl>
    <w:p w14:paraId="3BC2ADF1" w14:textId="77777777" w:rsidR="000517ED" w:rsidRDefault="000517ED">
      <w:pPr>
        <w:pStyle w:val="TableParagraph"/>
        <w:rPr>
          <w:b/>
          <w:sz w:val="20"/>
        </w:rPr>
        <w:sectPr w:rsidR="000517ED">
          <w:pgSz w:w="11910" w:h="16840"/>
          <w:pgMar w:top="1360" w:right="1133" w:bottom="1240" w:left="1700" w:header="0" w:footer="1051" w:gutter="0"/>
          <w:cols w:space="720"/>
        </w:sectPr>
      </w:pPr>
    </w:p>
    <w:p w14:paraId="3697CEBE" w14:textId="77777777" w:rsidR="000517ED" w:rsidRDefault="00E0394C">
      <w:pPr>
        <w:spacing w:before="60"/>
        <w:ind w:left="892"/>
        <w:rPr>
          <w:b/>
          <w:sz w:val="24"/>
        </w:rPr>
      </w:pPr>
      <w:bookmarkStart w:id="98" w:name="_bookmark98"/>
      <w:bookmarkEnd w:id="98"/>
      <w:r>
        <w:rPr>
          <w:b/>
          <w:sz w:val="24"/>
        </w:rPr>
        <w:lastRenderedPageBreak/>
        <w:t>Table</w:t>
      </w:r>
      <w:r>
        <w:rPr>
          <w:b/>
          <w:spacing w:val="-1"/>
          <w:sz w:val="24"/>
        </w:rPr>
        <w:t xml:space="preserve"> </w:t>
      </w:r>
      <w:r>
        <w:rPr>
          <w:b/>
          <w:sz w:val="24"/>
        </w:rPr>
        <w:t>6.5:</w:t>
      </w:r>
      <w:r>
        <w:rPr>
          <w:b/>
          <w:spacing w:val="-1"/>
          <w:sz w:val="24"/>
        </w:rPr>
        <w:t xml:space="preserve"> </w:t>
      </w:r>
      <w:r>
        <w:rPr>
          <w:b/>
          <w:sz w:val="24"/>
        </w:rPr>
        <w:t>Q-</w:t>
      </w:r>
      <w:proofErr w:type="gramStart"/>
      <w:r>
        <w:rPr>
          <w:b/>
          <w:sz w:val="24"/>
        </w:rPr>
        <w:t>sort</w:t>
      </w:r>
      <w:proofErr w:type="gramEnd"/>
      <w:r>
        <w:rPr>
          <w:b/>
          <w:spacing w:val="-1"/>
          <w:sz w:val="24"/>
        </w:rPr>
        <w:t xml:space="preserve"> </w:t>
      </w:r>
      <w:r>
        <w:rPr>
          <w:b/>
          <w:sz w:val="24"/>
        </w:rPr>
        <w:t>(Round</w:t>
      </w:r>
      <w:r>
        <w:rPr>
          <w:b/>
          <w:spacing w:val="-1"/>
          <w:sz w:val="24"/>
        </w:rPr>
        <w:t xml:space="preserve"> </w:t>
      </w:r>
      <w:r>
        <w:rPr>
          <w:b/>
          <w:sz w:val="24"/>
        </w:rPr>
        <w:t>1) Hospital-Side</w:t>
      </w:r>
      <w:r>
        <w:rPr>
          <w:b/>
          <w:spacing w:val="-2"/>
          <w:sz w:val="24"/>
        </w:rPr>
        <w:t xml:space="preserve"> </w:t>
      </w:r>
      <w:r>
        <w:rPr>
          <w:b/>
          <w:sz w:val="24"/>
        </w:rPr>
        <w:t>-</w:t>
      </w:r>
      <w:r>
        <w:rPr>
          <w:b/>
          <w:spacing w:val="-2"/>
          <w:sz w:val="24"/>
        </w:rPr>
        <w:t xml:space="preserve"> </w:t>
      </w:r>
      <w:r>
        <w:rPr>
          <w:b/>
          <w:sz w:val="24"/>
        </w:rPr>
        <w:t xml:space="preserve">Item Placement </w:t>
      </w:r>
      <w:r>
        <w:rPr>
          <w:b/>
          <w:spacing w:val="-2"/>
          <w:sz w:val="24"/>
        </w:rPr>
        <w:t>Ratio</w:t>
      </w:r>
    </w:p>
    <w:p w14:paraId="78E320D8" w14:textId="77777777" w:rsidR="000517ED" w:rsidRDefault="000517ED">
      <w:pPr>
        <w:pStyle w:val="BodyText"/>
        <w:rPr>
          <w:b/>
          <w:sz w:val="20"/>
        </w:rPr>
      </w:pPr>
    </w:p>
    <w:p w14:paraId="3C6FE5CC" w14:textId="77777777" w:rsidR="000517ED" w:rsidRDefault="000517ED">
      <w:pPr>
        <w:pStyle w:val="BodyText"/>
        <w:spacing w:before="17"/>
        <w:rPr>
          <w:b/>
          <w:sz w:val="20"/>
        </w:rPr>
      </w:pPr>
    </w:p>
    <w:tbl>
      <w:tblPr>
        <w:tblW w:w="0" w:type="auto"/>
        <w:tblInd w:w="2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21"/>
        <w:gridCol w:w="1150"/>
        <w:gridCol w:w="415"/>
        <w:gridCol w:w="317"/>
        <w:gridCol w:w="317"/>
        <w:gridCol w:w="315"/>
        <w:gridCol w:w="317"/>
        <w:gridCol w:w="317"/>
        <w:gridCol w:w="314"/>
        <w:gridCol w:w="316"/>
        <w:gridCol w:w="316"/>
        <w:gridCol w:w="414"/>
        <w:gridCol w:w="414"/>
        <w:gridCol w:w="506"/>
        <w:gridCol w:w="671"/>
        <w:gridCol w:w="563"/>
      </w:tblGrid>
      <w:tr w:rsidR="000517ED" w14:paraId="53CE0A17" w14:textId="77777777">
        <w:trPr>
          <w:trHeight w:val="345"/>
        </w:trPr>
        <w:tc>
          <w:tcPr>
            <w:tcW w:w="8083" w:type="dxa"/>
            <w:gridSpan w:val="16"/>
          </w:tcPr>
          <w:p w14:paraId="2BCF892B" w14:textId="77777777" w:rsidR="000517ED" w:rsidRDefault="00E0394C">
            <w:pPr>
              <w:pStyle w:val="TableParagraph"/>
              <w:tabs>
                <w:tab w:val="left" w:pos="4508"/>
              </w:tabs>
              <w:ind w:left="107"/>
              <w:rPr>
                <w:b/>
                <w:sz w:val="20"/>
              </w:rPr>
            </w:pPr>
            <w:r>
              <w:rPr>
                <w:b/>
                <w:spacing w:val="-2"/>
                <w:sz w:val="20"/>
              </w:rPr>
              <w:t>Round-</w:t>
            </w:r>
            <w:r>
              <w:rPr>
                <w:b/>
                <w:spacing w:val="-7"/>
                <w:sz w:val="20"/>
              </w:rPr>
              <w:t>1:</w:t>
            </w:r>
            <w:r>
              <w:rPr>
                <w:b/>
                <w:sz w:val="20"/>
              </w:rPr>
              <w:tab/>
              <w:t>Actual</w:t>
            </w:r>
            <w:r>
              <w:rPr>
                <w:b/>
                <w:spacing w:val="-6"/>
                <w:sz w:val="20"/>
              </w:rPr>
              <w:t xml:space="preserve"> </w:t>
            </w:r>
            <w:r>
              <w:rPr>
                <w:b/>
                <w:spacing w:val="-2"/>
                <w:sz w:val="20"/>
              </w:rPr>
              <w:t>Categories</w:t>
            </w:r>
          </w:p>
        </w:tc>
      </w:tr>
      <w:tr w:rsidR="000517ED" w14:paraId="4CB4B211" w14:textId="77777777">
        <w:trPr>
          <w:trHeight w:val="345"/>
        </w:trPr>
        <w:tc>
          <w:tcPr>
            <w:tcW w:w="1421" w:type="dxa"/>
            <w:vMerge w:val="restart"/>
          </w:tcPr>
          <w:p w14:paraId="2265FB89" w14:textId="77777777" w:rsidR="000517ED" w:rsidRDefault="000517ED">
            <w:pPr>
              <w:pStyle w:val="TableParagraph"/>
              <w:rPr>
                <w:b/>
                <w:sz w:val="20"/>
              </w:rPr>
            </w:pPr>
          </w:p>
          <w:p w14:paraId="3D6F6ED1" w14:textId="77777777" w:rsidR="000517ED" w:rsidRDefault="000517ED">
            <w:pPr>
              <w:pStyle w:val="TableParagraph"/>
              <w:rPr>
                <w:b/>
                <w:sz w:val="20"/>
              </w:rPr>
            </w:pPr>
          </w:p>
          <w:p w14:paraId="76FB1CAB" w14:textId="77777777" w:rsidR="000517ED" w:rsidRDefault="000517ED">
            <w:pPr>
              <w:pStyle w:val="TableParagraph"/>
              <w:rPr>
                <w:b/>
                <w:sz w:val="20"/>
              </w:rPr>
            </w:pPr>
          </w:p>
          <w:p w14:paraId="1A87B6AC" w14:textId="77777777" w:rsidR="000517ED" w:rsidRDefault="000517ED">
            <w:pPr>
              <w:pStyle w:val="TableParagraph"/>
              <w:rPr>
                <w:b/>
                <w:sz w:val="20"/>
              </w:rPr>
            </w:pPr>
          </w:p>
          <w:p w14:paraId="6377A359" w14:textId="77777777" w:rsidR="000517ED" w:rsidRDefault="000517ED">
            <w:pPr>
              <w:pStyle w:val="TableParagraph"/>
              <w:rPr>
                <w:b/>
                <w:sz w:val="20"/>
              </w:rPr>
            </w:pPr>
          </w:p>
          <w:p w14:paraId="7FC27661" w14:textId="77777777" w:rsidR="000517ED" w:rsidRDefault="000517ED">
            <w:pPr>
              <w:pStyle w:val="TableParagraph"/>
              <w:rPr>
                <w:b/>
                <w:sz w:val="20"/>
              </w:rPr>
            </w:pPr>
          </w:p>
          <w:p w14:paraId="62445A67" w14:textId="77777777" w:rsidR="000517ED" w:rsidRDefault="000517ED">
            <w:pPr>
              <w:pStyle w:val="TableParagraph"/>
              <w:rPr>
                <w:b/>
                <w:sz w:val="20"/>
              </w:rPr>
            </w:pPr>
          </w:p>
          <w:p w14:paraId="734D024C" w14:textId="77777777" w:rsidR="000517ED" w:rsidRDefault="000517ED">
            <w:pPr>
              <w:pStyle w:val="TableParagraph"/>
              <w:rPr>
                <w:b/>
                <w:sz w:val="20"/>
              </w:rPr>
            </w:pPr>
          </w:p>
          <w:p w14:paraId="6C5E187D" w14:textId="77777777" w:rsidR="000517ED" w:rsidRDefault="000517ED">
            <w:pPr>
              <w:pStyle w:val="TableParagraph"/>
              <w:spacing w:before="1"/>
              <w:rPr>
                <w:b/>
                <w:sz w:val="20"/>
              </w:rPr>
            </w:pPr>
          </w:p>
          <w:p w14:paraId="70DE6F6A" w14:textId="77777777" w:rsidR="000517ED" w:rsidRDefault="00E0394C">
            <w:pPr>
              <w:pStyle w:val="TableParagraph"/>
              <w:spacing w:line="360" w:lineRule="auto"/>
              <w:ind w:left="220"/>
              <w:rPr>
                <w:b/>
                <w:sz w:val="20"/>
              </w:rPr>
            </w:pPr>
            <w:r>
              <w:rPr>
                <w:b/>
                <w:spacing w:val="-2"/>
                <w:sz w:val="20"/>
              </w:rPr>
              <w:t>Theoretical Categories</w:t>
            </w:r>
          </w:p>
        </w:tc>
        <w:tc>
          <w:tcPr>
            <w:tcW w:w="1150" w:type="dxa"/>
          </w:tcPr>
          <w:p w14:paraId="20652707" w14:textId="77777777" w:rsidR="000517ED" w:rsidRDefault="00E0394C">
            <w:pPr>
              <w:pStyle w:val="TableParagraph"/>
              <w:ind w:left="31" w:right="25"/>
              <w:jc w:val="center"/>
              <w:rPr>
                <w:b/>
                <w:sz w:val="20"/>
              </w:rPr>
            </w:pPr>
            <w:r>
              <w:rPr>
                <w:b/>
                <w:spacing w:val="-2"/>
                <w:sz w:val="20"/>
              </w:rPr>
              <w:t>Constructs</w:t>
            </w:r>
          </w:p>
        </w:tc>
        <w:tc>
          <w:tcPr>
            <w:tcW w:w="415" w:type="dxa"/>
          </w:tcPr>
          <w:p w14:paraId="6396F236" w14:textId="77777777" w:rsidR="000517ED" w:rsidRDefault="00E0394C">
            <w:pPr>
              <w:pStyle w:val="TableParagraph"/>
              <w:ind w:left="12" w:right="6"/>
              <w:jc w:val="center"/>
              <w:rPr>
                <w:b/>
                <w:sz w:val="20"/>
              </w:rPr>
            </w:pPr>
            <w:r>
              <w:rPr>
                <w:b/>
                <w:spacing w:val="-10"/>
                <w:sz w:val="20"/>
              </w:rPr>
              <w:t>1</w:t>
            </w:r>
          </w:p>
        </w:tc>
        <w:tc>
          <w:tcPr>
            <w:tcW w:w="317" w:type="dxa"/>
          </w:tcPr>
          <w:p w14:paraId="30D6E413" w14:textId="77777777" w:rsidR="000517ED" w:rsidRDefault="00E0394C">
            <w:pPr>
              <w:pStyle w:val="TableParagraph"/>
              <w:ind w:left="8"/>
              <w:jc w:val="center"/>
              <w:rPr>
                <w:b/>
                <w:sz w:val="20"/>
              </w:rPr>
            </w:pPr>
            <w:r>
              <w:rPr>
                <w:b/>
                <w:spacing w:val="-10"/>
                <w:sz w:val="20"/>
              </w:rPr>
              <w:t>2</w:t>
            </w:r>
          </w:p>
        </w:tc>
        <w:tc>
          <w:tcPr>
            <w:tcW w:w="317" w:type="dxa"/>
          </w:tcPr>
          <w:p w14:paraId="3EF87A4E" w14:textId="77777777" w:rsidR="000517ED" w:rsidRDefault="00E0394C">
            <w:pPr>
              <w:pStyle w:val="TableParagraph"/>
              <w:ind w:left="8"/>
              <w:jc w:val="center"/>
              <w:rPr>
                <w:b/>
                <w:sz w:val="20"/>
              </w:rPr>
            </w:pPr>
            <w:r>
              <w:rPr>
                <w:b/>
                <w:spacing w:val="-10"/>
                <w:sz w:val="20"/>
              </w:rPr>
              <w:t>3</w:t>
            </w:r>
          </w:p>
        </w:tc>
        <w:tc>
          <w:tcPr>
            <w:tcW w:w="315" w:type="dxa"/>
          </w:tcPr>
          <w:p w14:paraId="5D78CE29" w14:textId="77777777" w:rsidR="000517ED" w:rsidRDefault="00E0394C">
            <w:pPr>
              <w:pStyle w:val="TableParagraph"/>
              <w:ind w:left="9" w:right="5"/>
              <w:jc w:val="center"/>
              <w:rPr>
                <w:b/>
                <w:sz w:val="20"/>
              </w:rPr>
            </w:pPr>
            <w:r>
              <w:rPr>
                <w:b/>
                <w:spacing w:val="-10"/>
                <w:sz w:val="20"/>
              </w:rPr>
              <w:t>4</w:t>
            </w:r>
          </w:p>
        </w:tc>
        <w:tc>
          <w:tcPr>
            <w:tcW w:w="317" w:type="dxa"/>
          </w:tcPr>
          <w:p w14:paraId="7E89F433" w14:textId="77777777" w:rsidR="000517ED" w:rsidRDefault="00E0394C">
            <w:pPr>
              <w:pStyle w:val="TableParagraph"/>
              <w:ind w:left="8" w:right="2"/>
              <w:jc w:val="center"/>
              <w:rPr>
                <w:b/>
                <w:sz w:val="20"/>
              </w:rPr>
            </w:pPr>
            <w:r>
              <w:rPr>
                <w:b/>
                <w:spacing w:val="-10"/>
                <w:sz w:val="20"/>
              </w:rPr>
              <w:t>5</w:t>
            </w:r>
          </w:p>
        </w:tc>
        <w:tc>
          <w:tcPr>
            <w:tcW w:w="317" w:type="dxa"/>
          </w:tcPr>
          <w:p w14:paraId="0D6A4BA8" w14:textId="77777777" w:rsidR="000517ED" w:rsidRDefault="00E0394C">
            <w:pPr>
              <w:pStyle w:val="TableParagraph"/>
              <w:ind w:left="8" w:right="2"/>
              <w:jc w:val="center"/>
              <w:rPr>
                <w:b/>
                <w:sz w:val="20"/>
              </w:rPr>
            </w:pPr>
            <w:r>
              <w:rPr>
                <w:b/>
                <w:spacing w:val="-10"/>
                <w:sz w:val="20"/>
              </w:rPr>
              <w:t>6</w:t>
            </w:r>
          </w:p>
        </w:tc>
        <w:tc>
          <w:tcPr>
            <w:tcW w:w="314" w:type="dxa"/>
          </w:tcPr>
          <w:p w14:paraId="41E51AB6" w14:textId="77777777" w:rsidR="000517ED" w:rsidRDefault="00E0394C">
            <w:pPr>
              <w:pStyle w:val="TableParagraph"/>
              <w:ind w:left="4"/>
              <w:jc w:val="center"/>
              <w:rPr>
                <w:b/>
                <w:sz w:val="20"/>
              </w:rPr>
            </w:pPr>
            <w:r>
              <w:rPr>
                <w:b/>
                <w:spacing w:val="-10"/>
                <w:sz w:val="20"/>
              </w:rPr>
              <w:t>7</w:t>
            </w:r>
          </w:p>
        </w:tc>
        <w:tc>
          <w:tcPr>
            <w:tcW w:w="316" w:type="dxa"/>
          </w:tcPr>
          <w:p w14:paraId="0D3E982E" w14:textId="77777777" w:rsidR="000517ED" w:rsidRDefault="00E0394C">
            <w:pPr>
              <w:pStyle w:val="TableParagraph"/>
              <w:ind w:left="9" w:right="1"/>
              <w:jc w:val="center"/>
              <w:rPr>
                <w:b/>
                <w:sz w:val="20"/>
              </w:rPr>
            </w:pPr>
            <w:r>
              <w:rPr>
                <w:b/>
                <w:spacing w:val="-10"/>
                <w:sz w:val="20"/>
              </w:rPr>
              <w:t>8</w:t>
            </w:r>
          </w:p>
        </w:tc>
        <w:tc>
          <w:tcPr>
            <w:tcW w:w="316" w:type="dxa"/>
          </w:tcPr>
          <w:p w14:paraId="3560CAF1" w14:textId="77777777" w:rsidR="000517ED" w:rsidRDefault="00E0394C">
            <w:pPr>
              <w:pStyle w:val="TableParagraph"/>
              <w:ind w:left="9"/>
              <w:jc w:val="center"/>
              <w:rPr>
                <w:b/>
                <w:sz w:val="20"/>
              </w:rPr>
            </w:pPr>
            <w:r>
              <w:rPr>
                <w:b/>
                <w:spacing w:val="-10"/>
                <w:sz w:val="20"/>
              </w:rPr>
              <w:t>9</w:t>
            </w:r>
          </w:p>
        </w:tc>
        <w:tc>
          <w:tcPr>
            <w:tcW w:w="414" w:type="dxa"/>
          </w:tcPr>
          <w:p w14:paraId="5D565C29" w14:textId="77777777" w:rsidR="000517ED" w:rsidRDefault="00E0394C">
            <w:pPr>
              <w:pStyle w:val="TableParagraph"/>
              <w:ind w:left="17" w:right="2"/>
              <w:jc w:val="center"/>
              <w:rPr>
                <w:b/>
                <w:sz w:val="20"/>
              </w:rPr>
            </w:pPr>
            <w:r>
              <w:rPr>
                <w:b/>
                <w:spacing w:val="-5"/>
                <w:sz w:val="20"/>
              </w:rPr>
              <w:t>10</w:t>
            </w:r>
          </w:p>
        </w:tc>
        <w:tc>
          <w:tcPr>
            <w:tcW w:w="414" w:type="dxa"/>
          </w:tcPr>
          <w:p w14:paraId="551A7E37" w14:textId="77777777" w:rsidR="000517ED" w:rsidRDefault="00E0394C">
            <w:pPr>
              <w:pStyle w:val="TableParagraph"/>
              <w:ind w:left="17"/>
              <w:jc w:val="center"/>
              <w:rPr>
                <w:b/>
                <w:sz w:val="20"/>
              </w:rPr>
            </w:pPr>
            <w:r>
              <w:rPr>
                <w:b/>
                <w:spacing w:val="-5"/>
                <w:sz w:val="20"/>
              </w:rPr>
              <w:t>11</w:t>
            </w:r>
          </w:p>
        </w:tc>
        <w:tc>
          <w:tcPr>
            <w:tcW w:w="506" w:type="dxa"/>
          </w:tcPr>
          <w:p w14:paraId="7468DE57" w14:textId="77777777" w:rsidR="000517ED" w:rsidRDefault="00E0394C">
            <w:pPr>
              <w:pStyle w:val="TableParagraph"/>
              <w:ind w:left="14"/>
              <w:jc w:val="center"/>
              <w:rPr>
                <w:b/>
                <w:sz w:val="20"/>
              </w:rPr>
            </w:pPr>
            <w:r>
              <w:rPr>
                <w:b/>
                <w:spacing w:val="-5"/>
                <w:sz w:val="20"/>
              </w:rPr>
              <w:t>NA</w:t>
            </w:r>
          </w:p>
        </w:tc>
        <w:tc>
          <w:tcPr>
            <w:tcW w:w="671" w:type="dxa"/>
          </w:tcPr>
          <w:p w14:paraId="7626B20D" w14:textId="77777777" w:rsidR="000517ED" w:rsidRDefault="00E0394C">
            <w:pPr>
              <w:pStyle w:val="TableParagraph"/>
              <w:ind w:left="19"/>
              <w:jc w:val="center"/>
              <w:rPr>
                <w:b/>
                <w:sz w:val="20"/>
              </w:rPr>
            </w:pPr>
            <w:r>
              <w:rPr>
                <w:b/>
                <w:spacing w:val="-2"/>
                <w:sz w:val="20"/>
              </w:rPr>
              <w:t>Total</w:t>
            </w:r>
          </w:p>
        </w:tc>
        <w:tc>
          <w:tcPr>
            <w:tcW w:w="563" w:type="dxa"/>
          </w:tcPr>
          <w:p w14:paraId="4589A611" w14:textId="77777777" w:rsidR="000517ED" w:rsidRDefault="00E0394C">
            <w:pPr>
              <w:pStyle w:val="TableParagraph"/>
              <w:ind w:left="24" w:right="3"/>
              <w:jc w:val="center"/>
              <w:rPr>
                <w:b/>
                <w:sz w:val="20"/>
              </w:rPr>
            </w:pPr>
            <w:r>
              <w:rPr>
                <w:b/>
                <w:spacing w:val="-10"/>
                <w:sz w:val="20"/>
              </w:rPr>
              <w:t>%</w:t>
            </w:r>
          </w:p>
        </w:tc>
      </w:tr>
      <w:tr w:rsidR="000517ED" w14:paraId="09DBC82C" w14:textId="77777777">
        <w:trPr>
          <w:trHeight w:val="345"/>
        </w:trPr>
        <w:tc>
          <w:tcPr>
            <w:tcW w:w="1421" w:type="dxa"/>
            <w:vMerge/>
            <w:tcBorders>
              <w:top w:val="nil"/>
            </w:tcBorders>
          </w:tcPr>
          <w:p w14:paraId="4B20127D" w14:textId="77777777" w:rsidR="000517ED" w:rsidRDefault="000517ED">
            <w:pPr>
              <w:rPr>
                <w:sz w:val="2"/>
                <w:szCs w:val="2"/>
              </w:rPr>
            </w:pPr>
          </w:p>
        </w:tc>
        <w:tc>
          <w:tcPr>
            <w:tcW w:w="1150" w:type="dxa"/>
          </w:tcPr>
          <w:p w14:paraId="287216DC" w14:textId="77777777" w:rsidR="000517ED" w:rsidRDefault="00E0394C">
            <w:pPr>
              <w:pStyle w:val="TableParagraph"/>
              <w:ind w:left="31" w:right="25"/>
              <w:jc w:val="center"/>
              <w:rPr>
                <w:b/>
                <w:sz w:val="20"/>
              </w:rPr>
            </w:pPr>
            <w:r>
              <w:rPr>
                <w:b/>
                <w:spacing w:val="-10"/>
                <w:sz w:val="20"/>
              </w:rPr>
              <w:t>1</w:t>
            </w:r>
          </w:p>
        </w:tc>
        <w:tc>
          <w:tcPr>
            <w:tcW w:w="415" w:type="dxa"/>
          </w:tcPr>
          <w:p w14:paraId="3BE3BA68" w14:textId="77777777" w:rsidR="000517ED" w:rsidRDefault="00E0394C">
            <w:pPr>
              <w:pStyle w:val="TableParagraph"/>
              <w:ind w:left="12"/>
              <w:jc w:val="center"/>
              <w:rPr>
                <w:b/>
                <w:sz w:val="20"/>
              </w:rPr>
            </w:pPr>
            <w:r>
              <w:rPr>
                <w:b/>
                <w:spacing w:val="-5"/>
                <w:sz w:val="20"/>
              </w:rPr>
              <w:t>10</w:t>
            </w:r>
          </w:p>
        </w:tc>
        <w:tc>
          <w:tcPr>
            <w:tcW w:w="317" w:type="dxa"/>
          </w:tcPr>
          <w:p w14:paraId="2A73025F" w14:textId="77777777" w:rsidR="000517ED" w:rsidRDefault="000517ED">
            <w:pPr>
              <w:pStyle w:val="TableParagraph"/>
              <w:rPr>
                <w:sz w:val="20"/>
              </w:rPr>
            </w:pPr>
          </w:p>
        </w:tc>
        <w:tc>
          <w:tcPr>
            <w:tcW w:w="317" w:type="dxa"/>
          </w:tcPr>
          <w:p w14:paraId="192EC125" w14:textId="77777777" w:rsidR="000517ED" w:rsidRDefault="000517ED">
            <w:pPr>
              <w:pStyle w:val="TableParagraph"/>
              <w:rPr>
                <w:sz w:val="20"/>
              </w:rPr>
            </w:pPr>
          </w:p>
        </w:tc>
        <w:tc>
          <w:tcPr>
            <w:tcW w:w="315" w:type="dxa"/>
          </w:tcPr>
          <w:p w14:paraId="31B4589F" w14:textId="77777777" w:rsidR="000517ED" w:rsidRDefault="000517ED">
            <w:pPr>
              <w:pStyle w:val="TableParagraph"/>
              <w:rPr>
                <w:sz w:val="20"/>
              </w:rPr>
            </w:pPr>
          </w:p>
        </w:tc>
        <w:tc>
          <w:tcPr>
            <w:tcW w:w="317" w:type="dxa"/>
          </w:tcPr>
          <w:p w14:paraId="6EB89DBB" w14:textId="77777777" w:rsidR="000517ED" w:rsidRDefault="000517ED">
            <w:pPr>
              <w:pStyle w:val="TableParagraph"/>
              <w:rPr>
                <w:sz w:val="20"/>
              </w:rPr>
            </w:pPr>
          </w:p>
        </w:tc>
        <w:tc>
          <w:tcPr>
            <w:tcW w:w="317" w:type="dxa"/>
          </w:tcPr>
          <w:p w14:paraId="3B880432" w14:textId="77777777" w:rsidR="000517ED" w:rsidRDefault="000517ED">
            <w:pPr>
              <w:pStyle w:val="TableParagraph"/>
              <w:rPr>
                <w:sz w:val="20"/>
              </w:rPr>
            </w:pPr>
          </w:p>
        </w:tc>
        <w:tc>
          <w:tcPr>
            <w:tcW w:w="314" w:type="dxa"/>
          </w:tcPr>
          <w:p w14:paraId="6C15D657" w14:textId="77777777" w:rsidR="000517ED" w:rsidRDefault="000517ED">
            <w:pPr>
              <w:pStyle w:val="TableParagraph"/>
              <w:rPr>
                <w:sz w:val="20"/>
              </w:rPr>
            </w:pPr>
          </w:p>
        </w:tc>
        <w:tc>
          <w:tcPr>
            <w:tcW w:w="316" w:type="dxa"/>
          </w:tcPr>
          <w:p w14:paraId="1CCCC231" w14:textId="77777777" w:rsidR="000517ED" w:rsidRDefault="000517ED">
            <w:pPr>
              <w:pStyle w:val="TableParagraph"/>
              <w:rPr>
                <w:sz w:val="20"/>
              </w:rPr>
            </w:pPr>
          </w:p>
        </w:tc>
        <w:tc>
          <w:tcPr>
            <w:tcW w:w="316" w:type="dxa"/>
          </w:tcPr>
          <w:p w14:paraId="76428B91" w14:textId="77777777" w:rsidR="000517ED" w:rsidRDefault="000517ED">
            <w:pPr>
              <w:pStyle w:val="TableParagraph"/>
              <w:rPr>
                <w:sz w:val="20"/>
              </w:rPr>
            </w:pPr>
          </w:p>
        </w:tc>
        <w:tc>
          <w:tcPr>
            <w:tcW w:w="414" w:type="dxa"/>
          </w:tcPr>
          <w:p w14:paraId="71F13B99" w14:textId="77777777" w:rsidR="000517ED" w:rsidRDefault="000517ED">
            <w:pPr>
              <w:pStyle w:val="TableParagraph"/>
              <w:rPr>
                <w:sz w:val="20"/>
              </w:rPr>
            </w:pPr>
          </w:p>
        </w:tc>
        <w:tc>
          <w:tcPr>
            <w:tcW w:w="414" w:type="dxa"/>
          </w:tcPr>
          <w:p w14:paraId="4E885B96" w14:textId="77777777" w:rsidR="000517ED" w:rsidRDefault="000517ED">
            <w:pPr>
              <w:pStyle w:val="TableParagraph"/>
              <w:rPr>
                <w:sz w:val="20"/>
              </w:rPr>
            </w:pPr>
          </w:p>
        </w:tc>
        <w:tc>
          <w:tcPr>
            <w:tcW w:w="506" w:type="dxa"/>
          </w:tcPr>
          <w:p w14:paraId="602E5ED5" w14:textId="77777777" w:rsidR="000517ED" w:rsidRDefault="00E0394C">
            <w:pPr>
              <w:pStyle w:val="TableParagraph"/>
              <w:ind w:left="14" w:right="1"/>
              <w:jc w:val="center"/>
              <w:rPr>
                <w:b/>
                <w:sz w:val="20"/>
              </w:rPr>
            </w:pPr>
            <w:r>
              <w:rPr>
                <w:b/>
                <w:spacing w:val="-10"/>
                <w:sz w:val="20"/>
              </w:rPr>
              <w:t>2</w:t>
            </w:r>
          </w:p>
        </w:tc>
        <w:tc>
          <w:tcPr>
            <w:tcW w:w="671" w:type="dxa"/>
          </w:tcPr>
          <w:p w14:paraId="6DF90D4F" w14:textId="77777777" w:rsidR="000517ED" w:rsidRDefault="00E0394C">
            <w:pPr>
              <w:pStyle w:val="TableParagraph"/>
              <w:ind w:left="19"/>
              <w:jc w:val="center"/>
              <w:rPr>
                <w:b/>
                <w:sz w:val="20"/>
              </w:rPr>
            </w:pPr>
            <w:r>
              <w:rPr>
                <w:b/>
                <w:spacing w:val="-5"/>
                <w:sz w:val="20"/>
              </w:rPr>
              <w:t>12</w:t>
            </w:r>
          </w:p>
        </w:tc>
        <w:tc>
          <w:tcPr>
            <w:tcW w:w="563" w:type="dxa"/>
          </w:tcPr>
          <w:p w14:paraId="06807A2D" w14:textId="77777777" w:rsidR="000517ED" w:rsidRDefault="00E0394C">
            <w:pPr>
              <w:pStyle w:val="TableParagraph"/>
              <w:ind w:left="24"/>
              <w:jc w:val="center"/>
              <w:rPr>
                <w:b/>
                <w:sz w:val="20"/>
              </w:rPr>
            </w:pPr>
            <w:r>
              <w:rPr>
                <w:b/>
                <w:spacing w:val="-4"/>
                <w:sz w:val="20"/>
              </w:rPr>
              <w:t>83.3</w:t>
            </w:r>
          </w:p>
        </w:tc>
      </w:tr>
      <w:tr w:rsidR="000517ED" w14:paraId="1EDACD41" w14:textId="77777777">
        <w:trPr>
          <w:trHeight w:val="345"/>
        </w:trPr>
        <w:tc>
          <w:tcPr>
            <w:tcW w:w="1421" w:type="dxa"/>
            <w:vMerge/>
            <w:tcBorders>
              <w:top w:val="nil"/>
            </w:tcBorders>
          </w:tcPr>
          <w:p w14:paraId="4F9AFFD3" w14:textId="77777777" w:rsidR="000517ED" w:rsidRDefault="000517ED">
            <w:pPr>
              <w:rPr>
                <w:sz w:val="2"/>
                <w:szCs w:val="2"/>
              </w:rPr>
            </w:pPr>
          </w:p>
        </w:tc>
        <w:tc>
          <w:tcPr>
            <w:tcW w:w="1150" w:type="dxa"/>
          </w:tcPr>
          <w:p w14:paraId="08551234" w14:textId="77777777" w:rsidR="000517ED" w:rsidRDefault="00E0394C">
            <w:pPr>
              <w:pStyle w:val="TableParagraph"/>
              <w:ind w:left="31" w:right="25"/>
              <w:jc w:val="center"/>
              <w:rPr>
                <w:b/>
                <w:sz w:val="20"/>
              </w:rPr>
            </w:pPr>
            <w:r>
              <w:rPr>
                <w:b/>
                <w:spacing w:val="-10"/>
                <w:sz w:val="20"/>
              </w:rPr>
              <w:t>2</w:t>
            </w:r>
          </w:p>
        </w:tc>
        <w:tc>
          <w:tcPr>
            <w:tcW w:w="415" w:type="dxa"/>
          </w:tcPr>
          <w:p w14:paraId="42A8127B" w14:textId="77777777" w:rsidR="000517ED" w:rsidRDefault="000517ED">
            <w:pPr>
              <w:pStyle w:val="TableParagraph"/>
              <w:rPr>
                <w:sz w:val="20"/>
              </w:rPr>
            </w:pPr>
          </w:p>
        </w:tc>
        <w:tc>
          <w:tcPr>
            <w:tcW w:w="317" w:type="dxa"/>
          </w:tcPr>
          <w:p w14:paraId="44D9DE5C" w14:textId="77777777" w:rsidR="000517ED" w:rsidRDefault="00E0394C">
            <w:pPr>
              <w:pStyle w:val="TableParagraph"/>
              <w:ind w:left="8"/>
              <w:jc w:val="center"/>
              <w:rPr>
                <w:b/>
                <w:sz w:val="20"/>
              </w:rPr>
            </w:pPr>
            <w:r>
              <w:rPr>
                <w:b/>
                <w:spacing w:val="-10"/>
                <w:sz w:val="20"/>
              </w:rPr>
              <w:t>8</w:t>
            </w:r>
          </w:p>
        </w:tc>
        <w:tc>
          <w:tcPr>
            <w:tcW w:w="317" w:type="dxa"/>
          </w:tcPr>
          <w:p w14:paraId="75345BEA" w14:textId="77777777" w:rsidR="000517ED" w:rsidRDefault="000517ED">
            <w:pPr>
              <w:pStyle w:val="TableParagraph"/>
              <w:rPr>
                <w:sz w:val="20"/>
              </w:rPr>
            </w:pPr>
          </w:p>
        </w:tc>
        <w:tc>
          <w:tcPr>
            <w:tcW w:w="315" w:type="dxa"/>
          </w:tcPr>
          <w:p w14:paraId="74B720CF" w14:textId="77777777" w:rsidR="000517ED" w:rsidRDefault="000517ED">
            <w:pPr>
              <w:pStyle w:val="TableParagraph"/>
              <w:rPr>
                <w:sz w:val="20"/>
              </w:rPr>
            </w:pPr>
          </w:p>
        </w:tc>
        <w:tc>
          <w:tcPr>
            <w:tcW w:w="317" w:type="dxa"/>
          </w:tcPr>
          <w:p w14:paraId="30728855" w14:textId="77777777" w:rsidR="000517ED" w:rsidRDefault="000517ED">
            <w:pPr>
              <w:pStyle w:val="TableParagraph"/>
              <w:rPr>
                <w:sz w:val="20"/>
              </w:rPr>
            </w:pPr>
          </w:p>
        </w:tc>
        <w:tc>
          <w:tcPr>
            <w:tcW w:w="317" w:type="dxa"/>
          </w:tcPr>
          <w:p w14:paraId="34E4E458" w14:textId="77777777" w:rsidR="000517ED" w:rsidRDefault="000517ED">
            <w:pPr>
              <w:pStyle w:val="TableParagraph"/>
              <w:rPr>
                <w:sz w:val="20"/>
              </w:rPr>
            </w:pPr>
          </w:p>
        </w:tc>
        <w:tc>
          <w:tcPr>
            <w:tcW w:w="314" w:type="dxa"/>
          </w:tcPr>
          <w:p w14:paraId="4C18D80A" w14:textId="77777777" w:rsidR="000517ED" w:rsidRDefault="000517ED">
            <w:pPr>
              <w:pStyle w:val="TableParagraph"/>
              <w:rPr>
                <w:sz w:val="20"/>
              </w:rPr>
            </w:pPr>
          </w:p>
        </w:tc>
        <w:tc>
          <w:tcPr>
            <w:tcW w:w="316" w:type="dxa"/>
          </w:tcPr>
          <w:p w14:paraId="7024C9D4" w14:textId="77777777" w:rsidR="000517ED" w:rsidRDefault="000517ED">
            <w:pPr>
              <w:pStyle w:val="TableParagraph"/>
              <w:rPr>
                <w:sz w:val="20"/>
              </w:rPr>
            </w:pPr>
          </w:p>
        </w:tc>
        <w:tc>
          <w:tcPr>
            <w:tcW w:w="316" w:type="dxa"/>
          </w:tcPr>
          <w:p w14:paraId="4E5FADD2" w14:textId="77777777" w:rsidR="000517ED" w:rsidRDefault="000517ED">
            <w:pPr>
              <w:pStyle w:val="TableParagraph"/>
              <w:rPr>
                <w:sz w:val="20"/>
              </w:rPr>
            </w:pPr>
          </w:p>
        </w:tc>
        <w:tc>
          <w:tcPr>
            <w:tcW w:w="414" w:type="dxa"/>
          </w:tcPr>
          <w:p w14:paraId="479C2908" w14:textId="77777777" w:rsidR="000517ED" w:rsidRDefault="000517ED">
            <w:pPr>
              <w:pStyle w:val="TableParagraph"/>
              <w:rPr>
                <w:sz w:val="20"/>
              </w:rPr>
            </w:pPr>
          </w:p>
        </w:tc>
        <w:tc>
          <w:tcPr>
            <w:tcW w:w="414" w:type="dxa"/>
          </w:tcPr>
          <w:p w14:paraId="4CDEE648" w14:textId="77777777" w:rsidR="000517ED" w:rsidRDefault="000517ED">
            <w:pPr>
              <w:pStyle w:val="TableParagraph"/>
              <w:rPr>
                <w:sz w:val="20"/>
              </w:rPr>
            </w:pPr>
          </w:p>
        </w:tc>
        <w:tc>
          <w:tcPr>
            <w:tcW w:w="506" w:type="dxa"/>
          </w:tcPr>
          <w:p w14:paraId="1E3531D9" w14:textId="77777777" w:rsidR="000517ED" w:rsidRDefault="00E0394C">
            <w:pPr>
              <w:pStyle w:val="TableParagraph"/>
              <w:ind w:left="14" w:right="1"/>
              <w:jc w:val="center"/>
              <w:rPr>
                <w:b/>
                <w:sz w:val="20"/>
              </w:rPr>
            </w:pPr>
            <w:r>
              <w:rPr>
                <w:b/>
                <w:spacing w:val="-10"/>
                <w:sz w:val="20"/>
              </w:rPr>
              <w:t>2</w:t>
            </w:r>
          </w:p>
        </w:tc>
        <w:tc>
          <w:tcPr>
            <w:tcW w:w="671" w:type="dxa"/>
          </w:tcPr>
          <w:p w14:paraId="79C61590" w14:textId="77777777" w:rsidR="000517ED" w:rsidRDefault="00E0394C">
            <w:pPr>
              <w:pStyle w:val="TableParagraph"/>
              <w:ind w:left="19"/>
              <w:jc w:val="center"/>
              <w:rPr>
                <w:b/>
                <w:sz w:val="20"/>
              </w:rPr>
            </w:pPr>
            <w:r>
              <w:rPr>
                <w:b/>
                <w:spacing w:val="-5"/>
                <w:sz w:val="20"/>
              </w:rPr>
              <w:t>10</w:t>
            </w:r>
          </w:p>
        </w:tc>
        <w:tc>
          <w:tcPr>
            <w:tcW w:w="563" w:type="dxa"/>
          </w:tcPr>
          <w:p w14:paraId="3F363D4F" w14:textId="77777777" w:rsidR="000517ED" w:rsidRDefault="00E0394C">
            <w:pPr>
              <w:pStyle w:val="TableParagraph"/>
              <w:ind w:left="24"/>
              <w:jc w:val="center"/>
              <w:rPr>
                <w:b/>
                <w:sz w:val="20"/>
              </w:rPr>
            </w:pPr>
            <w:r>
              <w:rPr>
                <w:b/>
                <w:spacing w:val="-5"/>
                <w:sz w:val="20"/>
              </w:rPr>
              <w:t>80</w:t>
            </w:r>
          </w:p>
        </w:tc>
      </w:tr>
      <w:tr w:rsidR="000517ED" w14:paraId="540214F5" w14:textId="77777777">
        <w:trPr>
          <w:trHeight w:val="345"/>
        </w:trPr>
        <w:tc>
          <w:tcPr>
            <w:tcW w:w="1421" w:type="dxa"/>
            <w:vMerge/>
            <w:tcBorders>
              <w:top w:val="nil"/>
            </w:tcBorders>
          </w:tcPr>
          <w:p w14:paraId="4B00EA04" w14:textId="77777777" w:rsidR="000517ED" w:rsidRDefault="000517ED">
            <w:pPr>
              <w:rPr>
                <w:sz w:val="2"/>
                <w:szCs w:val="2"/>
              </w:rPr>
            </w:pPr>
          </w:p>
        </w:tc>
        <w:tc>
          <w:tcPr>
            <w:tcW w:w="1150" w:type="dxa"/>
          </w:tcPr>
          <w:p w14:paraId="7D1E6627" w14:textId="77777777" w:rsidR="000517ED" w:rsidRDefault="00E0394C">
            <w:pPr>
              <w:pStyle w:val="TableParagraph"/>
              <w:ind w:left="31" w:right="25"/>
              <w:jc w:val="center"/>
              <w:rPr>
                <w:b/>
                <w:sz w:val="20"/>
              </w:rPr>
            </w:pPr>
            <w:r>
              <w:rPr>
                <w:b/>
                <w:spacing w:val="-10"/>
                <w:sz w:val="20"/>
              </w:rPr>
              <w:t>3</w:t>
            </w:r>
          </w:p>
        </w:tc>
        <w:tc>
          <w:tcPr>
            <w:tcW w:w="415" w:type="dxa"/>
          </w:tcPr>
          <w:p w14:paraId="1241EA0B" w14:textId="77777777" w:rsidR="000517ED" w:rsidRDefault="000517ED">
            <w:pPr>
              <w:pStyle w:val="TableParagraph"/>
              <w:rPr>
                <w:sz w:val="20"/>
              </w:rPr>
            </w:pPr>
          </w:p>
        </w:tc>
        <w:tc>
          <w:tcPr>
            <w:tcW w:w="317" w:type="dxa"/>
          </w:tcPr>
          <w:p w14:paraId="05BC75DA" w14:textId="77777777" w:rsidR="000517ED" w:rsidRDefault="000517ED">
            <w:pPr>
              <w:pStyle w:val="TableParagraph"/>
              <w:rPr>
                <w:sz w:val="20"/>
              </w:rPr>
            </w:pPr>
          </w:p>
        </w:tc>
        <w:tc>
          <w:tcPr>
            <w:tcW w:w="317" w:type="dxa"/>
          </w:tcPr>
          <w:p w14:paraId="2A01D51C" w14:textId="77777777" w:rsidR="000517ED" w:rsidRDefault="00E0394C">
            <w:pPr>
              <w:pStyle w:val="TableParagraph"/>
              <w:ind w:left="8"/>
              <w:jc w:val="center"/>
              <w:rPr>
                <w:b/>
                <w:sz w:val="20"/>
              </w:rPr>
            </w:pPr>
            <w:r>
              <w:rPr>
                <w:b/>
                <w:spacing w:val="-10"/>
                <w:sz w:val="20"/>
              </w:rPr>
              <w:t>8</w:t>
            </w:r>
          </w:p>
        </w:tc>
        <w:tc>
          <w:tcPr>
            <w:tcW w:w="315" w:type="dxa"/>
          </w:tcPr>
          <w:p w14:paraId="23594D65" w14:textId="77777777" w:rsidR="000517ED" w:rsidRDefault="000517ED">
            <w:pPr>
              <w:pStyle w:val="TableParagraph"/>
              <w:rPr>
                <w:sz w:val="20"/>
              </w:rPr>
            </w:pPr>
          </w:p>
        </w:tc>
        <w:tc>
          <w:tcPr>
            <w:tcW w:w="317" w:type="dxa"/>
          </w:tcPr>
          <w:p w14:paraId="33FAD457" w14:textId="77777777" w:rsidR="000517ED" w:rsidRDefault="000517ED">
            <w:pPr>
              <w:pStyle w:val="TableParagraph"/>
              <w:rPr>
                <w:sz w:val="20"/>
              </w:rPr>
            </w:pPr>
          </w:p>
        </w:tc>
        <w:tc>
          <w:tcPr>
            <w:tcW w:w="317" w:type="dxa"/>
          </w:tcPr>
          <w:p w14:paraId="38B0CD5F" w14:textId="77777777" w:rsidR="000517ED" w:rsidRDefault="000517ED">
            <w:pPr>
              <w:pStyle w:val="TableParagraph"/>
              <w:rPr>
                <w:sz w:val="20"/>
              </w:rPr>
            </w:pPr>
          </w:p>
        </w:tc>
        <w:tc>
          <w:tcPr>
            <w:tcW w:w="314" w:type="dxa"/>
          </w:tcPr>
          <w:p w14:paraId="71C37F17" w14:textId="77777777" w:rsidR="000517ED" w:rsidRDefault="000517ED">
            <w:pPr>
              <w:pStyle w:val="TableParagraph"/>
              <w:rPr>
                <w:sz w:val="20"/>
              </w:rPr>
            </w:pPr>
          </w:p>
        </w:tc>
        <w:tc>
          <w:tcPr>
            <w:tcW w:w="316" w:type="dxa"/>
          </w:tcPr>
          <w:p w14:paraId="73EF7D6E" w14:textId="77777777" w:rsidR="000517ED" w:rsidRDefault="000517ED">
            <w:pPr>
              <w:pStyle w:val="TableParagraph"/>
              <w:rPr>
                <w:sz w:val="20"/>
              </w:rPr>
            </w:pPr>
          </w:p>
        </w:tc>
        <w:tc>
          <w:tcPr>
            <w:tcW w:w="316" w:type="dxa"/>
          </w:tcPr>
          <w:p w14:paraId="45ABCA57" w14:textId="77777777" w:rsidR="000517ED" w:rsidRDefault="000517ED">
            <w:pPr>
              <w:pStyle w:val="TableParagraph"/>
              <w:rPr>
                <w:sz w:val="20"/>
              </w:rPr>
            </w:pPr>
          </w:p>
        </w:tc>
        <w:tc>
          <w:tcPr>
            <w:tcW w:w="414" w:type="dxa"/>
          </w:tcPr>
          <w:p w14:paraId="6A7E3C4D" w14:textId="77777777" w:rsidR="000517ED" w:rsidRDefault="000517ED">
            <w:pPr>
              <w:pStyle w:val="TableParagraph"/>
              <w:rPr>
                <w:sz w:val="20"/>
              </w:rPr>
            </w:pPr>
          </w:p>
        </w:tc>
        <w:tc>
          <w:tcPr>
            <w:tcW w:w="414" w:type="dxa"/>
          </w:tcPr>
          <w:p w14:paraId="07DC47DE" w14:textId="77777777" w:rsidR="000517ED" w:rsidRDefault="000517ED">
            <w:pPr>
              <w:pStyle w:val="TableParagraph"/>
              <w:rPr>
                <w:sz w:val="20"/>
              </w:rPr>
            </w:pPr>
          </w:p>
        </w:tc>
        <w:tc>
          <w:tcPr>
            <w:tcW w:w="506" w:type="dxa"/>
          </w:tcPr>
          <w:p w14:paraId="28BDC6B9" w14:textId="77777777" w:rsidR="000517ED" w:rsidRDefault="00E0394C">
            <w:pPr>
              <w:pStyle w:val="TableParagraph"/>
              <w:ind w:left="14" w:right="1"/>
              <w:jc w:val="center"/>
              <w:rPr>
                <w:b/>
                <w:sz w:val="20"/>
              </w:rPr>
            </w:pPr>
            <w:r>
              <w:rPr>
                <w:b/>
                <w:spacing w:val="-10"/>
                <w:sz w:val="20"/>
              </w:rPr>
              <w:t>2</w:t>
            </w:r>
          </w:p>
        </w:tc>
        <w:tc>
          <w:tcPr>
            <w:tcW w:w="671" w:type="dxa"/>
          </w:tcPr>
          <w:p w14:paraId="137D6E18" w14:textId="77777777" w:rsidR="000517ED" w:rsidRDefault="00E0394C">
            <w:pPr>
              <w:pStyle w:val="TableParagraph"/>
              <w:ind w:left="19"/>
              <w:jc w:val="center"/>
              <w:rPr>
                <w:b/>
                <w:sz w:val="20"/>
              </w:rPr>
            </w:pPr>
            <w:r>
              <w:rPr>
                <w:b/>
                <w:spacing w:val="-5"/>
                <w:sz w:val="20"/>
              </w:rPr>
              <w:t>10</w:t>
            </w:r>
          </w:p>
        </w:tc>
        <w:tc>
          <w:tcPr>
            <w:tcW w:w="563" w:type="dxa"/>
          </w:tcPr>
          <w:p w14:paraId="4DF53BC0" w14:textId="77777777" w:rsidR="000517ED" w:rsidRDefault="00E0394C">
            <w:pPr>
              <w:pStyle w:val="TableParagraph"/>
              <w:ind w:left="24"/>
              <w:jc w:val="center"/>
              <w:rPr>
                <w:b/>
                <w:sz w:val="20"/>
              </w:rPr>
            </w:pPr>
            <w:r>
              <w:rPr>
                <w:b/>
                <w:spacing w:val="-5"/>
                <w:sz w:val="20"/>
              </w:rPr>
              <w:t>80</w:t>
            </w:r>
          </w:p>
        </w:tc>
      </w:tr>
      <w:tr w:rsidR="000517ED" w14:paraId="3193D832" w14:textId="77777777">
        <w:trPr>
          <w:trHeight w:val="345"/>
        </w:trPr>
        <w:tc>
          <w:tcPr>
            <w:tcW w:w="1421" w:type="dxa"/>
            <w:vMerge/>
            <w:tcBorders>
              <w:top w:val="nil"/>
            </w:tcBorders>
          </w:tcPr>
          <w:p w14:paraId="6EEADD88" w14:textId="77777777" w:rsidR="000517ED" w:rsidRDefault="000517ED">
            <w:pPr>
              <w:rPr>
                <w:sz w:val="2"/>
                <w:szCs w:val="2"/>
              </w:rPr>
            </w:pPr>
          </w:p>
        </w:tc>
        <w:tc>
          <w:tcPr>
            <w:tcW w:w="1150" w:type="dxa"/>
          </w:tcPr>
          <w:p w14:paraId="4341A524" w14:textId="77777777" w:rsidR="000517ED" w:rsidRDefault="00E0394C">
            <w:pPr>
              <w:pStyle w:val="TableParagraph"/>
              <w:ind w:left="31" w:right="25"/>
              <w:jc w:val="center"/>
              <w:rPr>
                <w:b/>
                <w:sz w:val="20"/>
              </w:rPr>
            </w:pPr>
            <w:r>
              <w:rPr>
                <w:b/>
                <w:spacing w:val="-10"/>
                <w:sz w:val="20"/>
              </w:rPr>
              <w:t>4</w:t>
            </w:r>
          </w:p>
        </w:tc>
        <w:tc>
          <w:tcPr>
            <w:tcW w:w="415" w:type="dxa"/>
          </w:tcPr>
          <w:p w14:paraId="48691DEF" w14:textId="77777777" w:rsidR="000517ED" w:rsidRDefault="000517ED">
            <w:pPr>
              <w:pStyle w:val="TableParagraph"/>
              <w:rPr>
                <w:sz w:val="20"/>
              </w:rPr>
            </w:pPr>
          </w:p>
        </w:tc>
        <w:tc>
          <w:tcPr>
            <w:tcW w:w="317" w:type="dxa"/>
          </w:tcPr>
          <w:p w14:paraId="03AE3B16" w14:textId="77777777" w:rsidR="000517ED" w:rsidRDefault="000517ED">
            <w:pPr>
              <w:pStyle w:val="TableParagraph"/>
              <w:rPr>
                <w:sz w:val="20"/>
              </w:rPr>
            </w:pPr>
          </w:p>
        </w:tc>
        <w:tc>
          <w:tcPr>
            <w:tcW w:w="317" w:type="dxa"/>
          </w:tcPr>
          <w:p w14:paraId="4E1D65A0" w14:textId="77777777" w:rsidR="000517ED" w:rsidRDefault="000517ED">
            <w:pPr>
              <w:pStyle w:val="TableParagraph"/>
              <w:rPr>
                <w:sz w:val="20"/>
              </w:rPr>
            </w:pPr>
          </w:p>
        </w:tc>
        <w:tc>
          <w:tcPr>
            <w:tcW w:w="315" w:type="dxa"/>
          </w:tcPr>
          <w:p w14:paraId="58D09286" w14:textId="77777777" w:rsidR="000517ED" w:rsidRDefault="00E0394C">
            <w:pPr>
              <w:pStyle w:val="TableParagraph"/>
              <w:ind w:left="9" w:right="5"/>
              <w:jc w:val="center"/>
              <w:rPr>
                <w:b/>
                <w:sz w:val="20"/>
              </w:rPr>
            </w:pPr>
            <w:r>
              <w:rPr>
                <w:b/>
                <w:spacing w:val="-10"/>
                <w:sz w:val="20"/>
              </w:rPr>
              <w:t>8</w:t>
            </w:r>
          </w:p>
        </w:tc>
        <w:tc>
          <w:tcPr>
            <w:tcW w:w="317" w:type="dxa"/>
          </w:tcPr>
          <w:p w14:paraId="549211FE" w14:textId="77777777" w:rsidR="000517ED" w:rsidRDefault="000517ED">
            <w:pPr>
              <w:pStyle w:val="TableParagraph"/>
              <w:rPr>
                <w:sz w:val="20"/>
              </w:rPr>
            </w:pPr>
          </w:p>
        </w:tc>
        <w:tc>
          <w:tcPr>
            <w:tcW w:w="317" w:type="dxa"/>
          </w:tcPr>
          <w:p w14:paraId="02C92C06" w14:textId="77777777" w:rsidR="000517ED" w:rsidRDefault="000517ED">
            <w:pPr>
              <w:pStyle w:val="TableParagraph"/>
              <w:rPr>
                <w:sz w:val="20"/>
              </w:rPr>
            </w:pPr>
          </w:p>
        </w:tc>
        <w:tc>
          <w:tcPr>
            <w:tcW w:w="314" w:type="dxa"/>
          </w:tcPr>
          <w:p w14:paraId="7AAA811F" w14:textId="77777777" w:rsidR="000517ED" w:rsidRDefault="000517ED">
            <w:pPr>
              <w:pStyle w:val="TableParagraph"/>
              <w:rPr>
                <w:sz w:val="20"/>
              </w:rPr>
            </w:pPr>
          </w:p>
        </w:tc>
        <w:tc>
          <w:tcPr>
            <w:tcW w:w="316" w:type="dxa"/>
          </w:tcPr>
          <w:p w14:paraId="7A288323" w14:textId="77777777" w:rsidR="000517ED" w:rsidRDefault="000517ED">
            <w:pPr>
              <w:pStyle w:val="TableParagraph"/>
              <w:rPr>
                <w:sz w:val="20"/>
              </w:rPr>
            </w:pPr>
          </w:p>
        </w:tc>
        <w:tc>
          <w:tcPr>
            <w:tcW w:w="316" w:type="dxa"/>
          </w:tcPr>
          <w:p w14:paraId="7F3BD6D0" w14:textId="77777777" w:rsidR="000517ED" w:rsidRDefault="000517ED">
            <w:pPr>
              <w:pStyle w:val="TableParagraph"/>
              <w:rPr>
                <w:sz w:val="20"/>
              </w:rPr>
            </w:pPr>
          </w:p>
        </w:tc>
        <w:tc>
          <w:tcPr>
            <w:tcW w:w="414" w:type="dxa"/>
          </w:tcPr>
          <w:p w14:paraId="35ACE891" w14:textId="77777777" w:rsidR="000517ED" w:rsidRDefault="000517ED">
            <w:pPr>
              <w:pStyle w:val="TableParagraph"/>
              <w:rPr>
                <w:sz w:val="20"/>
              </w:rPr>
            </w:pPr>
          </w:p>
        </w:tc>
        <w:tc>
          <w:tcPr>
            <w:tcW w:w="414" w:type="dxa"/>
          </w:tcPr>
          <w:p w14:paraId="4562D805" w14:textId="77777777" w:rsidR="000517ED" w:rsidRDefault="000517ED">
            <w:pPr>
              <w:pStyle w:val="TableParagraph"/>
              <w:rPr>
                <w:sz w:val="20"/>
              </w:rPr>
            </w:pPr>
          </w:p>
        </w:tc>
        <w:tc>
          <w:tcPr>
            <w:tcW w:w="506" w:type="dxa"/>
          </w:tcPr>
          <w:p w14:paraId="7C060D62" w14:textId="77777777" w:rsidR="000517ED" w:rsidRDefault="00E0394C">
            <w:pPr>
              <w:pStyle w:val="TableParagraph"/>
              <w:ind w:left="14" w:right="1"/>
              <w:jc w:val="center"/>
              <w:rPr>
                <w:b/>
                <w:sz w:val="20"/>
              </w:rPr>
            </w:pPr>
            <w:r>
              <w:rPr>
                <w:b/>
                <w:spacing w:val="-10"/>
                <w:sz w:val="20"/>
              </w:rPr>
              <w:t>0</w:t>
            </w:r>
          </w:p>
        </w:tc>
        <w:tc>
          <w:tcPr>
            <w:tcW w:w="671" w:type="dxa"/>
          </w:tcPr>
          <w:p w14:paraId="0F3C5314" w14:textId="77777777" w:rsidR="000517ED" w:rsidRDefault="00E0394C">
            <w:pPr>
              <w:pStyle w:val="TableParagraph"/>
              <w:ind w:left="19" w:right="1"/>
              <w:jc w:val="center"/>
              <w:rPr>
                <w:b/>
                <w:sz w:val="20"/>
              </w:rPr>
            </w:pPr>
            <w:r>
              <w:rPr>
                <w:b/>
                <w:spacing w:val="-10"/>
                <w:sz w:val="20"/>
              </w:rPr>
              <w:t>8</w:t>
            </w:r>
          </w:p>
        </w:tc>
        <w:tc>
          <w:tcPr>
            <w:tcW w:w="563" w:type="dxa"/>
          </w:tcPr>
          <w:p w14:paraId="184BDE17" w14:textId="77777777" w:rsidR="000517ED" w:rsidRDefault="00E0394C">
            <w:pPr>
              <w:pStyle w:val="TableParagraph"/>
              <w:ind w:left="24"/>
              <w:jc w:val="center"/>
              <w:rPr>
                <w:b/>
                <w:sz w:val="20"/>
              </w:rPr>
            </w:pPr>
            <w:r>
              <w:rPr>
                <w:b/>
                <w:spacing w:val="-5"/>
                <w:sz w:val="20"/>
              </w:rPr>
              <w:t>100</w:t>
            </w:r>
          </w:p>
        </w:tc>
      </w:tr>
      <w:tr w:rsidR="000517ED" w14:paraId="1B33B416" w14:textId="77777777">
        <w:trPr>
          <w:trHeight w:val="345"/>
        </w:trPr>
        <w:tc>
          <w:tcPr>
            <w:tcW w:w="1421" w:type="dxa"/>
            <w:vMerge/>
            <w:tcBorders>
              <w:top w:val="nil"/>
            </w:tcBorders>
          </w:tcPr>
          <w:p w14:paraId="0FD9C6B7" w14:textId="77777777" w:rsidR="000517ED" w:rsidRDefault="000517ED">
            <w:pPr>
              <w:rPr>
                <w:sz w:val="2"/>
                <w:szCs w:val="2"/>
              </w:rPr>
            </w:pPr>
          </w:p>
        </w:tc>
        <w:tc>
          <w:tcPr>
            <w:tcW w:w="1150" w:type="dxa"/>
          </w:tcPr>
          <w:p w14:paraId="30A91813" w14:textId="77777777" w:rsidR="000517ED" w:rsidRDefault="00E0394C">
            <w:pPr>
              <w:pStyle w:val="TableParagraph"/>
              <w:ind w:left="31" w:right="25"/>
              <w:jc w:val="center"/>
              <w:rPr>
                <w:b/>
                <w:sz w:val="20"/>
              </w:rPr>
            </w:pPr>
            <w:r>
              <w:rPr>
                <w:b/>
                <w:spacing w:val="-10"/>
                <w:sz w:val="20"/>
              </w:rPr>
              <w:t>5</w:t>
            </w:r>
          </w:p>
        </w:tc>
        <w:tc>
          <w:tcPr>
            <w:tcW w:w="415" w:type="dxa"/>
          </w:tcPr>
          <w:p w14:paraId="620D5037" w14:textId="77777777" w:rsidR="000517ED" w:rsidRDefault="000517ED">
            <w:pPr>
              <w:pStyle w:val="TableParagraph"/>
              <w:rPr>
                <w:sz w:val="20"/>
              </w:rPr>
            </w:pPr>
          </w:p>
        </w:tc>
        <w:tc>
          <w:tcPr>
            <w:tcW w:w="317" w:type="dxa"/>
          </w:tcPr>
          <w:p w14:paraId="33CB3A7A" w14:textId="77777777" w:rsidR="000517ED" w:rsidRDefault="000517ED">
            <w:pPr>
              <w:pStyle w:val="TableParagraph"/>
              <w:rPr>
                <w:sz w:val="20"/>
              </w:rPr>
            </w:pPr>
          </w:p>
        </w:tc>
        <w:tc>
          <w:tcPr>
            <w:tcW w:w="317" w:type="dxa"/>
          </w:tcPr>
          <w:p w14:paraId="168F34C3" w14:textId="77777777" w:rsidR="000517ED" w:rsidRDefault="000517ED">
            <w:pPr>
              <w:pStyle w:val="TableParagraph"/>
              <w:rPr>
                <w:sz w:val="20"/>
              </w:rPr>
            </w:pPr>
          </w:p>
        </w:tc>
        <w:tc>
          <w:tcPr>
            <w:tcW w:w="315" w:type="dxa"/>
          </w:tcPr>
          <w:p w14:paraId="0EE7D989" w14:textId="77777777" w:rsidR="000517ED" w:rsidRDefault="000517ED">
            <w:pPr>
              <w:pStyle w:val="TableParagraph"/>
              <w:rPr>
                <w:sz w:val="20"/>
              </w:rPr>
            </w:pPr>
          </w:p>
        </w:tc>
        <w:tc>
          <w:tcPr>
            <w:tcW w:w="317" w:type="dxa"/>
          </w:tcPr>
          <w:p w14:paraId="6F911530" w14:textId="77777777" w:rsidR="000517ED" w:rsidRDefault="00E0394C">
            <w:pPr>
              <w:pStyle w:val="TableParagraph"/>
              <w:ind w:left="8" w:right="2"/>
              <w:jc w:val="center"/>
              <w:rPr>
                <w:b/>
                <w:sz w:val="20"/>
              </w:rPr>
            </w:pPr>
            <w:r>
              <w:rPr>
                <w:b/>
                <w:spacing w:val="-10"/>
                <w:sz w:val="20"/>
              </w:rPr>
              <w:t>8</w:t>
            </w:r>
          </w:p>
        </w:tc>
        <w:tc>
          <w:tcPr>
            <w:tcW w:w="317" w:type="dxa"/>
          </w:tcPr>
          <w:p w14:paraId="2BE6CA06" w14:textId="77777777" w:rsidR="000517ED" w:rsidRDefault="000517ED">
            <w:pPr>
              <w:pStyle w:val="TableParagraph"/>
              <w:rPr>
                <w:sz w:val="20"/>
              </w:rPr>
            </w:pPr>
          </w:p>
        </w:tc>
        <w:tc>
          <w:tcPr>
            <w:tcW w:w="314" w:type="dxa"/>
          </w:tcPr>
          <w:p w14:paraId="4FE11E1F" w14:textId="77777777" w:rsidR="000517ED" w:rsidRDefault="000517ED">
            <w:pPr>
              <w:pStyle w:val="TableParagraph"/>
              <w:rPr>
                <w:sz w:val="20"/>
              </w:rPr>
            </w:pPr>
          </w:p>
        </w:tc>
        <w:tc>
          <w:tcPr>
            <w:tcW w:w="316" w:type="dxa"/>
          </w:tcPr>
          <w:p w14:paraId="0A4D7237" w14:textId="77777777" w:rsidR="000517ED" w:rsidRDefault="000517ED">
            <w:pPr>
              <w:pStyle w:val="TableParagraph"/>
              <w:rPr>
                <w:sz w:val="20"/>
              </w:rPr>
            </w:pPr>
          </w:p>
        </w:tc>
        <w:tc>
          <w:tcPr>
            <w:tcW w:w="316" w:type="dxa"/>
          </w:tcPr>
          <w:p w14:paraId="5823717C" w14:textId="77777777" w:rsidR="000517ED" w:rsidRDefault="000517ED">
            <w:pPr>
              <w:pStyle w:val="TableParagraph"/>
              <w:rPr>
                <w:sz w:val="20"/>
              </w:rPr>
            </w:pPr>
          </w:p>
        </w:tc>
        <w:tc>
          <w:tcPr>
            <w:tcW w:w="414" w:type="dxa"/>
          </w:tcPr>
          <w:p w14:paraId="62C58327" w14:textId="77777777" w:rsidR="000517ED" w:rsidRDefault="000517ED">
            <w:pPr>
              <w:pStyle w:val="TableParagraph"/>
              <w:rPr>
                <w:sz w:val="20"/>
              </w:rPr>
            </w:pPr>
          </w:p>
        </w:tc>
        <w:tc>
          <w:tcPr>
            <w:tcW w:w="414" w:type="dxa"/>
          </w:tcPr>
          <w:p w14:paraId="4E455897" w14:textId="77777777" w:rsidR="000517ED" w:rsidRDefault="000517ED">
            <w:pPr>
              <w:pStyle w:val="TableParagraph"/>
              <w:rPr>
                <w:sz w:val="20"/>
              </w:rPr>
            </w:pPr>
          </w:p>
        </w:tc>
        <w:tc>
          <w:tcPr>
            <w:tcW w:w="506" w:type="dxa"/>
          </w:tcPr>
          <w:p w14:paraId="5564887F" w14:textId="77777777" w:rsidR="000517ED" w:rsidRDefault="00E0394C">
            <w:pPr>
              <w:pStyle w:val="TableParagraph"/>
              <w:ind w:left="14" w:right="1"/>
              <w:jc w:val="center"/>
              <w:rPr>
                <w:b/>
                <w:sz w:val="20"/>
              </w:rPr>
            </w:pPr>
            <w:r>
              <w:rPr>
                <w:b/>
                <w:spacing w:val="-10"/>
                <w:sz w:val="20"/>
              </w:rPr>
              <w:t>2</w:t>
            </w:r>
          </w:p>
        </w:tc>
        <w:tc>
          <w:tcPr>
            <w:tcW w:w="671" w:type="dxa"/>
          </w:tcPr>
          <w:p w14:paraId="0CD562B5" w14:textId="77777777" w:rsidR="000517ED" w:rsidRDefault="00E0394C">
            <w:pPr>
              <w:pStyle w:val="TableParagraph"/>
              <w:ind w:left="19"/>
              <w:jc w:val="center"/>
              <w:rPr>
                <w:b/>
                <w:sz w:val="20"/>
              </w:rPr>
            </w:pPr>
            <w:r>
              <w:rPr>
                <w:b/>
                <w:spacing w:val="-5"/>
                <w:sz w:val="20"/>
              </w:rPr>
              <w:t>10</w:t>
            </w:r>
          </w:p>
        </w:tc>
        <w:tc>
          <w:tcPr>
            <w:tcW w:w="563" w:type="dxa"/>
          </w:tcPr>
          <w:p w14:paraId="713862D0" w14:textId="77777777" w:rsidR="000517ED" w:rsidRDefault="00E0394C">
            <w:pPr>
              <w:pStyle w:val="TableParagraph"/>
              <w:ind w:left="24"/>
              <w:jc w:val="center"/>
              <w:rPr>
                <w:b/>
                <w:sz w:val="20"/>
              </w:rPr>
            </w:pPr>
            <w:r>
              <w:rPr>
                <w:b/>
                <w:spacing w:val="-5"/>
                <w:sz w:val="20"/>
              </w:rPr>
              <w:t>80</w:t>
            </w:r>
          </w:p>
        </w:tc>
      </w:tr>
      <w:tr w:rsidR="000517ED" w14:paraId="572CB1D1" w14:textId="77777777">
        <w:trPr>
          <w:trHeight w:val="345"/>
        </w:trPr>
        <w:tc>
          <w:tcPr>
            <w:tcW w:w="1421" w:type="dxa"/>
            <w:vMerge/>
            <w:tcBorders>
              <w:top w:val="nil"/>
            </w:tcBorders>
          </w:tcPr>
          <w:p w14:paraId="29906079" w14:textId="77777777" w:rsidR="000517ED" w:rsidRDefault="000517ED">
            <w:pPr>
              <w:rPr>
                <w:sz w:val="2"/>
                <w:szCs w:val="2"/>
              </w:rPr>
            </w:pPr>
          </w:p>
        </w:tc>
        <w:tc>
          <w:tcPr>
            <w:tcW w:w="1150" w:type="dxa"/>
          </w:tcPr>
          <w:p w14:paraId="22D1C971" w14:textId="77777777" w:rsidR="000517ED" w:rsidRDefault="00E0394C">
            <w:pPr>
              <w:pStyle w:val="TableParagraph"/>
              <w:ind w:left="31" w:right="25"/>
              <w:jc w:val="center"/>
              <w:rPr>
                <w:b/>
                <w:sz w:val="20"/>
              </w:rPr>
            </w:pPr>
            <w:r>
              <w:rPr>
                <w:b/>
                <w:spacing w:val="-10"/>
                <w:sz w:val="20"/>
              </w:rPr>
              <w:t>6</w:t>
            </w:r>
          </w:p>
        </w:tc>
        <w:tc>
          <w:tcPr>
            <w:tcW w:w="415" w:type="dxa"/>
          </w:tcPr>
          <w:p w14:paraId="6529B277" w14:textId="77777777" w:rsidR="000517ED" w:rsidRDefault="000517ED">
            <w:pPr>
              <w:pStyle w:val="TableParagraph"/>
              <w:rPr>
                <w:sz w:val="20"/>
              </w:rPr>
            </w:pPr>
          </w:p>
        </w:tc>
        <w:tc>
          <w:tcPr>
            <w:tcW w:w="317" w:type="dxa"/>
          </w:tcPr>
          <w:p w14:paraId="0BB064D6" w14:textId="77777777" w:rsidR="000517ED" w:rsidRDefault="000517ED">
            <w:pPr>
              <w:pStyle w:val="TableParagraph"/>
              <w:rPr>
                <w:sz w:val="20"/>
              </w:rPr>
            </w:pPr>
          </w:p>
        </w:tc>
        <w:tc>
          <w:tcPr>
            <w:tcW w:w="317" w:type="dxa"/>
          </w:tcPr>
          <w:p w14:paraId="091924E9" w14:textId="77777777" w:rsidR="000517ED" w:rsidRDefault="000517ED">
            <w:pPr>
              <w:pStyle w:val="TableParagraph"/>
              <w:rPr>
                <w:sz w:val="20"/>
              </w:rPr>
            </w:pPr>
          </w:p>
        </w:tc>
        <w:tc>
          <w:tcPr>
            <w:tcW w:w="315" w:type="dxa"/>
          </w:tcPr>
          <w:p w14:paraId="24A9B6D8" w14:textId="77777777" w:rsidR="000517ED" w:rsidRDefault="000517ED">
            <w:pPr>
              <w:pStyle w:val="TableParagraph"/>
              <w:rPr>
                <w:sz w:val="20"/>
              </w:rPr>
            </w:pPr>
          </w:p>
        </w:tc>
        <w:tc>
          <w:tcPr>
            <w:tcW w:w="317" w:type="dxa"/>
          </w:tcPr>
          <w:p w14:paraId="1DD838CA" w14:textId="77777777" w:rsidR="000517ED" w:rsidRDefault="000517ED">
            <w:pPr>
              <w:pStyle w:val="TableParagraph"/>
              <w:rPr>
                <w:sz w:val="20"/>
              </w:rPr>
            </w:pPr>
          </w:p>
        </w:tc>
        <w:tc>
          <w:tcPr>
            <w:tcW w:w="317" w:type="dxa"/>
          </w:tcPr>
          <w:p w14:paraId="0B075954" w14:textId="77777777" w:rsidR="000517ED" w:rsidRDefault="00E0394C">
            <w:pPr>
              <w:pStyle w:val="TableParagraph"/>
              <w:ind w:left="8" w:right="2"/>
              <w:jc w:val="center"/>
              <w:rPr>
                <w:b/>
                <w:sz w:val="20"/>
              </w:rPr>
            </w:pPr>
            <w:r>
              <w:rPr>
                <w:b/>
                <w:spacing w:val="-10"/>
                <w:sz w:val="20"/>
              </w:rPr>
              <w:t>8</w:t>
            </w:r>
          </w:p>
        </w:tc>
        <w:tc>
          <w:tcPr>
            <w:tcW w:w="314" w:type="dxa"/>
          </w:tcPr>
          <w:p w14:paraId="33FAAAFB" w14:textId="77777777" w:rsidR="000517ED" w:rsidRDefault="000517ED">
            <w:pPr>
              <w:pStyle w:val="TableParagraph"/>
              <w:rPr>
                <w:sz w:val="20"/>
              </w:rPr>
            </w:pPr>
          </w:p>
        </w:tc>
        <w:tc>
          <w:tcPr>
            <w:tcW w:w="316" w:type="dxa"/>
          </w:tcPr>
          <w:p w14:paraId="327E3341" w14:textId="77777777" w:rsidR="000517ED" w:rsidRDefault="000517ED">
            <w:pPr>
              <w:pStyle w:val="TableParagraph"/>
              <w:rPr>
                <w:sz w:val="20"/>
              </w:rPr>
            </w:pPr>
          </w:p>
        </w:tc>
        <w:tc>
          <w:tcPr>
            <w:tcW w:w="316" w:type="dxa"/>
          </w:tcPr>
          <w:p w14:paraId="2E8116D0" w14:textId="77777777" w:rsidR="000517ED" w:rsidRDefault="000517ED">
            <w:pPr>
              <w:pStyle w:val="TableParagraph"/>
              <w:rPr>
                <w:sz w:val="20"/>
              </w:rPr>
            </w:pPr>
          </w:p>
        </w:tc>
        <w:tc>
          <w:tcPr>
            <w:tcW w:w="414" w:type="dxa"/>
          </w:tcPr>
          <w:p w14:paraId="2954E701" w14:textId="77777777" w:rsidR="000517ED" w:rsidRDefault="000517ED">
            <w:pPr>
              <w:pStyle w:val="TableParagraph"/>
              <w:rPr>
                <w:sz w:val="20"/>
              </w:rPr>
            </w:pPr>
          </w:p>
        </w:tc>
        <w:tc>
          <w:tcPr>
            <w:tcW w:w="414" w:type="dxa"/>
          </w:tcPr>
          <w:p w14:paraId="392EE91B" w14:textId="77777777" w:rsidR="000517ED" w:rsidRDefault="000517ED">
            <w:pPr>
              <w:pStyle w:val="TableParagraph"/>
              <w:rPr>
                <w:sz w:val="20"/>
              </w:rPr>
            </w:pPr>
          </w:p>
        </w:tc>
        <w:tc>
          <w:tcPr>
            <w:tcW w:w="506" w:type="dxa"/>
          </w:tcPr>
          <w:p w14:paraId="57B17F2F" w14:textId="77777777" w:rsidR="000517ED" w:rsidRDefault="00E0394C">
            <w:pPr>
              <w:pStyle w:val="TableParagraph"/>
              <w:ind w:left="14" w:right="1"/>
              <w:jc w:val="center"/>
              <w:rPr>
                <w:b/>
                <w:sz w:val="20"/>
              </w:rPr>
            </w:pPr>
            <w:r>
              <w:rPr>
                <w:b/>
                <w:spacing w:val="-10"/>
                <w:sz w:val="20"/>
              </w:rPr>
              <w:t>0</w:t>
            </w:r>
          </w:p>
        </w:tc>
        <w:tc>
          <w:tcPr>
            <w:tcW w:w="671" w:type="dxa"/>
          </w:tcPr>
          <w:p w14:paraId="4F6907C3" w14:textId="77777777" w:rsidR="000517ED" w:rsidRDefault="00E0394C">
            <w:pPr>
              <w:pStyle w:val="TableParagraph"/>
              <w:ind w:left="19" w:right="1"/>
              <w:jc w:val="center"/>
              <w:rPr>
                <w:b/>
                <w:sz w:val="20"/>
              </w:rPr>
            </w:pPr>
            <w:r>
              <w:rPr>
                <w:b/>
                <w:spacing w:val="-10"/>
                <w:sz w:val="20"/>
              </w:rPr>
              <w:t>8</w:t>
            </w:r>
          </w:p>
        </w:tc>
        <w:tc>
          <w:tcPr>
            <w:tcW w:w="563" w:type="dxa"/>
          </w:tcPr>
          <w:p w14:paraId="0B5BADF1" w14:textId="77777777" w:rsidR="000517ED" w:rsidRDefault="00E0394C">
            <w:pPr>
              <w:pStyle w:val="TableParagraph"/>
              <w:ind w:left="24"/>
              <w:jc w:val="center"/>
              <w:rPr>
                <w:b/>
                <w:sz w:val="20"/>
              </w:rPr>
            </w:pPr>
            <w:r>
              <w:rPr>
                <w:b/>
                <w:spacing w:val="-5"/>
                <w:sz w:val="20"/>
              </w:rPr>
              <w:t>100</w:t>
            </w:r>
          </w:p>
        </w:tc>
      </w:tr>
      <w:tr w:rsidR="000517ED" w14:paraId="2C390506" w14:textId="77777777">
        <w:trPr>
          <w:trHeight w:val="343"/>
        </w:trPr>
        <w:tc>
          <w:tcPr>
            <w:tcW w:w="1421" w:type="dxa"/>
            <w:vMerge/>
            <w:tcBorders>
              <w:top w:val="nil"/>
            </w:tcBorders>
          </w:tcPr>
          <w:p w14:paraId="68AE92C3" w14:textId="77777777" w:rsidR="000517ED" w:rsidRDefault="000517ED">
            <w:pPr>
              <w:rPr>
                <w:sz w:val="2"/>
                <w:szCs w:val="2"/>
              </w:rPr>
            </w:pPr>
          </w:p>
        </w:tc>
        <w:tc>
          <w:tcPr>
            <w:tcW w:w="1150" w:type="dxa"/>
          </w:tcPr>
          <w:p w14:paraId="0C413C01" w14:textId="77777777" w:rsidR="000517ED" w:rsidRDefault="00E0394C">
            <w:pPr>
              <w:pStyle w:val="TableParagraph"/>
              <w:ind w:left="31" w:right="25"/>
              <w:jc w:val="center"/>
              <w:rPr>
                <w:b/>
                <w:sz w:val="20"/>
              </w:rPr>
            </w:pPr>
            <w:r>
              <w:rPr>
                <w:b/>
                <w:spacing w:val="-10"/>
                <w:sz w:val="20"/>
              </w:rPr>
              <w:t>7</w:t>
            </w:r>
          </w:p>
        </w:tc>
        <w:tc>
          <w:tcPr>
            <w:tcW w:w="415" w:type="dxa"/>
          </w:tcPr>
          <w:p w14:paraId="3DA79AD3" w14:textId="77777777" w:rsidR="000517ED" w:rsidRDefault="000517ED">
            <w:pPr>
              <w:pStyle w:val="TableParagraph"/>
              <w:rPr>
                <w:sz w:val="20"/>
              </w:rPr>
            </w:pPr>
          </w:p>
        </w:tc>
        <w:tc>
          <w:tcPr>
            <w:tcW w:w="317" w:type="dxa"/>
          </w:tcPr>
          <w:p w14:paraId="61EB6DC9" w14:textId="77777777" w:rsidR="000517ED" w:rsidRDefault="000517ED">
            <w:pPr>
              <w:pStyle w:val="TableParagraph"/>
              <w:rPr>
                <w:sz w:val="20"/>
              </w:rPr>
            </w:pPr>
          </w:p>
        </w:tc>
        <w:tc>
          <w:tcPr>
            <w:tcW w:w="317" w:type="dxa"/>
          </w:tcPr>
          <w:p w14:paraId="1FDFAFC2" w14:textId="77777777" w:rsidR="000517ED" w:rsidRDefault="000517ED">
            <w:pPr>
              <w:pStyle w:val="TableParagraph"/>
              <w:rPr>
                <w:sz w:val="20"/>
              </w:rPr>
            </w:pPr>
          </w:p>
        </w:tc>
        <w:tc>
          <w:tcPr>
            <w:tcW w:w="315" w:type="dxa"/>
          </w:tcPr>
          <w:p w14:paraId="636662FE" w14:textId="77777777" w:rsidR="000517ED" w:rsidRDefault="000517ED">
            <w:pPr>
              <w:pStyle w:val="TableParagraph"/>
              <w:rPr>
                <w:sz w:val="20"/>
              </w:rPr>
            </w:pPr>
          </w:p>
        </w:tc>
        <w:tc>
          <w:tcPr>
            <w:tcW w:w="317" w:type="dxa"/>
          </w:tcPr>
          <w:p w14:paraId="69F088FB" w14:textId="77777777" w:rsidR="000517ED" w:rsidRDefault="000517ED">
            <w:pPr>
              <w:pStyle w:val="TableParagraph"/>
              <w:rPr>
                <w:sz w:val="20"/>
              </w:rPr>
            </w:pPr>
          </w:p>
        </w:tc>
        <w:tc>
          <w:tcPr>
            <w:tcW w:w="317" w:type="dxa"/>
          </w:tcPr>
          <w:p w14:paraId="4BC3F5CD" w14:textId="77777777" w:rsidR="000517ED" w:rsidRDefault="000517ED">
            <w:pPr>
              <w:pStyle w:val="TableParagraph"/>
              <w:rPr>
                <w:sz w:val="20"/>
              </w:rPr>
            </w:pPr>
          </w:p>
        </w:tc>
        <w:tc>
          <w:tcPr>
            <w:tcW w:w="314" w:type="dxa"/>
          </w:tcPr>
          <w:p w14:paraId="37B9938A" w14:textId="77777777" w:rsidR="000517ED" w:rsidRDefault="00E0394C">
            <w:pPr>
              <w:pStyle w:val="TableParagraph"/>
              <w:ind w:left="4"/>
              <w:jc w:val="center"/>
              <w:rPr>
                <w:b/>
                <w:sz w:val="20"/>
              </w:rPr>
            </w:pPr>
            <w:r>
              <w:rPr>
                <w:b/>
                <w:spacing w:val="-10"/>
                <w:sz w:val="20"/>
              </w:rPr>
              <w:t>8</w:t>
            </w:r>
          </w:p>
        </w:tc>
        <w:tc>
          <w:tcPr>
            <w:tcW w:w="316" w:type="dxa"/>
          </w:tcPr>
          <w:p w14:paraId="655DD558" w14:textId="77777777" w:rsidR="000517ED" w:rsidRDefault="000517ED">
            <w:pPr>
              <w:pStyle w:val="TableParagraph"/>
              <w:rPr>
                <w:sz w:val="20"/>
              </w:rPr>
            </w:pPr>
          </w:p>
        </w:tc>
        <w:tc>
          <w:tcPr>
            <w:tcW w:w="316" w:type="dxa"/>
          </w:tcPr>
          <w:p w14:paraId="5BCE845B" w14:textId="77777777" w:rsidR="000517ED" w:rsidRDefault="000517ED">
            <w:pPr>
              <w:pStyle w:val="TableParagraph"/>
              <w:rPr>
                <w:sz w:val="20"/>
              </w:rPr>
            </w:pPr>
          </w:p>
        </w:tc>
        <w:tc>
          <w:tcPr>
            <w:tcW w:w="414" w:type="dxa"/>
          </w:tcPr>
          <w:p w14:paraId="1CB88CC6" w14:textId="77777777" w:rsidR="000517ED" w:rsidRDefault="000517ED">
            <w:pPr>
              <w:pStyle w:val="TableParagraph"/>
              <w:rPr>
                <w:sz w:val="20"/>
              </w:rPr>
            </w:pPr>
          </w:p>
        </w:tc>
        <w:tc>
          <w:tcPr>
            <w:tcW w:w="414" w:type="dxa"/>
          </w:tcPr>
          <w:p w14:paraId="6EFD491D" w14:textId="77777777" w:rsidR="000517ED" w:rsidRDefault="000517ED">
            <w:pPr>
              <w:pStyle w:val="TableParagraph"/>
              <w:rPr>
                <w:sz w:val="20"/>
              </w:rPr>
            </w:pPr>
          </w:p>
        </w:tc>
        <w:tc>
          <w:tcPr>
            <w:tcW w:w="506" w:type="dxa"/>
          </w:tcPr>
          <w:p w14:paraId="05EADECA" w14:textId="77777777" w:rsidR="000517ED" w:rsidRDefault="00E0394C">
            <w:pPr>
              <w:pStyle w:val="TableParagraph"/>
              <w:ind w:left="14" w:right="1"/>
              <w:jc w:val="center"/>
              <w:rPr>
                <w:b/>
                <w:sz w:val="20"/>
              </w:rPr>
            </w:pPr>
            <w:r>
              <w:rPr>
                <w:b/>
                <w:spacing w:val="-10"/>
                <w:sz w:val="20"/>
              </w:rPr>
              <w:t>2</w:t>
            </w:r>
          </w:p>
        </w:tc>
        <w:tc>
          <w:tcPr>
            <w:tcW w:w="671" w:type="dxa"/>
          </w:tcPr>
          <w:p w14:paraId="1E71AB99" w14:textId="77777777" w:rsidR="000517ED" w:rsidRDefault="00E0394C">
            <w:pPr>
              <w:pStyle w:val="TableParagraph"/>
              <w:ind w:left="19"/>
              <w:jc w:val="center"/>
              <w:rPr>
                <w:b/>
                <w:sz w:val="20"/>
              </w:rPr>
            </w:pPr>
            <w:r>
              <w:rPr>
                <w:b/>
                <w:spacing w:val="-5"/>
                <w:sz w:val="20"/>
              </w:rPr>
              <w:t>10</w:t>
            </w:r>
          </w:p>
        </w:tc>
        <w:tc>
          <w:tcPr>
            <w:tcW w:w="563" w:type="dxa"/>
          </w:tcPr>
          <w:p w14:paraId="09D0D99D" w14:textId="77777777" w:rsidR="000517ED" w:rsidRDefault="00E0394C">
            <w:pPr>
              <w:pStyle w:val="TableParagraph"/>
              <w:ind w:left="24"/>
              <w:jc w:val="center"/>
              <w:rPr>
                <w:b/>
                <w:sz w:val="20"/>
              </w:rPr>
            </w:pPr>
            <w:r>
              <w:rPr>
                <w:b/>
                <w:spacing w:val="-5"/>
                <w:sz w:val="20"/>
              </w:rPr>
              <w:t>80</w:t>
            </w:r>
          </w:p>
        </w:tc>
      </w:tr>
      <w:tr w:rsidR="000517ED" w14:paraId="39A0F4A9" w14:textId="77777777">
        <w:trPr>
          <w:trHeight w:val="345"/>
        </w:trPr>
        <w:tc>
          <w:tcPr>
            <w:tcW w:w="1421" w:type="dxa"/>
            <w:vMerge/>
            <w:tcBorders>
              <w:top w:val="nil"/>
            </w:tcBorders>
          </w:tcPr>
          <w:p w14:paraId="2282785F" w14:textId="77777777" w:rsidR="000517ED" w:rsidRDefault="000517ED">
            <w:pPr>
              <w:rPr>
                <w:sz w:val="2"/>
                <w:szCs w:val="2"/>
              </w:rPr>
            </w:pPr>
          </w:p>
        </w:tc>
        <w:tc>
          <w:tcPr>
            <w:tcW w:w="1150" w:type="dxa"/>
          </w:tcPr>
          <w:p w14:paraId="0250890A" w14:textId="77777777" w:rsidR="000517ED" w:rsidRDefault="00E0394C">
            <w:pPr>
              <w:pStyle w:val="TableParagraph"/>
              <w:spacing w:before="2"/>
              <w:ind w:left="31" w:right="25"/>
              <w:jc w:val="center"/>
              <w:rPr>
                <w:b/>
                <w:sz w:val="20"/>
              </w:rPr>
            </w:pPr>
            <w:r>
              <w:rPr>
                <w:b/>
                <w:spacing w:val="-10"/>
                <w:sz w:val="20"/>
              </w:rPr>
              <w:t>8</w:t>
            </w:r>
          </w:p>
        </w:tc>
        <w:tc>
          <w:tcPr>
            <w:tcW w:w="415" w:type="dxa"/>
          </w:tcPr>
          <w:p w14:paraId="66A604C5" w14:textId="77777777" w:rsidR="000517ED" w:rsidRDefault="000517ED">
            <w:pPr>
              <w:pStyle w:val="TableParagraph"/>
              <w:rPr>
                <w:sz w:val="20"/>
              </w:rPr>
            </w:pPr>
          </w:p>
        </w:tc>
        <w:tc>
          <w:tcPr>
            <w:tcW w:w="317" w:type="dxa"/>
          </w:tcPr>
          <w:p w14:paraId="0A11E5FE" w14:textId="77777777" w:rsidR="000517ED" w:rsidRDefault="000517ED">
            <w:pPr>
              <w:pStyle w:val="TableParagraph"/>
              <w:rPr>
                <w:sz w:val="20"/>
              </w:rPr>
            </w:pPr>
          </w:p>
        </w:tc>
        <w:tc>
          <w:tcPr>
            <w:tcW w:w="317" w:type="dxa"/>
          </w:tcPr>
          <w:p w14:paraId="6BB10562" w14:textId="77777777" w:rsidR="000517ED" w:rsidRDefault="000517ED">
            <w:pPr>
              <w:pStyle w:val="TableParagraph"/>
              <w:rPr>
                <w:sz w:val="20"/>
              </w:rPr>
            </w:pPr>
          </w:p>
        </w:tc>
        <w:tc>
          <w:tcPr>
            <w:tcW w:w="315" w:type="dxa"/>
          </w:tcPr>
          <w:p w14:paraId="01285EB7" w14:textId="77777777" w:rsidR="000517ED" w:rsidRDefault="000517ED">
            <w:pPr>
              <w:pStyle w:val="TableParagraph"/>
              <w:rPr>
                <w:sz w:val="20"/>
              </w:rPr>
            </w:pPr>
          </w:p>
        </w:tc>
        <w:tc>
          <w:tcPr>
            <w:tcW w:w="317" w:type="dxa"/>
          </w:tcPr>
          <w:p w14:paraId="04C64B5B" w14:textId="77777777" w:rsidR="000517ED" w:rsidRDefault="000517ED">
            <w:pPr>
              <w:pStyle w:val="TableParagraph"/>
              <w:rPr>
                <w:sz w:val="20"/>
              </w:rPr>
            </w:pPr>
          </w:p>
        </w:tc>
        <w:tc>
          <w:tcPr>
            <w:tcW w:w="317" w:type="dxa"/>
          </w:tcPr>
          <w:p w14:paraId="4645905E" w14:textId="77777777" w:rsidR="000517ED" w:rsidRDefault="000517ED">
            <w:pPr>
              <w:pStyle w:val="TableParagraph"/>
              <w:rPr>
                <w:sz w:val="20"/>
              </w:rPr>
            </w:pPr>
          </w:p>
        </w:tc>
        <w:tc>
          <w:tcPr>
            <w:tcW w:w="314" w:type="dxa"/>
          </w:tcPr>
          <w:p w14:paraId="75C02EDC" w14:textId="77777777" w:rsidR="000517ED" w:rsidRDefault="000517ED">
            <w:pPr>
              <w:pStyle w:val="TableParagraph"/>
              <w:rPr>
                <w:sz w:val="20"/>
              </w:rPr>
            </w:pPr>
          </w:p>
        </w:tc>
        <w:tc>
          <w:tcPr>
            <w:tcW w:w="316" w:type="dxa"/>
          </w:tcPr>
          <w:p w14:paraId="68D29E2A" w14:textId="77777777" w:rsidR="000517ED" w:rsidRDefault="00E0394C">
            <w:pPr>
              <w:pStyle w:val="TableParagraph"/>
              <w:spacing w:before="2"/>
              <w:ind w:left="9" w:right="1"/>
              <w:jc w:val="center"/>
              <w:rPr>
                <w:b/>
                <w:sz w:val="20"/>
              </w:rPr>
            </w:pPr>
            <w:r>
              <w:rPr>
                <w:b/>
                <w:spacing w:val="-10"/>
                <w:sz w:val="20"/>
              </w:rPr>
              <w:t>8</w:t>
            </w:r>
          </w:p>
        </w:tc>
        <w:tc>
          <w:tcPr>
            <w:tcW w:w="316" w:type="dxa"/>
          </w:tcPr>
          <w:p w14:paraId="730A8EFE" w14:textId="77777777" w:rsidR="000517ED" w:rsidRDefault="000517ED">
            <w:pPr>
              <w:pStyle w:val="TableParagraph"/>
              <w:rPr>
                <w:sz w:val="20"/>
              </w:rPr>
            </w:pPr>
          </w:p>
        </w:tc>
        <w:tc>
          <w:tcPr>
            <w:tcW w:w="414" w:type="dxa"/>
          </w:tcPr>
          <w:p w14:paraId="771C8907" w14:textId="77777777" w:rsidR="000517ED" w:rsidRDefault="000517ED">
            <w:pPr>
              <w:pStyle w:val="TableParagraph"/>
              <w:rPr>
                <w:sz w:val="20"/>
              </w:rPr>
            </w:pPr>
          </w:p>
        </w:tc>
        <w:tc>
          <w:tcPr>
            <w:tcW w:w="414" w:type="dxa"/>
          </w:tcPr>
          <w:p w14:paraId="1CC1BAF8" w14:textId="77777777" w:rsidR="000517ED" w:rsidRDefault="000517ED">
            <w:pPr>
              <w:pStyle w:val="TableParagraph"/>
              <w:rPr>
                <w:sz w:val="20"/>
              </w:rPr>
            </w:pPr>
          </w:p>
        </w:tc>
        <w:tc>
          <w:tcPr>
            <w:tcW w:w="506" w:type="dxa"/>
          </w:tcPr>
          <w:p w14:paraId="4F2E8573" w14:textId="77777777" w:rsidR="000517ED" w:rsidRDefault="00E0394C">
            <w:pPr>
              <w:pStyle w:val="TableParagraph"/>
              <w:spacing w:before="2"/>
              <w:ind w:left="14" w:right="1"/>
              <w:jc w:val="center"/>
              <w:rPr>
                <w:b/>
                <w:sz w:val="20"/>
              </w:rPr>
            </w:pPr>
            <w:r>
              <w:rPr>
                <w:b/>
                <w:spacing w:val="-10"/>
                <w:sz w:val="20"/>
              </w:rPr>
              <w:t>6</w:t>
            </w:r>
          </w:p>
        </w:tc>
        <w:tc>
          <w:tcPr>
            <w:tcW w:w="671" w:type="dxa"/>
          </w:tcPr>
          <w:p w14:paraId="46C25FF3" w14:textId="77777777" w:rsidR="000517ED" w:rsidRDefault="00E0394C">
            <w:pPr>
              <w:pStyle w:val="TableParagraph"/>
              <w:spacing w:before="2"/>
              <w:ind w:left="19"/>
              <w:jc w:val="center"/>
              <w:rPr>
                <w:b/>
                <w:sz w:val="20"/>
              </w:rPr>
            </w:pPr>
            <w:r>
              <w:rPr>
                <w:b/>
                <w:spacing w:val="-5"/>
                <w:sz w:val="20"/>
              </w:rPr>
              <w:t>14</w:t>
            </w:r>
          </w:p>
        </w:tc>
        <w:tc>
          <w:tcPr>
            <w:tcW w:w="563" w:type="dxa"/>
          </w:tcPr>
          <w:p w14:paraId="29E7B895" w14:textId="77777777" w:rsidR="000517ED" w:rsidRDefault="00E0394C">
            <w:pPr>
              <w:pStyle w:val="TableParagraph"/>
              <w:spacing w:before="2"/>
              <w:ind w:left="24"/>
              <w:jc w:val="center"/>
              <w:rPr>
                <w:b/>
                <w:sz w:val="20"/>
              </w:rPr>
            </w:pPr>
            <w:r>
              <w:rPr>
                <w:b/>
                <w:spacing w:val="-4"/>
                <w:sz w:val="20"/>
              </w:rPr>
              <w:t>57.1</w:t>
            </w:r>
          </w:p>
        </w:tc>
      </w:tr>
      <w:tr w:rsidR="000517ED" w14:paraId="342BCDA4" w14:textId="77777777">
        <w:trPr>
          <w:trHeight w:val="345"/>
        </w:trPr>
        <w:tc>
          <w:tcPr>
            <w:tcW w:w="1421" w:type="dxa"/>
            <w:vMerge/>
            <w:tcBorders>
              <w:top w:val="nil"/>
            </w:tcBorders>
          </w:tcPr>
          <w:p w14:paraId="6ED6CAA3" w14:textId="77777777" w:rsidR="000517ED" w:rsidRDefault="000517ED">
            <w:pPr>
              <w:rPr>
                <w:sz w:val="2"/>
                <w:szCs w:val="2"/>
              </w:rPr>
            </w:pPr>
          </w:p>
        </w:tc>
        <w:tc>
          <w:tcPr>
            <w:tcW w:w="1150" w:type="dxa"/>
          </w:tcPr>
          <w:p w14:paraId="4128C7DA" w14:textId="77777777" w:rsidR="000517ED" w:rsidRDefault="00E0394C">
            <w:pPr>
              <w:pStyle w:val="TableParagraph"/>
              <w:spacing w:before="2"/>
              <w:ind w:left="31" w:right="25"/>
              <w:jc w:val="center"/>
              <w:rPr>
                <w:b/>
                <w:sz w:val="20"/>
              </w:rPr>
            </w:pPr>
            <w:r>
              <w:rPr>
                <w:b/>
                <w:spacing w:val="-10"/>
                <w:sz w:val="20"/>
              </w:rPr>
              <w:t>9</w:t>
            </w:r>
          </w:p>
        </w:tc>
        <w:tc>
          <w:tcPr>
            <w:tcW w:w="415" w:type="dxa"/>
          </w:tcPr>
          <w:p w14:paraId="5487BAC1" w14:textId="77777777" w:rsidR="000517ED" w:rsidRDefault="000517ED">
            <w:pPr>
              <w:pStyle w:val="TableParagraph"/>
              <w:rPr>
                <w:sz w:val="20"/>
              </w:rPr>
            </w:pPr>
          </w:p>
        </w:tc>
        <w:tc>
          <w:tcPr>
            <w:tcW w:w="317" w:type="dxa"/>
          </w:tcPr>
          <w:p w14:paraId="76145FAB" w14:textId="77777777" w:rsidR="000517ED" w:rsidRDefault="000517ED">
            <w:pPr>
              <w:pStyle w:val="TableParagraph"/>
              <w:rPr>
                <w:sz w:val="20"/>
              </w:rPr>
            </w:pPr>
          </w:p>
        </w:tc>
        <w:tc>
          <w:tcPr>
            <w:tcW w:w="317" w:type="dxa"/>
          </w:tcPr>
          <w:p w14:paraId="06A70FFF" w14:textId="77777777" w:rsidR="000517ED" w:rsidRDefault="000517ED">
            <w:pPr>
              <w:pStyle w:val="TableParagraph"/>
              <w:rPr>
                <w:sz w:val="20"/>
              </w:rPr>
            </w:pPr>
          </w:p>
        </w:tc>
        <w:tc>
          <w:tcPr>
            <w:tcW w:w="315" w:type="dxa"/>
          </w:tcPr>
          <w:p w14:paraId="521D5A44" w14:textId="77777777" w:rsidR="000517ED" w:rsidRDefault="000517ED">
            <w:pPr>
              <w:pStyle w:val="TableParagraph"/>
              <w:rPr>
                <w:sz w:val="20"/>
              </w:rPr>
            </w:pPr>
          </w:p>
        </w:tc>
        <w:tc>
          <w:tcPr>
            <w:tcW w:w="317" w:type="dxa"/>
          </w:tcPr>
          <w:p w14:paraId="4B1CB81F" w14:textId="77777777" w:rsidR="000517ED" w:rsidRDefault="000517ED">
            <w:pPr>
              <w:pStyle w:val="TableParagraph"/>
              <w:rPr>
                <w:sz w:val="20"/>
              </w:rPr>
            </w:pPr>
          </w:p>
        </w:tc>
        <w:tc>
          <w:tcPr>
            <w:tcW w:w="317" w:type="dxa"/>
          </w:tcPr>
          <w:p w14:paraId="27D059CD" w14:textId="77777777" w:rsidR="000517ED" w:rsidRDefault="000517ED">
            <w:pPr>
              <w:pStyle w:val="TableParagraph"/>
              <w:rPr>
                <w:sz w:val="20"/>
              </w:rPr>
            </w:pPr>
          </w:p>
        </w:tc>
        <w:tc>
          <w:tcPr>
            <w:tcW w:w="314" w:type="dxa"/>
          </w:tcPr>
          <w:p w14:paraId="7F11CD75" w14:textId="77777777" w:rsidR="000517ED" w:rsidRDefault="000517ED">
            <w:pPr>
              <w:pStyle w:val="TableParagraph"/>
              <w:rPr>
                <w:sz w:val="20"/>
              </w:rPr>
            </w:pPr>
          </w:p>
        </w:tc>
        <w:tc>
          <w:tcPr>
            <w:tcW w:w="316" w:type="dxa"/>
          </w:tcPr>
          <w:p w14:paraId="69040659" w14:textId="77777777" w:rsidR="000517ED" w:rsidRDefault="000517ED">
            <w:pPr>
              <w:pStyle w:val="TableParagraph"/>
              <w:rPr>
                <w:sz w:val="20"/>
              </w:rPr>
            </w:pPr>
          </w:p>
        </w:tc>
        <w:tc>
          <w:tcPr>
            <w:tcW w:w="316" w:type="dxa"/>
          </w:tcPr>
          <w:p w14:paraId="5A74867B" w14:textId="77777777" w:rsidR="000517ED" w:rsidRDefault="00E0394C">
            <w:pPr>
              <w:pStyle w:val="TableParagraph"/>
              <w:spacing w:before="2"/>
              <w:ind w:left="9"/>
              <w:jc w:val="center"/>
              <w:rPr>
                <w:b/>
                <w:sz w:val="20"/>
              </w:rPr>
            </w:pPr>
            <w:r>
              <w:rPr>
                <w:b/>
                <w:spacing w:val="-10"/>
                <w:sz w:val="20"/>
              </w:rPr>
              <w:t>8</w:t>
            </w:r>
          </w:p>
        </w:tc>
        <w:tc>
          <w:tcPr>
            <w:tcW w:w="414" w:type="dxa"/>
          </w:tcPr>
          <w:p w14:paraId="43580A14" w14:textId="77777777" w:rsidR="000517ED" w:rsidRDefault="000517ED">
            <w:pPr>
              <w:pStyle w:val="TableParagraph"/>
              <w:rPr>
                <w:sz w:val="20"/>
              </w:rPr>
            </w:pPr>
          </w:p>
        </w:tc>
        <w:tc>
          <w:tcPr>
            <w:tcW w:w="414" w:type="dxa"/>
          </w:tcPr>
          <w:p w14:paraId="23878299" w14:textId="77777777" w:rsidR="000517ED" w:rsidRDefault="000517ED">
            <w:pPr>
              <w:pStyle w:val="TableParagraph"/>
              <w:rPr>
                <w:sz w:val="20"/>
              </w:rPr>
            </w:pPr>
          </w:p>
        </w:tc>
        <w:tc>
          <w:tcPr>
            <w:tcW w:w="506" w:type="dxa"/>
          </w:tcPr>
          <w:p w14:paraId="20A9FF8D" w14:textId="77777777" w:rsidR="000517ED" w:rsidRDefault="00E0394C">
            <w:pPr>
              <w:pStyle w:val="TableParagraph"/>
              <w:spacing w:before="2"/>
              <w:ind w:left="14" w:right="1"/>
              <w:jc w:val="center"/>
              <w:rPr>
                <w:b/>
                <w:sz w:val="20"/>
              </w:rPr>
            </w:pPr>
            <w:r>
              <w:rPr>
                <w:b/>
                <w:spacing w:val="-10"/>
                <w:sz w:val="20"/>
              </w:rPr>
              <w:t>0</w:t>
            </w:r>
          </w:p>
        </w:tc>
        <w:tc>
          <w:tcPr>
            <w:tcW w:w="671" w:type="dxa"/>
          </w:tcPr>
          <w:p w14:paraId="34BD8124" w14:textId="77777777" w:rsidR="000517ED" w:rsidRDefault="00E0394C">
            <w:pPr>
              <w:pStyle w:val="TableParagraph"/>
              <w:spacing w:before="2"/>
              <w:ind w:left="19" w:right="1"/>
              <w:jc w:val="center"/>
              <w:rPr>
                <w:b/>
                <w:sz w:val="20"/>
              </w:rPr>
            </w:pPr>
            <w:r>
              <w:rPr>
                <w:b/>
                <w:spacing w:val="-10"/>
                <w:sz w:val="20"/>
              </w:rPr>
              <w:t>8</w:t>
            </w:r>
          </w:p>
        </w:tc>
        <w:tc>
          <w:tcPr>
            <w:tcW w:w="563" w:type="dxa"/>
          </w:tcPr>
          <w:p w14:paraId="65100F67" w14:textId="77777777" w:rsidR="000517ED" w:rsidRDefault="00E0394C">
            <w:pPr>
              <w:pStyle w:val="TableParagraph"/>
              <w:spacing w:before="2"/>
              <w:ind w:left="24"/>
              <w:jc w:val="center"/>
              <w:rPr>
                <w:b/>
                <w:sz w:val="20"/>
              </w:rPr>
            </w:pPr>
            <w:r>
              <w:rPr>
                <w:b/>
                <w:spacing w:val="-5"/>
                <w:sz w:val="20"/>
              </w:rPr>
              <w:t>100</w:t>
            </w:r>
          </w:p>
        </w:tc>
      </w:tr>
      <w:tr w:rsidR="000517ED" w14:paraId="694A1E92" w14:textId="77777777">
        <w:trPr>
          <w:trHeight w:val="345"/>
        </w:trPr>
        <w:tc>
          <w:tcPr>
            <w:tcW w:w="1421" w:type="dxa"/>
            <w:vMerge/>
            <w:tcBorders>
              <w:top w:val="nil"/>
            </w:tcBorders>
          </w:tcPr>
          <w:p w14:paraId="0F7CE3A6" w14:textId="77777777" w:rsidR="000517ED" w:rsidRDefault="000517ED">
            <w:pPr>
              <w:rPr>
                <w:sz w:val="2"/>
                <w:szCs w:val="2"/>
              </w:rPr>
            </w:pPr>
          </w:p>
        </w:tc>
        <w:tc>
          <w:tcPr>
            <w:tcW w:w="1150" w:type="dxa"/>
          </w:tcPr>
          <w:p w14:paraId="45360D54" w14:textId="77777777" w:rsidR="000517ED" w:rsidRDefault="00E0394C">
            <w:pPr>
              <w:pStyle w:val="TableParagraph"/>
              <w:ind w:left="31" w:right="19"/>
              <w:jc w:val="center"/>
              <w:rPr>
                <w:b/>
                <w:sz w:val="20"/>
              </w:rPr>
            </w:pPr>
            <w:r>
              <w:rPr>
                <w:b/>
                <w:spacing w:val="-5"/>
                <w:sz w:val="20"/>
              </w:rPr>
              <w:t>10</w:t>
            </w:r>
          </w:p>
        </w:tc>
        <w:tc>
          <w:tcPr>
            <w:tcW w:w="415" w:type="dxa"/>
          </w:tcPr>
          <w:p w14:paraId="45AA27EE" w14:textId="77777777" w:rsidR="000517ED" w:rsidRDefault="000517ED">
            <w:pPr>
              <w:pStyle w:val="TableParagraph"/>
              <w:rPr>
                <w:sz w:val="20"/>
              </w:rPr>
            </w:pPr>
          </w:p>
        </w:tc>
        <w:tc>
          <w:tcPr>
            <w:tcW w:w="317" w:type="dxa"/>
          </w:tcPr>
          <w:p w14:paraId="2BCABC30" w14:textId="77777777" w:rsidR="000517ED" w:rsidRDefault="000517ED">
            <w:pPr>
              <w:pStyle w:val="TableParagraph"/>
              <w:rPr>
                <w:sz w:val="20"/>
              </w:rPr>
            </w:pPr>
          </w:p>
        </w:tc>
        <w:tc>
          <w:tcPr>
            <w:tcW w:w="317" w:type="dxa"/>
          </w:tcPr>
          <w:p w14:paraId="1BA25867" w14:textId="77777777" w:rsidR="000517ED" w:rsidRDefault="000517ED">
            <w:pPr>
              <w:pStyle w:val="TableParagraph"/>
              <w:rPr>
                <w:sz w:val="20"/>
              </w:rPr>
            </w:pPr>
          </w:p>
        </w:tc>
        <w:tc>
          <w:tcPr>
            <w:tcW w:w="315" w:type="dxa"/>
          </w:tcPr>
          <w:p w14:paraId="3E262E86" w14:textId="77777777" w:rsidR="000517ED" w:rsidRDefault="000517ED">
            <w:pPr>
              <w:pStyle w:val="TableParagraph"/>
              <w:rPr>
                <w:sz w:val="20"/>
              </w:rPr>
            </w:pPr>
          </w:p>
        </w:tc>
        <w:tc>
          <w:tcPr>
            <w:tcW w:w="317" w:type="dxa"/>
          </w:tcPr>
          <w:p w14:paraId="59D3B2FB" w14:textId="77777777" w:rsidR="000517ED" w:rsidRDefault="000517ED">
            <w:pPr>
              <w:pStyle w:val="TableParagraph"/>
              <w:rPr>
                <w:sz w:val="20"/>
              </w:rPr>
            </w:pPr>
          </w:p>
        </w:tc>
        <w:tc>
          <w:tcPr>
            <w:tcW w:w="317" w:type="dxa"/>
          </w:tcPr>
          <w:p w14:paraId="29861B08" w14:textId="77777777" w:rsidR="000517ED" w:rsidRDefault="000517ED">
            <w:pPr>
              <w:pStyle w:val="TableParagraph"/>
              <w:rPr>
                <w:sz w:val="20"/>
              </w:rPr>
            </w:pPr>
          </w:p>
        </w:tc>
        <w:tc>
          <w:tcPr>
            <w:tcW w:w="314" w:type="dxa"/>
          </w:tcPr>
          <w:p w14:paraId="18C7BF33" w14:textId="77777777" w:rsidR="000517ED" w:rsidRDefault="000517ED">
            <w:pPr>
              <w:pStyle w:val="TableParagraph"/>
              <w:rPr>
                <w:sz w:val="20"/>
              </w:rPr>
            </w:pPr>
          </w:p>
        </w:tc>
        <w:tc>
          <w:tcPr>
            <w:tcW w:w="316" w:type="dxa"/>
          </w:tcPr>
          <w:p w14:paraId="41FED155" w14:textId="77777777" w:rsidR="000517ED" w:rsidRDefault="000517ED">
            <w:pPr>
              <w:pStyle w:val="TableParagraph"/>
              <w:rPr>
                <w:sz w:val="20"/>
              </w:rPr>
            </w:pPr>
          </w:p>
        </w:tc>
        <w:tc>
          <w:tcPr>
            <w:tcW w:w="316" w:type="dxa"/>
          </w:tcPr>
          <w:p w14:paraId="67B1807E" w14:textId="77777777" w:rsidR="000517ED" w:rsidRDefault="000517ED">
            <w:pPr>
              <w:pStyle w:val="TableParagraph"/>
              <w:rPr>
                <w:sz w:val="20"/>
              </w:rPr>
            </w:pPr>
          </w:p>
        </w:tc>
        <w:tc>
          <w:tcPr>
            <w:tcW w:w="414" w:type="dxa"/>
          </w:tcPr>
          <w:p w14:paraId="1F9B6114" w14:textId="77777777" w:rsidR="000517ED" w:rsidRDefault="00E0394C">
            <w:pPr>
              <w:pStyle w:val="TableParagraph"/>
              <w:ind w:left="17" w:right="8"/>
              <w:jc w:val="center"/>
              <w:rPr>
                <w:b/>
                <w:sz w:val="20"/>
              </w:rPr>
            </w:pPr>
            <w:r>
              <w:rPr>
                <w:b/>
                <w:spacing w:val="-10"/>
                <w:sz w:val="20"/>
              </w:rPr>
              <w:t>8</w:t>
            </w:r>
          </w:p>
        </w:tc>
        <w:tc>
          <w:tcPr>
            <w:tcW w:w="414" w:type="dxa"/>
          </w:tcPr>
          <w:p w14:paraId="26E8070C" w14:textId="77777777" w:rsidR="000517ED" w:rsidRDefault="000517ED">
            <w:pPr>
              <w:pStyle w:val="TableParagraph"/>
              <w:rPr>
                <w:sz w:val="20"/>
              </w:rPr>
            </w:pPr>
          </w:p>
        </w:tc>
        <w:tc>
          <w:tcPr>
            <w:tcW w:w="506" w:type="dxa"/>
          </w:tcPr>
          <w:p w14:paraId="2E63157A" w14:textId="77777777" w:rsidR="000517ED" w:rsidRDefault="00E0394C">
            <w:pPr>
              <w:pStyle w:val="TableParagraph"/>
              <w:ind w:left="14" w:right="1"/>
              <w:jc w:val="center"/>
              <w:rPr>
                <w:b/>
                <w:sz w:val="20"/>
              </w:rPr>
            </w:pPr>
            <w:r>
              <w:rPr>
                <w:b/>
                <w:spacing w:val="-10"/>
                <w:sz w:val="20"/>
              </w:rPr>
              <w:t>2</w:t>
            </w:r>
          </w:p>
        </w:tc>
        <w:tc>
          <w:tcPr>
            <w:tcW w:w="671" w:type="dxa"/>
          </w:tcPr>
          <w:p w14:paraId="2A3BB30D" w14:textId="77777777" w:rsidR="000517ED" w:rsidRDefault="00E0394C">
            <w:pPr>
              <w:pStyle w:val="TableParagraph"/>
              <w:ind w:left="19"/>
              <w:jc w:val="center"/>
              <w:rPr>
                <w:b/>
                <w:sz w:val="20"/>
              </w:rPr>
            </w:pPr>
            <w:r>
              <w:rPr>
                <w:b/>
                <w:spacing w:val="-5"/>
                <w:sz w:val="20"/>
              </w:rPr>
              <w:t>10</w:t>
            </w:r>
          </w:p>
        </w:tc>
        <w:tc>
          <w:tcPr>
            <w:tcW w:w="563" w:type="dxa"/>
          </w:tcPr>
          <w:p w14:paraId="4F50C95F" w14:textId="77777777" w:rsidR="000517ED" w:rsidRDefault="00E0394C">
            <w:pPr>
              <w:pStyle w:val="TableParagraph"/>
              <w:ind w:left="24"/>
              <w:jc w:val="center"/>
              <w:rPr>
                <w:b/>
                <w:sz w:val="20"/>
              </w:rPr>
            </w:pPr>
            <w:r>
              <w:rPr>
                <w:b/>
                <w:spacing w:val="-5"/>
                <w:sz w:val="20"/>
              </w:rPr>
              <w:t>80</w:t>
            </w:r>
          </w:p>
        </w:tc>
      </w:tr>
      <w:tr w:rsidR="000517ED" w14:paraId="7451BB5C" w14:textId="77777777">
        <w:trPr>
          <w:trHeight w:val="345"/>
        </w:trPr>
        <w:tc>
          <w:tcPr>
            <w:tcW w:w="1421" w:type="dxa"/>
            <w:vMerge/>
            <w:tcBorders>
              <w:top w:val="nil"/>
            </w:tcBorders>
          </w:tcPr>
          <w:p w14:paraId="5B83B7CE" w14:textId="77777777" w:rsidR="000517ED" w:rsidRDefault="000517ED">
            <w:pPr>
              <w:rPr>
                <w:sz w:val="2"/>
                <w:szCs w:val="2"/>
              </w:rPr>
            </w:pPr>
          </w:p>
        </w:tc>
        <w:tc>
          <w:tcPr>
            <w:tcW w:w="1150" w:type="dxa"/>
          </w:tcPr>
          <w:p w14:paraId="672F41D6" w14:textId="77777777" w:rsidR="000517ED" w:rsidRDefault="00E0394C">
            <w:pPr>
              <w:pStyle w:val="TableParagraph"/>
              <w:ind w:left="31" w:right="19"/>
              <w:jc w:val="center"/>
              <w:rPr>
                <w:b/>
                <w:sz w:val="20"/>
              </w:rPr>
            </w:pPr>
            <w:r>
              <w:rPr>
                <w:b/>
                <w:spacing w:val="-5"/>
                <w:sz w:val="20"/>
              </w:rPr>
              <w:t>11</w:t>
            </w:r>
          </w:p>
        </w:tc>
        <w:tc>
          <w:tcPr>
            <w:tcW w:w="415" w:type="dxa"/>
          </w:tcPr>
          <w:p w14:paraId="1AFD8D14" w14:textId="77777777" w:rsidR="000517ED" w:rsidRDefault="000517ED">
            <w:pPr>
              <w:pStyle w:val="TableParagraph"/>
              <w:rPr>
                <w:sz w:val="20"/>
              </w:rPr>
            </w:pPr>
          </w:p>
        </w:tc>
        <w:tc>
          <w:tcPr>
            <w:tcW w:w="317" w:type="dxa"/>
          </w:tcPr>
          <w:p w14:paraId="0C1A060B" w14:textId="77777777" w:rsidR="000517ED" w:rsidRDefault="000517ED">
            <w:pPr>
              <w:pStyle w:val="TableParagraph"/>
              <w:rPr>
                <w:sz w:val="20"/>
              </w:rPr>
            </w:pPr>
          </w:p>
        </w:tc>
        <w:tc>
          <w:tcPr>
            <w:tcW w:w="317" w:type="dxa"/>
          </w:tcPr>
          <w:p w14:paraId="5D669C4D" w14:textId="77777777" w:rsidR="000517ED" w:rsidRDefault="000517ED">
            <w:pPr>
              <w:pStyle w:val="TableParagraph"/>
              <w:rPr>
                <w:sz w:val="20"/>
              </w:rPr>
            </w:pPr>
          </w:p>
        </w:tc>
        <w:tc>
          <w:tcPr>
            <w:tcW w:w="315" w:type="dxa"/>
          </w:tcPr>
          <w:p w14:paraId="44871AAD" w14:textId="77777777" w:rsidR="000517ED" w:rsidRDefault="000517ED">
            <w:pPr>
              <w:pStyle w:val="TableParagraph"/>
              <w:rPr>
                <w:sz w:val="20"/>
              </w:rPr>
            </w:pPr>
          </w:p>
        </w:tc>
        <w:tc>
          <w:tcPr>
            <w:tcW w:w="317" w:type="dxa"/>
          </w:tcPr>
          <w:p w14:paraId="0E173D7C" w14:textId="77777777" w:rsidR="000517ED" w:rsidRDefault="000517ED">
            <w:pPr>
              <w:pStyle w:val="TableParagraph"/>
              <w:rPr>
                <w:sz w:val="20"/>
              </w:rPr>
            </w:pPr>
          </w:p>
        </w:tc>
        <w:tc>
          <w:tcPr>
            <w:tcW w:w="317" w:type="dxa"/>
          </w:tcPr>
          <w:p w14:paraId="2C9E8156" w14:textId="77777777" w:rsidR="000517ED" w:rsidRDefault="000517ED">
            <w:pPr>
              <w:pStyle w:val="TableParagraph"/>
              <w:rPr>
                <w:sz w:val="20"/>
              </w:rPr>
            </w:pPr>
          </w:p>
        </w:tc>
        <w:tc>
          <w:tcPr>
            <w:tcW w:w="314" w:type="dxa"/>
          </w:tcPr>
          <w:p w14:paraId="57D47810" w14:textId="77777777" w:rsidR="000517ED" w:rsidRDefault="000517ED">
            <w:pPr>
              <w:pStyle w:val="TableParagraph"/>
              <w:rPr>
                <w:sz w:val="20"/>
              </w:rPr>
            </w:pPr>
          </w:p>
        </w:tc>
        <w:tc>
          <w:tcPr>
            <w:tcW w:w="316" w:type="dxa"/>
          </w:tcPr>
          <w:p w14:paraId="0D0EE405" w14:textId="77777777" w:rsidR="000517ED" w:rsidRDefault="000517ED">
            <w:pPr>
              <w:pStyle w:val="TableParagraph"/>
              <w:rPr>
                <w:sz w:val="20"/>
              </w:rPr>
            </w:pPr>
          </w:p>
        </w:tc>
        <w:tc>
          <w:tcPr>
            <w:tcW w:w="316" w:type="dxa"/>
          </w:tcPr>
          <w:p w14:paraId="0F4E3E01" w14:textId="77777777" w:rsidR="000517ED" w:rsidRDefault="000517ED">
            <w:pPr>
              <w:pStyle w:val="TableParagraph"/>
              <w:rPr>
                <w:sz w:val="20"/>
              </w:rPr>
            </w:pPr>
          </w:p>
        </w:tc>
        <w:tc>
          <w:tcPr>
            <w:tcW w:w="414" w:type="dxa"/>
          </w:tcPr>
          <w:p w14:paraId="47AD69F4" w14:textId="77777777" w:rsidR="000517ED" w:rsidRDefault="000517ED">
            <w:pPr>
              <w:pStyle w:val="TableParagraph"/>
              <w:rPr>
                <w:sz w:val="20"/>
              </w:rPr>
            </w:pPr>
          </w:p>
        </w:tc>
        <w:tc>
          <w:tcPr>
            <w:tcW w:w="414" w:type="dxa"/>
          </w:tcPr>
          <w:p w14:paraId="62C69B51" w14:textId="77777777" w:rsidR="000517ED" w:rsidRDefault="00E0394C">
            <w:pPr>
              <w:pStyle w:val="TableParagraph"/>
              <w:ind w:left="17" w:right="6"/>
              <w:jc w:val="center"/>
              <w:rPr>
                <w:b/>
                <w:sz w:val="20"/>
              </w:rPr>
            </w:pPr>
            <w:r>
              <w:rPr>
                <w:b/>
                <w:spacing w:val="-10"/>
                <w:sz w:val="20"/>
              </w:rPr>
              <w:t>8</w:t>
            </w:r>
          </w:p>
        </w:tc>
        <w:tc>
          <w:tcPr>
            <w:tcW w:w="506" w:type="dxa"/>
          </w:tcPr>
          <w:p w14:paraId="78415EEB" w14:textId="77777777" w:rsidR="000517ED" w:rsidRDefault="00E0394C">
            <w:pPr>
              <w:pStyle w:val="TableParagraph"/>
              <w:ind w:left="14" w:right="1"/>
              <w:jc w:val="center"/>
              <w:rPr>
                <w:b/>
                <w:sz w:val="20"/>
              </w:rPr>
            </w:pPr>
            <w:r>
              <w:rPr>
                <w:b/>
                <w:spacing w:val="-10"/>
                <w:sz w:val="20"/>
              </w:rPr>
              <w:t>0</w:t>
            </w:r>
          </w:p>
        </w:tc>
        <w:tc>
          <w:tcPr>
            <w:tcW w:w="671" w:type="dxa"/>
          </w:tcPr>
          <w:p w14:paraId="7EE35E2B" w14:textId="77777777" w:rsidR="000517ED" w:rsidRDefault="00E0394C">
            <w:pPr>
              <w:pStyle w:val="TableParagraph"/>
              <w:ind w:left="19" w:right="1"/>
              <w:jc w:val="center"/>
              <w:rPr>
                <w:b/>
                <w:sz w:val="20"/>
              </w:rPr>
            </w:pPr>
            <w:r>
              <w:rPr>
                <w:b/>
                <w:spacing w:val="-10"/>
                <w:sz w:val="20"/>
              </w:rPr>
              <w:t>8</w:t>
            </w:r>
          </w:p>
        </w:tc>
        <w:tc>
          <w:tcPr>
            <w:tcW w:w="563" w:type="dxa"/>
          </w:tcPr>
          <w:p w14:paraId="73A0A11D" w14:textId="77777777" w:rsidR="000517ED" w:rsidRDefault="00E0394C">
            <w:pPr>
              <w:pStyle w:val="TableParagraph"/>
              <w:ind w:left="24"/>
              <w:jc w:val="center"/>
              <w:rPr>
                <w:b/>
                <w:sz w:val="20"/>
              </w:rPr>
            </w:pPr>
            <w:r>
              <w:rPr>
                <w:b/>
                <w:spacing w:val="-5"/>
                <w:sz w:val="20"/>
              </w:rPr>
              <w:t>100</w:t>
            </w:r>
          </w:p>
        </w:tc>
      </w:tr>
      <w:tr w:rsidR="000517ED" w14:paraId="4EA1E206" w14:textId="77777777">
        <w:trPr>
          <w:trHeight w:val="345"/>
        </w:trPr>
        <w:tc>
          <w:tcPr>
            <w:tcW w:w="1421" w:type="dxa"/>
            <w:vMerge/>
            <w:tcBorders>
              <w:top w:val="nil"/>
            </w:tcBorders>
          </w:tcPr>
          <w:p w14:paraId="7E8DB2ED" w14:textId="77777777" w:rsidR="000517ED" w:rsidRDefault="000517ED">
            <w:pPr>
              <w:rPr>
                <w:sz w:val="2"/>
                <w:szCs w:val="2"/>
              </w:rPr>
            </w:pPr>
          </w:p>
        </w:tc>
        <w:tc>
          <w:tcPr>
            <w:tcW w:w="1150" w:type="dxa"/>
          </w:tcPr>
          <w:p w14:paraId="1D162DB4" w14:textId="77777777" w:rsidR="000517ED" w:rsidRDefault="00E0394C">
            <w:pPr>
              <w:pStyle w:val="TableParagraph"/>
              <w:ind w:left="31" w:right="24"/>
              <w:jc w:val="center"/>
              <w:rPr>
                <w:b/>
                <w:sz w:val="20"/>
              </w:rPr>
            </w:pPr>
            <w:r>
              <w:rPr>
                <w:b/>
                <w:spacing w:val="-5"/>
                <w:sz w:val="20"/>
              </w:rPr>
              <w:t>NA</w:t>
            </w:r>
          </w:p>
        </w:tc>
        <w:tc>
          <w:tcPr>
            <w:tcW w:w="415" w:type="dxa"/>
          </w:tcPr>
          <w:p w14:paraId="76E412C0" w14:textId="77777777" w:rsidR="000517ED" w:rsidRDefault="00E0394C">
            <w:pPr>
              <w:pStyle w:val="TableParagraph"/>
              <w:ind w:left="12" w:right="6"/>
              <w:jc w:val="center"/>
              <w:rPr>
                <w:b/>
                <w:sz w:val="20"/>
              </w:rPr>
            </w:pPr>
            <w:r>
              <w:rPr>
                <w:b/>
                <w:spacing w:val="-10"/>
                <w:sz w:val="20"/>
              </w:rPr>
              <w:t>2</w:t>
            </w:r>
          </w:p>
        </w:tc>
        <w:tc>
          <w:tcPr>
            <w:tcW w:w="317" w:type="dxa"/>
          </w:tcPr>
          <w:p w14:paraId="26B05114" w14:textId="77777777" w:rsidR="000517ED" w:rsidRDefault="00E0394C">
            <w:pPr>
              <w:pStyle w:val="TableParagraph"/>
              <w:ind w:left="8"/>
              <w:jc w:val="center"/>
              <w:rPr>
                <w:b/>
                <w:sz w:val="20"/>
              </w:rPr>
            </w:pPr>
            <w:r>
              <w:rPr>
                <w:b/>
                <w:spacing w:val="-10"/>
                <w:sz w:val="20"/>
              </w:rPr>
              <w:t>2</w:t>
            </w:r>
          </w:p>
        </w:tc>
        <w:tc>
          <w:tcPr>
            <w:tcW w:w="317" w:type="dxa"/>
          </w:tcPr>
          <w:p w14:paraId="55233385" w14:textId="77777777" w:rsidR="000517ED" w:rsidRDefault="00E0394C">
            <w:pPr>
              <w:pStyle w:val="TableParagraph"/>
              <w:ind w:left="8"/>
              <w:jc w:val="center"/>
              <w:rPr>
                <w:b/>
                <w:sz w:val="20"/>
              </w:rPr>
            </w:pPr>
            <w:r>
              <w:rPr>
                <w:b/>
                <w:spacing w:val="-10"/>
                <w:sz w:val="20"/>
              </w:rPr>
              <w:t>2</w:t>
            </w:r>
          </w:p>
        </w:tc>
        <w:tc>
          <w:tcPr>
            <w:tcW w:w="315" w:type="dxa"/>
          </w:tcPr>
          <w:p w14:paraId="427C6B8E" w14:textId="77777777" w:rsidR="000517ED" w:rsidRDefault="00E0394C">
            <w:pPr>
              <w:pStyle w:val="TableParagraph"/>
              <w:ind w:left="9" w:right="5"/>
              <w:jc w:val="center"/>
              <w:rPr>
                <w:b/>
                <w:sz w:val="20"/>
              </w:rPr>
            </w:pPr>
            <w:r>
              <w:rPr>
                <w:b/>
                <w:spacing w:val="-10"/>
                <w:sz w:val="20"/>
              </w:rPr>
              <w:t>0</w:t>
            </w:r>
          </w:p>
        </w:tc>
        <w:tc>
          <w:tcPr>
            <w:tcW w:w="317" w:type="dxa"/>
          </w:tcPr>
          <w:p w14:paraId="3A36F230" w14:textId="77777777" w:rsidR="000517ED" w:rsidRDefault="00E0394C">
            <w:pPr>
              <w:pStyle w:val="TableParagraph"/>
              <w:ind w:left="8" w:right="2"/>
              <w:jc w:val="center"/>
              <w:rPr>
                <w:b/>
                <w:sz w:val="20"/>
              </w:rPr>
            </w:pPr>
            <w:r>
              <w:rPr>
                <w:b/>
                <w:spacing w:val="-10"/>
                <w:sz w:val="20"/>
              </w:rPr>
              <w:t>0</w:t>
            </w:r>
          </w:p>
        </w:tc>
        <w:tc>
          <w:tcPr>
            <w:tcW w:w="317" w:type="dxa"/>
          </w:tcPr>
          <w:p w14:paraId="68F5FFD7" w14:textId="77777777" w:rsidR="000517ED" w:rsidRDefault="00E0394C">
            <w:pPr>
              <w:pStyle w:val="TableParagraph"/>
              <w:ind w:left="8" w:right="2"/>
              <w:jc w:val="center"/>
              <w:rPr>
                <w:b/>
                <w:sz w:val="20"/>
              </w:rPr>
            </w:pPr>
            <w:r>
              <w:rPr>
                <w:b/>
                <w:spacing w:val="-10"/>
                <w:sz w:val="20"/>
              </w:rPr>
              <w:t>2</w:t>
            </w:r>
          </w:p>
        </w:tc>
        <w:tc>
          <w:tcPr>
            <w:tcW w:w="314" w:type="dxa"/>
          </w:tcPr>
          <w:p w14:paraId="4064C43B" w14:textId="77777777" w:rsidR="000517ED" w:rsidRDefault="00E0394C">
            <w:pPr>
              <w:pStyle w:val="TableParagraph"/>
              <w:ind w:left="4"/>
              <w:jc w:val="center"/>
              <w:rPr>
                <w:b/>
                <w:sz w:val="20"/>
              </w:rPr>
            </w:pPr>
            <w:r>
              <w:rPr>
                <w:b/>
                <w:spacing w:val="-10"/>
                <w:sz w:val="20"/>
              </w:rPr>
              <w:t>0</w:t>
            </w:r>
          </w:p>
        </w:tc>
        <w:tc>
          <w:tcPr>
            <w:tcW w:w="316" w:type="dxa"/>
          </w:tcPr>
          <w:p w14:paraId="74C8DF33" w14:textId="77777777" w:rsidR="000517ED" w:rsidRDefault="00E0394C">
            <w:pPr>
              <w:pStyle w:val="TableParagraph"/>
              <w:ind w:left="9" w:right="1"/>
              <w:jc w:val="center"/>
              <w:rPr>
                <w:b/>
                <w:sz w:val="20"/>
              </w:rPr>
            </w:pPr>
            <w:r>
              <w:rPr>
                <w:b/>
                <w:spacing w:val="-10"/>
                <w:sz w:val="20"/>
              </w:rPr>
              <w:t>2</w:t>
            </w:r>
          </w:p>
        </w:tc>
        <w:tc>
          <w:tcPr>
            <w:tcW w:w="316" w:type="dxa"/>
          </w:tcPr>
          <w:p w14:paraId="5927AA93" w14:textId="77777777" w:rsidR="000517ED" w:rsidRDefault="00E0394C">
            <w:pPr>
              <w:pStyle w:val="TableParagraph"/>
              <w:ind w:left="9"/>
              <w:jc w:val="center"/>
              <w:rPr>
                <w:b/>
                <w:sz w:val="20"/>
              </w:rPr>
            </w:pPr>
            <w:r>
              <w:rPr>
                <w:b/>
                <w:spacing w:val="-10"/>
                <w:sz w:val="20"/>
              </w:rPr>
              <w:t>6</w:t>
            </w:r>
          </w:p>
        </w:tc>
        <w:tc>
          <w:tcPr>
            <w:tcW w:w="414" w:type="dxa"/>
          </w:tcPr>
          <w:p w14:paraId="61C7BDC4" w14:textId="77777777" w:rsidR="000517ED" w:rsidRDefault="00E0394C">
            <w:pPr>
              <w:pStyle w:val="TableParagraph"/>
              <w:ind w:left="17" w:right="8"/>
              <w:jc w:val="center"/>
              <w:rPr>
                <w:b/>
                <w:sz w:val="20"/>
              </w:rPr>
            </w:pPr>
            <w:r>
              <w:rPr>
                <w:b/>
                <w:spacing w:val="-10"/>
                <w:sz w:val="20"/>
              </w:rPr>
              <w:t>0</w:t>
            </w:r>
          </w:p>
        </w:tc>
        <w:tc>
          <w:tcPr>
            <w:tcW w:w="414" w:type="dxa"/>
          </w:tcPr>
          <w:p w14:paraId="46C7E56A" w14:textId="77777777" w:rsidR="000517ED" w:rsidRDefault="00E0394C">
            <w:pPr>
              <w:pStyle w:val="TableParagraph"/>
              <w:ind w:left="17" w:right="6"/>
              <w:jc w:val="center"/>
              <w:rPr>
                <w:b/>
                <w:sz w:val="20"/>
              </w:rPr>
            </w:pPr>
            <w:r>
              <w:rPr>
                <w:b/>
                <w:spacing w:val="-10"/>
                <w:sz w:val="20"/>
              </w:rPr>
              <w:t>2</w:t>
            </w:r>
          </w:p>
        </w:tc>
        <w:tc>
          <w:tcPr>
            <w:tcW w:w="506" w:type="dxa"/>
          </w:tcPr>
          <w:p w14:paraId="7DB8EBD8" w14:textId="77777777" w:rsidR="000517ED" w:rsidRDefault="000517ED">
            <w:pPr>
              <w:pStyle w:val="TableParagraph"/>
              <w:rPr>
                <w:sz w:val="20"/>
              </w:rPr>
            </w:pPr>
          </w:p>
        </w:tc>
        <w:tc>
          <w:tcPr>
            <w:tcW w:w="671" w:type="dxa"/>
          </w:tcPr>
          <w:p w14:paraId="3A3CC397" w14:textId="77777777" w:rsidR="000517ED" w:rsidRDefault="000517ED">
            <w:pPr>
              <w:pStyle w:val="TableParagraph"/>
              <w:rPr>
                <w:sz w:val="20"/>
              </w:rPr>
            </w:pPr>
          </w:p>
        </w:tc>
        <w:tc>
          <w:tcPr>
            <w:tcW w:w="563" w:type="dxa"/>
          </w:tcPr>
          <w:p w14:paraId="48285717" w14:textId="77777777" w:rsidR="000517ED" w:rsidRDefault="000517ED">
            <w:pPr>
              <w:pStyle w:val="TableParagraph"/>
              <w:rPr>
                <w:sz w:val="20"/>
              </w:rPr>
            </w:pPr>
          </w:p>
        </w:tc>
      </w:tr>
      <w:tr w:rsidR="000517ED" w14:paraId="6173ADBF" w14:textId="77777777">
        <w:trPr>
          <w:trHeight w:val="690"/>
        </w:trPr>
        <w:tc>
          <w:tcPr>
            <w:tcW w:w="2986" w:type="dxa"/>
            <w:gridSpan w:val="3"/>
          </w:tcPr>
          <w:p w14:paraId="3368E3C3" w14:textId="77777777" w:rsidR="000517ED" w:rsidRDefault="00E0394C">
            <w:pPr>
              <w:pStyle w:val="TableParagraph"/>
              <w:ind w:left="489"/>
              <w:rPr>
                <w:b/>
                <w:sz w:val="20"/>
              </w:rPr>
            </w:pPr>
            <w:r>
              <w:rPr>
                <w:b/>
                <w:sz w:val="20"/>
              </w:rPr>
              <w:t>Total</w:t>
            </w:r>
            <w:r>
              <w:rPr>
                <w:b/>
                <w:spacing w:val="-6"/>
                <w:sz w:val="20"/>
              </w:rPr>
              <w:t xml:space="preserve"> </w:t>
            </w:r>
            <w:r>
              <w:rPr>
                <w:b/>
                <w:sz w:val="20"/>
              </w:rPr>
              <w:t>Items</w:t>
            </w:r>
            <w:r>
              <w:rPr>
                <w:b/>
                <w:spacing w:val="-5"/>
                <w:sz w:val="20"/>
              </w:rPr>
              <w:t xml:space="preserve"> </w:t>
            </w:r>
            <w:r>
              <w:rPr>
                <w:b/>
                <w:sz w:val="20"/>
              </w:rPr>
              <w:t>placed:</w:t>
            </w:r>
            <w:r>
              <w:rPr>
                <w:b/>
                <w:spacing w:val="-1"/>
                <w:sz w:val="20"/>
              </w:rPr>
              <w:t xml:space="preserve"> </w:t>
            </w:r>
            <w:r>
              <w:rPr>
                <w:b/>
                <w:spacing w:val="-5"/>
                <w:sz w:val="20"/>
              </w:rPr>
              <w:t>108</w:t>
            </w:r>
          </w:p>
        </w:tc>
        <w:tc>
          <w:tcPr>
            <w:tcW w:w="1897" w:type="dxa"/>
            <w:gridSpan w:val="6"/>
          </w:tcPr>
          <w:p w14:paraId="59F672AD" w14:textId="77777777" w:rsidR="000517ED" w:rsidRDefault="00E0394C">
            <w:pPr>
              <w:pStyle w:val="TableParagraph"/>
              <w:ind w:left="331"/>
              <w:rPr>
                <w:b/>
                <w:sz w:val="20"/>
              </w:rPr>
            </w:pPr>
            <w:r>
              <w:rPr>
                <w:b/>
                <w:sz w:val="20"/>
              </w:rPr>
              <w:t>No.</w:t>
            </w:r>
            <w:r>
              <w:rPr>
                <w:b/>
                <w:spacing w:val="-3"/>
                <w:sz w:val="20"/>
              </w:rPr>
              <w:t xml:space="preserve"> </w:t>
            </w:r>
            <w:r>
              <w:rPr>
                <w:b/>
                <w:sz w:val="20"/>
              </w:rPr>
              <w:t>of</w:t>
            </w:r>
            <w:r>
              <w:rPr>
                <w:b/>
                <w:spacing w:val="-3"/>
                <w:sz w:val="20"/>
              </w:rPr>
              <w:t xml:space="preserve"> </w:t>
            </w:r>
            <w:r>
              <w:rPr>
                <w:b/>
                <w:sz w:val="20"/>
              </w:rPr>
              <w:t>Hits:</w:t>
            </w:r>
            <w:r>
              <w:rPr>
                <w:b/>
                <w:spacing w:val="-2"/>
                <w:sz w:val="20"/>
              </w:rPr>
              <w:t xml:space="preserve"> </w:t>
            </w:r>
            <w:r>
              <w:rPr>
                <w:b/>
                <w:spacing w:val="-5"/>
                <w:sz w:val="20"/>
              </w:rPr>
              <w:t>90</w:t>
            </w:r>
          </w:p>
        </w:tc>
        <w:tc>
          <w:tcPr>
            <w:tcW w:w="3200" w:type="dxa"/>
            <w:gridSpan w:val="7"/>
          </w:tcPr>
          <w:p w14:paraId="5E9A3196" w14:textId="77777777" w:rsidR="000517ED" w:rsidRDefault="00E0394C">
            <w:pPr>
              <w:pStyle w:val="TableParagraph"/>
              <w:ind w:left="107"/>
              <w:rPr>
                <w:b/>
                <w:sz w:val="20"/>
              </w:rPr>
            </w:pPr>
            <w:r>
              <w:rPr>
                <w:b/>
                <w:sz w:val="20"/>
              </w:rPr>
              <w:t>Overall</w:t>
            </w:r>
            <w:r>
              <w:rPr>
                <w:b/>
                <w:spacing w:val="-5"/>
                <w:sz w:val="20"/>
              </w:rPr>
              <w:t xml:space="preserve"> </w:t>
            </w:r>
            <w:r>
              <w:rPr>
                <w:b/>
                <w:sz w:val="20"/>
              </w:rPr>
              <w:t>Hit</w:t>
            </w:r>
            <w:r>
              <w:rPr>
                <w:b/>
                <w:spacing w:val="-5"/>
                <w:sz w:val="20"/>
              </w:rPr>
              <w:t xml:space="preserve"> </w:t>
            </w:r>
            <w:r>
              <w:rPr>
                <w:b/>
                <w:sz w:val="20"/>
              </w:rPr>
              <w:t>Ratio:</w:t>
            </w:r>
            <w:r>
              <w:rPr>
                <w:b/>
                <w:spacing w:val="-1"/>
                <w:sz w:val="20"/>
              </w:rPr>
              <w:t xml:space="preserve"> </w:t>
            </w:r>
            <w:r>
              <w:rPr>
                <w:b/>
                <w:sz w:val="20"/>
              </w:rPr>
              <w:t>0.833</w:t>
            </w:r>
            <w:r>
              <w:rPr>
                <w:b/>
                <w:spacing w:val="-3"/>
                <w:sz w:val="20"/>
              </w:rPr>
              <w:t xml:space="preserve"> </w:t>
            </w:r>
            <w:r>
              <w:rPr>
                <w:b/>
                <w:sz w:val="20"/>
              </w:rPr>
              <w:t>/</w:t>
            </w:r>
            <w:r>
              <w:rPr>
                <w:b/>
                <w:spacing w:val="-5"/>
                <w:sz w:val="20"/>
              </w:rPr>
              <w:t xml:space="preserve"> </w:t>
            </w:r>
            <w:r>
              <w:rPr>
                <w:b/>
                <w:spacing w:val="-4"/>
                <w:sz w:val="20"/>
              </w:rPr>
              <w:t>83.3%</w:t>
            </w:r>
          </w:p>
          <w:p w14:paraId="5C6D200E" w14:textId="77777777" w:rsidR="000517ED" w:rsidRDefault="00E0394C">
            <w:pPr>
              <w:pStyle w:val="TableParagraph"/>
              <w:spacing w:before="116"/>
              <w:ind w:left="107"/>
              <w:rPr>
                <w:b/>
                <w:sz w:val="20"/>
              </w:rPr>
            </w:pPr>
            <w:r>
              <w:rPr>
                <w:b/>
                <w:spacing w:val="-2"/>
                <w:sz w:val="20"/>
              </w:rPr>
              <w:t>(90/108)</w:t>
            </w:r>
          </w:p>
        </w:tc>
      </w:tr>
    </w:tbl>
    <w:p w14:paraId="2DDD7179" w14:textId="77777777" w:rsidR="000517ED" w:rsidRDefault="000517ED">
      <w:pPr>
        <w:pStyle w:val="TableParagraph"/>
        <w:rPr>
          <w:b/>
          <w:sz w:val="20"/>
        </w:rPr>
        <w:sectPr w:rsidR="000517ED">
          <w:pgSz w:w="11910" w:h="16840"/>
          <w:pgMar w:top="1360" w:right="1133" w:bottom="1240" w:left="1700" w:header="0" w:footer="1051" w:gutter="0"/>
          <w:cols w:space="720"/>
        </w:sectPr>
      </w:pPr>
    </w:p>
    <w:p w14:paraId="2356F6D1" w14:textId="24FE9270" w:rsidR="000517ED" w:rsidRDefault="00E0394C">
      <w:pPr>
        <w:spacing w:before="60"/>
        <w:ind w:left="460" w:right="953"/>
        <w:rPr>
          <w:b/>
          <w:sz w:val="24"/>
        </w:rPr>
      </w:pPr>
      <w:bookmarkStart w:id="99" w:name="_bookmark99"/>
      <w:bookmarkEnd w:id="99"/>
      <w:r>
        <w:rPr>
          <w:b/>
          <w:sz w:val="24"/>
        </w:rPr>
        <w:lastRenderedPageBreak/>
        <w:t xml:space="preserve">Table 6.6: Q-sort (Round 1) </w:t>
      </w:r>
      <w:r w:rsidR="00503906">
        <w:rPr>
          <w:b/>
          <w:sz w:val="24"/>
        </w:rPr>
        <w:t>Vendor</w:t>
      </w:r>
      <w:r>
        <w:rPr>
          <w:b/>
          <w:sz w:val="24"/>
        </w:rPr>
        <w:t xml:space="preserve">-Side - Inter-Judge Raw Agreement </w:t>
      </w:r>
      <w:r>
        <w:rPr>
          <w:b/>
          <w:spacing w:val="-2"/>
          <w:sz w:val="24"/>
        </w:rPr>
        <w:t>Score</w:t>
      </w:r>
    </w:p>
    <w:p w14:paraId="5A476AD1" w14:textId="77777777" w:rsidR="000517ED" w:rsidRDefault="000517ED">
      <w:pPr>
        <w:pStyle w:val="BodyText"/>
        <w:spacing w:before="5"/>
        <w:rPr>
          <w:b/>
          <w:sz w:val="17"/>
        </w:r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9"/>
        <w:gridCol w:w="1251"/>
        <w:gridCol w:w="547"/>
        <w:gridCol w:w="547"/>
        <w:gridCol w:w="549"/>
        <w:gridCol w:w="547"/>
        <w:gridCol w:w="547"/>
        <w:gridCol w:w="549"/>
        <w:gridCol w:w="551"/>
        <w:gridCol w:w="546"/>
        <w:gridCol w:w="537"/>
        <w:gridCol w:w="542"/>
        <w:gridCol w:w="575"/>
      </w:tblGrid>
      <w:tr w:rsidR="000517ED" w14:paraId="3E5896EC" w14:textId="77777777">
        <w:trPr>
          <w:trHeight w:val="345"/>
        </w:trPr>
        <w:tc>
          <w:tcPr>
            <w:tcW w:w="7797" w:type="dxa"/>
            <w:gridSpan w:val="13"/>
          </w:tcPr>
          <w:p w14:paraId="00D9CB4A" w14:textId="77777777" w:rsidR="000517ED" w:rsidRDefault="00E0394C">
            <w:pPr>
              <w:pStyle w:val="TableParagraph"/>
              <w:tabs>
                <w:tab w:val="left" w:pos="4558"/>
              </w:tabs>
              <w:ind w:left="107"/>
              <w:rPr>
                <w:b/>
                <w:sz w:val="20"/>
              </w:rPr>
            </w:pPr>
            <w:r>
              <w:rPr>
                <w:b/>
                <w:spacing w:val="-2"/>
                <w:sz w:val="20"/>
              </w:rPr>
              <w:t>Round-</w:t>
            </w:r>
            <w:r>
              <w:rPr>
                <w:b/>
                <w:spacing w:val="-7"/>
                <w:sz w:val="20"/>
              </w:rPr>
              <w:t>1:</w:t>
            </w:r>
            <w:r>
              <w:rPr>
                <w:b/>
                <w:sz w:val="20"/>
              </w:rPr>
              <w:tab/>
              <w:t>JUDGE</w:t>
            </w:r>
            <w:r>
              <w:rPr>
                <w:b/>
                <w:spacing w:val="41"/>
                <w:sz w:val="20"/>
              </w:rPr>
              <w:t xml:space="preserve"> </w:t>
            </w:r>
            <w:r>
              <w:rPr>
                <w:b/>
                <w:spacing w:val="-10"/>
                <w:sz w:val="20"/>
              </w:rPr>
              <w:t>1</w:t>
            </w:r>
          </w:p>
        </w:tc>
      </w:tr>
      <w:tr w:rsidR="000517ED" w14:paraId="0065C2D6" w14:textId="77777777">
        <w:trPr>
          <w:trHeight w:val="345"/>
        </w:trPr>
        <w:tc>
          <w:tcPr>
            <w:tcW w:w="509" w:type="dxa"/>
            <w:vMerge w:val="restart"/>
          </w:tcPr>
          <w:p w14:paraId="67A2A8AF" w14:textId="77777777" w:rsidR="000517ED" w:rsidRDefault="000517ED">
            <w:pPr>
              <w:pStyle w:val="TableParagraph"/>
              <w:rPr>
                <w:b/>
                <w:sz w:val="20"/>
              </w:rPr>
            </w:pPr>
          </w:p>
          <w:p w14:paraId="662E3BC8" w14:textId="77777777" w:rsidR="000517ED" w:rsidRDefault="000517ED">
            <w:pPr>
              <w:pStyle w:val="TableParagraph"/>
              <w:rPr>
                <w:b/>
                <w:sz w:val="20"/>
              </w:rPr>
            </w:pPr>
          </w:p>
          <w:p w14:paraId="16B84B50" w14:textId="77777777" w:rsidR="000517ED" w:rsidRDefault="000517ED">
            <w:pPr>
              <w:pStyle w:val="TableParagraph"/>
              <w:rPr>
                <w:b/>
                <w:sz w:val="20"/>
              </w:rPr>
            </w:pPr>
          </w:p>
          <w:p w14:paraId="372E05DE" w14:textId="77777777" w:rsidR="000517ED" w:rsidRDefault="000517ED">
            <w:pPr>
              <w:pStyle w:val="TableParagraph"/>
              <w:spacing w:before="117"/>
              <w:rPr>
                <w:b/>
                <w:sz w:val="20"/>
              </w:rPr>
            </w:pPr>
          </w:p>
          <w:p w14:paraId="7BA3EC43" w14:textId="77777777" w:rsidR="000517ED" w:rsidRDefault="00E0394C">
            <w:pPr>
              <w:pStyle w:val="TableParagraph"/>
              <w:spacing w:line="360" w:lineRule="auto"/>
              <w:ind w:left="175" w:right="167" w:firstLine="28"/>
              <w:jc w:val="both"/>
              <w:rPr>
                <w:b/>
                <w:sz w:val="20"/>
              </w:rPr>
            </w:pPr>
            <w:r>
              <w:rPr>
                <w:b/>
                <w:spacing w:val="-10"/>
                <w:sz w:val="20"/>
              </w:rPr>
              <w:t>J</w:t>
            </w:r>
            <w:r>
              <w:rPr>
                <w:b/>
                <w:sz w:val="20"/>
              </w:rPr>
              <w:t xml:space="preserve"> </w:t>
            </w:r>
            <w:r>
              <w:rPr>
                <w:b/>
                <w:spacing w:val="-10"/>
                <w:sz w:val="20"/>
              </w:rPr>
              <w:t>U</w:t>
            </w:r>
            <w:r>
              <w:rPr>
                <w:b/>
                <w:sz w:val="20"/>
              </w:rPr>
              <w:t xml:space="preserve"> </w:t>
            </w:r>
            <w:r>
              <w:rPr>
                <w:b/>
                <w:spacing w:val="-10"/>
                <w:sz w:val="20"/>
              </w:rPr>
              <w:t>D</w:t>
            </w:r>
            <w:r>
              <w:rPr>
                <w:b/>
                <w:sz w:val="20"/>
              </w:rPr>
              <w:t xml:space="preserve"> </w:t>
            </w:r>
            <w:r>
              <w:rPr>
                <w:b/>
                <w:spacing w:val="-10"/>
                <w:sz w:val="20"/>
              </w:rPr>
              <w:t>G</w:t>
            </w:r>
            <w:r>
              <w:rPr>
                <w:b/>
                <w:sz w:val="20"/>
              </w:rPr>
              <w:t xml:space="preserve"> </w:t>
            </w:r>
            <w:r>
              <w:rPr>
                <w:b/>
                <w:spacing w:val="-10"/>
                <w:sz w:val="20"/>
              </w:rPr>
              <w:t>E</w:t>
            </w:r>
          </w:p>
          <w:p w14:paraId="5AABC5A4" w14:textId="77777777" w:rsidR="000517ED" w:rsidRDefault="000517ED">
            <w:pPr>
              <w:pStyle w:val="TableParagraph"/>
              <w:spacing w:before="114"/>
              <w:rPr>
                <w:b/>
                <w:sz w:val="20"/>
              </w:rPr>
            </w:pPr>
          </w:p>
          <w:p w14:paraId="0ACA15CC" w14:textId="77777777" w:rsidR="000517ED" w:rsidRDefault="00E0394C">
            <w:pPr>
              <w:pStyle w:val="TableParagraph"/>
              <w:ind w:left="8"/>
              <w:jc w:val="center"/>
              <w:rPr>
                <w:b/>
                <w:sz w:val="20"/>
              </w:rPr>
            </w:pPr>
            <w:r>
              <w:rPr>
                <w:b/>
                <w:spacing w:val="-10"/>
                <w:sz w:val="20"/>
              </w:rPr>
              <w:t>2</w:t>
            </w:r>
          </w:p>
        </w:tc>
        <w:tc>
          <w:tcPr>
            <w:tcW w:w="1251" w:type="dxa"/>
          </w:tcPr>
          <w:p w14:paraId="05B2F832" w14:textId="77777777" w:rsidR="000517ED" w:rsidRDefault="00E0394C">
            <w:pPr>
              <w:pStyle w:val="TableParagraph"/>
              <w:ind w:left="11" w:right="7"/>
              <w:jc w:val="center"/>
              <w:rPr>
                <w:b/>
                <w:sz w:val="20"/>
              </w:rPr>
            </w:pPr>
            <w:r>
              <w:rPr>
                <w:b/>
                <w:spacing w:val="-2"/>
                <w:sz w:val="20"/>
              </w:rPr>
              <w:t>Constructs*</w:t>
            </w:r>
          </w:p>
        </w:tc>
        <w:tc>
          <w:tcPr>
            <w:tcW w:w="547" w:type="dxa"/>
          </w:tcPr>
          <w:p w14:paraId="3DE85BC6" w14:textId="77777777" w:rsidR="000517ED" w:rsidRDefault="00E0394C">
            <w:pPr>
              <w:pStyle w:val="TableParagraph"/>
              <w:ind w:left="11" w:right="8"/>
              <w:jc w:val="center"/>
              <w:rPr>
                <w:b/>
                <w:sz w:val="20"/>
              </w:rPr>
            </w:pPr>
            <w:r>
              <w:rPr>
                <w:b/>
                <w:spacing w:val="-10"/>
                <w:sz w:val="20"/>
              </w:rPr>
              <w:t>2</w:t>
            </w:r>
          </w:p>
        </w:tc>
        <w:tc>
          <w:tcPr>
            <w:tcW w:w="547" w:type="dxa"/>
          </w:tcPr>
          <w:p w14:paraId="16158AF5" w14:textId="77777777" w:rsidR="000517ED" w:rsidRDefault="00E0394C">
            <w:pPr>
              <w:pStyle w:val="TableParagraph"/>
              <w:ind w:left="11" w:right="3"/>
              <w:jc w:val="center"/>
              <w:rPr>
                <w:b/>
                <w:sz w:val="20"/>
              </w:rPr>
            </w:pPr>
            <w:r>
              <w:rPr>
                <w:b/>
                <w:spacing w:val="-10"/>
                <w:sz w:val="20"/>
              </w:rPr>
              <w:t>3</w:t>
            </w:r>
          </w:p>
        </w:tc>
        <w:tc>
          <w:tcPr>
            <w:tcW w:w="549" w:type="dxa"/>
          </w:tcPr>
          <w:p w14:paraId="53808C2E" w14:textId="77777777" w:rsidR="000517ED" w:rsidRDefault="00E0394C">
            <w:pPr>
              <w:pStyle w:val="TableParagraph"/>
              <w:ind w:left="11" w:right="4"/>
              <w:jc w:val="center"/>
              <w:rPr>
                <w:b/>
                <w:sz w:val="20"/>
              </w:rPr>
            </w:pPr>
            <w:r>
              <w:rPr>
                <w:b/>
                <w:spacing w:val="-10"/>
                <w:sz w:val="20"/>
              </w:rPr>
              <w:t>4</w:t>
            </w:r>
          </w:p>
        </w:tc>
        <w:tc>
          <w:tcPr>
            <w:tcW w:w="547" w:type="dxa"/>
          </w:tcPr>
          <w:p w14:paraId="058E9CE0" w14:textId="77777777" w:rsidR="000517ED" w:rsidRDefault="00E0394C">
            <w:pPr>
              <w:pStyle w:val="TableParagraph"/>
              <w:ind w:left="11" w:right="6"/>
              <w:jc w:val="center"/>
              <w:rPr>
                <w:b/>
                <w:sz w:val="20"/>
              </w:rPr>
            </w:pPr>
            <w:r>
              <w:rPr>
                <w:b/>
                <w:spacing w:val="-10"/>
                <w:sz w:val="20"/>
              </w:rPr>
              <w:t>5</w:t>
            </w:r>
          </w:p>
        </w:tc>
        <w:tc>
          <w:tcPr>
            <w:tcW w:w="547" w:type="dxa"/>
          </w:tcPr>
          <w:p w14:paraId="4B2500E3" w14:textId="77777777" w:rsidR="000517ED" w:rsidRDefault="00E0394C">
            <w:pPr>
              <w:pStyle w:val="TableParagraph"/>
              <w:ind w:left="11"/>
              <w:jc w:val="center"/>
              <w:rPr>
                <w:b/>
                <w:sz w:val="20"/>
              </w:rPr>
            </w:pPr>
            <w:r>
              <w:rPr>
                <w:b/>
                <w:spacing w:val="-10"/>
                <w:sz w:val="20"/>
              </w:rPr>
              <w:t>6</w:t>
            </w:r>
          </w:p>
        </w:tc>
        <w:tc>
          <w:tcPr>
            <w:tcW w:w="549" w:type="dxa"/>
          </w:tcPr>
          <w:p w14:paraId="659FD130" w14:textId="77777777" w:rsidR="000517ED" w:rsidRDefault="00E0394C">
            <w:pPr>
              <w:pStyle w:val="TableParagraph"/>
              <w:ind w:left="11" w:right="2"/>
              <w:jc w:val="center"/>
              <w:rPr>
                <w:b/>
                <w:sz w:val="20"/>
              </w:rPr>
            </w:pPr>
            <w:r>
              <w:rPr>
                <w:b/>
                <w:spacing w:val="-10"/>
                <w:sz w:val="20"/>
              </w:rPr>
              <w:t>7</w:t>
            </w:r>
          </w:p>
        </w:tc>
        <w:tc>
          <w:tcPr>
            <w:tcW w:w="551" w:type="dxa"/>
          </w:tcPr>
          <w:p w14:paraId="3F291EA4" w14:textId="77777777" w:rsidR="000517ED" w:rsidRDefault="00E0394C">
            <w:pPr>
              <w:pStyle w:val="TableParagraph"/>
              <w:ind w:left="9"/>
              <w:jc w:val="center"/>
              <w:rPr>
                <w:b/>
                <w:sz w:val="20"/>
              </w:rPr>
            </w:pPr>
            <w:r>
              <w:rPr>
                <w:b/>
                <w:spacing w:val="-10"/>
                <w:sz w:val="20"/>
              </w:rPr>
              <w:t>8</w:t>
            </w:r>
          </w:p>
        </w:tc>
        <w:tc>
          <w:tcPr>
            <w:tcW w:w="546" w:type="dxa"/>
          </w:tcPr>
          <w:p w14:paraId="27894B40" w14:textId="77777777" w:rsidR="000517ED" w:rsidRDefault="00E0394C">
            <w:pPr>
              <w:pStyle w:val="TableParagraph"/>
              <w:ind w:left="11"/>
              <w:jc w:val="center"/>
              <w:rPr>
                <w:b/>
                <w:sz w:val="20"/>
              </w:rPr>
            </w:pPr>
            <w:r>
              <w:rPr>
                <w:b/>
                <w:spacing w:val="-10"/>
                <w:sz w:val="20"/>
              </w:rPr>
              <w:t>9</w:t>
            </w:r>
          </w:p>
        </w:tc>
        <w:tc>
          <w:tcPr>
            <w:tcW w:w="537" w:type="dxa"/>
          </w:tcPr>
          <w:p w14:paraId="5918AFA3" w14:textId="77777777" w:rsidR="000517ED" w:rsidRDefault="00E0394C">
            <w:pPr>
              <w:pStyle w:val="TableParagraph"/>
              <w:ind w:left="19"/>
              <w:jc w:val="center"/>
              <w:rPr>
                <w:b/>
                <w:sz w:val="20"/>
              </w:rPr>
            </w:pPr>
            <w:r>
              <w:rPr>
                <w:b/>
                <w:spacing w:val="-5"/>
                <w:sz w:val="20"/>
              </w:rPr>
              <w:t>10</w:t>
            </w:r>
          </w:p>
        </w:tc>
        <w:tc>
          <w:tcPr>
            <w:tcW w:w="542" w:type="dxa"/>
          </w:tcPr>
          <w:p w14:paraId="2316F4CE" w14:textId="77777777" w:rsidR="000517ED" w:rsidRDefault="00E0394C">
            <w:pPr>
              <w:pStyle w:val="TableParagraph"/>
              <w:ind w:left="21"/>
              <w:jc w:val="center"/>
              <w:rPr>
                <w:b/>
                <w:sz w:val="20"/>
              </w:rPr>
            </w:pPr>
            <w:r>
              <w:rPr>
                <w:b/>
                <w:spacing w:val="-5"/>
                <w:sz w:val="20"/>
              </w:rPr>
              <w:t>11</w:t>
            </w:r>
          </w:p>
        </w:tc>
        <w:tc>
          <w:tcPr>
            <w:tcW w:w="575" w:type="dxa"/>
          </w:tcPr>
          <w:p w14:paraId="42BA4E97" w14:textId="77777777" w:rsidR="000517ED" w:rsidRDefault="00E0394C">
            <w:pPr>
              <w:pStyle w:val="TableParagraph"/>
              <w:ind w:left="22"/>
              <w:jc w:val="center"/>
              <w:rPr>
                <w:b/>
                <w:sz w:val="20"/>
              </w:rPr>
            </w:pPr>
            <w:r>
              <w:rPr>
                <w:b/>
                <w:spacing w:val="-5"/>
                <w:sz w:val="20"/>
              </w:rPr>
              <w:t>NA</w:t>
            </w:r>
          </w:p>
        </w:tc>
      </w:tr>
      <w:tr w:rsidR="000517ED" w14:paraId="6C9DEC6C" w14:textId="77777777">
        <w:trPr>
          <w:trHeight w:val="345"/>
        </w:trPr>
        <w:tc>
          <w:tcPr>
            <w:tcW w:w="509" w:type="dxa"/>
            <w:vMerge/>
            <w:tcBorders>
              <w:top w:val="nil"/>
            </w:tcBorders>
          </w:tcPr>
          <w:p w14:paraId="5AF04643" w14:textId="77777777" w:rsidR="000517ED" w:rsidRDefault="000517ED">
            <w:pPr>
              <w:rPr>
                <w:sz w:val="2"/>
                <w:szCs w:val="2"/>
              </w:rPr>
            </w:pPr>
          </w:p>
        </w:tc>
        <w:tc>
          <w:tcPr>
            <w:tcW w:w="1251" w:type="dxa"/>
          </w:tcPr>
          <w:p w14:paraId="4EC44CDC" w14:textId="77777777" w:rsidR="000517ED" w:rsidRDefault="00E0394C">
            <w:pPr>
              <w:pStyle w:val="TableParagraph"/>
              <w:ind w:left="11" w:right="6"/>
              <w:jc w:val="center"/>
              <w:rPr>
                <w:b/>
                <w:sz w:val="20"/>
              </w:rPr>
            </w:pPr>
            <w:r>
              <w:rPr>
                <w:b/>
                <w:spacing w:val="-10"/>
                <w:sz w:val="20"/>
              </w:rPr>
              <w:t>2</w:t>
            </w:r>
          </w:p>
        </w:tc>
        <w:tc>
          <w:tcPr>
            <w:tcW w:w="547" w:type="dxa"/>
          </w:tcPr>
          <w:p w14:paraId="5BC577F3" w14:textId="77777777" w:rsidR="000517ED" w:rsidRDefault="00E0394C">
            <w:pPr>
              <w:pStyle w:val="TableParagraph"/>
              <w:ind w:left="11" w:right="8"/>
              <w:jc w:val="center"/>
              <w:rPr>
                <w:b/>
                <w:sz w:val="20"/>
              </w:rPr>
            </w:pPr>
            <w:r>
              <w:rPr>
                <w:b/>
                <w:spacing w:val="-10"/>
                <w:sz w:val="20"/>
              </w:rPr>
              <w:t>4</w:t>
            </w:r>
          </w:p>
        </w:tc>
        <w:tc>
          <w:tcPr>
            <w:tcW w:w="547" w:type="dxa"/>
          </w:tcPr>
          <w:p w14:paraId="419791EC" w14:textId="77777777" w:rsidR="000517ED" w:rsidRDefault="000517ED">
            <w:pPr>
              <w:pStyle w:val="TableParagraph"/>
              <w:rPr>
                <w:sz w:val="18"/>
              </w:rPr>
            </w:pPr>
          </w:p>
        </w:tc>
        <w:tc>
          <w:tcPr>
            <w:tcW w:w="549" w:type="dxa"/>
          </w:tcPr>
          <w:p w14:paraId="6EC5F31B" w14:textId="77777777" w:rsidR="000517ED" w:rsidRDefault="000517ED">
            <w:pPr>
              <w:pStyle w:val="TableParagraph"/>
              <w:rPr>
                <w:sz w:val="18"/>
              </w:rPr>
            </w:pPr>
          </w:p>
        </w:tc>
        <w:tc>
          <w:tcPr>
            <w:tcW w:w="547" w:type="dxa"/>
          </w:tcPr>
          <w:p w14:paraId="3B0C53FC" w14:textId="77777777" w:rsidR="000517ED" w:rsidRDefault="000517ED">
            <w:pPr>
              <w:pStyle w:val="TableParagraph"/>
              <w:rPr>
                <w:sz w:val="18"/>
              </w:rPr>
            </w:pPr>
          </w:p>
        </w:tc>
        <w:tc>
          <w:tcPr>
            <w:tcW w:w="547" w:type="dxa"/>
          </w:tcPr>
          <w:p w14:paraId="62FECA14" w14:textId="77777777" w:rsidR="000517ED" w:rsidRDefault="000517ED">
            <w:pPr>
              <w:pStyle w:val="TableParagraph"/>
              <w:rPr>
                <w:sz w:val="18"/>
              </w:rPr>
            </w:pPr>
          </w:p>
        </w:tc>
        <w:tc>
          <w:tcPr>
            <w:tcW w:w="549" w:type="dxa"/>
          </w:tcPr>
          <w:p w14:paraId="639B51CE" w14:textId="77777777" w:rsidR="000517ED" w:rsidRDefault="000517ED">
            <w:pPr>
              <w:pStyle w:val="TableParagraph"/>
              <w:rPr>
                <w:sz w:val="18"/>
              </w:rPr>
            </w:pPr>
          </w:p>
        </w:tc>
        <w:tc>
          <w:tcPr>
            <w:tcW w:w="551" w:type="dxa"/>
          </w:tcPr>
          <w:p w14:paraId="589E454B" w14:textId="77777777" w:rsidR="000517ED" w:rsidRDefault="000517ED">
            <w:pPr>
              <w:pStyle w:val="TableParagraph"/>
              <w:rPr>
                <w:sz w:val="18"/>
              </w:rPr>
            </w:pPr>
          </w:p>
        </w:tc>
        <w:tc>
          <w:tcPr>
            <w:tcW w:w="546" w:type="dxa"/>
          </w:tcPr>
          <w:p w14:paraId="4AD538F2" w14:textId="77777777" w:rsidR="000517ED" w:rsidRDefault="000517ED">
            <w:pPr>
              <w:pStyle w:val="TableParagraph"/>
              <w:rPr>
                <w:sz w:val="18"/>
              </w:rPr>
            </w:pPr>
          </w:p>
        </w:tc>
        <w:tc>
          <w:tcPr>
            <w:tcW w:w="537" w:type="dxa"/>
          </w:tcPr>
          <w:p w14:paraId="70F66890" w14:textId="77777777" w:rsidR="000517ED" w:rsidRDefault="000517ED">
            <w:pPr>
              <w:pStyle w:val="TableParagraph"/>
              <w:rPr>
                <w:sz w:val="18"/>
              </w:rPr>
            </w:pPr>
          </w:p>
        </w:tc>
        <w:tc>
          <w:tcPr>
            <w:tcW w:w="542" w:type="dxa"/>
          </w:tcPr>
          <w:p w14:paraId="3816558C" w14:textId="77777777" w:rsidR="000517ED" w:rsidRDefault="000517ED">
            <w:pPr>
              <w:pStyle w:val="TableParagraph"/>
              <w:rPr>
                <w:sz w:val="18"/>
              </w:rPr>
            </w:pPr>
          </w:p>
        </w:tc>
        <w:tc>
          <w:tcPr>
            <w:tcW w:w="575" w:type="dxa"/>
          </w:tcPr>
          <w:p w14:paraId="4BDCB1CD" w14:textId="77777777" w:rsidR="000517ED" w:rsidRDefault="00E0394C">
            <w:pPr>
              <w:pStyle w:val="TableParagraph"/>
              <w:ind w:left="22" w:right="1"/>
              <w:jc w:val="center"/>
              <w:rPr>
                <w:b/>
                <w:sz w:val="20"/>
              </w:rPr>
            </w:pPr>
            <w:r>
              <w:rPr>
                <w:b/>
                <w:spacing w:val="-10"/>
                <w:sz w:val="20"/>
              </w:rPr>
              <w:t>1</w:t>
            </w:r>
          </w:p>
        </w:tc>
      </w:tr>
      <w:tr w:rsidR="000517ED" w14:paraId="3BB34856" w14:textId="77777777">
        <w:trPr>
          <w:trHeight w:val="345"/>
        </w:trPr>
        <w:tc>
          <w:tcPr>
            <w:tcW w:w="509" w:type="dxa"/>
            <w:vMerge/>
            <w:tcBorders>
              <w:top w:val="nil"/>
            </w:tcBorders>
          </w:tcPr>
          <w:p w14:paraId="0183DB1B" w14:textId="77777777" w:rsidR="000517ED" w:rsidRDefault="000517ED">
            <w:pPr>
              <w:rPr>
                <w:sz w:val="2"/>
                <w:szCs w:val="2"/>
              </w:rPr>
            </w:pPr>
          </w:p>
        </w:tc>
        <w:tc>
          <w:tcPr>
            <w:tcW w:w="1251" w:type="dxa"/>
          </w:tcPr>
          <w:p w14:paraId="3A7955A1" w14:textId="77777777" w:rsidR="000517ED" w:rsidRDefault="00E0394C">
            <w:pPr>
              <w:pStyle w:val="TableParagraph"/>
              <w:ind w:left="11" w:right="6"/>
              <w:jc w:val="center"/>
              <w:rPr>
                <w:b/>
                <w:sz w:val="20"/>
              </w:rPr>
            </w:pPr>
            <w:r>
              <w:rPr>
                <w:b/>
                <w:spacing w:val="-10"/>
                <w:sz w:val="20"/>
              </w:rPr>
              <w:t>3</w:t>
            </w:r>
          </w:p>
        </w:tc>
        <w:tc>
          <w:tcPr>
            <w:tcW w:w="547" w:type="dxa"/>
          </w:tcPr>
          <w:p w14:paraId="5BD6CB84" w14:textId="77777777" w:rsidR="000517ED" w:rsidRDefault="000517ED">
            <w:pPr>
              <w:pStyle w:val="TableParagraph"/>
              <w:rPr>
                <w:sz w:val="18"/>
              </w:rPr>
            </w:pPr>
          </w:p>
        </w:tc>
        <w:tc>
          <w:tcPr>
            <w:tcW w:w="547" w:type="dxa"/>
          </w:tcPr>
          <w:p w14:paraId="5A4A7DF0" w14:textId="77777777" w:rsidR="000517ED" w:rsidRDefault="00E0394C">
            <w:pPr>
              <w:pStyle w:val="TableParagraph"/>
              <w:ind w:left="11" w:right="3"/>
              <w:jc w:val="center"/>
              <w:rPr>
                <w:b/>
                <w:sz w:val="20"/>
              </w:rPr>
            </w:pPr>
            <w:r>
              <w:rPr>
                <w:b/>
                <w:spacing w:val="-10"/>
                <w:sz w:val="20"/>
              </w:rPr>
              <w:t>4</w:t>
            </w:r>
          </w:p>
        </w:tc>
        <w:tc>
          <w:tcPr>
            <w:tcW w:w="549" w:type="dxa"/>
          </w:tcPr>
          <w:p w14:paraId="76CE4B1B" w14:textId="77777777" w:rsidR="000517ED" w:rsidRDefault="000517ED">
            <w:pPr>
              <w:pStyle w:val="TableParagraph"/>
              <w:rPr>
                <w:sz w:val="18"/>
              </w:rPr>
            </w:pPr>
          </w:p>
        </w:tc>
        <w:tc>
          <w:tcPr>
            <w:tcW w:w="547" w:type="dxa"/>
          </w:tcPr>
          <w:p w14:paraId="632452BA" w14:textId="77777777" w:rsidR="000517ED" w:rsidRDefault="000517ED">
            <w:pPr>
              <w:pStyle w:val="TableParagraph"/>
              <w:rPr>
                <w:sz w:val="18"/>
              </w:rPr>
            </w:pPr>
          </w:p>
        </w:tc>
        <w:tc>
          <w:tcPr>
            <w:tcW w:w="547" w:type="dxa"/>
          </w:tcPr>
          <w:p w14:paraId="03869698" w14:textId="77777777" w:rsidR="000517ED" w:rsidRDefault="000517ED">
            <w:pPr>
              <w:pStyle w:val="TableParagraph"/>
              <w:rPr>
                <w:sz w:val="18"/>
              </w:rPr>
            </w:pPr>
          </w:p>
        </w:tc>
        <w:tc>
          <w:tcPr>
            <w:tcW w:w="549" w:type="dxa"/>
          </w:tcPr>
          <w:p w14:paraId="5D4C03B5" w14:textId="77777777" w:rsidR="000517ED" w:rsidRDefault="000517ED">
            <w:pPr>
              <w:pStyle w:val="TableParagraph"/>
              <w:rPr>
                <w:sz w:val="18"/>
              </w:rPr>
            </w:pPr>
          </w:p>
        </w:tc>
        <w:tc>
          <w:tcPr>
            <w:tcW w:w="551" w:type="dxa"/>
          </w:tcPr>
          <w:p w14:paraId="48372353" w14:textId="77777777" w:rsidR="000517ED" w:rsidRDefault="000517ED">
            <w:pPr>
              <w:pStyle w:val="TableParagraph"/>
              <w:rPr>
                <w:sz w:val="18"/>
              </w:rPr>
            </w:pPr>
          </w:p>
        </w:tc>
        <w:tc>
          <w:tcPr>
            <w:tcW w:w="546" w:type="dxa"/>
          </w:tcPr>
          <w:p w14:paraId="06530890" w14:textId="77777777" w:rsidR="000517ED" w:rsidRDefault="000517ED">
            <w:pPr>
              <w:pStyle w:val="TableParagraph"/>
              <w:rPr>
                <w:sz w:val="18"/>
              </w:rPr>
            </w:pPr>
          </w:p>
        </w:tc>
        <w:tc>
          <w:tcPr>
            <w:tcW w:w="537" w:type="dxa"/>
          </w:tcPr>
          <w:p w14:paraId="3A7C34E2" w14:textId="77777777" w:rsidR="000517ED" w:rsidRDefault="000517ED">
            <w:pPr>
              <w:pStyle w:val="TableParagraph"/>
              <w:rPr>
                <w:sz w:val="18"/>
              </w:rPr>
            </w:pPr>
          </w:p>
        </w:tc>
        <w:tc>
          <w:tcPr>
            <w:tcW w:w="542" w:type="dxa"/>
          </w:tcPr>
          <w:p w14:paraId="4A05A143" w14:textId="77777777" w:rsidR="000517ED" w:rsidRDefault="000517ED">
            <w:pPr>
              <w:pStyle w:val="TableParagraph"/>
              <w:rPr>
                <w:sz w:val="18"/>
              </w:rPr>
            </w:pPr>
          </w:p>
        </w:tc>
        <w:tc>
          <w:tcPr>
            <w:tcW w:w="575" w:type="dxa"/>
          </w:tcPr>
          <w:p w14:paraId="5508550A" w14:textId="77777777" w:rsidR="000517ED" w:rsidRDefault="00E0394C">
            <w:pPr>
              <w:pStyle w:val="TableParagraph"/>
              <w:ind w:left="22" w:right="1"/>
              <w:jc w:val="center"/>
              <w:rPr>
                <w:b/>
                <w:sz w:val="20"/>
              </w:rPr>
            </w:pPr>
            <w:r>
              <w:rPr>
                <w:b/>
                <w:spacing w:val="-10"/>
                <w:sz w:val="20"/>
              </w:rPr>
              <w:t>1</w:t>
            </w:r>
          </w:p>
        </w:tc>
      </w:tr>
      <w:tr w:rsidR="000517ED" w14:paraId="46418DF6" w14:textId="77777777">
        <w:trPr>
          <w:trHeight w:val="345"/>
        </w:trPr>
        <w:tc>
          <w:tcPr>
            <w:tcW w:w="509" w:type="dxa"/>
            <w:vMerge/>
            <w:tcBorders>
              <w:top w:val="nil"/>
            </w:tcBorders>
          </w:tcPr>
          <w:p w14:paraId="67EACDB4" w14:textId="77777777" w:rsidR="000517ED" w:rsidRDefault="000517ED">
            <w:pPr>
              <w:rPr>
                <w:sz w:val="2"/>
                <w:szCs w:val="2"/>
              </w:rPr>
            </w:pPr>
          </w:p>
        </w:tc>
        <w:tc>
          <w:tcPr>
            <w:tcW w:w="1251" w:type="dxa"/>
          </w:tcPr>
          <w:p w14:paraId="35E250A7" w14:textId="77777777" w:rsidR="000517ED" w:rsidRDefault="00E0394C">
            <w:pPr>
              <w:pStyle w:val="TableParagraph"/>
              <w:ind w:left="11" w:right="6"/>
              <w:jc w:val="center"/>
              <w:rPr>
                <w:b/>
                <w:sz w:val="20"/>
              </w:rPr>
            </w:pPr>
            <w:r>
              <w:rPr>
                <w:b/>
                <w:spacing w:val="-10"/>
                <w:sz w:val="20"/>
              </w:rPr>
              <w:t>4</w:t>
            </w:r>
          </w:p>
        </w:tc>
        <w:tc>
          <w:tcPr>
            <w:tcW w:w="547" w:type="dxa"/>
          </w:tcPr>
          <w:p w14:paraId="463CDD7A" w14:textId="77777777" w:rsidR="000517ED" w:rsidRDefault="000517ED">
            <w:pPr>
              <w:pStyle w:val="TableParagraph"/>
              <w:rPr>
                <w:sz w:val="18"/>
              </w:rPr>
            </w:pPr>
          </w:p>
        </w:tc>
        <w:tc>
          <w:tcPr>
            <w:tcW w:w="547" w:type="dxa"/>
          </w:tcPr>
          <w:p w14:paraId="28095DC0" w14:textId="77777777" w:rsidR="000517ED" w:rsidRDefault="000517ED">
            <w:pPr>
              <w:pStyle w:val="TableParagraph"/>
              <w:rPr>
                <w:sz w:val="18"/>
              </w:rPr>
            </w:pPr>
          </w:p>
        </w:tc>
        <w:tc>
          <w:tcPr>
            <w:tcW w:w="549" w:type="dxa"/>
          </w:tcPr>
          <w:p w14:paraId="0A5E4CB8" w14:textId="77777777" w:rsidR="000517ED" w:rsidRDefault="00E0394C">
            <w:pPr>
              <w:pStyle w:val="TableParagraph"/>
              <w:ind w:left="11" w:right="4"/>
              <w:jc w:val="center"/>
              <w:rPr>
                <w:b/>
                <w:sz w:val="20"/>
              </w:rPr>
            </w:pPr>
            <w:r>
              <w:rPr>
                <w:b/>
                <w:spacing w:val="-10"/>
                <w:sz w:val="20"/>
              </w:rPr>
              <w:t>4</w:t>
            </w:r>
          </w:p>
        </w:tc>
        <w:tc>
          <w:tcPr>
            <w:tcW w:w="547" w:type="dxa"/>
          </w:tcPr>
          <w:p w14:paraId="5EB1EAA3" w14:textId="77777777" w:rsidR="000517ED" w:rsidRDefault="000517ED">
            <w:pPr>
              <w:pStyle w:val="TableParagraph"/>
              <w:rPr>
                <w:sz w:val="18"/>
              </w:rPr>
            </w:pPr>
          </w:p>
        </w:tc>
        <w:tc>
          <w:tcPr>
            <w:tcW w:w="547" w:type="dxa"/>
          </w:tcPr>
          <w:p w14:paraId="6A83471A" w14:textId="77777777" w:rsidR="000517ED" w:rsidRDefault="000517ED">
            <w:pPr>
              <w:pStyle w:val="TableParagraph"/>
              <w:rPr>
                <w:sz w:val="18"/>
              </w:rPr>
            </w:pPr>
          </w:p>
        </w:tc>
        <w:tc>
          <w:tcPr>
            <w:tcW w:w="549" w:type="dxa"/>
          </w:tcPr>
          <w:p w14:paraId="494BB31F" w14:textId="77777777" w:rsidR="000517ED" w:rsidRDefault="000517ED">
            <w:pPr>
              <w:pStyle w:val="TableParagraph"/>
              <w:rPr>
                <w:sz w:val="18"/>
              </w:rPr>
            </w:pPr>
          </w:p>
        </w:tc>
        <w:tc>
          <w:tcPr>
            <w:tcW w:w="551" w:type="dxa"/>
          </w:tcPr>
          <w:p w14:paraId="78237DB5" w14:textId="77777777" w:rsidR="000517ED" w:rsidRDefault="000517ED">
            <w:pPr>
              <w:pStyle w:val="TableParagraph"/>
              <w:rPr>
                <w:sz w:val="18"/>
              </w:rPr>
            </w:pPr>
          </w:p>
        </w:tc>
        <w:tc>
          <w:tcPr>
            <w:tcW w:w="546" w:type="dxa"/>
          </w:tcPr>
          <w:p w14:paraId="049A739B" w14:textId="77777777" w:rsidR="000517ED" w:rsidRDefault="000517ED">
            <w:pPr>
              <w:pStyle w:val="TableParagraph"/>
              <w:rPr>
                <w:sz w:val="18"/>
              </w:rPr>
            </w:pPr>
          </w:p>
        </w:tc>
        <w:tc>
          <w:tcPr>
            <w:tcW w:w="537" w:type="dxa"/>
          </w:tcPr>
          <w:p w14:paraId="3451B5AF" w14:textId="77777777" w:rsidR="000517ED" w:rsidRDefault="000517ED">
            <w:pPr>
              <w:pStyle w:val="TableParagraph"/>
              <w:rPr>
                <w:sz w:val="18"/>
              </w:rPr>
            </w:pPr>
          </w:p>
        </w:tc>
        <w:tc>
          <w:tcPr>
            <w:tcW w:w="542" w:type="dxa"/>
          </w:tcPr>
          <w:p w14:paraId="3DB3D324" w14:textId="77777777" w:rsidR="000517ED" w:rsidRDefault="000517ED">
            <w:pPr>
              <w:pStyle w:val="TableParagraph"/>
              <w:rPr>
                <w:sz w:val="18"/>
              </w:rPr>
            </w:pPr>
          </w:p>
        </w:tc>
        <w:tc>
          <w:tcPr>
            <w:tcW w:w="575" w:type="dxa"/>
          </w:tcPr>
          <w:p w14:paraId="36B7DA61" w14:textId="77777777" w:rsidR="000517ED" w:rsidRDefault="00E0394C">
            <w:pPr>
              <w:pStyle w:val="TableParagraph"/>
              <w:ind w:left="22" w:right="1"/>
              <w:jc w:val="center"/>
              <w:rPr>
                <w:b/>
                <w:sz w:val="20"/>
              </w:rPr>
            </w:pPr>
            <w:r>
              <w:rPr>
                <w:b/>
                <w:spacing w:val="-10"/>
                <w:sz w:val="20"/>
              </w:rPr>
              <w:t>0</w:t>
            </w:r>
          </w:p>
        </w:tc>
      </w:tr>
      <w:tr w:rsidR="000517ED" w14:paraId="3FAEFAD0" w14:textId="77777777">
        <w:trPr>
          <w:trHeight w:val="345"/>
        </w:trPr>
        <w:tc>
          <w:tcPr>
            <w:tcW w:w="509" w:type="dxa"/>
            <w:vMerge/>
            <w:tcBorders>
              <w:top w:val="nil"/>
            </w:tcBorders>
          </w:tcPr>
          <w:p w14:paraId="5BEFDE39" w14:textId="77777777" w:rsidR="000517ED" w:rsidRDefault="000517ED">
            <w:pPr>
              <w:rPr>
                <w:sz w:val="2"/>
                <w:szCs w:val="2"/>
              </w:rPr>
            </w:pPr>
          </w:p>
        </w:tc>
        <w:tc>
          <w:tcPr>
            <w:tcW w:w="1251" w:type="dxa"/>
          </w:tcPr>
          <w:p w14:paraId="1C2D11F7" w14:textId="77777777" w:rsidR="000517ED" w:rsidRDefault="00E0394C">
            <w:pPr>
              <w:pStyle w:val="TableParagraph"/>
              <w:ind w:left="11" w:right="6"/>
              <w:jc w:val="center"/>
              <w:rPr>
                <w:b/>
                <w:sz w:val="20"/>
              </w:rPr>
            </w:pPr>
            <w:r>
              <w:rPr>
                <w:b/>
                <w:spacing w:val="-10"/>
                <w:sz w:val="20"/>
              </w:rPr>
              <w:t>5</w:t>
            </w:r>
          </w:p>
        </w:tc>
        <w:tc>
          <w:tcPr>
            <w:tcW w:w="547" w:type="dxa"/>
          </w:tcPr>
          <w:p w14:paraId="081701BB" w14:textId="77777777" w:rsidR="000517ED" w:rsidRDefault="000517ED">
            <w:pPr>
              <w:pStyle w:val="TableParagraph"/>
              <w:rPr>
                <w:sz w:val="18"/>
              </w:rPr>
            </w:pPr>
          </w:p>
        </w:tc>
        <w:tc>
          <w:tcPr>
            <w:tcW w:w="547" w:type="dxa"/>
          </w:tcPr>
          <w:p w14:paraId="75AA23F8" w14:textId="77777777" w:rsidR="000517ED" w:rsidRDefault="000517ED">
            <w:pPr>
              <w:pStyle w:val="TableParagraph"/>
              <w:rPr>
                <w:sz w:val="18"/>
              </w:rPr>
            </w:pPr>
          </w:p>
        </w:tc>
        <w:tc>
          <w:tcPr>
            <w:tcW w:w="549" w:type="dxa"/>
          </w:tcPr>
          <w:p w14:paraId="1B32D469" w14:textId="77777777" w:rsidR="000517ED" w:rsidRDefault="000517ED">
            <w:pPr>
              <w:pStyle w:val="TableParagraph"/>
              <w:rPr>
                <w:sz w:val="18"/>
              </w:rPr>
            </w:pPr>
          </w:p>
        </w:tc>
        <w:tc>
          <w:tcPr>
            <w:tcW w:w="547" w:type="dxa"/>
          </w:tcPr>
          <w:p w14:paraId="080B889B" w14:textId="77777777" w:rsidR="000517ED" w:rsidRDefault="00E0394C">
            <w:pPr>
              <w:pStyle w:val="TableParagraph"/>
              <w:ind w:left="11" w:right="6"/>
              <w:jc w:val="center"/>
              <w:rPr>
                <w:b/>
                <w:sz w:val="20"/>
              </w:rPr>
            </w:pPr>
            <w:r>
              <w:rPr>
                <w:b/>
                <w:spacing w:val="-10"/>
                <w:sz w:val="20"/>
              </w:rPr>
              <w:t>4</w:t>
            </w:r>
          </w:p>
        </w:tc>
        <w:tc>
          <w:tcPr>
            <w:tcW w:w="547" w:type="dxa"/>
          </w:tcPr>
          <w:p w14:paraId="3D844839" w14:textId="77777777" w:rsidR="000517ED" w:rsidRDefault="000517ED">
            <w:pPr>
              <w:pStyle w:val="TableParagraph"/>
              <w:rPr>
                <w:sz w:val="18"/>
              </w:rPr>
            </w:pPr>
          </w:p>
        </w:tc>
        <w:tc>
          <w:tcPr>
            <w:tcW w:w="549" w:type="dxa"/>
          </w:tcPr>
          <w:p w14:paraId="16D3891A" w14:textId="77777777" w:rsidR="000517ED" w:rsidRDefault="000517ED">
            <w:pPr>
              <w:pStyle w:val="TableParagraph"/>
              <w:rPr>
                <w:sz w:val="18"/>
              </w:rPr>
            </w:pPr>
          </w:p>
        </w:tc>
        <w:tc>
          <w:tcPr>
            <w:tcW w:w="551" w:type="dxa"/>
          </w:tcPr>
          <w:p w14:paraId="4C3F6E7B" w14:textId="77777777" w:rsidR="000517ED" w:rsidRDefault="000517ED">
            <w:pPr>
              <w:pStyle w:val="TableParagraph"/>
              <w:rPr>
                <w:sz w:val="18"/>
              </w:rPr>
            </w:pPr>
          </w:p>
        </w:tc>
        <w:tc>
          <w:tcPr>
            <w:tcW w:w="546" w:type="dxa"/>
          </w:tcPr>
          <w:p w14:paraId="387E3BD3" w14:textId="77777777" w:rsidR="000517ED" w:rsidRDefault="000517ED">
            <w:pPr>
              <w:pStyle w:val="TableParagraph"/>
              <w:rPr>
                <w:sz w:val="18"/>
              </w:rPr>
            </w:pPr>
          </w:p>
        </w:tc>
        <w:tc>
          <w:tcPr>
            <w:tcW w:w="537" w:type="dxa"/>
          </w:tcPr>
          <w:p w14:paraId="5DC9F101" w14:textId="77777777" w:rsidR="000517ED" w:rsidRDefault="000517ED">
            <w:pPr>
              <w:pStyle w:val="TableParagraph"/>
              <w:rPr>
                <w:sz w:val="18"/>
              </w:rPr>
            </w:pPr>
          </w:p>
        </w:tc>
        <w:tc>
          <w:tcPr>
            <w:tcW w:w="542" w:type="dxa"/>
          </w:tcPr>
          <w:p w14:paraId="272FAE06" w14:textId="77777777" w:rsidR="000517ED" w:rsidRDefault="000517ED">
            <w:pPr>
              <w:pStyle w:val="TableParagraph"/>
              <w:rPr>
                <w:sz w:val="18"/>
              </w:rPr>
            </w:pPr>
          </w:p>
        </w:tc>
        <w:tc>
          <w:tcPr>
            <w:tcW w:w="575" w:type="dxa"/>
          </w:tcPr>
          <w:p w14:paraId="6B33DCEA" w14:textId="77777777" w:rsidR="000517ED" w:rsidRDefault="00E0394C">
            <w:pPr>
              <w:pStyle w:val="TableParagraph"/>
              <w:ind w:left="22" w:right="1"/>
              <w:jc w:val="center"/>
              <w:rPr>
                <w:b/>
                <w:sz w:val="20"/>
              </w:rPr>
            </w:pPr>
            <w:r>
              <w:rPr>
                <w:b/>
                <w:spacing w:val="-10"/>
                <w:sz w:val="20"/>
              </w:rPr>
              <w:t>1</w:t>
            </w:r>
          </w:p>
        </w:tc>
      </w:tr>
      <w:tr w:rsidR="000517ED" w14:paraId="05EDE43E" w14:textId="77777777">
        <w:trPr>
          <w:trHeight w:val="345"/>
        </w:trPr>
        <w:tc>
          <w:tcPr>
            <w:tcW w:w="509" w:type="dxa"/>
            <w:vMerge/>
            <w:tcBorders>
              <w:top w:val="nil"/>
            </w:tcBorders>
          </w:tcPr>
          <w:p w14:paraId="36D8D681" w14:textId="77777777" w:rsidR="000517ED" w:rsidRDefault="000517ED">
            <w:pPr>
              <w:rPr>
                <w:sz w:val="2"/>
                <w:szCs w:val="2"/>
              </w:rPr>
            </w:pPr>
          </w:p>
        </w:tc>
        <w:tc>
          <w:tcPr>
            <w:tcW w:w="1251" w:type="dxa"/>
          </w:tcPr>
          <w:p w14:paraId="37A9DDA4" w14:textId="77777777" w:rsidR="000517ED" w:rsidRDefault="00E0394C">
            <w:pPr>
              <w:pStyle w:val="TableParagraph"/>
              <w:ind w:left="11" w:right="6"/>
              <w:jc w:val="center"/>
              <w:rPr>
                <w:b/>
                <w:sz w:val="20"/>
              </w:rPr>
            </w:pPr>
            <w:r>
              <w:rPr>
                <w:b/>
                <w:spacing w:val="-10"/>
                <w:sz w:val="20"/>
              </w:rPr>
              <w:t>6</w:t>
            </w:r>
          </w:p>
        </w:tc>
        <w:tc>
          <w:tcPr>
            <w:tcW w:w="547" w:type="dxa"/>
          </w:tcPr>
          <w:p w14:paraId="0AA8C10F" w14:textId="77777777" w:rsidR="000517ED" w:rsidRDefault="000517ED">
            <w:pPr>
              <w:pStyle w:val="TableParagraph"/>
              <w:rPr>
                <w:sz w:val="18"/>
              </w:rPr>
            </w:pPr>
          </w:p>
        </w:tc>
        <w:tc>
          <w:tcPr>
            <w:tcW w:w="547" w:type="dxa"/>
          </w:tcPr>
          <w:p w14:paraId="0703262F" w14:textId="77777777" w:rsidR="000517ED" w:rsidRDefault="000517ED">
            <w:pPr>
              <w:pStyle w:val="TableParagraph"/>
              <w:rPr>
                <w:sz w:val="18"/>
              </w:rPr>
            </w:pPr>
          </w:p>
        </w:tc>
        <w:tc>
          <w:tcPr>
            <w:tcW w:w="549" w:type="dxa"/>
          </w:tcPr>
          <w:p w14:paraId="1EDC825D" w14:textId="77777777" w:rsidR="000517ED" w:rsidRDefault="000517ED">
            <w:pPr>
              <w:pStyle w:val="TableParagraph"/>
              <w:rPr>
                <w:sz w:val="18"/>
              </w:rPr>
            </w:pPr>
          </w:p>
        </w:tc>
        <w:tc>
          <w:tcPr>
            <w:tcW w:w="547" w:type="dxa"/>
          </w:tcPr>
          <w:p w14:paraId="0C81E07C" w14:textId="77777777" w:rsidR="000517ED" w:rsidRDefault="000517ED">
            <w:pPr>
              <w:pStyle w:val="TableParagraph"/>
              <w:rPr>
                <w:sz w:val="18"/>
              </w:rPr>
            </w:pPr>
          </w:p>
        </w:tc>
        <w:tc>
          <w:tcPr>
            <w:tcW w:w="547" w:type="dxa"/>
          </w:tcPr>
          <w:p w14:paraId="6D8DBF73" w14:textId="77777777" w:rsidR="000517ED" w:rsidRDefault="00E0394C">
            <w:pPr>
              <w:pStyle w:val="TableParagraph"/>
              <w:ind w:left="11"/>
              <w:jc w:val="center"/>
              <w:rPr>
                <w:b/>
                <w:sz w:val="20"/>
              </w:rPr>
            </w:pPr>
            <w:r>
              <w:rPr>
                <w:b/>
                <w:spacing w:val="-10"/>
                <w:sz w:val="20"/>
              </w:rPr>
              <w:t>4</w:t>
            </w:r>
          </w:p>
        </w:tc>
        <w:tc>
          <w:tcPr>
            <w:tcW w:w="549" w:type="dxa"/>
          </w:tcPr>
          <w:p w14:paraId="71F686C6" w14:textId="77777777" w:rsidR="000517ED" w:rsidRDefault="000517ED">
            <w:pPr>
              <w:pStyle w:val="TableParagraph"/>
              <w:rPr>
                <w:sz w:val="18"/>
              </w:rPr>
            </w:pPr>
          </w:p>
        </w:tc>
        <w:tc>
          <w:tcPr>
            <w:tcW w:w="551" w:type="dxa"/>
          </w:tcPr>
          <w:p w14:paraId="199D5EA1" w14:textId="77777777" w:rsidR="000517ED" w:rsidRDefault="000517ED">
            <w:pPr>
              <w:pStyle w:val="TableParagraph"/>
              <w:rPr>
                <w:sz w:val="18"/>
              </w:rPr>
            </w:pPr>
          </w:p>
        </w:tc>
        <w:tc>
          <w:tcPr>
            <w:tcW w:w="546" w:type="dxa"/>
          </w:tcPr>
          <w:p w14:paraId="45441457" w14:textId="77777777" w:rsidR="000517ED" w:rsidRDefault="000517ED">
            <w:pPr>
              <w:pStyle w:val="TableParagraph"/>
              <w:rPr>
                <w:sz w:val="18"/>
              </w:rPr>
            </w:pPr>
          </w:p>
        </w:tc>
        <w:tc>
          <w:tcPr>
            <w:tcW w:w="537" w:type="dxa"/>
          </w:tcPr>
          <w:p w14:paraId="5FCD1CE1" w14:textId="77777777" w:rsidR="000517ED" w:rsidRDefault="000517ED">
            <w:pPr>
              <w:pStyle w:val="TableParagraph"/>
              <w:rPr>
                <w:sz w:val="18"/>
              </w:rPr>
            </w:pPr>
          </w:p>
        </w:tc>
        <w:tc>
          <w:tcPr>
            <w:tcW w:w="542" w:type="dxa"/>
          </w:tcPr>
          <w:p w14:paraId="5AD9C452" w14:textId="77777777" w:rsidR="000517ED" w:rsidRDefault="000517ED">
            <w:pPr>
              <w:pStyle w:val="TableParagraph"/>
              <w:rPr>
                <w:sz w:val="18"/>
              </w:rPr>
            </w:pPr>
          </w:p>
        </w:tc>
        <w:tc>
          <w:tcPr>
            <w:tcW w:w="575" w:type="dxa"/>
          </w:tcPr>
          <w:p w14:paraId="6F4D5CCC" w14:textId="77777777" w:rsidR="000517ED" w:rsidRDefault="00E0394C">
            <w:pPr>
              <w:pStyle w:val="TableParagraph"/>
              <w:ind w:left="22" w:right="1"/>
              <w:jc w:val="center"/>
              <w:rPr>
                <w:b/>
                <w:sz w:val="20"/>
              </w:rPr>
            </w:pPr>
            <w:r>
              <w:rPr>
                <w:b/>
                <w:spacing w:val="-10"/>
                <w:sz w:val="20"/>
              </w:rPr>
              <w:t>0</w:t>
            </w:r>
          </w:p>
        </w:tc>
      </w:tr>
      <w:tr w:rsidR="000517ED" w14:paraId="3943D717" w14:textId="77777777">
        <w:trPr>
          <w:trHeight w:val="345"/>
        </w:trPr>
        <w:tc>
          <w:tcPr>
            <w:tcW w:w="509" w:type="dxa"/>
            <w:vMerge/>
            <w:tcBorders>
              <w:top w:val="nil"/>
            </w:tcBorders>
          </w:tcPr>
          <w:p w14:paraId="1259C1D1" w14:textId="77777777" w:rsidR="000517ED" w:rsidRDefault="000517ED">
            <w:pPr>
              <w:rPr>
                <w:sz w:val="2"/>
                <w:szCs w:val="2"/>
              </w:rPr>
            </w:pPr>
          </w:p>
        </w:tc>
        <w:tc>
          <w:tcPr>
            <w:tcW w:w="1251" w:type="dxa"/>
          </w:tcPr>
          <w:p w14:paraId="186D379C" w14:textId="77777777" w:rsidR="000517ED" w:rsidRDefault="00E0394C">
            <w:pPr>
              <w:pStyle w:val="TableParagraph"/>
              <w:ind w:left="11" w:right="6"/>
              <w:jc w:val="center"/>
              <w:rPr>
                <w:b/>
                <w:sz w:val="20"/>
              </w:rPr>
            </w:pPr>
            <w:r>
              <w:rPr>
                <w:b/>
                <w:spacing w:val="-10"/>
                <w:sz w:val="20"/>
              </w:rPr>
              <w:t>7</w:t>
            </w:r>
          </w:p>
        </w:tc>
        <w:tc>
          <w:tcPr>
            <w:tcW w:w="547" w:type="dxa"/>
          </w:tcPr>
          <w:p w14:paraId="30FB167E" w14:textId="77777777" w:rsidR="000517ED" w:rsidRDefault="000517ED">
            <w:pPr>
              <w:pStyle w:val="TableParagraph"/>
              <w:rPr>
                <w:sz w:val="18"/>
              </w:rPr>
            </w:pPr>
          </w:p>
        </w:tc>
        <w:tc>
          <w:tcPr>
            <w:tcW w:w="547" w:type="dxa"/>
          </w:tcPr>
          <w:p w14:paraId="2B9AA9CE" w14:textId="77777777" w:rsidR="000517ED" w:rsidRDefault="000517ED">
            <w:pPr>
              <w:pStyle w:val="TableParagraph"/>
              <w:rPr>
                <w:sz w:val="18"/>
              </w:rPr>
            </w:pPr>
          </w:p>
        </w:tc>
        <w:tc>
          <w:tcPr>
            <w:tcW w:w="549" w:type="dxa"/>
          </w:tcPr>
          <w:p w14:paraId="677108FE" w14:textId="77777777" w:rsidR="000517ED" w:rsidRDefault="000517ED">
            <w:pPr>
              <w:pStyle w:val="TableParagraph"/>
              <w:rPr>
                <w:sz w:val="18"/>
              </w:rPr>
            </w:pPr>
          </w:p>
        </w:tc>
        <w:tc>
          <w:tcPr>
            <w:tcW w:w="547" w:type="dxa"/>
          </w:tcPr>
          <w:p w14:paraId="7672EB36" w14:textId="77777777" w:rsidR="000517ED" w:rsidRDefault="000517ED">
            <w:pPr>
              <w:pStyle w:val="TableParagraph"/>
              <w:rPr>
                <w:sz w:val="18"/>
              </w:rPr>
            </w:pPr>
          </w:p>
        </w:tc>
        <w:tc>
          <w:tcPr>
            <w:tcW w:w="547" w:type="dxa"/>
          </w:tcPr>
          <w:p w14:paraId="31B668E2" w14:textId="77777777" w:rsidR="000517ED" w:rsidRDefault="000517ED">
            <w:pPr>
              <w:pStyle w:val="TableParagraph"/>
              <w:rPr>
                <w:sz w:val="18"/>
              </w:rPr>
            </w:pPr>
          </w:p>
        </w:tc>
        <w:tc>
          <w:tcPr>
            <w:tcW w:w="549" w:type="dxa"/>
          </w:tcPr>
          <w:p w14:paraId="3DE28017" w14:textId="77777777" w:rsidR="000517ED" w:rsidRDefault="00E0394C">
            <w:pPr>
              <w:pStyle w:val="TableParagraph"/>
              <w:ind w:left="11" w:right="2"/>
              <w:jc w:val="center"/>
              <w:rPr>
                <w:b/>
                <w:sz w:val="20"/>
              </w:rPr>
            </w:pPr>
            <w:r>
              <w:rPr>
                <w:b/>
                <w:spacing w:val="-10"/>
                <w:sz w:val="20"/>
              </w:rPr>
              <w:t>4</w:t>
            </w:r>
          </w:p>
        </w:tc>
        <w:tc>
          <w:tcPr>
            <w:tcW w:w="551" w:type="dxa"/>
          </w:tcPr>
          <w:p w14:paraId="3558D1F7" w14:textId="77777777" w:rsidR="000517ED" w:rsidRDefault="000517ED">
            <w:pPr>
              <w:pStyle w:val="TableParagraph"/>
              <w:rPr>
                <w:sz w:val="18"/>
              </w:rPr>
            </w:pPr>
          </w:p>
        </w:tc>
        <w:tc>
          <w:tcPr>
            <w:tcW w:w="546" w:type="dxa"/>
          </w:tcPr>
          <w:p w14:paraId="2B7BC1E1" w14:textId="77777777" w:rsidR="000517ED" w:rsidRDefault="000517ED">
            <w:pPr>
              <w:pStyle w:val="TableParagraph"/>
              <w:rPr>
                <w:sz w:val="18"/>
              </w:rPr>
            </w:pPr>
          </w:p>
        </w:tc>
        <w:tc>
          <w:tcPr>
            <w:tcW w:w="537" w:type="dxa"/>
          </w:tcPr>
          <w:p w14:paraId="45C9A3B6" w14:textId="77777777" w:rsidR="000517ED" w:rsidRDefault="000517ED">
            <w:pPr>
              <w:pStyle w:val="TableParagraph"/>
              <w:rPr>
                <w:sz w:val="18"/>
              </w:rPr>
            </w:pPr>
          </w:p>
        </w:tc>
        <w:tc>
          <w:tcPr>
            <w:tcW w:w="542" w:type="dxa"/>
          </w:tcPr>
          <w:p w14:paraId="639A6830" w14:textId="77777777" w:rsidR="000517ED" w:rsidRDefault="000517ED">
            <w:pPr>
              <w:pStyle w:val="TableParagraph"/>
              <w:rPr>
                <w:sz w:val="18"/>
              </w:rPr>
            </w:pPr>
          </w:p>
        </w:tc>
        <w:tc>
          <w:tcPr>
            <w:tcW w:w="575" w:type="dxa"/>
          </w:tcPr>
          <w:p w14:paraId="359BE8EF" w14:textId="77777777" w:rsidR="000517ED" w:rsidRDefault="00E0394C">
            <w:pPr>
              <w:pStyle w:val="TableParagraph"/>
              <w:ind w:left="22" w:right="1"/>
              <w:jc w:val="center"/>
              <w:rPr>
                <w:b/>
                <w:sz w:val="20"/>
              </w:rPr>
            </w:pPr>
            <w:r>
              <w:rPr>
                <w:b/>
                <w:spacing w:val="-10"/>
                <w:sz w:val="20"/>
              </w:rPr>
              <w:t>1</w:t>
            </w:r>
          </w:p>
        </w:tc>
      </w:tr>
      <w:tr w:rsidR="000517ED" w14:paraId="3BF2FF23" w14:textId="77777777">
        <w:trPr>
          <w:trHeight w:val="343"/>
        </w:trPr>
        <w:tc>
          <w:tcPr>
            <w:tcW w:w="509" w:type="dxa"/>
            <w:vMerge/>
            <w:tcBorders>
              <w:top w:val="nil"/>
            </w:tcBorders>
          </w:tcPr>
          <w:p w14:paraId="7A9F6505" w14:textId="77777777" w:rsidR="000517ED" w:rsidRDefault="000517ED">
            <w:pPr>
              <w:rPr>
                <w:sz w:val="2"/>
                <w:szCs w:val="2"/>
              </w:rPr>
            </w:pPr>
          </w:p>
        </w:tc>
        <w:tc>
          <w:tcPr>
            <w:tcW w:w="1251" w:type="dxa"/>
          </w:tcPr>
          <w:p w14:paraId="4FF35E96" w14:textId="77777777" w:rsidR="000517ED" w:rsidRDefault="00E0394C">
            <w:pPr>
              <w:pStyle w:val="TableParagraph"/>
              <w:ind w:left="11" w:right="6"/>
              <w:jc w:val="center"/>
              <w:rPr>
                <w:b/>
                <w:sz w:val="20"/>
              </w:rPr>
            </w:pPr>
            <w:r>
              <w:rPr>
                <w:b/>
                <w:spacing w:val="-10"/>
                <w:sz w:val="20"/>
              </w:rPr>
              <w:t>8</w:t>
            </w:r>
          </w:p>
        </w:tc>
        <w:tc>
          <w:tcPr>
            <w:tcW w:w="547" w:type="dxa"/>
          </w:tcPr>
          <w:p w14:paraId="46807E61" w14:textId="77777777" w:rsidR="000517ED" w:rsidRDefault="000517ED">
            <w:pPr>
              <w:pStyle w:val="TableParagraph"/>
              <w:rPr>
                <w:sz w:val="18"/>
              </w:rPr>
            </w:pPr>
          </w:p>
        </w:tc>
        <w:tc>
          <w:tcPr>
            <w:tcW w:w="547" w:type="dxa"/>
          </w:tcPr>
          <w:p w14:paraId="4A7D1991" w14:textId="77777777" w:rsidR="000517ED" w:rsidRDefault="000517ED">
            <w:pPr>
              <w:pStyle w:val="TableParagraph"/>
              <w:rPr>
                <w:sz w:val="18"/>
              </w:rPr>
            </w:pPr>
          </w:p>
        </w:tc>
        <w:tc>
          <w:tcPr>
            <w:tcW w:w="549" w:type="dxa"/>
          </w:tcPr>
          <w:p w14:paraId="3C4AB0B5" w14:textId="77777777" w:rsidR="000517ED" w:rsidRDefault="000517ED">
            <w:pPr>
              <w:pStyle w:val="TableParagraph"/>
              <w:rPr>
                <w:sz w:val="18"/>
              </w:rPr>
            </w:pPr>
          </w:p>
        </w:tc>
        <w:tc>
          <w:tcPr>
            <w:tcW w:w="547" w:type="dxa"/>
          </w:tcPr>
          <w:p w14:paraId="1869F236" w14:textId="77777777" w:rsidR="000517ED" w:rsidRDefault="000517ED">
            <w:pPr>
              <w:pStyle w:val="TableParagraph"/>
              <w:rPr>
                <w:sz w:val="18"/>
              </w:rPr>
            </w:pPr>
          </w:p>
        </w:tc>
        <w:tc>
          <w:tcPr>
            <w:tcW w:w="547" w:type="dxa"/>
          </w:tcPr>
          <w:p w14:paraId="337DCF05" w14:textId="77777777" w:rsidR="000517ED" w:rsidRDefault="000517ED">
            <w:pPr>
              <w:pStyle w:val="TableParagraph"/>
              <w:rPr>
                <w:sz w:val="18"/>
              </w:rPr>
            </w:pPr>
          </w:p>
        </w:tc>
        <w:tc>
          <w:tcPr>
            <w:tcW w:w="549" w:type="dxa"/>
          </w:tcPr>
          <w:p w14:paraId="7C7BBEA4" w14:textId="77777777" w:rsidR="000517ED" w:rsidRDefault="000517ED">
            <w:pPr>
              <w:pStyle w:val="TableParagraph"/>
              <w:rPr>
                <w:sz w:val="18"/>
              </w:rPr>
            </w:pPr>
          </w:p>
        </w:tc>
        <w:tc>
          <w:tcPr>
            <w:tcW w:w="551" w:type="dxa"/>
          </w:tcPr>
          <w:p w14:paraId="324D92E3" w14:textId="77777777" w:rsidR="000517ED" w:rsidRDefault="00E0394C">
            <w:pPr>
              <w:pStyle w:val="TableParagraph"/>
              <w:ind w:left="9"/>
              <w:jc w:val="center"/>
              <w:rPr>
                <w:b/>
                <w:sz w:val="20"/>
              </w:rPr>
            </w:pPr>
            <w:r>
              <w:rPr>
                <w:b/>
                <w:spacing w:val="-10"/>
                <w:sz w:val="20"/>
              </w:rPr>
              <w:t>5</w:t>
            </w:r>
          </w:p>
        </w:tc>
        <w:tc>
          <w:tcPr>
            <w:tcW w:w="546" w:type="dxa"/>
          </w:tcPr>
          <w:p w14:paraId="6508EB4D" w14:textId="77777777" w:rsidR="000517ED" w:rsidRDefault="000517ED">
            <w:pPr>
              <w:pStyle w:val="TableParagraph"/>
              <w:rPr>
                <w:sz w:val="18"/>
              </w:rPr>
            </w:pPr>
          </w:p>
        </w:tc>
        <w:tc>
          <w:tcPr>
            <w:tcW w:w="537" w:type="dxa"/>
          </w:tcPr>
          <w:p w14:paraId="2237C4D6" w14:textId="77777777" w:rsidR="000517ED" w:rsidRDefault="000517ED">
            <w:pPr>
              <w:pStyle w:val="TableParagraph"/>
              <w:rPr>
                <w:sz w:val="18"/>
              </w:rPr>
            </w:pPr>
          </w:p>
        </w:tc>
        <w:tc>
          <w:tcPr>
            <w:tcW w:w="542" w:type="dxa"/>
          </w:tcPr>
          <w:p w14:paraId="508713BE" w14:textId="77777777" w:rsidR="000517ED" w:rsidRDefault="000517ED">
            <w:pPr>
              <w:pStyle w:val="TableParagraph"/>
              <w:rPr>
                <w:sz w:val="18"/>
              </w:rPr>
            </w:pPr>
          </w:p>
        </w:tc>
        <w:tc>
          <w:tcPr>
            <w:tcW w:w="575" w:type="dxa"/>
          </w:tcPr>
          <w:p w14:paraId="690D3D3B" w14:textId="77777777" w:rsidR="000517ED" w:rsidRDefault="00E0394C">
            <w:pPr>
              <w:pStyle w:val="TableParagraph"/>
              <w:ind w:left="22" w:right="1"/>
              <w:jc w:val="center"/>
              <w:rPr>
                <w:b/>
                <w:sz w:val="20"/>
              </w:rPr>
            </w:pPr>
            <w:r>
              <w:rPr>
                <w:b/>
                <w:spacing w:val="-10"/>
                <w:sz w:val="20"/>
              </w:rPr>
              <w:t>2</w:t>
            </w:r>
          </w:p>
        </w:tc>
      </w:tr>
      <w:tr w:rsidR="000517ED" w14:paraId="53D13069" w14:textId="77777777">
        <w:trPr>
          <w:trHeight w:val="345"/>
        </w:trPr>
        <w:tc>
          <w:tcPr>
            <w:tcW w:w="509" w:type="dxa"/>
            <w:vMerge/>
            <w:tcBorders>
              <w:top w:val="nil"/>
            </w:tcBorders>
          </w:tcPr>
          <w:p w14:paraId="7432C178" w14:textId="77777777" w:rsidR="000517ED" w:rsidRDefault="000517ED">
            <w:pPr>
              <w:rPr>
                <w:sz w:val="2"/>
                <w:szCs w:val="2"/>
              </w:rPr>
            </w:pPr>
          </w:p>
        </w:tc>
        <w:tc>
          <w:tcPr>
            <w:tcW w:w="1251" w:type="dxa"/>
          </w:tcPr>
          <w:p w14:paraId="5A351E0A" w14:textId="77777777" w:rsidR="000517ED" w:rsidRDefault="00E0394C">
            <w:pPr>
              <w:pStyle w:val="TableParagraph"/>
              <w:spacing w:before="2"/>
              <w:ind w:left="11" w:right="6"/>
              <w:jc w:val="center"/>
              <w:rPr>
                <w:b/>
                <w:sz w:val="20"/>
              </w:rPr>
            </w:pPr>
            <w:r>
              <w:rPr>
                <w:b/>
                <w:spacing w:val="-10"/>
                <w:sz w:val="20"/>
              </w:rPr>
              <w:t>9</w:t>
            </w:r>
          </w:p>
        </w:tc>
        <w:tc>
          <w:tcPr>
            <w:tcW w:w="547" w:type="dxa"/>
          </w:tcPr>
          <w:p w14:paraId="42CE52CE" w14:textId="77777777" w:rsidR="000517ED" w:rsidRDefault="000517ED">
            <w:pPr>
              <w:pStyle w:val="TableParagraph"/>
              <w:rPr>
                <w:sz w:val="18"/>
              </w:rPr>
            </w:pPr>
          </w:p>
        </w:tc>
        <w:tc>
          <w:tcPr>
            <w:tcW w:w="547" w:type="dxa"/>
          </w:tcPr>
          <w:p w14:paraId="004B7544" w14:textId="77777777" w:rsidR="000517ED" w:rsidRDefault="000517ED">
            <w:pPr>
              <w:pStyle w:val="TableParagraph"/>
              <w:rPr>
                <w:sz w:val="18"/>
              </w:rPr>
            </w:pPr>
          </w:p>
        </w:tc>
        <w:tc>
          <w:tcPr>
            <w:tcW w:w="549" w:type="dxa"/>
          </w:tcPr>
          <w:p w14:paraId="69DE6FAB" w14:textId="77777777" w:rsidR="000517ED" w:rsidRDefault="000517ED">
            <w:pPr>
              <w:pStyle w:val="TableParagraph"/>
              <w:rPr>
                <w:sz w:val="18"/>
              </w:rPr>
            </w:pPr>
          </w:p>
        </w:tc>
        <w:tc>
          <w:tcPr>
            <w:tcW w:w="547" w:type="dxa"/>
          </w:tcPr>
          <w:p w14:paraId="156ED548" w14:textId="77777777" w:rsidR="000517ED" w:rsidRDefault="000517ED">
            <w:pPr>
              <w:pStyle w:val="TableParagraph"/>
              <w:rPr>
                <w:sz w:val="18"/>
              </w:rPr>
            </w:pPr>
          </w:p>
        </w:tc>
        <w:tc>
          <w:tcPr>
            <w:tcW w:w="547" w:type="dxa"/>
          </w:tcPr>
          <w:p w14:paraId="57F8EB12" w14:textId="77777777" w:rsidR="000517ED" w:rsidRDefault="000517ED">
            <w:pPr>
              <w:pStyle w:val="TableParagraph"/>
              <w:rPr>
                <w:sz w:val="18"/>
              </w:rPr>
            </w:pPr>
          </w:p>
        </w:tc>
        <w:tc>
          <w:tcPr>
            <w:tcW w:w="549" w:type="dxa"/>
          </w:tcPr>
          <w:p w14:paraId="035EE90F" w14:textId="77777777" w:rsidR="000517ED" w:rsidRDefault="000517ED">
            <w:pPr>
              <w:pStyle w:val="TableParagraph"/>
              <w:rPr>
                <w:sz w:val="18"/>
              </w:rPr>
            </w:pPr>
          </w:p>
        </w:tc>
        <w:tc>
          <w:tcPr>
            <w:tcW w:w="551" w:type="dxa"/>
          </w:tcPr>
          <w:p w14:paraId="6B1F9DEB" w14:textId="77777777" w:rsidR="000517ED" w:rsidRDefault="000517ED">
            <w:pPr>
              <w:pStyle w:val="TableParagraph"/>
              <w:rPr>
                <w:sz w:val="18"/>
              </w:rPr>
            </w:pPr>
          </w:p>
        </w:tc>
        <w:tc>
          <w:tcPr>
            <w:tcW w:w="546" w:type="dxa"/>
          </w:tcPr>
          <w:p w14:paraId="36FA266D" w14:textId="77777777" w:rsidR="000517ED" w:rsidRDefault="00E0394C">
            <w:pPr>
              <w:pStyle w:val="TableParagraph"/>
              <w:spacing w:before="2"/>
              <w:ind w:left="11"/>
              <w:jc w:val="center"/>
              <w:rPr>
                <w:b/>
                <w:sz w:val="20"/>
              </w:rPr>
            </w:pPr>
            <w:r>
              <w:rPr>
                <w:b/>
                <w:spacing w:val="-10"/>
                <w:sz w:val="20"/>
              </w:rPr>
              <w:t>4</w:t>
            </w:r>
          </w:p>
        </w:tc>
        <w:tc>
          <w:tcPr>
            <w:tcW w:w="537" w:type="dxa"/>
          </w:tcPr>
          <w:p w14:paraId="35A0E65C" w14:textId="77777777" w:rsidR="000517ED" w:rsidRDefault="000517ED">
            <w:pPr>
              <w:pStyle w:val="TableParagraph"/>
              <w:rPr>
                <w:sz w:val="18"/>
              </w:rPr>
            </w:pPr>
          </w:p>
        </w:tc>
        <w:tc>
          <w:tcPr>
            <w:tcW w:w="542" w:type="dxa"/>
          </w:tcPr>
          <w:p w14:paraId="78B22B30" w14:textId="77777777" w:rsidR="000517ED" w:rsidRDefault="000517ED">
            <w:pPr>
              <w:pStyle w:val="TableParagraph"/>
              <w:rPr>
                <w:sz w:val="18"/>
              </w:rPr>
            </w:pPr>
          </w:p>
        </w:tc>
        <w:tc>
          <w:tcPr>
            <w:tcW w:w="575" w:type="dxa"/>
          </w:tcPr>
          <w:p w14:paraId="662FD37C" w14:textId="77777777" w:rsidR="000517ED" w:rsidRDefault="00E0394C">
            <w:pPr>
              <w:pStyle w:val="TableParagraph"/>
              <w:spacing w:before="2"/>
              <w:ind w:left="22" w:right="1"/>
              <w:jc w:val="center"/>
              <w:rPr>
                <w:b/>
                <w:sz w:val="20"/>
              </w:rPr>
            </w:pPr>
            <w:r>
              <w:rPr>
                <w:b/>
                <w:spacing w:val="-10"/>
                <w:sz w:val="20"/>
              </w:rPr>
              <w:t>0</w:t>
            </w:r>
          </w:p>
        </w:tc>
      </w:tr>
      <w:tr w:rsidR="000517ED" w14:paraId="6C252583" w14:textId="77777777">
        <w:trPr>
          <w:trHeight w:val="345"/>
        </w:trPr>
        <w:tc>
          <w:tcPr>
            <w:tcW w:w="509" w:type="dxa"/>
            <w:vMerge/>
            <w:tcBorders>
              <w:top w:val="nil"/>
            </w:tcBorders>
          </w:tcPr>
          <w:p w14:paraId="1B3B095C" w14:textId="77777777" w:rsidR="000517ED" w:rsidRDefault="000517ED">
            <w:pPr>
              <w:rPr>
                <w:sz w:val="2"/>
                <w:szCs w:val="2"/>
              </w:rPr>
            </w:pPr>
          </w:p>
        </w:tc>
        <w:tc>
          <w:tcPr>
            <w:tcW w:w="1251" w:type="dxa"/>
          </w:tcPr>
          <w:p w14:paraId="42E2C066" w14:textId="77777777" w:rsidR="000517ED" w:rsidRDefault="00E0394C">
            <w:pPr>
              <w:pStyle w:val="TableParagraph"/>
              <w:spacing w:before="2"/>
              <w:ind w:left="11"/>
              <w:jc w:val="center"/>
              <w:rPr>
                <w:b/>
                <w:sz w:val="20"/>
              </w:rPr>
            </w:pPr>
            <w:r>
              <w:rPr>
                <w:b/>
                <w:spacing w:val="-5"/>
                <w:sz w:val="20"/>
              </w:rPr>
              <w:t>10</w:t>
            </w:r>
          </w:p>
        </w:tc>
        <w:tc>
          <w:tcPr>
            <w:tcW w:w="547" w:type="dxa"/>
          </w:tcPr>
          <w:p w14:paraId="0FFBE8D1" w14:textId="77777777" w:rsidR="000517ED" w:rsidRDefault="000517ED">
            <w:pPr>
              <w:pStyle w:val="TableParagraph"/>
              <w:rPr>
                <w:sz w:val="18"/>
              </w:rPr>
            </w:pPr>
          </w:p>
        </w:tc>
        <w:tc>
          <w:tcPr>
            <w:tcW w:w="547" w:type="dxa"/>
          </w:tcPr>
          <w:p w14:paraId="4E1F52A5" w14:textId="77777777" w:rsidR="000517ED" w:rsidRDefault="000517ED">
            <w:pPr>
              <w:pStyle w:val="TableParagraph"/>
              <w:rPr>
                <w:sz w:val="18"/>
              </w:rPr>
            </w:pPr>
          </w:p>
        </w:tc>
        <w:tc>
          <w:tcPr>
            <w:tcW w:w="549" w:type="dxa"/>
          </w:tcPr>
          <w:p w14:paraId="22B2710A" w14:textId="77777777" w:rsidR="000517ED" w:rsidRDefault="000517ED">
            <w:pPr>
              <w:pStyle w:val="TableParagraph"/>
              <w:rPr>
                <w:sz w:val="18"/>
              </w:rPr>
            </w:pPr>
          </w:p>
        </w:tc>
        <w:tc>
          <w:tcPr>
            <w:tcW w:w="547" w:type="dxa"/>
          </w:tcPr>
          <w:p w14:paraId="32A75218" w14:textId="77777777" w:rsidR="000517ED" w:rsidRDefault="000517ED">
            <w:pPr>
              <w:pStyle w:val="TableParagraph"/>
              <w:rPr>
                <w:sz w:val="18"/>
              </w:rPr>
            </w:pPr>
          </w:p>
        </w:tc>
        <w:tc>
          <w:tcPr>
            <w:tcW w:w="547" w:type="dxa"/>
          </w:tcPr>
          <w:p w14:paraId="580524CE" w14:textId="77777777" w:rsidR="000517ED" w:rsidRDefault="000517ED">
            <w:pPr>
              <w:pStyle w:val="TableParagraph"/>
              <w:rPr>
                <w:sz w:val="18"/>
              </w:rPr>
            </w:pPr>
          </w:p>
        </w:tc>
        <w:tc>
          <w:tcPr>
            <w:tcW w:w="549" w:type="dxa"/>
          </w:tcPr>
          <w:p w14:paraId="5861D49E" w14:textId="77777777" w:rsidR="000517ED" w:rsidRDefault="000517ED">
            <w:pPr>
              <w:pStyle w:val="TableParagraph"/>
              <w:rPr>
                <w:sz w:val="18"/>
              </w:rPr>
            </w:pPr>
          </w:p>
        </w:tc>
        <w:tc>
          <w:tcPr>
            <w:tcW w:w="551" w:type="dxa"/>
          </w:tcPr>
          <w:p w14:paraId="3C268CD0" w14:textId="77777777" w:rsidR="000517ED" w:rsidRDefault="000517ED">
            <w:pPr>
              <w:pStyle w:val="TableParagraph"/>
              <w:rPr>
                <w:sz w:val="18"/>
              </w:rPr>
            </w:pPr>
          </w:p>
        </w:tc>
        <w:tc>
          <w:tcPr>
            <w:tcW w:w="546" w:type="dxa"/>
          </w:tcPr>
          <w:p w14:paraId="2DF4D21E" w14:textId="77777777" w:rsidR="000517ED" w:rsidRDefault="000517ED">
            <w:pPr>
              <w:pStyle w:val="TableParagraph"/>
              <w:rPr>
                <w:sz w:val="18"/>
              </w:rPr>
            </w:pPr>
          </w:p>
        </w:tc>
        <w:tc>
          <w:tcPr>
            <w:tcW w:w="537" w:type="dxa"/>
          </w:tcPr>
          <w:p w14:paraId="242D9879" w14:textId="77777777" w:rsidR="000517ED" w:rsidRDefault="00E0394C">
            <w:pPr>
              <w:pStyle w:val="TableParagraph"/>
              <w:spacing w:before="2"/>
              <w:ind w:left="19" w:right="2"/>
              <w:jc w:val="center"/>
              <w:rPr>
                <w:b/>
                <w:sz w:val="20"/>
              </w:rPr>
            </w:pPr>
            <w:r>
              <w:rPr>
                <w:b/>
                <w:spacing w:val="-10"/>
                <w:sz w:val="20"/>
              </w:rPr>
              <w:t>5</w:t>
            </w:r>
          </w:p>
        </w:tc>
        <w:tc>
          <w:tcPr>
            <w:tcW w:w="542" w:type="dxa"/>
          </w:tcPr>
          <w:p w14:paraId="043F300E" w14:textId="77777777" w:rsidR="000517ED" w:rsidRDefault="000517ED">
            <w:pPr>
              <w:pStyle w:val="TableParagraph"/>
              <w:rPr>
                <w:sz w:val="18"/>
              </w:rPr>
            </w:pPr>
          </w:p>
        </w:tc>
        <w:tc>
          <w:tcPr>
            <w:tcW w:w="575" w:type="dxa"/>
          </w:tcPr>
          <w:p w14:paraId="07233140" w14:textId="77777777" w:rsidR="000517ED" w:rsidRDefault="00E0394C">
            <w:pPr>
              <w:pStyle w:val="TableParagraph"/>
              <w:spacing w:before="2"/>
              <w:ind w:left="22" w:right="1"/>
              <w:jc w:val="center"/>
              <w:rPr>
                <w:b/>
                <w:sz w:val="20"/>
              </w:rPr>
            </w:pPr>
            <w:r>
              <w:rPr>
                <w:b/>
                <w:spacing w:val="-10"/>
                <w:sz w:val="20"/>
              </w:rPr>
              <w:t>0</w:t>
            </w:r>
          </w:p>
        </w:tc>
      </w:tr>
      <w:tr w:rsidR="000517ED" w14:paraId="14F08D22" w14:textId="77777777">
        <w:trPr>
          <w:trHeight w:val="345"/>
        </w:trPr>
        <w:tc>
          <w:tcPr>
            <w:tcW w:w="509" w:type="dxa"/>
            <w:vMerge/>
            <w:tcBorders>
              <w:top w:val="nil"/>
            </w:tcBorders>
          </w:tcPr>
          <w:p w14:paraId="681CF472" w14:textId="77777777" w:rsidR="000517ED" w:rsidRDefault="000517ED">
            <w:pPr>
              <w:rPr>
                <w:sz w:val="2"/>
                <w:szCs w:val="2"/>
              </w:rPr>
            </w:pPr>
          </w:p>
        </w:tc>
        <w:tc>
          <w:tcPr>
            <w:tcW w:w="1251" w:type="dxa"/>
          </w:tcPr>
          <w:p w14:paraId="39DA9BF2" w14:textId="77777777" w:rsidR="000517ED" w:rsidRDefault="00E0394C">
            <w:pPr>
              <w:pStyle w:val="TableParagraph"/>
              <w:ind w:left="11"/>
              <w:jc w:val="center"/>
              <w:rPr>
                <w:b/>
                <w:sz w:val="20"/>
              </w:rPr>
            </w:pPr>
            <w:r>
              <w:rPr>
                <w:b/>
                <w:spacing w:val="-5"/>
                <w:sz w:val="20"/>
              </w:rPr>
              <w:t>11</w:t>
            </w:r>
          </w:p>
        </w:tc>
        <w:tc>
          <w:tcPr>
            <w:tcW w:w="547" w:type="dxa"/>
          </w:tcPr>
          <w:p w14:paraId="129D6749" w14:textId="77777777" w:rsidR="000517ED" w:rsidRDefault="000517ED">
            <w:pPr>
              <w:pStyle w:val="TableParagraph"/>
              <w:rPr>
                <w:sz w:val="18"/>
              </w:rPr>
            </w:pPr>
          </w:p>
        </w:tc>
        <w:tc>
          <w:tcPr>
            <w:tcW w:w="547" w:type="dxa"/>
          </w:tcPr>
          <w:p w14:paraId="3B90233A" w14:textId="77777777" w:rsidR="000517ED" w:rsidRDefault="000517ED">
            <w:pPr>
              <w:pStyle w:val="TableParagraph"/>
              <w:rPr>
                <w:sz w:val="18"/>
              </w:rPr>
            </w:pPr>
          </w:p>
        </w:tc>
        <w:tc>
          <w:tcPr>
            <w:tcW w:w="549" w:type="dxa"/>
          </w:tcPr>
          <w:p w14:paraId="23A43B65" w14:textId="77777777" w:rsidR="000517ED" w:rsidRDefault="000517ED">
            <w:pPr>
              <w:pStyle w:val="TableParagraph"/>
              <w:rPr>
                <w:sz w:val="18"/>
              </w:rPr>
            </w:pPr>
          </w:p>
        </w:tc>
        <w:tc>
          <w:tcPr>
            <w:tcW w:w="547" w:type="dxa"/>
          </w:tcPr>
          <w:p w14:paraId="6E874491" w14:textId="77777777" w:rsidR="000517ED" w:rsidRDefault="000517ED">
            <w:pPr>
              <w:pStyle w:val="TableParagraph"/>
              <w:rPr>
                <w:sz w:val="18"/>
              </w:rPr>
            </w:pPr>
          </w:p>
        </w:tc>
        <w:tc>
          <w:tcPr>
            <w:tcW w:w="547" w:type="dxa"/>
          </w:tcPr>
          <w:p w14:paraId="565E5554" w14:textId="77777777" w:rsidR="000517ED" w:rsidRDefault="000517ED">
            <w:pPr>
              <w:pStyle w:val="TableParagraph"/>
              <w:rPr>
                <w:sz w:val="18"/>
              </w:rPr>
            </w:pPr>
          </w:p>
        </w:tc>
        <w:tc>
          <w:tcPr>
            <w:tcW w:w="549" w:type="dxa"/>
          </w:tcPr>
          <w:p w14:paraId="7BFC4BA8" w14:textId="77777777" w:rsidR="000517ED" w:rsidRDefault="000517ED">
            <w:pPr>
              <w:pStyle w:val="TableParagraph"/>
              <w:rPr>
                <w:sz w:val="18"/>
              </w:rPr>
            </w:pPr>
          </w:p>
        </w:tc>
        <w:tc>
          <w:tcPr>
            <w:tcW w:w="551" w:type="dxa"/>
          </w:tcPr>
          <w:p w14:paraId="18EF6B90" w14:textId="77777777" w:rsidR="000517ED" w:rsidRDefault="000517ED">
            <w:pPr>
              <w:pStyle w:val="TableParagraph"/>
              <w:rPr>
                <w:sz w:val="18"/>
              </w:rPr>
            </w:pPr>
          </w:p>
        </w:tc>
        <w:tc>
          <w:tcPr>
            <w:tcW w:w="546" w:type="dxa"/>
          </w:tcPr>
          <w:p w14:paraId="33FE2CC9" w14:textId="77777777" w:rsidR="000517ED" w:rsidRDefault="000517ED">
            <w:pPr>
              <w:pStyle w:val="TableParagraph"/>
              <w:rPr>
                <w:sz w:val="18"/>
              </w:rPr>
            </w:pPr>
          </w:p>
        </w:tc>
        <w:tc>
          <w:tcPr>
            <w:tcW w:w="537" w:type="dxa"/>
          </w:tcPr>
          <w:p w14:paraId="3908DAB6" w14:textId="77777777" w:rsidR="000517ED" w:rsidRDefault="000517ED">
            <w:pPr>
              <w:pStyle w:val="TableParagraph"/>
              <w:rPr>
                <w:sz w:val="18"/>
              </w:rPr>
            </w:pPr>
          </w:p>
        </w:tc>
        <w:tc>
          <w:tcPr>
            <w:tcW w:w="542" w:type="dxa"/>
          </w:tcPr>
          <w:p w14:paraId="23BB3ABB" w14:textId="77777777" w:rsidR="000517ED" w:rsidRDefault="00E0394C">
            <w:pPr>
              <w:pStyle w:val="TableParagraph"/>
              <w:ind w:left="21" w:right="6"/>
              <w:jc w:val="center"/>
              <w:rPr>
                <w:b/>
                <w:sz w:val="20"/>
              </w:rPr>
            </w:pPr>
            <w:r>
              <w:rPr>
                <w:b/>
                <w:spacing w:val="-10"/>
                <w:sz w:val="20"/>
              </w:rPr>
              <w:t>4</w:t>
            </w:r>
          </w:p>
        </w:tc>
        <w:tc>
          <w:tcPr>
            <w:tcW w:w="575" w:type="dxa"/>
          </w:tcPr>
          <w:p w14:paraId="60C8DDC4" w14:textId="77777777" w:rsidR="000517ED" w:rsidRDefault="00E0394C">
            <w:pPr>
              <w:pStyle w:val="TableParagraph"/>
              <w:ind w:left="22" w:right="1"/>
              <w:jc w:val="center"/>
              <w:rPr>
                <w:b/>
                <w:sz w:val="20"/>
              </w:rPr>
            </w:pPr>
            <w:r>
              <w:rPr>
                <w:b/>
                <w:spacing w:val="-10"/>
                <w:sz w:val="20"/>
              </w:rPr>
              <w:t>0</w:t>
            </w:r>
          </w:p>
        </w:tc>
      </w:tr>
      <w:tr w:rsidR="000517ED" w14:paraId="1920284C" w14:textId="77777777">
        <w:trPr>
          <w:trHeight w:val="345"/>
        </w:trPr>
        <w:tc>
          <w:tcPr>
            <w:tcW w:w="509" w:type="dxa"/>
            <w:vMerge/>
            <w:tcBorders>
              <w:top w:val="nil"/>
            </w:tcBorders>
          </w:tcPr>
          <w:p w14:paraId="6B631E86" w14:textId="77777777" w:rsidR="000517ED" w:rsidRDefault="000517ED">
            <w:pPr>
              <w:rPr>
                <w:sz w:val="2"/>
                <w:szCs w:val="2"/>
              </w:rPr>
            </w:pPr>
          </w:p>
        </w:tc>
        <w:tc>
          <w:tcPr>
            <w:tcW w:w="1251" w:type="dxa"/>
          </w:tcPr>
          <w:p w14:paraId="5496FE54" w14:textId="77777777" w:rsidR="000517ED" w:rsidRDefault="00E0394C">
            <w:pPr>
              <w:pStyle w:val="TableParagraph"/>
              <w:ind w:left="11" w:right="5"/>
              <w:jc w:val="center"/>
              <w:rPr>
                <w:b/>
                <w:sz w:val="20"/>
              </w:rPr>
            </w:pPr>
            <w:r>
              <w:rPr>
                <w:b/>
                <w:spacing w:val="-5"/>
                <w:sz w:val="20"/>
              </w:rPr>
              <w:t>NA</w:t>
            </w:r>
          </w:p>
        </w:tc>
        <w:tc>
          <w:tcPr>
            <w:tcW w:w="547" w:type="dxa"/>
          </w:tcPr>
          <w:p w14:paraId="3FA7BBE6" w14:textId="77777777" w:rsidR="000517ED" w:rsidRDefault="00E0394C">
            <w:pPr>
              <w:pStyle w:val="TableParagraph"/>
              <w:ind w:left="11" w:right="8"/>
              <w:jc w:val="center"/>
              <w:rPr>
                <w:b/>
                <w:sz w:val="20"/>
              </w:rPr>
            </w:pPr>
            <w:r>
              <w:rPr>
                <w:b/>
                <w:spacing w:val="-10"/>
                <w:sz w:val="20"/>
              </w:rPr>
              <w:t>1</w:t>
            </w:r>
          </w:p>
        </w:tc>
        <w:tc>
          <w:tcPr>
            <w:tcW w:w="547" w:type="dxa"/>
          </w:tcPr>
          <w:p w14:paraId="20E0492A" w14:textId="77777777" w:rsidR="000517ED" w:rsidRDefault="00E0394C">
            <w:pPr>
              <w:pStyle w:val="TableParagraph"/>
              <w:ind w:left="11" w:right="3"/>
              <w:jc w:val="center"/>
              <w:rPr>
                <w:b/>
                <w:sz w:val="20"/>
              </w:rPr>
            </w:pPr>
            <w:r>
              <w:rPr>
                <w:b/>
                <w:spacing w:val="-10"/>
                <w:sz w:val="20"/>
              </w:rPr>
              <w:t>1</w:t>
            </w:r>
          </w:p>
        </w:tc>
        <w:tc>
          <w:tcPr>
            <w:tcW w:w="549" w:type="dxa"/>
          </w:tcPr>
          <w:p w14:paraId="5763853B" w14:textId="77777777" w:rsidR="000517ED" w:rsidRDefault="00E0394C">
            <w:pPr>
              <w:pStyle w:val="TableParagraph"/>
              <w:ind w:left="11" w:right="4"/>
              <w:jc w:val="center"/>
              <w:rPr>
                <w:b/>
                <w:sz w:val="20"/>
              </w:rPr>
            </w:pPr>
            <w:r>
              <w:rPr>
                <w:b/>
                <w:spacing w:val="-10"/>
                <w:sz w:val="20"/>
              </w:rPr>
              <w:t>0</w:t>
            </w:r>
          </w:p>
        </w:tc>
        <w:tc>
          <w:tcPr>
            <w:tcW w:w="547" w:type="dxa"/>
          </w:tcPr>
          <w:p w14:paraId="1FFB1262" w14:textId="77777777" w:rsidR="000517ED" w:rsidRDefault="00E0394C">
            <w:pPr>
              <w:pStyle w:val="TableParagraph"/>
              <w:ind w:left="11" w:right="6"/>
              <w:jc w:val="center"/>
              <w:rPr>
                <w:b/>
                <w:sz w:val="20"/>
              </w:rPr>
            </w:pPr>
            <w:r>
              <w:rPr>
                <w:b/>
                <w:spacing w:val="-10"/>
                <w:sz w:val="20"/>
              </w:rPr>
              <w:t>1</w:t>
            </w:r>
          </w:p>
        </w:tc>
        <w:tc>
          <w:tcPr>
            <w:tcW w:w="547" w:type="dxa"/>
          </w:tcPr>
          <w:p w14:paraId="7DFD0D4B" w14:textId="77777777" w:rsidR="000517ED" w:rsidRDefault="00E0394C">
            <w:pPr>
              <w:pStyle w:val="TableParagraph"/>
              <w:ind w:left="11"/>
              <w:jc w:val="center"/>
              <w:rPr>
                <w:b/>
                <w:sz w:val="20"/>
              </w:rPr>
            </w:pPr>
            <w:r>
              <w:rPr>
                <w:b/>
                <w:spacing w:val="-10"/>
                <w:sz w:val="20"/>
              </w:rPr>
              <w:t>0</w:t>
            </w:r>
          </w:p>
        </w:tc>
        <w:tc>
          <w:tcPr>
            <w:tcW w:w="549" w:type="dxa"/>
          </w:tcPr>
          <w:p w14:paraId="6FF3F253" w14:textId="77777777" w:rsidR="000517ED" w:rsidRDefault="00E0394C">
            <w:pPr>
              <w:pStyle w:val="TableParagraph"/>
              <w:ind w:left="11" w:right="2"/>
              <w:jc w:val="center"/>
              <w:rPr>
                <w:b/>
                <w:sz w:val="20"/>
              </w:rPr>
            </w:pPr>
            <w:r>
              <w:rPr>
                <w:b/>
                <w:spacing w:val="-10"/>
                <w:sz w:val="20"/>
              </w:rPr>
              <w:t>1</w:t>
            </w:r>
          </w:p>
        </w:tc>
        <w:tc>
          <w:tcPr>
            <w:tcW w:w="551" w:type="dxa"/>
          </w:tcPr>
          <w:p w14:paraId="7CA4528F" w14:textId="77777777" w:rsidR="000517ED" w:rsidRDefault="00E0394C">
            <w:pPr>
              <w:pStyle w:val="TableParagraph"/>
              <w:ind w:left="9"/>
              <w:jc w:val="center"/>
              <w:rPr>
                <w:b/>
                <w:sz w:val="20"/>
              </w:rPr>
            </w:pPr>
            <w:r>
              <w:rPr>
                <w:b/>
                <w:spacing w:val="-10"/>
                <w:sz w:val="20"/>
              </w:rPr>
              <w:t>2</w:t>
            </w:r>
          </w:p>
        </w:tc>
        <w:tc>
          <w:tcPr>
            <w:tcW w:w="546" w:type="dxa"/>
          </w:tcPr>
          <w:p w14:paraId="47003441" w14:textId="77777777" w:rsidR="000517ED" w:rsidRDefault="00E0394C">
            <w:pPr>
              <w:pStyle w:val="TableParagraph"/>
              <w:ind w:left="11"/>
              <w:jc w:val="center"/>
              <w:rPr>
                <w:b/>
                <w:sz w:val="20"/>
              </w:rPr>
            </w:pPr>
            <w:r>
              <w:rPr>
                <w:b/>
                <w:spacing w:val="-10"/>
                <w:sz w:val="20"/>
              </w:rPr>
              <w:t>0</w:t>
            </w:r>
          </w:p>
        </w:tc>
        <w:tc>
          <w:tcPr>
            <w:tcW w:w="537" w:type="dxa"/>
          </w:tcPr>
          <w:p w14:paraId="6DE188A3" w14:textId="77777777" w:rsidR="000517ED" w:rsidRDefault="00E0394C">
            <w:pPr>
              <w:pStyle w:val="TableParagraph"/>
              <w:ind w:left="19" w:right="2"/>
              <w:jc w:val="center"/>
              <w:rPr>
                <w:b/>
                <w:sz w:val="20"/>
              </w:rPr>
            </w:pPr>
            <w:r>
              <w:rPr>
                <w:b/>
                <w:spacing w:val="-10"/>
                <w:sz w:val="20"/>
              </w:rPr>
              <w:t>0</w:t>
            </w:r>
          </w:p>
        </w:tc>
        <w:tc>
          <w:tcPr>
            <w:tcW w:w="542" w:type="dxa"/>
          </w:tcPr>
          <w:p w14:paraId="0043CC0E" w14:textId="77777777" w:rsidR="000517ED" w:rsidRDefault="00E0394C">
            <w:pPr>
              <w:pStyle w:val="TableParagraph"/>
              <w:ind w:left="21" w:right="6"/>
              <w:jc w:val="center"/>
              <w:rPr>
                <w:b/>
                <w:sz w:val="20"/>
              </w:rPr>
            </w:pPr>
            <w:r>
              <w:rPr>
                <w:b/>
                <w:spacing w:val="-10"/>
                <w:sz w:val="20"/>
              </w:rPr>
              <w:t>0</w:t>
            </w:r>
          </w:p>
        </w:tc>
        <w:tc>
          <w:tcPr>
            <w:tcW w:w="575" w:type="dxa"/>
          </w:tcPr>
          <w:p w14:paraId="43F7EBDC" w14:textId="77777777" w:rsidR="000517ED" w:rsidRDefault="000517ED">
            <w:pPr>
              <w:pStyle w:val="TableParagraph"/>
              <w:rPr>
                <w:sz w:val="18"/>
              </w:rPr>
            </w:pPr>
          </w:p>
        </w:tc>
      </w:tr>
      <w:tr w:rsidR="000517ED" w14:paraId="37DF944E" w14:textId="77777777">
        <w:trPr>
          <w:trHeight w:val="690"/>
        </w:trPr>
        <w:tc>
          <w:tcPr>
            <w:tcW w:w="2854" w:type="dxa"/>
            <w:gridSpan w:val="4"/>
          </w:tcPr>
          <w:p w14:paraId="01B6B784" w14:textId="77777777" w:rsidR="000517ED" w:rsidRDefault="00E0394C">
            <w:pPr>
              <w:pStyle w:val="TableParagraph"/>
              <w:ind w:left="472"/>
              <w:rPr>
                <w:b/>
                <w:sz w:val="20"/>
              </w:rPr>
            </w:pPr>
            <w:r>
              <w:rPr>
                <w:b/>
                <w:sz w:val="20"/>
              </w:rPr>
              <w:t>Total</w:t>
            </w:r>
            <w:r>
              <w:rPr>
                <w:b/>
                <w:spacing w:val="-6"/>
                <w:sz w:val="20"/>
              </w:rPr>
              <w:t xml:space="preserve"> </w:t>
            </w:r>
            <w:r>
              <w:rPr>
                <w:b/>
                <w:sz w:val="20"/>
              </w:rPr>
              <w:t>Items</w:t>
            </w:r>
            <w:r>
              <w:rPr>
                <w:b/>
                <w:spacing w:val="-5"/>
                <w:sz w:val="20"/>
              </w:rPr>
              <w:t xml:space="preserve"> </w:t>
            </w:r>
            <w:r>
              <w:rPr>
                <w:b/>
                <w:sz w:val="20"/>
              </w:rPr>
              <w:t>placed:</w:t>
            </w:r>
            <w:r>
              <w:rPr>
                <w:b/>
                <w:spacing w:val="-4"/>
                <w:sz w:val="20"/>
              </w:rPr>
              <w:t xml:space="preserve"> </w:t>
            </w:r>
            <w:r>
              <w:rPr>
                <w:b/>
                <w:spacing w:val="-5"/>
                <w:sz w:val="20"/>
              </w:rPr>
              <w:t>48</w:t>
            </w:r>
          </w:p>
        </w:tc>
        <w:tc>
          <w:tcPr>
            <w:tcW w:w="2743" w:type="dxa"/>
            <w:gridSpan w:val="5"/>
          </w:tcPr>
          <w:p w14:paraId="59AAF681" w14:textId="77777777" w:rsidR="000517ED" w:rsidRDefault="00E0394C">
            <w:pPr>
              <w:pStyle w:val="TableParagraph"/>
              <w:ind w:left="108"/>
              <w:rPr>
                <w:b/>
                <w:sz w:val="20"/>
              </w:rPr>
            </w:pPr>
            <w:r>
              <w:rPr>
                <w:b/>
                <w:sz w:val="20"/>
              </w:rPr>
              <w:t>No.</w:t>
            </w:r>
            <w:r>
              <w:rPr>
                <w:b/>
                <w:spacing w:val="-2"/>
                <w:sz w:val="20"/>
              </w:rPr>
              <w:t xml:space="preserve"> </w:t>
            </w:r>
            <w:r>
              <w:rPr>
                <w:b/>
                <w:sz w:val="20"/>
              </w:rPr>
              <w:t>of</w:t>
            </w:r>
            <w:r>
              <w:rPr>
                <w:b/>
                <w:spacing w:val="-1"/>
                <w:sz w:val="20"/>
              </w:rPr>
              <w:t xml:space="preserve"> </w:t>
            </w:r>
            <w:r>
              <w:rPr>
                <w:b/>
                <w:spacing w:val="-2"/>
                <w:sz w:val="20"/>
              </w:rPr>
              <w:t>Matched</w:t>
            </w:r>
          </w:p>
          <w:p w14:paraId="0EBF8B82" w14:textId="77777777" w:rsidR="000517ED" w:rsidRDefault="00E0394C">
            <w:pPr>
              <w:pStyle w:val="TableParagraph"/>
              <w:spacing w:before="116"/>
              <w:ind w:left="108"/>
              <w:rPr>
                <w:b/>
                <w:sz w:val="20"/>
              </w:rPr>
            </w:pPr>
            <w:r>
              <w:rPr>
                <w:b/>
                <w:spacing w:val="-2"/>
                <w:sz w:val="20"/>
              </w:rPr>
              <w:t>Agreements:42</w:t>
            </w:r>
          </w:p>
        </w:tc>
        <w:tc>
          <w:tcPr>
            <w:tcW w:w="2200" w:type="dxa"/>
            <w:gridSpan w:val="4"/>
          </w:tcPr>
          <w:p w14:paraId="6557C022" w14:textId="77777777" w:rsidR="000517ED" w:rsidRDefault="00E0394C">
            <w:pPr>
              <w:pStyle w:val="TableParagraph"/>
              <w:ind w:left="108"/>
              <w:rPr>
                <w:b/>
                <w:sz w:val="20"/>
              </w:rPr>
            </w:pPr>
            <w:r>
              <w:rPr>
                <w:b/>
                <w:sz w:val="20"/>
              </w:rPr>
              <w:t>Raw</w:t>
            </w:r>
            <w:r>
              <w:rPr>
                <w:b/>
                <w:spacing w:val="-3"/>
                <w:sz w:val="20"/>
              </w:rPr>
              <w:t xml:space="preserve"> </w:t>
            </w:r>
            <w:r>
              <w:rPr>
                <w:b/>
                <w:spacing w:val="-2"/>
                <w:sz w:val="20"/>
              </w:rPr>
              <w:t>Agreement</w:t>
            </w:r>
          </w:p>
          <w:p w14:paraId="7272C43F" w14:textId="77777777" w:rsidR="000517ED" w:rsidRDefault="00E0394C">
            <w:pPr>
              <w:pStyle w:val="TableParagraph"/>
              <w:spacing w:before="116"/>
              <w:ind w:left="108"/>
              <w:rPr>
                <w:b/>
                <w:sz w:val="20"/>
              </w:rPr>
            </w:pPr>
            <w:r>
              <w:rPr>
                <w:b/>
                <w:spacing w:val="-2"/>
                <w:sz w:val="20"/>
              </w:rPr>
              <w:t>Score:0.875</w:t>
            </w:r>
          </w:p>
        </w:tc>
      </w:tr>
      <w:tr w:rsidR="000517ED" w14:paraId="46463519" w14:textId="77777777">
        <w:trPr>
          <w:trHeight w:val="1380"/>
        </w:trPr>
        <w:tc>
          <w:tcPr>
            <w:tcW w:w="7797" w:type="dxa"/>
            <w:gridSpan w:val="13"/>
          </w:tcPr>
          <w:p w14:paraId="17495213" w14:textId="77777777" w:rsidR="000517ED" w:rsidRDefault="00E0394C">
            <w:pPr>
              <w:pStyle w:val="TableParagraph"/>
              <w:ind w:left="87" w:right="82"/>
              <w:jc w:val="center"/>
              <w:rPr>
                <w:b/>
                <w:sz w:val="20"/>
              </w:rPr>
            </w:pPr>
            <w:r>
              <w:rPr>
                <w:b/>
                <w:sz w:val="20"/>
              </w:rPr>
              <w:t>Cohen’s</w:t>
            </w:r>
            <w:r>
              <w:rPr>
                <w:b/>
                <w:spacing w:val="-10"/>
                <w:sz w:val="20"/>
              </w:rPr>
              <w:t xml:space="preserve"> </w:t>
            </w:r>
            <w:r>
              <w:rPr>
                <w:b/>
                <w:sz w:val="20"/>
              </w:rPr>
              <w:t>Kappa,</w:t>
            </w:r>
            <w:r>
              <w:rPr>
                <w:b/>
                <w:spacing w:val="-10"/>
                <w:sz w:val="20"/>
              </w:rPr>
              <w:t xml:space="preserve"> </w:t>
            </w:r>
            <w:r>
              <w:rPr>
                <w:b/>
                <w:sz w:val="20"/>
              </w:rPr>
              <w:t>K=</w:t>
            </w:r>
            <w:r>
              <w:rPr>
                <w:b/>
                <w:spacing w:val="-10"/>
                <w:sz w:val="20"/>
              </w:rPr>
              <w:t xml:space="preserve"> </w:t>
            </w:r>
            <w:r>
              <w:rPr>
                <w:b/>
                <w:sz w:val="20"/>
              </w:rPr>
              <w:t>[(48*42)</w:t>
            </w:r>
            <w:r>
              <w:rPr>
                <w:b/>
                <w:spacing w:val="-7"/>
                <w:sz w:val="20"/>
              </w:rPr>
              <w:t xml:space="preserve"> </w:t>
            </w:r>
            <w:r>
              <w:rPr>
                <w:b/>
                <w:sz w:val="20"/>
              </w:rPr>
              <w:t>–</w:t>
            </w:r>
            <w:r>
              <w:rPr>
                <w:b/>
                <w:spacing w:val="-9"/>
                <w:sz w:val="20"/>
              </w:rPr>
              <w:t xml:space="preserve"> </w:t>
            </w:r>
            <w:r>
              <w:rPr>
                <w:b/>
                <w:sz w:val="20"/>
              </w:rPr>
              <w:t>{(5*</w:t>
            </w:r>
            <w:proofErr w:type="gramStart"/>
            <w:r>
              <w:rPr>
                <w:b/>
                <w:sz w:val="20"/>
              </w:rPr>
              <w:t>5)+(</w:t>
            </w:r>
            <w:proofErr w:type="gramEnd"/>
            <w:r>
              <w:rPr>
                <w:b/>
                <w:sz w:val="20"/>
              </w:rPr>
              <w:t>5*</w:t>
            </w:r>
            <w:proofErr w:type="gramStart"/>
            <w:r>
              <w:rPr>
                <w:b/>
                <w:sz w:val="20"/>
              </w:rPr>
              <w:t>5)+(</w:t>
            </w:r>
            <w:proofErr w:type="gramEnd"/>
            <w:r>
              <w:rPr>
                <w:b/>
                <w:sz w:val="20"/>
              </w:rPr>
              <w:t>4*</w:t>
            </w:r>
            <w:proofErr w:type="gramStart"/>
            <w:r>
              <w:rPr>
                <w:b/>
                <w:sz w:val="20"/>
              </w:rPr>
              <w:t>4)+(</w:t>
            </w:r>
            <w:proofErr w:type="gramEnd"/>
            <w:r>
              <w:rPr>
                <w:b/>
                <w:sz w:val="20"/>
              </w:rPr>
              <w:t>5*</w:t>
            </w:r>
            <w:proofErr w:type="gramStart"/>
            <w:r>
              <w:rPr>
                <w:b/>
                <w:sz w:val="20"/>
              </w:rPr>
              <w:t>5)+(</w:t>
            </w:r>
            <w:proofErr w:type="gramEnd"/>
            <w:r>
              <w:rPr>
                <w:b/>
                <w:sz w:val="20"/>
              </w:rPr>
              <w:t>4*</w:t>
            </w:r>
            <w:proofErr w:type="gramStart"/>
            <w:r>
              <w:rPr>
                <w:b/>
                <w:sz w:val="20"/>
              </w:rPr>
              <w:t>4)+</w:t>
            </w:r>
            <w:proofErr w:type="gramEnd"/>
            <w:r>
              <w:rPr>
                <w:b/>
                <w:spacing w:val="-10"/>
                <w:sz w:val="20"/>
              </w:rPr>
              <w:t xml:space="preserve"> </w:t>
            </w:r>
            <w:r>
              <w:rPr>
                <w:b/>
                <w:spacing w:val="-2"/>
                <w:sz w:val="20"/>
              </w:rPr>
              <w:t>(5*</w:t>
            </w:r>
            <w:proofErr w:type="gramStart"/>
            <w:r>
              <w:rPr>
                <w:b/>
                <w:spacing w:val="-2"/>
                <w:sz w:val="20"/>
              </w:rPr>
              <w:t>5)+(</w:t>
            </w:r>
            <w:proofErr w:type="gramEnd"/>
            <w:r>
              <w:rPr>
                <w:b/>
                <w:spacing w:val="-2"/>
                <w:sz w:val="20"/>
              </w:rPr>
              <w:t>7*</w:t>
            </w:r>
            <w:proofErr w:type="gramStart"/>
            <w:r>
              <w:rPr>
                <w:b/>
                <w:spacing w:val="-2"/>
                <w:sz w:val="20"/>
              </w:rPr>
              <w:t>7)+(</w:t>
            </w:r>
            <w:proofErr w:type="gramEnd"/>
            <w:r>
              <w:rPr>
                <w:b/>
                <w:spacing w:val="-2"/>
                <w:sz w:val="20"/>
              </w:rPr>
              <w:t>4*</w:t>
            </w:r>
            <w:proofErr w:type="gramStart"/>
            <w:r>
              <w:rPr>
                <w:b/>
                <w:spacing w:val="-2"/>
                <w:sz w:val="20"/>
              </w:rPr>
              <w:t>4)+</w:t>
            </w:r>
            <w:proofErr w:type="gramEnd"/>
          </w:p>
          <w:p w14:paraId="72DE5F4B" w14:textId="77777777" w:rsidR="000517ED" w:rsidRDefault="00E0394C">
            <w:pPr>
              <w:pStyle w:val="TableParagraph"/>
              <w:spacing w:before="116" w:line="357" w:lineRule="auto"/>
              <w:ind w:left="87" w:right="79"/>
              <w:jc w:val="center"/>
              <w:rPr>
                <w:b/>
                <w:sz w:val="20"/>
              </w:rPr>
            </w:pPr>
            <w:r>
              <w:rPr>
                <w:b/>
                <w:sz w:val="20"/>
              </w:rPr>
              <w:t>(5*</w:t>
            </w:r>
            <w:proofErr w:type="gramStart"/>
            <w:r>
              <w:rPr>
                <w:b/>
                <w:sz w:val="20"/>
              </w:rPr>
              <w:t>5)+(</w:t>
            </w:r>
            <w:proofErr w:type="gramEnd"/>
            <w:r>
              <w:rPr>
                <w:b/>
                <w:sz w:val="20"/>
              </w:rPr>
              <w:t>4*</w:t>
            </w:r>
            <w:proofErr w:type="gramStart"/>
            <w:r>
              <w:rPr>
                <w:b/>
                <w:sz w:val="20"/>
              </w:rPr>
              <w:t>4)}</w:t>
            </w:r>
            <w:proofErr w:type="gramEnd"/>
            <w:r>
              <w:rPr>
                <w:b/>
                <w:sz w:val="20"/>
              </w:rPr>
              <w:t>]</w:t>
            </w:r>
            <w:r>
              <w:rPr>
                <w:b/>
                <w:spacing w:val="-11"/>
                <w:sz w:val="20"/>
              </w:rPr>
              <w:t xml:space="preserve"> </w:t>
            </w:r>
            <w:r>
              <w:rPr>
                <w:b/>
                <w:sz w:val="20"/>
              </w:rPr>
              <w:t>/</w:t>
            </w:r>
            <w:r>
              <w:rPr>
                <w:b/>
                <w:spacing w:val="-11"/>
                <w:sz w:val="20"/>
              </w:rPr>
              <w:t xml:space="preserve"> </w:t>
            </w:r>
            <w:r>
              <w:rPr>
                <w:b/>
                <w:sz w:val="20"/>
              </w:rPr>
              <w:t>[(48*48)</w:t>
            </w:r>
            <w:proofErr w:type="gramStart"/>
            <w:r>
              <w:rPr>
                <w:b/>
                <w:sz w:val="20"/>
              </w:rPr>
              <w:t>-{</w:t>
            </w:r>
            <w:proofErr w:type="gramEnd"/>
            <w:r>
              <w:rPr>
                <w:b/>
                <w:sz w:val="20"/>
              </w:rPr>
              <w:t>(5*</w:t>
            </w:r>
            <w:proofErr w:type="gramStart"/>
            <w:r>
              <w:rPr>
                <w:b/>
                <w:sz w:val="20"/>
              </w:rPr>
              <w:t>5)+(</w:t>
            </w:r>
            <w:proofErr w:type="gramEnd"/>
            <w:r>
              <w:rPr>
                <w:b/>
                <w:sz w:val="20"/>
              </w:rPr>
              <w:t>5*</w:t>
            </w:r>
            <w:proofErr w:type="gramStart"/>
            <w:r>
              <w:rPr>
                <w:b/>
                <w:sz w:val="20"/>
              </w:rPr>
              <w:t>5)+(</w:t>
            </w:r>
            <w:proofErr w:type="gramEnd"/>
            <w:r>
              <w:rPr>
                <w:b/>
                <w:sz w:val="20"/>
              </w:rPr>
              <w:t>4*</w:t>
            </w:r>
            <w:proofErr w:type="gramStart"/>
            <w:r>
              <w:rPr>
                <w:b/>
                <w:sz w:val="20"/>
              </w:rPr>
              <w:t>4)+</w:t>
            </w:r>
            <w:proofErr w:type="gramEnd"/>
            <w:r>
              <w:rPr>
                <w:b/>
                <w:spacing w:val="-11"/>
                <w:sz w:val="20"/>
              </w:rPr>
              <w:t xml:space="preserve"> </w:t>
            </w:r>
            <w:r>
              <w:rPr>
                <w:b/>
                <w:sz w:val="20"/>
              </w:rPr>
              <w:t>(5*</w:t>
            </w:r>
            <w:proofErr w:type="gramStart"/>
            <w:r>
              <w:rPr>
                <w:b/>
                <w:sz w:val="20"/>
              </w:rPr>
              <w:t>5)+(</w:t>
            </w:r>
            <w:proofErr w:type="gramEnd"/>
            <w:r>
              <w:rPr>
                <w:b/>
                <w:sz w:val="20"/>
              </w:rPr>
              <w:t>4*</w:t>
            </w:r>
            <w:proofErr w:type="gramStart"/>
            <w:r>
              <w:rPr>
                <w:b/>
                <w:sz w:val="20"/>
              </w:rPr>
              <w:t>4)+</w:t>
            </w:r>
            <w:proofErr w:type="gramEnd"/>
            <w:r>
              <w:rPr>
                <w:b/>
                <w:spacing w:val="-11"/>
                <w:sz w:val="20"/>
              </w:rPr>
              <w:t xml:space="preserve"> </w:t>
            </w:r>
            <w:r>
              <w:rPr>
                <w:b/>
                <w:sz w:val="20"/>
              </w:rPr>
              <w:t>(5*</w:t>
            </w:r>
            <w:proofErr w:type="gramStart"/>
            <w:r>
              <w:rPr>
                <w:b/>
                <w:sz w:val="20"/>
              </w:rPr>
              <w:t>5)+(</w:t>
            </w:r>
            <w:proofErr w:type="gramEnd"/>
            <w:r>
              <w:rPr>
                <w:b/>
                <w:sz w:val="20"/>
              </w:rPr>
              <w:t>7*</w:t>
            </w:r>
            <w:proofErr w:type="gramStart"/>
            <w:r>
              <w:rPr>
                <w:b/>
                <w:sz w:val="20"/>
              </w:rPr>
              <w:t>7)+(</w:t>
            </w:r>
            <w:proofErr w:type="gramEnd"/>
            <w:r>
              <w:rPr>
                <w:b/>
                <w:sz w:val="20"/>
              </w:rPr>
              <w:t>4*</w:t>
            </w:r>
            <w:proofErr w:type="gramStart"/>
            <w:r>
              <w:rPr>
                <w:b/>
                <w:sz w:val="20"/>
              </w:rPr>
              <w:t>4)+</w:t>
            </w:r>
            <w:proofErr w:type="gramEnd"/>
            <w:r>
              <w:rPr>
                <w:b/>
                <w:sz w:val="20"/>
              </w:rPr>
              <w:t xml:space="preserve"> </w:t>
            </w:r>
            <w:r>
              <w:rPr>
                <w:b/>
                <w:spacing w:val="-2"/>
                <w:sz w:val="20"/>
              </w:rPr>
              <w:t>(5*</w:t>
            </w:r>
            <w:proofErr w:type="gramStart"/>
            <w:r>
              <w:rPr>
                <w:b/>
                <w:spacing w:val="-2"/>
                <w:sz w:val="20"/>
              </w:rPr>
              <w:t>5)+(</w:t>
            </w:r>
            <w:proofErr w:type="gramEnd"/>
            <w:r>
              <w:rPr>
                <w:b/>
                <w:spacing w:val="-2"/>
                <w:sz w:val="20"/>
              </w:rPr>
              <w:t>4*</w:t>
            </w:r>
            <w:proofErr w:type="gramStart"/>
            <w:r>
              <w:rPr>
                <w:b/>
                <w:spacing w:val="-2"/>
                <w:sz w:val="20"/>
              </w:rPr>
              <w:t>4)}</w:t>
            </w:r>
            <w:proofErr w:type="gramEnd"/>
            <w:r>
              <w:rPr>
                <w:b/>
                <w:spacing w:val="-2"/>
                <w:sz w:val="20"/>
              </w:rPr>
              <w:t>]</w:t>
            </w:r>
          </w:p>
          <w:p w14:paraId="57FAA985" w14:textId="77777777" w:rsidR="000517ED" w:rsidRDefault="00E0394C">
            <w:pPr>
              <w:pStyle w:val="TableParagraph"/>
              <w:spacing w:before="3"/>
              <w:ind w:left="93" w:right="79"/>
              <w:jc w:val="center"/>
              <w:rPr>
                <w:b/>
                <w:sz w:val="20"/>
              </w:rPr>
            </w:pPr>
            <w:r>
              <w:rPr>
                <w:b/>
                <w:sz w:val="20"/>
              </w:rPr>
              <w:t>=</w:t>
            </w:r>
            <w:r>
              <w:rPr>
                <w:b/>
                <w:spacing w:val="-3"/>
                <w:sz w:val="20"/>
              </w:rPr>
              <w:t xml:space="preserve"> </w:t>
            </w:r>
            <w:r>
              <w:rPr>
                <w:b/>
                <w:spacing w:val="-4"/>
                <w:sz w:val="20"/>
              </w:rPr>
              <w:t>0.86</w:t>
            </w:r>
          </w:p>
        </w:tc>
      </w:tr>
    </w:tbl>
    <w:p w14:paraId="0E6FDB7F" w14:textId="45CF71E6" w:rsidR="000517ED" w:rsidRDefault="00E0394C">
      <w:pPr>
        <w:spacing w:before="5"/>
        <w:ind w:left="374"/>
        <w:rPr>
          <w:b/>
          <w:i/>
          <w:sz w:val="16"/>
        </w:rPr>
      </w:pPr>
      <w:r>
        <w:rPr>
          <w:b/>
          <w:i/>
          <w:sz w:val="16"/>
        </w:rPr>
        <w:t>*</w:t>
      </w:r>
      <w:proofErr w:type="gramStart"/>
      <w:r>
        <w:rPr>
          <w:b/>
          <w:i/>
          <w:sz w:val="16"/>
        </w:rPr>
        <w:t>Construct#-</w:t>
      </w:r>
      <w:proofErr w:type="gramEnd"/>
      <w:r>
        <w:rPr>
          <w:b/>
          <w:i/>
          <w:spacing w:val="-8"/>
          <w:sz w:val="16"/>
        </w:rPr>
        <w:t xml:space="preserve"> </w:t>
      </w:r>
      <w:proofErr w:type="gramStart"/>
      <w:r>
        <w:rPr>
          <w:b/>
          <w:i/>
          <w:sz w:val="16"/>
        </w:rPr>
        <w:t>1:-</w:t>
      </w:r>
      <w:proofErr w:type="gramEnd"/>
      <w:r w:rsidR="00E063ED">
        <w:rPr>
          <w:b/>
          <w:i/>
          <w:sz w:val="16"/>
        </w:rPr>
        <w:t>CLOUD</w:t>
      </w:r>
      <w:r>
        <w:rPr>
          <w:b/>
          <w:i/>
          <w:sz w:val="16"/>
        </w:rPr>
        <w:t>ADP</w:t>
      </w:r>
      <w:r>
        <w:rPr>
          <w:b/>
          <w:i/>
          <w:spacing w:val="-6"/>
          <w:sz w:val="16"/>
        </w:rPr>
        <w:t xml:space="preserve"> </w:t>
      </w:r>
      <w:r>
        <w:rPr>
          <w:b/>
          <w:i/>
          <w:sz w:val="16"/>
        </w:rPr>
        <w:t>is</w:t>
      </w:r>
      <w:r>
        <w:rPr>
          <w:b/>
          <w:i/>
          <w:spacing w:val="-5"/>
          <w:sz w:val="16"/>
        </w:rPr>
        <w:t xml:space="preserve"> </w:t>
      </w:r>
      <w:r>
        <w:rPr>
          <w:b/>
          <w:i/>
          <w:sz w:val="16"/>
        </w:rPr>
        <w:t>not</w:t>
      </w:r>
      <w:r>
        <w:rPr>
          <w:b/>
          <w:i/>
          <w:spacing w:val="-6"/>
          <w:sz w:val="16"/>
        </w:rPr>
        <w:t xml:space="preserve"> </w:t>
      </w:r>
      <w:r>
        <w:rPr>
          <w:b/>
          <w:i/>
          <w:sz w:val="16"/>
        </w:rPr>
        <w:t>applicable</w:t>
      </w:r>
      <w:r>
        <w:rPr>
          <w:b/>
          <w:i/>
          <w:spacing w:val="-3"/>
          <w:sz w:val="16"/>
        </w:rPr>
        <w:t xml:space="preserve"> </w:t>
      </w:r>
      <w:r>
        <w:rPr>
          <w:b/>
          <w:i/>
          <w:sz w:val="16"/>
        </w:rPr>
        <w:t>for</w:t>
      </w:r>
      <w:r>
        <w:rPr>
          <w:b/>
          <w:i/>
          <w:spacing w:val="-7"/>
          <w:sz w:val="16"/>
        </w:rPr>
        <w:t xml:space="preserve"> </w:t>
      </w:r>
      <w:r w:rsidR="00503906">
        <w:rPr>
          <w:b/>
          <w:i/>
          <w:sz w:val="16"/>
        </w:rPr>
        <w:t>Vendor</w:t>
      </w:r>
      <w:r>
        <w:rPr>
          <w:b/>
          <w:i/>
          <w:sz w:val="16"/>
        </w:rPr>
        <w:t>-side</w:t>
      </w:r>
      <w:r>
        <w:rPr>
          <w:b/>
          <w:i/>
          <w:spacing w:val="-4"/>
          <w:sz w:val="16"/>
        </w:rPr>
        <w:t xml:space="preserve"> </w:t>
      </w:r>
      <w:r>
        <w:rPr>
          <w:b/>
          <w:i/>
          <w:sz w:val="16"/>
        </w:rPr>
        <w:t>framework.</w:t>
      </w:r>
      <w:r>
        <w:rPr>
          <w:b/>
          <w:i/>
          <w:spacing w:val="-8"/>
          <w:sz w:val="16"/>
        </w:rPr>
        <w:t xml:space="preserve"> </w:t>
      </w:r>
      <w:r>
        <w:rPr>
          <w:b/>
          <w:i/>
          <w:sz w:val="16"/>
        </w:rPr>
        <w:t>So,</w:t>
      </w:r>
      <w:r>
        <w:rPr>
          <w:b/>
          <w:i/>
          <w:spacing w:val="-4"/>
          <w:sz w:val="16"/>
        </w:rPr>
        <w:t xml:space="preserve"> </w:t>
      </w:r>
      <w:r>
        <w:rPr>
          <w:b/>
          <w:i/>
          <w:sz w:val="16"/>
        </w:rPr>
        <w:t>numbers</w:t>
      </w:r>
      <w:r>
        <w:rPr>
          <w:b/>
          <w:i/>
          <w:spacing w:val="-7"/>
          <w:sz w:val="16"/>
        </w:rPr>
        <w:t xml:space="preserve"> </w:t>
      </w:r>
      <w:r>
        <w:rPr>
          <w:b/>
          <w:i/>
          <w:sz w:val="16"/>
        </w:rPr>
        <w:t>are</w:t>
      </w:r>
      <w:r>
        <w:rPr>
          <w:b/>
          <w:i/>
          <w:spacing w:val="-4"/>
          <w:sz w:val="16"/>
        </w:rPr>
        <w:t xml:space="preserve"> </w:t>
      </w:r>
      <w:r>
        <w:rPr>
          <w:b/>
          <w:i/>
          <w:sz w:val="16"/>
        </w:rPr>
        <w:t>marked</w:t>
      </w:r>
      <w:r>
        <w:rPr>
          <w:b/>
          <w:i/>
          <w:spacing w:val="-4"/>
          <w:sz w:val="16"/>
        </w:rPr>
        <w:t xml:space="preserve"> </w:t>
      </w:r>
      <w:r>
        <w:rPr>
          <w:b/>
          <w:i/>
          <w:sz w:val="16"/>
        </w:rPr>
        <w:t>from</w:t>
      </w:r>
      <w:r>
        <w:rPr>
          <w:b/>
          <w:i/>
          <w:spacing w:val="-6"/>
          <w:sz w:val="16"/>
        </w:rPr>
        <w:t xml:space="preserve"> </w:t>
      </w:r>
      <w:r>
        <w:rPr>
          <w:b/>
          <w:i/>
          <w:sz w:val="16"/>
        </w:rPr>
        <w:t>2</w:t>
      </w:r>
      <w:r>
        <w:rPr>
          <w:b/>
          <w:i/>
          <w:spacing w:val="-6"/>
          <w:sz w:val="16"/>
        </w:rPr>
        <w:t xml:space="preserve"> </w:t>
      </w:r>
      <w:r>
        <w:rPr>
          <w:b/>
          <w:i/>
          <w:sz w:val="16"/>
        </w:rPr>
        <w:t>to</w:t>
      </w:r>
      <w:r>
        <w:rPr>
          <w:b/>
          <w:i/>
          <w:spacing w:val="-5"/>
          <w:sz w:val="16"/>
        </w:rPr>
        <w:t xml:space="preserve"> 11</w:t>
      </w:r>
    </w:p>
    <w:p w14:paraId="744461B0" w14:textId="77777777" w:rsidR="000517ED" w:rsidRDefault="000517ED">
      <w:pPr>
        <w:rPr>
          <w:b/>
          <w:i/>
          <w:sz w:val="16"/>
        </w:rPr>
        <w:sectPr w:rsidR="000517ED">
          <w:pgSz w:w="11910" w:h="16840"/>
          <w:pgMar w:top="1360" w:right="1133" w:bottom="1240" w:left="1700" w:header="0" w:footer="1051" w:gutter="0"/>
          <w:cols w:space="720"/>
        </w:sectPr>
      </w:pPr>
    </w:p>
    <w:p w14:paraId="7E6492DF" w14:textId="4468D3D7" w:rsidR="000517ED" w:rsidRDefault="00E0394C">
      <w:pPr>
        <w:pStyle w:val="Heading4"/>
        <w:spacing w:before="60"/>
      </w:pPr>
      <w:bookmarkStart w:id="100" w:name="_bookmark100"/>
      <w:bookmarkEnd w:id="100"/>
      <w:r>
        <w:lastRenderedPageBreak/>
        <w:t>Table</w:t>
      </w:r>
      <w:r>
        <w:rPr>
          <w:spacing w:val="-2"/>
        </w:rPr>
        <w:t xml:space="preserve"> </w:t>
      </w:r>
      <w:r>
        <w:t>6.7:</w:t>
      </w:r>
      <w:r>
        <w:rPr>
          <w:spacing w:val="-2"/>
        </w:rPr>
        <w:t xml:space="preserve"> </w:t>
      </w:r>
      <w:r>
        <w:t>Q-sort</w:t>
      </w:r>
      <w:r>
        <w:rPr>
          <w:spacing w:val="-1"/>
        </w:rPr>
        <w:t xml:space="preserve"> </w:t>
      </w:r>
      <w:r>
        <w:t>(Round</w:t>
      </w:r>
      <w:r>
        <w:rPr>
          <w:spacing w:val="-1"/>
        </w:rPr>
        <w:t xml:space="preserve"> </w:t>
      </w:r>
      <w:r>
        <w:t>1)</w:t>
      </w:r>
      <w:r>
        <w:rPr>
          <w:spacing w:val="-1"/>
        </w:rPr>
        <w:t xml:space="preserve"> </w:t>
      </w:r>
      <w:r w:rsidR="00503906">
        <w:t>Vendor</w:t>
      </w:r>
      <w:r>
        <w:t>-Side</w:t>
      </w:r>
      <w:r>
        <w:rPr>
          <w:spacing w:val="-2"/>
        </w:rPr>
        <w:t xml:space="preserve"> </w:t>
      </w:r>
      <w:r>
        <w:t>-</w:t>
      </w:r>
      <w:r>
        <w:rPr>
          <w:spacing w:val="-2"/>
        </w:rPr>
        <w:t xml:space="preserve"> </w:t>
      </w:r>
      <w:r>
        <w:t>Item Placement</w:t>
      </w:r>
      <w:r>
        <w:rPr>
          <w:spacing w:val="-1"/>
        </w:rPr>
        <w:t xml:space="preserve"> </w:t>
      </w:r>
      <w:r>
        <w:rPr>
          <w:spacing w:val="-2"/>
        </w:rPr>
        <w:t>Ratio</w:t>
      </w:r>
    </w:p>
    <w:p w14:paraId="7363719D" w14:textId="77777777" w:rsidR="000517ED" w:rsidRDefault="000517ED">
      <w:pPr>
        <w:pStyle w:val="BodyText"/>
        <w:spacing w:before="5"/>
        <w:rPr>
          <w:b/>
          <w:sz w:val="17"/>
        </w:r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23"/>
        <w:gridCol w:w="1152"/>
        <w:gridCol w:w="321"/>
        <w:gridCol w:w="321"/>
        <w:gridCol w:w="321"/>
        <w:gridCol w:w="319"/>
        <w:gridCol w:w="322"/>
        <w:gridCol w:w="322"/>
        <w:gridCol w:w="406"/>
        <w:gridCol w:w="324"/>
        <w:gridCol w:w="418"/>
        <w:gridCol w:w="418"/>
        <w:gridCol w:w="495"/>
        <w:gridCol w:w="661"/>
        <w:gridCol w:w="581"/>
      </w:tblGrid>
      <w:tr w:rsidR="000517ED" w14:paraId="364D3541" w14:textId="77777777">
        <w:trPr>
          <w:trHeight w:val="345"/>
        </w:trPr>
        <w:tc>
          <w:tcPr>
            <w:tcW w:w="7804" w:type="dxa"/>
            <w:gridSpan w:val="15"/>
          </w:tcPr>
          <w:p w14:paraId="490A96EF" w14:textId="77777777" w:rsidR="000517ED" w:rsidRDefault="00E0394C">
            <w:pPr>
              <w:pStyle w:val="TableParagraph"/>
              <w:tabs>
                <w:tab w:val="left" w:pos="4061"/>
              </w:tabs>
              <w:ind w:left="107"/>
              <w:rPr>
                <w:b/>
                <w:sz w:val="20"/>
              </w:rPr>
            </w:pPr>
            <w:r>
              <w:rPr>
                <w:b/>
                <w:spacing w:val="-2"/>
                <w:sz w:val="20"/>
              </w:rPr>
              <w:t>Round-</w:t>
            </w:r>
            <w:r>
              <w:rPr>
                <w:b/>
                <w:spacing w:val="-7"/>
                <w:sz w:val="20"/>
              </w:rPr>
              <w:t>1:</w:t>
            </w:r>
            <w:r>
              <w:rPr>
                <w:b/>
                <w:sz w:val="20"/>
              </w:rPr>
              <w:tab/>
              <w:t>Actual</w:t>
            </w:r>
            <w:r>
              <w:rPr>
                <w:b/>
                <w:spacing w:val="-6"/>
                <w:sz w:val="20"/>
              </w:rPr>
              <w:t xml:space="preserve"> </w:t>
            </w:r>
            <w:r>
              <w:rPr>
                <w:b/>
                <w:spacing w:val="-2"/>
                <w:sz w:val="20"/>
              </w:rPr>
              <w:t>Categories</w:t>
            </w:r>
          </w:p>
        </w:tc>
      </w:tr>
      <w:tr w:rsidR="000517ED" w14:paraId="0A835157" w14:textId="77777777">
        <w:trPr>
          <w:trHeight w:val="345"/>
        </w:trPr>
        <w:tc>
          <w:tcPr>
            <w:tcW w:w="1423" w:type="dxa"/>
            <w:vMerge w:val="restart"/>
          </w:tcPr>
          <w:p w14:paraId="4B00BDB4" w14:textId="77777777" w:rsidR="000517ED" w:rsidRDefault="000517ED">
            <w:pPr>
              <w:pStyle w:val="TableParagraph"/>
              <w:rPr>
                <w:b/>
                <w:sz w:val="20"/>
              </w:rPr>
            </w:pPr>
          </w:p>
          <w:p w14:paraId="767A79FB" w14:textId="77777777" w:rsidR="000517ED" w:rsidRDefault="000517ED">
            <w:pPr>
              <w:pStyle w:val="TableParagraph"/>
              <w:rPr>
                <w:b/>
                <w:sz w:val="20"/>
              </w:rPr>
            </w:pPr>
          </w:p>
          <w:p w14:paraId="53A678FC" w14:textId="77777777" w:rsidR="000517ED" w:rsidRDefault="000517ED">
            <w:pPr>
              <w:pStyle w:val="TableParagraph"/>
              <w:rPr>
                <w:b/>
                <w:sz w:val="20"/>
              </w:rPr>
            </w:pPr>
          </w:p>
          <w:p w14:paraId="347C3D7B" w14:textId="77777777" w:rsidR="000517ED" w:rsidRDefault="000517ED">
            <w:pPr>
              <w:pStyle w:val="TableParagraph"/>
              <w:rPr>
                <w:b/>
                <w:sz w:val="20"/>
              </w:rPr>
            </w:pPr>
          </w:p>
          <w:p w14:paraId="1D4F5AAC" w14:textId="77777777" w:rsidR="000517ED" w:rsidRDefault="000517ED">
            <w:pPr>
              <w:pStyle w:val="TableParagraph"/>
              <w:rPr>
                <w:b/>
                <w:sz w:val="20"/>
              </w:rPr>
            </w:pPr>
          </w:p>
          <w:p w14:paraId="08563ACD" w14:textId="77777777" w:rsidR="000517ED" w:rsidRDefault="000517ED">
            <w:pPr>
              <w:pStyle w:val="TableParagraph"/>
              <w:rPr>
                <w:b/>
                <w:sz w:val="20"/>
              </w:rPr>
            </w:pPr>
          </w:p>
          <w:p w14:paraId="6F1A746E" w14:textId="77777777" w:rsidR="000517ED" w:rsidRDefault="000517ED">
            <w:pPr>
              <w:pStyle w:val="TableParagraph"/>
              <w:rPr>
                <w:b/>
                <w:sz w:val="20"/>
              </w:rPr>
            </w:pPr>
          </w:p>
          <w:p w14:paraId="64F1955F" w14:textId="77777777" w:rsidR="000517ED" w:rsidRDefault="000517ED">
            <w:pPr>
              <w:pStyle w:val="TableParagraph"/>
              <w:rPr>
                <w:b/>
                <w:sz w:val="20"/>
              </w:rPr>
            </w:pPr>
          </w:p>
          <w:p w14:paraId="22FC4FA1" w14:textId="77777777" w:rsidR="000517ED" w:rsidRDefault="000517ED">
            <w:pPr>
              <w:pStyle w:val="TableParagraph"/>
              <w:spacing w:before="1"/>
              <w:rPr>
                <w:b/>
                <w:sz w:val="20"/>
              </w:rPr>
            </w:pPr>
          </w:p>
          <w:p w14:paraId="44879F77" w14:textId="77777777" w:rsidR="000517ED" w:rsidRDefault="00E0394C">
            <w:pPr>
              <w:pStyle w:val="TableParagraph"/>
              <w:spacing w:line="360" w:lineRule="auto"/>
              <w:ind w:left="220" w:right="214"/>
              <w:rPr>
                <w:b/>
                <w:sz w:val="20"/>
              </w:rPr>
            </w:pPr>
            <w:r>
              <w:rPr>
                <w:b/>
                <w:spacing w:val="-2"/>
                <w:sz w:val="20"/>
              </w:rPr>
              <w:t>Theoretical Categories</w:t>
            </w:r>
          </w:p>
        </w:tc>
        <w:tc>
          <w:tcPr>
            <w:tcW w:w="1152" w:type="dxa"/>
          </w:tcPr>
          <w:p w14:paraId="21FD791D" w14:textId="77777777" w:rsidR="000517ED" w:rsidRDefault="00E0394C">
            <w:pPr>
              <w:pStyle w:val="TableParagraph"/>
              <w:ind w:left="35" w:right="6"/>
              <w:jc w:val="center"/>
              <w:rPr>
                <w:b/>
                <w:sz w:val="20"/>
              </w:rPr>
            </w:pPr>
            <w:r>
              <w:rPr>
                <w:b/>
                <w:spacing w:val="-2"/>
                <w:sz w:val="20"/>
              </w:rPr>
              <w:t>Constructs</w:t>
            </w:r>
          </w:p>
        </w:tc>
        <w:tc>
          <w:tcPr>
            <w:tcW w:w="321" w:type="dxa"/>
          </w:tcPr>
          <w:p w14:paraId="141C220F" w14:textId="77777777" w:rsidR="000517ED" w:rsidRDefault="00E0394C">
            <w:pPr>
              <w:pStyle w:val="TableParagraph"/>
              <w:ind w:left="33" w:right="4"/>
              <w:jc w:val="center"/>
              <w:rPr>
                <w:b/>
                <w:sz w:val="20"/>
              </w:rPr>
            </w:pPr>
            <w:r>
              <w:rPr>
                <w:b/>
                <w:spacing w:val="-10"/>
                <w:sz w:val="20"/>
              </w:rPr>
              <w:t>2</w:t>
            </w:r>
          </w:p>
        </w:tc>
        <w:tc>
          <w:tcPr>
            <w:tcW w:w="321" w:type="dxa"/>
          </w:tcPr>
          <w:p w14:paraId="165348BB" w14:textId="77777777" w:rsidR="000517ED" w:rsidRDefault="00E0394C">
            <w:pPr>
              <w:pStyle w:val="TableParagraph"/>
              <w:ind w:left="33" w:right="2"/>
              <w:jc w:val="center"/>
              <w:rPr>
                <w:b/>
                <w:sz w:val="20"/>
              </w:rPr>
            </w:pPr>
            <w:r>
              <w:rPr>
                <w:b/>
                <w:spacing w:val="-10"/>
                <w:sz w:val="20"/>
              </w:rPr>
              <w:t>3</w:t>
            </w:r>
          </w:p>
        </w:tc>
        <w:tc>
          <w:tcPr>
            <w:tcW w:w="321" w:type="dxa"/>
          </w:tcPr>
          <w:p w14:paraId="1419F904" w14:textId="77777777" w:rsidR="000517ED" w:rsidRDefault="00E0394C">
            <w:pPr>
              <w:pStyle w:val="TableParagraph"/>
              <w:ind w:left="33" w:right="1"/>
              <w:jc w:val="center"/>
              <w:rPr>
                <w:b/>
                <w:sz w:val="20"/>
              </w:rPr>
            </w:pPr>
            <w:r>
              <w:rPr>
                <w:b/>
                <w:spacing w:val="-10"/>
                <w:sz w:val="20"/>
              </w:rPr>
              <w:t>4</w:t>
            </w:r>
          </w:p>
        </w:tc>
        <w:tc>
          <w:tcPr>
            <w:tcW w:w="319" w:type="dxa"/>
          </w:tcPr>
          <w:p w14:paraId="4372C214" w14:textId="77777777" w:rsidR="000517ED" w:rsidRDefault="00E0394C">
            <w:pPr>
              <w:pStyle w:val="TableParagraph"/>
              <w:ind w:left="35"/>
              <w:jc w:val="center"/>
              <w:rPr>
                <w:b/>
                <w:sz w:val="20"/>
              </w:rPr>
            </w:pPr>
            <w:r>
              <w:rPr>
                <w:b/>
                <w:spacing w:val="-10"/>
                <w:sz w:val="20"/>
              </w:rPr>
              <w:t>5</w:t>
            </w:r>
          </w:p>
        </w:tc>
        <w:tc>
          <w:tcPr>
            <w:tcW w:w="322" w:type="dxa"/>
          </w:tcPr>
          <w:p w14:paraId="248C58E0" w14:textId="77777777" w:rsidR="000517ED" w:rsidRDefault="00E0394C">
            <w:pPr>
              <w:pStyle w:val="TableParagraph"/>
              <w:ind w:left="32"/>
              <w:jc w:val="center"/>
              <w:rPr>
                <w:b/>
                <w:sz w:val="20"/>
              </w:rPr>
            </w:pPr>
            <w:r>
              <w:rPr>
                <w:b/>
                <w:spacing w:val="-10"/>
                <w:sz w:val="20"/>
              </w:rPr>
              <w:t>6</w:t>
            </w:r>
          </w:p>
        </w:tc>
        <w:tc>
          <w:tcPr>
            <w:tcW w:w="322" w:type="dxa"/>
          </w:tcPr>
          <w:p w14:paraId="373A5A86" w14:textId="77777777" w:rsidR="000517ED" w:rsidRDefault="00E0394C">
            <w:pPr>
              <w:pStyle w:val="TableParagraph"/>
              <w:ind w:left="32"/>
              <w:jc w:val="center"/>
              <w:rPr>
                <w:b/>
                <w:sz w:val="20"/>
              </w:rPr>
            </w:pPr>
            <w:r>
              <w:rPr>
                <w:b/>
                <w:spacing w:val="-10"/>
                <w:sz w:val="20"/>
              </w:rPr>
              <w:t>7</w:t>
            </w:r>
          </w:p>
        </w:tc>
        <w:tc>
          <w:tcPr>
            <w:tcW w:w="406" w:type="dxa"/>
          </w:tcPr>
          <w:p w14:paraId="54AF95A7" w14:textId="77777777" w:rsidR="000517ED" w:rsidRDefault="00E0394C">
            <w:pPr>
              <w:pStyle w:val="TableParagraph"/>
              <w:ind w:left="165"/>
              <w:rPr>
                <w:b/>
                <w:sz w:val="20"/>
              </w:rPr>
            </w:pPr>
            <w:r>
              <w:rPr>
                <w:b/>
                <w:spacing w:val="-10"/>
                <w:sz w:val="20"/>
              </w:rPr>
              <w:t>8</w:t>
            </w:r>
          </w:p>
        </w:tc>
        <w:tc>
          <w:tcPr>
            <w:tcW w:w="324" w:type="dxa"/>
          </w:tcPr>
          <w:p w14:paraId="6F0D12BD" w14:textId="77777777" w:rsidR="000517ED" w:rsidRDefault="00E0394C">
            <w:pPr>
              <w:pStyle w:val="TableParagraph"/>
              <w:ind w:left="35" w:right="1"/>
              <w:jc w:val="center"/>
              <w:rPr>
                <w:b/>
                <w:sz w:val="20"/>
              </w:rPr>
            </w:pPr>
            <w:r>
              <w:rPr>
                <w:b/>
                <w:spacing w:val="-10"/>
                <w:sz w:val="20"/>
              </w:rPr>
              <w:t>9</w:t>
            </w:r>
          </w:p>
        </w:tc>
        <w:tc>
          <w:tcPr>
            <w:tcW w:w="418" w:type="dxa"/>
          </w:tcPr>
          <w:p w14:paraId="6394CC27" w14:textId="77777777" w:rsidR="000517ED" w:rsidRDefault="00E0394C">
            <w:pPr>
              <w:pStyle w:val="TableParagraph"/>
              <w:ind w:left="46" w:right="9"/>
              <w:jc w:val="center"/>
              <w:rPr>
                <w:b/>
                <w:sz w:val="20"/>
              </w:rPr>
            </w:pPr>
            <w:r>
              <w:rPr>
                <w:b/>
                <w:spacing w:val="-5"/>
                <w:sz w:val="20"/>
              </w:rPr>
              <w:t>10</w:t>
            </w:r>
          </w:p>
        </w:tc>
        <w:tc>
          <w:tcPr>
            <w:tcW w:w="418" w:type="dxa"/>
          </w:tcPr>
          <w:p w14:paraId="5E68D8CC" w14:textId="77777777" w:rsidR="000517ED" w:rsidRDefault="00E0394C">
            <w:pPr>
              <w:pStyle w:val="TableParagraph"/>
              <w:ind w:left="121"/>
              <w:rPr>
                <w:b/>
                <w:sz w:val="20"/>
              </w:rPr>
            </w:pPr>
            <w:r>
              <w:rPr>
                <w:b/>
                <w:spacing w:val="-5"/>
                <w:sz w:val="20"/>
              </w:rPr>
              <w:t>11</w:t>
            </w:r>
          </w:p>
        </w:tc>
        <w:tc>
          <w:tcPr>
            <w:tcW w:w="495" w:type="dxa"/>
          </w:tcPr>
          <w:p w14:paraId="7751E1C6" w14:textId="77777777" w:rsidR="000517ED" w:rsidRDefault="00E0394C">
            <w:pPr>
              <w:pStyle w:val="TableParagraph"/>
              <w:ind w:left="113"/>
              <w:rPr>
                <w:b/>
                <w:sz w:val="20"/>
              </w:rPr>
            </w:pPr>
            <w:r>
              <w:rPr>
                <w:b/>
                <w:spacing w:val="-5"/>
                <w:sz w:val="20"/>
              </w:rPr>
              <w:t>NA</w:t>
            </w:r>
          </w:p>
        </w:tc>
        <w:tc>
          <w:tcPr>
            <w:tcW w:w="661" w:type="dxa"/>
          </w:tcPr>
          <w:p w14:paraId="1B4F56B4" w14:textId="77777777" w:rsidR="000517ED" w:rsidRDefault="00E0394C">
            <w:pPr>
              <w:pStyle w:val="TableParagraph"/>
              <w:ind w:left="113"/>
              <w:rPr>
                <w:b/>
                <w:sz w:val="20"/>
              </w:rPr>
            </w:pPr>
            <w:r>
              <w:rPr>
                <w:b/>
                <w:spacing w:val="-2"/>
                <w:sz w:val="20"/>
              </w:rPr>
              <w:t>Total</w:t>
            </w:r>
          </w:p>
        </w:tc>
        <w:tc>
          <w:tcPr>
            <w:tcW w:w="581" w:type="dxa"/>
          </w:tcPr>
          <w:p w14:paraId="4DBDEEE9" w14:textId="77777777" w:rsidR="000517ED" w:rsidRDefault="00E0394C">
            <w:pPr>
              <w:pStyle w:val="TableParagraph"/>
              <w:ind w:left="31"/>
              <w:jc w:val="center"/>
              <w:rPr>
                <w:b/>
                <w:sz w:val="20"/>
              </w:rPr>
            </w:pPr>
            <w:r>
              <w:rPr>
                <w:b/>
                <w:spacing w:val="-10"/>
                <w:sz w:val="20"/>
              </w:rPr>
              <w:t>%</w:t>
            </w:r>
          </w:p>
        </w:tc>
      </w:tr>
      <w:tr w:rsidR="000517ED" w14:paraId="7B5BA8F0" w14:textId="77777777">
        <w:trPr>
          <w:trHeight w:val="345"/>
        </w:trPr>
        <w:tc>
          <w:tcPr>
            <w:tcW w:w="1423" w:type="dxa"/>
            <w:vMerge/>
            <w:tcBorders>
              <w:top w:val="nil"/>
            </w:tcBorders>
          </w:tcPr>
          <w:p w14:paraId="6AD43146" w14:textId="77777777" w:rsidR="000517ED" w:rsidRDefault="000517ED">
            <w:pPr>
              <w:rPr>
                <w:sz w:val="2"/>
                <w:szCs w:val="2"/>
              </w:rPr>
            </w:pPr>
          </w:p>
        </w:tc>
        <w:tc>
          <w:tcPr>
            <w:tcW w:w="1152" w:type="dxa"/>
          </w:tcPr>
          <w:p w14:paraId="69732CE2" w14:textId="77777777" w:rsidR="000517ED" w:rsidRDefault="00E0394C">
            <w:pPr>
              <w:pStyle w:val="TableParagraph"/>
              <w:ind w:left="35" w:right="6"/>
              <w:jc w:val="center"/>
              <w:rPr>
                <w:b/>
                <w:sz w:val="20"/>
              </w:rPr>
            </w:pPr>
            <w:r>
              <w:rPr>
                <w:b/>
                <w:spacing w:val="-10"/>
                <w:sz w:val="20"/>
              </w:rPr>
              <w:t>2</w:t>
            </w:r>
          </w:p>
        </w:tc>
        <w:tc>
          <w:tcPr>
            <w:tcW w:w="321" w:type="dxa"/>
          </w:tcPr>
          <w:p w14:paraId="028DCE05" w14:textId="77777777" w:rsidR="000517ED" w:rsidRDefault="00E0394C">
            <w:pPr>
              <w:pStyle w:val="TableParagraph"/>
              <w:ind w:left="33" w:right="32"/>
              <w:jc w:val="center"/>
              <w:rPr>
                <w:b/>
                <w:sz w:val="20"/>
              </w:rPr>
            </w:pPr>
            <w:r>
              <w:rPr>
                <w:b/>
                <w:spacing w:val="-10"/>
                <w:sz w:val="20"/>
              </w:rPr>
              <w:t>8</w:t>
            </w:r>
          </w:p>
        </w:tc>
        <w:tc>
          <w:tcPr>
            <w:tcW w:w="321" w:type="dxa"/>
          </w:tcPr>
          <w:p w14:paraId="15254938" w14:textId="77777777" w:rsidR="000517ED" w:rsidRDefault="000517ED">
            <w:pPr>
              <w:pStyle w:val="TableParagraph"/>
            </w:pPr>
          </w:p>
        </w:tc>
        <w:tc>
          <w:tcPr>
            <w:tcW w:w="321" w:type="dxa"/>
          </w:tcPr>
          <w:p w14:paraId="5276B40C" w14:textId="77777777" w:rsidR="000517ED" w:rsidRDefault="000517ED">
            <w:pPr>
              <w:pStyle w:val="TableParagraph"/>
            </w:pPr>
          </w:p>
        </w:tc>
        <w:tc>
          <w:tcPr>
            <w:tcW w:w="319" w:type="dxa"/>
          </w:tcPr>
          <w:p w14:paraId="2EE624E0" w14:textId="77777777" w:rsidR="000517ED" w:rsidRDefault="000517ED">
            <w:pPr>
              <w:pStyle w:val="TableParagraph"/>
            </w:pPr>
          </w:p>
        </w:tc>
        <w:tc>
          <w:tcPr>
            <w:tcW w:w="322" w:type="dxa"/>
          </w:tcPr>
          <w:p w14:paraId="4E216A29" w14:textId="77777777" w:rsidR="000517ED" w:rsidRDefault="000517ED">
            <w:pPr>
              <w:pStyle w:val="TableParagraph"/>
            </w:pPr>
          </w:p>
        </w:tc>
        <w:tc>
          <w:tcPr>
            <w:tcW w:w="322" w:type="dxa"/>
          </w:tcPr>
          <w:p w14:paraId="72F276FD" w14:textId="77777777" w:rsidR="000517ED" w:rsidRDefault="000517ED">
            <w:pPr>
              <w:pStyle w:val="TableParagraph"/>
            </w:pPr>
          </w:p>
        </w:tc>
        <w:tc>
          <w:tcPr>
            <w:tcW w:w="406" w:type="dxa"/>
          </w:tcPr>
          <w:p w14:paraId="5ACBCEC8" w14:textId="77777777" w:rsidR="000517ED" w:rsidRDefault="000517ED">
            <w:pPr>
              <w:pStyle w:val="TableParagraph"/>
            </w:pPr>
          </w:p>
        </w:tc>
        <w:tc>
          <w:tcPr>
            <w:tcW w:w="324" w:type="dxa"/>
          </w:tcPr>
          <w:p w14:paraId="57C8A6B2" w14:textId="77777777" w:rsidR="000517ED" w:rsidRDefault="000517ED">
            <w:pPr>
              <w:pStyle w:val="TableParagraph"/>
            </w:pPr>
          </w:p>
        </w:tc>
        <w:tc>
          <w:tcPr>
            <w:tcW w:w="418" w:type="dxa"/>
          </w:tcPr>
          <w:p w14:paraId="47AFE4EA" w14:textId="77777777" w:rsidR="000517ED" w:rsidRDefault="000517ED">
            <w:pPr>
              <w:pStyle w:val="TableParagraph"/>
            </w:pPr>
          </w:p>
        </w:tc>
        <w:tc>
          <w:tcPr>
            <w:tcW w:w="418" w:type="dxa"/>
          </w:tcPr>
          <w:p w14:paraId="41EDAE37" w14:textId="77777777" w:rsidR="000517ED" w:rsidRDefault="000517ED">
            <w:pPr>
              <w:pStyle w:val="TableParagraph"/>
            </w:pPr>
          </w:p>
        </w:tc>
        <w:tc>
          <w:tcPr>
            <w:tcW w:w="495" w:type="dxa"/>
          </w:tcPr>
          <w:p w14:paraId="56413937" w14:textId="77777777" w:rsidR="000517ED" w:rsidRDefault="00E0394C">
            <w:pPr>
              <w:pStyle w:val="TableParagraph"/>
              <w:ind w:left="106"/>
              <w:rPr>
                <w:b/>
                <w:sz w:val="20"/>
              </w:rPr>
            </w:pPr>
            <w:r>
              <w:rPr>
                <w:b/>
                <w:spacing w:val="-10"/>
                <w:sz w:val="20"/>
              </w:rPr>
              <w:t>2</w:t>
            </w:r>
          </w:p>
        </w:tc>
        <w:tc>
          <w:tcPr>
            <w:tcW w:w="661" w:type="dxa"/>
          </w:tcPr>
          <w:p w14:paraId="1F3CC687" w14:textId="77777777" w:rsidR="000517ED" w:rsidRDefault="00E0394C">
            <w:pPr>
              <w:pStyle w:val="TableParagraph"/>
              <w:ind w:left="108"/>
              <w:rPr>
                <w:b/>
                <w:sz w:val="20"/>
              </w:rPr>
            </w:pPr>
            <w:r>
              <w:rPr>
                <w:b/>
                <w:spacing w:val="-5"/>
                <w:sz w:val="20"/>
              </w:rPr>
              <w:t>10</w:t>
            </w:r>
          </w:p>
        </w:tc>
        <w:tc>
          <w:tcPr>
            <w:tcW w:w="581" w:type="dxa"/>
          </w:tcPr>
          <w:p w14:paraId="7998F0D2" w14:textId="77777777" w:rsidR="000517ED" w:rsidRDefault="00E0394C">
            <w:pPr>
              <w:pStyle w:val="TableParagraph"/>
              <w:ind w:right="151"/>
              <w:jc w:val="center"/>
              <w:rPr>
                <w:b/>
                <w:sz w:val="20"/>
              </w:rPr>
            </w:pPr>
            <w:r>
              <w:rPr>
                <w:b/>
                <w:spacing w:val="-5"/>
                <w:sz w:val="20"/>
              </w:rPr>
              <w:t>80</w:t>
            </w:r>
          </w:p>
        </w:tc>
      </w:tr>
      <w:tr w:rsidR="000517ED" w14:paraId="03BE9D47" w14:textId="77777777">
        <w:trPr>
          <w:trHeight w:val="345"/>
        </w:trPr>
        <w:tc>
          <w:tcPr>
            <w:tcW w:w="1423" w:type="dxa"/>
            <w:vMerge/>
            <w:tcBorders>
              <w:top w:val="nil"/>
            </w:tcBorders>
          </w:tcPr>
          <w:p w14:paraId="066CFAC0" w14:textId="77777777" w:rsidR="000517ED" w:rsidRDefault="000517ED">
            <w:pPr>
              <w:rPr>
                <w:sz w:val="2"/>
                <w:szCs w:val="2"/>
              </w:rPr>
            </w:pPr>
          </w:p>
        </w:tc>
        <w:tc>
          <w:tcPr>
            <w:tcW w:w="1152" w:type="dxa"/>
          </w:tcPr>
          <w:p w14:paraId="1DDC3918" w14:textId="77777777" w:rsidR="000517ED" w:rsidRDefault="00E0394C">
            <w:pPr>
              <w:pStyle w:val="TableParagraph"/>
              <w:ind w:left="35" w:right="6"/>
              <w:jc w:val="center"/>
              <w:rPr>
                <w:b/>
                <w:sz w:val="20"/>
              </w:rPr>
            </w:pPr>
            <w:r>
              <w:rPr>
                <w:b/>
                <w:spacing w:val="-10"/>
                <w:sz w:val="20"/>
              </w:rPr>
              <w:t>3</w:t>
            </w:r>
          </w:p>
        </w:tc>
        <w:tc>
          <w:tcPr>
            <w:tcW w:w="321" w:type="dxa"/>
          </w:tcPr>
          <w:p w14:paraId="2487210A" w14:textId="77777777" w:rsidR="000517ED" w:rsidRDefault="000517ED">
            <w:pPr>
              <w:pStyle w:val="TableParagraph"/>
            </w:pPr>
          </w:p>
        </w:tc>
        <w:tc>
          <w:tcPr>
            <w:tcW w:w="321" w:type="dxa"/>
          </w:tcPr>
          <w:p w14:paraId="6F0B55DF" w14:textId="77777777" w:rsidR="000517ED" w:rsidRDefault="00E0394C">
            <w:pPr>
              <w:pStyle w:val="TableParagraph"/>
              <w:ind w:left="33" w:right="26"/>
              <w:jc w:val="center"/>
              <w:rPr>
                <w:b/>
                <w:sz w:val="20"/>
              </w:rPr>
            </w:pPr>
            <w:r>
              <w:rPr>
                <w:b/>
                <w:spacing w:val="-10"/>
                <w:sz w:val="20"/>
              </w:rPr>
              <w:t>8</w:t>
            </w:r>
          </w:p>
        </w:tc>
        <w:tc>
          <w:tcPr>
            <w:tcW w:w="321" w:type="dxa"/>
          </w:tcPr>
          <w:p w14:paraId="20EA32AA" w14:textId="77777777" w:rsidR="000517ED" w:rsidRDefault="000517ED">
            <w:pPr>
              <w:pStyle w:val="TableParagraph"/>
            </w:pPr>
          </w:p>
        </w:tc>
        <w:tc>
          <w:tcPr>
            <w:tcW w:w="319" w:type="dxa"/>
          </w:tcPr>
          <w:p w14:paraId="53A677E7" w14:textId="77777777" w:rsidR="000517ED" w:rsidRDefault="000517ED">
            <w:pPr>
              <w:pStyle w:val="TableParagraph"/>
            </w:pPr>
          </w:p>
        </w:tc>
        <w:tc>
          <w:tcPr>
            <w:tcW w:w="322" w:type="dxa"/>
          </w:tcPr>
          <w:p w14:paraId="3452B215" w14:textId="77777777" w:rsidR="000517ED" w:rsidRDefault="000517ED">
            <w:pPr>
              <w:pStyle w:val="TableParagraph"/>
            </w:pPr>
          </w:p>
        </w:tc>
        <w:tc>
          <w:tcPr>
            <w:tcW w:w="322" w:type="dxa"/>
          </w:tcPr>
          <w:p w14:paraId="6386AF4F" w14:textId="77777777" w:rsidR="000517ED" w:rsidRDefault="000517ED">
            <w:pPr>
              <w:pStyle w:val="TableParagraph"/>
            </w:pPr>
          </w:p>
        </w:tc>
        <w:tc>
          <w:tcPr>
            <w:tcW w:w="406" w:type="dxa"/>
          </w:tcPr>
          <w:p w14:paraId="4100682E" w14:textId="77777777" w:rsidR="000517ED" w:rsidRDefault="000517ED">
            <w:pPr>
              <w:pStyle w:val="TableParagraph"/>
            </w:pPr>
          </w:p>
        </w:tc>
        <w:tc>
          <w:tcPr>
            <w:tcW w:w="324" w:type="dxa"/>
          </w:tcPr>
          <w:p w14:paraId="47A97790" w14:textId="77777777" w:rsidR="000517ED" w:rsidRDefault="000517ED">
            <w:pPr>
              <w:pStyle w:val="TableParagraph"/>
            </w:pPr>
          </w:p>
        </w:tc>
        <w:tc>
          <w:tcPr>
            <w:tcW w:w="418" w:type="dxa"/>
          </w:tcPr>
          <w:p w14:paraId="4B5CBAC2" w14:textId="77777777" w:rsidR="000517ED" w:rsidRDefault="000517ED">
            <w:pPr>
              <w:pStyle w:val="TableParagraph"/>
            </w:pPr>
          </w:p>
        </w:tc>
        <w:tc>
          <w:tcPr>
            <w:tcW w:w="418" w:type="dxa"/>
          </w:tcPr>
          <w:p w14:paraId="3F759073" w14:textId="77777777" w:rsidR="000517ED" w:rsidRDefault="000517ED">
            <w:pPr>
              <w:pStyle w:val="TableParagraph"/>
            </w:pPr>
          </w:p>
        </w:tc>
        <w:tc>
          <w:tcPr>
            <w:tcW w:w="495" w:type="dxa"/>
          </w:tcPr>
          <w:p w14:paraId="1C335BCE" w14:textId="77777777" w:rsidR="000517ED" w:rsidRDefault="00E0394C">
            <w:pPr>
              <w:pStyle w:val="TableParagraph"/>
              <w:ind w:left="106"/>
              <w:rPr>
                <w:b/>
                <w:sz w:val="20"/>
              </w:rPr>
            </w:pPr>
            <w:r>
              <w:rPr>
                <w:b/>
                <w:spacing w:val="-10"/>
                <w:sz w:val="20"/>
              </w:rPr>
              <w:t>2</w:t>
            </w:r>
          </w:p>
        </w:tc>
        <w:tc>
          <w:tcPr>
            <w:tcW w:w="661" w:type="dxa"/>
          </w:tcPr>
          <w:p w14:paraId="7955A102" w14:textId="77777777" w:rsidR="000517ED" w:rsidRDefault="00E0394C">
            <w:pPr>
              <w:pStyle w:val="TableParagraph"/>
              <w:ind w:left="108"/>
              <w:rPr>
                <w:b/>
                <w:sz w:val="20"/>
              </w:rPr>
            </w:pPr>
            <w:r>
              <w:rPr>
                <w:b/>
                <w:spacing w:val="-5"/>
                <w:sz w:val="20"/>
              </w:rPr>
              <w:t>10</w:t>
            </w:r>
          </w:p>
        </w:tc>
        <w:tc>
          <w:tcPr>
            <w:tcW w:w="581" w:type="dxa"/>
          </w:tcPr>
          <w:p w14:paraId="650ECC40" w14:textId="77777777" w:rsidR="000517ED" w:rsidRDefault="00E0394C">
            <w:pPr>
              <w:pStyle w:val="TableParagraph"/>
              <w:ind w:right="151"/>
              <w:jc w:val="center"/>
              <w:rPr>
                <w:b/>
                <w:sz w:val="20"/>
              </w:rPr>
            </w:pPr>
            <w:r>
              <w:rPr>
                <w:b/>
                <w:spacing w:val="-5"/>
                <w:sz w:val="20"/>
              </w:rPr>
              <w:t>80</w:t>
            </w:r>
          </w:p>
        </w:tc>
      </w:tr>
      <w:tr w:rsidR="000517ED" w14:paraId="10BA91E1" w14:textId="77777777">
        <w:trPr>
          <w:trHeight w:val="345"/>
        </w:trPr>
        <w:tc>
          <w:tcPr>
            <w:tcW w:w="1423" w:type="dxa"/>
            <w:vMerge/>
            <w:tcBorders>
              <w:top w:val="nil"/>
            </w:tcBorders>
          </w:tcPr>
          <w:p w14:paraId="42A46118" w14:textId="77777777" w:rsidR="000517ED" w:rsidRDefault="000517ED">
            <w:pPr>
              <w:rPr>
                <w:sz w:val="2"/>
                <w:szCs w:val="2"/>
              </w:rPr>
            </w:pPr>
          </w:p>
        </w:tc>
        <w:tc>
          <w:tcPr>
            <w:tcW w:w="1152" w:type="dxa"/>
          </w:tcPr>
          <w:p w14:paraId="372DA751" w14:textId="77777777" w:rsidR="000517ED" w:rsidRDefault="00E0394C">
            <w:pPr>
              <w:pStyle w:val="TableParagraph"/>
              <w:ind w:left="35" w:right="6"/>
              <w:jc w:val="center"/>
              <w:rPr>
                <w:b/>
                <w:sz w:val="20"/>
              </w:rPr>
            </w:pPr>
            <w:r>
              <w:rPr>
                <w:b/>
                <w:spacing w:val="-10"/>
                <w:sz w:val="20"/>
              </w:rPr>
              <w:t>4</w:t>
            </w:r>
          </w:p>
        </w:tc>
        <w:tc>
          <w:tcPr>
            <w:tcW w:w="321" w:type="dxa"/>
          </w:tcPr>
          <w:p w14:paraId="6D78A0D8" w14:textId="77777777" w:rsidR="000517ED" w:rsidRDefault="000517ED">
            <w:pPr>
              <w:pStyle w:val="TableParagraph"/>
            </w:pPr>
          </w:p>
        </w:tc>
        <w:tc>
          <w:tcPr>
            <w:tcW w:w="321" w:type="dxa"/>
          </w:tcPr>
          <w:p w14:paraId="47BF772E" w14:textId="77777777" w:rsidR="000517ED" w:rsidRDefault="000517ED">
            <w:pPr>
              <w:pStyle w:val="TableParagraph"/>
            </w:pPr>
          </w:p>
        </w:tc>
        <w:tc>
          <w:tcPr>
            <w:tcW w:w="321" w:type="dxa"/>
          </w:tcPr>
          <w:p w14:paraId="174BEB2B" w14:textId="77777777" w:rsidR="000517ED" w:rsidRDefault="00E0394C">
            <w:pPr>
              <w:pStyle w:val="TableParagraph"/>
              <w:ind w:left="33" w:right="25"/>
              <w:jc w:val="center"/>
              <w:rPr>
                <w:b/>
                <w:sz w:val="20"/>
              </w:rPr>
            </w:pPr>
            <w:r>
              <w:rPr>
                <w:b/>
                <w:spacing w:val="-10"/>
                <w:sz w:val="20"/>
              </w:rPr>
              <w:t>8</w:t>
            </w:r>
          </w:p>
        </w:tc>
        <w:tc>
          <w:tcPr>
            <w:tcW w:w="319" w:type="dxa"/>
          </w:tcPr>
          <w:p w14:paraId="568980B9" w14:textId="77777777" w:rsidR="000517ED" w:rsidRDefault="000517ED">
            <w:pPr>
              <w:pStyle w:val="TableParagraph"/>
            </w:pPr>
          </w:p>
        </w:tc>
        <w:tc>
          <w:tcPr>
            <w:tcW w:w="322" w:type="dxa"/>
          </w:tcPr>
          <w:p w14:paraId="741C2A92" w14:textId="77777777" w:rsidR="000517ED" w:rsidRDefault="000517ED">
            <w:pPr>
              <w:pStyle w:val="TableParagraph"/>
            </w:pPr>
          </w:p>
        </w:tc>
        <w:tc>
          <w:tcPr>
            <w:tcW w:w="322" w:type="dxa"/>
          </w:tcPr>
          <w:p w14:paraId="779A1C6B" w14:textId="77777777" w:rsidR="000517ED" w:rsidRDefault="000517ED">
            <w:pPr>
              <w:pStyle w:val="TableParagraph"/>
            </w:pPr>
          </w:p>
        </w:tc>
        <w:tc>
          <w:tcPr>
            <w:tcW w:w="406" w:type="dxa"/>
          </w:tcPr>
          <w:p w14:paraId="6E413EF6" w14:textId="77777777" w:rsidR="000517ED" w:rsidRDefault="000517ED">
            <w:pPr>
              <w:pStyle w:val="TableParagraph"/>
            </w:pPr>
          </w:p>
        </w:tc>
        <w:tc>
          <w:tcPr>
            <w:tcW w:w="324" w:type="dxa"/>
          </w:tcPr>
          <w:p w14:paraId="58195A94" w14:textId="77777777" w:rsidR="000517ED" w:rsidRDefault="000517ED">
            <w:pPr>
              <w:pStyle w:val="TableParagraph"/>
            </w:pPr>
          </w:p>
        </w:tc>
        <w:tc>
          <w:tcPr>
            <w:tcW w:w="418" w:type="dxa"/>
          </w:tcPr>
          <w:p w14:paraId="5FB4B94E" w14:textId="77777777" w:rsidR="000517ED" w:rsidRDefault="000517ED">
            <w:pPr>
              <w:pStyle w:val="TableParagraph"/>
            </w:pPr>
          </w:p>
        </w:tc>
        <w:tc>
          <w:tcPr>
            <w:tcW w:w="418" w:type="dxa"/>
          </w:tcPr>
          <w:p w14:paraId="3335C180" w14:textId="77777777" w:rsidR="000517ED" w:rsidRDefault="000517ED">
            <w:pPr>
              <w:pStyle w:val="TableParagraph"/>
            </w:pPr>
          </w:p>
        </w:tc>
        <w:tc>
          <w:tcPr>
            <w:tcW w:w="495" w:type="dxa"/>
          </w:tcPr>
          <w:p w14:paraId="304D0F03" w14:textId="77777777" w:rsidR="000517ED" w:rsidRDefault="00E0394C">
            <w:pPr>
              <w:pStyle w:val="TableParagraph"/>
              <w:ind w:left="106"/>
              <w:rPr>
                <w:b/>
                <w:sz w:val="20"/>
              </w:rPr>
            </w:pPr>
            <w:r>
              <w:rPr>
                <w:b/>
                <w:spacing w:val="-10"/>
                <w:sz w:val="20"/>
              </w:rPr>
              <w:t>0</w:t>
            </w:r>
          </w:p>
        </w:tc>
        <w:tc>
          <w:tcPr>
            <w:tcW w:w="661" w:type="dxa"/>
          </w:tcPr>
          <w:p w14:paraId="1745B2D2" w14:textId="77777777" w:rsidR="000517ED" w:rsidRDefault="00E0394C">
            <w:pPr>
              <w:pStyle w:val="TableParagraph"/>
              <w:ind w:left="108"/>
              <w:rPr>
                <w:b/>
                <w:sz w:val="20"/>
              </w:rPr>
            </w:pPr>
            <w:r>
              <w:rPr>
                <w:b/>
                <w:spacing w:val="-10"/>
                <w:sz w:val="20"/>
              </w:rPr>
              <w:t>8</w:t>
            </w:r>
          </w:p>
        </w:tc>
        <w:tc>
          <w:tcPr>
            <w:tcW w:w="581" w:type="dxa"/>
          </w:tcPr>
          <w:p w14:paraId="67E9D5C3" w14:textId="77777777" w:rsidR="000517ED" w:rsidRDefault="00E0394C">
            <w:pPr>
              <w:pStyle w:val="TableParagraph"/>
              <w:ind w:left="31" w:right="81"/>
              <w:jc w:val="center"/>
              <w:rPr>
                <w:b/>
                <w:sz w:val="20"/>
              </w:rPr>
            </w:pPr>
            <w:r>
              <w:rPr>
                <w:b/>
                <w:spacing w:val="-5"/>
                <w:sz w:val="20"/>
              </w:rPr>
              <w:t>100</w:t>
            </w:r>
          </w:p>
        </w:tc>
      </w:tr>
      <w:tr w:rsidR="000517ED" w14:paraId="0C48F0B5" w14:textId="77777777">
        <w:trPr>
          <w:trHeight w:val="345"/>
        </w:trPr>
        <w:tc>
          <w:tcPr>
            <w:tcW w:w="1423" w:type="dxa"/>
            <w:vMerge/>
            <w:tcBorders>
              <w:top w:val="nil"/>
            </w:tcBorders>
          </w:tcPr>
          <w:p w14:paraId="607B17C3" w14:textId="77777777" w:rsidR="000517ED" w:rsidRDefault="000517ED">
            <w:pPr>
              <w:rPr>
                <w:sz w:val="2"/>
                <w:szCs w:val="2"/>
              </w:rPr>
            </w:pPr>
          </w:p>
        </w:tc>
        <w:tc>
          <w:tcPr>
            <w:tcW w:w="1152" w:type="dxa"/>
          </w:tcPr>
          <w:p w14:paraId="6D4B886D" w14:textId="77777777" w:rsidR="000517ED" w:rsidRDefault="00E0394C">
            <w:pPr>
              <w:pStyle w:val="TableParagraph"/>
              <w:ind w:left="35" w:right="6"/>
              <w:jc w:val="center"/>
              <w:rPr>
                <w:b/>
                <w:sz w:val="20"/>
              </w:rPr>
            </w:pPr>
            <w:r>
              <w:rPr>
                <w:b/>
                <w:spacing w:val="-10"/>
                <w:sz w:val="20"/>
              </w:rPr>
              <w:t>5</w:t>
            </w:r>
          </w:p>
        </w:tc>
        <w:tc>
          <w:tcPr>
            <w:tcW w:w="321" w:type="dxa"/>
          </w:tcPr>
          <w:p w14:paraId="05BDAFB8" w14:textId="77777777" w:rsidR="000517ED" w:rsidRDefault="000517ED">
            <w:pPr>
              <w:pStyle w:val="TableParagraph"/>
            </w:pPr>
          </w:p>
        </w:tc>
        <w:tc>
          <w:tcPr>
            <w:tcW w:w="321" w:type="dxa"/>
          </w:tcPr>
          <w:p w14:paraId="590ACB88" w14:textId="77777777" w:rsidR="000517ED" w:rsidRDefault="000517ED">
            <w:pPr>
              <w:pStyle w:val="TableParagraph"/>
            </w:pPr>
          </w:p>
        </w:tc>
        <w:tc>
          <w:tcPr>
            <w:tcW w:w="321" w:type="dxa"/>
          </w:tcPr>
          <w:p w14:paraId="0E2F0843" w14:textId="77777777" w:rsidR="000517ED" w:rsidRDefault="000517ED">
            <w:pPr>
              <w:pStyle w:val="TableParagraph"/>
            </w:pPr>
          </w:p>
        </w:tc>
        <w:tc>
          <w:tcPr>
            <w:tcW w:w="319" w:type="dxa"/>
          </w:tcPr>
          <w:p w14:paraId="3D5C9C60" w14:textId="77777777" w:rsidR="000517ED" w:rsidRDefault="00E0394C">
            <w:pPr>
              <w:pStyle w:val="TableParagraph"/>
              <w:ind w:left="35" w:right="24"/>
              <w:jc w:val="center"/>
              <w:rPr>
                <w:b/>
                <w:sz w:val="20"/>
              </w:rPr>
            </w:pPr>
            <w:r>
              <w:rPr>
                <w:b/>
                <w:spacing w:val="-10"/>
                <w:sz w:val="20"/>
              </w:rPr>
              <w:t>8</w:t>
            </w:r>
          </w:p>
        </w:tc>
        <w:tc>
          <w:tcPr>
            <w:tcW w:w="322" w:type="dxa"/>
          </w:tcPr>
          <w:p w14:paraId="24E7E4E5" w14:textId="77777777" w:rsidR="000517ED" w:rsidRDefault="000517ED">
            <w:pPr>
              <w:pStyle w:val="TableParagraph"/>
            </w:pPr>
          </w:p>
        </w:tc>
        <w:tc>
          <w:tcPr>
            <w:tcW w:w="322" w:type="dxa"/>
          </w:tcPr>
          <w:p w14:paraId="6F44ECBF" w14:textId="77777777" w:rsidR="000517ED" w:rsidRDefault="000517ED">
            <w:pPr>
              <w:pStyle w:val="TableParagraph"/>
            </w:pPr>
          </w:p>
        </w:tc>
        <w:tc>
          <w:tcPr>
            <w:tcW w:w="406" w:type="dxa"/>
          </w:tcPr>
          <w:p w14:paraId="423B4722" w14:textId="77777777" w:rsidR="000517ED" w:rsidRDefault="000517ED">
            <w:pPr>
              <w:pStyle w:val="TableParagraph"/>
            </w:pPr>
          </w:p>
        </w:tc>
        <w:tc>
          <w:tcPr>
            <w:tcW w:w="324" w:type="dxa"/>
          </w:tcPr>
          <w:p w14:paraId="7724C4FB" w14:textId="77777777" w:rsidR="000517ED" w:rsidRDefault="000517ED">
            <w:pPr>
              <w:pStyle w:val="TableParagraph"/>
            </w:pPr>
          </w:p>
        </w:tc>
        <w:tc>
          <w:tcPr>
            <w:tcW w:w="418" w:type="dxa"/>
          </w:tcPr>
          <w:p w14:paraId="58A5C506" w14:textId="77777777" w:rsidR="000517ED" w:rsidRDefault="000517ED">
            <w:pPr>
              <w:pStyle w:val="TableParagraph"/>
            </w:pPr>
          </w:p>
        </w:tc>
        <w:tc>
          <w:tcPr>
            <w:tcW w:w="418" w:type="dxa"/>
          </w:tcPr>
          <w:p w14:paraId="6A844A1F" w14:textId="77777777" w:rsidR="000517ED" w:rsidRDefault="000517ED">
            <w:pPr>
              <w:pStyle w:val="TableParagraph"/>
            </w:pPr>
          </w:p>
        </w:tc>
        <w:tc>
          <w:tcPr>
            <w:tcW w:w="495" w:type="dxa"/>
          </w:tcPr>
          <w:p w14:paraId="701C8A62" w14:textId="77777777" w:rsidR="000517ED" w:rsidRDefault="00E0394C">
            <w:pPr>
              <w:pStyle w:val="TableParagraph"/>
              <w:ind w:left="106"/>
              <w:rPr>
                <w:b/>
                <w:sz w:val="20"/>
              </w:rPr>
            </w:pPr>
            <w:r>
              <w:rPr>
                <w:b/>
                <w:spacing w:val="-10"/>
                <w:sz w:val="20"/>
              </w:rPr>
              <w:t>2</w:t>
            </w:r>
          </w:p>
        </w:tc>
        <w:tc>
          <w:tcPr>
            <w:tcW w:w="661" w:type="dxa"/>
          </w:tcPr>
          <w:p w14:paraId="11F5CCDD" w14:textId="77777777" w:rsidR="000517ED" w:rsidRDefault="00E0394C">
            <w:pPr>
              <w:pStyle w:val="TableParagraph"/>
              <w:ind w:left="108"/>
              <w:rPr>
                <w:b/>
                <w:sz w:val="20"/>
              </w:rPr>
            </w:pPr>
            <w:r>
              <w:rPr>
                <w:b/>
                <w:spacing w:val="-5"/>
                <w:sz w:val="20"/>
              </w:rPr>
              <w:t>10</w:t>
            </w:r>
          </w:p>
        </w:tc>
        <w:tc>
          <w:tcPr>
            <w:tcW w:w="581" w:type="dxa"/>
          </w:tcPr>
          <w:p w14:paraId="1DC0E61F" w14:textId="77777777" w:rsidR="000517ED" w:rsidRDefault="00E0394C">
            <w:pPr>
              <w:pStyle w:val="TableParagraph"/>
              <w:ind w:right="151"/>
              <w:jc w:val="center"/>
              <w:rPr>
                <w:b/>
                <w:sz w:val="20"/>
              </w:rPr>
            </w:pPr>
            <w:r>
              <w:rPr>
                <w:b/>
                <w:spacing w:val="-5"/>
                <w:sz w:val="20"/>
              </w:rPr>
              <w:t>80</w:t>
            </w:r>
          </w:p>
        </w:tc>
      </w:tr>
      <w:tr w:rsidR="000517ED" w14:paraId="1A008937" w14:textId="77777777">
        <w:trPr>
          <w:trHeight w:val="345"/>
        </w:trPr>
        <w:tc>
          <w:tcPr>
            <w:tcW w:w="1423" w:type="dxa"/>
            <w:vMerge/>
            <w:tcBorders>
              <w:top w:val="nil"/>
            </w:tcBorders>
          </w:tcPr>
          <w:p w14:paraId="65470121" w14:textId="77777777" w:rsidR="000517ED" w:rsidRDefault="000517ED">
            <w:pPr>
              <w:rPr>
                <w:sz w:val="2"/>
                <w:szCs w:val="2"/>
              </w:rPr>
            </w:pPr>
          </w:p>
        </w:tc>
        <w:tc>
          <w:tcPr>
            <w:tcW w:w="1152" w:type="dxa"/>
          </w:tcPr>
          <w:p w14:paraId="700343B9" w14:textId="77777777" w:rsidR="000517ED" w:rsidRDefault="00E0394C">
            <w:pPr>
              <w:pStyle w:val="TableParagraph"/>
              <w:ind w:left="35" w:right="6"/>
              <w:jc w:val="center"/>
              <w:rPr>
                <w:b/>
                <w:sz w:val="20"/>
              </w:rPr>
            </w:pPr>
            <w:r>
              <w:rPr>
                <w:b/>
                <w:spacing w:val="-10"/>
                <w:sz w:val="20"/>
              </w:rPr>
              <w:t>6</w:t>
            </w:r>
          </w:p>
        </w:tc>
        <w:tc>
          <w:tcPr>
            <w:tcW w:w="321" w:type="dxa"/>
          </w:tcPr>
          <w:p w14:paraId="484A1042" w14:textId="77777777" w:rsidR="000517ED" w:rsidRDefault="000517ED">
            <w:pPr>
              <w:pStyle w:val="TableParagraph"/>
            </w:pPr>
          </w:p>
        </w:tc>
        <w:tc>
          <w:tcPr>
            <w:tcW w:w="321" w:type="dxa"/>
          </w:tcPr>
          <w:p w14:paraId="5C5E9E26" w14:textId="77777777" w:rsidR="000517ED" w:rsidRDefault="000517ED">
            <w:pPr>
              <w:pStyle w:val="TableParagraph"/>
            </w:pPr>
          </w:p>
        </w:tc>
        <w:tc>
          <w:tcPr>
            <w:tcW w:w="321" w:type="dxa"/>
          </w:tcPr>
          <w:p w14:paraId="34E60068" w14:textId="77777777" w:rsidR="000517ED" w:rsidRDefault="000517ED">
            <w:pPr>
              <w:pStyle w:val="TableParagraph"/>
            </w:pPr>
          </w:p>
        </w:tc>
        <w:tc>
          <w:tcPr>
            <w:tcW w:w="319" w:type="dxa"/>
          </w:tcPr>
          <w:p w14:paraId="76AA5F22" w14:textId="77777777" w:rsidR="000517ED" w:rsidRDefault="000517ED">
            <w:pPr>
              <w:pStyle w:val="TableParagraph"/>
            </w:pPr>
          </w:p>
        </w:tc>
        <w:tc>
          <w:tcPr>
            <w:tcW w:w="322" w:type="dxa"/>
          </w:tcPr>
          <w:p w14:paraId="011094E4" w14:textId="77777777" w:rsidR="000517ED" w:rsidRDefault="00E0394C">
            <w:pPr>
              <w:pStyle w:val="TableParagraph"/>
              <w:ind w:left="32" w:right="24"/>
              <w:jc w:val="center"/>
              <w:rPr>
                <w:b/>
                <w:sz w:val="20"/>
              </w:rPr>
            </w:pPr>
            <w:r>
              <w:rPr>
                <w:b/>
                <w:spacing w:val="-10"/>
                <w:sz w:val="20"/>
              </w:rPr>
              <w:t>8</w:t>
            </w:r>
          </w:p>
        </w:tc>
        <w:tc>
          <w:tcPr>
            <w:tcW w:w="322" w:type="dxa"/>
          </w:tcPr>
          <w:p w14:paraId="742C93EA" w14:textId="77777777" w:rsidR="000517ED" w:rsidRDefault="000517ED">
            <w:pPr>
              <w:pStyle w:val="TableParagraph"/>
            </w:pPr>
          </w:p>
        </w:tc>
        <w:tc>
          <w:tcPr>
            <w:tcW w:w="406" w:type="dxa"/>
          </w:tcPr>
          <w:p w14:paraId="6D3374D6" w14:textId="77777777" w:rsidR="000517ED" w:rsidRDefault="000517ED">
            <w:pPr>
              <w:pStyle w:val="TableParagraph"/>
            </w:pPr>
          </w:p>
        </w:tc>
        <w:tc>
          <w:tcPr>
            <w:tcW w:w="324" w:type="dxa"/>
          </w:tcPr>
          <w:p w14:paraId="6A1632A5" w14:textId="77777777" w:rsidR="000517ED" w:rsidRDefault="000517ED">
            <w:pPr>
              <w:pStyle w:val="TableParagraph"/>
            </w:pPr>
          </w:p>
        </w:tc>
        <w:tc>
          <w:tcPr>
            <w:tcW w:w="418" w:type="dxa"/>
          </w:tcPr>
          <w:p w14:paraId="70A1DC59" w14:textId="77777777" w:rsidR="000517ED" w:rsidRDefault="000517ED">
            <w:pPr>
              <w:pStyle w:val="TableParagraph"/>
            </w:pPr>
          </w:p>
        </w:tc>
        <w:tc>
          <w:tcPr>
            <w:tcW w:w="418" w:type="dxa"/>
          </w:tcPr>
          <w:p w14:paraId="0C8F3E91" w14:textId="77777777" w:rsidR="000517ED" w:rsidRDefault="000517ED">
            <w:pPr>
              <w:pStyle w:val="TableParagraph"/>
            </w:pPr>
          </w:p>
        </w:tc>
        <w:tc>
          <w:tcPr>
            <w:tcW w:w="495" w:type="dxa"/>
          </w:tcPr>
          <w:p w14:paraId="6E5FFA71" w14:textId="77777777" w:rsidR="000517ED" w:rsidRDefault="00E0394C">
            <w:pPr>
              <w:pStyle w:val="TableParagraph"/>
              <w:ind w:left="106"/>
              <w:rPr>
                <w:b/>
                <w:sz w:val="20"/>
              </w:rPr>
            </w:pPr>
            <w:r>
              <w:rPr>
                <w:b/>
                <w:spacing w:val="-10"/>
                <w:sz w:val="20"/>
              </w:rPr>
              <w:t>0</w:t>
            </w:r>
          </w:p>
        </w:tc>
        <w:tc>
          <w:tcPr>
            <w:tcW w:w="661" w:type="dxa"/>
          </w:tcPr>
          <w:p w14:paraId="7317C2F9" w14:textId="77777777" w:rsidR="000517ED" w:rsidRDefault="00E0394C">
            <w:pPr>
              <w:pStyle w:val="TableParagraph"/>
              <w:ind w:left="108"/>
              <w:rPr>
                <w:b/>
                <w:sz w:val="20"/>
              </w:rPr>
            </w:pPr>
            <w:r>
              <w:rPr>
                <w:b/>
                <w:spacing w:val="-10"/>
                <w:sz w:val="20"/>
              </w:rPr>
              <w:t>8</w:t>
            </w:r>
          </w:p>
        </w:tc>
        <w:tc>
          <w:tcPr>
            <w:tcW w:w="581" w:type="dxa"/>
          </w:tcPr>
          <w:p w14:paraId="719FC975" w14:textId="77777777" w:rsidR="000517ED" w:rsidRDefault="00E0394C">
            <w:pPr>
              <w:pStyle w:val="TableParagraph"/>
              <w:ind w:left="31" w:right="81"/>
              <w:jc w:val="center"/>
              <w:rPr>
                <w:b/>
                <w:sz w:val="20"/>
              </w:rPr>
            </w:pPr>
            <w:r>
              <w:rPr>
                <w:b/>
                <w:spacing w:val="-5"/>
                <w:sz w:val="20"/>
              </w:rPr>
              <w:t>100</w:t>
            </w:r>
          </w:p>
        </w:tc>
      </w:tr>
      <w:tr w:rsidR="000517ED" w14:paraId="3D500430" w14:textId="77777777">
        <w:trPr>
          <w:trHeight w:val="345"/>
        </w:trPr>
        <w:tc>
          <w:tcPr>
            <w:tcW w:w="1423" w:type="dxa"/>
            <w:vMerge/>
            <w:tcBorders>
              <w:top w:val="nil"/>
            </w:tcBorders>
          </w:tcPr>
          <w:p w14:paraId="219CB243" w14:textId="77777777" w:rsidR="000517ED" w:rsidRDefault="000517ED">
            <w:pPr>
              <w:rPr>
                <w:sz w:val="2"/>
                <w:szCs w:val="2"/>
              </w:rPr>
            </w:pPr>
          </w:p>
        </w:tc>
        <w:tc>
          <w:tcPr>
            <w:tcW w:w="1152" w:type="dxa"/>
          </w:tcPr>
          <w:p w14:paraId="136F7F6C" w14:textId="77777777" w:rsidR="000517ED" w:rsidRDefault="00E0394C">
            <w:pPr>
              <w:pStyle w:val="TableParagraph"/>
              <w:ind w:left="35" w:right="6"/>
              <w:jc w:val="center"/>
              <w:rPr>
                <w:b/>
                <w:sz w:val="20"/>
              </w:rPr>
            </w:pPr>
            <w:r>
              <w:rPr>
                <w:b/>
                <w:spacing w:val="-10"/>
                <w:sz w:val="20"/>
              </w:rPr>
              <w:t>7</w:t>
            </w:r>
          </w:p>
        </w:tc>
        <w:tc>
          <w:tcPr>
            <w:tcW w:w="321" w:type="dxa"/>
          </w:tcPr>
          <w:p w14:paraId="377805DC" w14:textId="77777777" w:rsidR="000517ED" w:rsidRDefault="000517ED">
            <w:pPr>
              <w:pStyle w:val="TableParagraph"/>
            </w:pPr>
          </w:p>
        </w:tc>
        <w:tc>
          <w:tcPr>
            <w:tcW w:w="321" w:type="dxa"/>
          </w:tcPr>
          <w:p w14:paraId="1285A889" w14:textId="77777777" w:rsidR="000517ED" w:rsidRDefault="000517ED">
            <w:pPr>
              <w:pStyle w:val="TableParagraph"/>
            </w:pPr>
          </w:p>
        </w:tc>
        <w:tc>
          <w:tcPr>
            <w:tcW w:w="321" w:type="dxa"/>
          </w:tcPr>
          <w:p w14:paraId="2C9F3A8E" w14:textId="77777777" w:rsidR="000517ED" w:rsidRDefault="000517ED">
            <w:pPr>
              <w:pStyle w:val="TableParagraph"/>
            </w:pPr>
          </w:p>
        </w:tc>
        <w:tc>
          <w:tcPr>
            <w:tcW w:w="319" w:type="dxa"/>
          </w:tcPr>
          <w:p w14:paraId="7396288F" w14:textId="77777777" w:rsidR="000517ED" w:rsidRDefault="000517ED">
            <w:pPr>
              <w:pStyle w:val="TableParagraph"/>
            </w:pPr>
          </w:p>
        </w:tc>
        <w:tc>
          <w:tcPr>
            <w:tcW w:w="322" w:type="dxa"/>
          </w:tcPr>
          <w:p w14:paraId="629EE105" w14:textId="77777777" w:rsidR="000517ED" w:rsidRDefault="000517ED">
            <w:pPr>
              <w:pStyle w:val="TableParagraph"/>
            </w:pPr>
          </w:p>
        </w:tc>
        <w:tc>
          <w:tcPr>
            <w:tcW w:w="322" w:type="dxa"/>
          </w:tcPr>
          <w:p w14:paraId="042B6C63" w14:textId="77777777" w:rsidR="000517ED" w:rsidRDefault="00E0394C">
            <w:pPr>
              <w:pStyle w:val="TableParagraph"/>
              <w:ind w:left="32" w:right="24"/>
              <w:jc w:val="center"/>
              <w:rPr>
                <w:b/>
                <w:sz w:val="20"/>
              </w:rPr>
            </w:pPr>
            <w:r>
              <w:rPr>
                <w:b/>
                <w:spacing w:val="-10"/>
                <w:sz w:val="20"/>
              </w:rPr>
              <w:t>8</w:t>
            </w:r>
          </w:p>
        </w:tc>
        <w:tc>
          <w:tcPr>
            <w:tcW w:w="406" w:type="dxa"/>
          </w:tcPr>
          <w:p w14:paraId="10E9D734" w14:textId="77777777" w:rsidR="000517ED" w:rsidRDefault="000517ED">
            <w:pPr>
              <w:pStyle w:val="TableParagraph"/>
            </w:pPr>
          </w:p>
        </w:tc>
        <w:tc>
          <w:tcPr>
            <w:tcW w:w="324" w:type="dxa"/>
          </w:tcPr>
          <w:p w14:paraId="75F19312" w14:textId="77777777" w:rsidR="000517ED" w:rsidRDefault="000517ED">
            <w:pPr>
              <w:pStyle w:val="TableParagraph"/>
            </w:pPr>
          </w:p>
        </w:tc>
        <w:tc>
          <w:tcPr>
            <w:tcW w:w="418" w:type="dxa"/>
          </w:tcPr>
          <w:p w14:paraId="4FA407AF" w14:textId="77777777" w:rsidR="000517ED" w:rsidRDefault="000517ED">
            <w:pPr>
              <w:pStyle w:val="TableParagraph"/>
            </w:pPr>
          </w:p>
        </w:tc>
        <w:tc>
          <w:tcPr>
            <w:tcW w:w="418" w:type="dxa"/>
          </w:tcPr>
          <w:p w14:paraId="62C79F03" w14:textId="77777777" w:rsidR="000517ED" w:rsidRDefault="000517ED">
            <w:pPr>
              <w:pStyle w:val="TableParagraph"/>
            </w:pPr>
          </w:p>
        </w:tc>
        <w:tc>
          <w:tcPr>
            <w:tcW w:w="495" w:type="dxa"/>
          </w:tcPr>
          <w:p w14:paraId="1F2C1926" w14:textId="77777777" w:rsidR="000517ED" w:rsidRDefault="00E0394C">
            <w:pPr>
              <w:pStyle w:val="TableParagraph"/>
              <w:ind w:left="106"/>
              <w:rPr>
                <w:b/>
                <w:sz w:val="20"/>
              </w:rPr>
            </w:pPr>
            <w:r>
              <w:rPr>
                <w:b/>
                <w:spacing w:val="-10"/>
                <w:sz w:val="20"/>
              </w:rPr>
              <w:t>2</w:t>
            </w:r>
          </w:p>
        </w:tc>
        <w:tc>
          <w:tcPr>
            <w:tcW w:w="661" w:type="dxa"/>
          </w:tcPr>
          <w:p w14:paraId="79CD7F39" w14:textId="77777777" w:rsidR="000517ED" w:rsidRDefault="00E0394C">
            <w:pPr>
              <w:pStyle w:val="TableParagraph"/>
              <w:ind w:left="108"/>
              <w:rPr>
                <w:b/>
                <w:sz w:val="20"/>
              </w:rPr>
            </w:pPr>
            <w:r>
              <w:rPr>
                <w:b/>
                <w:spacing w:val="-5"/>
                <w:sz w:val="20"/>
              </w:rPr>
              <w:t>10</w:t>
            </w:r>
          </w:p>
        </w:tc>
        <w:tc>
          <w:tcPr>
            <w:tcW w:w="581" w:type="dxa"/>
          </w:tcPr>
          <w:p w14:paraId="5B96A54B" w14:textId="77777777" w:rsidR="000517ED" w:rsidRDefault="00E0394C">
            <w:pPr>
              <w:pStyle w:val="TableParagraph"/>
              <w:ind w:right="151"/>
              <w:jc w:val="center"/>
              <w:rPr>
                <w:b/>
                <w:sz w:val="20"/>
              </w:rPr>
            </w:pPr>
            <w:r>
              <w:rPr>
                <w:b/>
                <w:spacing w:val="-5"/>
                <w:sz w:val="20"/>
              </w:rPr>
              <w:t>80</w:t>
            </w:r>
          </w:p>
        </w:tc>
      </w:tr>
      <w:tr w:rsidR="000517ED" w14:paraId="73EE4F7F" w14:textId="77777777">
        <w:trPr>
          <w:trHeight w:val="342"/>
        </w:trPr>
        <w:tc>
          <w:tcPr>
            <w:tcW w:w="1423" w:type="dxa"/>
            <w:vMerge/>
            <w:tcBorders>
              <w:top w:val="nil"/>
            </w:tcBorders>
          </w:tcPr>
          <w:p w14:paraId="41BD8C64" w14:textId="77777777" w:rsidR="000517ED" w:rsidRDefault="000517ED">
            <w:pPr>
              <w:rPr>
                <w:sz w:val="2"/>
                <w:szCs w:val="2"/>
              </w:rPr>
            </w:pPr>
          </w:p>
        </w:tc>
        <w:tc>
          <w:tcPr>
            <w:tcW w:w="1152" w:type="dxa"/>
          </w:tcPr>
          <w:p w14:paraId="1FBFA1D6" w14:textId="77777777" w:rsidR="000517ED" w:rsidRDefault="00E0394C">
            <w:pPr>
              <w:pStyle w:val="TableParagraph"/>
              <w:ind w:left="35" w:right="6"/>
              <w:jc w:val="center"/>
              <w:rPr>
                <w:b/>
                <w:sz w:val="20"/>
              </w:rPr>
            </w:pPr>
            <w:r>
              <w:rPr>
                <w:b/>
                <w:spacing w:val="-10"/>
                <w:sz w:val="20"/>
              </w:rPr>
              <w:t>8</w:t>
            </w:r>
          </w:p>
        </w:tc>
        <w:tc>
          <w:tcPr>
            <w:tcW w:w="321" w:type="dxa"/>
          </w:tcPr>
          <w:p w14:paraId="15B0497D" w14:textId="77777777" w:rsidR="000517ED" w:rsidRDefault="000517ED">
            <w:pPr>
              <w:pStyle w:val="TableParagraph"/>
            </w:pPr>
          </w:p>
        </w:tc>
        <w:tc>
          <w:tcPr>
            <w:tcW w:w="321" w:type="dxa"/>
          </w:tcPr>
          <w:p w14:paraId="27000379" w14:textId="77777777" w:rsidR="000517ED" w:rsidRDefault="000517ED">
            <w:pPr>
              <w:pStyle w:val="TableParagraph"/>
            </w:pPr>
          </w:p>
        </w:tc>
        <w:tc>
          <w:tcPr>
            <w:tcW w:w="321" w:type="dxa"/>
          </w:tcPr>
          <w:p w14:paraId="4692023D" w14:textId="77777777" w:rsidR="000517ED" w:rsidRDefault="000517ED">
            <w:pPr>
              <w:pStyle w:val="TableParagraph"/>
            </w:pPr>
          </w:p>
        </w:tc>
        <w:tc>
          <w:tcPr>
            <w:tcW w:w="319" w:type="dxa"/>
          </w:tcPr>
          <w:p w14:paraId="6A6CAA5C" w14:textId="77777777" w:rsidR="000517ED" w:rsidRDefault="000517ED">
            <w:pPr>
              <w:pStyle w:val="TableParagraph"/>
            </w:pPr>
          </w:p>
        </w:tc>
        <w:tc>
          <w:tcPr>
            <w:tcW w:w="322" w:type="dxa"/>
          </w:tcPr>
          <w:p w14:paraId="65D08135" w14:textId="77777777" w:rsidR="000517ED" w:rsidRDefault="000517ED">
            <w:pPr>
              <w:pStyle w:val="TableParagraph"/>
            </w:pPr>
          </w:p>
        </w:tc>
        <w:tc>
          <w:tcPr>
            <w:tcW w:w="322" w:type="dxa"/>
          </w:tcPr>
          <w:p w14:paraId="0AF9BCC7" w14:textId="77777777" w:rsidR="000517ED" w:rsidRDefault="000517ED">
            <w:pPr>
              <w:pStyle w:val="TableParagraph"/>
            </w:pPr>
          </w:p>
        </w:tc>
        <w:tc>
          <w:tcPr>
            <w:tcW w:w="406" w:type="dxa"/>
          </w:tcPr>
          <w:p w14:paraId="29CBCEB3" w14:textId="77777777" w:rsidR="000517ED" w:rsidRDefault="00E0394C">
            <w:pPr>
              <w:pStyle w:val="TableParagraph"/>
              <w:ind w:left="110"/>
              <w:rPr>
                <w:b/>
                <w:sz w:val="20"/>
              </w:rPr>
            </w:pPr>
            <w:r>
              <w:rPr>
                <w:b/>
                <w:spacing w:val="-5"/>
                <w:sz w:val="20"/>
              </w:rPr>
              <w:t>10</w:t>
            </w:r>
          </w:p>
        </w:tc>
        <w:tc>
          <w:tcPr>
            <w:tcW w:w="324" w:type="dxa"/>
          </w:tcPr>
          <w:p w14:paraId="0AC5698B" w14:textId="77777777" w:rsidR="000517ED" w:rsidRDefault="000517ED">
            <w:pPr>
              <w:pStyle w:val="TableParagraph"/>
            </w:pPr>
          </w:p>
        </w:tc>
        <w:tc>
          <w:tcPr>
            <w:tcW w:w="418" w:type="dxa"/>
          </w:tcPr>
          <w:p w14:paraId="526EBC08" w14:textId="77777777" w:rsidR="000517ED" w:rsidRDefault="000517ED">
            <w:pPr>
              <w:pStyle w:val="TableParagraph"/>
            </w:pPr>
          </w:p>
        </w:tc>
        <w:tc>
          <w:tcPr>
            <w:tcW w:w="418" w:type="dxa"/>
          </w:tcPr>
          <w:p w14:paraId="7D306422" w14:textId="77777777" w:rsidR="000517ED" w:rsidRDefault="000517ED">
            <w:pPr>
              <w:pStyle w:val="TableParagraph"/>
            </w:pPr>
          </w:p>
        </w:tc>
        <w:tc>
          <w:tcPr>
            <w:tcW w:w="495" w:type="dxa"/>
          </w:tcPr>
          <w:p w14:paraId="447E5567" w14:textId="77777777" w:rsidR="000517ED" w:rsidRDefault="00E0394C">
            <w:pPr>
              <w:pStyle w:val="TableParagraph"/>
              <w:ind w:left="106"/>
              <w:rPr>
                <w:b/>
                <w:sz w:val="20"/>
              </w:rPr>
            </w:pPr>
            <w:r>
              <w:rPr>
                <w:b/>
                <w:spacing w:val="-10"/>
                <w:sz w:val="20"/>
              </w:rPr>
              <w:t>4</w:t>
            </w:r>
          </w:p>
        </w:tc>
        <w:tc>
          <w:tcPr>
            <w:tcW w:w="661" w:type="dxa"/>
          </w:tcPr>
          <w:p w14:paraId="3D9F1D5F" w14:textId="77777777" w:rsidR="000517ED" w:rsidRDefault="00E0394C">
            <w:pPr>
              <w:pStyle w:val="TableParagraph"/>
              <w:ind w:left="108"/>
              <w:rPr>
                <w:b/>
                <w:sz w:val="20"/>
              </w:rPr>
            </w:pPr>
            <w:r>
              <w:rPr>
                <w:b/>
                <w:spacing w:val="-5"/>
                <w:sz w:val="20"/>
              </w:rPr>
              <w:t>14</w:t>
            </w:r>
          </w:p>
        </w:tc>
        <w:tc>
          <w:tcPr>
            <w:tcW w:w="581" w:type="dxa"/>
          </w:tcPr>
          <w:p w14:paraId="1C368DE5" w14:textId="77777777" w:rsidR="000517ED" w:rsidRDefault="00E0394C">
            <w:pPr>
              <w:pStyle w:val="TableParagraph"/>
              <w:ind w:left="48" w:right="50"/>
              <w:jc w:val="center"/>
              <w:rPr>
                <w:b/>
                <w:sz w:val="20"/>
              </w:rPr>
            </w:pPr>
            <w:r>
              <w:rPr>
                <w:b/>
                <w:spacing w:val="-4"/>
                <w:sz w:val="20"/>
              </w:rPr>
              <w:t>71.4</w:t>
            </w:r>
          </w:p>
        </w:tc>
      </w:tr>
      <w:tr w:rsidR="000517ED" w14:paraId="5FBBBE24" w14:textId="77777777">
        <w:trPr>
          <w:trHeight w:val="345"/>
        </w:trPr>
        <w:tc>
          <w:tcPr>
            <w:tcW w:w="1423" w:type="dxa"/>
            <w:vMerge/>
            <w:tcBorders>
              <w:top w:val="nil"/>
            </w:tcBorders>
          </w:tcPr>
          <w:p w14:paraId="186CBC04" w14:textId="77777777" w:rsidR="000517ED" w:rsidRDefault="000517ED">
            <w:pPr>
              <w:rPr>
                <w:sz w:val="2"/>
                <w:szCs w:val="2"/>
              </w:rPr>
            </w:pPr>
          </w:p>
        </w:tc>
        <w:tc>
          <w:tcPr>
            <w:tcW w:w="1152" w:type="dxa"/>
          </w:tcPr>
          <w:p w14:paraId="1E75A91E" w14:textId="77777777" w:rsidR="000517ED" w:rsidRDefault="00E0394C">
            <w:pPr>
              <w:pStyle w:val="TableParagraph"/>
              <w:spacing w:before="3"/>
              <w:ind w:left="35" w:right="6"/>
              <w:jc w:val="center"/>
              <w:rPr>
                <w:b/>
                <w:sz w:val="20"/>
              </w:rPr>
            </w:pPr>
            <w:r>
              <w:rPr>
                <w:b/>
                <w:spacing w:val="-10"/>
                <w:sz w:val="20"/>
              </w:rPr>
              <w:t>9</w:t>
            </w:r>
          </w:p>
        </w:tc>
        <w:tc>
          <w:tcPr>
            <w:tcW w:w="321" w:type="dxa"/>
          </w:tcPr>
          <w:p w14:paraId="22E59833" w14:textId="77777777" w:rsidR="000517ED" w:rsidRDefault="000517ED">
            <w:pPr>
              <w:pStyle w:val="TableParagraph"/>
            </w:pPr>
          </w:p>
        </w:tc>
        <w:tc>
          <w:tcPr>
            <w:tcW w:w="321" w:type="dxa"/>
          </w:tcPr>
          <w:p w14:paraId="5D0CAE1F" w14:textId="77777777" w:rsidR="000517ED" w:rsidRDefault="000517ED">
            <w:pPr>
              <w:pStyle w:val="TableParagraph"/>
            </w:pPr>
          </w:p>
        </w:tc>
        <w:tc>
          <w:tcPr>
            <w:tcW w:w="321" w:type="dxa"/>
          </w:tcPr>
          <w:p w14:paraId="4A80D40C" w14:textId="77777777" w:rsidR="000517ED" w:rsidRDefault="000517ED">
            <w:pPr>
              <w:pStyle w:val="TableParagraph"/>
            </w:pPr>
          </w:p>
        </w:tc>
        <w:tc>
          <w:tcPr>
            <w:tcW w:w="319" w:type="dxa"/>
          </w:tcPr>
          <w:p w14:paraId="4B53A2B5" w14:textId="77777777" w:rsidR="000517ED" w:rsidRDefault="000517ED">
            <w:pPr>
              <w:pStyle w:val="TableParagraph"/>
            </w:pPr>
          </w:p>
        </w:tc>
        <w:tc>
          <w:tcPr>
            <w:tcW w:w="322" w:type="dxa"/>
          </w:tcPr>
          <w:p w14:paraId="6295C521" w14:textId="77777777" w:rsidR="000517ED" w:rsidRDefault="000517ED">
            <w:pPr>
              <w:pStyle w:val="TableParagraph"/>
            </w:pPr>
          </w:p>
        </w:tc>
        <w:tc>
          <w:tcPr>
            <w:tcW w:w="322" w:type="dxa"/>
          </w:tcPr>
          <w:p w14:paraId="26B878DA" w14:textId="77777777" w:rsidR="000517ED" w:rsidRDefault="000517ED">
            <w:pPr>
              <w:pStyle w:val="TableParagraph"/>
            </w:pPr>
          </w:p>
        </w:tc>
        <w:tc>
          <w:tcPr>
            <w:tcW w:w="406" w:type="dxa"/>
          </w:tcPr>
          <w:p w14:paraId="0E011253" w14:textId="77777777" w:rsidR="000517ED" w:rsidRDefault="000517ED">
            <w:pPr>
              <w:pStyle w:val="TableParagraph"/>
            </w:pPr>
          </w:p>
        </w:tc>
        <w:tc>
          <w:tcPr>
            <w:tcW w:w="324" w:type="dxa"/>
          </w:tcPr>
          <w:p w14:paraId="5A28A66F" w14:textId="77777777" w:rsidR="000517ED" w:rsidRDefault="00E0394C">
            <w:pPr>
              <w:pStyle w:val="TableParagraph"/>
              <w:spacing w:before="3"/>
              <w:ind w:left="34" w:right="29"/>
              <w:jc w:val="center"/>
              <w:rPr>
                <w:b/>
                <w:sz w:val="20"/>
              </w:rPr>
            </w:pPr>
            <w:r>
              <w:rPr>
                <w:b/>
                <w:spacing w:val="-10"/>
                <w:sz w:val="20"/>
              </w:rPr>
              <w:t>8</w:t>
            </w:r>
          </w:p>
        </w:tc>
        <w:tc>
          <w:tcPr>
            <w:tcW w:w="418" w:type="dxa"/>
          </w:tcPr>
          <w:p w14:paraId="6485D793" w14:textId="77777777" w:rsidR="000517ED" w:rsidRDefault="000517ED">
            <w:pPr>
              <w:pStyle w:val="TableParagraph"/>
            </w:pPr>
          </w:p>
        </w:tc>
        <w:tc>
          <w:tcPr>
            <w:tcW w:w="418" w:type="dxa"/>
          </w:tcPr>
          <w:p w14:paraId="7DAC07C7" w14:textId="77777777" w:rsidR="000517ED" w:rsidRDefault="000517ED">
            <w:pPr>
              <w:pStyle w:val="TableParagraph"/>
            </w:pPr>
          </w:p>
        </w:tc>
        <w:tc>
          <w:tcPr>
            <w:tcW w:w="495" w:type="dxa"/>
          </w:tcPr>
          <w:p w14:paraId="4BB35447" w14:textId="77777777" w:rsidR="000517ED" w:rsidRDefault="00E0394C">
            <w:pPr>
              <w:pStyle w:val="TableParagraph"/>
              <w:spacing w:before="3"/>
              <w:ind w:left="106"/>
              <w:rPr>
                <w:b/>
                <w:sz w:val="20"/>
              </w:rPr>
            </w:pPr>
            <w:r>
              <w:rPr>
                <w:b/>
                <w:spacing w:val="-10"/>
                <w:sz w:val="20"/>
              </w:rPr>
              <w:t>0</w:t>
            </w:r>
          </w:p>
        </w:tc>
        <w:tc>
          <w:tcPr>
            <w:tcW w:w="661" w:type="dxa"/>
          </w:tcPr>
          <w:p w14:paraId="39B512B7" w14:textId="77777777" w:rsidR="000517ED" w:rsidRDefault="00E0394C">
            <w:pPr>
              <w:pStyle w:val="TableParagraph"/>
              <w:spacing w:before="3"/>
              <w:ind w:left="108"/>
              <w:rPr>
                <w:b/>
                <w:sz w:val="20"/>
              </w:rPr>
            </w:pPr>
            <w:r>
              <w:rPr>
                <w:b/>
                <w:spacing w:val="-10"/>
                <w:sz w:val="20"/>
              </w:rPr>
              <w:t>8</w:t>
            </w:r>
          </w:p>
        </w:tc>
        <w:tc>
          <w:tcPr>
            <w:tcW w:w="581" w:type="dxa"/>
          </w:tcPr>
          <w:p w14:paraId="729BD809" w14:textId="77777777" w:rsidR="000517ED" w:rsidRDefault="00E0394C">
            <w:pPr>
              <w:pStyle w:val="TableParagraph"/>
              <w:spacing w:before="3"/>
              <w:ind w:left="31" w:right="81"/>
              <w:jc w:val="center"/>
              <w:rPr>
                <w:b/>
                <w:sz w:val="20"/>
              </w:rPr>
            </w:pPr>
            <w:r>
              <w:rPr>
                <w:b/>
                <w:spacing w:val="-5"/>
                <w:sz w:val="20"/>
              </w:rPr>
              <w:t>100</w:t>
            </w:r>
          </w:p>
        </w:tc>
      </w:tr>
      <w:tr w:rsidR="000517ED" w14:paraId="4F272C43" w14:textId="77777777">
        <w:trPr>
          <w:trHeight w:val="345"/>
        </w:trPr>
        <w:tc>
          <w:tcPr>
            <w:tcW w:w="1423" w:type="dxa"/>
            <w:vMerge/>
            <w:tcBorders>
              <w:top w:val="nil"/>
            </w:tcBorders>
          </w:tcPr>
          <w:p w14:paraId="407A4212" w14:textId="77777777" w:rsidR="000517ED" w:rsidRDefault="000517ED">
            <w:pPr>
              <w:rPr>
                <w:sz w:val="2"/>
                <w:szCs w:val="2"/>
              </w:rPr>
            </w:pPr>
          </w:p>
        </w:tc>
        <w:tc>
          <w:tcPr>
            <w:tcW w:w="1152" w:type="dxa"/>
          </w:tcPr>
          <w:p w14:paraId="2D4581F5" w14:textId="77777777" w:rsidR="000517ED" w:rsidRDefault="00E0394C">
            <w:pPr>
              <w:pStyle w:val="TableParagraph"/>
              <w:spacing w:before="2"/>
              <w:ind w:left="35"/>
              <w:jc w:val="center"/>
              <w:rPr>
                <w:b/>
                <w:sz w:val="20"/>
              </w:rPr>
            </w:pPr>
            <w:r>
              <w:rPr>
                <w:b/>
                <w:spacing w:val="-5"/>
                <w:sz w:val="20"/>
              </w:rPr>
              <w:t>10</w:t>
            </w:r>
          </w:p>
        </w:tc>
        <w:tc>
          <w:tcPr>
            <w:tcW w:w="321" w:type="dxa"/>
          </w:tcPr>
          <w:p w14:paraId="5E97708A" w14:textId="77777777" w:rsidR="000517ED" w:rsidRDefault="000517ED">
            <w:pPr>
              <w:pStyle w:val="TableParagraph"/>
            </w:pPr>
          </w:p>
        </w:tc>
        <w:tc>
          <w:tcPr>
            <w:tcW w:w="321" w:type="dxa"/>
          </w:tcPr>
          <w:p w14:paraId="72C5447B" w14:textId="77777777" w:rsidR="000517ED" w:rsidRDefault="000517ED">
            <w:pPr>
              <w:pStyle w:val="TableParagraph"/>
            </w:pPr>
          </w:p>
        </w:tc>
        <w:tc>
          <w:tcPr>
            <w:tcW w:w="321" w:type="dxa"/>
          </w:tcPr>
          <w:p w14:paraId="14E12789" w14:textId="77777777" w:rsidR="000517ED" w:rsidRDefault="000517ED">
            <w:pPr>
              <w:pStyle w:val="TableParagraph"/>
            </w:pPr>
          </w:p>
        </w:tc>
        <w:tc>
          <w:tcPr>
            <w:tcW w:w="319" w:type="dxa"/>
          </w:tcPr>
          <w:p w14:paraId="1CB66832" w14:textId="77777777" w:rsidR="000517ED" w:rsidRDefault="000517ED">
            <w:pPr>
              <w:pStyle w:val="TableParagraph"/>
            </w:pPr>
          </w:p>
        </w:tc>
        <w:tc>
          <w:tcPr>
            <w:tcW w:w="322" w:type="dxa"/>
          </w:tcPr>
          <w:p w14:paraId="1CC80D33" w14:textId="77777777" w:rsidR="000517ED" w:rsidRDefault="000517ED">
            <w:pPr>
              <w:pStyle w:val="TableParagraph"/>
            </w:pPr>
          </w:p>
        </w:tc>
        <w:tc>
          <w:tcPr>
            <w:tcW w:w="322" w:type="dxa"/>
          </w:tcPr>
          <w:p w14:paraId="41AF187F" w14:textId="77777777" w:rsidR="000517ED" w:rsidRDefault="000517ED">
            <w:pPr>
              <w:pStyle w:val="TableParagraph"/>
            </w:pPr>
          </w:p>
        </w:tc>
        <w:tc>
          <w:tcPr>
            <w:tcW w:w="406" w:type="dxa"/>
          </w:tcPr>
          <w:p w14:paraId="754B9819" w14:textId="77777777" w:rsidR="000517ED" w:rsidRDefault="000517ED">
            <w:pPr>
              <w:pStyle w:val="TableParagraph"/>
            </w:pPr>
          </w:p>
        </w:tc>
        <w:tc>
          <w:tcPr>
            <w:tcW w:w="324" w:type="dxa"/>
          </w:tcPr>
          <w:p w14:paraId="701700B9" w14:textId="77777777" w:rsidR="000517ED" w:rsidRDefault="000517ED">
            <w:pPr>
              <w:pStyle w:val="TableParagraph"/>
            </w:pPr>
          </w:p>
        </w:tc>
        <w:tc>
          <w:tcPr>
            <w:tcW w:w="418" w:type="dxa"/>
          </w:tcPr>
          <w:p w14:paraId="3D83ACF9" w14:textId="77777777" w:rsidR="000517ED" w:rsidRDefault="00E0394C">
            <w:pPr>
              <w:pStyle w:val="TableParagraph"/>
              <w:spacing w:before="2"/>
              <w:ind w:left="37" w:right="24"/>
              <w:jc w:val="center"/>
              <w:rPr>
                <w:b/>
                <w:sz w:val="20"/>
              </w:rPr>
            </w:pPr>
            <w:r>
              <w:rPr>
                <w:b/>
                <w:spacing w:val="-5"/>
                <w:sz w:val="20"/>
              </w:rPr>
              <w:t>10</w:t>
            </w:r>
          </w:p>
        </w:tc>
        <w:tc>
          <w:tcPr>
            <w:tcW w:w="418" w:type="dxa"/>
          </w:tcPr>
          <w:p w14:paraId="7F8F985B" w14:textId="77777777" w:rsidR="000517ED" w:rsidRDefault="000517ED">
            <w:pPr>
              <w:pStyle w:val="TableParagraph"/>
            </w:pPr>
          </w:p>
        </w:tc>
        <w:tc>
          <w:tcPr>
            <w:tcW w:w="495" w:type="dxa"/>
          </w:tcPr>
          <w:p w14:paraId="42D4DB56" w14:textId="77777777" w:rsidR="000517ED" w:rsidRDefault="00E0394C">
            <w:pPr>
              <w:pStyle w:val="TableParagraph"/>
              <w:spacing w:before="2"/>
              <w:ind w:left="106"/>
              <w:rPr>
                <w:b/>
                <w:sz w:val="20"/>
              </w:rPr>
            </w:pPr>
            <w:r>
              <w:rPr>
                <w:b/>
                <w:spacing w:val="-10"/>
                <w:sz w:val="20"/>
              </w:rPr>
              <w:t>0</w:t>
            </w:r>
          </w:p>
        </w:tc>
        <w:tc>
          <w:tcPr>
            <w:tcW w:w="661" w:type="dxa"/>
          </w:tcPr>
          <w:p w14:paraId="7AEF4AE1" w14:textId="77777777" w:rsidR="000517ED" w:rsidRDefault="00E0394C">
            <w:pPr>
              <w:pStyle w:val="TableParagraph"/>
              <w:spacing w:before="2"/>
              <w:ind w:left="108"/>
              <w:rPr>
                <w:b/>
                <w:sz w:val="20"/>
              </w:rPr>
            </w:pPr>
            <w:r>
              <w:rPr>
                <w:b/>
                <w:spacing w:val="-5"/>
                <w:sz w:val="20"/>
              </w:rPr>
              <w:t>10</w:t>
            </w:r>
          </w:p>
        </w:tc>
        <w:tc>
          <w:tcPr>
            <w:tcW w:w="581" w:type="dxa"/>
          </w:tcPr>
          <w:p w14:paraId="4918955F" w14:textId="77777777" w:rsidR="000517ED" w:rsidRDefault="00E0394C">
            <w:pPr>
              <w:pStyle w:val="TableParagraph"/>
              <w:spacing w:before="2"/>
              <w:ind w:left="31" w:right="81"/>
              <w:jc w:val="center"/>
              <w:rPr>
                <w:b/>
                <w:sz w:val="20"/>
              </w:rPr>
            </w:pPr>
            <w:r>
              <w:rPr>
                <w:b/>
                <w:spacing w:val="-5"/>
                <w:sz w:val="20"/>
              </w:rPr>
              <w:t>100</w:t>
            </w:r>
          </w:p>
        </w:tc>
      </w:tr>
      <w:tr w:rsidR="000517ED" w14:paraId="50C2DF90" w14:textId="77777777">
        <w:trPr>
          <w:trHeight w:val="345"/>
        </w:trPr>
        <w:tc>
          <w:tcPr>
            <w:tcW w:w="1423" w:type="dxa"/>
            <w:vMerge/>
            <w:tcBorders>
              <w:top w:val="nil"/>
            </w:tcBorders>
          </w:tcPr>
          <w:p w14:paraId="2CD9DC82" w14:textId="77777777" w:rsidR="000517ED" w:rsidRDefault="000517ED">
            <w:pPr>
              <w:rPr>
                <w:sz w:val="2"/>
                <w:szCs w:val="2"/>
              </w:rPr>
            </w:pPr>
          </w:p>
        </w:tc>
        <w:tc>
          <w:tcPr>
            <w:tcW w:w="1152" w:type="dxa"/>
          </w:tcPr>
          <w:p w14:paraId="3CED3CB8" w14:textId="77777777" w:rsidR="000517ED" w:rsidRDefault="00E0394C">
            <w:pPr>
              <w:pStyle w:val="TableParagraph"/>
              <w:ind w:left="35"/>
              <w:jc w:val="center"/>
              <w:rPr>
                <w:b/>
                <w:sz w:val="20"/>
              </w:rPr>
            </w:pPr>
            <w:r>
              <w:rPr>
                <w:b/>
                <w:spacing w:val="-5"/>
                <w:sz w:val="20"/>
              </w:rPr>
              <w:t>11</w:t>
            </w:r>
          </w:p>
        </w:tc>
        <w:tc>
          <w:tcPr>
            <w:tcW w:w="321" w:type="dxa"/>
          </w:tcPr>
          <w:p w14:paraId="743F4258" w14:textId="77777777" w:rsidR="000517ED" w:rsidRDefault="000517ED">
            <w:pPr>
              <w:pStyle w:val="TableParagraph"/>
            </w:pPr>
          </w:p>
        </w:tc>
        <w:tc>
          <w:tcPr>
            <w:tcW w:w="321" w:type="dxa"/>
          </w:tcPr>
          <w:p w14:paraId="39E13290" w14:textId="77777777" w:rsidR="000517ED" w:rsidRDefault="000517ED">
            <w:pPr>
              <w:pStyle w:val="TableParagraph"/>
            </w:pPr>
          </w:p>
        </w:tc>
        <w:tc>
          <w:tcPr>
            <w:tcW w:w="321" w:type="dxa"/>
          </w:tcPr>
          <w:p w14:paraId="0F5D9D40" w14:textId="77777777" w:rsidR="000517ED" w:rsidRDefault="000517ED">
            <w:pPr>
              <w:pStyle w:val="TableParagraph"/>
            </w:pPr>
          </w:p>
        </w:tc>
        <w:tc>
          <w:tcPr>
            <w:tcW w:w="319" w:type="dxa"/>
          </w:tcPr>
          <w:p w14:paraId="1566590C" w14:textId="77777777" w:rsidR="000517ED" w:rsidRDefault="000517ED">
            <w:pPr>
              <w:pStyle w:val="TableParagraph"/>
            </w:pPr>
          </w:p>
        </w:tc>
        <w:tc>
          <w:tcPr>
            <w:tcW w:w="322" w:type="dxa"/>
          </w:tcPr>
          <w:p w14:paraId="1272EF10" w14:textId="77777777" w:rsidR="000517ED" w:rsidRDefault="000517ED">
            <w:pPr>
              <w:pStyle w:val="TableParagraph"/>
            </w:pPr>
          </w:p>
        </w:tc>
        <w:tc>
          <w:tcPr>
            <w:tcW w:w="322" w:type="dxa"/>
          </w:tcPr>
          <w:p w14:paraId="5E49FA26" w14:textId="77777777" w:rsidR="000517ED" w:rsidRDefault="000517ED">
            <w:pPr>
              <w:pStyle w:val="TableParagraph"/>
            </w:pPr>
          </w:p>
        </w:tc>
        <w:tc>
          <w:tcPr>
            <w:tcW w:w="406" w:type="dxa"/>
          </w:tcPr>
          <w:p w14:paraId="570E6CA1" w14:textId="77777777" w:rsidR="000517ED" w:rsidRDefault="000517ED">
            <w:pPr>
              <w:pStyle w:val="TableParagraph"/>
            </w:pPr>
          </w:p>
        </w:tc>
        <w:tc>
          <w:tcPr>
            <w:tcW w:w="324" w:type="dxa"/>
          </w:tcPr>
          <w:p w14:paraId="5F6A3ABF" w14:textId="77777777" w:rsidR="000517ED" w:rsidRDefault="000517ED">
            <w:pPr>
              <w:pStyle w:val="TableParagraph"/>
            </w:pPr>
          </w:p>
        </w:tc>
        <w:tc>
          <w:tcPr>
            <w:tcW w:w="418" w:type="dxa"/>
          </w:tcPr>
          <w:p w14:paraId="095C9E90" w14:textId="77777777" w:rsidR="000517ED" w:rsidRDefault="000517ED">
            <w:pPr>
              <w:pStyle w:val="TableParagraph"/>
            </w:pPr>
          </w:p>
        </w:tc>
        <w:tc>
          <w:tcPr>
            <w:tcW w:w="418" w:type="dxa"/>
          </w:tcPr>
          <w:p w14:paraId="413BA060" w14:textId="77777777" w:rsidR="000517ED" w:rsidRDefault="00E0394C">
            <w:pPr>
              <w:pStyle w:val="TableParagraph"/>
              <w:ind w:left="109"/>
              <w:rPr>
                <w:b/>
                <w:sz w:val="20"/>
              </w:rPr>
            </w:pPr>
            <w:r>
              <w:rPr>
                <w:b/>
                <w:spacing w:val="-10"/>
                <w:sz w:val="20"/>
              </w:rPr>
              <w:t>8</w:t>
            </w:r>
          </w:p>
        </w:tc>
        <w:tc>
          <w:tcPr>
            <w:tcW w:w="495" w:type="dxa"/>
          </w:tcPr>
          <w:p w14:paraId="27846735" w14:textId="77777777" w:rsidR="000517ED" w:rsidRDefault="00E0394C">
            <w:pPr>
              <w:pStyle w:val="TableParagraph"/>
              <w:ind w:left="106"/>
              <w:rPr>
                <w:b/>
                <w:sz w:val="20"/>
              </w:rPr>
            </w:pPr>
            <w:r>
              <w:rPr>
                <w:b/>
                <w:spacing w:val="-10"/>
                <w:sz w:val="20"/>
              </w:rPr>
              <w:t>0</w:t>
            </w:r>
          </w:p>
        </w:tc>
        <w:tc>
          <w:tcPr>
            <w:tcW w:w="661" w:type="dxa"/>
          </w:tcPr>
          <w:p w14:paraId="1D78180D" w14:textId="77777777" w:rsidR="000517ED" w:rsidRDefault="00E0394C">
            <w:pPr>
              <w:pStyle w:val="TableParagraph"/>
              <w:ind w:left="108"/>
              <w:rPr>
                <w:b/>
                <w:sz w:val="20"/>
              </w:rPr>
            </w:pPr>
            <w:r>
              <w:rPr>
                <w:b/>
                <w:spacing w:val="-10"/>
                <w:sz w:val="20"/>
              </w:rPr>
              <w:t>8</w:t>
            </w:r>
          </w:p>
        </w:tc>
        <w:tc>
          <w:tcPr>
            <w:tcW w:w="581" w:type="dxa"/>
          </w:tcPr>
          <w:p w14:paraId="233F5C41" w14:textId="77777777" w:rsidR="000517ED" w:rsidRDefault="00E0394C">
            <w:pPr>
              <w:pStyle w:val="TableParagraph"/>
              <w:ind w:left="31" w:right="81"/>
              <w:jc w:val="center"/>
              <w:rPr>
                <w:b/>
                <w:sz w:val="20"/>
              </w:rPr>
            </w:pPr>
            <w:r>
              <w:rPr>
                <w:b/>
                <w:spacing w:val="-5"/>
                <w:sz w:val="20"/>
              </w:rPr>
              <w:t>100</w:t>
            </w:r>
          </w:p>
        </w:tc>
      </w:tr>
      <w:tr w:rsidR="000517ED" w14:paraId="705C69FA" w14:textId="77777777">
        <w:trPr>
          <w:trHeight w:val="345"/>
        </w:trPr>
        <w:tc>
          <w:tcPr>
            <w:tcW w:w="1423" w:type="dxa"/>
            <w:vMerge/>
            <w:tcBorders>
              <w:top w:val="nil"/>
            </w:tcBorders>
          </w:tcPr>
          <w:p w14:paraId="5F0768C2" w14:textId="77777777" w:rsidR="000517ED" w:rsidRDefault="000517ED">
            <w:pPr>
              <w:rPr>
                <w:sz w:val="2"/>
                <w:szCs w:val="2"/>
              </w:rPr>
            </w:pPr>
          </w:p>
        </w:tc>
        <w:tc>
          <w:tcPr>
            <w:tcW w:w="1152" w:type="dxa"/>
          </w:tcPr>
          <w:p w14:paraId="3A4AC553" w14:textId="77777777" w:rsidR="000517ED" w:rsidRDefault="00E0394C">
            <w:pPr>
              <w:pStyle w:val="TableParagraph"/>
              <w:ind w:left="35" w:right="5"/>
              <w:jc w:val="center"/>
              <w:rPr>
                <w:b/>
                <w:sz w:val="20"/>
              </w:rPr>
            </w:pPr>
            <w:r>
              <w:rPr>
                <w:b/>
                <w:spacing w:val="-5"/>
                <w:sz w:val="20"/>
              </w:rPr>
              <w:t>NA</w:t>
            </w:r>
          </w:p>
        </w:tc>
        <w:tc>
          <w:tcPr>
            <w:tcW w:w="321" w:type="dxa"/>
          </w:tcPr>
          <w:p w14:paraId="6180DBBD" w14:textId="77777777" w:rsidR="000517ED" w:rsidRDefault="00E0394C">
            <w:pPr>
              <w:pStyle w:val="TableParagraph"/>
              <w:ind w:left="33" w:right="32"/>
              <w:jc w:val="center"/>
              <w:rPr>
                <w:b/>
                <w:sz w:val="20"/>
              </w:rPr>
            </w:pPr>
            <w:r>
              <w:rPr>
                <w:b/>
                <w:spacing w:val="-10"/>
                <w:sz w:val="20"/>
              </w:rPr>
              <w:t>2</w:t>
            </w:r>
          </w:p>
        </w:tc>
        <w:tc>
          <w:tcPr>
            <w:tcW w:w="321" w:type="dxa"/>
          </w:tcPr>
          <w:p w14:paraId="277AD2A7" w14:textId="77777777" w:rsidR="000517ED" w:rsidRDefault="00E0394C">
            <w:pPr>
              <w:pStyle w:val="TableParagraph"/>
              <w:ind w:left="33" w:right="26"/>
              <w:jc w:val="center"/>
              <w:rPr>
                <w:b/>
                <w:sz w:val="20"/>
              </w:rPr>
            </w:pPr>
            <w:r>
              <w:rPr>
                <w:b/>
                <w:spacing w:val="-10"/>
                <w:sz w:val="20"/>
              </w:rPr>
              <w:t>2</w:t>
            </w:r>
          </w:p>
        </w:tc>
        <w:tc>
          <w:tcPr>
            <w:tcW w:w="321" w:type="dxa"/>
          </w:tcPr>
          <w:p w14:paraId="2DF02736" w14:textId="77777777" w:rsidR="000517ED" w:rsidRDefault="00E0394C">
            <w:pPr>
              <w:pStyle w:val="TableParagraph"/>
              <w:ind w:left="33" w:right="25"/>
              <w:jc w:val="center"/>
              <w:rPr>
                <w:b/>
                <w:sz w:val="20"/>
              </w:rPr>
            </w:pPr>
            <w:r>
              <w:rPr>
                <w:b/>
                <w:spacing w:val="-10"/>
                <w:sz w:val="20"/>
              </w:rPr>
              <w:t>0</w:t>
            </w:r>
          </w:p>
        </w:tc>
        <w:tc>
          <w:tcPr>
            <w:tcW w:w="319" w:type="dxa"/>
          </w:tcPr>
          <w:p w14:paraId="711D1496" w14:textId="77777777" w:rsidR="000517ED" w:rsidRDefault="00E0394C">
            <w:pPr>
              <w:pStyle w:val="TableParagraph"/>
              <w:ind w:left="35" w:right="24"/>
              <w:jc w:val="center"/>
              <w:rPr>
                <w:b/>
                <w:sz w:val="20"/>
              </w:rPr>
            </w:pPr>
            <w:r>
              <w:rPr>
                <w:b/>
                <w:spacing w:val="-10"/>
                <w:sz w:val="20"/>
              </w:rPr>
              <w:t>2</w:t>
            </w:r>
          </w:p>
        </w:tc>
        <w:tc>
          <w:tcPr>
            <w:tcW w:w="322" w:type="dxa"/>
          </w:tcPr>
          <w:p w14:paraId="03ABB3C2" w14:textId="77777777" w:rsidR="000517ED" w:rsidRDefault="00E0394C">
            <w:pPr>
              <w:pStyle w:val="TableParagraph"/>
              <w:ind w:left="32" w:right="24"/>
              <w:jc w:val="center"/>
              <w:rPr>
                <w:b/>
                <w:sz w:val="20"/>
              </w:rPr>
            </w:pPr>
            <w:r>
              <w:rPr>
                <w:b/>
                <w:spacing w:val="-10"/>
                <w:sz w:val="20"/>
              </w:rPr>
              <w:t>0</w:t>
            </w:r>
          </w:p>
        </w:tc>
        <w:tc>
          <w:tcPr>
            <w:tcW w:w="322" w:type="dxa"/>
          </w:tcPr>
          <w:p w14:paraId="6D1BD74A" w14:textId="77777777" w:rsidR="000517ED" w:rsidRDefault="00E0394C">
            <w:pPr>
              <w:pStyle w:val="TableParagraph"/>
              <w:ind w:left="32" w:right="24"/>
              <w:jc w:val="center"/>
              <w:rPr>
                <w:b/>
                <w:sz w:val="20"/>
              </w:rPr>
            </w:pPr>
            <w:r>
              <w:rPr>
                <w:b/>
                <w:spacing w:val="-10"/>
                <w:sz w:val="20"/>
              </w:rPr>
              <w:t>2</w:t>
            </w:r>
          </w:p>
        </w:tc>
        <w:tc>
          <w:tcPr>
            <w:tcW w:w="406" w:type="dxa"/>
          </w:tcPr>
          <w:p w14:paraId="601F2C77" w14:textId="77777777" w:rsidR="000517ED" w:rsidRDefault="00E0394C">
            <w:pPr>
              <w:pStyle w:val="TableParagraph"/>
              <w:ind w:left="110"/>
              <w:rPr>
                <w:b/>
                <w:sz w:val="20"/>
              </w:rPr>
            </w:pPr>
            <w:r>
              <w:rPr>
                <w:b/>
                <w:spacing w:val="-10"/>
                <w:sz w:val="20"/>
              </w:rPr>
              <w:t>4</w:t>
            </w:r>
          </w:p>
        </w:tc>
        <w:tc>
          <w:tcPr>
            <w:tcW w:w="324" w:type="dxa"/>
          </w:tcPr>
          <w:p w14:paraId="26F9B15E" w14:textId="77777777" w:rsidR="000517ED" w:rsidRDefault="00E0394C">
            <w:pPr>
              <w:pStyle w:val="TableParagraph"/>
              <w:ind w:left="34" w:right="29"/>
              <w:jc w:val="center"/>
              <w:rPr>
                <w:b/>
                <w:sz w:val="20"/>
              </w:rPr>
            </w:pPr>
            <w:r>
              <w:rPr>
                <w:b/>
                <w:spacing w:val="-10"/>
                <w:sz w:val="20"/>
              </w:rPr>
              <w:t>0</w:t>
            </w:r>
          </w:p>
        </w:tc>
        <w:tc>
          <w:tcPr>
            <w:tcW w:w="418" w:type="dxa"/>
          </w:tcPr>
          <w:p w14:paraId="54161859" w14:textId="77777777" w:rsidR="000517ED" w:rsidRDefault="00E0394C">
            <w:pPr>
              <w:pStyle w:val="TableParagraph"/>
              <w:ind w:left="37" w:right="123"/>
              <w:jc w:val="center"/>
              <w:rPr>
                <w:b/>
                <w:sz w:val="20"/>
              </w:rPr>
            </w:pPr>
            <w:r>
              <w:rPr>
                <w:b/>
                <w:spacing w:val="-10"/>
                <w:sz w:val="20"/>
              </w:rPr>
              <w:t>0</w:t>
            </w:r>
          </w:p>
        </w:tc>
        <w:tc>
          <w:tcPr>
            <w:tcW w:w="418" w:type="dxa"/>
          </w:tcPr>
          <w:p w14:paraId="6EB0E6D2" w14:textId="77777777" w:rsidR="000517ED" w:rsidRDefault="00E0394C">
            <w:pPr>
              <w:pStyle w:val="TableParagraph"/>
              <w:ind w:left="109"/>
              <w:rPr>
                <w:b/>
                <w:sz w:val="20"/>
              </w:rPr>
            </w:pPr>
            <w:r>
              <w:rPr>
                <w:b/>
                <w:spacing w:val="-10"/>
                <w:sz w:val="20"/>
              </w:rPr>
              <w:t>0</w:t>
            </w:r>
          </w:p>
        </w:tc>
        <w:tc>
          <w:tcPr>
            <w:tcW w:w="495" w:type="dxa"/>
          </w:tcPr>
          <w:p w14:paraId="1393F3FD" w14:textId="77777777" w:rsidR="000517ED" w:rsidRDefault="000517ED">
            <w:pPr>
              <w:pStyle w:val="TableParagraph"/>
            </w:pPr>
          </w:p>
        </w:tc>
        <w:tc>
          <w:tcPr>
            <w:tcW w:w="661" w:type="dxa"/>
          </w:tcPr>
          <w:p w14:paraId="2E03E164" w14:textId="77777777" w:rsidR="000517ED" w:rsidRDefault="000517ED">
            <w:pPr>
              <w:pStyle w:val="TableParagraph"/>
            </w:pPr>
          </w:p>
        </w:tc>
        <w:tc>
          <w:tcPr>
            <w:tcW w:w="581" w:type="dxa"/>
          </w:tcPr>
          <w:p w14:paraId="65EA80CF" w14:textId="77777777" w:rsidR="000517ED" w:rsidRDefault="000517ED">
            <w:pPr>
              <w:pStyle w:val="TableParagraph"/>
            </w:pPr>
          </w:p>
        </w:tc>
      </w:tr>
      <w:tr w:rsidR="000517ED" w14:paraId="25C9719B" w14:textId="77777777">
        <w:trPr>
          <w:trHeight w:val="690"/>
        </w:trPr>
        <w:tc>
          <w:tcPr>
            <w:tcW w:w="3217" w:type="dxa"/>
            <w:gridSpan w:val="4"/>
          </w:tcPr>
          <w:p w14:paraId="245A816D" w14:textId="77777777" w:rsidR="000517ED" w:rsidRDefault="00E0394C">
            <w:pPr>
              <w:pStyle w:val="TableParagraph"/>
              <w:ind w:left="107"/>
              <w:rPr>
                <w:b/>
                <w:sz w:val="20"/>
              </w:rPr>
            </w:pPr>
            <w:r>
              <w:rPr>
                <w:b/>
                <w:sz w:val="20"/>
              </w:rPr>
              <w:t>Total</w:t>
            </w:r>
            <w:r>
              <w:rPr>
                <w:b/>
                <w:spacing w:val="-6"/>
                <w:sz w:val="20"/>
              </w:rPr>
              <w:t xml:space="preserve"> </w:t>
            </w:r>
            <w:r>
              <w:rPr>
                <w:b/>
                <w:sz w:val="20"/>
              </w:rPr>
              <w:t>Items</w:t>
            </w:r>
            <w:r>
              <w:rPr>
                <w:b/>
                <w:spacing w:val="-5"/>
                <w:sz w:val="20"/>
              </w:rPr>
              <w:t xml:space="preserve"> </w:t>
            </w:r>
            <w:r>
              <w:rPr>
                <w:b/>
                <w:sz w:val="20"/>
              </w:rPr>
              <w:t>Placed:</w:t>
            </w:r>
            <w:r>
              <w:rPr>
                <w:b/>
                <w:spacing w:val="-1"/>
                <w:sz w:val="20"/>
              </w:rPr>
              <w:t xml:space="preserve"> </w:t>
            </w:r>
            <w:r>
              <w:rPr>
                <w:b/>
                <w:spacing w:val="-5"/>
                <w:sz w:val="20"/>
              </w:rPr>
              <w:t>96</w:t>
            </w:r>
          </w:p>
        </w:tc>
        <w:tc>
          <w:tcPr>
            <w:tcW w:w="2014" w:type="dxa"/>
            <w:gridSpan w:val="6"/>
          </w:tcPr>
          <w:p w14:paraId="3F23F1C3" w14:textId="77777777" w:rsidR="000517ED" w:rsidRDefault="00E0394C">
            <w:pPr>
              <w:pStyle w:val="TableParagraph"/>
              <w:ind w:left="109"/>
              <w:rPr>
                <w:b/>
                <w:sz w:val="20"/>
              </w:rPr>
            </w:pPr>
            <w:r>
              <w:rPr>
                <w:b/>
                <w:sz w:val="20"/>
              </w:rPr>
              <w:t>No.</w:t>
            </w:r>
            <w:r>
              <w:rPr>
                <w:b/>
                <w:spacing w:val="-3"/>
                <w:sz w:val="20"/>
              </w:rPr>
              <w:t xml:space="preserve"> </w:t>
            </w:r>
            <w:r>
              <w:rPr>
                <w:b/>
                <w:sz w:val="20"/>
              </w:rPr>
              <w:t>of</w:t>
            </w:r>
            <w:r>
              <w:rPr>
                <w:b/>
                <w:spacing w:val="-3"/>
                <w:sz w:val="20"/>
              </w:rPr>
              <w:t xml:space="preserve"> </w:t>
            </w:r>
            <w:r>
              <w:rPr>
                <w:b/>
                <w:sz w:val="20"/>
              </w:rPr>
              <w:t>Hits:</w:t>
            </w:r>
            <w:r>
              <w:rPr>
                <w:b/>
                <w:spacing w:val="-2"/>
                <w:sz w:val="20"/>
              </w:rPr>
              <w:t xml:space="preserve"> </w:t>
            </w:r>
            <w:r>
              <w:rPr>
                <w:b/>
                <w:spacing w:val="-5"/>
                <w:sz w:val="20"/>
              </w:rPr>
              <w:t>84</w:t>
            </w:r>
          </w:p>
        </w:tc>
        <w:tc>
          <w:tcPr>
            <w:tcW w:w="2573" w:type="dxa"/>
            <w:gridSpan w:val="5"/>
          </w:tcPr>
          <w:p w14:paraId="60FEA466" w14:textId="77777777" w:rsidR="000517ED" w:rsidRDefault="00E0394C">
            <w:pPr>
              <w:pStyle w:val="TableParagraph"/>
              <w:ind w:left="109"/>
              <w:rPr>
                <w:b/>
                <w:sz w:val="20"/>
              </w:rPr>
            </w:pPr>
            <w:r>
              <w:rPr>
                <w:b/>
                <w:sz w:val="20"/>
              </w:rPr>
              <w:t>Overall</w:t>
            </w:r>
            <w:r>
              <w:rPr>
                <w:b/>
                <w:spacing w:val="-6"/>
                <w:sz w:val="20"/>
              </w:rPr>
              <w:t xml:space="preserve"> </w:t>
            </w:r>
            <w:r>
              <w:rPr>
                <w:b/>
                <w:sz w:val="20"/>
              </w:rPr>
              <w:t>Hit</w:t>
            </w:r>
            <w:r>
              <w:rPr>
                <w:b/>
                <w:spacing w:val="-4"/>
                <w:sz w:val="20"/>
              </w:rPr>
              <w:t xml:space="preserve"> </w:t>
            </w:r>
            <w:r>
              <w:rPr>
                <w:b/>
                <w:sz w:val="20"/>
              </w:rPr>
              <w:t>Ratio:0.875</w:t>
            </w:r>
            <w:r>
              <w:rPr>
                <w:b/>
                <w:spacing w:val="-6"/>
                <w:sz w:val="20"/>
              </w:rPr>
              <w:t xml:space="preserve"> </w:t>
            </w:r>
            <w:r>
              <w:rPr>
                <w:b/>
                <w:spacing w:val="-10"/>
                <w:sz w:val="20"/>
              </w:rPr>
              <w:t>/</w:t>
            </w:r>
          </w:p>
          <w:p w14:paraId="23F5BFBD" w14:textId="77777777" w:rsidR="000517ED" w:rsidRDefault="00E0394C">
            <w:pPr>
              <w:pStyle w:val="TableParagraph"/>
              <w:spacing w:before="116"/>
              <w:ind w:left="109"/>
              <w:rPr>
                <w:b/>
                <w:sz w:val="20"/>
              </w:rPr>
            </w:pPr>
            <w:r>
              <w:rPr>
                <w:b/>
                <w:spacing w:val="-2"/>
                <w:sz w:val="20"/>
              </w:rPr>
              <w:t>87.5%</w:t>
            </w:r>
          </w:p>
        </w:tc>
      </w:tr>
    </w:tbl>
    <w:p w14:paraId="3C1806C6" w14:textId="330843A1" w:rsidR="000517ED" w:rsidRDefault="00E0394C">
      <w:pPr>
        <w:spacing w:before="6"/>
        <w:ind w:left="374"/>
        <w:rPr>
          <w:b/>
          <w:i/>
          <w:sz w:val="16"/>
        </w:rPr>
      </w:pPr>
      <w:r>
        <w:rPr>
          <w:b/>
          <w:i/>
          <w:sz w:val="16"/>
        </w:rPr>
        <w:t>*</w:t>
      </w:r>
      <w:proofErr w:type="gramStart"/>
      <w:r>
        <w:rPr>
          <w:b/>
          <w:i/>
          <w:sz w:val="16"/>
        </w:rPr>
        <w:t>Construct#-</w:t>
      </w:r>
      <w:proofErr w:type="gramEnd"/>
      <w:r>
        <w:rPr>
          <w:b/>
          <w:i/>
          <w:spacing w:val="-8"/>
          <w:sz w:val="16"/>
        </w:rPr>
        <w:t xml:space="preserve"> </w:t>
      </w:r>
      <w:proofErr w:type="gramStart"/>
      <w:r>
        <w:rPr>
          <w:b/>
          <w:i/>
          <w:sz w:val="16"/>
        </w:rPr>
        <w:t>1:-</w:t>
      </w:r>
      <w:proofErr w:type="gramEnd"/>
      <w:r w:rsidR="00E063ED">
        <w:rPr>
          <w:b/>
          <w:i/>
          <w:sz w:val="16"/>
        </w:rPr>
        <w:t>CLOUD</w:t>
      </w:r>
      <w:r>
        <w:rPr>
          <w:b/>
          <w:i/>
          <w:sz w:val="16"/>
        </w:rPr>
        <w:t>ADP</w:t>
      </w:r>
      <w:r>
        <w:rPr>
          <w:b/>
          <w:i/>
          <w:spacing w:val="-6"/>
          <w:sz w:val="16"/>
        </w:rPr>
        <w:t xml:space="preserve"> </w:t>
      </w:r>
      <w:r>
        <w:rPr>
          <w:b/>
          <w:i/>
          <w:sz w:val="16"/>
        </w:rPr>
        <w:t>is</w:t>
      </w:r>
      <w:r>
        <w:rPr>
          <w:b/>
          <w:i/>
          <w:spacing w:val="-5"/>
          <w:sz w:val="16"/>
        </w:rPr>
        <w:t xml:space="preserve"> </w:t>
      </w:r>
      <w:r>
        <w:rPr>
          <w:b/>
          <w:i/>
          <w:sz w:val="16"/>
        </w:rPr>
        <w:t>not</w:t>
      </w:r>
      <w:r>
        <w:rPr>
          <w:b/>
          <w:i/>
          <w:spacing w:val="-6"/>
          <w:sz w:val="16"/>
        </w:rPr>
        <w:t xml:space="preserve"> </w:t>
      </w:r>
      <w:r>
        <w:rPr>
          <w:b/>
          <w:i/>
          <w:sz w:val="16"/>
        </w:rPr>
        <w:t>applicable</w:t>
      </w:r>
      <w:r>
        <w:rPr>
          <w:b/>
          <w:i/>
          <w:spacing w:val="-3"/>
          <w:sz w:val="16"/>
        </w:rPr>
        <w:t xml:space="preserve"> </w:t>
      </w:r>
      <w:r>
        <w:rPr>
          <w:b/>
          <w:i/>
          <w:sz w:val="16"/>
        </w:rPr>
        <w:t>for</w:t>
      </w:r>
      <w:r>
        <w:rPr>
          <w:b/>
          <w:i/>
          <w:spacing w:val="-7"/>
          <w:sz w:val="16"/>
        </w:rPr>
        <w:t xml:space="preserve"> </w:t>
      </w:r>
      <w:r w:rsidR="00503906">
        <w:rPr>
          <w:b/>
          <w:i/>
          <w:sz w:val="16"/>
        </w:rPr>
        <w:t>Vendor</w:t>
      </w:r>
      <w:r>
        <w:rPr>
          <w:b/>
          <w:i/>
          <w:sz w:val="16"/>
        </w:rPr>
        <w:t>-side</w:t>
      </w:r>
      <w:r>
        <w:rPr>
          <w:b/>
          <w:i/>
          <w:spacing w:val="-4"/>
          <w:sz w:val="16"/>
        </w:rPr>
        <w:t xml:space="preserve"> </w:t>
      </w:r>
      <w:r>
        <w:rPr>
          <w:b/>
          <w:i/>
          <w:sz w:val="16"/>
        </w:rPr>
        <w:t>framework.</w:t>
      </w:r>
      <w:r>
        <w:rPr>
          <w:b/>
          <w:i/>
          <w:spacing w:val="-8"/>
          <w:sz w:val="16"/>
        </w:rPr>
        <w:t xml:space="preserve"> </w:t>
      </w:r>
      <w:r>
        <w:rPr>
          <w:b/>
          <w:i/>
          <w:sz w:val="16"/>
        </w:rPr>
        <w:t>So,</w:t>
      </w:r>
      <w:r>
        <w:rPr>
          <w:b/>
          <w:i/>
          <w:spacing w:val="-4"/>
          <w:sz w:val="16"/>
        </w:rPr>
        <w:t xml:space="preserve"> </w:t>
      </w:r>
      <w:r>
        <w:rPr>
          <w:b/>
          <w:i/>
          <w:sz w:val="16"/>
        </w:rPr>
        <w:t>numbers</w:t>
      </w:r>
      <w:r>
        <w:rPr>
          <w:b/>
          <w:i/>
          <w:spacing w:val="-7"/>
          <w:sz w:val="16"/>
        </w:rPr>
        <w:t xml:space="preserve"> </w:t>
      </w:r>
      <w:r>
        <w:rPr>
          <w:b/>
          <w:i/>
          <w:sz w:val="16"/>
        </w:rPr>
        <w:t>are</w:t>
      </w:r>
      <w:r>
        <w:rPr>
          <w:b/>
          <w:i/>
          <w:spacing w:val="-4"/>
          <w:sz w:val="16"/>
        </w:rPr>
        <w:t xml:space="preserve"> </w:t>
      </w:r>
      <w:r>
        <w:rPr>
          <w:b/>
          <w:i/>
          <w:sz w:val="16"/>
        </w:rPr>
        <w:t>marked</w:t>
      </w:r>
      <w:r>
        <w:rPr>
          <w:b/>
          <w:i/>
          <w:spacing w:val="-4"/>
          <w:sz w:val="16"/>
        </w:rPr>
        <w:t xml:space="preserve"> </w:t>
      </w:r>
      <w:r>
        <w:rPr>
          <w:b/>
          <w:i/>
          <w:sz w:val="16"/>
        </w:rPr>
        <w:t>from</w:t>
      </w:r>
      <w:r>
        <w:rPr>
          <w:b/>
          <w:i/>
          <w:spacing w:val="-6"/>
          <w:sz w:val="16"/>
        </w:rPr>
        <w:t xml:space="preserve"> </w:t>
      </w:r>
      <w:r>
        <w:rPr>
          <w:b/>
          <w:i/>
          <w:sz w:val="16"/>
        </w:rPr>
        <w:t>2</w:t>
      </w:r>
      <w:r>
        <w:rPr>
          <w:b/>
          <w:i/>
          <w:spacing w:val="-6"/>
          <w:sz w:val="16"/>
        </w:rPr>
        <w:t xml:space="preserve"> </w:t>
      </w:r>
      <w:r>
        <w:rPr>
          <w:b/>
          <w:i/>
          <w:sz w:val="16"/>
        </w:rPr>
        <w:t>to</w:t>
      </w:r>
      <w:r>
        <w:rPr>
          <w:b/>
          <w:i/>
          <w:spacing w:val="-5"/>
          <w:sz w:val="16"/>
        </w:rPr>
        <w:t xml:space="preserve"> 11</w:t>
      </w:r>
    </w:p>
    <w:p w14:paraId="00C8AE01" w14:textId="77777777" w:rsidR="000517ED" w:rsidRDefault="000517ED">
      <w:pPr>
        <w:pStyle w:val="BodyText"/>
        <w:rPr>
          <w:b/>
          <w:i/>
          <w:sz w:val="16"/>
        </w:rPr>
      </w:pPr>
    </w:p>
    <w:p w14:paraId="2DC80833" w14:textId="77777777" w:rsidR="000517ED" w:rsidRDefault="000517ED">
      <w:pPr>
        <w:pStyle w:val="BodyText"/>
        <w:rPr>
          <w:b/>
          <w:i/>
          <w:sz w:val="16"/>
        </w:rPr>
      </w:pPr>
    </w:p>
    <w:p w14:paraId="6DEF49F8" w14:textId="77777777" w:rsidR="000517ED" w:rsidRDefault="000517ED">
      <w:pPr>
        <w:pStyle w:val="BodyText"/>
        <w:spacing w:before="151"/>
        <w:rPr>
          <w:b/>
          <w:i/>
          <w:sz w:val="16"/>
        </w:rPr>
      </w:pPr>
    </w:p>
    <w:p w14:paraId="0FF59257" w14:textId="77777777" w:rsidR="000517ED" w:rsidRDefault="00E0394C">
      <w:pPr>
        <w:pStyle w:val="Heading4"/>
        <w:spacing w:before="1"/>
      </w:pPr>
      <w:r>
        <w:t>Round-2:</w:t>
      </w:r>
      <w:r>
        <w:rPr>
          <w:spacing w:val="-1"/>
        </w:rPr>
        <w:t xml:space="preserve"> </w:t>
      </w:r>
      <w:r>
        <w:t>Q-Sort</w:t>
      </w:r>
      <w:r>
        <w:rPr>
          <w:spacing w:val="-1"/>
        </w:rPr>
        <w:t xml:space="preserve"> </w:t>
      </w:r>
      <w:r>
        <w:rPr>
          <w:spacing w:val="-2"/>
        </w:rPr>
        <w:t>Process:</w:t>
      </w:r>
    </w:p>
    <w:p w14:paraId="5AFBCA60" w14:textId="77777777" w:rsidR="000517ED" w:rsidRDefault="000517ED">
      <w:pPr>
        <w:pStyle w:val="BodyText"/>
        <w:spacing w:before="62"/>
        <w:rPr>
          <w:b/>
        </w:rPr>
      </w:pPr>
    </w:p>
    <w:p w14:paraId="088FBC9D" w14:textId="1ED80A57" w:rsidR="000517ED" w:rsidRDefault="00E0394C">
      <w:pPr>
        <w:pStyle w:val="BodyText"/>
        <w:spacing w:line="360" w:lineRule="auto"/>
        <w:ind w:left="460" w:right="998"/>
        <w:jc w:val="both"/>
      </w:pPr>
      <w:r>
        <w:t>In</w:t>
      </w:r>
      <w:r>
        <w:rPr>
          <w:spacing w:val="-3"/>
        </w:rPr>
        <w:t xml:space="preserve"> </w:t>
      </w:r>
      <w:r>
        <w:t>Round-2</w:t>
      </w:r>
      <w:r>
        <w:rPr>
          <w:spacing w:val="-1"/>
        </w:rPr>
        <w:t xml:space="preserve"> </w:t>
      </w:r>
      <w:r>
        <w:t>of</w:t>
      </w:r>
      <w:r>
        <w:rPr>
          <w:spacing w:val="-3"/>
        </w:rPr>
        <w:t xml:space="preserve"> </w:t>
      </w:r>
      <w:r>
        <w:t>Q-</w:t>
      </w:r>
      <w:proofErr w:type="gramStart"/>
      <w:r>
        <w:t>sort</w:t>
      </w:r>
      <w:proofErr w:type="gramEnd"/>
      <w:r>
        <w:t>,</w:t>
      </w:r>
      <w:r>
        <w:rPr>
          <w:spacing w:val="-3"/>
        </w:rPr>
        <w:t xml:space="preserve"> </w:t>
      </w:r>
      <w:r>
        <w:t>the</w:t>
      </w:r>
      <w:r>
        <w:rPr>
          <w:spacing w:val="-2"/>
        </w:rPr>
        <w:t xml:space="preserve"> </w:t>
      </w:r>
      <w:r>
        <w:t>number</w:t>
      </w:r>
      <w:r>
        <w:rPr>
          <w:spacing w:val="-5"/>
        </w:rPr>
        <w:t xml:space="preserve"> </w:t>
      </w:r>
      <w:r>
        <w:t>of</w:t>
      </w:r>
      <w:r>
        <w:rPr>
          <w:spacing w:val="-3"/>
        </w:rPr>
        <w:t xml:space="preserve"> </w:t>
      </w:r>
      <w:r>
        <w:t>items</w:t>
      </w:r>
      <w:r>
        <w:rPr>
          <w:spacing w:val="-3"/>
        </w:rPr>
        <w:t xml:space="preserve"> </w:t>
      </w:r>
      <w:r>
        <w:t>for</w:t>
      </w:r>
      <w:r>
        <w:rPr>
          <w:spacing w:val="-3"/>
        </w:rPr>
        <w:t xml:space="preserve"> </w:t>
      </w:r>
      <w:proofErr w:type="gramStart"/>
      <w:r>
        <w:t>hospital</w:t>
      </w:r>
      <w:proofErr w:type="gramEnd"/>
      <w:r>
        <w:t>-side</w:t>
      </w:r>
      <w:r>
        <w:rPr>
          <w:spacing w:val="-3"/>
        </w:rPr>
        <w:t xml:space="preserve"> </w:t>
      </w:r>
      <w:r>
        <w:t>was</w:t>
      </w:r>
      <w:r>
        <w:rPr>
          <w:spacing w:val="-3"/>
        </w:rPr>
        <w:t xml:space="preserve"> </w:t>
      </w:r>
      <w:r>
        <w:t>45</w:t>
      </w:r>
      <w:r>
        <w:rPr>
          <w:spacing w:val="-3"/>
        </w:rPr>
        <w:t xml:space="preserve"> </w:t>
      </w:r>
      <w:r>
        <w:t>and</w:t>
      </w:r>
      <w:r>
        <w:rPr>
          <w:spacing w:val="-1"/>
        </w:rPr>
        <w:t xml:space="preserve"> </w:t>
      </w:r>
      <w:r>
        <w:t>that</w:t>
      </w:r>
      <w:r>
        <w:rPr>
          <w:spacing w:val="-1"/>
        </w:rPr>
        <w:t xml:space="preserve"> </w:t>
      </w:r>
      <w:r>
        <w:t xml:space="preserve">for </w:t>
      </w:r>
      <w:proofErr w:type="gramStart"/>
      <w:r w:rsidR="00503906">
        <w:t>vendor</w:t>
      </w:r>
      <w:proofErr w:type="gramEnd"/>
      <w:r>
        <w:t>-side was 42. After Round-2, the hospital-side measure came up as: inter-judge raw agreement score was 0.933 (42/45), the placement (hit) ratio was 0.933 / 93.3 % (84/90) and the Cohen’s Kappa score was 0.927 i.e.</w:t>
      </w:r>
      <w:r>
        <w:rPr>
          <w:spacing w:val="80"/>
        </w:rPr>
        <w:t xml:space="preserve"> </w:t>
      </w:r>
      <w:r>
        <w:t xml:space="preserve">92.7%; while the </w:t>
      </w:r>
      <w:r w:rsidR="00503906">
        <w:t>vendor</w:t>
      </w:r>
      <w:r>
        <w:t>-side measures were:</w:t>
      </w:r>
      <w:r>
        <w:rPr>
          <w:spacing w:val="80"/>
        </w:rPr>
        <w:t xml:space="preserve"> </w:t>
      </w:r>
      <w:r>
        <w:t>inter-judge raw agreement score as 0.905 (38/42), the placement (hit) ratio as 0.905 / 90.5 %</w:t>
      </w:r>
      <w:r>
        <w:rPr>
          <w:spacing w:val="40"/>
        </w:rPr>
        <w:t xml:space="preserve"> </w:t>
      </w:r>
      <w:r>
        <w:t xml:space="preserve">(76/84) and the Cohen’s Kappa score as 0.894 i.e. 89.4%. Thus, it was evident that </w:t>
      </w:r>
      <w:proofErr w:type="gramStart"/>
      <w:r>
        <w:t>all the measure</w:t>
      </w:r>
      <w:proofErr w:type="gramEnd"/>
      <w:r>
        <w:t xml:space="preserve"> showed significantly perfect agreement as per indices figure</w:t>
      </w:r>
      <w:r>
        <w:rPr>
          <w:spacing w:val="80"/>
        </w:rPr>
        <w:t xml:space="preserve"> </w:t>
      </w:r>
      <w:r>
        <w:t xml:space="preserve">described by Landis and Koch (1977). The findings </w:t>
      </w:r>
      <w:proofErr w:type="gramStart"/>
      <w:r>
        <w:t>measures</w:t>
      </w:r>
      <w:proofErr w:type="gramEnd"/>
      <w:r>
        <w:t xml:space="preserve"> of Q-sort</w:t>
      </w:r>
      <w:r>
        <w:rPr>
          <w:spacing w:val="40"/>
        </w:rPr>
        <w:t xml:space="preserve"> </w:t>
      </w:r>
      <w:r>
        <w:t>Round-2</w:t>
      </w:r>
      <w:r>
        <w:rPr>
          <w:spacing w:val="-2"/>
        </w:rPr>
        <w:t xml:space="preserve"> </w:t>
      </w:r>
      <w:r>
        <w:t>(Raw</w:t>
      </w:r>
      <w:r>
        <w:rPr>
          <w:spacing w:val="-3"/>
        </w:rPr>
        <w:t xml:space="preserve"> </w:t>
      </w:r>
      <w:r>
        <w:t>Agreement</w:t>
      </w:r>
      <w:r>
        <w:rPr>
          <w:spacing w:val="-2"/>
        </w:rPr>
        <w:t xml:space="preserve"> </w:t>
      </w:r>
      <w:r>
        <w:t>score,</w:t>
      </w:r>
      <w:r>
        <w:rPr>
          <w:spacing w:val="-2"/>
        </w:rPr>
        <w:t xml:space="preserve"> </w:t>
      </w:r>
      <w:r>
        <w:t>item</w:t>
      </w:r>
      <w:r>
        <w:rPr>
          <w:spacing w:val="-2"/>
        </w:rPr>
        <w:t xml:space="preserve"> </w:t>
      </w:r>
      <w:r>
        <w:t>placement ratio</w:t>
      </w:r>
      <w:r>
        <w:rPr>
          <w:spacing w:val="-2"/>
        </w:rPr>
        <w:t xml:space="preserve"> </w:t>
      </w:r>
      <w:r>
        <w:t>and</w:t>
      </w:r>
      <w:r>
        <w:rPr>
          <w:spacing w:val="-2"/>
        </w:rPr>
        <w:t xml:space="preserve"> </w:t>
      </w:r>
      <w:r>
        <w:t>Cohen’s</w:t>
      </w:r>
      <w:r>
        <w:rPr>
          <w:spacing w:val="-3"/>
        </w:rPr>
        <w:t xml:space="preserve"> </w:t>
      </w:r>
      <w:r>
        <w:t>Kappa)</w:t>
      </w:r>
      <w:r>
        <w:rPr>
          <w:spacing w:val="-3"/>
        </w:rPr>
        <w:t xml:space="preserve"> </w:t>
      </w:r>
      <w:r>
        <w:t>are provided in tables- 6.8, 6.9 (hospital-side) and tables- 6.10, 6.11 (</w:t>
      </w:r>
      <w:r w:rsidR="00503906">
        <w:t>vendor</w:t>
      </w:r>
      <w:r>
        <w:t xml:space="preserve">- </w:t>
      </w:r>
      <w:r>
        <w:rPr>
          <w:spacing w:val="-2"/>
        </w:rPr>
        <w:t>side).</w:t>
      </w:r>
    </w:p>
    <w:p w14:paraId="0D43908E" w14:textId="77777777" w:rsidR="000517ED" w:rsidRDefault="00E0394C">
      <w:pPr>
        <w:pStyle w:val="BodyText"/>
        <w:spacing w:before="201" w:line="360" w:lineRule="auto"/>
        <w:ind w:left="460" w:right="1001"/>
        <w:jc w:val="both"/>
      </w:pPr>
      <w:r>
        <w:t>Thus, after Round-2, the measures came as significantly perfect, so the items were finalized for questionnaire survey during the further large scale data collection process.</w:t>
      </w:r>
    </w:p>
    <w:p w14:paraId="740D4FEE"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3DC04E14" w14:textId="77777777" w:rsidR="000517ED" w:rsidRDefault="00E0394C">
      <w:pPr>
        <w:spacing w:before="60"/>
        <w:ind w:left="460" w:right="953"/>
        <w:rPr>
          <w:b/>
          <w:sz w:val="24"/>
        </w:rPr>
      </w:pPr>
      <w:bookmarkStart w:id="101" w:name="_bookmark101"/>
      <w:bookmarkEnd w:id="101"/>
      <w:r>
        <w:rPr>
          <w:b/>
          <w:sz w:val="24"/>
        </w:rPr>
        <w:lastRenderedPageBreak/>
        <w:t xml:space="preserve">Table 6.8: Q-sort (Round 2) Hospital-Side - Inter-Judge Raw Agreement </w:t>
      </w:r>
      <w:r>
        <w:rPr>
          <w:b/>
          <w:spacing w:val="-2"/>
          <w:sz w:val="24"/>
        </w:rPr>
        <w:t>Score</w:t>
      </w:r>
    </w:p>
    <w:p w14:paraId="15802F68" w14:textId="77777777" w:rsidR="000517ED" w:rsidRDefault="000517ED">
      <w:pPr>
        <w:pStyle w:val="BodyText"/>
        <w:spacing w:before="5"/>
        <w:rPr>
          <w:b/>
          <w:sz w:val="17"/>
        </w:r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
        <w:gridCol w:w="1261"/>
        <w:gridCol w:w="596"/>
        <w:gridCol w:w="483"/>
        <w:gridCol w:w="481"/>
        <w:gridCol w:w="483"/>
        <w:gridCol w:w="481"/>
        <w:gridCol w:w="481"/>
        <w:gridCol w:w="486"/>
        <w:gridCol w:w="484"/>
        <w:gridCol w:w="482"/>
        <w:gridCol w:w="538"/>
        <w:gridCol w:w="521"/>
        <w:gridCol w:w="540"/>
      </w:tblGrid>
      <w:tr w:rsidR="000517ED" w14:paraId="3F7F1FA3" w14:textId="77777777">
        <w:trPr>
          <w:trHeight w:val="345"/>
        </w:trPr>
        <w:tc>
          <w:tcPr>
            <w:tcW w:w="7821" w:type="dxa"/>
            <w:gridSpan w:val="14"/>
          </w:tcPr>
          <w:p w14:paraId="71A76FF6" w14:textId="77777777" w:rsidR="000517ED" w:rsidRDefault="00E0394C">
            <w:pPr>
              <w:pStyle w:val="TableParagraph"/>
              <w:tabs>
                <w:tab w:val="left" w:pos="4209"/>
              </w:tabs>
              <w:ind w:left="107"/>
              <w:rPr>
                <w:b/>
                <w:sz w:val="20"/>
              </w:rPr>
            </w:pPr>
            <w:r>
              <w:rPr>
                <w:b/>
                <w:spacing w:val="-2"/>
                <w:sz w:val="20"/>
              </w:rPr>
              <w:t>Round-</w:t>
            </w:r>
            <w:r>
              <w:rPr>
                <w:b/>
                <w:spacing w:val="-7"/>
                <w:sz w:val="20"/>
              </w:rPr>
              <w:t>1:</w:t>
            </w:r>
            <w:r>
              <w:rPr>
                <w:b/>
                <w:sz w:val="20"/>
              </w:rPr>
              <w:tab/>
              <w:t>JUDGE</w:t>
            </w:r>
            <w:r>
              <w:rPr>
                <w:b/>
                <w:spacing w:val="44"/>
                <w:sz w:val="20"/>
              </w:rPr>
              <w:t xml:space="preserve"> </w:t>
            </w:r>
            <w:r>
              <w:rPr>
                <w:b/>
                <w:spacing w:val="-10"/>
                <w:sz w:val="20"/>
              </w:rPr>
              <w:t>1</w:t>
            </w:r>
          </w:p>
        </w:tc>
      </w:tr>
      <w:tr w:rsidR="000517ED" w14:paraId="1CE0173A" w14:textId="77777777">
        <w:trPr>
          <w:trHeight w:val="345"/>
        </w:trPr>
        <w:tc>
          <w:tcPr>
            <w:tcW w:w="504" w:type="dxa"/>
            <w:vMerge w:val="restart"/>
          </w:tcPr>
          <w:p w14:paraId="0AED8004" w14:textId="77777777" w:rsidR="000517ED" w:rsidRDefault="000517ED">
            <w:pPr>
              <w:pStyle w:val="TableParagraph"/>
              <w:rPr>
                <w:b/>
                <w:sz w:val="20"/>
              </w:rPr>
            </w:pPr>
          </w:p>
          <w:p w14:paraId="5454DE16" w14:textId="77777777" w:rsidR="000517ED" w:rsidRDefault="000517ED">
            <w:pPr>
              <w:pStyle w:val="TableParagraph"/>
              <w:rPr>
                <w:b/>
                <w:sz w:val="20"/>
              </w:rPr>
            </w:pPr>
          </w:p>
          <w:p w14:paraId="56D8DA84" w14:textId="77777777" w:rsidR="000517ED" w:rsidRDefault="000517ED">
            <w:pPr>
              <w:pStyle w:val="TableParagraph"/>
              <w:rPr>
                <w:b/>
                <w:sz w:val="20"/>
              </w:rPr>
            </w:pPr>
          </w:p>
          <w:p w14:paraId="5843E2B4" w14:textId="77777777" w:rsidR="000517ED" w:rsidRDefault="000517ED">
            <w:pPr>
              <w:pStyle w:val="TableParagraph"/>
              <w:rPr>
                <w:b/>
                <w:sz w:val="20"/>
              </w:rPr>
            </w:pPr>
          </w:p>
          <w:p w14:paraId="3F5CEAAF" w14:textId="77777777" w:rsidR="000517ED" w:rsidRDefault="000517ED">
            <w:pPr>
              <w:pStyle w:val="TableParagraph"/>
              <w:rPr>
                <w:b/>
                <w:sz w:val="20"/>
              </w:rPr>
            </w:pPr>
          </w:p>
          <w:p w14:paraId="6AA40680" w14:textId="77777777" w:rsidR="000517ED" w:rsidRDefault="000517ED">
            <w:pPr>
              <w:pStyle w:val="TableParagraph"/>
              <w:rPr>
                <w:b/>
                <w:sz w:val="20"/>
              </w:rPr>
            </w:pPr>
          </w:p>
          <w:p w14:paraId="319A4EEB" w14:textId="77777777" w:rsidR="000517ED" w:rsidRDefault="00E0394C">
            <w:pPr>
              <w:pStyle w:val="TableParagraph"/>
              <w:spacing w:line="360" w:lineRule="auto"/>
              <w:ind w:left="172" w:right="164" w:firstLine="28"/>
              <w:jc w:val="both"/>
              <w:rPr>
                <w:b/>
                <w:sz w:val="20"/>
              </w:rPr>
            </w:pPr>
            <w:r>
              <w:rPr>
                <w:b/>
                <w:spacing w:val="-10"/>
                <w:sz w:val="20"/>
              </w:rPr>
              <w:t>J</w:t>
            </w:r>
            <w:r>
              <w:rPr>
                <w:b/>
                <w:sz w:val="20"/>
              </w:rPr>
              <w:t xml:space="preserve"> </w:t>
            </w:r>
            <w:r>
              <w:rPr>
                <w:b/>
                <w:spacing w:val="-10"/>
                <w:sz w:val="20"/>
              </w:rPr>
              <w:t>U</w:t>
            </w:r>
            <w:r>
              <w:rPr>
                <w:b/>
                <w:sz w:val="20"/>
              </w:rPr>
              <w:t xml:space="preserve"> </w:t>
            </w:r>
            <w:r>
              <w:rPr>
                <w:b/>
                <w:spacing w:val="-10"/>
                <w:sz w:val="20"/>
              </w:rPr>
              <w:t>D</w:t>
            </w:r>
            <w:r>
              <w:rPr>
                <w:b/>
                <w:sz w:val="20"/>
              </w:rPr>
              <w:t xml:space="preserve"> </w:t>
            </w:r>
            <w:r>
              <w:rPr>
                <w:b/>
                <w:spacing w:val="-10"/>
                <w:sz w:val="20"/>
              </w:rPr>
              <w:t>G</w:t>
            </w:r>
            <w:r>
              <w:rPr>
                <w:b/>
                <w:sz w:val="20"/>
              </w:rPr>
              <w:t xml:space="preserve"> </w:t>
            </w:r>
            <w:r>
              <w:rPr>
                <w:b/>
                <w:spacing w:val="-10"/>
                <w:sz w:val="20"/>
              </w:rPr>
              <w:t>E</w:t>
            </w:r>
          </w:p>
          <w:p w14:paraId="07D24EDD" w14:textId="77777777" w:rsidR="000517ED" w:rsidRDefault="000517ED">
            <w:pPr>
              <w:pStyle w:val="TableParagraph"/>
              <w:spacing w:before="117"/>
              <w:rPr>
                <w:b/>
                <w:sz w:val="20"/>
              </w:rPr>
            </w:pPr>
          </w:p>
          <w:p w14:paraId="2A281E52" w14:textId="77777777" w:rsidR="000517ED" w:rsidRDefault="00E0394C">
            <w:pPr>
              <w:pStyle w:val="TableParagraph"/>
              <w:ind w:left="56"/>
              <w:jc w:val="center"/>
              <w:rPr>
                <w:b/>
                <w:sz w:val="20"/>
              </w:rPr>
            </w:pPr>
            <w:r>
              <w:rPr>
                <w:b/>
                <w:spacing w:val="-10"/>
                <w:sz w:val="20"/>
              </w:rPr>
              <w:t>2</w:t>
            </w:r>
          </w:p>
        </w:tc>
        <w:tc>
          <w:tcPr>
            <w:tcW w:w="1261" w:type="dxa"/>
          </w:tcPr>
          <w:p w14:paraId="602005CE" w14:textId="77777777" w:rsidR="000517ED" w:rsidRDefault="00E0394C">
            <w:pPr>
              <w:pStyle w:val="TableParagraph"/>
              <w:ind w:left="11" w:right="5"/>
              <w:jc w:val="center"/>
              <w:rPr>
                <w:b/>
                <w:sz w:val="20"/>
              </w:rPr>
            </w:pPr>
            <w:r>
              <w:rPr>
                <w:b/>
                <w:spacing w:val="-2"/>
                <w:sz w:val="20"/>
              </w:rPr>
              <w:t>Constructs</w:t>
            </w:r>
          </w:p>
        </w:tc>
        <w:tc>
          <w:tcPr>
            <w:tcW w:w="596" w:type="dxa"/>
          </w:tcPr>
          <w:p w14:paraId="478B9DC1" w14:textId="77777777" w:rsidR="000517ED" w:rsidRDefault="00E0394C">
            <w:pPr>
              <w:pStyle w:val="TableParagraph"/>
              <w:ind w:left="6"/>
              <w:jc w:val="center"/>
              <w:rPr>
                <w:b/>
                <w:sz w:val="20"/>
              </w:rPr>
            </w:pPr>
            <w:r>
              <w:rPr>
                <w:b/>
                <w:spacing w:val="-10"/>
                <w:sz w:val="20"/>
              </w:rPr>
              <w:t>1</w:t>
            </w:r>
          </w:p>
        </w:tc>
        <w:tc>
          <w:tcPr>
            <w:tcW w:w="483" w:type="dxa"/>
          </w:tcPr>
          <w:p w14:paraId="522FE0DC" w14:textId="77777777" w:rsidR="000517ED" w:rsidRDefault="00E0394C">
            <w:pPr>
              <w:pStyle w:val="TableParagraph"/>
              <w:ind w:left="3"/>
              <w:jc w:val="center"/>
              <w:rPr>
                <w:b/>
                <w:sz w:val="20"/>
              </w:rPr>
            </w:pPr>
            <w:r>
              <w:rPr>
                <w:b/>
                <w:spacing w:val="-10"/>
                <w:sz w:val="20"/>
              </w:rPr>
              <w:t>2</w:t>
            </w:r>
          </w:p>
        </w:tc>
        <w:tc>
          <w:tcPr>
            <w:tcW w:w="481" w:type="dxa"/>
          </w:tcPr>
          <w:p w14:paraId="11D23968" w14:textId="77777777" w:rsidR="000517ED" w:rsidRDefault="00E0394C">
            <w:pPr>
              <w:pStyle w:val="TableParagraph"/>
              <w:ind w:left="3"/>
              <w:jc w:val="center"/>
              <w:rPr>
                <w:b/>
                <w:sz w:val="20"/>
              </w:rPr>
            </w:pPr>
            <w:r>
              <w:rPr>
                <w:b/>
                <w:spacing w:val="-10"/>
                <w:sz w:val="20"/>
              </w:rPr>
              <w:t>3</w:t>
            </w:r>
          </w:p>
        </w:tc>
        <w:tc>
          <w:tcPr>
            <w:tcW w:w="483" w:type="dxa"/>
          </w:tcPr>
          <w:p w14:paraId="48F10A52" w14:textId="77777777" w:rsidR="000517ED" w:rsidRDefault="00E0394C">
            <w:pPr>
              <w:pStyle w:val="TableParagraph"/>
              <w:ind w:left="3" w:right="3"/>
              <w:jc w:val="center"/>
              <w:rPr>
                <w:b/>
                <w:sz w:val="20"/>
              </w:rPr>
            </w:pPr>
            <w:r>
              <w:rPr>
                <w:b/>
                <w:spacing w:val="-10"/>
                <w:sz w:val="20"/>
              </w:rPr>
              <w:t>4</w:t>
            </w:r>
          </w:p>
        </w:tc>
        <w:tc>
          <w:tcPr>
            <w:tcW w:w="481" w:type="dxa"/>
          </w:tcPr>
          <w:p w14:paraId="6225C6D3" w14:textId="77777777" w:rsidR="000517ED" w:rsidRDefault="00E0394C">
            <w:pPr>
              <w:pStyle w:val="TableParagraph"/>
              <w:ind w:left="3" w:right="3"/>
              <w:jc w:val="center"/>
              <w:rPr>
                <w:b/>
                <w:sz w:val="20"/>
              </w:rPr>
            </w:pPr>
            <w:r>
              <w:rPr>
                <w:b/>
                <w:spacing w:val="-10"/>
                <w:sz w:val="20"/>
              </w:rPr>
              <w:t>5</w:t>
            </w:r>
          </w:p>
        </w:tc>
        <w:tc>
          <w:tcPr>
            <w:tcW w:w="481" w:type="dxa"/>
          </w:tcPr>
          <w:p w14:paraId="5E498117" w14:textId="77777777" w:rsidR="000517ED" w:rsidRDefault="00E0394C">
            <w:pPr>
              <w:pStyle w:val="TableParagraph"/>
              <w:ind w:left="3" w:right="3"/>
              <w:jc w:val="center"/>
              <w:rPr>
                <w:b/>
                <w:sz w:val="20"/>
              </w:rPr>
            </w:pPr>
            <w:r>
              <w:rPr>
                <w:b/>
                <w:spacing w:val="-10"/>
                <w:sz w:val="20"/>
              </w:rPr>
              <w:t>6</w:t>
            </w:r>
          </w:p>
        </w:tc>
        <w:tc>
          <w:tcPr>
            <w:tcW w:w="486" w:type="dxa"/>
          </w:tcPr>
          <w:p w14:paraId="44EA3389" w14:textId="77777777" w:rsidR="000517ED" w:rsidRDefault="00E0394C">
            <w:pPr>
              <w:pStyle w:val="TableParagraph"/>
              <w:jc w:val="center"/>
              <w:rPr>
                <w:b/>
                <w:sz w:val="20"/>
              </w:rPr>
            </w:pPr>
            <w:r>
              <w:rPr>
                <w:b/>
                <w:spacing w:val="-10"/>
                <w:sz w:val="20"/>
              </w:rPr>
              <w:t>7</w:t>
            </w:r>
          </w:p>
        </w:tc>
        <w:tc>
          <w:tcPr>
            <w:tcW w:w="484" w:type="dxa"/>
          </w:tcPr>
          <w:p w14:paraId="67C7E2FD" w14:textId="77777777" w:rsidR="000517ED" w:rsidRDefault="00E0394C">
            <w:pPr>
              <w:pStyle w:val="TableParagraph"/>
              <w:ind w:right="7"/>
              <w:jc w:val="center"/>
              <w:rPr>
                <w:b/>
                <w:sz w:val="20"/>
              </w:rPr>
            </w:pPr>
            <w:r>
              <w:rPr>
                <w:b/>
                <w:spacing w:val="-10"/>
                <w:sz w:val="20"/>
              </w:rPr>
              <w:t>8</w:t>
            </w:r>
          </w:p>
        </w:tc>
        <w:tc>
          <w:tcPr>
            <w:tcW w:w="482" w:type="dxa"/>
          </w:tcPr>
          <w:p w14:paraId="7A5BE40A" w14:textId="77777777" w:rsidR="000517ED" w:rsidRDefault="00E0394C">
            <w:pPr>
              <w:pStyle w:val="TableParagraph"/>
              <w:ind w:right="7"/>
              <w:jc w:val="center"/>
              <w:rPr>
                <w:b/>
                <w:sz w:val="20"/>
              </w:rPr>
            </w:pPr>
            <w:r>
              <w:rPr>
                <w:b/>
                <w:spacing w:val="-10"/>
                <w:sz w:val="20"/>
              </w:rPr>
              <w:t>9</w:t>
            </w:r>
          </w:p>
        </w:tc>
        <w:tc>
          <w:tcPr>
            <w:tcW w:w="538" w:type="dxa"/>
          </w:tcPr>
          <w:p w14:paraId="3248558F" w14:textId="77777777" w:rsidR="000517ED" w:rsidRDefault="00E0394C">
            <w:pPr>
              <w:pStyle w:val="TableParagraph"/>
              <w:ind w:left="6" w:right="14"/>
              <w:jc w:val="center"/>
              <w:rPr>
                <w:b/>
                <w:sz w:val="20"/>
              </w:rPr>
            </w:pPr>
            <w:r>
              <w:rPr>
                <w:b/>
                <w:spacing w:val="-5"/>
                <w:sz w:val="20"/>
              </w:rPr>
              <w:t>10</w:t>
            </w:r>
          </w:p>
        </w:tc>
        <w:tc>
          <w:tcPr>
            <w:tcW w:w="521" w:type="dxa"/>
          </w:tcPr>
          <w:p w14:paraId="1C072798" w14:textId="77777777" w:rsidR="000517ED" w:rsidRDefault="00E0394C">
            <w:pPr>
              <w:pStyle w:val="TableParagraph"/>
              <w:ind w:right="16"/>
              <w:jc w:val="center"/>
              <w:rPr>
                <w:b/>
                <w:sz w:val="20"/>
              </w:rPr>
            </w:pPr>
            <w:r>
              <w:rPr>
                <w:b/>
                <w:spacing w:val="-5"/>
                <w:sz w:val="20"/>
              </w:rPr>
              <w:t>11</w:t>
            </w:r>
          </w:p>
        </w:tc>
        <w:tc>
          <w:tcPr>
            <w:tcW w:w="540" w:type="dxa"/>
          </w:tcPr>
          <w:p w14:paraId="5986A11F" w14:textId="77777777" w:rsidR="000517ED" w:rsidRDefault="00E0394C">
            <w:pPr>
              <w:pStyle w:val="TableParagraph"/>
              <w:ind w:left="2" w:right="21"/>
              <w:jc w:val="center"/>
              <w:rPr>
                <w:b/>
                <w:sz w:val="20"/>
              </w:rPr>
            </w:pPr>
            <w:r>
              <w:rPr>
                <w:b/>
                <w:spacing w:val="-5"/>
                <w:sz w:val="20"/>
              </w:rPr>
              <w:t>NA</w:t>
            </w:r>
          </w:p>
        </w:tc>
      </w:tr>
      <w:tr w:rsidR="000517ED" w14:paraId="2060922B" w14:textId="77777777">
        <w:trPr>
          <w:trHeight w:val="345"/>
        </w:trPr>
        <w:tc>
          <w:tcPr>
            <w:tcW w:w="504" w:type="dxa"/>
            <w:vMerge/>
            <w:tcBorders>
              <w:top w:val="nil"/>
            </w:tcBorders>
          </w:tcPr>
          <w:p w14:paraId="5BE7D44D" w14:textId="77777777" w:rsidR="000517ED" w:rsidRDefault="000517ED">
            <w:pPr>
              <w:rPr>
                <w:sz w:val="2"/>
                <w:szCs w:val="2"/>
              </w:rPr>
            </w:pPr>
          </w:p>
        </w:tc>
        <w:tc>
          <w:tcPr>
            <w:tcW w:w="1261" w:type="dxa"/>
          </w:tcPr>
          <w:p w14:paraId="67C86BB5" w14:textId="77777777" w:rsidR="000517ED" w:rsidRDefault="00E0394C">
            <w:pPr>
              <w:pStyle w:val="TableParagraph"/>
              <w:ind w:left="11" w:right="6"/>
              <w:jc w:val="center"/>
              <w:rPr>
                <w:b/>
                <w:sz w:val="20"/>
              </w:rPr>
            </w:pPr>
            <w:r>
              <w:rPr>
                <w:b/>
                <w:spacing w:val="-10"/>
                <w:sz w:val="20"/>
              </w:rPr>
              <w:t>1</w:t>
            </w:r>
          </w:p>
        </w:tc>
        <w:tc>
          <w:tcPr>
            <w:tcW w:w="596" w:type="dxa"/>
          </w:tcPr>
          <w:p w14:paraId="0ED8E183" w14:textId="77777777" w:rsidR="000517ED" w:rsidRDefault="00E0394C">
            <w:pPr>
              <w:pStyle w:val="TableParagraph"/>
              <w:ind w:left="6"/>
              <w:jc w:val="center"/>
              <w:rPr>
                <w:b/>
                <w:sz w:val="20"/>
              </w:rPr>
            </w:pPr>
            <w:r>
              <w:rPr>
                <w:b/>
                <w:spacing w:val="-10"/>
                <w:sz w:val="20"/>
              </w:rPr>
              <w:t>4</w:t>
            </w:r>
          </w:p>
        </w:tc>
        <w:tc>
          <w:tcPr>
            <w:tcW w:w="483" w:type="dxa"/>
          </w:tcPr>
          <w:p w14:paraId="31502181" w14:textId="77777777" w:rsidR="000517ED" w:rsidRDefault="000517ED">
            <w:pPr>
              <w:pStyle w:val="TableParagraph"/>
              <w:rPr>
                <w:sz w:val="20"/>
              </w:rPr>
            </w:pPr>
          </w:p>
        </w:tc>
        <w:tc>
          <w:tcPr>
            <w:tcW w:w="481" w:type="dxa"/>
          </w:tcPr>
          <w:p w14:paraId="6A220D34" w14:textId="77777777" w:rsidR="000517ED" w:rsidRDefault="000517ED">
            <w:pPr>
              <w:pStyle w:val="TableParagraph"/>
              <w:rPr>
                <w:sz w:val="20"/>
              </w:rPr>
            </w:pPr>
          </w:p>
        </w:tc>
        <w:tc>
          <w:tcPr>
            <w:tcW w:w="483" w:type="dxa"/>
          </w:tcPr>
          <w:p w14:paraId="37617EB3" w14:textId="77777777" w:rsidR="000517ED" w:rsidRDefault="000517ED">
            <w:pPr>
              <w:pStyle w:val="TableParagraph"/>
              <w:rPr>
                <w:sz w:val="20"/>
              </w:rPr>
            </w:pPr>
          </w:p>
        </w:tc>
        <w:tc>
          <w:tcPr>
            <w:tcW w:w="481" w:type="dxa"/>
          </w:tcPr>
          <w:p w14:paraId="324667B4" w14:textId="77777777" w:rsidR="000517ED" w:rsidRDefault="000517ED">
            <w:pPr>
              <w:pStyle w:val="TableParagraph"/>
              <w:rPr>
                <w:sz w:val="20"/>
              </w:rPr>
            </w:pPr>
          </w:p>
        </w:tc>
        <w:tc>
          <w:tcPr>
            <w:tcW w:w="481" w:type="dxa"/>
          </w:tcPr>
          <w:p w14:paraId="52053397" w14:textId="77777777" w:rsidR="000517ED" w:rsidRDefault="000517ED">
            <w:pPr>
              <w:pStyle w:val="TableParagraph"/>
              <w:rPr>
                <w:sz w:val="20"/>
              </w:rPr>
            </w:pPr>
          </w:p>
        </w:tc>
        <w:tc>
          <w:tcPr>
            <w:tcW w:w="486" w:type="dxa"/>
          </w:tcPr>
          <w:p w14:paraId="2C990179" w14:textId="77777777" w:rsidR="000517ED" w:rsidRDefault="000517ED">
            <w:pPr>
              <w:pStyle w:val="TableParagraph"/>
              <w:rPr>
                <w:sz w:val="20"/>
              </w:rPr>
            </w:pPr>
          </w:p>
        </w:tc>
        <w:tc>
          <w:tcPr>
            <w:tcW w:w="484" w:type="dxa"/>
          </w:tcPr>
          <w:p w14:paraId="04DA3BBA" w14:textId="77777777" w:rsidR="000517ED" w:rsidRDefault="000517ED">
            <w:pPr>
              <w:pStyle w:val="TableParagraph"/>
              <w:rPr>
                <w:sz w:val="20"/>
              </w:rPr>
            </w:pPr>
          </w:p>
        </w:tc>
        <w:tc>
          <w:tcPr>
            <w:tcW w:w="482" w:type="dxa"/>
          </w:tcPr>
          <w:p w14:paraId="43320DF6" w14:textId="77777777" w:rsidR="000517ED" w:rsidRDefault="000517ED">
            <w:pPr>
              <w:pStyle w:val="TableParagraph"/>
              <w:rPr>
                <w:sz w:val="20"/>
              </w:rPr>
            </w:pPr>
          </w:p>
        </w:tc>
        <w:tc>
          <w:tcPr>
            <w:tcW w:w="538" w:type="dxa"/>
          </w:tcPr>
          <w:p w14:paraId="724E6377" w14:textId="77777777" w:rsidR="000517ED" w:rsidRDefault="000517ED">
            <w:pPr>
              <w:pStyle w:val="TableParagraph"/>
              <w:rPr>
                <w:sz w:val="20"/>
              </w:rPr>
            </w:pPr>
          </w:p>
        </w:tc>
        <w:tc>
          <w:tcPr>
            <w:tcW w:w="521" w:type="dxa"/>
          </w:tcPr>
          <w:p w14:paraId="444AC8E9" w14:textId="77777777" w:rsidR="000517ED" w:rsidRDefault="000517ED">
            <w:pPr>
              <w:pStyle w:val="TableParagraph"/>
              <w:rPr>
                <w:sz w:val="20"/>
              </w:rPr>
            </w:pPr>
          </w:p>
        </w:tc>
        <w:tc>
          <w:tcPr>
            <w:tcW w:w="540" w:type="dxa"/>
          </w:tcPr>
          <w:p w14:paraId="040A7614" w14:textId="77777777" w:rsidR="000517ED" w:rsidRDefault="00E0394C">
            <w:pPr>
              <w:pStyle w:val="TableParagraph"/>
              <w:ind w:right="21"/>
              <w:jc w:val="center"/>
              <w:rPr>
                <w:b/>
                <w:sz w:val="20"/>
              </w:rPr>
            </w:pPr>
            <w:r>
              <w:rPr>
                <w:b/>
                <w:spacing w:val="-10"/>
                <w:sz w:val="20"/>
              </w:rPr>
              <w:t>1</w:t>
            </w:r>
          </w:p>
        </w:tc>
      </w:tr>
      <w:tr w:rsidR="000517ED" w14:paraId="53DE9A6A" w14:textId="77777777">
        <w:trPr>
          <w:trHeight w:val="345"/>
        </w:trPr>
        <w:tc>
          <w:tcPr>
            <w:tcW w:w="504" w:type="dxa"/>
            <w:vMerge/>
            <w:tcBorders>
              <w:top w:val="nil"/>
            </w:tcBorders>
          </w:tcPr>
          <w:p w14:paraId="33D4383D" w14:textId="77777777" w:rsidR="000517ED" w:rsidRDefault="000517ED">
            <w:pPr>
              <w:rPr>
                <w:sz w:val="2"/>
                <w:szCs w:val="2"/>
              </w:rPr>
            </w:pPr>
          </w:p>
        </w:tc>
        <w:tc>
          <w:tcPr>
            <w:tcW w:w="1261" w:type="dxa"/>
          </w:tcPr>
          <w:p w14:paraId="6F7E53F9" w14:textId="77777777" w:rsidR="000517ED" w:rsidRDefault="00E0394C">
            <w:pPr>
              <w:pStyle w:val="TableParagraph"/>
              <w:ind w:left="11" w:right="6"/>
              <w:jc w:val="center"/>
              <w:rPr>
                <w:b/>
                <w:sz w:val="20"/>
              </w:rPr>
            </w:pPr>
            <w:r>
              <w:rPr>
                <w:b/>
                <w:spacing w:val="-10"/>
                <w:sz w:val="20"/>
              </w:rPr>
              <w:t>2</w:t>
            </w:r>
          </w:p>
        </w:tc>
        <w:tc>
          <w:tcPr>
            <w:tcW w:w="596" w:type="dxa"/>
          </w:tcPr>
          <w:p w14:paraId="5C68732A" w14:textId="77777777" w:rsidR="000517ED" w:rsidRDefault="000517ED">
            <w:pPr>
              <w:pStyle w:val="TableParagraph"/>
              <w:rPr>
                <w:sz w:val="20"/>
              </w:rPr>
            </w:pPr>
          </w:p>
        </w:tc>
        <w:tc>
          <w:tcPr>
            <w:tcW w:w="483" w:type="dxa"/>
          </w:tcPr>
          <w:p w14:paraId="2E16E7E7" w14:textId="77777777" w:rsidR="000517ED" w:rsidRDefault="00E0394C">
            <w:pPr>
              <w:pStyle w:val="TableParagraph"/>
              <w:ind w:left="3"/>
              <w:jc w:val="center"/>
              <w:rPr>
                <w:b/>
                <w:sz w:val="20"/>
              </w:rPr>
            </w:pPr>
            <w:r>
              <w:rPr>
                <w:b/>
                <w:spacing w:val="-10"/>
                <w:sz w:val="20"/>
              </w:rPr>
              <w:t>4</w:t>
            </w:r>
          </w:p>
        </w:tc>
        <w:tc>
          <w:tcPr>
            <w:tcW w:w="481" w:type="dxa"/>
          </w:tcPr>
          <w:p w14:paraId="3FCB53FF" w14:textId="77777777" w:rsidR="000517ED" w:rsidRDefault="000517ED">
            <w:pPr>
              <w:pStyle w:val="TableParagraph"/>
              <w:rPr>
                <w:sz w:val="20"/>
              </w:rPr>
            </w:pPr>
          </w:p>
        </w:tc>
        <w:tc>
          <w:tcPr>
            <w:tcW w:w="483" w:type="dxa"/>
          </w:tcPr>
          <w:p w14:paraId="7662379F" w14:textId="77777777" w:rsidR="000517ED" w:rsidRDefault="000517ED">
            <w:pPr>
              <w:pStyle w:val="TableParagraph"/>
              <w:rPr>
                <w:sz w:val="20"/>
              </w:rPr>
            </w:pPr>
          </w:p>
        </w:tc>
        <w:tc>
          <w:tcPr>
            <w:tcW w:w="481" w:type="dxa"/>
          </w:tcPr>
          <w:p w14:paraId="30FCD4BC" w14:textId="77777777" w:rsidR="000517ED" w:rsidRDefault="000517ED">
            <w:pPr>
              <w:pStyle w:val="TableParagraph"/>
              <w:rPr>
                <w:sz w:val="20"/>
              </w:rPr>
            </w:pPr>
          </w:p>
        </w:tc>
        <w:tc>
          <w:tcPr>
            <w:tcW w:w="481" w:type="dxa"/>
          </w:tcPr>
          <w:p w14:paraId="6E7A0171" w14:textId="77777777" w:rsidR="000517ED" w:rsidRDefault="000517ED">
            <w:pPr>
              <w:pStyle w:val="TableParagraph"/>
              <w:rPr>
                <w:sz w:val="20"/>
              </w:rPr>
            </w:pPr>
          </w:p>
        </w:tc>
        <w:tc>
          <w:tcPr>
            <w:tcW w:w="486" w:type="dxa"/>
          </w:tcPr>
          <w:p w14:paraId="59964163" w14:textId="77777777" w:rsidR="000517ED" w:rsidRDefault="000517ED">
            <w:pPr>
              <w:pStyle w:val="TableParagraph"/>
              <w:rPr>
                <w:sz w:val="20"/>
              </w:rPr>
            </w:pPr>
          </w:p>
        </w:tc>
        <w:tc>
          <w:tcPr>
            <w:tcW w:w="484" w:type="dxa"/>
          </w:tcPr>
          <w:p w14:paraId="74575E2F" w14:textId="77777777" w:rsidR="000517ED" w:rsidRDefault="000517ED">
            <w:pPr>
              <w:pStyle w:val="TableParagraph"/>
              <w:rPr>
                <w:sz w:val="20"/>
              </w:rPr>
            </w:pPr>
          </w:p>
        </w:tc>
        <w:tc>
          <w:tcPr>
            <w:tcW w:w="482" w:type="dxa"/>
          </w:tcPr>
          <w:p w14:paraId="56C52E81" w14:textId="77777777" w:rsidR="000517ED" w:rsidRDefault="000517ED">
            <w:pPr>
              <w:pStyle w:val="TableParagraph"/>
              <w:rPr>
                <w:sz w:val="20"/>
              </w:rPr>
            </w:pPr>
          </w:p>
        </w:tc>
        <w:tc>
          <w:tcPr>
            <w:tcW w:w="538" w:type="dxa"/>
          </w:tcPr>
          <w:p w14:paraId="6595E766" w14:textId="77777777" w:rsidR="000517ED" w:rsidRDefault="000517ED">
            <w:pPr>
              <w:pStyle w:val="TableParagraph"/>
              <w:rPr>
                <w:sz w:val="20"/>
              </w:rPr>
            </w:pPr>
          </w:p>
        </w:tc>
        <w:tc>
          <w:tcPr>
            <w:tcW w:w="521" w:type="dxa"/>
          </w:tcPr>
          <w:p w14:paraId="42DB1A68" w14:textId="77777777" w:rsidR="000517ED" w:rsidRDefault="000517ED">
            <w:pPr>
              <w:pStyle w:val="TableParagraph"/>
              <w:rPr>
                <w:sz w:val="20"/>
              </w:rPr>
            </w:pPr>
          </w:p>
        </w:tc>
        <w:tc>
          <w:tcPr>
            <w:tcW w:w="540" w:type="dxa"/>
          </w:tcPr>
          <w:p w14:paraId="6A90E643" w14:textId="77777777" w:rsidR="000517ED" w:rsidRDefault="00E0394C">
            <w:pPr>
              <w:pStyle w:val="TableParagraph"/>
              <w:ind w:right="21"/>
              <w:jc w:val="center"/>
              <w:rPr>
                <w:b/>
                <w:sz w:val="20"/>
              </w:rPr>
            </w:pPr>
            <w:r>
              <w:rPr>
                <w:b/>
                <w:spacing w:val="-10"/>
                <w:sz w:val="20"/>
              </w:rPr>
              <w:t>0</w:t>
            </w:r>
          </w:p>
        </w:tc>
      </w:tr>
      <w:tr w:rsidR="000517ED" w14:paraId="22970A71" w14:textId="77777777">
        <w:trPr>
          <w:trHeight w:val="345"/>
        </w:trPr>
        <w:tc>
          <w:tcPr>
            <w:tcW w:w="504" w:type="dxa"/>
            <w:vMerge/>
            <w:tcBorders>
              <w:top w:val="nil"/>
            </w:tcBorders>
          </w:tcPr>
          <w:p w14:paraId="1DD6BAF0" w14:textId="77777777" w:rsidR="000517ED" w:rsidRDefault="000517ED">
            <w:pPr>
              <w:rPr>
                <w:sz w:val="2"/>
                <w:szCs w:val="2"/>
              </w:rPr>
            </w:pPr>
          </w:p>
        </w:tc>
        <w:tc>
          <w:tcPr>
            <w:tcW w:w="1261" w:type="dxa"/>
          </w:tcPr>
          <w:p w14:paraId="51CE4847" w14:textId="77777777" w:rsidR="000517ED" w:rsidRDefault="00E0394C">
            <w:pPr>
              <w:pStyle w:val="TableParagraph"/>
              <w:ind w:left="11" w:right="6"/>
              <w:jc w:val="center"/>
              <w:rPr>
                <w:b/>
                <w:sz w:val="20"/>
              </w:rPr>
            </w:pPr>
            <w:r>
              <w:rPr>
                <w:b/>
                <w:spacing w:val="-10"/>
                <w:sz w:val="20"/>
              </w:rPr>
              <w:t>3</w:t>
            </w:r>
          </w:p>
        </w:tc>
        <w:tc>
          <w:tcPr>
            <w:tcW w:w="596" w:type="dxa"/>
          </w:tcPr>
          <w:p w14:paraId="71B7A362" w14:textId="77777777" w:rsidR="000517ED" w:rsidRDefault="000517ED">
            <w:pPr>
              <w:pStyle w:val="TableParagraph"/>
              <w:rPr>
                <w:sz w:val="20"/>
              </w:rPr>
            </w:pPr>
          </w:p>
        </w:tc>
        <w:tc>
          <w:tcPr>
            <w:tcW w:w="483" w:type="dxa"/>
          </w:tcPr>
          <w:p w14:paraId="2D03CD68" w14:textId="77777777" w:rsidR="000517ED" w:rsidRDefault="000517ED">
            <w:pPr>
              <w:pStyle w:val="TableParagraph"/>
              <w:rPr>
                <w:sz w:val="20"/>
              </w:rPr>
            </w:pPr>
          </w:p>
        </w:tc>
        <w:tc>
          <w:tcPr>
            <w:tcW w:w="481" w:type="dxa"/>
          </w:tcPr>
          <w:p w14:paraId="05EBCA5A" w14:textId="77777777" w:rsidR="000517ED" w:rsidRDefault="00E0394C">
            <w:pPr>
              <w:pStyle w:val="TableParagraph"/>
              <w:ind w:left="3"/>
              <w:jc w:val="center"/>
              <w:rPr>
                <w:b/>
                <w:sz w:val="20"/>
              </w:rPr>
            </w:pPr>
            <w:r>
              <w:rPr>
                <w:b/>
                <w:spacing w:val="-10"/>
                <w:sz w:val="20"/>
              </w:rPr>
              <w:t>4</w:t>
            </w:r>
          </w:p>
        </w:tc>
        <w:tc>
          <w:tcPr>
            <w:tcW w:w="483" w:type="dxa"/>
          </w:tcPr>
          <w:p w14:paraId="41BEA1AE" w14:textId="77777777" w:rsidR="000517ED" w:rsidRDefault="000517ED">
            <w:pPr>
              <w:pStyle w:val="TableParagraph"/>
              <w:rPr>
                <w:sz w:val="20"/>
              </w:rPr>
            </w:pPr>
          </w:p>
        </w:tc>
        <w:tc>
          <w:tcPr>
            <w:tcW w:w="481" w:type="dxa"/>
          </w:tcPr>
          <w:p w14:paraId="494D78E3" w14:textId="77777777" w:rsidR="000517ED" w:rsidRDefault="000517ED">
            <w:pPr>
              <w:pStyle w:val="TableParagraph"/>
              <w:rPr>
                <w:sz w:val="20"/>
              </w:rPr>
            </w:pPr>
          </w:p>
        </w:tc>
        <w:tc>
          <w:tcPr>
            <w:tcW w:w="481" w:type="dxa"/>
          </w:tcPr>
          <w:p w14:paraId="3C236CCA" w14:textId="77777777" w:rsidR="000517ED" w:rsidRDefault="000517ED">
            <w:pPr>
              <w:pStyle w:val="TableParagraph"/>
              <w:rPr>
                <w:sz w:val="20"/>
              </w:rPr>
            </w:pPr>
          </w:p>
        </w:tc>
        <w:tc>
          <w:tcPr>
            <w:tcW w:w="486" w:type="dxa"/>
          </w:tcPr>
          <w:p w14:paraId="3611506F" w14:textId="77777777" w:rsidR="000517ED" w:rsidRDefault="000517ED">
            <w:pPr>
              <w:pStyle w:val="TableParagraph"/>
              <w:rPr>
                <w:sz w:val="20"/>
              </w:rPr>
            </w:pPr>
          </w:p>
        </w:tc>
        <w:tc>
          <w:tcPr>
            <w:tcW w:w="484" w:type="dxa"/>
          </w:tcPr>
          <w:p w14:paraId="51477E00" w14:textId="77777777" w:rsidR="000517ED" w:rsidRDefault="000517ED">
            <w:pPr>
              <w:pStyle w:val="TableParagraph"/>
              <w:rPr>
                <w:sz w:val="20"/>
              </w:rPr>
            </w:pPr>
          </w:p>
        </w:tc>
        <w:tc>
          <w:tcPr>
            <w:tcW w:w="482" w:type="dxa"/>
          </w:tcPr>
          <w:p w14:paraId="3EB9B15F" w14:textId="77777777" w:rsidR="000517ED" w:rsidRDefault="000517ED">
            <w:pPr>
              <w:pStyle w:val="TableParagraph"/>
              <w:rPr>
                <w:sz w:val="20"/>
              </w:rPr>
            </w:pPr>
          </w:p>
        </w:tc>
        <w:tc>
          <w:tcPr>
            <w:tcW w:w="538" w:type="dxa"/>
          </w:tcPr>
          <w:p w14:paraId="74D66E83" w14:textId="77777777" w:rsidR="000517ED" w:rsidRDefault="000517ED">
            <w:pPr>
              <w:pStyle w:val="TableParagraph"/>
              <w:rPr>
                <w:sz w:val="20"/>
              </w:rPr>
            </w:pPr>
          </w:p>
        </w:tc>
        <w:tc>
          <w:tcPr>
            <w:tcW w:w="521" w:type="dxa"/>
          </w:tcPr>
          <w:p w14:paraId="615A9219" w14:textId="77777777" w:rsidR="000517ED" w:rsidRDefault="000517ED">
            <w:pPr>
              <w:pStyle w:val="TableParagraph"/>
              <w:rPr>
                <w:sz w:val="20"/>
              </w:rPr>
            </w:pPr>
          </w:p>
        </w:tc>
        <w:tc>
          <w:tcPr>
            <w:tcW w:w="540" w:type="dxa"/>
          </w:tcPr>
          <w:p w14:paraId="6AA3A252" w14:textId="77777777" w:rsidR="000517ED" w:rsidRDefault="00E0394C">
            <w:pPr>
              <w:pStyle w:val="TableParagraph"/>
              <w:ind w:right="21"/>
              <w:jc w:val="center"/>
              <w:rPr>
                <w:b/>
                <w:sz w:val="20"/>
              </w:rPr>
            </w:pPr>
            <w:r>
              <w:rPr>
                <w:b/>
                <w:spacing w:val="-10"/>
                <w:sz w:val="20"/>
              </w:rPr>
              <w:t>0</w:t>
            </w:r>
          </w:p>
        </w:tc>
      </w:tr>
      <w:tr w:rsidR="000517ED" w14:paraId="1D4DF97E" w14:textId="77777777">
        <w:trPr>
          <w:trHeight w:val="345"/>
        </w:trPr>
        <w:tc>
          <w:tcPr>
            <w:tcW w:w="504" w:type="dxa"/>
            <w:vMerge/>
            <w:tcBorders>
              <w:top w:val="nil"/>
            </w:tcBorders>
          </w:tcPr>
          <w:p w14:paraId="1778650C" w14:textId="77777777" w:rsidR="000517ED" w:rsidRDefault="000517ED">
            <w:pPr>
              <w:rPr>
                <w:sz w:val="2"/>
                <w:szCs w:val="2"/>
              </w:rPr>
            </w:pPr>
          </w:p>
        </w:tc>
        <w:tc>
          <w:tcPr>
            <w:tcW w:w="1261" w:type="dxa"/>
          </w:tcPr>
          <w:p w14:paraId="00C94897" w14:textId="77777777" w:rsidR="000517ED" w:rsidRDefault="00E0394C">
            <w:pPr>
              <w:pStyle w:val="TableParagraph"/>
              <w:ind w:left="11" w:right="6"/>
              <w:jc w:val="center"/>
              <w:rPr>
                <w:b/>
                <w:sz w:val="20"/>
              </w:rPr>
            </w:pPr>
            <w:r>
              <w:rPr>
                <w:b/>
                <w:spacing w:val="-10"/>
                <w:sz w:val="20"/>
              </w:rPr>
              <w:t>4</w:t>
            </w:r>
          </w:p>
        </w:tc>
        <w:tc>
          <w:tcPr>
            <w:tcW w:w="596" w:type="dxa"/>
          </w:tcPr>
          <w:p w14:paraId="44F28A6B" w14:textId="77777777" w:rsidR="000517ED" w:rsidRDefault="000517ED">
            <w:pPr>
              <w:pStyle w:val="TableParagraph"/>
              <w:rPr>
                <w:sz w:val="20"/>
              </w:rPr>
            </w:pPr>
          </w:p>
        </w:tc>
        <w:tc>
          <w:tcPr>
            <w:tcW w:w="483" w:type="dxa"/>
          </w:tcPr>
          <w:p w14:paraId="27B5023E" w14:textId="77777777" w:rsidR="000517ED" w:rsidRDefault="000517ED">
            <w:pPr>
              <w:pStyle w:val="TableParagraph"/>
              <w:rPr>
                <w:sz w:val="20"/>
              </w:rPr>
            </w:pPr>
          </w:p>
        </w:tc>
        <w:tc>
          <w:tcPr>
            <w:tcW w:w="481" w:type="dxa"/>
          </w:tcPr>
          <w:p w14:paraId="6623BB85" w14:textId="77777777" w:rsidR="000517ED" w:rsidRDefault="000517ED">
            <w:pPr>
              <w:pStyle w:val="TableParagraph"/>
              <w:rPr>
                <w:sz w:val="20"/>
              </w:rPr>
            </w:pPr>
          </w:p>
        </w:tc>
        <w:tc>
          <w:tcPr>
            <w:tcW w:w="483" w:type="dxa"/>
          </w:tcPr>
          <w:p w14:paraId="03DDC399" w14:textId="77777777" w:rsidR="000517ED" w:rsidRDefault="00E0394C">
            <w:pPr>
              <w:pStyle w:val="TableParagraph"/>
              <w:ind w:left="3" w:right="3"/>
              <w:jc w:val="center"/>
              <w:rPr>
                <w:b/>
                <w:sz w:val="20"/>
              </w:rPr>
            </w:pPr>
            <w:r>
              <w:rPr>
                <w:b/>
                <w:spacing w:val="-10"/>
                <w:sz w:val="20"/>
              </w:rPr>
              <w:t>4</w:t>
            </w:r>
          </w:p>
        </w:tc>
        <w:tc>
          <w:tcPr>
            <w:tcW w:w="481" w:type="dxa"/>
          </w:tcPr>
          <w:p w14:paraId="6DA575BC" w14:textId="77777777" w:rsidR="000517ED" w:rsidRDefault="000517ED">
            <w:pPr>
              <w:pStyle w:val="TableParagraph"/>
              <w:rPr>
                <w:sz w:val="20"/>
              </w:rPr>
            </w:pPr>
          </w:p>
        </w:tc>
        <w:tc>
          <w:tcPr>
            <w:tcW w:w="481" w:type="dxa"/>
          </w:tcPr>
          <w:p w14:paraId="7FA28D20" w14:textId="77777777" w:rsidR="000517ED" w:rsidRDefault="000517ED">
            <w:pPr>
              <w:pStyle w:val="TableParagraph"/>
              <w:rPr>
                <w:sz w:val="20"/>
              </w:rPr>
            </w:pPr>
          </w:p>
        </w:tc>
        <w:tc>
          <w:tcPr>
            <w:tcW w:w="486" w:type="dxa"/>
          </w:tcPr>
          <w:p w14:paraId="1A0D111E" w14:textId="77777777" w:rsidR="000517ED" w:rsidRDefault="000517ED">
            <w:pPr>
              <w:pStyle w:val="TableParagraph"/>
              <w:rPr>
                <w:sz w:val="20"/>
              </w:rPr>
            </w:pPr>
          </w:p>
        </w:tc>
        <w:tc>
          <w:tcPr>
            <w:tcW w:w="484" w:type="dxa"/>
          </w:tcPr>
          <w:p w14:paraId="0256758F" w14:textId="77777777" w:rsidR="000517ED" w:rsidRDefault="000517ED">
            <w:pPr>
              <w:pStyle w:val="TableParagraph"/>
              <w:rPr>
                <w:sz w:val="20"/>
              </w:rPr>
            </w:pPr>
          </w:p>
        </w:tc>
        <w:tc>
          <w:tcPr>
            <w:tcW w:w="482" w:type="dxa"/>
          </w:tcPr>
          <w:p w14:paraId="49E89144" w14:textId="77777777" w:rsidR="000517ED" w:rsidRDefault="000517ED">
            <w:pPr>
              <w:pStyle w:val="TableParagraph"/>
              <w:rPr>
                <w:sz w:val="20"/>
              </w:rPr>
            </w:pPr>
          </w:p>
        </w:tc>
        <w:tc>
          <w:tcPr>
            <w:tcW w:w="538" w:type="dxa"/>
          </w:tcPr>
          <w:p w14:paraId="7A19BEE2" w14:textId="77777777" w:rsidR="000517ED" w:rsidRDefault="000517ED">
            <w:pPr>
              <w:pStyle w:val="TableParagraph"/>
              <w:rPr>
                <w:sz w:val="20"/>
              </w:rPr>
            </w:pPr>
          </w:p>
        </w:tc>
        <w:tc>
          <w:tcPr>
            <w:tcW w:w="521" w:type="dxa"/>
          </w:tcPr>
          <w:p w14:paraId="48BCEB7F" w14:textId="77777777" w:rsidR="000517ED" w:rsidRDefault="000517ED">
            <w:pPr>
              <w:pStyle w:val="TableParagraph"/>
              <w:rPr>
                <w:sz w:val="20"/>
              </w:rPr>
            </w:pPr>
          </w:p>
        </w:tc>
        <w:tc>
          <w:tcPr>
            <w:tcW w:w="540" w:type="dxa"/>
          </w:tcPr>
          <w:p w14:paraId="12A349AC" w14:textId="77777777" w:rsidR="000517ED" w:rsidRDefault="00E0394C">
            <w:pPr>
              <w:pStyle w:val="TableParagraph"/>
              <w:ind w:right="21"/>
              <w:jc w:val="center"/>
              <w:rPr>
                <w:b/>
                <w:sz w:val="20"/>
              </w:rPr>
            </w:pPr>
            <w:r>
              <w:rPr>
                <w:b/>
                <w:spacing w:val="-10"/>
                <w:sz w:val="20"/>
              </w:rPr>
              <w:t>0</w:t>
            </w:r>
          </w:p>
        </w:tc>
      </w:tr>
      <w:tr w:rsidR="000517ED" w14:paraId="62D7C8E9" w14:textId="77777777">
        <w:trPr>
          <w:trHeight w:val="345"/>
        </w:trPr>
        <w:tc>
          <w:tcPr>
            <w:tcW w:w="504" w:type="dxa"/>
            <w:vMerge/>
            <w:tcBorders>
              <w:top w:val="nil"/>
            </w:tcBorders>
          </w:tcPr>
          <w:p w14:paraId="53691E7B" w14:textId="77777777" w:rsidR="000517ED" w:rsidRDefault="000517ED">
            <w:pPr>
              <w:rPr>
                <w:sz w:val="2"/>
                <w:szCs w:val="2"/>
              </w:rPr>
            </w:pPr>
          </w:p>
        </w:tc>
        <w:tc>
          <w:tcPr>
            <w:tcW w:w="1261" w:type="dxa"/>
          </w:tcPr>
          <w:p w14:paraId="02C32802" w14:textId="77777777" w:rsidR="000517ED" w:rsidRDefault="00E0394C">
            <w:pPr>
              <w:pStyle w:val="TableParagraph"/>
              <w:ind w:left="11" w:right="6"/>
              <w:jc w:val="center"/>
              <w:rPr>
                <w:b/>
                <w:sz w:val="20"/>
              </w:rPr>
            </w:pPr>
            <w:r>
              <w:rPr>
                <w:b/>
                <w:spacing w:val="-10"/>
                <w:sz w:val="20"/>
              </w:rPr>
              <w:t>5</w:t>
            </w:r>
          </w:p>
        </w:tc>
        <w:tc>
          <w:tcPr>
            <w:tcW w:w="596" w:type="dxa"/>
          </w:tcPr>
          <w:p w14:paraId="13E2879B" w14:textId="77777777" w:rsidR="000517ED" w:rsidRDefault="000517ED">
            <w:pPr>
              <w:pStyle w:val="TableParagraph"/>
              <w:rPr>
                <w:sz w:val="20"/>
              </w:rPr>
            </w:pPr>
          </w:p>
        </w:tc>
        <w:tc>
          <w:tcPr>
            <w:tcW w:w="483" w:type="dxa"/>
          </w:tcPr>
          <w:p w14:paraId="74790599" w14:textId="77777777" w:rsidR="000517ED" w:rsidRDefault="000517ED">
            <w:pPr>
              <w:pStyle w:val="TableParagraph"/>
              <w:rPr>
                <w:sz w:val="20"/>
              </w:rPr>
            </w:pPr>
          </w:p>
        </w:tc>
        <w:tc>
          <w:tcPr>
            <w:tcW w:w="481" w:type="dxa"/>
          </w:tcPr>
          <w:p w14:paraId="61D8A994" w14:textId="77777777" w:rsidR="000517ED" w:rsidRDefault="000517ED">
            <w:pPr>
              <w:pStyle w:val="TableParagraph"/>
              <w:rPr>
                <w:sz w:val="20"/>
              </w:rPr>
            </w:pPr>
          </w:p>
        </w:tc>
        <w:tc>
          <w:tcPr>
            <w:tcW w:w="483" w:type="dxa"/>
          </w:tcPr>
          <w:p w14:paraId="4FEE7B4A" w14:textId="77777777" w:rsidR="000517ED" w:rsidRDefault="000517ED">
            <w:pPr>
              <w:pStyle w:val="TableParagraph"/>
              <w:rPr>
                <w:sz w:val="20"/>
              </w:rPr>
            </w:pPr>
          </w:p>
        </w:tc>
        <w:tc>
          <w:tcPr>
            <w:tcW w:w="481" w:type="dxa"/>
          </w:tcPr>
          <w:p w14:paraId="0AFCAEA3" w14:textId="77777777" w:rsidR="000517ED" w:rsidRDefault="00E0394C">
            <w:pPr>
              <w:pStyle w:val="TableParagraph"/>
              <w:ind w:left="3" w:right="3"/>
              <w:jc w:val="center"/>
              <w:rPr>
                <w:b/>
                <w:sz w:val="20"/>
              </w:rPr>
            </w:pPr>
            <w:r>
              <w:rPr>
                <w:b/>
                <w:spacing w:val="-10"/>
                <w:sz w:val="20"/>
              </w:rPr>
              <w:t>4</w:t>
            </w:r>
          </w:p>
        </w:tc>
        <w:tc>
          <w:tcPr>
            <w:tcW w:w="481" w:type="dxa"/>
          </w:tcPr>
          <w:p w14:paraId="1AC45425" w14:textId="77777777" w:rsidR="000517ED" w:rsidRDefault="000517ED">
            <w:pPr>
              <w:pStyle w:val="TableParagraph"/>
              <w:rPr>
                <w:sz w:val="20"/>
              </w:rPr>
            </w:pPr>
          </w:p>
        </w:tc>
        <w:tc>
          <w:tcPr>
            <w:tcW w:w="486" w:type="dxa"/>
          </w:tcPr>
          <w:p w14:paraId="78DCDA5E" w14:textId="77777777" w:rsidR="000517ED" w:rsidRDefault="000517ED">
            <w:pPr>
              <w:pStyle w:val="TableParagraph"/>
              <w:rPr>
                <w:sz w:val="20"/>
              </w:rPr>
            </w:pPr>
          </w:p>
        </w:tc>
        <w:tc>
          <w:tcPr>
            <w:tcW w:w="484" w:type="dxa"/>
          </w:tcPr>
          <w:p w14:paraId="4BB23A90" w14:textId="77777777" w:rsidR="000517ED" w:rsidRDefault="000517ED">
            <w:pPr>
              <w:pStyle w:val="TableParagraph"/>
              <w:rPr>
                <w:sz w:val="20"/>
              </w:rPr>
            </w:pPr>
          </w:p>
        </w:tc>
        <w:tc>
          <w:tcPr>
            <w:tcW w:w="482" w:type="dxa"/>
          </w:tcPr>
          <w:p w14:paraId="0F7D8E3E" w14:textId="77777777" w:rsidR="000517ED" w:rsidRDefault="000517ED">
            <w:pPr>
              <w:pStyle w:val="TableParagraph"/>
              <w:rPr>
                <w:sz w:val="20"/>
              </w:rPr>
            </w:pPr>
          </w:p>
        </w:tc>
        <w:tc>
          <w:tcPr>
            <w:tcW w:w="538" w:type="dxa"/>
          </w:tcPr>
          <w:p w14:paraId="5EC69186" w14:textId="77777777" w:rsidR="000517ED" w:rsidRDefault="000517ED">
            <w:pPr>
              <w:pStyle w:val="TableParagraph"/>
              <w:rPr>
                <w:sz w:val="20"/>
              </w:rPr>
            </w:pPr>
          </w:p>
        </w:tc>
        <w:tc>
          <w:tcPr>
            <w:tcW w:w="521" w:type="dxa"/>
          </w:tcPr>
          <w:p w14:paraId="02C9B9F2" w14:textId="77777777" w:rsidR="000517ED" w:rsidRDefault="000517ED">
            <w:pPr>
              <w:pStyle w:val="TableParagraph"/>
              <w:rPr>
                <w:sz w:val="20"/>
              </w:rPr>
            </w:pPr>
          </w:p>
        </w:tc>
        <w:tc>
          <w:tcPr>
            <w:tcW w:w="540" w:type="dxa"/>
          </w:tcPr>
          <w:p w14:paraId="0FEF1A7C" w14:textId="77777777" w:rsidR="000517ED" w:rsidRDefault="00E0394C">
            <w:pPr>
              <w:pStyle w:val="TableParagraph"/>
              <w:ind w:right="21"/>
              <w:jc w:val="center"/>
              <w:rPr>
                <w:b/>
                <w:sz w:val="20"/>
              </w:rPr>
            </w:pPr>
            <w:r>
              <w:rPr>
                <w:b/>
                <w:spacing w:val="-10"/>
                <w:sz w:val="20"/>
              </w:rPr>
              <w:t>0</w:t>
            </w:r>
          </w:p>
        </w:tc>
      </w:tr>
      <w:tr w:rsidR="000517ED" w14:paraId="1F9F49E2" w14:textId="77777777">
        <w:trPr>
          <w:trHeight w:val="345"/>
        </w:trPr>
        <w:tc>
          <w:tcPr>
            <w:tcW w:w="504" w:type="dxa"/>
            <w:vMerge/>
            <w:tcBorders>
              <w:top w:val="nil"/>
            </w:tcBorders>
          </w:tcPr>
          <w:p w14:paraId="0B437687" w14:textId="77777777" w:rsidR="000517ED" w:rsidRDefault="000517ED">
            <w:pPr>
              <w:rPr>
                <w:sz w:val="2"/>
                <w:szCs w:val="2"/>
              </w:rPr>
            </w:pPr>
          </w:p>
        </w:tc>
        <w:tc>
          <w:tcPr>
            <w:tcW w:w="1261" w:type="dxa"/>
          </w:tcPr>
          <w:p w14:paraId="3626D164" w14:textId="77777777" w:rsidR="000517ED" w:rsidRDefault="00E0394C">
            <w:pPr>
              <w:pStyle w:val="TableParagraph"/>
              <w:ind w:left="11" w:right="6"/>
              <w:jc w:val="center"/>
              <w:rPr>
                <w:b/>
                <w:sz w:val="20"/>
              </w:rPr>
            </w:pPr>
            <w:r>
              <w:rPr>
                <w:b/>
                <w:spacing w:val="-10"/>
                <w:sz w:val="20"/>
              </w:rPr>
              <w:t>6</w:t>
            </w:r>
          </w:p>
        </w:tc>
        <w:tc>
          <w:tcPr>
            <w:tcW w:w="596" w:type="dxa"/>
          </w:tcPr>
          <w:p w14:paraId="0A3BB396" w14:textId="77777777" w:rsidR="000517ED" w:rsidRDefault="000517ED">
            <w:pPr>
              <w:pStyle w:val="TableParagraph"/>
              <w:rPr>
                <w:sz w:val="20"/>
              </w:rPr>
            </w:pPr>
          </w:p>
        </w:tc>
        <w:tc>
          <w:tcPr>
            <w:tcW w:w="483" w:type="dxa"/>
          </w:tcPr>
          <w:p w14:paraId="2F653532" w14:textId="77777777" w:rsidR="000517ED" w:rsidRDefault="000517ED">
            <w:pPr>
              <w:pStyle w:val="TableParagraph"/>
              <w:rPr>
                <w:sz w:val="20"/>
              </w:rPr>
            </w:pPr>
          </w:p>
        </w:tc>
        <w:tc>
          <w:tcPr>
            <w:tcW w:w="481" w:type="dxa"/>
          </w:tcPr>
          <w:p w14:paraId="58B67F60" w14:textId="77777777" w:rsidR="000517ED" w:rsidRDefault="000517ED">
            <w:pPr>
              <w:pStyle w:val="TableParagraph"/>
              <w:rPr>
                <w:sz w:val="20"/>
              </w:rPr>
            </w:pPr>
          </w:p>
        </w:tc>
        <w:tc>
          <w:tcPr>
            <w:tcW w:w="483" w:type="dxa"/>
          </w:tcPr>
          <w:p w14:paraId="6C417943" w14:textId="77777777" w:rsidR="000517ED" w:rsidRDefault="000517ED">
            <w:pPr>
              <w:pStyle w:val="TableParagraph"/>
              <w:rPr>
                <w:sz w:val="20"/>
              </w:rPr>
            </w:pPr>
          </w:p>
        </w:tc>
        <w:tc>
          <w:tcPr>
            <w:tcW w:w="481" w:type="dxa"/>
          </w:tcPr>
          <w:p w14:paraId="26D5F50E" w14:textId="77777777" w:rsidR="000517ED" w:rsidRDefault="000517ED">
            <w:pPr>
              <w:pStyle w:val="TableParagraph"/>
              <w:rPr>
                <w:sz w:val="20"/>
              </w:rPr>
            </w:pPr>
          </w:p>
        </w:tc>
        <w:tc>
          <w:tcPr>
            <w:tcW w:w="481" w:type="dxa"/>
          </w:tcPr>
          <w:p w14:paraId="7926DB58" w14:textId="77777777" w:rsidR="000517ED" w:rsidRDefault="00E0394C">
            <w:pPr>
              <w:pStyle w:val="TableParagraph"/>
              <w:ind w:left="3" w:right="3"/>
              <w:jc w:val="center"/>
              <w:rPr>
                <w:b/>
                <w:sz w:val="20"/>
              </w:rPr>
            </w:pPr>
            <w:r>
              <w:rPr>
                <w:b/>
                <w:spacing w:val="-10"/>
                <w:sz w:val="20"/>
              </w:rPr>
              <w:t>3</w:t>
            </w:r>
          </w:p>
        </w:tc>
        <w:tc>
          <w:tcPr>
            <w:tcW w:w="486" w:type="dxa"/>
          </w:tcPr>
          <w:p w14:paraId="62B9C730" w14:textId="77777777" w:rsidR="000517ED" w:rsidRDefault="000517ED">
            <w:pPr>
              <w:pStyle w:val="TableParagraph"/>
              <w:rPr>
                <w:sz w:val="20"/>
              </w:rPr>
            </w:pPr>
          </w:p>
        </w:tc>
        <w:tc>
          <w:tcPr>
            <w:tcW w:w="484" w:type="dxa"/>
          </w:tcPr>
          <w:p w14:paraId="0C1B5EF9" w14:textId="77777777" w:rsidR="000517ED" w:rsidRDefault="000517ED">
            <w:pPr>
              <w:pStyle w:val="TableParagraph"/>
              <w:rPr>
                <w:sz w:val="20"/>
              </w:rPr>
            </w:pPr>
          </w:p>
        </w:tc>
        <w:tc>
          <w:tcPr>
            <w:tcW w:w="482" w:type="dxa"/>
          </w:tcPr>
          <w:p w14:paraId="11172477" w14:textId="77777777" w:rsidR="000517ED" w:rsidRDefault="000517ED">
            <w:pPr>
              <w:pStyle w:val="TableParagraph"/>
              <w:rPr>
                <w:sz w:val="20"/>
              </w:rPr>
            </w:pPr>
          </w:p>
        </w:tc>
        <w:tc>
          <w:tcPr>
            <w:tcW w:w="538" w:type="dxa"/>
          </w:tcPr>
          <w:p w14:paraId="3FDEB0F0" w14:textId="77777777" w:rsidR="000517ED" w:rsidRDefault="000517ED">
            <w:pPr>
              <w:pStyle w:val="TableParagraph"/>
              <w:rPr>
                <w:sz w:val="20"/>
              </w:rPr>
            </w:pPr>
          </w:p>
        </w:tc>
        <w:tc>
          <w:tcPr>
            <w:tcW w:w="521" w:type="dxa"/>
          </w:tcPr>
          <w:p w14:paraId="5D36BA82" w14:textId="77777777" w:rsidR="000517ED" w:rsidRDefault="000517ED">
            <w:pPr>
              <w:pStyle w:val="TableParagraph"/>
              <w:rPr>
                <w:sz w:val="20"/>
              </w:rPr>
            </w:pPr>
          </w:p>
        </w:tc>
        <w:tc>
          <w:tcPr>
            <w:tcW w:w="540" w:type="dxa"/>
          </w:tcPr>
          <w:p w14:paraId="179DE678" w14:textId="77777777" w:rsidR="000517ED" w:rsidRDefault="00E0394C">
            <w:pPr>
              <w:pStyle w:val="TableParagraph"/>
              <w:ind w:right="21"/>
              <w:jc w:val="center"/>
              <w:rPr>
                <w:b/>
                <w:sz w:val="20"/>
              </w:rPr>
            </w:pPr>
            <w:r>
              <w:rPr>
                <w:b/>
                <w:spacing w:val="-10"/>
                <w:sz w:val="20"/>
              </w:rPr>
              <w:t>1</w:t>
            </w:r>
          </w:p>
        </w:tc>
      </w:tr>
      <w:tr w:rsidR="000517ED" w14:paraId="466AEB81" w14:textId="77777777">
        <w:trPr>
          <w:trHeight w:val="343"/>
        </w:trPr>
        <w:tc>
          <w:tcPr>
            <w:tcW w:w="504" w:type="dxa"/>
            <w:vMerge/>
            <w:tcBorders>
              <w:top w:val="nil"/>
            </w:tcBorders>
          </w:tcPr>
          <w:p w14:paraId="3CE23719" w14:textId="77777777" w:rsidR="000517ED" w:rsidRDefault="000517ED">
            <w:pPr>
              <w:rPr>
                <w:sz w:val="2"/>
                <w:szCs w:val="2"/>
              </w:rPr>
            </w:pPr>
          </w:p>
        </w:tc>
        <w:tc>
          <w:tcPr>
            <w:tcW w:w="1261" w:type="dxa"/>
          </w:tcPr>
          <w:p w14:paraId="4D68854F" w14:textId="77777777" w:rsidR="000517ED" w:rsidRDefault="00E0394C">
            <w:pPr>
              <w:pStyle w:val="TableParagraph"/>
              <w:ind w:left="11" w:right="6"/>
              <w:jc w:val="center"/>
              <w:rPr>
                <w:b/>
                <w:sz w:val="20"/>
              </w:rPr>
            </w:pPr>
            <w:r>
              <w:rPr>
                <w:b/>
                <w:spacing w:val="-10"/>
                <w:sz w:val="20"/>
              </w:rPr>
              <w:t>7</w:t>
            </w:r>
          </w:p>
        </w:tc>
        <w:tc>
          <w:tcPr>
            <w:tcW w:w="596" w:type="dxa"/>
          </w:tcPr>
          <w:p w14:paraId="3DCF0FA0" w14:textId="77777777" w:rsidR="000517ED" w:rsidRDefault="000517ED">
            <w:pPr>
              <w:pStyle w:val="TableParagraph"/>
              <w:rPr>
                <w:sz w:val="20"/>
              </w:rPr>
            </w:pPr>
          </w:p>
        </w:tc>
        <w:tc>
          <w:tcPr>
            <w:tcW w:w="483" w:type="dxa"/>
          </w:tcPr>
          <w:p w14:paraId="4B97447E" w14:textId="77777777" w:rsidR="000517ED" w:rsidRDefault="000517ED">
            <w:pPr>
              <w:pStyle w:val="TableParagraph"/>
              <w:rPr>
                <w:sz w:val="20"/>
              </w:rPr>
            </w:pPr>
          </w:p>
        </w:tc>
        <w:tc>
          <w:tcPr>
            <w:tcW w:w="481" w:type="dxa"/>
          </w:tcPr>
          <w:p w14:paraId="052B67AD" w14:textId="77777777" w:rsidR="000517ED" w:rsidRDefault="000517ED">
            <w:pPr>
              <w:pStyle w:val="TableParagraph"/>
              <w:rPr>
                <w:sz w:val="20"/>
              </w:rPr>
            </w:pPr>
          </w:p>
        </w:tc>
        <w:tc>
          <w:tcPr>
            <w:tcW w:w="483" w:type="dxa"/>
          </w:tcPr>
          <w:p w14:paraId="6D34F96A" w14:textId="77777777" w:rsidR="000517ED" w:rsidRDefault="000517ED">
            <w:pPr>
              <w:pStyle w:val="TableParagraph"/>
              <w:rPr>
                <w:sz w:val="20"/>
              </w:rPr>
            </w:pPr>
          </w:p>
        </w:tc>
        <w:tc>
          <w:tcPr>
            <w:tcW w:w="481" w:type="dxa"/>
          </w:tcPr>
          <w:p w14:paraId="24513FBC" w14:textId="77777777" w:rsidR="000517ED" w:rsidRDefault="000517ED">
            <w:pPr>
              <w:pStyle w:val="TableParagraph"/>
              <w:rPr>
                <w:sz w:val="20"/>
              </w:rPr>
            </w:pPr>
          </w:p>
        </w:tc>
        <w:tc>
          <w:tcPr>
            <w:tcW w:w="481" w:type="dxa"/>
          </w:tcPr>
          <w:p w14:paraId="5C06DC3F" w14:textId="77777777" w:rsidR="000517ED" w:rsidRDefault="000517ED">
            <w:pPr>
              <w:pStyle w:val="TableParagraph"/>
              <w:rPr>
                <w:sz w:val="20"/>
              </w:rPr>
            </w:pPr>
          </w:p>
        </w:tc>
        <w:tc>
          <w:tcPr>
            <w:tcW w:w="486" w:type="dxa"/>
          </w:tcPr>
          <w:p w14:paraId="0E3C4BA2" w14:textId="77777777" w:rsidR="000517ED" w:rsidRDefault="00E0394C">
            <w:pPr>
              <w:pStyle w:val="TableParagraph"/>
              <w:jc w:val="center"/>
              <w:rPr>
                <w:b/>
                <w:sz w:val="20"/>
              </w:rPr>
            </w:pPr>
            <w:r>
              <w:rPr>
                <w:b/>
                <w:spacing w:val="-10"/>
                <w:sz w:val="20"/>
              </w:rPr>
              <w:t>4</w:t>
            </w:r>
          </w:p>
        </w:tc>
        <w:tc>
          <w:tcPr>
            <w:tcW w:w="484" w:type="dxa"/>
          </w:tcPr>
          <w:p w14:paraId="3A2E4B29" w14:textId="77777777" w:rsidR="000517ED" w:rsidRDefault="000517ED">
            <w:pPr>
              <w:pStyle w:val="TableParagraph"/>
              <w:rPr>
                <w:sz w:val="20"/>
              </w:rPr>
            </w:pPr>
          </w:p>
        </w:tc>
        <w:tc>
          <w:tcPr>
            <w:tcW w:w="482" w:type="dxa"/>
          </w:tcPr>
          <w:p w14:paraId="1D063E69" w14:textId="77777777" w:rsidR="000517ED" w:rsidRDefault="000517ED">
            <w:pPr>
              <w:pStyle w:val="TableParagraph"/>
              <w:rPr>
                <w:sz w:val="20"/>
              </w:rPr>
            </w:pPr>
          </w:p>
        </w:tc>
        <w:tc>
          <w:tcPr>
            <w:tcW w:w="538" w:type="dxa"/>
          </w:tcPr>
          <w:p w14:paraId="139505CF" w14:textId="77777777" w:rsidR="000517ED" w:rsidRDefault="000517ED">
            <w:pPr>
              <w:pStyle w:val="TableParagraph"/>
              <w:rPr>
                <w:sz w:val="20"/>
              </w:rPr>
            </w:pPr>
          </w:p>
        </w:tc>
        <w:tc>
          <w:tcPr>
            <w:tcW w:w="521" w:type="dxa"/>
          </w:tcPr>
          <w:p w14:paraId="570C8A80" w14:textId="77777777" w:rsidR="000517ED" w:rsidRDefault="000517ED">
            <w:pPr>
              <w:pStyle w:val="TableParagraph"/>
              <w:rPr>
                <w:sz w:val="20"/>
              </w:rPr>
            </w:pPr>
          </w:p>
        </w:tc>
        <w:tc>
          <w:tcPr>
            <w:tcW w:w="540" w:type="dxa"/>
          </w:tcPr>
          <w:p w14:paraId="172A221A" w14:textId="77777777" w:rsidR="000517ED" w:rsidRDefault="00E0394C">
            <w:pPr>
              <w:pStyle w:val="TableParagraph"/>
              <w:ind w:right="21"/>
              <w:jc w:val="center"/>
              <w:rPr>
                <w:b/>
                <w:sz w:val="20"/>
              </w:rPr>
            </w:pPr>
            <w:r>
              <w:rPr>
                <w:b/>
                <w:spacing w:val="-10"/>
                <w:sz w:val="20"/>
              </w:rPr>
              <w:t>0</w:t>
            </w:r>
          </w:p>
        </w:tc>
      </w:tr>
      <w:tr w:rsidR="000517ED" w14:paraId="2EA8D382" w14:textId="77777777">
        <w:trPr>
          <w:trHeight w:val="345"/>
        </w:trPr>
        <w:tc>
          <w:tcPr>
            <w:tcW w:w="504" w:type="dxa"/>
            <w:vMerge/>
            <w:tcBorders>
              <w:top w:val="nil"/>
            </w:tcBorders>
          </w:tcPr>
          <w:p w14:paraId="0ED98636" w14:textId="77777777" w:rsidR="000517ED" w:rsidRDefault="000517ED">
            <w:pPr>
              <w:rPr>
                <w:sz w:val="2"/>
                <w:szCs w:val="2"/>
              </w:rPr>
            </w:pPr>
          </w:p>
        </w:tc>
        <w:tc>
          <w:tcPr>
            <w:tcW w:w="1261" w:type="dxa"/>
          </w:tcPr>
          <w:p w14:paraId="49FE90FF" w14:textId="77777777" w:rsidR="000517ED" w:rsidRDefault="00E0394C">
            <w:pPr>
              <w:pStyle w:val="TableParagraph"/>
              <w:spacing w:before="2"/>
              <w:ind w:left="11" w:right="6"/>
              <w:jc w:val="center"/>
              <w:rPr>
                <w:b/>
                <w:sz w:val="20"/>
              </w:rPr>
            </w:pPr>
            <w:r>
              <w:rPr>
                <w:b/>
                <w:spacing w:val="-10"/>
                <w:sz w:val="20"/>
              </w:rPr>
              <w:t>8</w:t>
            </w:r>
          </w:p>
        </w:tc>
        <w:tc>
          <w:tcPr>
            <w:tcW w:w="596" w:type="dxa"/>
          </w:tcPr>
          <w:p w14:paraId="460D5623" w14:textId="77777777" w:rsidR="000517ED" w:rsidRDefault="000517ED">
            <w:pPr>
              <w:pStyle w:val="TableParagraph"/>
              <w:rPr>
                <w:sz w:val="20"/>
              </w:rPr>
            </w:pPr>
          </w:p>
        </w:tc>
        <w:tc>
          <w:tcPr>
            <w:tcW w:w="483" w:type="dxa"/>
          </w:tcPr>
          <w:p w14:paraId="08AE4BD8" w14:textId="77777777" w:rsidR="000517ED" w:rsidRDefault="000517ED">
            <w:pPr>
              <w:pStyle w:val="TableParagraph"/>
              <w:rPr>
                <w:sz w:val="20"/>
              </w:rPr>
            </w:pPr>
          </w:p>
        </w:tc>
        <w:tc>
          <w:tcPr>
            <w:tcW w:w="481" w:type="dxa"/>
          </w:tcPr>
          <w:p w14:paraId="21A049C1" w14:textId="77777777" w:rsidR="000517ED" w:rsidRDefault="000517ED">
            <w:pPr>
              <w:pStyle w:val="TableParagraph"/>
              <w:rPr>
                <w:sz w:val="20"/>
              </w:rPr>
            </w:pPr>
          </w:p>
        </w:tc>
        <w:tc>
          <w:tcPr>
            <w:tcW w:w="483" w:type="dxa"/>
          </w:tcPr>
          <w:p w14:paraId="1D3A3201" w14:textId="77777777" w:rsidR="000517ED" w:rsidRDefault="000517ED">
            <w:pPr>
              <w:pStyle w:val="TableParagraph"/>
              <w:rPr>
                <w:sz w:val="20"/>
              </w:rPr>
            </w:pPr>
          </w:p>
        </w:tc>
        <w:tc>
          <w:tcPr>
            <w:tcW w:w="481" w:type="dxa"/>
          </w:tcPr>
          <w:p w14:paraId="5C9D0F60" w14:textId="77777777" w:rsidR="000517ED" w:rsidRDefault="000517ED">
            <w:pPr>
              <w:pStyle w:val="TableParagraph"/>
              <w:rPr>
                <w:sz w:val="20"/>
              </w:rPr>
            </w:pPr>
          </w:p>
        </w:tc>
        <w:tc>
          <w:tcPr>
            <w:tcW w:w="481" w:type="dxa"/>
          </w:tcPr>
          <w:p w14:paraId="1063CCDD" w14:textId="77777777" w:rsidR="000517ED" w:rsidRDefault="000517ED">
            <w:pPr>
              <w:pStyle w:val="TableParagraph"/>
              <w:rPr>
                <w:sz w:val="20"/>
              </w:rPr>
            </w:pPr>
          </w:p>
        </w:tc>
        <w:tc>
          <w:tcPr>
            <w:tcW w:w="486" w:type="dxa"/>
          </w:tcPr>
          <w:p w14:paraId="5FB6FED8" w14:textId="77777777" w:rsidR="000517ED" w:rsidRDefault="000517ED">
            <w:pPr>
              <w:pStyle w:val="TableParagraph"/>
              <w:rPr>
                <w:sz w:val="20"/>
              </w:rPr>
            </w:pPr>
          </w:p>
        </w:tc>
        <w:tc>
          <w:tcPr>
            <w:tcW w:w="484" w:type="dxa"/>
          </w:tcPr>
          <w:p w14:paraId="0A5B8607" w14:textId="77777777" w:rsidR="000517ED" w:rsidRDefault="00E0394C">
            <w:pPr>
              <w:pStyle w:val="TableParagraph"/>
              <w:spacing w:before="2"/>
              <w:ind w:right="7"/>
              <w:jc w:val="center"/>
              <w:rPr>
                <w:b/>
                <w:sz w:val="20"/>
              </w:rPr>
            </w:pPr>
            <w:r>
              <w:rPr>
                <w:b/>
                <w:spacing w:val="-10"/>
                <w:sz w:val="20"/>
              </w:rPr>
              <w:t>3</w:t>
            </w:r>
          </w:p>
        </w:tc>
        <w:tc>
          <w:tcPr>
            <w:tcW w:w="482" w:type="dxa"/>
          </w:tcPr>
          <w:p w14:paraId="7431810C" w14:textId="77777777" w:rsidR="000517ED" w:rsidRDefault="000517ED">
            <w:pPr>
              <w:pStyle w:val="TableParagraph"/>
              <w:rPr>
                <w:sz w:val="20"/>
              </w:rPr>
            </w:pPr>
          </w:p>
        </w:tc>
        <w:tc>
          <w:tcPr>
            <w:tcW w:w="538" w:type="dxa"/>
          </w:tcPr>
          <w:p w14:paraId="2A30A6A4" w14:textId="77777777" w:rsidR="000517ED" w:rsidRDefault="000517ED">
            <w:pPr>
              <w:pStyle w:val="TableParagraph"/>
              <w:rPr>
                <w:sz w:val="20"/>
              </w:rPr>
            </w:pPr>
          </w:p>
        </w:tc>
        <w:tc>
          <w:tcPr>
            <w:tcW w:w="521" w:type="dxa"/>
          </w:tcPr>
          <w:p w14:paraId="2775B008" w14:textId="77777777" w:rsidR="000517ED" w:rsidRDefault="000517ED">
            <w:pPr>
              <w:pStyle w:val="TableParagraph"/>
              <w:rPr>
                <w:sz w:val="20"/>
              </w:rPr>
            </w:pPr>
          </w:p>
        </w:tc>
        <w:tc>
          <w:tcPr>
            <w:tcW w:w="540" w:type="dxa"/>
          </w:tcPr>
          <w:p w14:paraId="68EEDD33" w14:textId="77777777" w:rsidR="000517ED" w:rsidRDefault="00E0394C">
            <w:pPr>
              <w:pStyle w:val="TableParagraph"/>
              <w:spacing w:before="2"/>
              <w:ind w:right="21"/>
              <w:jc w:val="center"/>
              <w:rPr>
                <w:b/>
                <w:sz w:val="20"/>
              </w:rPr>
            </w:pPr>
            <w:r>
              <w:rPr>
                <w:b/>
                <w:spacing w:val="-10"/>
                <w:sz w:val="20"/>
              </w:rPr>
              <w:t>1</w:t>
            </w:r>
          </w:p>
        </w:tc>
      </w:tr>
      <w:tr w:rsidR="000517ED" w14:paraId="38D2B131" w14:textId="77777777">
        <w:trPr>
          <w:trHeight w:val="345"/>
        </w:trPr>
        <w:tc>
          <w:tcPr>
            <w:tcW w:w="504" w:type="dxa"/>
            <w:vMerge/>
            <w:tcBorders>
              <w:top w:val="nil"/>
            </w:tcBorders>
          </w:tcPr>
          <w:p w14:paraId="1DC6DDDF" w14:textId="77777777" w:rsidR="000517ED" w:rsidRDefault="000517ED">
            <w:pPr>
              <w:rPr>
                <w:sz w:val="2"/>
                <w:szCs w:val="2"/>
              </w:rPr>
            </w:pPr>
          </w:p>
        </w:tc>
        <w:tc>
          <w:tcPr>
            <w:tcW w:w="1261" w:type="dxa"/>
          </w:tcPr>
          <w:p w14:paraId="713A7DF7" w14:textId="77777777" w:rsidR="000517ED" w:rsidRDefault="00E0394C">
            <w:pPr>
              <w:pStyle w:val="TableParagraph"/>
              <w:spacing w:before="2"/>
              <w:ind w:left="11" w:right="6"/>
              <w:jc w:val="center"/>
              <w:rPr>
                <w:b/>
                <w:sz w:val="20"/>
              </w:rPr>
            </w:pPr>
            <w:r>
              <w:rPr>
                <w:b/>
                <w:spacing w:val="-10"/>
                <w:sz w:val="20"/>
              </w:rPr>
              <w:t>9</w:t>
            </w:r>
          </w:p>
        </w:tc>
        <w:tc>
          <w:tcPr>
            <w:tcW w:w="596" w:type="dxa"/>
          </w:tcPr>
          <w:p w14:paraId="6BFF5148" w14:textId="77777777" w:rsidR="000517ED" w:rsidRDefault="000517ED">
            <w:pPr>
              <w:pStyle w:val="TableParagraph"/>
              <w:rPr>
                <w:sz w:val="20"/>
              </w:rPr>
            </w:pPr>
          </w:p>
        </w:tc>
        <w:tc>
          <w:tcPr>
            <w:tcW w:w="483" w:type="dxa"/>
          </w:tcPr>
          <w:p w14:paraId="3CDE2E5E" w14:textId="77777777" w:rsidR="000517ED" w:rsidRDefault="000517ED">
            <w:pPr>
              <w:pStyle w:val="TableParagraph"/>
              <w:rPr>
                <w:sz w:val="20"/>
              </w:rPr>
            </w:pPr>
          </w:p>
        </w:tc>
        <w:tc>
          <w:tcPr>
            <w:tcW w:w="481" w:type="dxa"/>
          </w:tcPr>
          <w:p w14:paraId="32A5A5B0" w14:textId="77777777" w:rsidR="000517ED" w:rsidRDefault="000517ED">
            <w:pPr>
              <w:pStyle w:val="TableParagraph"/>
              <w:rPr>
                <w:sz w:val="20"/>
              </w:rPr>
            </w:pPr>
          </w:p>
        </w:tc>
        <w:tc>
          <w:tcPr>
            <w:tcW w:w="483" w:type="dxa"/>
          </w:tcPr>
          <w:p w14:paraId="17D22D1A" w14:textId="77777777" w:rsidR="000517ED" w:rsidRDefault="000517ED">
            <w:pPr>
              <w:pStyle w:val="TableParagraph"/>
              <w:rPr>
                <w:sz w:val="20"/>
              </w:rPr>
            </w:pPr>
          </w:p>
        </w:tc>
        <w:tc>
          <w:tcPr>
            <w:tcW w:w="481" w:type="dxa"/>
          </w:tcPr>
          <w:p w14:paraId="751901F4" w14:textId="77777777" w:rsidR="000517ED" w:rsidRDefault="000517ED">
            <w:pPr>
              <w:pStyle w:val="TableParagraph"/>
              <w:rPr>
                <w:sz w:val="20"/>
              </w:rPr>
            </w:pPr>
          </w:p>
        </w:tc>
        <w:tc>
          <w:tcPr>
            <w:tcW w:w="481" w:type="dxa"/>
          </w:tcPr>
          <w:p w14:paraId="5B6CE0BB" w14:textId="77777777" w:rsidR="000517ED" w:rsidRDefault="000517ED">
            <w:pPr>
              <w:pStyle w:val="TableParagraph"/>
              <w:rPr>
                <w:sz w:val="20"/>
              </w:rPr>
            </w:pPr>
          </w:p>
        </w:tc>
        <w:tc>
          <w:tcPr>
            <w:tcW w:w="486" w:type="dxa"/>
          </w:tcPr>
          <w:p w14:paraId="7AF63FC5" w14:textId="77777777" w:rsidR="000517ED" w:rsidRDefault="000517ED">
            <w:pPr>
              <w:pStyle w:val="TableParagraph"/>
              <w:rPr>
                <w:sz w:val="20"/>
              </w:rPr>
            </w:pPr>
          </w:p>
        </w:tc>
        <w:tc>
          <w:tcPr>
            <w:tcW w:w="484" w:type="dxa"/>
          </w:tcPr>
          <w:p w14:paraId="53F9609A" w14:textId="77777777" w:rsidR="000517ED" w:rsidRDefault="000517ED">
            <w:pPr>
              <w:pStyle w:val="TableParagraph"/>
              <w:rPr>
                <w:sz w:val="20"/>
              </w:rPr>
            </w:pPr>
          </w:p>
        </w:tc>
        <w:tc>
          <w:tcPr>
            <w:tcW w:w="482" w:type="dxa"/>
          </w:tcPr>
          <w:p w14:paraId="20FBCD7D" w14:textId="77777777" w:rsidR="000517ED" w:rsidRDefault="00E0394C">
            <w:pPr>
              <w:pStyle w:val="TableParagraph"/>
              <w:spacing w:before="2"/>
              <w:ind w:right="7"/>
              <w:jc w:val="center"/>
              <w:rPr>
                <w:b/>
                <w:sz w:val="20"/>
              </w:rPr>
            </w:pPr>
            <w:r>
              <w:rPr>
                <w:b/>
                <w:spacing w:val="-10"/>
                <w:sz w:val="20"/>
              </w:rPr>
              <w:t>4</w:t>
            </w:r>
          </w:p>
        </w:tc>
        <w:tc>
          <w:tcPr>
            <w:tcW w:w="538" w:type="dxa"/>
          </w:tcPr>
          <w:p w14:paraId="7706EA35" w14:textId="77777777" w:rsidR="000517ED" w:rsidRDefault="000517ED">
            <w:pPr>
              <w:pStyle w:val="TableParagraph"/>
              <w:rPr>
                <w:sz w:val="20"/>
              </w:rPr>
            </w:pPr>
          </w:p>
        </w:tc>
        <w:tc>
          <w:tcPr>
            <w:tcW w:w="521" w:type="dxa"/>
          </w:tcPr>
          <w:p w14:paraId="5F53DD20" w14:textId="77777777" w:rsidR="000517ED" w:rsidRDefault="000517ED">
            <w:pPr>
              <w:pStyle w:val="TableParagraph"/>
              <w:rPr>
                <w:sz w:val="20"/>
              </w:rPr>
            </w:pPr>
          </w:p>
        </w:tc>
        <w:tc>
          <w:tcPr>
            <w:tcW w:w="540" w:type="dxa"/>
          </w:tcPr>
          <w:p w14:paraId="2F5707CB" w14:textId="77777777" w:rsidR="000517ED" w:rsidRDefault="00E0394C">
            <w:pPr>
              <w:pStyle w:val="TableParagraph"/>
              <w:spacing w:before="2"/>
              <w:ind w:right="21"/>
              <w:jc w:val="center"/>
              <w:rPr>
                <w:b/>
                <w:sz w:val="20"/>
              </w:rPr>
            </w:pPr>
            <w:r>
              <w:rPr>
                <w:b/>
                <w:spacing w:val="-10"/>
                <w:sz w:val="20"/>
              </w:rPr>
              <w:t>0</w:t>
            </w:r>
          </w:p>
        </w:tc>
      </w:tr>
      <w:tr w:rsidR="000517ED" w14:paraId="7782587A" w14:textId="77777777">
        <w:trPr>
          <w:trHeight w:val="345"/>
        </w:trPr>
        <w:tc>
          <w:tcPr>
            <w:tcW w:w="504" w:type="dxa"/>
            <w:vMerge/>
            <w:tcBorders>
              <w:top w:val="nil"/>
            </w:tcBorders>
          </w:tcPr>
          <w:p w14:paraId="05E4725B" w14:textId="77777777" w:rsidR="000517ED" w:rsidRDefault="000517ED">
            <w:pPr>
              <w:rPr>
                <w:sz w:val="2"/>
                <w:szCs w:val="2"/>
              </w:rPr>
            </w:pPr>
          </w:p>
        </w:tc>
        <w:tc>
          <w:tcPr>
            <w:tcW w:w="1261" w:type="dxa"/>
          </w:tcPr>
          <w:p w14:paraId="2803C076" w14:textId="77777777" w:rsidR="000517ED" w:rsidRDefault="00E0394C">
            <w:pPr>
              <w:pStyle w:val="TableParagraph"/>
              <w:ind w:left="11"/>
              <w:jc w:val="center"/>
              <w:rPr>
                <w:b/>
                <w:sz w:val="20"/>
              </w:rPr>
            </w:pPr>
            <w:r>
              <w:rPr>
                <w:b/>
                <w:spacing w:val="-5"/>
                <w:sz w:val="20"/>
              </w:rPr>
              <w:t>10</w:t>
            </w:r>
          </w:p>
        </w:tc>
        <w:tc>
          <w:tcPr>
            <w:tcW w:w="596" w:type="dxa"/>
          </w:tcPr>
          <w:p w14:paraId="32FB3992" w14:textId="77777777" w:rsidR="000517ED" w:rsidRDefault="000517ED">
            <w:pPr>
              <w:pStyle w:val="TableParagraph"/>
              <w:rPr>
                <w:sz w:val="20"/>
              </w:rPr>
            </w:pPr>
          </w:p>
        </w:tc>
        <w:tc>
          <w:tcPr>
            <w:tcW w:w="483" w:type="dxa"/>
          </w:tcPr>
          <w:p w14:paraId="6ADC738C" w14:textId="77777777" w:rsidR="000517ED" w:rsidRDefault="000517ED">
            <w:pPr>
              <w:pStyle w:val="TableParagraph"/>
              <w:rPr>
                <w:sz w:val="20"/>
              </w:rPr>
            </w:pPr>
          </w:p>
        </w:tc>
        <w:tc>
          <w:tcPr>
            <w:tcW w:w="481" w:type="dxa"/>
          </w:tcPr>
          <w:p w14:paraId="2649B613" w14:textId="77777777" w:rsidR="000517ED" w:rsidRDefault="000517ED">
            <w:pPr>
              <w:pStyle w:val="TableParagraph"/>
              <w:rPr>
                <w:sz w:val="20"/>
              </w:rPr>
            </w:pPr>
          </w:p>
        </w:tc>
        <w:tc>
          <w:tcPr>
            <w:tcW w:w="483" w:type="dxa"/>
          </w:tcPr>
          <w:p w14:paraId="74DAC640" w14:textId="77777777" w:rsidR="000517ED" w:rsidRDefault="000517ED">
            <w:pPr>
              <w:pStyle w:val="TableParagraph"/>
              <w:rPr>
                <w:sz w:val="20"/>
              </w:rPr>
            </w:pPr>
          </w:p>
        </w:tc>
        <w:tc>
          <w:tcPr>
            <w:tcW w:w="481" w:type="dxa"/>
          </w:tcPr>
          <w:p w14:paraId="07F46CCE" w14:textId="77777777" w:rsidR="000517ED" w:rsidRDefault="000517ED">
            <w:pPr>
              <w:pStyle w:val="TableParagraph"/>
              <w:rPr>
                <w:sz w:val="20"/>
              </w:rPr>
            </w:pPr>
          </w:p>
        </w:tc>
        <w:tc>
          <w:tcPr>
            <w:tcW w:w="481" w:type="dxa"/>
          </w:tcPr>
          <w:p w14:paraId="46FECF83" w14:textId="77777777" w:rsidR="000517ED" w:rsidRDefault="000517ED">
            <w:pPr>
              <w:pStyle w:val="TableParagraph"/>
              <w:rPr>
                <w:sz w:val="20"/>
              </w:rPr>
            </w:pPr>
          </w:p>
        </w:tc>
        <w:tc>
          <w:tcPr>
            <w:tcW w:w="486" w:type="dxa"/>
          </w:tcPr>
          <w:p w14:paraId="386BA2AA" w14:textId="77777777" w:rsidR="000517ED" w:rsidRDefault="000517ED">
            <w:pPr>
              <w:pStyle w:val="TableParagraph"/>
              <w:rPr>
                <w:sz w:val="20"/>
              </w:rPr>
            </w:pPr>
          </w:p>
        </w:tc>
        <w:tc>
          <w:tcPr>
            <w:tcW w:w="484" w:type="dxa"/>
          </w:tcPr>
          <w:p w14:paraId="144C37F1" w14:textId="77777777" w:rsidR="000517ED" w:rsidRDefault="000517ED">
            <w:pPr>
              <w:pStyle w:val="TableParagraph"/>
              <w:rPr>
                <w:sz w:val="20"/>
              </w:rPr>
            </w:pPr>
          </w:p>
        </w:tc>
        <w:tc>
          <w:tcPr>
            <w:tcW w:w="482" w:type="dxa"/>
          </w:tcPr>
          <w:p w14:paraId="4B0AC668" w14:textId="77777777" w:rsidR="000517ED" w:rsidRDefault="000517ED">
            <w:pPr>
              <w:pStyle w:val="TableParagraph"/>
              <w:rPr>
                <w:sz w:val="20"/>
              </w:rPr>
            </w:pPr>
          </w:p>
        </w:tc>
        <w:tc>
          <w:tcPr>
            <w:tcW w:w="538" w:type="dxa"/>
          </w:tcPr>
          <w:p w14:paraId="776A63E9" w14:textId="77777777" w:rsidR="000517ED" w:rsidRDefault="00E0394C">
            <w:pPr>
              <w:pStyle w:val="TableParagraph"/>
              <w:ind w:right="14"/>
              <w:jc w:val="center"/>
              <w:rPr>
                <w:b/>
                <w:sz w:val="20"/>
              </w:rPr>
            </w:pPr>
            <w:r>
              <w:rPr>
                <w:b/>
                <w:spacing w:val="-10"/>
                <w:sz w:val="20"/>
              </w:rPr>
              <w:t>4</w:t>
            </w:r>
          </w:p>
        </w:tc>
        <w:tc>
          <w:tcPr>
            <w:tcW w:w="521" w:type="dxa"/>
          </w:tcPr>
          <w:p w14:paraId="4787E392" w14:textId="77777777" w:rsidR="000517ED" w:rsidRDefault="000517ED">
            <w:pPr>
              <w:pStyle w:val="TableParagraph"/>
              <w:rPr>
                <w:sz w:val="20"/>
              </w:rPr>
            </w:pPr>
          </w:p>
        </w:tc>
        <w:tc>
          <w:tcPr>
            <w:tcW w:w="540" w:type="dxa"/>
          </w:tcPr>
          <w:p w14:paraId="433230AE" w14:textId="77777777" w:rsidR="000517ED" w:rsidRDefault="00E0394C">
            <w:pPr>
              <w:pStyle w:val="TableParagraph"/>
              <w:ind w:right="21"/>
              <w:jc w:val="center"/>
              <w:rPr>
                <w:b/>
                <w:sz w:val="20"/>
              </w:rPr>
            </w:pPr>
            <w:r>
              <w:rPr>
                <w:b/>
                <w:spacing w:val="-10"/>
                <w:sz w:val="20"/>
              </w:rPr>
              <w:t>0</w:t>
            </w:r>
          </w:p>
        </w:tc>
      </w:tr>
      <w:tr w:rsidR="000517ED" w14:paraId="78985EE5" w14:textId="77777777">
        <w:trPr>
          <w:trHeight w:val="345"/>
        </w:trPr>
        <w:tc>
          <w:tcPr>
            <w:tcW w:w="504" w:type="dxa"/>
            <w:vMerge/>
            <w:tcBorders>
              <w:top w:val="nil"/>
            </w:tcBorders>
          </w:tcPr>
          <w:p w14:paraId="5E893548" w14:textId="77777777" w:rsidR="000517ED" w:rsidRDefault="000517ED">
            <w:pPr>
              <w:rPr>
                <w:sz w:val="2"/>
                <w:szCs w:val="2"/>
              </w:rPr>
            </w:pPr>
          </w:p>
        </w:tc>
        <w:tc>
          <w:tcPr>
            <w:tcW w:w="1261" w:type="dxa"/>
          </w:tcPr>
          <w:p w14:paraId="50CDF9D3" w14:textId="77777777" w:rsidR="000517ED" w:rsidRDefault="00E0394C">
            <w:pPr>
              <w:pStyle w:val="TableParagraph"/>
              <w:ind w:left="11"/>
              <w:jc w:val="center"/>
              <w:rPr>
                <w:b/>
                <w:sz w:val="20"/>
              </w:rPr>
            </w:pPr>
            <w:r>
              <w:rPr>
                <w:b/>
                <w:spacing w:val="-5"/>
                <w:sz w:val="20"/>
              </w:rPr>
              <w:t>11</w:t>
            </w:r>
          </w:p>
        </w:tc>
        <w:tc>
          <w:tcPr>
            <w:tcW w:w="596" w:type="dxa"/>
          </w:tcPr>
          <w:p w14:paraId="08F5F85C" w14:textId="77777777" w:rsidR="000517ED" w:rsidRDefault="000517ED">
            <w:pPr>
              <w:pStyle w:val="TableParagraph"/>
              <w:rPr>
                <w:sz w:val="20"/>
              </w:rPr>
            </w:pPr>
          </w:p>
        </w:tc>
        <w:tc>
          <w:tcPr>
            <w:tcW w:w="483" w:type="dxa"/>
          </w:tcPr>
          <w:p w14:paraId="5F4599B1" w14:textId="77777777" w:rsidR="000517ED" w:rsidRDefault="000517ED">
            <w:pPr>
              <w:pStyle w:val="TableParagraph"/>
              <w:rPr>
                <w:sz w:val="20"/>
              </w:rPr>
            </w:pPr>
          </w:p>
        </w:tc>
        <w:tc>
          <w:tcPr>
            <w:tcW w:w="481" w:type="dxa"/>
          </w:tcPr>
          <w:p w14:paraId="0C2604F4" w14:textId="77777777" w:rsidR="000517ED" w:rsidRDefault="000517ED">
            <w:pPr>
              <w:pStyle w:val="TableParagraph"/>
              <w:rPr>
                <w:sz w:val="20"/>
              </w:rPr>
            </w:pPr>
          </w:p>
        </w:tc>
        <w:tc>
          <w:tcPr>
            <w:tcW w:w="483" w:type="dxa"/>
          </w:tcPr>
          <w:p w14:paraId="2998BC77" w14:textId="77777777" w:rsidR="000517ED" w:rsidRDefault="000517ED">
            <w:pPr>
              <w:pStyle w:val="TableParagraph"/>
              <w:rPr>
                <w:sz w:val="20"/>
              </w:rPr>
            </w:pPr>
          </w:p>
        </w:tc>
        <w:tc>
          <w:tcPr>
            <w:tcW w:w="481" w:type="dxa"/>
          </w:tcPr>
          <w:p w14:paraId="6382E111" w14:textId="77777777" w:rsidR="000517ED" w:rsidRDefault="000517ED">
            <w:pPr>
              <w:pStyle w:val="TableParagraph"/>
              <w:rPr>
                <w:sz w:val="20"/>
              </w:rPr>
            </w:pPr>
          </w:p>
        </w:tc>
        <w:tc>
          <w:tcPr>
            <w:tcW w:w="481" w:type="dxa"/>
          </w:tcPr>
          <w:p w14:paraId="2F014017" w14:textId="77777777" w:rsidR="000517ED" w:rsidRDefault="000517ED">
            <w:pPr>
              <w:pStyle w:val="TableParagraph"/>
              <w:rPr>
                <w:sz w:val="20"/>
              </w:rPr>
            </w:pPr>
          </w:p>
        </w:tc>
        <w:tc>
          <w:tcPr>
            <w:tcW w:w="486" w:type="dxa"/>
          </w:tcPr>
          <w:p w14:paraId="5E046FF2" w14:textId="77777777" w:rsidR="000517ED" w:rsidRDefault="000517ED">
            <w:pPr>
              <w:pStyle w:val="TableParagraph"/>
              <w:rPr>
                <w:sz w:val="20"/>
              </w:rPr>
            </w:pPr>
          </w:p>
        </w:tc>
        <w:tc>
          <w:tcPr>
            <w:tcW w:w="484" w:type="dxa"/>
          </w:tcPr>
          <w:p w14:paraId="6B477C97" w14:textId="77777777" w:rsidR="000517ED" w:rsidRDefault="000517ED">
            <w:pPr>
              <w:pStyle w:val="TableParagraph"/>
              <w:rPr>
                <w:sz w:val="20"/>
              </w:rPr>
            </w:pPr>
          </w:p>
        </w:tc>
        <w:tc>
          <w:tcPr>
            <w:tcW w:w="482" w:type="dxa"/>
          </w:tcPr>
          <w:p w14:paraId="3083995A" w14:textId="77777777" w:rsidR="000517ED" w:rsidRDefault="000517ED">
            <w:pPr>
              <w:pStyle w:val="TableParagraph"/>
              <w:rPr>
                <w:sz w:val="20"/>
              </w:rPr>
            </w:pPr>
          </w:p>
        </w:tc>
        <w:tc>
          <w:tcPr>
            <w:tcW w:w="538" w:type="dxa"/>
          </w:tcPr>
          <w:p w14:paraId="439EEC22" w14:textId="77777777" w:rsidR="000517ED" w:rsidRDefault="000517ED">
            <w:pPr>
              <w:pStyle w:val="TableParagraph"/>
              <w:rPr>
                <w:sz w:val="20"/>
              </w:rPr>
            </w:pPr>
          </w:p>
        </w:tc>
        <w:tc>
          <w:tcPr>
            <w:tcW w:w="521" w:type="dxa"/>
          </w:tcPr>
          <w:p w14:paraId="42D5B768" w14:textId="77777777" w:rsidR="000517ED" w:rsidRDefault="00E0394C">
            <w:pPr>
              <w:pStyle w:val="TableParagraph"/>
              <w:ind w:right="16"/>
              <w:jc w:val="center"/>
              <w:rPr>
                <w:b/>
                <w:sz w:val="20"/>
              </w:rPr>
            </w:pPr>
            <w:r>
              <w:rPr>
                <w:b/>
                <w:spacing w:val="-10"/>
                <w:sz w:val="20"/>
              </w:rPr>
              <w:t>4</w:t>
            </w:r>
          </w:p>
        </w:tc>
        <w:tc>
          <w:tcPr>
            <w:tcW w:w="540" w:type="dxa"/>
          </w:tcPr>
          <w:p w14:paraId="1BE9EF91" w14:textId="77777777" w:rsidR="000517ED" w:rsidRDefault="00E0394C">
            <w:pPr>
              <w:pStyle w:val="TableParagraph"/>
              <w:ind w:right="21"/>
              <w:jc w:val="center"/>
              <w:rPr>
                <w:b/>
                <w:sz w:val="20"/>
              </w:rPr>
            </w:pPr>
            <w:r>
              <w:rPr>
                <w:b/>
                <w:spacing w:val="-10"/>
                <w:sz w:val="20"/>
              </w:rPr>
              <w:t>0</w:t>
            </w:r>
          </w:p>
        </w:tc>
      </w:tr>
      <w:tr w:rsidR="000517ED" w14:paraId="2B8FD724" w14:textId="77777777">
        <w:trPr>
          <w:trHeight w:val="345"/>
        </w:trPr>
        <w:tc>
          <w:tcPr>
            <w:tcW w:w="504" w:type="dxa"/>
            <w:vMerge/>
            <w:tcBorders>
              <w:top w:val="nil"/>
            </w:tcBorders>
          </w:tcPr>
          <w:p w14:paraId="087D7380" w14:textId="77777777" w:rsidR="000517ED" w:rsidRDefault="000517ED">
            <w:pPr>
              <w:rPr>
                <w:sz w:val="2"/>
                <w:szCs w:val="2"/>
              </w:rPr>
            </w:pPr>
          </w:p>
        </w:tc>
        <w:tc>
          <w:tcPr>
            <w:tcW w:w="1261" w:type="dxa"/>
          </w:tcPr>
          <w:p w14:paraId="4FC4B62A" w14:textId="77777777" w:rsidR="000517ED" w:rsidRDefault="00E0394C">
            <w:pPr>
              <w:pStyle w:val="TableParagraph"/>
              <w:ind w:left="11" w:right="5"/>
              <w:jc w:val="center"/>
              <w:rPr>
                <w:b/>
                <w:sz w:val="20"/>
              </w:rPr>
            </w:pPr>
            <w:r>
              <w:rPr>
                <w:b/>
                <w:spacing w:val="-5"/>
                <w:sz w:val="20"/>
              </w:rPr>
              <w:t>NA</w:t>
            </w:r>
          </w:p>
        </w:tc>
        <w:tc>
          <w:tcPr>
            <w:tcW w:w="596" w:type="dxa"/>
          </w:tcPr>
          <w:p w14:paraId="488D39BB" w14:textId="77777777" w:rsidR="000517ED" w:rsidRDefault="00E0394C">
            <w:pPr>
              <w:pStyle w:val="TableParagraph"/>
              <w:ind w:left="6"/>
              <w:jc w:val="center"/>
              <w:rPr>
                <w:b/>
                <w:sz w:val="20"/>
              </w:rPr>
            </w:pPr>
            <w:r>
              <w:rPr>
                <w:b/>
                <w:spacing w:val="-10"/>
                <w:sz w:val="20"/>
              </w:rPr>
              <w:t>1</w:t>
            </w:r>
          </w:p>
        </w:tc>
        <w:tc>
          <w:tcPr>
            <w:tcW w:w="483" w:type="dxa"/>
          </w:tcPr>
          <w:p w14:paraId="6CEC97EB" w14:textId="77777777" w:rsidR="000517ED" w:rsidRDefault="00E0394C">
            <w:pPr>
              <w:pStyle w:val="TableParagraph"/>
              <w:ind w:left="3"/>
              <w:jc w:val="center"/>
              <w:rPr>
                <w:b/>
                <w:sz w:val="20"/>
              </w:rPr>
            </w:pPr>
            <w:r>
              <w:rPr>
                <w:b/>
                <w:spacing w:val="-10"/>
                <w:sz w:val="20"/>
              </w:rPr>
              <w:t>0</w:t>
            </w:r>
          </w:p>
        </w:tc>
        <w:tc>
          <w:tcPr>
            <w:tcW w:w="481" w:type="dxa"/>
          </w:tcPr>
          <w:p w14:paraId="4B8CFC2B" w14:textId="77777777" w:rsidR="000517ED" w:rsidRDefault="00E0394C">
            <w:pPr>
              <w:pStyle w:val="TableParagraph"/>
              <w:ind w:left="3"/>
              <w:jc w:val="center"/>
              <w:rPr>
                <w:b/>
                <w:sz w:val="20"/>
              </w:rPr>
            </w:pPr>
            <w:r>
              <w:rPr>
                <w:b/>
                <w:spacing w:val="-10"/>
                <w:sz w:val="20"/>
              </w:rPr>
              <w:t>0</w:t>
            </w:r>
          </w:p>
        </w:tc>
        <w:tc>
          <w:tcPr>
            <w:tcW w:w="483" w:type="dxa"/>
          </w:tcPr>
          <w:p w14:paraId="7AB2E9BD" w14:textId="77777777" w:rsidR="000517ED" w:rsidRDefault="00E0394C">
            <w:pPr>
              <w:pStyle w:val="TableParagraph"/>
              <w:ind w:left="3" w:right="3"/>
              <w:jc w:val="center"/>
              <w:rPr>
                <w:b/>
                <w:sz w:val="20"/>
              </w:rPr>
            </w:pPr>
            <w:r>
              <w:rPr>
                <w:b/>
                <w:spacing w:val="-10"/>
                <w:sz w:val="20"/>
              </w:rPr>
              <w:t>0</w:t>
            </w:r>
          </w:p>
        </w:tc>
        <w:tc>
          <w:tcPr>
            <w:tcW w:w="481" w:type="dxa"/>
          </w:tcPr>
          <w:p w14:paraId="3CBDFBFC" w14:textId="77777777" w:rsidR="000517ED" w:rsidRDefault="00E0394C">
            <w:pPr>
              <w:pStyle w:val="TableParagraph"/>
              <w:ind w:left="3" w:right="3"/>
              <w:jc w:val="center"/>
              <w:rPr>
                <w:b/>
                <w:sz w:val="20"/>
              </w:rPr>
            </w:pPr>
            <w:r>
              <w:rPr>
                <w:b/>
                <w:spacing w:val="-10"/>
                <w:sz w:val="20"/>
              </w:rPr>
              <w:t>0</w:t>
            </w:r>
          </w:p>
        </w:tc>
        <w:tc>
          <w:tcPr>
            <w:tcW w:w="481" w:type="dxa"/>
          </w:tcPr>
          <w:p w14:paraId="5F78C3FE" w14:textId="77777777" w:rsidR="000517ED" w:rsidRDefault="00E0394C">
            <w:pPr>
              <w:pStyle w:val="TableParagraph"/>
              <w:ind w:left="3" w:right="3"/>
              <w:jc w:val="center"/>
              <w:rPr>
                <w:b/>
                <w:sz w:val="20"/>
              </w:rPr>
            </w:pPr>
            <w:r>
              <w:rPr>
                <w:b/>
                <w:spacing w:val="-10"/>
                <w:sz w:val="20"/>
              </w:rPr>
              <w:t>1</w:t>
            </w:r>
          </w:p>
        </w:tc>
        <w:tc>
          <w:tcPr>
            <w:tcW w:w="486" w:type="dxa"/>
          </w:tcPr>
          <w:p w14:paraId="3703D21F" w14:textId="77777777" w:rsidR="000517ED" w:rsidRDefault="00E0394C">
            <w:pPr>
              <w:pStyle w:val="TableParagraph"/>
              <w:jc w:val="center"/>
              <w:rPr>
                <w:b/>
                <w:sz w:val="20"/>
              </w:rPr>
            </w:pPr>
            <w:r>
              <w:rPr>
                <w:b/>
                <w:spacing w:val="-10"/>
                <w:sz w:val="20"/>
              </w:rPr>
              <w:t>0</w:t>
            </w:r>
          </w:p>
        </w:tc>
        <w:tc>
          <w:tcPr>
            <w:tcW w:w="484" w:type="dxa"/>
          </w:tcPr>
          <w:p w14:paraId="28A0C9DA" w14:textId="77777777" w:rsidR="000517ED" w:rsidRDefault="00E0394C">
            <w:pPr>
              <w:pStyle w:val="TableParagraph"/>
              <w:ind w:right="7"/>
              <w:jc w:val="center"/>
              <w:rPr>
                <w:b/>
                <w:sz w:val="20"/>
              </w:rPr>
            </w:pPr>
            <w:r>
              <w:rPr>
                <w:b/>
                <w:spacing w:val="-10"/>
                <w:sz w:val="20"/>
              </w:rPr>
              <w:t>1</w:t>
            </w:r>
          </w:p>
        </w:tc>
        <w:tc>
          <w:tcPr>
            <w:tcW w:w="482" w:type="dxa"/>
          </w:tcPr>
          <w:p w14:paraId="3B6C7AD3" w14:textId="77777777" w:rsidR="000517ED" w:rsidRDefault="00E0394C">
            <w:pPr>
              <w:pStyle w:val="TableParagraph"/>
              <w:ind w:right="7"/>
              <w:jc w:val="center"/>
              <w:rPr>
                <w:b/>
                <w:sz w:val="20"/>
              </w:rPr>
            </w:pPr>
            <w:r>
              <w:rPr>
                <w:b/>
                <w:spacing w:val="-10"/>
                <w:sz w:val="20"/>
              </w:rPr>
              <w:t>0</w:t>
            </w:r>
          </w:p>
        </w:tc>
        <w:tc>
          <w:tcPr>
            <w:tcW w:w="538" w:type="dxa"/>
          </w:tcPr>
          <w:p w14:paraId="4BB0C732" w14:textId="77777777" w:rsidR="000517ED" w:rsidRDefault="00E0394C">
            <w:pPr>
              <w:pStyle w:val="TableParagraph"/>
              <w:ind w:right="14"/>
              <w:jc w:val="center"/>
              <w:rPr>
                <w:b/>
                <w:sz w:val="20"/>
              </w:rPr>
            </w:pPr>
            <w:r>
              <w:rPr>
                <w:b/>
                <w:spacing w:val="-10"/>
                <w:sz w:val="20"/>
              </w:rPr>
              <w:t>0</w:t>
            </w:r>
          </w:p>
        </w:tc>
        <w:tc>
          <w:tcPr>
            <w:tcW w:w="521" w:type="dxa"/>
          </w:tcPr>
          <w:p w14:paraId="57D69B22" w14:textId="77777777" w:rsidR="000517ED" w:rsidRDefault="00E0394C">
            <w:pPr>
              <w:pStyle w:val="TableParagraph"/>
              <w:ind w:right="16"/>
              <w:jc w:val="center"/>
              <w:rPr>
                <w:b/>
                <w:sz w:val="20"/>
              </w:rPr>
            </w:pPr>
            <w:r>
              <w:rPr>
                <w:b/>
                <w:spacing w:val="-10"/>
                <w:sz w:val="20"/>
              </w:rPr>
              <w:t>0</w:t>
            </w:r>
          </w:p>
        </w:tc>
        <w:tc>
          <w:tcPr>
            <w:tcW w:w="540" w:type="dxa"/>
          </w:tcPr>
          <w:p w14:paraId="5F0A5C9D" w14:textId="77777777" w:rsidR="000517ED" w:rsidRDefault="000517ED">
            <w:pPr>
              <w:pStyle w:val="TableParagraph"/>
              <w:rPr>
                <w:sz w:val="20"/>
              </w:rPr>
            </w:pPr>
          </w:p>
        </w:tc>
      </w:tr>
      <w:tr w:rsidR="000517ED" w14:paraId="2AEDCE6F" w14:textId="77777777">
        <w:trPr>
          <w:trHeight w:val="690"/>
        </w:trPr>
        <w:tc>
          <w:tcPr>
            <w:tcW w:w="2361" w:type="dxa"/>
            <w:gridSpan w:val="3"/>
          </w:tcPr>
          <w:p w14:paraId="483D4D54" w14:textId="77777777" w:rsidR="000517ED" w:rsidRDefault="00E0394C">
            <w:pPr>
              <w:pStyle w:val="TableParagraph"/>
              <w:ind w:left="225"/>
              <w:rPr>
                <w:b/>
                <w:sz w:val="20"/>
              </w:rPr>
            </w:pPr>
            <w:r>
              <w:rPr>
                <w:b/>
                <w:sz w:val="20"/>
              </w:rPr>
              <w:t>Total</w:t>
            </w:r>
            <w:r>
              <w:rPr>
                <w:b/>
                <w:spacing w:val="-6"/>
                <w:sz w:val="20"/>
              </w:rPr>
              <w:t xml:space="preserve"> </w:t>
            </w:r>
            <w:r>
              <w:rPr>
                <w:b/>
                <w:sz w:val="20"/>
              </w:rPr>
              <w:t>Items</w:t>
            </w:r>
            <w:r>
              <w:rPr>
                <w:b/>
                <w:spacing w:val="-5"/>
                <w:sz w:val="20"/>
              </w:rPr>
              <w:t xml:space="preserve"> </w:t>
            </w:r>
            <w:r>
              <w:rPr>
                <w:b/>
                <w:sz w:val="20"/>
              </w:rPr>
              <w:t>placed:</w:t>
            </w:r>
            <w:r>
              <w:rPr>
                <w:b/>
                <w:spacing w:val="-4"/>
                <w:sz w:val="20"/>
              </w:rPr>
              <w:t xml:space="preserve"> </w:t>
            </w:r>
            <w:r>
              <w:rPr>
                <w:b/>
                <w:spacing w:val="-5"/>
                <w:sz w:val="20"/>
              </w:rPr>
              <w:t>45</w:t>
            </w:r>
          </w:p>
        </w:tc>
        <w:tc>
          <w:tcPr>
            <w:tcW w:w="2895" w:type="dxa"/>
            <w:gridSpan w:val="6"/>
          </w:tcPr>
          <w:p w14:paraId="72CC73C4" w14:textId="77777777" w:rsidR="000517ED" w:rsidRDefault="00E0394C">
            <w:pPr>
              <w:pStyle w:val="TableParagraph"/>
              <w:ind w:left="130"/>
              <w:rPr>
                <w:b/>
                <w:sz w:val="20"/>
              </w:rPr>
            </w:pPr>
            <w:r>
              <w:rPr>
                <w:b/>
                <w:sz w:val="20"/>
              </w:rPr>
              <w:t>No.</w:t>
            </w:r>
            <w:r>
              <w:rPr>
                <w:b/>
                <w:spacing w:val="-5"/>
                <w:sz w:val="20"/>
              </w:rPr>
              <w:t xml:space="preserve"> </w:t>
            </w:r>
            <w:r>
              <w:rPr>
                <w:b/>
                <w:sz w:val="20"/>
              </w:rPr>
              <w:t>of</w:t>
            </w:r>
            <w:r>
              <w:rPr>
                <w:b/>
                <w:spacing w:val="-5"/>
                <w:sz w:val="20"/>
              </w:rPr>
              <w:t xml:space="preserve"> </w:t>
            </w:r>
            <w:r>
              <w:rPr>
                <w:b/>
                <w:sz w:val="20"/>
              </w:rPr>
              <w:t>Matched</w:t>
            </w:r>
            <w:r>
              <w:rPr>
                <w:b/>
                <w:spacing w:val="-5"/>
                <w:sz w:val="20"/>
              </w:rPr>
              <w:t xml:space="preserve"> </w:t>
            </w:r>
            <w:r>
              <w:rPr>
                <w:b/>
                <w:sz w:val="20"/>
              </w:rPr>
              <w:t>Agreement:</w:t>
            </w:r>
            <w:r>
              <w:rPr>
                <w:b/>
                <w:spacing w:val="-7"/>
                <w:sz w:val="20"/>
              </w:rPr>
              <w:t xml:space="preserve"> </w:t>
            </w:r>
            <w:r>
              <w:rPr>
                <w:b/>
                <w:spacing w:val="-5"/>
                <w:sz w:val="20"/>
              </w:rPr>
              <w:t>42</w:t>
            </w:r>
          </w:p>
        </w:tc>
        <w:tc>
          <w:tcPr>
            <w:tcW w:w="2565" w:type="dxa"/>
            <w:gridSpan w:val="5"/>
          </w:tcPr>
          <w:p w14:paraId="288227C2" w14:textId="77777777" w:rsidR="000517ED" w:rsidRDefault="00E0394C">
            <w:pPr>
              <w:pStyle w:val="TableParagraph"/>
              <w:ind w:left="101"/>
              <w:rPr>
                <w:b/>
                <w:sz w:val="20"/>
              </w:rPr>
            </w:pPr>
            <w:r>
              <w:rPr>
                <w:b/>
                <w:sz w:val="20"/>
              </w:rPr>
              <w:t>Agreement</w:t>
            </w:r>
            <w:r>
              <w:rPr>
                <w:b/>
                <w:spacing w:val="-7"/>
                <w:sz w:val="20"/>
              </w:rPr>
              <w:t xml:space="preserve"> </w:t>
            </w:r>
            <w:r>
              <w:rPr>
                <w:b/>
                <w:sz w:val="20"/>
              </w:rPr>
              <w:t>Ratio:</w:t>
            </w:r>
            <w:r>
              <w:rPr>
                <w:b/>
                <w:spacing w:val="-6"/>
                <w:sz w:val="20"/>
              </w:rPr>
              <w:t xml:space="preserve"> </w:t>
            </w:r>
            <w:r>
              <w:rPr>
                <w:b/>
                <w:spacing w:val="-4"/>
                <w:sz w:val="20"/>
              </w:rPr>
              <w:t>0.933</w:t>
            </w:r>
          </w:p>
          <w:p w14:paraId="243BF334" w14:textId="77777777" w:rsidR="000517ED" w:rsidRDefault="00E0394C">
            <w:pPr>
              <w:pStyle w:val="TableParagraph"/>
              <w:spacing w:before="116"/>
              <w:ind w:left="101"/>
              <w:rPr>
                <w:b/>
                <w:sz w:val="20"/>
              </w:rPr>
            </w:pPr>
            <w:r>
              <w:rPr>
                <w:b/>
                <w:sz w:val="20"/>
              </w:rPr>
              <w:t>(Raw</w:t>
            </w:r>
            <w:r>
              <w:rPr>
                <w:b/>
                <w:spacing w:val="-6"/>
                <w:sz w:val="20"/>
              </w:rPr>
              <w:t xml:space="preserve"> </w:t>
            </w:r>
            <w:r>
              <w:rPr>
                <w:b/>
                <w:sz w:val="20"/>
              </w:rPr>
              <w:t>agreement</w:t>
            </w:r>
            <w:r>
              <w:rPr>
                <w:b/>
                <w:spacing w:val="-6"/>
                <w:sz w:val="20"/>
              </w:rPr>
              <w:t xml:space="preserve"> </w:t>
            </w:r>
            <w:r>
              <w:rPr>
                <w:b/>
                <w:spacing w:val="-2"/>
                <w:sz w:val="20"/>
              </w:rPr>
              <w:t>score)</w:t>
            </w:r>
          </w:p>
        </w:tc>
      </w:tr>
      <w:tr w:rsidR="000517ED" w14:paraId="23A11BBA" w14:textId="77777777">
        <w:trPr>
          <w:trHeight w:val="1380"/>
        </w:trPr>
        <w:tc>
          <w:tcPr>
            <w:tcW w:w="7821" w:type="dxa"/>
            <w:gridSpan w:val="14"/>
          </w:tcPr>
          <w:p w14:paraId="0015492D" w14:textId="77777777" w:rsidR="000517ED" w:rsidRDefault="00E0394C">
            <w:pPr>
              <w:pStyle w:val="TableParagraph"/>
              <w:ind w:left="1" w:right="13"/>
              <w:jc w:val="center"/>
              <w:rPr>
                <w:b/>
                <w:sz w:val="20"/>
              </w:rPr>
            </w:pPr>
            <w:r>
              <w:rPr>
                <w:b/>
                <w:sz w:val="20"/>
              </w:rPr>
              <w:t>Cohen’s</w:t>
            </w:r>
            <w:r>
              <w:rPr>
                <w:b/>
                <w:spacing w:val="-10"/>
                <w:sz w:val="20"/>
              </w:rPr>
              <w:t xml:space="preserve"> </w:t>
            </w:r>
            <w:r>
              <w:rPr>
                <w:b/>
                <w:sz w:val="20"/>
              </w:rPr>
              <w:t>Kappa</w:t>
            </w:r>
            <w:r>
              <w:rPr>
                <w:b/>
                <w:spacing w:val="-7"/>
                <w:sz w:val="20"/>
              </w:rPr>
              <w:t xml:space="preserve"> </w:t>
            </w:r>
            <w:r>
              <w:rPr>
                <w:b/>
                <w:sz w:val="20"/>
              </w:rPr>
              <w:t>(K)</w:t>
            </w:r>
            <w:r>
              <w:rPr>
                <w:b/>
                <w:spacing w:val="-9"/>
                <w:sz w:val="20"/>
              </w:rPr>
              <w:t xml:space="preserve"> </w:t>
            </w:r>
            <w:r>
              <w:rPr>
                <w:b/>
                <w:sz w:val="20"/>
              </w:rPr>
              <w:t>=</w:t>
            </w:r>
            <w:r>
              <w:rPr>
                <w:b/>
                <w:spacing w:val="-9"/>
                <w:sz w:val="20"/>
              </w:rPr>
              <w:t xml:space="preserve"> </w:t>
            </w:r>
            <w:r>
              <w:rPr>
                <w:b/>
                <w:sz w:val="20"/>
              </w:rPr>
              <w:t>[(45*42)</w:t>
            </w:r>
            <w:r>
              <w:rPr>
                <w:b/>
                <w:spacing w:val="-5"/>
                <w:sz w:val="20"/>
              </w:rPr>
              <w:t xml:space="preserve"> </w:t>
            </w:r>
            <w:r>
              <w:rPr>
                <w:b/>
                <w:sz w:val="20"/>
              </w:rPr>
              <w:t>–</w:t>
            </w:r>
            <w:r>
              <w:rPr>
                <w:b/>
                <w:spacing w:val="-7"/>
                <w:sz w:val="20"/>
              </w:rPr>
              <w:t xml:space="preserve"> </w:t>
            </w:r>
            <w:r>
              <w:rPr>
                <w:b/>
                <w:sz w:val="20"/>
              </w:rPr>
              <w:t>{(5*</w:t>
            </w:r>
            <w:proofErr w:type="gramStart"/>
            <w:r>
              <w:rPr>
                <w:b/>
                <w:sz w:val="20"/>
              </w:rPr>
              <w:t>5)+(</w:t>
            </w:r>
            <w:proofErr w:type="gramEnd"/>
            <w:r>
              <w:rPr>
                <w:b/>
                <w:sz w:val="20"/>
              </w:rPr>
              <w:t>4*</w:t>
            </w:r>
            <w:proofErr w:type="gramStart"/>
            <w:r>
              <w:rPr>
                <w:b/>
                <w:sz w:val="20"/>
              </w:rPr>
              <w:t>4)+(</w:t>
            </w:r>
            <w:proofErr w:type="gramEnd"/>
            <w:r>
              <w:rPr>
                <w:b/>
                <w:sz w:val="20"/>
              </w:rPr>
              <w:t>4*</w:t>
            </w:r>
            <w:proofErr w:type="gramStart"/>
            <w:r>
              <w:rPr>
                <w:b/>
                <w:sz w:val="20"/>
              </w:rPr>
              <w:t>4)+(</w:t>
            </w:r>
            <w:proofErr w:type="gramEnd"/>
            <w:r>
              <w:rPr>
                <w:b/>
                <w:sz w:val="20"/>
              </w:rPr>
              <w:t>4*</w:t>
            </w:r>
            <w:proofErr w:type="gramStart"/>
            <w:r>
              <w:rPr>
                <w:b/>
                <w:sz w:val="20"/>
              </w:rPr>
              <w:t>4)+</w:t>
            </w:r>
            <w:proofErr w:type="gramEnd"/>
            <w:r>
              <w:rPr>
                <w:b/>
                <w:spacing w:val="-10"/>
                <w:sz w:val="20"/>
              </w:rPr>
              <w:t xml:space="preserve"> </w:t>
            </w:r>
            <w:r>
              <w:rPr>
                <w:b/>
                <w:sz w:val="20"/>
              </w:rPr>
              <w:t>(4*</w:t>
            </w:r>
            <w:proofErr w:type="gramStart"/>
            <w:r>
              <w:rPr>
                <w:b/>
                <w:sz w:val="20"/>
              </w:rPr>
              <w:t>4)+(</w:t>
            </w:r>
            <w:proofErr w:type="gramEnd"/>
            <w:r>
              <w:rPr>
                <w:b/>
                <w:sz w:val="20"/>
              </w:rPr>
              <w:t>4*</w:t>
            </w:r>
            <w:proofErr w:type="gramStart"/>
            <w:r>
              <w:rPr>
                <w:b/>
                <w:sz w:val="20"/>
              </w:rPr>
              <w:t>4)+</w:t>
            </w:r>
            <w:proofErr w:type="gramEnd"/>
            <w:r>
              <w:rPr>
                <w:b/>
                <w:spacing w:val="-9"/>
                <w:sz w:val="20"/>
              </w:rPr>
              <w:t xml:space="preserve"> </w:t>
            </w:r>
            <w:r>
              <w:rPr>
                <w:b/>
                <w:spacing w:val="-2"/>
                <w:sz w:val="20"/>
              </w:rPr>
              <w:t>(4*</w:t>
            </w:r>
            <w:proofErr w:type="gramStart"/>
            <w:r>
              <w:rPr>
                <w:b/>
                <w:spacing w:val="-2"/>
                <w:sz w:val="20"/>
              </w:rPr>
              <w:t>4)+</w:t>
            </w:r>
            <w:proofErr w:type="gramEnd"/>
          </w:p>
          <w:p w14:paraId="4BA4F673" w14:textId="77777777" w:rsidR="000517ED" w:rsidRDefault="00E0394C">
            <w:pPr>
              <w:pStyle w:val="TableParagraph"/>
              <w:spacing w:before="116" w:line="357" w:lineRule="auto"/>
              <w:ind w:right="13"/>
              <w:jc w:val="center"/>
              <w:rPr>
                <w:b/>
                <w:sz w:val="20"/>
              </w:rPr>
            </w:pPr>
            <w:r>
              <w:rPr>
                <w:b/>
                <w:sz w:val="20"/>
              </w:rPr>
              <w:t>(4*</w:t>
            </w:r>
            <w:proofErr w:type="gramStart"/>
            <w:r>
              <w:rPr>
                <w:b/>
                <w:sz w:val="20"/>
              </w:rPr>
              <w:t>4)+(</w:t>
            </w:r>
            <w:proofErr w:type="gramEnd"/>
            <w:r>
              <w:rPr>
                <w:b/>
                <w:sz w:val="20"/>
              </w:rPr>
              <w:t>4*</w:t>
            </w:r>
            <w:proofErr w:type="gramStart"/>
            <w:r>
              <w:rPr>
                <w:b/>
                <w:sz w:val="20"/>
              </w:rPr>
              <w:t>4)+</w:t>
            </w:r>
            <w:proofErr w:type="gramEnd"/>
            <w:r>
              <w:rPr>
                <w:b/>
                <w:spacing w:val="-7"/>
                <w:sz w:val="20"/>
              </w:rPr>
              <w:t xml:space="preserve"> </w:t>
            </w:r>
            <w:r>
              <w:rPr>
                <w:b/>
                <w:sz w:val="20"/>
              </w:rPr>
              <w:t>(4*</w:t>
            </w:r>
            <w:proofErr w:type="gramStart"/>
            <w:r>
              <w:rPr>
                <w:b/>
                <w:sz w:val="20"/>
              </w:rPr>
              <w:t>4)+(</w:t>
            </w:r>
            <w:proofErr w:type="gramEnd"/>
            <w:r>
              <w:rPr>
                <w:b/>
                <w:sz w:val="20"/>
              </w:rPr>
              <w:t>4*</w:t>
            </w:r>
            <w:proofErr w:type="gramStart"/>
            <w:r>
              <w:rPr>
                <w:b/>
                <w:sz w:val="20"/>
              </w:rPr>
              <w:t>4)}</w:t>
            </w:r>
            <w:proofErr w:type="gramEnd"/>
            <w:r>
              <w:rPr>
                <w:b/>
                <w:sz w:val="20"/>
              </w:rPr>
              <w:t>]</w:t>
            </w:r>
            <w:r>
              <w:rPr>
                <w:b/>
                <w:spacing w:val="-6"/>
                <w:sz w:val="20"/>
              </w:rPr>
              <w:t xml:space="preserve"> </w:t>
            </w:r>
            <w:r>
              <w:rPr>
                <w:b/>
                <w:sz w:val="20"/>
              </w:rPr>
              <w:t>/</w:t>
            </w:r>
            <w:r>
              <w:rPr>
                <w:b/>
                <w:spacing w:val="-9"/>
                <w:sz w:val="20"/>
              </w:rPr>
              <w:t xml:space="preserve"> </w:t>
            </w:r>
            <w:r>
              <w:rPr>
                <w:b/>
                <w:sz w:val="20"/>
              </w:rPr>
              <w:t>[(45*45</w:t>
            </w:r>
            <w:proofErr w:type="gramStart"/>
            <w:r>
              <w:rPr>
                <w:b/>
                <w:sz w:val="20"/>
              </w:rPr>
              <w:t>)-</w:t>
            </w:r>
            <w:r>
              <w:rPr>
                <w:b/>
                <w:spacing w:val="-5"/>
                <w:sz w:val="20"/>
              </w:rPr>
              <w:t xml:space="preserve"> </w:t>
            </w:r>
            <w:r>
              <w:rPr>
                <w:b/>
                <w:sz w:val="20"/>
              </w:rPr>
              <w:t>{</w:t>
            </w:r>
            <w:proofErr w:type="gramEnd"/>
            <w:r>
              <w:rPr>
                <w:b/>
                <w:sz w:val="20"/>
              </w:rPr>
              <w:t>(5*</w:t>
            </w:r>
            <w:proofErr w:type="gramStart"/>
            <w:r>
              <w:rPr>
                <w:b/>
                <w:sz w:val="20"/>
              </w:rPr>
              <w:t>5)+(</w:t>
            </w:r>
            <w:proofErr w:type="gramEnd"/>
            <w:r>
              <w:rPr>
                <w:b/>
                <w:sz w:val="20"/>
              </w:rPr>
              <w:t>4*</w:t>
            </w:r>
            <w:proofErr w:type="gramStart"/>
            <w:r>
              <w:rPr>
                <w:b/>
                <w:sz w:val="20"/>
              </w:rPr>
              <w:t>4)+(</w:t>
            </w:r>
            <w:proofErr w:type="gramEnd"/>
            <w:r>
              <w:rPr>
                <w:b/>
                <w:sz w:val="20"/>
              </w:rPr>
              <w:t>4*</w:t>
            </w:r>
            <w:proofErr w:type="gramStart"/>
            <w:r>
              <w:rPr>
                <w:b/>
                <w:sz w:val="20"/>
              </w:rPr>
              <w:t>4)+(</w:t>
            </w:r>
            <w:proofErr w:type="gramEnd"/>
            <w:r>
              <w:rPr>
                <w:b/>
                <w:sz w:val="20"/>
              </w:rPr>
              <w:t>4*</w:t>
            </w:r>
            <w:proofErr w:type="gramStart"/>
            <w:r>
              <w:rPr>
                <w:b/>
                <w:sz w:val="20"/>
              </w:rPr>
              <w:t>4)+</w:t>
            </w:r>
            <w:proofErr w:type="gramEnd"/>
            <w:r>
              <w:rPr>
                <w:b/>
                <w:spacing w:val="-7"/>
                <w:sz w:val="20"/>
              </w:rPr>
              <w:t xml:space="preserve"> </w:t>
            </w:r>
            <w:r>
              <w:rPr>
                <w:b/>
                <w:sz w:val="20"/>
              </w:rPr>
              <w:t>(4*</w:t>
            </w:r>
            <w:proofErr w:type="gramStart"/>
            <w:r>
              <w:rPr>
                <w:b/>
                <w:sz w:val="20"/>
              </w:rPr>
              <w:t>4)+(</w:t>
            </w:r>
            <w:proofErr w:type="gramEnd"/>
            <w:r>
              <w:rPr>
                <w:b/>
                <w:sz w:val="20"/>
              </w:rPr>
              <w:t>4*</w:t>
            </w:r>
            <w:proofErr w:type="gramStart"/>
            <w:r>
              <w:rPr>
                <w:b/>
                <w:sz w:val="20"/>
              </w:rPr>
              <w:t>4)+</w:t>
            </w:r>
            <w:proofErr w:type="gramEnd"/>
            <w:r>
              <w:rPr>
                <w:b/>
                <w:spacing w:val="-7"/>
                <w:sz w:val="20"/>
              </w:rPr>
              <w:t xml:space="preserve"> </w:t>
            </w:r>
            <w:r>
              <w:rPr>
                <w:b/>
                <w:sz w:val="20"/>
              </w:rPr>
              <w:t>(4*</w:t>
            </w:r>
            <w:proofErr w:type="gramStart"/>
            <w:r>
              <w:rPr>
                <w:b/>
                <w:sz w:val="20"/>
              </w:rPr>
              <w:t>4)+</w:t>
            </w:r>
            <w:proofErr w:type="gramEnd"/>
            <w:r>
              <w:rPr>
                <w:b/>
                <w:sz w:val="20"/>
              </w:rPr>
              <w:t xml:space="preserve"> (4*</w:t>
            </w:r>
            <w:proofErr w:type="gramStart"/>
            <w:r>
              <w:rPr>
                <w:b/>
                <w:sz w:val="20"/>
              </w:rPr>
              <w:t>4)+(</w:t>
            </w:r>
            <w:proofErr w:type="gramEnd"/>
            <w:r>
              <w:rPr>
                <w:b/>
                <w:sz w:val="20"/>
              </w:rPr>
              <w:t>4*</w:t>
            </w:r>
            <w:proofErr w:type="gramStart"/>
            <w:r>
              <w:rPr>
                <w:b/>
                <w:sz w:val="20"/>
              </w:rPr>
              <w:t>4)+</w:t>
            </w:r>
            <w:proofErr w:type="gramEnd"/>
            <w:r>
              <w:rPr>
                <w:b/>
                <w:sz w:val="20"/>
              </w:rPr>
              <w:t xml:space="preserve"> (4*</w:t>
            </w:r>
            <w:proofErr w:type="gramStart"/>
            <w:r>
              <w:rPr>
                <w:b/>
                <w:sz w:val="20"/>
              </w:rPr>
              <w:t>4)+(</w:t>
            </w:r>
            <w:proofErr w:type="gramEnd"/>
            <w:r>
              <w:rPr>
                <w:b/>
                <w:sz w:val="20"/>
              </w:rPr>
              <w:t>4*</w:t>
            </w:r>
            <w:proofErr w:type="gramStart"/>
            <w:r>
              <w:rPr>
                <w:b/>
                <w:sz w:val="20"/>
              </w:rPr>
              <w:t>4)}]</w:t>
            </w:r>
            <w:proofErr w:type="gramEnd"/>
          </w:p>
          <w:p w14:paraId="128F6EFA" w14:textId="77777777" w:rsidR="000517ED" w:rsidRDefault="00E0394C">
            <w:pPr>
              <w:pStyle w:val="TableParagraph"/>
              <w:spacing w:before="3"/>
              <w:ind w:left="5" w:right="13"/>
              <w:jc w:val="center"/>
              <w:rPr>
                <w:b/>
                <w:sz w:val="20"/>
              </w:rPr>
            </w:pPr>
            <w:r>
              <w:rPr>
                <w:b/>
                <w:sz w:val="20"/>
              </w:rPr>
              <w:t>=</w:t>
            </w:r>
            <w:r>
              <w:rPr>
                <w:b/>
                <w:spacing w:val="-3"/>
                <w:sz w:val="20"/>
              </w:rPr>
              <w:t xml:space="preserve"> </w:t>
            </w:r>
            <w:r>
              <w:rPr>
                <w:b/>
                <w:spacing w:val="-4"/>
                <w:sz w:val="20"/>
              </w:rPr>
              <w:t>0.927</w:t>
            </w:r>
          </w:p>
        </w:tc>
      </w:tr>
    </w:tbl>
    <w:p w14:paraId="76B17D2B" w14:textId="77777777" w:rsidR="000517ED" w:rsidRDefault="000517ED">
      <w:pPr>
        <w:pStyle w:val="TableParagraph"/>
        <w:jc w:val="center"/>
        <w:rPr>
          <w:b/>
          <w:sz w:val="20"/>
        </w:rPr>
        <w:sectPr w:rsidR="000517ED">
          <w:pgSz w:w="11910" w:h="16840"/>
          <w:pgMar w:top="1360" w:right="1133" w:bottom="1240" w:left="1700" w:header="0" w:footer="1051" w:gutter="0"/>
          <w:cols w:space="720"/>
        </w:sectPr>
      </w:pPr>
    </w:p>
    <w:p w14:paraId="121BC938" w14:textId="77777777" w:rsidR="000517ED" w:rsidRDefault="00E0394C">
      <w:pPr>
        <w:spacing w:before="115"/>
        <w:ind w:left="460"/>
        <w:rPr>
          <w:b/>
          <w:sz w:val="24"/>
        </w:rPr>
      </w:pPr>
      <w:bookmarkStart w:id="102" w:name="_bookmark102"/>
      <w:bookmarkEnd w:id="102"/>
      <w:r>
        <w:rPr>
          <w:b/>
          <w:sz w:val="24"/>
        </w:rPr>
        <w:lastRenderedPageBreak/>
        <w:t>Table</w:t>
      </w:r>
      <w:r>
        <w:rPr>
          <w:b/>
          <w:spacing w:val="-3"/>
          <w:sz w:val="24"/>
        </w:rPr>
        <w:t xml:space="preserve"> </w:t>
      </w:r>
      <w:r>
        <w:rPr>
          <w:b/>
          <w:sz w:val="24"/>
        </w:rPr>
        <w:t>6.9:</w:t>
      </w:r>
      <w:r>
        <w:rPr>
          <w:b/>
          <w:spacing w:val="-2"/>
          <w:sz w:val="24"/>
        </w:rPr>
        <w:t xml:space="preserve"> </w:t>
      </w:r>
      <w:r>
        <w:rPr>
          <w:b/>
          <w:sz w:val="24"/>
        </w:rPr>
        <w:t>Q-sort</w:t>
      </w:r>
      <w:r>
        <w:rPr>
          <w:b/>
          <w:spacing w:val="-1"/>
          <w:sz w:val="24"/>
        </w:rPr>
        <w:t xml:space="preserve"> </w:t>
      </w:r>
      <w:r>
        <w:rPr>
          <w:b/>
          <w:sz w:val="24"/>
        </w:rPr>
        <w:t>(Round</w:t>
      </w:r>
      <w:r>
        <w:rPr>
          <w:b/>
          <w:spacing w:val="-1"/>
          <w:sz w:val="24"/>
        </w:rPr>
        <w:t xml:space="preserve"> </w:t>
      </w:r>
      <w:r>
        <w:rPr>
          <w:b/>
          <w:sz w:val="24"/>
        </w:rPr>
        <w:t>2) Hospital-Side</w:t>
      </w:r>
      <w:r>
        <w:rPr>
          <w:b/>
          <w:spacing w:val="-2"/>
          <w:sz w:val="24"/>
        </w:rPr>
        <w:t xml:space="preserve"> </w:t>
      </w:r>
      <w:r>
        <w:rPr>
          <w:b/>
          <w:sz w:val="24"/>
        </w:rPr>
        <w:t>-</w:t>
      </w:r>
      <w:r>
        <w:rPr>
          <w:b/>
          <w:spacing w:val="-2"/>
          <w:sz w:val="24"/>
        </w:rPr>
        <w:t xml:space="preserve"> </w:t>
      </w:r>
      <w:r>
        <w:rPr>
          <w:b/>
          <w:sz w:val="24"/>
        </w:rPr>
        <w:t xml:space="preserve">Item Placement </w:t>
      </w:r>
      <w:r>
        <w:rPr>
          <w:b/>
          <w:spacing w:val="-2"/>
          <w:sz w:val="24"/>
        </w:rPr>
        <w:t>Ratio</w:t>
      </w:r>
    </w:p>
    <w:p w14:paraId="4F0320B7" w14:textId="77777777" w:rsidR="000517ED" w:rsidRDefault="000517ED">
      <w:pPr>
        <w:pStyle w:val="BodyText"/>
        <w:spacing w:before="5"/>
        <w:rPr>
          <w:b/>
          <w:sz w:val="17"/>
        </w:rPr>
      </w:pPr>
    </w:p>
    <w:tbl>
      <w:tblPr>
        <w:tblW w:w="0" w:type="auto"/>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21"/>
        <w:gridCol w:w="1150"/>
        <w:gridCol w:w="317"/>
        <w:gridCol w:w="315"/>
        <w:gridCol w:w="317"/>
        <w:gridCol w:w="317"/>
        <w:gridCol w:w="315"/>
        <w:gridCol w:w="318"/>
        <w:gridCol w:w="318"/>
        <w:gridCol w:w="316"/>
        <w:gridCol w:w="318"/>
        <w:gridCol w:w="416"/>
        <w:gridCol w:w="418"/>
        <w:gridCol w:w="505"/>
        <w:gridCol w:w="673"/>
        <w:gridCol w:w="517"/>
      </w:tblGrid>
      <w:tr w:rsidR="000517ED" w14:paraId="2C88BA13" w14:textId="77777777">
        <w:trPr>
          <w:trHeight w:val="345"/>
        </w:trPr>
        <w:tc>
          <w:tcPr>
            <w:tcW w:w="7951" w:type="dxa"/>
            <w:gridSpan w:val="16"/>
          </w:tcPr>
          <w:p w14:paraId="460AEF3C" w14:textId="77777777" w:rsidR="000517ED" w:rsidRDefault="00E0394C">
            <w:pPr>
              <w:pStyle w:val="TableParagraph"/>
              <w:tabs>
                <w:tab w:val="left" w:pos="4508"/>
              </w:tabs>
              <w:ind w:left="107"/>
              <w:rPr>
                <w:b/>
                <w:sz w:val="20"/>
              </w:rPr>
            </w:pPr>
            <w:r>
              <w:rPr>
                <w:b/>
                <w:spacing w:val="-2"/>
                <w:sz w:val="20"/>
              </w:rPr>
              <w:t>Round-</w:t>
            </w:r>
            <w:r>
              <w:rPr>
                <w:b/>
                <w:spacing w:val="-7"/>
                <w:sz w:val="20"/>
              </w:rPr>
              <w:t>1:</w:t>
            </w:r>
            <w:r>
              <w:rPr>
                <w:b/>
                <w:sz w:val="20"/>
              </w:rPr>
              <w:tab/>
              <w:t>Actual</w:t>
            </w:r>
            <w:r>
              <w:rPr>
                <w:b/>
                <w:spacing w:val="-6"/>
                <w:sz w:val="20"/>
              </w:rPr>
              <w:t xml:space="preserve"> </w:t>
            </w:r>
            <w:r>
              <w:rPr>
                <w:b/>
                <w:spacing w:val="-2"/>
                <w:sz w:val="20"/>
              </w:rPr>
              <w:t>Categories</w:t>
            </w:r>
          </w:p>
        </w:tc>
      </w:tr>
      <w:tr w:rsidR="000517ED" w14:paraId="6108B526" w14:textId="77777777">
        <w:trPr>
          <w:trHeight w:val="345"/>
        </w:trPr>
        <w:tc>
          <w:tcPr>
            <w:tcW w:w="1421" w:type="dxa"/>
            <w:vMerge w:val="restart"/>
          </w:tcPr>
          <w:p w14:paraId="14572640" w14:textId="77777777" w:rsidR="000517ED" w:rsidRDefault="000517ED">
            <w:pPr>
              <w:pStyle w:val="TableParagraph"/>
              <w:rPr>
                <w:b/>
                <w:sz w:val="20"/>
              </w:rPr>
            </w:pPr>
          </w:p>
          <w:p w14:paraId="6E631354" w14:textId="77777777" w:rsidR="000517ED" w:rsidRDefault="000517ED">
            <w:pPr>
              <w:pStyle w:val="TableParagraph"/>
              <w:rPr>
                <w:b/>
                <w:sz w:val="20"/>
              </w:rPr>
            </w:pPr>
          </w:p>
          <w:p w14:paraId="69E9728D" w14:textId="77777777" w:rsidR="000517ED" w:rsidRDefault="000517ED">
            <w:pPr>
              <w:pStyle w:val="TableParagraph"/>
              <w:rPr>
                <w:b/>
                <w:sz w:val="20"/>
              </w:rPr>
            </w:pPr>
          </w:p>
          <w:p w14:paraId="3BDC80F0" w14:textId="77777777" w:rsidR="000517ED" w:rsidRDefault="000517ED">
            <w:pPr>
              <w:pStyle w:val="TableParagraph"/>
              <w:rPr>
                <w:b/>
                <w:sz w:val="20"/>
              </w:rPr>
            </w:pPr>
          </w:p>
          <w:p w14:paraId="154B3861" w14:textId="77777777" w:rsidR="000517ED" w:rsidRDefault="000517ED">
            <w:pPr>
              <w:pStyle w:val="TableParagraph"/>
              <w:rPr>
                <w:b/>
                <w:sz w:val="20"/>
              </w:rPr>
            </w:pPr>
          </w:p>
          <w:p w14:paraId="01BE95C4" w14:textId="77777777" w:rsidR="000517ED" w:rsidRDefault="000517ED">
            <w:pPr>
              <w:pStyle w:val="TableParagraph"/>
              <w:rPr>
                <w:b/>
                <w:sz w:val="20"/>
              </w:rPr>
            </w:pPr>
          </w:p>
          <w:p w14:paraId="07844058" w14:textId="77777777" w:rsidR="000517ED" w:rsidRDefault="000517ED">
            <w:pPr>
              <w:pStyle w:val="TableParagraph"/>
              <w:rPr>
                <w:b/>
                <w:sz w:val="20"/>
              </w:rPr>
            </w:pPr>
          </w:p>
          <w:p w14:paraId="77A53607" w14:textId="77777777" w:rsidR="000517ED" w:rsidRDefault="000517ED">
            <w:pPr>
              <w:pStyle w:val="TableParagraph"/>
              <w:rPr>
                <w:b/>
                <w:sz w:val="20"/>
              </w:rPr>
            </w:pPr>
          </w:p>
          <w:p w14:paraId="18169502" w14:textId="77777777" w:rsidR="000517ED" w:rsidRDefault="000517ED">
            <w:pPr>
              <w:pStyle w:val="TableParagraph"/>
              <w:spacing w:before="1"/>
              <w:rPr>
                <w:b/>
                <w:sz w:val="20"/>
              </w:rPr>
            </w:pPr>
          </w:p>
          <w:p w14:paraId="355F3CA1" w14:textId="77777777" w:rsidR="000517ED" w:rsidRDefault="00E0394C">
            <w:pPr>
              <w:pStyle w:val="TableParagraph"/>
              <w:spacing w:line="357" w:lineRule="auto"/>
              <w:ind w:left="220"/>
              <w:rPr>
                <w:b/>
                <w:sz w:val="20"/>
              </w:rPr>
            </w:pPr>
            <w:r>
              <w:rPr>
                <w:b/>
                <w:spacing w:val="-2"/>
                <w:sz w:val="20"/>
              </w:rPr>
              <w:t>Theoretical Categories</w:t>
            </w:r>
          </w:p>
        </w:tc>
        <w:tc>
          <w:tcPr>
            <w:tcW w:w="1150" w:type="dxa"/>
          </w:tcPr>
          <w:p w14:paraId="21A5AA3B" w14:textId="77777777" w:rsidR="000517ED" w:rsidRDefault="00E0394C">
            <w:pPr>
              <w:pStyle w:val="TableParagraph"/>
              <w:ind w:left="31" w:right="25"/>
              <w:jc w:val="center"/>
              <w:rPr>
                <w:b/>
                <w:sz w:val="20"/>
              </w:rPr>
            </w:pPr>
            <w:r>
              <w:rPr>
                <w:b/>
                <w:spacing w:val="-2"/>
                <w:sz w:val="20"/>
              </w:rPr>
              <w:t>Constructs</w:t>
            </w:r>
          </w:p>
        </w:tc>
        <w:tc>
          <w:tcPr>
            <w:tcW w:w="317" w:type="dxa"/>
          </w:tcPr>
          <w:p w14:paraId="6B8066AF" w14:textId="77777777" w:rsidR="000517ED" w:rsidRDefault="00E0394C">
            <w:pPr>
              <w:pStyle w:val="TableParagraph"/>
              <w:ind w:left="8"/>
              <w:jc w:val="center"/>
              <w:rPr>
                <w:b/>
                <w:sz w:val="20"/>
              </w:rPr>
            </w:pPr>
            <w:r>
              <w:rPr>
                <w:b/>
                <w:spacing w:val="-10"/>
                <w:sz w:val="20"/>
              </w:rPr>
              <w:t>1</w:t>
            </w:r>
          </w:p>
        </w:tc>
        <w:tc>
          <w:tcPr>
            <w:tcW w:w="315" w:type="dxa"/>
          </w:tcPr>
          <w:p w14:paraId="37F02BD4" w14:textId="77777777" w:rsidR="000517ED" w:rsidRDefault="00E0394C">
            <w:pPr>
              <w:pStyle w:val="TableParagraph"/>
              <w:ind w:left="9"/>
              <w:jc w:val="center"/>
              <w:rPr>
                <w:b/>
                <w:sz w:val="20"/>
              </w:rPr>
            </w:pPr>
            <w:r>
              <w:rPr>
                <w:b/>
                <w:spacing w:val="-10"/>
                <w:sz w:val="20"/>
              </w:rPr>
              <w:t>2</w:t>
            </w:r>
          </w:p>
        </w:tc>
        <w:tc>
          <w:tcPr>
            <w:tcW w:w="317" w:type="dxa"/>
          </w:tcPr>
          <w:p w14:paraId="13CE3F5B" w14:textId="77777777" w:rsidR="000517ED" w:rsidRDefault="00E0394C">
            <w:pPr>
              <w:pStyle w:val="TableParagraph"/>
              <w:ind w:left="8" w:right="2"/>
              <w:jc w:val="center"/>
              <w:rPr>
                <w:b/>
                <w:sz w:val="20"/>
              </w:rPr>
            </w:pPr>
            <w:r>
              <w:rPr>
                <w:b/>
                <w:spacing w:val="-10"/>
                <w:sz w:val="20"/>
              </w:rPr>
              <w:t>3</w:t>
            </w:r>
          </w:p>
        </w:tc>
        <w:tc>
          <w:tcPr>
            <w:tcW w:w="317" w:type="dxa"/>
          </w:tcPr>
          <w:p w14:paraId="6A6149A4" w14:textId="77777777" w:rsidR="000517ED" w:rsidRDefault="00E0394C">
            <w:pPr>
              <w:pStyle w:val="TableParagraph"/>
              <w:ind w:left="8" w:right="2"/>
              <w:jc w:val="center"/>
              <w:rPr>
                <w:b/>
                <w:sz w:val="20"/>
              </w:rPr>
            </w:pPr>
            <w:r>
              <w:rPr>
                <w:b/>
                <w:spacing w:val="-10"/>
                <w:sz w:val="20"/>
              </w:rPr>
              <w:t>4</w:t>
            </w:r>
          </w:p>
        </w:tc>
        <w:tc>
          <w:tcPr>
            <w:tcW w:w="315" w:type="dxa"/>
          </w:tcPr>
          <w:p w14:paraId="315312A3" w14:textId="77777777" w:rsidR="000517ED" w:rsidRDefault="00E0394C">
            <w:pPr>
              <w:pStyle w:val="TableParagraph"/>
              <w:ind w:left="9" w:right="2"/>
              <w:jc w:val="center"/>
              <w:rPr>
                <w:b/>
                <w:sz w:val="20"/>
              </w:rPr>
            </w:pPr>
            <w:r>
              <w:rPr>
                <w:b/>
                <w:spacing w:val="-10"/>
                <w:sz w:val="20"/>
              </w:rPr>
              <w:t>5</w:t>
            </w:r>
          </w:p>
        </w:tc>
        <w:tc>
          <w:tcPr>
            <w:tcW w:w="318" w:type="dxa"/>
          </w:tcPr>
          <w:p w14:paraId="5AFECCEE" w14:textId="77777777" w:rsidR="000517ED" w:rsidRDefault="00E0394C">
            <w:pPr>
              <w:pStyle w:val="TableParagraph"/>
              <w:ind w:left="5" w:right="1"/>
              <w:jc w:val="center"/>
              <w:rPr>
                <w:b/>
                <w:sz w:val="20"/>
              </w:rPr>
            </w:pPr>
            <w:r>
              <w:rPr>
                <w:b/>
                <w:spacing w:val="-10"/>
                <w:sz w:val="20"/>
              </w:rPr>
              <w:t>6</w:t>
            </w:r>
          </w:p>
        </w:tc>
        <w:tc>
          <w:tcPr>
            <w:tcW w:w="318" w:type="dxa"/>
          </w:tcPr>
          <w:p w14:paraId="7C08BEDE" w14:textId="77777777" w:rsidR="000517ED" w:rsidRDefault="00E0394C">
            <w:pPr>
              <w:pStyle w:val="TableParagraph"/>
              <w:ind w:left="4" w:right="3"/>
              <w:jc w:val="center"/>
              <w:rPr>
                <w:b/>
                <w:sz w:val="20"/>
              </w:rPr>
            </w:pPr>
            <w:r>
              <w:rPr>
                <w:b/>
                <w:spacing w:val="-10"/>
                <w:sz w:val="20"/>
              </w:rPr>
              <w:t>7</w:t>
            </w:r>
          </w:p>
        </w:tc>
        <w:tc>
          <w:tcPr>
            <w:tcW w:w="316" w:type="dxa"/>
          </w:tcPr>
          <w:p w14:paraId="768F46E0" w14:textId="77777777" w:rsidR="000517ED" w:rsidRDefault="00E0394C">
            <w:pPr>
              <w:pStyle w:val="TableParagraph"/>
              <w:ind w:left="9" w:right="8"/>
              <w:jc w:val="center"/>
              <w:rPr>
                <w:b/>
                <w:sz w:val="20"/>
              </w:rPr>
            </w:pPr>
            <w:r>
              <w:rPr>
                <w:b/>
                <w:spacing w:val="-10"/>
                <w:sz w:val="20"/>
              </w:rPr>
              <w:t>8</w:t>
            </w:r>
          </w:p>
        </w:tc>
        <w:tc>
          <w:tcPr>
            <w:tcW w:w="318" w:type="dxa"/>
          </w:tcPr>
          <w:p w14:paraId="719F05DE" w14:textId="77777777" w:rsidR="000517ED" w:rsidRDefault="00E0394C">
            <w:pPr>
              <w:pStyle w:val="TableParagraph"/>
              <w:ind w:left="4" w:right="5"/>
              <w:jc w:val="center"/>
              <w:rPr>
                <w:b/>
                <w:sz w:val="20"/>
              </w:rPr>
            </w:pPr>
            <w:r>
              <w:rPr>
                <w:b/>
                <w:spacing w:val="-10"/>
                <w:sz w:val="20"/>
              </w:rPr>
              <w:t>9</w:t>
            </w:r>
          </w:p>
        </w:tc>
        <w:tc>
          <w:tcPr>
            <w:tcW w:w="416" w:type="dxa"/>
          </w:tcPr>
          <w:p w14:paraId="7CB117A5" w14:textId="77777777" w:rsidR="000517ED" w:rsidRDefault="00E0394C">
            <w:pPr>
              <w:pStyle w:val="TableParagraph"/>
              <w:ind w:left="32" w:right="32"/>
              <w:jc w:val="center"/>
              <w:rPr>
                <w:b/>
                <w:sz w:val="20"/>
              </w:rPr>
            </w:pPr>
            <w:r>
              <w:rPr>
                <w:b/>
                <w:spacing w:val="-5"/>
                <w:sz w:val="20"/>
              </w:rPr>
              <w:t>10</w:t>
            </w:r>
          </w:p>
        </w:tc>
        <w:tc>
          <w:tcPr>
            <w:tcW w:w="418" w:type="dxa"/>
          </w:tcPr>
          <w:p w14:paraId="30E51AD7" w14:textId="77777777" w:rsidR="000517ED" w:rsidRDefault="00E0394C">
            <w:pPr>
              <w:pStyle w:val="TableParagraph"/>
              <w:ind w:left="37" w:right="40"/>
              <w:jc w:val="center"/>
              <w:rPr>
                <w:b/>
                <w:sz w:val="20"/>
              </w:rPr>
            </w:pPr>
            <w:r>
              <w:rPr>
                <w:b/>
                <w:spacing w:val="-5"/>
                <w:sz w:val="20"/>
              </w:rPr>
              <w:t>11</w:t>
            </w:r>
          </w:p>
        </w:tc>
        <w:tc>
          <w:tcPr>
            <w:tcW w:w="505" w:type="dxa"/>
          </w:tcPr>
          <w:p w14:paraId="6043745C" w14:textId="77777777" w:rsidR="000517ED" w:rsidRDefault="00E0394C">
            <w:pPr>
              <w:pStyle w:val="TableParagraph"/>
              <w:ind w:left="1" w:right="6"/>
              <w:jc w:val="center"/>
              <w:rPr>
                <w:b/>
                <w:sz w:val="20"/>
              </w:rPr>
            </w:pPr>
            <w:r>
              <w:rPr>
                <w:b/>
                <w:spacing w:val="-5"/>
                <w:sz w:val="20"/>
              </w:rPr>
              <w:t>NA</w:t>
            </w:r>
          </w:p>
        </w:tc>
        <w:tc>
          <w:tcPr>
            <w:tcW w:w="673" w:type="dxa"/>
          </w:tcPr>
          <w:p w14:paraId="16D3C77D" w14:textId="77777777" w:rsidR="000517ED" w:rsidRDefault="00E0394C">
            <w:pPr>
              <w:pStyle w:val="TableParagraph"/>
              <w:ind w:left="4" w:right="10"/>
              <w:jc w:val="center"/>
              <w:rPr>
                <w:b/>
                <w:sz w:val="20"/>
              </w:rPr>
            </w:pPr>
            <w:r>
              <w:rPr>
                <w:b/>
                <w:spacing w:val="-2"/>
                <w:sz w:val="20"/>
              </w:rPr>
              <w:t>Total</w:t>
            </w:r>
          </w:p>
        </w:tc>
        <w:tc>
          <w:tcPr>
            <w:tcW w:w="517" w:type="dxa"/>
          </w:tcPr>
          <w:p w14:paraId="5598C69F" w14:textId="77777777" w:rsidR="000517ED" w:rsidRDefault="00E0394C">
            <w:pPr>
              <w:pStyle w:val="TableParagraph"/>
              <w:ind w:right="7"/>
              <w:jc w:val="center"/>
              <w:rPr>
                <w:b/>
                <w:sz w:val="20"/>
              </w:rPr>
            </w:pPr>
            <w:r>
              <w:rPr>
                <w:b/>
                <w:spacing w:val="-10"/>
                <w:sz w:val="20"/>
              </w:rPr>
              <w:t>%</w:t>
            </w:r>
          </w:p>
        </w:tc>
      </w:tr>
      <w:tr w:rsidR="000517ED" w14:paraId="3BFCE161" w14:textId="77777777">
        <w:trPr>
          <w:trHeight w:val="345"/>
        </w:trPr>
        <w:tc>
          <w:tcPr>
            <w:tcW w:w="1421" w:type="dxa"/>
            <w:vMerge/>
            <w:tcBorders>
              <w:top w:val="nil"/>
            </w:tcBorders>
          </w:tcPr>
          <w:p w14:paraId="261A6885" w14:textId="77777777" w:rsidR="000517ED" w:rsidRDefault="000517ED">
            <w:pPr>
              <w:rPr>
                <w:sz w:val="2"/>
                <w:szCs w:val="2"/>
              </w:rPr>
            </w:pPr>
          </w:p>
        </w:tc>
        <w:tc>
          <w:tcPr>
            <w:tcW w:w="1150" w:type="dxa"/>
          </w:tcPr>
          <w:p w14:paraId="5E287781" w14:textId="77777777" w:rsidR="000517ED" w:rsidRDefault="00E0394C">
            <w:pPr>
              <w:pStyle w:val="TableParagraph"/>
              <w:ind w:left="31" w:right="25"/>
              <w:jc w:val="center"/>
              <w:rPr>
                <w:b/>
                <w:sz w:val="20"/>
              </w:rPr>
            </w:pPr>
            <w:r>
              <w:rPr>
                <w:b/>
                <w:spacing w:val="-10"/>
                <w:sz w:val="20"/>
              </w:rPr>
              <w:t>1</w:t>
            </w:r>
          </w:p>
        </w:tc>
        <w:tc>
          <w:tcPr>
            <w:tcW w:w="317" w:type="dxa"/>
          </w:tcPr>
          <w:p w14:paraId="517D6AC0" w14:textId="77777777" w:rsidR="000517ED" w:rsidRDefault="00E0394C">
            <w:pPr>
              <w:pStyle w:val="TableParagraph"/>
              <w:ind w:left="8"/>
              <w:jc w:val="center"/>
              <w:rPr>
                <w:b/>
                <w:sz w:val="20"/>
              </w:rPr>
            </w:pPr>
            <w:r>
              <w:rPr>
                <w:b/>
                <w:spacing w:val="-10"/>
                <w:sz w:val="20"/>
              </w:rPr>
              <w:t>8</w:t>
            </w:r>
          </w:p>
        </w:tc>
        <w:tc>
          <w:tcPr>
            <w:tcW w:w="315" w:type="dxa"/>
          </w:tcPr>
          <w:p w14:paraId="53752E40" w14:textId="77777777" w:rsidR="000517ED" w:rsidRDefault="000517ED">
            <w:pPr>
              <w:pStyle w:val="TableParagraph"/>
              <w:rPr>
                <w:sz w:val="20"/>
              </w:rPr>
            </w:pPr>
          </w:p>
        </w:tc>
        <w:tc>
          <w:tcPr>
            <w:tcW w:w="317" w:type="dxa"/>
          </w:tcPr>
          <w:p w14:paraId="517C39AC" w14:textId="77777777" w:rsidR="000517ED" w:rsidRDefault="000517ED">
            <w:pPr>
              <w:pStyle w:val="TableParagraph"/>
              <w:rPr>
                <w:sz w:val="20"/>
              </w:rPr>
            </w:pPr>
          </w:p>
        </w:tc>
        <w:tc>
          <w:tcPr>
            <w:tcW w:w="317" w:type="dxa"/>
          </w:tcPr>
          <w:p w14:paraId="25BD4EF5" w14:textId="77777777" w:rsidR="000517ED" w:rsidRDefault="000517ED">
            <w:pPr>
              <w:pStyle w:val="TableParagraph"/>
              <w:rPr>
                <w:sz w:val="20"/>
              </w:rPr>
            </w:pPr>
          </w:p>
        </w:tc>
        <w:tc>
          <w:tcPr>
            <w:tcW w:w="315" w:type="dxa"/>
          </w:tcPr>
          <w:p w14:paraId="6A8ACDD1" w14:textId="77777777" w:rsidR="000517ED" w:rsidRDefault="000517ED">
            <w:pPr>
              <w:pStyle w:val="TableParagraph"/>
              <w:rPr>
                <w:sz w:val="20"/>
              </w:rPr>
            </w:pPr>
          </w:p>
        </w:tc>
        <w:tc>
          <w:tcPr>
            <w:tcW w:w="318" w:type="dxa"/>
          </w:tcPr>
          <w:p w14:paraId="6A06A955" w14:textId="77777777" w:rsidR="000517ED" w:rsidRDefault="000517ED">
            <w:pPr>
              <w:pStyle w:val="TableParagraph"/>
              <w:rPr>
                <w:sz w:val="20"/>
              </w:rPr>
            </w:pPr>
          </w:p>
        </w:tc>
        <w:tc>
          <w:tcPr>
            <w:tcW w:w="318" w:type="dxa"/>
          </w:tcPr>
          <w:p w14:paraId="1C9B1CFD" w14:textId="77777777" w:rsidR="000517ED" w:rsidRDefault="000517ED">
            <w:pPr>
              <w:pStyle w:val="TableParagraph"/>
              <w:rPr>
                <w:sz w:val="20"/>
              </w:rPr>
            </w:pPr>
          </w:p>
        </w:tc>
        <w:tc>
          <w:tcPr>
            <w:tcW w:w="316" w:type="dxa"/>
          </w:tcPr>
          <w:p w14:paraId="05B3DA19" w14:textId="77777777" w:rsidR="000517ED" w:rsidRDefault="000517ED">
            <w:pPr>
              <w:pStyle w:val="TableParagraph"/>
              <w:rPr>
                <w:sz w:val="20"/>
              </w:rPr>
            </w:pPr>
          </w:p>
        </w:tc>
        <w:tc>
          <w:tcPr>
            <w:tcW w:w="318" w:type="dxa"/>
          </w:tcPr>
          <w:p w14:paraId="5FC2AFCC" w14:textId="77777777" w:rsidR="000517ED" w:rsidRDefault="000517ED">
            <w:pPr>
              <w:pStyle w:val="TableParagraph"/>
              <w:rPr>
                <w:sz w:val="20"/>
              </w:rPr>
            </w:pPr>
          </w:p>
        </w:tc>
        <w:tc>
          <w:tcPr>
            <w:tcW w:w="416" w:type="dxa"/>
          </w:tcPr>
          <w:p w14:paraId="4ADF0039" w14:textId="77777777" w:rsidR="000517ED" w:rsidRDefault="000517ED">
            <w:pPr>
              <w:pStyle w:val="TableParagraph"/>
              <w:rPr>
                <w:sz w:val="20"/>
              </w:rPr>
            </w:pPr>
          </w:p>
        </w:tc>
        <w:tc>
          <w:tcPr>
            <w:tcW w:w="418" w:type="dxa"/>
          </w:tcPr>
          <w:p w14:paraId="68185FC0" w14:textId="77777777" w:rsidR="000517ED" w:rsidRDefault="000517ED">
            <w:pPr>
              <w:pStyle w:val="TableParagraph"/>
              <w:rPr>
                <w:sz w:val="20"/>
              </w:rPr>
            </w:pPr>
          </w:p>
        </w:tc>
        <w:tc>
          <w:tcPr>
            <w:tcW w:w="505" w:type="dxa"/>
          </w:tcPr>
          <w:p w14:paraId="0A1E28D0" w14:textId="77777777" w:rsidR="000517ED" w:rsidRDefault="00E0394C">
            <w:pPr>
              <w:pStyle w:val="TableParagraph"/>
              <w:ind w:right="6"/>
              <w:jc w:val="center"/>
              <w:rPr>
                <w:b/>
                <w:sz w:val="20"/>
              </w:rPr>
            </w:pPr>
            <w:r>
              <w:rPr>
                <w:b/>
                <w:spacing w:val="-10"/>
                <w:sz w:val="20"/>
              </w:rPr>
              <w:t>2</w:t>
            </w:r>
          </w:p>
        </w:tc>
        <w:tc>
          <w:tcPr>
            <w:tcW w:w="673" w:type="dxa"/>
          </w:tcPr>
          <w:p w14:paraId="421061CB" w14:textId="77777777" w:rsidR="000517ED" w:rsidRDefault="00E0394C">
            <w:pPr>
              <w:pStyle w:val="TableParagraph"/>
              <w:ind w:left="4" w:right="9"/>
              <w:jc w:val="center"/>
              <w:rPr>
                <w:b/>
                <w:sz w:val="20"/>
              </w:rPr>
            </w:pPr>
            <w:r>
              <w:rPr>
                <w:b/>
                <w:spacing w:val="-5"/>
                <w:sz w:val="20"/>
              </w:rPr>
              <w:t>10</w:t>
            </w:r>
          </w:p>
        </w:tc>
        <w:tc>
          <w:tcPr>
            <w:tcW w:w="517" w:type="dxa"/>
          </w:tcPr>
          <w:p w14:paraId="0984855C" w14:textId="77777777" w:rsidR="000517ED" w:rsidRDefault="00E0394C">
            <w:pPr>
              <w:pStyle w:val="TableParagraph"/>
              <w:ind w:left="2" w:right="7"/>
              <w:jc w:val="center"/>
              <w:rPr>
                <w:b/>
                <w:sz w:val="20"/>
              </w:rPr>
            </w:pPr>
            <w:r>
              <w:rPr>
                <w:b/>
                <w:spacing w:val="-5"/>
                <w:sz w:val="20"/>
              </w:rPr>
              <w:t>80</w:t>
            </w:r>
          </w:p>
        </w:tc>
      </w:tr>
      <w:tr w:rsidR="000517ED" w14:paraId="791276EA" w14:textId="77777777">
        <w:trPr>
          <w:trHeight w:val="345"/>
        </w:trPr>
        <w:tc>
          <w:tcPr>
            <w:tcW w:w="1421" w:type="dxa"/>
            <w:vMerge/>
            <w:tcBorders>
              <w:top w:val="nil"/>
            </w:tcBorders>
          </w:tcPr>
          <w:p w14:paraId="6F5F2099" w14:textId="77777777" w:rsidR="000517ED" w:rsidRDefault="000517ED">
            <w:pPr>
              <w:rPr>
                <w:sz w:val="2"/>
                <w:szCs w:val="2"/>
              </w:rPr>
            </w:pPr>
          </w:p>
        </w:tc>
        <w:tc>
          <w:tcPr>
            <w:tcW w:w="1150" w:type="dxa"/>
          </w:tcPr>
          <w:p w14:paraId="2F729009" w14:textId="77777777" w:rsidR="000517ED" w:rsidRDefault="00E0394C">
            <w:pPr>
              <w:pStyle w:val="TableParagraph"/>
              <w:ind w:left="31" w:right="25"/>
              <w:jc w:val="center"/>
              <w:rPr>
                <w:b/>
                <w:sz w:val="20"/>
              </w:rPr>
            </w:pPr>
            <w:r>
              <w:rPr>
                <w:b/>
                <w:spacing w:val="-10"/>
                <w:sz w:val="20"/>
              </w:rPr>
              <w:t>2</w:t>
            </w:r>
          </w:p>
        </w:tc>
        <w:tc>
          <w:tcPr>
            <w:tcW w:w="317" w:type="dxa"/>
          </w:tcPr>
          <w:p w14:paraId="590C65E3" w14:textId="77777777" w:rsidR="000517ED" w:rsidRDefault="000517ED">
            <w:pPr>
              <w:pStyle w:val="TableParagraph"/>
              <w:rPr>
                <w:sz w:val="20"/>
              </w:rPr>
            </w:pPr>
          </w:p>
        </w:tc>
        <w:tc>
          <w:tcPr>
            <w:tcW w:w="315" w:type="dxa"/>
          </w:tcPr>
          <w:p w14:paraId="4BAD8D48" w14:textId="77777777" w:rsidR="000517ED" w:rsidRDefault="00E0394C">
            <w:pPr>
              <w:pStyle w:val="TableParagraph"/>
              <w:ind w:left="9"/>
              <w:jc w:val="center"/>
              <w:rPr>
                <w:b/>
                <w:sz w:val="20"/>
              </w:rPr>
            </w:pPr>
            <w:r>
              <w:rPr>
                <w:b/>
                <w:spacing w:val="-10"/>
                <w:sz w:val="20"/>
              </w:rPr>
              <w:t>8</w:t>
            </w:r>
          </w:p>
        </w:tc>
        <w:tc>
          <w:tcPr>
            <w:tcW w:w="317" w:type="dxa"/>
          </w:tcPr>
          <w:p w14:paraId="5C11D880" w14:textId="77777777" w:rsidR="000517ED" w:rsidRDefault="000517ED">
            <w:pPr>
              <w:pStyle w:val="TableParagraph"/>
              <w:rPr>
                <w:sz w:val="20"/>
              </w:rPr>
            </w:pPr>
          </w:p>
        </w:tc>
        <w:tc>
          <w:tcPr>
            <w:tcW w:w="317" w:type="dxa"/>
          </w:tcPr>
          <w:p w14:paraId="33AB7C12" w14:textId="77777777" w:rsidR="000517ED" w:rsidRDefault="000517ED">
            <w:pPr>
              <w:pStyle w:val="TableParagraph"/>
              <w:rPr>
                <w:sz w:val="20"/>
              </w:rPr>
            </w:pPr>
          </w:p>
        </w:tc>
        <w:tc>
          <w:tcPr>
            <w:tcW w:w="315" w:type="dxa"/>
          </w:tcPr>
          <w:p w14:paraId="54C382A6" w14:textId="77777777" w:rsidR="000517ED" w:rsidRDefault="000517ED">
            <w:pPr>
              <w:pStyle w:val="TableParagraph"/>
              <w:rPr>
                <w:sz w:val="20"/>
              </w:rPr>
            </w:pPr>
          </w:p>
        </w:tc>
        <w:tc>
          <w:tcPr>
            <w:tcW w:w="318" w:type="dxa"/>
          </w:tcPr>
          <w:p w14:paraId="6B77F86A" w14:textId="77777777" w:rsidR="000517ED" w:rsidRDefault="000517ED">
            <w:pPr>
              <w:pStyle w:val="TableParagraph"/>
              <w:rPr>
                <w:sz w:val="20"/>
              </w:rPr>
            </w:pPr>
          </w:p>
        </w:tc>
        <w:tc>
          <w:tcPr>
            <w:tcW w:w="318" w:type="dxa"/>
          </w:tcPr>
          <w:p w14:paraId="7481D9BD" w14:textId="77777777" w:rsidR="000517ED" w:rsidRDefault="000517ED">
            <w:pPr>
              <w:pStyle w:val="TableParagraph"/>
              <w:rPr>
                <w:sz w:val="20"/>
              </w:rPr>
            </w:pPr>
          </w:p>
        </w:tc>
        <w:tc>
          <w:tcPr>
            <w:tcW w:w="316" w:type="dxa"/>
          </w:tcPr>
          <w:p w14:paraId="348B22C5" w14:textId="77777777" w:rsidR="000517ED" w:rsidRDefault="000517ED">
            <w:pPr>
              <w:pStyle w:val="TableParagraph"/>
              <w:rPr>
                <w:sz w:val="20"/>
              </w:rPr>
            </w:pPr>
          </w:p>
        </w:tc>
        <w:tc>
          <w:tcPr>
            <w:tcW w:w="318" w:type="dxa"/>
          </w:tcPr>
          <w:p w14:paraId="58C1A3D3" w14:textId="77777777" w:rsidR="000517ED" w:rsidRDefault="000517ED">
            <w:pPr>
              <w:pStyle w:val="TableParagraph"/>
              <w:rPr>
                <w:sz w:val="20"/>
              </w:rPr>
            </w:pPr>
          </w:p>
        </w:tc>
        <w:tc>
          <w:tcPr>
            <w:tcW w:w="416" w:type="dxa"/>
          </w:tcPr>
          <w:p w14:paraId="17B6C1B4" w14:textId="77777777" w:rsidR="000517ED" w:rsidRDefault="000517ED">
            <w:pPr>
              <w:pStyle w:val="TableParagraph"/>
              <w:rPr>
                <w:sz w:val="20"/>
              </w:rPr>
            </w:pPr>
          </w:p>
        </w:tc>
        <w:tc>
          <w:tcPr>
            <w:tcW w:w="418" w:type="dxa"/>
          </w:tcPr>
          <w:p w14:paraId="5931C705" w14:textId="77777777" w:rsidR="000517ED" w:rsidRDefault="000517ED">
            <w:pPr>
              <w:pStyle w:val="TableParagraph"/>
              <w:rPr>
                <w:sz w:val="20"/>
              </w:rPr>
            </w:pPr>
          </w:p>
        </w:tc>
        <w:tc>
          <w:tcPr>
            <w:tcW w:w="505" w:type="dxa"/>
          </w:tcPr>
          <w:p w14:paraId="65ACE03C" w14:textId="77777777" w:rsidR="000517ED" w:rsidRDefault="00E0394C">
            <w:pPr>
              <w:pStyle w:val="TableParagraph"/>
              <w:ind w:right="6"/>
              <w:jc w:val="center"/>
              <w:rPr>
                <w:b/>
                <w:sz w:val="20"/>
              </w:rPr>
            </w:pPr>
            <w:r>
              <w:rPr>
                <w:b/>
                <w:spacing w:val="-10"/>
                <w:sz w:val="20"/>
              </w:rPr>
              <w:t>0</w:t>
            </w:r>
          </w:p>
        </w:tc>
        <w:tc>
          <w:tcPr>
            <w:tcW w:w="673" w:type="dxa"/>
          </w:tcPr>
          <w:p w14:paraId="34233A56" w14:textId="77777777" w:rsidR="000517ED" w:rsidRDefault="00E0394C">
            <w:pPr>
              <w:pStyle w:val="TableParagraph"/>
              <w:ind w:left="4" w:right="11"/>
              <w:jc w:val="center"/>
              <w:rPr>
                <w:b/>
                <w:sz w:val="20"/>
              </w:rPr>
            </w:pPr>
            <w:r>
              <w:rPr>
                <w:b/>
                <w:spacing w:val="-10"/>
                <w:sz w:val="20"/>
              </w:rPr>
              <w:t>8</w:t>
            </w:r>
          </w:p>
        </w:tc>
        <w:tc>
          <w:tcPr>
            <w:tcW w:w="517" w:type="dxa"/>
          </w:tcPr>
          <w:p w14:paraId="4681B53B" w14:textId="77777777" w:rsidR="000517ED" w:rsidRDefault="00E0394C">
            <w:pPr>
              <w:pStyle w:val="TableParagraph"/>
              <w:ind w:left="2" w:right="7"/>
              <w:jc w:val="center"/>
              <w:rPr>
                <w:b/>
                <w:sz w:val="20"/>
              </w:rPr>
            </w:pPr>
            <w:r>
              <w:rPr>
                <w:b/>
                <w:spacing w:val="-5"/>
                <w:sz w:val="20"/>
              </w:rPr>
              <w:t>100</w:t>
            </w:r>
          </w:p>
        </w:tc>
      </w:tr>
      <w:tr w:rsidR="000517ED" w14:paraId="6BF18249" w14:textId="77777777">
        <w:trPr>
          <w:trHeight w:val="345"/>
        </w:trPr>
        <w:tc>
          <w:tcPr>
            <w:tcW w:w="1421" w:type="dxa"/>
            <w:vMerge/>
            <w:tcBorders>
              <w:top w:val="nil"/>
            </w:tcBorders>
          </w:tcPr>
          <w:p w14:paraId="5468F115" w14:textId="77777777" w:rsidR="000517ED" w:rsidRDefault="000517ED">
            <w:pPr>
              <w:rPr>
                <w:sz w:val="2"/>
                <w:szCs w:val="2"/>
              </w:rPr>
            </w:pPr>
          </w:p>
        </w:tc>
        <w:tc>
          <w:tcPr>
            <w:tcW w:w="1150" w:type="dxa"/>
          </w:tcPr>
          <w:p w14:paraId="58F5990E" w14:textId="77777777" w:rsidR="000517ED" w:rsidRDefault="00E0394C">
            <w:pPr>
              <w:pStyle w:val="TableParagraph"/>
              <w:ind w:left="31" w:right="25"/>
              <w:jc w:val="center"/>
              <w:rPr>
                <w:b/>
                <w:sz w:val="20"/>
              </w:rPr>
            </w:pPr>
            <w:r>
              <w:rPr>
                <w:b/>
                <w:spacing w:val="-10"/>
                <w:sz w:val="20"/>
              </w:rPr>
              <w:t>3</w:t>
            </w:r>
          </w:p>
        </w:tc>
        <w:tc>
          <w:tcPr>
            <w:tcW w:w="317" w:type="dxa"/>
          </w:tcPr>
          <w:p w14:paraId="60FD938A" w14:textId="77777777" w:rsidR="000517ED" w:rsidRDefault="000517ED">
            <w:pPr>
              <w:pStyle w:val="TableParagraph"/>
              <w:rPr>
                <w:sz w:val="20"/>
              </w:rPr>
            </w:pPr>
          </w:p>
        </w:tc>
        <w:tc>
          <w:tcPr>
            <w:tcW w:w="315" w:type="dxa"/>
          </w:tcPr>
          <w:p w14:paraId="7B11ECB9" w14:textId="77777777" w:rsidR="000517ED" w:rsidRDefault="000517ED">
            <w:pPr>
              <w:pStyle w:val="TableParagraph"/>
              <w:rPr>
                <w:sz w:val="20"/>
              </w:rPr>
            </w:pPr>
          </w:p>
        </w:tc>
        <w:tc>
          <w:tcPr>
            <w:tcW w:w="317" w:type="dxa"/>
          </w:tcPr>
          <w:p w14:paraId="79B35C01" w14:textId="77777777" w:rsidR="000517ED" w:rsidRDefault="00E0394C">
            <w:pPr>
              <w:pStyle w:val="TableParagraph"/>
              <w:ind w:left="8" w:right="2"/>
              <w:jc w:val="center"/>
              <w:rPr>
                <w:b/>
                <w:sz w:val="20"/>
              </w:rPr>
            </w:pPr>
            <w:r>
              <w:rPr>
                <w:b/>
                <w:spacing w:val="-10"/>
                <w:sz w:val="20"/>
              </w:rPr>
              <w:t>8</w:t>
            </w:r>
          </w:p>
        </w:tc>
        <w:tc>
          <w:tcPr>
            <w:tcW w:w="317" w:type="dxa"/>
          </w:tcPr>
          <w:p w14:paraId="70DD9AA8" w14:textId="77777777" w:rsidR="000517ED" w:rsidRDefault="000517ED">
            <w:pPr>
              <w:pStyle w:val="TableParagraph"/>
              <w:rPr>
                <w:sz w:val="20"/>
              </w:rPr>
            </w:pPr>
          </w:p>
        </w:tc>
        <w:tc>
          <w:tcPr>
            <w:tcW w:w="315" w:type="dxa"/>
          </w:tcPr>
          <w:p w14:paraId="00830876" w14:textId="77777777" w:rsidR="000517ED" w:rsidRDefault="000517ED">
            <w:pPr>
              <w:pStyle w:val="TableParagraph"/>
              <w:rPr>
                <w:sz w:val="20"/>
              </w:rPr>
            </w:pPr>
          </w:p>
        </w:tc>
        <w:tc>
          <w:tcPr>
            <w:tcW w:w="318" w:type="dxa"/>
          </w:tcPr>
          <w:p w14:paraId="3DE839DC" w14:textId="77777777" w:rsidR="000517ED" w:rsidRDefault="000517ED">
            <w:pPr>
              <w:pStyle w:val="TableParagraph"/>
              <w:rPr>
                <w:sz w:val="20"/>
              </w:rPr>
            </w:pPr>
          </w:p>
        </w:tc>
        <w:tc>
          <w:tcPr>
            <w:tcW w:w="318" w:type="dxa"/>
          </w:tcPr>
          <w:p w14:paraId="11008019" w14:textId="77777777" w:rsidR="000517ED" w:rsidRDefault="000517ED">
            <w:pPr>
              <w:pStyle w:val="TableParagraph"/>
              <w:rPr>
                <w:sz w:val="20"/>
              </w:rPr>
            </w:pPr>
          </w:p>
        </w:tc>
        <w:tc>
          <w:tcPr>
            <w:tcW w:w="316" w:type="dxa"/>
          </w:tcPr>
          <w:p w14:paraId="5B3EEF7C" w14:textId="77777777" w:rsidR="000517ED" w:rsidRDefault="000517ED">
            <w:pPr>
              <w:pStyle w:val="TableParagraph"/>
              <w:rPr>
                <w:sz w:val="20"/>
              </w:rPr>
            </w:pPr>
          </w:p>
        </w:tc>
        <w:tc>
          <w:tcPr>
            <w:tcW w:w="318" w:type="dxa"/>
          </w:tcPr>
          <w:p w14:paraId="18764EED" w14:textId="77777777" w:rsidR="000517ED" w:rsidRDefault="000517ED">
            <w:pPr>
              <w:pStyle w:val="TableParagraph"/>
              <w:rPr>
                <w:sz w:val="20"/>
              </w:rPr>
            </w:pPr>
          </w:p>
        </w:tc>
        <w:tc>
          <w:tcPr>
            <w:tcW w:w="416" w:type="dxa"/>
          </w:tcPr>
          <w:p w14:paraId="0DBE9CA3" w14:textId="77777777" w:rsidR="000517ED" w:rsidRDefault="000517ED">
            <w:pPr>
              <w:pStyle w:val="TableParagraph"/>
              <w:rPr>
                <w:sz w:val="20"/>
              </w:rPr>
            </w:pPr>
          </w:p>
        </w:tc>
        <w:tc>
          <w:tcPr>
            <w:tcW w:w="418" w:type="dxa"/>
          </w:tcPr>
          <w:p w14:paraId="648BD814" w14:textId="77777777" w:rsidR="000517ED" w:rsidRDefault="000517ED">
            <w:pPr>
              <w:pStyle w:val="TableParagraph"/>
              <w:rPr>
                <w:sz w:val="20"/>
              </w:rPr>
            </w:pPr>
          </w:p>
        </w:tc>
        <w:tc>
          <w:tcPr>
            <w:tcW w:w="505" w:type="dxa"/>
          </w:tcPr>
          <w:p w14:paraId="63ED6050" w14:textId="77777777" w:rsidR="000517ED" w:rsidRDefault="00E0394C">
            <w:pPr>
              <w:pStyle w:val="TableParagraph"/>
              <w:ind w:right="6"/>
              <w:jc w:val="center"/>
              <w:rPr>
                <w:b/>
                <w:sz w:val="20"/>
              </w:rPr>
            </w:pPr>
            <w:r>
              <w:rPr>
                <w:b/>
                <w:spacing w:val="-10"/>
                <w:sz w:val="20"/>
              </w:rPr>
              <w:t>0</w:t>
            </w:r>
          </w:p>
        </w:tc>
        <w:tc>
          <w:tcPr>
            <w:tcW w:w="673" w:type="dxa"/>
          </w:tcPr>
          <w:p w14:paraId="2494D03B" w14:textId="77777777" w:rsidR="000517ED" w:rsidRDefault="00E0394C">
            <w:pPr>
              <w:pStyle w:val="TableParagraph"/>
              <w:ind w:left="4" w:right="11"/>
              <w:jc w:val="center"/>
              <w:rPr>
                <w:b/>
                <w:sz w:val="20"/>
              </w:rPr>
            </w:pPr>
            <w:r>
              <w:rPr>
                <w:b/>
                <w:spacing w:val="-10"/>
                <w:sz w:val="20"/>
              </w:rPr>
              <w:t>8</w:t>
            </w:r>
          </w:p>
        </w:tc>
        <w:tc>
          <w:tcPr>
            <w:tcW w:w="517" w:type="dxa"/>
          </w:tcPr>
          <w:p w14:paraId="7C0521E0" w14:textId="77777777" w:rsidR="000517ED" w:rsidRDefault="00E0394C">
            <w:pPr>
              <w:pStyle w:val="TableParagraph"/>
              <w:ind w:left="2" w:right="7"/>
              <w:jc w:val="center"/>
              <w:rPr>
                <w:b/>
                <w:sz w:val="20"/>
              </w:rPr>
            </w:pPr>
            <w:r>
              <w:rPr>
                <w:b/>
                <w:spacing w:val="-5"/>
                <w:sz w:val="20"/>
              </w:rPr>
              <w:t>100</w:t>
            </w:r>
          </w:p>
        </w:tc>
      </w:tr>
      <w:tr w:rsidR="000517ED" w14:paraId="0F9AC09C" w14:textId="77777777">
        <w:trPr>
          <w:trHeight w:val="345"/>
        </w:trPr>
        <w:tc>
          <w:tcPr>
            <w:tcW w:w="1421" w:type="dxa"/>
            <w:vMerge/>
            <w:tcBorders>
              <w:top w:val="nil"/>
            </w:tcBorders>
          </w:tcPr>
          <w:p w14:paraId="2B202AB9" w14:textId="77777777" w:rsidR="000517ED" w:rsidRDefault="000517ED">
            <w:pPr>
              <w:rPr>
                <w:sz w:val="2"/>
                <w:szCs w:val="2"/>
              </w:rPr>
            </w:pPr>
          </w:p>
        </w:tc>
        <w:tc>
          <w:tcPr>
            <w:tcW w:w="1150" w:type="dxa"/>
          </w:tcPr>
          <w:p w14:paraId="0C13CCF5" w14:textId="77777777" w:rsidR="000517ED" w:rsidRDefault="00E0394C">
            <w:pPr>
              <w:pStyle w:val="TableParagraph"/>
              <w:ind w:left="31" w:right="25"/>
              <w:jc w:val="center"/>
              <w:rPr>
                <w:b/>
                <w:sz w:val="20"/>
              </w:rPr>
            </w:pPr>
            <w:r>
              <w:rPr>
                <w:b/>
                <w:spacing w:val="-10"/>
                <w:sz w:val="20"/>
              </w:rPr>
              <w:t>4</w:t>
            </w:r>
          </w:p>
        </w:tc>
        <w:tc>
          <w:tcPr>
            <w:tcW w:w="317" w:type="dxa"/>
          </w:tcPr>
          <w:p w14:paraId="6EAA8CFF" w14:textId="77777777" w:rsidR="000517ED" w:rsidRDefault="000517ED">
            <w:pPr>
              <w:pStyle w:val="TableParagraph"/>
              <w:rPr>
                <w:sz w:val="20"/>
              </w:rPr>
            </w:pPr>
          </w:p>
        </w:tc>
        <w:tc>
          <w:tcPr>
            <w:tcW w:w="315" w:type="dxa"/>
          </w:tcPr>
          <w:p w14:paraId="1FF0031B" w14:textId="77777777" w:rsidR="000517ED" w:rsidRDefault="000517ED">
            <w:pPr>
              <w:pStyle w:val="TableParagraph"/>
              <w:rPr>
                <w:sz w:val="20"/>
              </w:rPr>
            </w:pPr>
          </w:p>
        </w:tc>
        <w:tc>
          <w:tcPr>
            <w:tcW w:w="317" w:type="dxa"/>
          </w:tcPr>
          <w:p w14:paraId="55B3EF02" w14:textId="77777777" w:rsidR="000517ED" w:rsidRDefault="000517ED">
            <w:pPr>
              <w:pStyle w:val="TableParagraph"/>
              <w:rPr>
                <w:sz w:val="20"/>
              </w:rPr>
            </w:pPr>
          </w:p>
        </w:tc>
        <w:tc>
          <w:tcPr>
            <w:tcW w:w="317" w:type="dxa"/>
          </w:tcPr>
          <w:p w14:paraId="72E51583" w14:textId="77777777" w:rsidR="000517ED" w:rsidRDefault="00E0394C">
            <w:pPr>
              <w:pStyle w:val="TableParagraph"/>
              <w:ind w:left="8" w:right="2"/>
              <w:jc w:val="center"/>
              <w:rPr>
                <w:b/>
                <w:sz w:val="20"/>
              </w:rPr>
            </w:pPr>
            <w:r>
              <w:rPr>
                <w:b/>
                <w:spacing w:val="-10"/>
                <w:sz w:val="20"/>
              </w:rPr>
              <w:t>8</w:t>
            </w:r>
          </w:p>
        </w:tc>
        <w:tc>
          <w:tcPr>
            <w:tcW w:w="315" w:type="dxa"/>
          </w:tcPr>
          <w:p w14:paraId="5977311C" w14:textId="77777777" w:rsidR="000517ED" w:rsidRDefault="000517ED">
            <w:pPr>
              <w:pStyle w:val="TableParagraph"/>
              <w:rPr>
                <w:sz w:val="20"/>
              </w:rPr>
            </w:pPr>
          </w:p>
        </w:tc>
        <w:tc>
          <w:tcPr>
            <w:tcW w:w="318" w:type="dxa"/>
          </w:tcPr>
          <w:p w14:paraId="4CA3D603" w14:textId="77777777" w:rsidR="000517ED" w:rsidRDefault="000517ED">
            <w:pPr>
              <w:pStyle w:val="TableParagraph"/>
              <w:rPr>
                <w:sz w:val="20"/>
              </w:rPr>
            </w:pPr>
          </w:p>
        </w:tc>
        <w:tc>
          <w:tcPr>
            <w:tcW w:w="318" w:type="dxa"/>
          </w:tcPr>
          <w:p w14:paraId="44561EEF" w14:textId="77777777" w:rsidR="000517ED" w:rsidRDefault="000517ED">
            <w:pPr>
              <w:pStyle w:val="TableParagraph"/>
              <w:rPr>
                <w:sz w:val="20"/>
              </w:rPr>
            </w:pPr>
          </w:p>
        </w:tc>
        <w:tc>
          <w:tcPr>
            <w:tcW w:w="316" w:type="dxa"/>
          </w:tcPr>
          <w:p w14:paraId="36ED9B9B" w14:textId="77777777" w:rsidR="000517ED" w:rsidRDefault="000517ED">
            <w:pPr>
              <w:pStyle w:val="TableParagraph"/>
              <w:rPr>
                <w:sz w:val="20"/>
              </w:rPr>
            </w:pPr>
          </w:p>
        </w:tc>
        <w:tc>
          <w:tcPr>
            <w:tcW w:w="318" w:type="dxa"/>
          </w:tcPr>
          <w:p w14:paraId="5477488C" w14:textId="77777777" w:rsidR="000517ED" w:rsidRDefault="000517ED">
            <w:pPr>
              <w:pStyle w:val="TableParagraph"/>
              <w:rPr>
                <w:sz w:val="20"/>
              </w:rPr>
            </w:pPr>
          </w:p>
        </w:tc>
        <w:tc>
          <w:tcPr>
            <w:tcW w:w="416" w:type="dxa"/>
          </w:tcPr>
          <w:p w14:paraId="7F270862" w14:textId="77777777" w:rsidR="000517ED" w:rsidRDefault="000517ED">
            <w:pPr>
              <w:pStyle w:val="TableParagraph"/>
              <w:rPr>
                <w:sz w:val="20"/>
              </w:rPr>
            </w:pPr>
          </w:p>
        </w:tc>
        <w:tc>
          <w:tcPr>
            <w:tcW w:w="418" w:type="dxa"/>
          </w:tcPr>
          <w:p w14:paraId="17799C87" w14:textId="77777777" w:rsidR="000517ED" w:rsidRDefault="000517ED">
            <w:pPr>
              <w:pStyle w:val="TableParagraph"/>
              <w:rPr>
                <w:sz w:val="20"/>
              </w:rPr>
            </w:pPr>
          </w:p>
        </w:tc>
        <w:tc>
          <w:tcPr>
            <w:tcW w:w="505" w:type="dxa"/>
          </w:tcPr>
          <w:p w14:paraId="2F76A383" w14:textId="77777777" w:rsidR="000517ED" w:rsidRDefault="00E0394C">
            <w:pPr>
              <w:pStyle w:val="TableParagraph"/>
              <w:ind w:right="6"/>
              <w:jc w:val="center"/>
              <w:rPr>
                <w:b/>
                <w:sz w:val="20"/>
              </w:rPr>
            </w:pPr>
            <w:r>
              <w:rPr>
                <w:b/>
                <w:spacing w:val="-10"/>
                <w:sz w:val="20"/>
              </w:rPr>
              <w:t>0</w:t>
            </w:r>
          </w:p>
        </w:tc>
        <w:tc>
          <w:tcPr>
            <w:tcW w:w="673" w:type="dxa"/>
          </w:tcPr>
          <w:p w14:paraId="756BA277" w14:textId="77777777" w:rsidR="000517ED" w:rsidRDefault="00E0394C">
            <w:pPr>
              <w:pStyle w:val="TableParagraph"/>
              <w:ind w:left="4" w:right="11"/>
              <w:jc w:val="center"/>
              <w:rPr>
                <w:b/>
                <w:sz w:val="20"/>
              </w:rPr>
            </w:pPr>
            <w:r>
              <w:rPr>
                <w:b/>
                <w:spacing w:val="-10"/>
                <w:sz w:val="20"/>
              </w:rPr>
              <w:t>8</w:t>
            </w:r>
          </w:p>
        </w:tc>
        <w:tc>
          <w:tcPr>
            <w:tcW w:w="517" w:type="dxa"/>
          </w:tcPr>
          <w:p w14:paraId="3D44B32E" w14:textId="77777777" w:rsidR="000517ED" w:rsidRDefault="00E0394C">
            <w:pPr>
              <w:pStyle w:val="TableParagraph"/>
              <w:ind w:left="2" w:right="7"/>
              <w:jc w:val="center"/>
              <w:rPr>
                <w:b/>
                <w:sz w:val="20"/>
              </w:rPr>
            </w:pPr>
            <w:r>
              <w:rPr>
                <w:b/>
                <w:spacing w:val="-5"/>
                <w:sz w:val="20"/>
              </w:rPr>
              <w:t>100</w:t>
            </w:r>
          </w:p>
        </w:tc>
      </w:tr>
      <w:tr w:rsidR="000517ED" w14:paraId="68F4F71A" w14:textId="77777777">
        <w:trPr>
          <w:trHeight w:val="342"/>
        </w:trPr>
        <w:tc>
          <w:tcPr>
            <w:tcW w:w="1421" w:type="dxa"/>
            <w:vMerge/>
            <w:tcBorders>
              <w:top w:val="nil"/>
            </w:tcBorders>
          </w:tcPr>
          <w:p w14:paraId="3EDBCC6E" w14:textId="77777777" w:rsidR="000517ED" w:rsidRDefault="000517ED">
            <w:pPr>
              <w:rPr>
                <w:sz w:val="2"/>
                <w:szCs w:val="2"/>
              </w:rPr>
            </w:pPr>
          </w:p>
        </w:tc>
        <w:tc>
          <w:tcPr>
            <w:tcW w:w="1150" w:type="dxa"/>
          </w:tcPr>
          <w:p w14:paraId="113E74CD" w14:textId="77777777" w:rsidR="000517ED" w:rsidRDefault="00E0394C">
            <w:pPr>
              <w:pStyle w:val="TableParagraph"/>
              <w:ind w:left="31" w:right="25"/>
              <w:jc w:val="center"/>
              <w:rPr>
                <w:b/>
                <w:sz w:val="20"/>
              </w:rPr>
            </w:pPr>
            <w:r>
              <w:rPr>
                <w:b/>
                <w:spacing w:val="-10"/>
                <w:sz w:val="20"/>
              </w:rPr>
              <w:t>5</w:t>
            </w:r>
          </w:p>
        </w:tc>
        <w:tc>
          <w:tcPr>
            <w:tcW w:w="317" w:type="dxa"/>
          </w:tcPr>
          <w:p w14:paraId="241391F9" w14:textId="77777777" w:rsidR="000517ED" w:rsidRDefault="000517ED">
            <w:pPr>
              <w:pStyle w:val="TableParagraph"/>
              <w:rPr>
                <w:sz w:val="20"/>
              </w:rPr>
            </w:pPr>
          </w:p>
        </w:tc>
        <w:tc>
          <w:tcPr>
            <w:tcW w:w="315" w:type="dxa"/>
          </w:tcPr>
          <w:p w14:paraId="1DD3CB76" w14:textId="77777777" w:rsidR="000517ED" w:rsidRDefault="000517ED">
            <w:pPr>
              <w:pStyle w:val="TableParagraph"/>
              <w:rPr>
                <w:sz w:val="20"/>
              </w:rPr>
            </w:pPr>
          </w:p>
        </w:tc>
        <w:tc>
          <w:tcPr>
            <w:tcW w:w="317" w:type="dxa"/>
          </w:tcPr>
          <w:p w14:paraId="613124B7" w14:textId="77777777" w:rsidR="000517ED" w:rsidRDefault="000517ED">
            <w:pPr>
              <w:pStyle w:val="TableParagraph"/>
              <w:rPr>
                <w:sz w:val="20"/>
              </w:rPr>
            </w:pPr>
          </w:p>
        </w:tc>
        <w:tc>
          <w:tcPr>
            <w:tcW w:w="317" w:type="dxa"/>
          </w:tcPr>
          <w:p w14:paraId="355A58D2" w14:textId="77777777" w:rsidR="000517ED" w:rsidRDefault="000517ED">
            <w:pPr>
              <w:pStyle w:val="TableParagraph"/>
              <w:rPr>
                <w:sz w:val="20"/>
              </w:rPr>
            </w:pPr>
          </w:p>
        </w:tc>
        <w:tc>
          <w:tcPr>
            <w:tcW w:w="315" w:type="dxa"/>
          </w:tcPr>
          <w:p w14:paraId="660E500C" w14:textId="77777777" w:rsidR="000517ED" w:rsidRDefault="00E0394C">
            <w:pPr>
              <w:pStyle w:val="TableParagraph"/>
              <w:ind w:left="9" w:right="2"/>
              <w:jc w:val="center"/>
              <w:rPr>
                <w:b/>
                <w:sz w:val="20"/>
              </w:rPr>
            </w:pPr>
            <w:r>
              <w:rPr>
                <w:b/>
                <w:spacing w:val="-10"/>
                <w:sz w:val="20"/>
              </w:rPr>
              <w:t>8</w:t>
            </w:r>
          </w:p>
        </w:tc>
        <w:tc>
          <w:tcPr>
            <w:tcW w:w="318" w:type="dxa"/>
          </w:tcPr>
          <w:p w14:paraId="4E21BB71" w14:textId="77777777" w:rsidR="000517ED" w:rsidRDefault="000517ED">
            <w:pPr>
              <w:pStyle w:val="TableParagraph"/>
              <w:rPr>
                <w:sz w:val="20"/>
              </w:rPr>
            </w:pPr>
          </w:p>
        </w:tc>
        <w:tc>
          <w:tcPr>
            <w:tcW w:w="318" w:type="dxa"/>
          </w:tcPr>
          <w:p w14:paraId="7F20CB25" w14:textId="77777777" w:rsidR="000517ED" w:rsidRDefault="000517ED">
            <w:pPr>
              <w:pStyle w:val="TableParagraph"/>
              <w:rPr>
                <w:sz w:val="20"/>
              </w:rPr>
            </w:pPr>
          </w:p>
        </w:tc>
        <w:tc>
          <w:tcPr>
            <w:tcW w:w="316" w:type="dxa"/>
          </w:tcPr>
          <w:p w14:paraId="281E3644" w14:textId="77777777" w:rsidR="000517ED" w:rsidRDefault="000517ED">
            <w:pPr>
              <w:pStyle w:val="TableParagraph"/>
              <w:rPr>
                <w:sz w:val="20"/>
              </w:rPr>
            </w:pPr>
          </w:p>
        </w:tc>
        <w:tc>
          <w:tcPr>
            <w:tcW w:w="318" w:type="dxa"/>
          </w:tcPr>
          <w:p w14:paraId="2A1490DE" w14:textId="77777777" w:rsidR="000517ED" w:rsidRDefault="000517ED">
            <w:pPr>
              <w:pStyle w:val="TableParagraph"/>
              <w:rPr>
                <w:sz w:val="20"/>
              </w:rPr>
            </w:pPr>
          </w:p>
        </w:tc>
        <w:tc>
          <w:tcPr>
            <w:tcW w:w="416" w:type="dxa"/>
          </w:tcPr>
          <w:p w14:paraId="72065708" w14:textId="77777777" w:rsidR="000517ED" w:rsidRDefault="000517ED">
            <w:pPr>
              <w:pStyle w:val="TableParagraph"/>
              <w:rPr>
                <w:sz w:val="20"/>
              </w:rPr>
            </w:pPr>
          </w:p>
        </w:tc>
        <w:tc>
          <w:tcPr>
            <w:tcW w:w="418" w:type="dxa"/>
          </w:tcPr>
          <w:p w14:paraId="7845CB8F" w14:textId="77777777" w:rsidR="000517ED" w:rsidRDefault="000517ED">
            <w:pPr>
              <w:pStyle w:val="TableParagraph"/>
              <w:rPr>
                <w:sz w:val="20"/>
              </w:rPr>
            </w:pPr>
          </w:p>
        </w:tc>
        <w:tc>
          <w:tcPr>
            <w:tcW w:w="505" w:type="dxa"/>
          </w:tcPr>
          <w:p w14:paraId="289F1E51" w14:textId="77777777" w:rsidR="000517ED" w:rsidRDefault="00E0394C">
            <w:pPr>
              <w:pStyle w:val="TableParagraph"/>
              <w:ind w:right="6"/>
              <w:jc w:val="center"/>
              <w:rPr>
                <w:b/>
                <w:sz w:val="20"/>
              </w:rPr>
            </w:pPr>
            <w:r>
              <w:rPr>
                <w:b/>
                <w:spacing w:val="-10"/>
                <w:sz w:val="20"/>
              </w:rPr>
              <w:t>0</w:t>
            </w:r>
          </w:p>
        </w:tc>
        <w:tc>
          <w:tcPr>
            <w:tcW w:w="673" w:type="dxa"/>
          </w:tcPr>
          <w:p w14:paraId="7B5ADC85" w14:textId="77777777" w:rsidR="000517ED" w:rsidRDefault="00E0394C">
            <w:pPr>
              <w:pStyle w:val="TableParagraph"/>
              <w:ind w:left="4" w:right="11"/>
              <w:jc w:val="center"/>
              <w:rPr>
                <w:b/>
                <w:sz w:val="20"/>
              </w:rPr>
            </w:pPr>
            <w:r>
              <w:rPr>
                <w:b/>
                <w:spacing w:val="-10"/>
                <w:sz w:val="20"/>
              </w:rPr>
              <w:t>8</w:t>
            </w:r>
          </w:p>
        </w:tc>
        <w:tc>
          <w:tcPr>
            <w:tcW w:w="517" w:type="dxa"/>
          </w:tcPr>
          <w:p w14:paraId="67CAC503" w14:textId="77777777" w:rsidR="000517ED" w:rsidRDefault="00E0394C">
            <w:pPr>
              <w:pStyle w:val="TableParagraph"/>
              <w:ind w:left="2" w:right="7"/>
              <w:jc w:val="center"/>
              <w:rPr>
                <w:b/>
                <w:sz w:val="20"/>
              </w:rPr>
            </w:pPr>
            <w:r>
              <w:rPr>
                <w:b/>
                <w:spacing w:val="-5"/>
                <w:sz w:val="20"/>
              </w:rPr>
              <w:t>100</w:t>
            </w:r>
          </w:p>
        </w:tc>
      </w:tr>
      <w:tr w:rsidR="000517ED" w14:paraId="362C120D" w14:textId="77777777">
        <w:trPr>
          <w:trHeight w:val="345"/>
        </w:trPr>
        <w:tc>
          <w:tcPr>
            <w:tcW w:w="1421" w:type="dxa"/>
            <w:vMerge/>
            <w:tcBorders>
              <w:top w:val="nil"/>
            </w:tcBorders>
          </w:tcPr>
          <w:p w14:paraId="18B899AF" w14:textId="77777777" w:rsidR="000517ED" w:rsidRDefault="000517ED">
            <w:pPr>
              <w:rPr>
                <w:sz w:val="2"/>
                <w:szCs w:val="2"/>
              </w:rPr>
            </w:pPr>
          </w:p>
        </w:tc>
        <w:tc>
          <w:tcPr>
            <w:tcW w:w="1150" w:type="dxa"/>
          </w:tcPr>
          <w:p w14:paraId="7CEC7E00" w14:textId="77777777" w:rsidR="000517ED" w:rsidRDefault="00E0394C">
            <w:pPr>
              <w:pStyle w:val="TableParagraph"/>
              <w:spacing w:before="2"/>
              <w:ind w:left="31" w:right="25"/>
              <w:jc w:val="center"/>
              <w:rPr>
                <w:b/>
                <w:sz w:val="20"/>
              </w:rPr>
            </w:pPr>
            <w:r>
              <w:rPr>
                <w:b/>
                <w:spacing w:val="-10"/>
                <w:sz w:val="20"/>
              </w:rPr>
              <w:t>6</w:t>
            </w:r>
          </w:p>
        </w:tc>
        <w:tc>
          <w:tcPr>
            <w:tcW w:w="317" w:type="dxa"/>
          </w:tcPr>
          <w:p w14:paraId="17AAC562" w14:textId="77777777" w:rsidR="000517ED" w:rsidRDefault="000517ED">
            <w:pPr>
              <w:pStyle w:val="TableParagraph"/>
              <w:rPr>
                <w:sz w:val="20"/>
              </w:rPr>
            </w:pPr>
          </w:p>
        </w:tc>
        <w:tc>
          <w:tcPr>
            <w:tcW w:w="315" w:type="dxa"/>
          </w:tcPr>
          <w:p w14:paraId="0D62EBFD" w14:textId="77777777" w:rsidR="000517ED" w:rsidRDefault="000517ED">
            <w:pPr>
              <w:pStyle w:val="TableParagraph"/>
              <w:rPr>
                <w:sz w:val="20"/>
              </w:rPr>
            </w:pPr>
          </w:p>
        </w:tc>
        <w:tc>
          <w:tcPr>
            <w:tcW w:w="317" w:type="dxa"/>
          </w:tcPr>
          <w:p w14:paraId="270402E8" w14:textId="77777777" w:rsidR="000517ED" w:rsidRDefault="000517ED">
            <w:pPr>
              <w:pStyle w:val="TableParagraph"/>
              <w:rPr>
                <w:sz w:val="20"/>
              </w:rPr>
            </w:pPr>
          </w:p>
        </w:tc>
        <w:tc>
          <w:tcPr>
            <w:tcW w:w="317" w:type="dxa"/>
          </w:tcPr>
          <w:p w14:paraId="5FF04862" w14:textId="77777777" w:rsidR="000517ED" w:rsidRDefault="000517ED">
            <w:pPr>
              <w:pStyle w:val="TableParagraph"/>
              <w:rPr>
                <w:sz w:val="20"/>
              </w:rPr>
            </w:pPr>
          </w:p>
        </w:tc>
        <w:tc>
          <w:tcPr>
            <w:tcW w:w="315" w:type="dxa"/>
          </w:tcPr>
          <w:p w14:paraId="2015CA18" w14:textId="77777777" w:rsidR="000517ED" w:rsidRDefault="000517ED">
            <w:pPr>
              <w:pStyle w:val="TableParagraph"/>
              <w:rPr>
                <w:sz w:val="20"/>
              </w:rPr>
            </w:pPr>
          </w:p>
        </w:tc>
        <w:tc>
          <w:tcPr>
            <w:tcW w:w="318" w:type="dxa"/>
          </w:tcPr>
          <w:p w14:paraId="7EF6C32C" w14:textId="77777777" w:rsidR="000517ED" w:rsidRDefault="00E0394C">
            <w:pPr>
              <w:pStyle w:val="TableParagraph"/>
              <w:spacing w:before="2"/>
              <w:ind w:left="5" w:right="1"/>
              <w:jc w:val="center"/>
              <w:rPr>
                <w:b/>
                <w:sz w:val="20"/>
              </w:rPr>
            </w:pPr>
            <w:r>
              <w:rPr>
                <w:b/>
                <w:spacing w:val="-10"/>
                <w:sz w:val="20"/>
              </w:rPr>
              <w:t>6</w:t>
            </w:r>
          </w:p>
        </w:tc>
        <w:tc>
          <w:tcPr>
            <w:tcW w:w="318" w:type="dxa"/>
          </w:tcPr>
          <w:p w14:paraId="5BAA61A0" w14:textId="77777777" w:rsidR="000517ED" w:rsidRDefault="000517ED">
            <w:pPr>
              <w:pStyle w:val="TableParagraph"/>
              <w:rPr>
                <w:sz w:val="20"/>
              </w:rPr>
            </w:pPr>
          </w:p>
        </w:tc>
        <w:tc>
          <w:tcPr>
            <w:tcW w:w="316" w:type="dxa"/>
          </w:tcPr>
          <w:p w14:paraId="32700DAB" w14:textId="77777777" w:rsidR="000517ED" w:rsidRDefault="000517ED">
            <w:pPr>
              <w:pStyle w:val="TableParagraph"/>
              <w:rPr>
                <w:sz w:val="20"/>
              </w:rPr>
            </w:pPr>
          </w:p>
        </w:tc>
        <w:tc>
          <w:tcPr>
            <w:tcW w:w="318" w:type="dxa"/>
          </w:tcPr>
          <w:p w14:paraId="0FC92B19" w14:textId="77777777" w:rsidR="000517ED" w:rsidRDefault="000517ED">
            <w:pPr>
              <w:pStyle w:val="TableParagraph"/>
              <w:rPr>
                <w:sz w:val="20"/>
              </w:rPr>
            </w:pPr>
          </w:p>
        </w:tc>
        <w:tc>
          <w:tcPr>
            <w:tcW w:w="416" w:type="dxa"/>
          </w:tcPr>
          <w:p w14:paraId="3387069F" w14:textId="77777777" w:rsidR="000517ED" w:rsidRDefault="000517ED">
            <w:pPr>
              <w:pStyle w:val="TableParagraph"/>
              <w:rPr>
                <w:sz w:val="20"/>
              </w:rPr>
            </w:pPr>
          </w:p>
        </w:tc>
        <w:tc>
          <w:tcPr>
            <w:tcW w:w="418" w:type="dxa"/>
          </w:tcPr>
          <w:p w14:paraId="5E15BF80" w14:textId="77777777" w:rsidR="000517ED" w:rsidRDefault="000517ED">
            <w:pPr>
              <w:pStyle w:val="TableParagraph"/>
              <w:rPr>
                <w:sz w:val="20"/>
              </w:rPr>
            </w:pPr>
          </w:p>
        </w:tc>
        <w:tc>
          <w:tcPr>
            <w:tcW w:w="505" w:type="dxa"/>
          </w:tcPr>
          <w:p w14:paraId="0360851E" w14:textId="77777777" w:rsidR="000517ED" w:rsidRDefault="00E0394C">
            <w:pPr>
              <w:pStyle w:val="TableParagraph"/>
              <w:spacing w:before="2"/>
              <w:ind w:right="6"/>
              <w:jc w:val="center"/>
              <w:rPr>
                <w:b/>
                <w:sz w:val="20"/>
              </w:rPr>
            </w:pPr>
            <w:r>
              <w:rPr>
                <w:b/>
                <w:spacing w:val="-10"/>
                <w:sz w:val="20"/>
              </w:rPr>
              <w:t>2</w:t>
            </w:r>
          </w:p>
        </w:tc>
        <w:tc>
          <w:tcPr>
            <w:tcW w:w="673" w:type="dxa"/>
          </w:tcPr>
          <w:p w14:paraId="28DF8DCA" w14:textId="77777777" w:rsidR="000517ED" w:rsidRDefault="00E0394C">
            <w:pPr>
              <w:pStyle w:val="TableParagraph"/>
              <w:spacing w:before="2"/>
              <w:ind w:left="4" w:right="11"/>
              <w:jc w:val="center"/>
              <w:rPr>
                <w:b/>
                <w:sz w:val="20"/>
              </w:rPr>
            </w:pPr>
            <w:r>
              <w:rPr>
                <w:b/>
                <w:spacing w:val="-10"/>
                <w:sz w:val="20"/>
              </w:rPr>
              <w:t>8</w:t>
            </w:r>
          </w:p>
        </w:tc>
        <w:tc>
          <w:tcPr>
            <w:tcW w:w="517" w:type="dxa"/>
          </w:tcPr>
          <w:p w14:paraId="234F5993" w14:textId="77777777" w:rsidR="000517ED" w:rsidRDefault="00E0394C">
            <w:pPr>
              <w:pStyle w:val="TableParagraph"/>
              <w:spacing w:before="2"/>
              <w:ind w:left="2" w:right="7"/>
              <w:jc w:val="center"/>
              <w:rPr>
                <w:b/>
                <w:sz w:val="20"/>
              </w:rPr>
            </w:pPr>
            <w:r>
              <w:rPr>
                <w:b/>
                <w:spacing w:val="-5"/>
                <w:sz w:val="20"/>
              </w:rPr>
              <w:t>75</w:t>
            </w:r>
          </w:p>
        </w:tc>
      </w:tr>
      <w:tr w:rsidR="000517ED" w14:paraId="33B3937E" w14:textId="77777777">
        <w:trPr>
          <w:trHeight w:val="345"/>
        </w:trPr>
        <w:tc>
          <w:tcPr>
            <w:tcW w:w="1421" w:type="dxa"/>
            <w:vMerge/>
            <w:tcBorders>
              <w:top w:val="nil"/>
            </w:tcBorders>
          </w:tcPr>
          <w:p w14:paraId="53BD58A9" w14:textId="77777777" w:rsidR="000517ED" w:rsidRDefault="000517ED">
            <w:pPr>
              <w:rPr>
                <w:sz w:val="2"/>
                <w:szCs w:val="2"/>
              </w:rPr>
            </w:pPr>
          </w:p>
        </w:tc>
        <w:tc>
          <w:tcPr>
            <w:tcW w:w="1150" w:type="dxa"/>
          </w:tcPr>
          <w:p w14:paraId="21FF205E" w14:textId="77777777" w:rsidR="000517ED" w:rsidRDefault="00E0394C">
            <w:pPr>
              <w:pStyle w:val="TableParagraph"/>
              <w:spacing w:before="2"/>
              <w:ind w:left="31" w:right="25"/>
              <w:jc w:val="center"/>
              <w:rPr>
                <w:b/>
                <w:sz w:val="20"/>
              </w:rPr>
            </w:pPr>
            <w:r>
              <w:rPr>
                <w:b/>
                <w:spacing w:val="-10"/>
                <w:sz w:val="20"/>
              </w:rPr>
              <w:t>7</w:t>
            </w:r>
          </w:p>
        </w:tc>
        <w:tc>
          <w:tcPr>
            <w:tcW w:w="317" w:type="dxa"/>
          </w:tcPr>
          <w:p w14:paraId="538968E0" w14:textId="77777777" w:rsidR="000517ED" w:rsidRDefault="000517ED">
            <w:pPr>
              <w:pStyle w:val="TableParagraph"/>
              <w:rPr>
                <w:sz w:val="20"/>
              </w:rPr>
            </w:pPr>
          </w:p>
        </w:tc>
        <w:tc>
          <w:tcPr>
            <w:tcW w:w="315" w:type="dxa"/>
          </w:tcPr>
          <w:p w14:paraId="59893217" w14:textId="77777777" w:rsidR="000517ED" w:rsidRDefault="000517ED">
            <w:pPr>
              <w:pStyle w:val="TableParagraph"/>
              <w:rPr>
                <w:sz w:val="20"/>
              </w:rPr>
            </w:pPr>
          </w:p>
        </w:tc>
        <w:tc>
          <w:tcPr>
            <w:tcW w:w="317" w:type="dxa"/>
          </w:tcPr>
          <w:p w14:paraId="7F537897" w14:textId="77777777" w:rsidR="000517ED" w:rsidRDefault="000517ED">
            <w:pPr>
              <w:pStyle w:val="TableParagraph"/>
              <w:rPr>
                <w:sz w:val="20"/>
              </w:rPr>
            </w:pPr>
          </w:p>
        </w:tc>
        <w:tc>
          <w:tcPr>
            <w:tcW w:w="317" w:type="dxa"/>
          </w:tcPr>
          <w:p w14:paraId="404629B3" w14:textId="77777777" w:rsidR="000517ED" w:rsidRDefault="000517ED">
            <w:pPr>
              <w:pStyle w:val="TableParagraph"/>
              <w:rPr>
                <w:sz w:val="20"/>
              </w:rPr>
            </w:pPr>
          </w:p>
        </w:tc>
        <w:tc>
          <w:tcPr>
            <w:tcW w:w="315" w:type="dxa"/>
          </w:tcPr>
          <w:p w14:paraId="5EBA80C8" w14:textId="77777777" w:rsidR="000517ED" w:rsidRDefault="000517ED">
            <w:pPr>
              <w:pStyle w:val="TableParagraph"/>
              <w:rPr>
                <w:sz w:val="20"/>
              </w:rPr>
            </w:pPr>
          </w:p>
        </w:tc>
        <w:tc>
          <w:tcPr>
            <w:tcW w:w="318" w:type="dxa"/>
          </w:tcPr>
          <w:p w14:paraId="33EB60CF" w14:textId="77777777" w:rsidR="000517ED" w:rsidRDefault="000517ED">
            <w:pPr>
              <w:pStyle w:val="TableParagraph"/>
              <w:rPr>
                <w:sz w:val="20"/>
              </w:rPr>
            </w:pPr>
          </w:p>
        </w:tc>
        <w:tc>
          <w:tcPr>
            <w:tcW w:w="318" w:type="dxa"/>
          </w:tcPr>
          <w:p w14:paraId="67EDAB1B" w14:textId="77777777" w:rsidR="000517ED" w:rsidRDefault="00E0394C">
            <w:pPr>
              <w:pStyle w:val="TableParagraph"/>
              <w:spacing w:before="2"/>
              <w:ind w:left="4" w:right="3"/>
              <w:jc w:val="center"/>
              <w:rPr>
                <w:b/>
                <w:sz w:val="20"/>
              </w:rPr>
            </w:pPr>
            <w:r>
              <w:rPr>
                <w:b/>
                <w:spacing w:val="-10"/>
                <w:sz w:val="20"/>
              </w:rPr>
              <w:t>8</w:t>
            </w:r>
          </w:p>
        </w:tc>
        <w:tc>
          <w:tcPr>
            <w:tcW w:w="316" w:type="dxa"/>
          </w:tcPr>
          <w:p w14:paraId="23CA16B5" w14:textId="77777777" w:rsidR="000517ED" w:rsidRDefault="000517ED">
            <w:pPr>
              <w:pStyle w:val="TableParagraph"/>
              <w:rPr>
                <w:sz w:val="20"/>
              </w:rPr>
            </w:pPr>
          </w:p>
        </w:tc>
        <w:tc>
          <w:tcPr>
            <w:tcW w:w="318" w:type="dxa"/>
          </w:tcPr>
          <w:p w14:paraId="1AD5E6D0" w14:textId="77777777" w:rsidR="000517ED" w:rsidRDefault="000517ED">
            <w:pPr>
              <w:pStyle w:val="TableParagraph"/>
              <w:rPr>
                <w:sz w:val="20"/>
              </w:rPr>
            </w:pPr>
          </w:p>
        </w:tc>
        <w:tc>
          <w:tcPr>
            <w:tcW w:w="416" w:type="dxa"/>
          </w:tcPr>
          <w:p w14:paraId="1B0470DD" w14:textId="77777777" w:rsidR="000517ED" w:rsidRDefault="000517ED">
            <w:pPr>
              <w:pStyle w:val="TableParagraph"/>
              <w:rPr>
                <w:sz w:val="20"/>
              </w:rPr>
            </w:pPr>
          </w:p>
        </w:tc>
        <w:tc>
          <w:tcPr>
            <w:tcW w:w="418" w:type="dxa"/>
          </w:tcPr>
          <w:p w14:paraId="146A83B6" w14:textId="77777777" w:rsidR="000517ED" w:rsidRDefault="000517ED">
            <w:pPr>
              <w:pStyle w:val="TableParagraph"/>
              <w:rPr>
                <w:sz w:val="20"/>
              </w:rPr>
            </w:pPr>
          </w:p>
        </w:tc>
        <w:tc>
          <w:tcPr>
            <w:tcW w:w="505" w:type="dxa"/>
          </w:tcPr>
          <w:p w14:paraId="554BA426" w14:textId="77777777" w:rsidR="000517ED" w:rsidRDefault="00E0394C">
            <w:pPr>
              <w:pStyle w:val="TableParagraph"/>
              <w:spacing w:before="2"/>
              <w:ind w:right="6"/>
              <w:jc w:val="center"/>
              <w:rPr>
                <w:b/>
                <w:sz w:val="20"/>
              </w:rPr>
            </w:pPr>
            <w:r>
              <w:rPr>
                <w:b/>
                <w:spacing w:val="-10"/>
                <w:sz w:val="20"/>
              </w:rPr>
              <w:t>0</w:t>
            </w:r>
          </w:p>
        </w:tc>
        <w:tc>
          <w:tcPr>
            <w:tcW w:w="673" w:type="dxa"/>
          </w:tcPr>
          <w:p w14:paraId="51E52723" w14:textId="77777777" w:rsidR="000517ED" w:rsidRDefault="00E0394C">
            <w:pPr>
              <w:pStyle w:val="TableParagraph"/>
              <w:spacing w:before="2"/>
              <w:ind w:left="4" w:right="11"/>
              <w:jc w:val="center"/>
              <w:rPr>
                <w:b/>
                <w:sz w:val="20"/>
              </w:rPr>
            </w:pPr>
            <w:r>
              <w:rPr>
                <w:b/>
                <w:spacing w:val="-10"/>
                <w:sz w:val="20"/>
              </w:rPr>
              <w:t>8</w:t>
            </w:r>
          </w:p>
        </w:tc>
        <w:tc>
          <w:tcPr>
            <w:tcW w:w="517" w:type="dxa"/>
          </w:tcPr>
          <w:p w14:paraId="5F1B41AE" w14:textId="77777777" w:rsidR="000517ED" w:rsidRDefault="00E0394C">
            <w:pPr>
              <w:pStyle w:val="TableParagraph"/>
              <w:spacing w:before="2"/>
              <w:ind w:left="2" w:right="7"/>
              <w:jc w:val="center"/>
              <w:rPr>
                <w:b/>
                <w:sz w:val="20"/>
              </w:rPr>
            </w:pPr>
            <w:r>
              <w:rPr>
                <w:b/>
                <w:spacing w:val="-5"/>
                <w:sz w:val="20"/>
              </w:rPr>
              <w:t>100</w:t>
            </w:r>
          </w:p>
        </w:tc>
      </w:tr>
      <w:tr w:rsidR="000517ED" w14:paraId="5B718786" w14:textId="77777777">
        <w:trPr>
          <w:trHeight w:val="345"/>
        </w:trPr>
        <w:tc>
          <w:tcPr>
            <w:tcW w:w="1421" w:type="dxa"/>
            <w:vMerge/>
            <w:tcBorders>
              <w:top w:val="nil"/>
            </w:tcBorders>
          </w:tcPr>
          <w:p w14:paraId="0B2E161A" w14:textId="77777777" w:rsidR="000517ED" w:rsidRDefault="000517ED">
            <w:pPr>
              <w:rPr>
                <w:sz w:val="2"/>
                <w:szCs w:val="2"/>
              </w:rPr>
            </w:pPr>
          </w:p>
        </w:tc>
        <w:tc>
          <w:tcPr>
            <w:tcW w:w="1150" w:type="dxa"/>
          </w:tcPr>
          <w:p w14:paraId="0212A84F" w14:textId="77777777" w:rsidR="000517ED" w:rsidRDefault="00E0394C">
            <w:pPr>
              <w:pStyle w:val="TableParagraph"/>
              <w:ind w:left="31" w:right="25"/>
              <w:jc w:val="center"/>
              <w:rPr>
                <w:b/>
                <w:sz w:val="20"/>
              </w:rPr>
            </w:pPr>
            <w:r>
              <w:rPr>
                <w:b/>
                <w:spacing w:val="-10"/>
                <w:sz w:val="20"/>
              </w:rPr>
              <w:t>8</w:t>
            </w:r>
          </w:p>
        </w:tc>
        <w:tc>
          <w:tcPr>
            <w:tcW w:w="317" w:type="dxa"/>
          </w:tcPr>
          <w:p w14:paraId="20CF8F68" w14:textId="77777777" w:rsidR="000517ED" w:rsidRDefault="000517ED">
            <w:pPr>
              <w:pStyle w:val="TableParagraph"/>
              <w:rPr>
                <w:sz w:val="20"/>
              </w:rPr>
            </w:pPr>
          </w:p>
        </w:tc>
        <w:tc>
          <w:tcPr>
            <w:tcW w:w="315" w:type="dxa"/>
          </w:tcPr>
          <w:p w14:paraId="55BD3ECE" w14:textId="77777777" w:rsidR="000517ED" w:rsidRDefault="000517ED">
            <w:pPr>
              <w:pStyle w:val="TableParagraph"/>
              <w:rPr>
                <w:sz w:val="20"/>
              </w:rPr>
            </w:pPr>
          </w:p>
        </w:tc>
        <w:tc>
          <w:tcPr>
            <w:tcW w:w="317" w:type="dxa"/>
          </w:tcPr>
          <w:p w14:paraId="581F5441" w14:textId="77777777" w:rsidR="000517ED" w:rsidRDefault="000517ED">
            <w:pPr>
              <w:pStyle w:val="TableParagraph"/>
              <w:rPr>
                <w:sz w:val="20"/>
              </w:rPr>
            </w:pPr>
          </w:p>
        </w:tc>
        <w:tc>
          <w:tcPr>
            <w:tcW w:w="317" w:type="dxa"/>
          </w:tcPr>
          <w:p w14:paraId="44F01F46" w14:textId="77777777" w:rsidR="000517ED" w:rsidRDefault="000517ED">
            <w:pPr>
              <w:pStyle w:val="TableParagraph"/>
              <w:rPr>
                <w:sz w:val="20"/>
              </w:rPr>
            </w:pPr>
          </w:p>
        </w:tc>
        <w:tc>
          <w:tcPr>
            <w:tcW w:w="315" w:type="dxa"/>
          </w:tcPr>
          <w:p w14:paraId="4AEC9C37" w14:textId="77777777" w:rsidR="000517ED" w:rsidRDefault="000517ED">
            <w:pPr>
              <w:pStyle w:val="TableParagraph"/>
              <w:rPr>
                <w:sz w:val="20"/>
              </w:rPr>
            </w:pPr>
          </w:p>
        </w:tc>
        <w:tc>
          <w:tcPr>
            <w:tcW w:w="318" w:type="dxa"/>
          </w:tcPr>
          <w:p w14:paraId="7231D75F" w14:textId="77777777" w:rsidR="000517ED" w:rsidRDefault="000517ED">
            <w:pPr>
              <w:pStyle w:val="TableParagraph"/>
              <w:rPr>
                <w:sz w:val="20"/>
              </w:rPr>
            </w:pPr>
          </w:p>
        </w:tc>
        <w:tc>
          <w:tcPr>
            <w:tcW w:w="318" w:type="dxa"/>
          </w:tcPr>
          <w:p w14:paraId="7D205F34" w14:textId="77777777" w:rsidR="000517ED" w:rsidRDefault="000517ED">
            <w:pPr>
              <w:pStyle w:val="TableParagraph"/>
              <w:rPr>
                <w:sz w:val="20"/>
              </w:rPr>
            </w:pPr>
          </w:p>
        </w:tc>
        <w:tc>
          <w:tcPr>
            <w:tcW w:w="316" w:type="dxa"/>
          </w:tcPr>
          <w:p w14:paraId="5DF14C4B" w14:textId="77777777" w:rsidR="000517ED" w:rsidRDefault="00E0394C">
            <w:pPr>
              <w:pStyle w:val="TableParagraph"/>
              <w:ind w:left="9" w:right="8"/>
              <w:jc w:val="center"/>
              <w:rPr>
                <w:b/>
                <w:sz w:val="20"/>
              </w:rPr>
            </w:pPr>
            <w:r>
              <w:rPr>
                <w:b/>
                <w:spacing w:val="-10"/>
                <w:sz w:val="20"/>
              </w:rPr>
              <w:t>6</w:t>
            </w:r>
          </w:p>
        </w:tc>
        <w:tc>
          <w:tcPr>
            <w:tcW w:w="318" w:type="dxa"/>
          </w:tcPr>
          <w:p w14:paraId="0D08C393" w14:textId="77777777" w:rsidR="000517ED" w:rsidRDefault="000517ED">
            <w:pPr>
              <w:pStyle w:val="TableParagraph"/>
              <w:rPr>
                <w:sz w:val="20"/>
              </w:rPr>
            </w:pPr>
          </w:p>
        </w:tc>
        <w:tc>
          <w:tcPr>
            <w:tcW w:w="416" w:type="dxa"/>
          </w:tcPr>
          <w:p w14:paraId="24438837" w14:textId="77777777" w:rsidR="000517ED" w:rsidRDefault="000517ED">
            <w:pPr>
              <w:pStyle w:val="TableParagraph"/>
              <w:rPr>
                <w:sz w:val="20"/>
              </w:rPr>
            </w:pPr>
          </w:p>
        </w:tc>
        <w:tc>
          <w:tcPr>
            <w:tcW w:w="418" w:type="dxa"/>
          </w:tcPr>
          <w:p w14:paraId="4DCD6718" w14:textId="77777777" w:rsidR="000517ED" w:rsidRDefault="000517ED">
            <w:pPr>
              <w:pStyle w:val="TableParagraph"/>
              <w:rPr>
                <w:sz w:val="20"/>
              </w:rPr>
            </w:pPr>
          </w:p>
        </w:tc>
        <w:tc>
          <w:tcPr>
            <w:tcW w:w="505" w:type="dxa"/>
          </w:tcPr>
          <w:p w14:paraId="5BF8D7A3" w14:textId="77777777" w:rsidR="000517ED" w:rsidRDefault="00E0394C">
            <w:pPr>
              <w:pStyle w:val="TableParagraph"/>
              <w:ind w:right="6"/>
              <w:jc w:val="center"/>
              <w:rPr>
                <w:b/>
                <w:sz w:val="20"/>
              </w:rPr>
            </w:pPr>
            <w:r>
              <w:rPr>
                <w:b/>
                <w:spacing w:val="-10"/>
                <w:sz w:val="20"/>
              </w:rPr>
              <w:t>2</w:t>
            </w:r>
          </w:p>
        </w:tc>
        <w:tc>
          <w:tcPr>
            <w:tcW w:w="673" w:type="dxa"/>
          </w:tcPr>
          <w:p w14:paraId="747572D6" w14:textId="77777777" w:rsidR="000517ED" w:rsidRDefault="00E0394C">
            <w:pPr>
              <w:pStyle w:val="TableParagraph"/>
              <w:ind w:left="4" w:right="11"/>
              <w:jc w:val="center"/>
              <w:rPr>
                <w:b/>
                <w:sz w:val="20"/>
              </w:rPr>
            </w:pPr>
            <w:r>
              <w:rPr>
                <w:b/>
                <w:spacing w:val="-10"/>
                <w:sz w:val="20"/>
              </w:rPr>
              <w:t>8</w:t>
            </w:r>
          </w:p>
        </w:tc>
        <w:tc>
          <w:tcPr>
            <w:tcW w:w="517" w:type="dxa"/>
          </w:tcPr>
          <w:p w14:paraId="58C367CA" w14:textId="77777777" w:rsidR="000517ED" w:rsidRDefault="00E0394C">
            <w:pPr>
              <w:pStyle w:val="TableParagraph"/>
              <w:ind w:left="2" w:right="7"/>
              <w:jc w:val="center"/>
              <w:rPr>
                <w:b/>
                <w:sz w:val="20"/>
              </w:rPr>
            </w:pPr>
            <w:r>
              <w:rPr>
                <w:b/>
                <w:spacing w:val="-5"/>
                <w:sz w:val="20"/>
              </w:rPr>
              <w:t>75</w:t>
            </w:r>
          </w:p>
        </w:tc>
      </w:tr>
      <w:tr w:rsidR="000517ED" w14:paraId="05114C5A" w14:textId="77777777">
        <w:trPr>
          <w:trHeight w:val="345"/>
        </w:trPr>
        <w:tc>
          <w:tcPr>
            <w:tcW w:w="1421" w:type="dxa"/>
            <w:vMerge/>
            <w:tcBorders>
              <w:top w:val="nil"/>
            </w:tcBorders>
          </w:tcPr>
          <w:p w14:paraId="2D690309" w14:textId="77777777" w:rsidR="000517ED" w:rsidRDefault="000517ED">
            <w:pPr>
              <w:rPr>
                <w:sz w:val="2"/>
                <w:szCs w:val="2"/>
              </w:rPr>
            </w:pPr>
          </w:p>
        </w:tc>
        <w:tc>
          <w:tcPr>
            <w:tcW w:w="1150" w:type="dxa"/>
          </w:tcPr>
          <w:p w14:paraId="30A64491" w14:textId="77777777" w:rsidR="000517ED" w:rsidRDefault="00E0394C">
            <w:pPr>
              <w:pStyle w:val="TableParagraph"/>
              <w:ind w:left="31" w:right="25"/>
              <w:jc w:val="center"/>
              <w:rPr>
                <w:b/>
                <w:sz w:val="20"/>
              </w:rPr>
            </w:pPr>
            <w:r>
              <w:rPr>
                <w:b/>
                <w:spacing w:val="-10"/>
                <w:sz w:val="20"/>
              </w:rPr>
              <w:t>9</w:t>
            </w:r>
          </w:p>
        </w:tc>
        <w:tc>
          <w:tcPr>
            <w:tcW w:w="317" w:type="dxa"/>
          </w:tcPr>
          <w:p w14:paraId="75A12F69" w14:textId="77777777" w:rsidR="000517ED" w:rsidRDefault="000517ED">
            <w:pPr>
              <w:pStyle w:val="TableParagraph"/>
              <w:rPr>
                <w:sz w:val="20"/>
              </w:rPr>
            </w:pPr>
          </w:p>
        </w:tc>
        <w:tc>
          <w:tcPr>
            <w:tcW w:w="315" w:type="dxa"/>
          </w:tcPr>
          <w:p w14:paraId="43A4CCF3" w14:textId="77777777" w:rsidR="000517ED" w:rsidRDefault="000517ED">
            <w:pPr>
              <w:pStyle w:val="TableParagraph"/>
              <w:rPr>
                <w:sz w:val="20"/>
              </w:rPr>
            </w:pPr>
          </w:p>
        </w:tc>
        <w:tc>
          <w:tcPr>
            <w:tcW w:w="317" w:type="dxa"/>
          </w:tcPr>
          <w:p w14:paraId="24575F38" w14:textId="77777777" w:rsidR="000517ED" w:rsidRDefault="000517ED">
            <w:pPr>
              <w:pStyle w:val="TableParagraph"/>
              <w:rPr>
                <w:sz w:val="20"/>
              </w:rPr>
            </w:pPr>
          </w:p>
        </w:tc>
        <w:tc>
          <w:tcPr>
            <w:tcW w:w="317" w:type="dxa"/>
          </w:tcPr>
          <w:p w14:paraId="46ECB21F" w14:textId="77777777" w:rsidR="000517ED" w:rsidRDefault="000517ED">
            <w:pPr>
              <w:pStyle w:val="TableParagraph"/>
              <w:rPr>
                <w:sz w:val="20"/>
              </w:rPr>
            </w:pPr>
          </w:p>
        </w:tc>
        <w:tc>
          <w:tcPr>
            <w:tcW w:w="315" w:type="dxa"/>
          </w:tcPr>
          <w:p w14:paraId="017A33BF" w14:textId="77777777" w:rsidR="000517ED" w:rsidRDefault="000517ED">
            <w:pPr>
              <w:pStyle w:val="TableParagraph"/>
              <w:rPr>
                <w:sz w:val="20"/>
              </w:rPr>
            </w:pPr>
          </w:p>
        </w:tc>
        <w:tc>
          <w:tcPr>
            <w:tcW w:w="318" w:type="dxa"/>
          </w:tcPr>
          <w:p w14:paraId="481FC9C1" w14:textId="77777777" w:rsidR="000517ED" w:rsidRDefault="000517ED">
            <w:pPr>
              <w:pStyle w:val="TableParagraph"/>
              <w:rPr>
                <w:sz w:val="20"/>
              </w:rPr>
            </w:pPr>
          </w:p>
        </w:tc>
        <w:tc>
          <w:tcPr>
            <w:tcW w:w="318" w:type="dxa"/>
          </w:tcPr>
          <w:p w14:paraId="068BC0C4" w14:textId="77777777" w:rsidR="000517ED" w:rsidRDefault="000517ED">
            <w:pPr>
              <w:pStyle w:val="TableParagraph"/>
              <w:rPr>
                <w:sz w:val="20"/>
              </w:rPr>
            </w:pPr>
          </w:p>
        </w:tc>
        <w:tc>
          <w:tcPr>
            <w:tcW w:w="316" w:type="dxa"/>
          </w:tcPr>
          <w:p w14:paraId="3A6EE15E" w14:textId="77777777" w:rsidR="000517ED" w:rsidRDefault="000517ED">
            <w:pPr>
              <w:pStyle w:val="TableParagraph"/>
              <w:rPr>
                <w:sz w:val="20"/>
              </w:rPr>
            </w:pPr>
          </w:p>
        </w:tc>
        <w:tc>
          <w:tcPr>
            <w:tcW w:w="318" w:type="dxa"/>
          </w:tcPr>
          <w:p w14:paraId="4AC89589" w14:textId="77777777" w:rsidR="000517ED" w:rsidRDefault="00E0394C">
            <w:pPr>
              <w:pStyle w:val="TableParagraph"/>
              <w:ind w:left="4" w:right="5"/>
              <w:jc w:val="center"/>
              <w:rPr>
                <w:b/>
                <w:sz w:val="20"/>
              </w:rPr>
            </w:pPr>
            <w:r>
              <w:rPr>
                <w:b/>
                <w:spacing w:val="-10"/>
                <w:sz w:val="20"/>
              </w:rPr>
              <w:t>8</w:t>
            </w:r>
          </w:p>
        </w:tc>
        <w:tc>
          <w:tcPr>
            <w:tcW w:w="416" w:type="dxa"/>
          </w:tcPr>
          <w:p w14:paraId="0C1D8011" w14:textId="77777777" w:rsidR="000517ED" w:rsidRDefault="000517ED">
            <w:pPr>
              <w:pStyle w:val="TableParagraph"/>
              <w:rPr>
                <w:sz w:val="20"/>
              </w:rPr>
            </w:pPr>
          </w:p>
        </w:tc>
        <w:tc>
          <w:tcPr>
            <w:tcW w:w="418" w:type="dxa"/>
          </w:tcPr>
          <w:p w14:paraId="62C6B0BD" w14:textId="77777777" w:rsidR="000517ED" w:rsidRDefault="000517ED">
            <w:pPr>
              <w:pStyle w:val="TableParagraph"/>
              <w:rPr>
                <w:sz w:val="20"/>
              </w:rPr>
            </w:pPr>
          </w:p>
        </w:tc>
        <w:tc>
          <w:tcPr>
            <w:tcW w:w="505" w:type="dxa"/>
          </w:tcPr>
          <w:p w14:paraId="7B773513" w14:textId="77777777" w:rsidR="000517ED" w:rsidRDefault="00E0394C">
            <w:pPr>
              <w:pStyle w:val="TableParagraph"/>
              <w:ind w:right="6"/>
              <w:jc w:val="center"/>
              <w:rPr>
                <w:b/>
                <w:sz w:val="20"/>
              </w:rPr>
            </w:pPr>
            <w:r>
              <w:rPr>
                <w:b/>
                <w:spacing w:val="-10"/>
                <w:sz w:val="20"/>
              </w:rPr>
              <w:t>0</w:t>
            </w:r>
          </w:p>
        </w:tc>
        <w:tc>
          <w:tcPr>
            <w:tcW w:w="673" w:type="dxa"/>
          </w:tcPr>
          <w:p w14:paraId="273C01C1" w14:textId="77777777" w:rsidR="000517ED" w:rsidRDefault="00E0394C">
            <w:pPr>
              <w:pStyle w:val="TableParagraph"/>
              <w:ind w:left="4" w:right="11"/>
              <w:jc w:val="center"/>
              <w:rPr>
                <w:b/>
                <w:sz w:val="20"/>
              </w:rPr>
            </w:pPr>
            <w:r>
              <w:rPr>
                <w:b/>
                <w:spacing w:val="-10"/>
                <w:sz w:val="20"/>
              </w:rPr>
              <w:t>8</w:t>
            </w:r>
          </w:p>
        </w:tc>
        <w:tc>
          <w:tcPr>
            <w:tcW w:w="517" w:type="dxa"/>
          </w:tcPr>
          <w:p w14:paraId="441C19A9" w14:textId="77777777" w:rsidR="000517ED" w:rsidRDefault="00E0394C">
            <w:pPr>
              <w:pStyle w:val="TableParagraph"/>
              <w:ind w:left="2" w:right="7"/>
              <w:jc w:val="center"/>
              <w:rPr>
                <w:b/>
                <w:sz w:val="20"/>
              </w:rPr>
            </w:pPr>
            <w:r>
              <w:rPr>
                <w:b/>
                <w:spacing w:val="-5"/>
                <w:sz w:val="20"/>
              </w:rPr>
              <w:t>100</w:t>
            </w:r>
          </w:p>
        </w:tc>
      </w:tr>
      <w:tr w:rsidR="000517ED" w14:paraId="01480B1D" w14:textId="77777777">
        <w:trPr>
          <w:trHeight w:val="345"/>
        </w:trPr>
        <w:tc>
          <w:tcPr>
            <w:tcW w:w="1421" w:type="dxa"/>
            <w:vMerge/>
            <w:tcBorders>
              <w:top w:val="nil"/>
            </w:tcBorders>
          </w:tcPr>
          <w:p w14:paraId="03AAD804" w14:textId="77777777" w:rsidR="000517ED" w:rsidRDefault="000517ED">
            <w:pPr>
              <w:rPr>
                <w:sz w:val="2"/>
                <w:szCs w:val="2"/>
              </w:rPr>
            </w:pPr>
          </w:p>
        </w:tc>
        <w:tc>
          <w:tcPr>
            <w:tcW w:w="1150" w:type="dxa"/>
          </w:tcPr>
          <w:p w14:paraId="4C2DB139" w14:textId="77777777" w:rsidR="000517ED" w:rsidRDefault="00E0394C">
            <w:pPr>
              <w:pStyle w:val="TableParagraph"/>
              <w:ind w:left="31" w:right="19"/>
              <w:jc w:val="center"/>
              <w:rPr>
                <w:b/>
                <w:sz w:val="20"/>
              </w:rPr>
            </w:pPr>
            <w:r>
              <w:rPr>
                <w:b/>
                <w:spacing w:val="-5"/>
                <w:sz w:val="20"/>
              </w:rPr>
              <w:t>10</w:t>
            </w:r>
          </w:p>
        </w:tc>
        <w:tc>
          <w:tcPr>
            <w:tcW w:w="317" w:type="dxa"/>
          </w:tcPr>
          <w:p w14:paraId="0FF4B226" w14:textId="77777777" w:rsidR="000517ED" w:rsidRDefault="000517ED">
            <w:pPr>
              <w:pStyle w:val="TableParagraph"/>
              <w:rPr>
                <w:sz w:val="20"/>
              </w:rPr>
            </w:pPr>
          </w:p>
        </w:tc>
        <w:tc>
          <w:tcPr>
            <w:tcW w:w="315" w:type="dxa"/>
          </w:tcPr>
          <w:p w14:paraId="3963187F" w14:textId="77777777" w:rsidR="000517ED" w:rsidRDefault="000517ED">
            <w:pPr>
              <w:pStyle w:val="TableParagraph"/>
              <w:rPr>
                <w:sz w:val="20"/>
              </w:rPr>
            </w:pPr>
          </w:p>
        </w:tc>
        <w:tc>
          <w:tcPr>
            <w:tcW w:w="317" w:type="dxa"/>
          </w:tcPr>
          <w:p w14:paraId="29AF9EEC" w14:textId="77777777" w:rsidR="000517ED" w:rsidRDefault="000517ED">
            <w:pPr>
              <w:pStyle w:val="TableParagraph"/>
              <w:rPr>
                <w:sz w:val="20"/>
              </w:rPr>
            </w:pPr>
          </w:p>
        </w:tc>
        <w:tc>
          <w:tcPr>
            <w:tcW w:w="317" w:type="dxa"/>
          </w:tcPr>
          <w:p w14:paraId="517094F5" w14:textId="77777777" w:rsidR="000517ED" w:rsidRDefault="000517ED">
            <w:pPr>
              <w:pStyle w:val="TableParagraph"/>
              <w:rPr>
                <w:sz w:val="20"/>
              </w:rPr>
            </w:pPr>
          </w:p>
        </w:tc>
        <w:tc>
          <w:tcPr>
            <w:tcW w:w="315" w:type="dxa"/>
          </w:tcPr>
          <w:p w14:paraId="670F50F2" w14:textId="77777777" w:rsidR="000517ED" w:rsidRDefault="000517ED">
            <w:pPr>
              <w:pStyle w:val="TableParagraph"/>
              <w:rPr>
                <w:sz w:val="20"/>
              </w:rPr>
            </w:pPr>
          </w:p>
        </w:tc>
        <w:tc>
          <w:tcPr>
            <w:tcW w:w="318" w:type="dxa"/>
          </w:tcPr>
          <w:p w14:paraId="51A13ADD" w14:textId="77777777" w:rsidR="000517ED" w:rsidRDefault="000517ED">
            <w:pPr>
              <w:pStyle w:val="TableParagraph"/>
              <w:rPr>
                <w:sz w:val="20"/>
              </w:rPr>
            </w:pPr>
          </w:p>
        </w:tc>
        <w:tc>
          <w:tcPr>
            <w:tcW w:w="318" w:type="dxa"/>
          </w:tcPr>
          <w:p w14:paraId="315C2028" w14:textId="77777777" w:rsidR="000517ED" w:rsidRDefault="000517ED">
            <w:pPr>
              <w:pStyle w:val="TableParagraph"/>
              <w:rPr>
                <w:sz w:val="20"/>
              </w:rPr>
            </w:pPr>
          </w:p>
        </w:tc>
        <w:tc>
          <w:tcPr>
            <w:tcW w:w="316" w:type="dxa"/>
          </w:tcPr>
          <w:p w14:paraId="364A5947" w14:textId="77777777" w:rsidR="000517ED" w:rsidRDefault="000517ED">
            <w:pPr>
              <w:pStyle w:val="TableParagraph"/>
              <w:rPr>
                <w:sz w:val="20"/>
              </w:rPr>
            </w:pPr>
          </w:p>
        </w:tc>
        <w:tc>
          <w:tcPr>
            <w:tcW w:w="318" w:type="dxa"/>
          </w:tcPr>
          <w:p w14:paraId="5D4FBBDA" w14:textId="77777777" w:rsidR="000517ED" w:rsidRDefault="000517ED">
            <w:pPr>
              <w:pStyle w:val="TableParagraph"/>
              <w:rPr>
                <w:sz w:val="20"/>
              </w:rPr>
            </w:pPr>
          </w:p>
        </w:tc>
        <w:tc>
          <w:tcPr>
            <w:tcW w:w="416" w:type="dxa"/>
          </w:tcPr>
          <w:p w14:paraId="56E689D6" w14:textId="77777777" w:rsidR="000517ED" w:rsidRDefault="00E0394C">
            <w:pPr>
              <w:pStyle w:val="TableParagraph"/>
              <w:ind w:left="32" w:right="38"/>
              <w:jc w:val="center"/>
              <w:rPr>
                <w:b/>
                <w:sz w:val="20"/>
              </w:rPr>
            </w:pPr>
            <w:r>
              <w:rPr>
                <w:b/>
                <w:spacing w:val="-10"/>
                <w:sz w:val="20"/>
              </w:rPr>
              <w:t>8</w:t>
            </w:r>
          </w:p>
        </w:tc>
        <w:tc>
          <w:tcPr>
            <w:tcW w:w="418" w:type="dxa"/>
          </w:tcPr>
          <w:p w14:paraId="6542C94E" w14:textId="77777777" w:rsidR="000517ED" w:rsidRDefault="000517ED">
            <w:pPr>
              <w:pStyle w:val="TableParagraph"/>
              <w:rPr>
                <w:sz w:val="20"/>
              </w:rPr>
            </w:pPr>
          </w:p>
        </w:tc>
        <w:tc>
          <w:tcPr>
            <w:tcW w:w="505" w:type="dxa"/>
          </w:tcPr>
          <w:p w14:paraId="4E31AB1F" w14:textId="77777777" w:rsidR="000517ED" w:rsidRDefault="00E0394C">
            <w:pPr>
              <w:pStyle w:val="TableParagraph"/>
              <w:ind w:right="6"/>
              <w:jc w:val="center"/>
              <w:rPr>
                <w:b/>
                <w:sz w:val="20"/>
              </w:rPr>
            </w:pPr>
            <w:r>
              <w:rPr>
                <w:b/>
                <w:spacing w:val="-10"/>
                <w:sz w:val="20"/>
              </w:rPr>
              <w:t>0</w:t>
            </w:r>
          </w:p>
        </w:tc>
        <w:tc>
          <w:tcPr>
            <w:tcW w:w="673" w:type="dxa"/>
          </w:tcPr>
          <w:p w14:paraId="627EB2C7" w14:textId="77777777" w:rsidR="000517ED" w:rsidRDefault="00E0394C">
            <w:pPr>
              <w:pStyle w:val="TableParagraph"/>
              <w:ind w:left="4" w:right="11"/>
              <w:jc w:val="center"/>
              <w:rPr>
                <w:b/>
                <w:sz w:val="20"/>
              </w:rPr>
            </w:pPr>
            <w:r>
              <w:rPr>
                <w:b/>
                <w:spacing w:val="-10"/>
                <w:sz w:val="20"/>
              </w:rPr>
              <w:t>8</w:t>
            </w:r>
          </w:p>
        </w:tc>
        <w:tc>
          <w:tcPr>
            <w:tcW w:w="517" w:type="dxa"/>
          </w:tcPr>
          <w:p w14:paraId="319D796D" w14:textId="77777777" w:rsidR="000517ED" w:rsidRDefault="00E0394C">
            <w:pPr>
              <w:pStyle w:val="TableParagraph"/>
              <w:ind w:left="2" w:right="7"/>
              <w:jc w:val="center"/>
              <w:rPr>
                <w:b/>
                <w:sz w:val="20"/>
              </w:rPr>
            </w:pPr>
            <w:r>
              <w:rPr>
                <w:b/>
                <w:spacing w:val="-5"/>
                <w:sz w:val="20"/>
              </w:rPr>
              <w:t>100</w:t>
            </w:r>
          </w:p>
        </w:tc>
      </w:tr>
      <w:tr w:rsidR="000517ED" w14:paraId="1F073F2B" w14:textId="77777777">
        <w:trPr>
          <w:trHeight w:val="345"/>
        </w:trPr>
        <w:tc>
          <w:tcPr>
            <w:tcW w:w="1421" w:type="dxa"/>
            <w:vMerge/>
            <w:tcBorders>
              <w:top w:val="nil"/>
            </w:tcBorders>
          </w:tcPr>
          <w:p w14:paraId="43DF1A12" w14:textId="77777777" w:rsidR="000517ED" w:rsidRDefault="000517ED">
            <w:pPr>
              <w:rPr>
                <w:sz w:val="2"/>
                <w:szCs w:val="2"/>
              </w:rPr>
            </w:pPr>
          </w:p>
        </w:tc>
        <w:tc>
          <w:tcPr>
            <w:tcW w:w="1150" w:type="dxa"/>
          </w:tcPr>
          <w:p w14:paraId="60F809C4" w14:textId="77777777" w:rsidR="000517ED" w:rsidRDefault="00E0394C">
            <w:pPr>
              <w:pStyle w:val="TableParagraph"/>
              <w:ind w:left="31" w:right="19"/>
              <w:jc w:val="center"/>
              <w:rPr>
                <w:b/>
                <w:sz w:val="20"/>
              </w:rPr>
            </w:pPr>
            <w:r>
              <w:rPr>
                <w:b/>
                <w:spacing w:val="-5"/>
                <w:sz w:val="20"/>
              </w:rPr>
              <w:t>11</w:t>
            </w:r>
          </w:p>
        </w:tc>
        <w:tc>
          <w:tcPr>
            <w:tcW w:w="317" w:type="dxa"/>
          </w:tcPr>
          <w:p w14:paraId="269B98B8" w14:textId="77777777" w:rsidR="000517ED" w:rsidRDefault="000517ED">
            <w:pPr>
              <w:pStyle w:val="TableParagraph"/>
              <w:rPr>
                <w:sz w:val="20"/>
              </w:rPr>
            </w:pPr>
          </w:p>
        </w:tc>
        <w:tc>
          <w:tcPr>
            <w:tcW w:w="315" w:type="dxa"/>
          </w:tcPr>
          <w:p w14:paraId="3A3E8FA1" w14:textId="77777777" w:rsidR="000517ED" w:rsidRDefault="000517ED">
            <w:pPr>
              <w:pStyle w:val="TableParagraph"/>
              <w:rPr>
                <w:sz w:val="20"/>
              </w:rPr>
            </w:pPr>
          </w:p>
        </w:tc>
        <w:tc>
          <w:tcPr>
            <w:tcW w:w="317" w:type="dxa"/>
          </w:tcPr>
          <w:p w14:paraId="0D18E397" w14:textId="77777777" w:rsidR="000517ED" w:rsidRDefault="000517ED">
            <w:pPr>
              <w:pStyle w:val="TableParagraph"/>
              <w:rPr>
                <w:sz w:val="20"/>
              </w:rPr>
            </w:pPr>
          </w:p>
        </w:tc>
        <w:tc>
          <w:tcPr>
            <w:tcW w:w="317" w:type="dxa"/>
          </w:tcPr>
          <w:p w14:paraId="0EDFD201" w14:textId="77777777" w:rsidR="000517ED" w:rsidRDefault="000517ED">
            <w:pPr>
              <w:pStyle w:val="TableParagraph"/>
              <w:rPr>
                <w:sz w:val="20"/>
              </w:rPr>
            </w:pPr>
          </w:p>
        </w:tc>
        <w:tc>
          <w:tcPr>
            <w:tcW w:w="315" w:type="dxa"/>
          </w:tcPr>
          <w:p w14:paraId="3B88220B" w14:textId="77777777" w:rsidR="000517ED" w:rsidRDefault="000517ED">
            <w:pPr>
              <w:pStyle w:val="TableParagraph"/>
              <w:rPr>
                <w:sz w:val="20"/>
              </w:rPr>
            </w:pPr>
          </w:p>
        </w:tc>
        <w:tc>
          <w:tcPr>
            <w:tcW w:w="318" w:type="dxa"/>
          </w:tcPr>
          <w:p w14:paraId="708EC3E1" w14:textId="77777777" w:rsidR="000517ED" w:rsidRDefault="000517ED">
            <w:pPr>
              <w:pStyle w:val="TableParagraph"/>
              <w:rPr>
                <w:sz w:val="20"/>
              </w:rPr>
            </w:pPr>
          </w:p>
        </w:tc>
        <w:tc>
          <w:tcPr>
            <w:tcW w:w="318" w:type="dxa"/>
          </w:tcPr>
          <w:p w14:paraId="2FFD7E4F" w14:textId="77777777" w:rsidR="000517ED" w:rsidRDefault="000517ED">
            <w:pPr>
              <w:pStyle w:val="TableParagraph"/>
              <w:rPr>
                <w:sz w:val="20"/>
              </w:rPr>
            </w:pPr>
          </w:p>
        </w:tc>
        <w:tc>
          <w:tcPr>
            <w:tcW w:w="316" w:type="dxa"/>
          </w:tcPr>
          <w:p w14:paraId="2AE36202" w14:textId="77777777" w:rsidR="000517ED" w:rsidRDefault="000517ED">
            <w:pPr>
              <w:pStyle w:val="TableParagraph"/>
              <w:rPr>
                <w:sz w:val="20"/>
              </w:rPr>
            </w:pPr>
          </w:p>
        </w:tc>
        <w:tc>
          <w:tcPr>
            <w:tcW w:w="318" w:type="dxa"/>
          </w:tcPr>
          <w:p w14:paraId="7033C13D" w14:textId="77777777" w:rsidR="000517ED" w:rsidRDefault="000517ED">
            <w:pPr>
              <w:pStyle w:val="TableParagraph"/>
              <w:rPr>
                <w:sz w:val="20"/>
              </w:rPr>
            </w:pPr>
          </w:p>
        </w:tc>
        <w:tc>
          <w:tcPr>
            <w:tcW w:w="416" w:type="dxa"/>
          </w:tcPr>
          <w:p w14:paraId="0C892B30" w14:textId="77777777" w:rsidR="000517ED" w:rsidRDefault="000517ED">
            <w:pPr>
              <w:pStyle w:val="TableParagraph"/>
              <w:rPr>
                <w:sz w:val="20"/>
              </w:rPr>
            </w:pPr>
          </w:p>
        </w:tc>
        <w:tc>
          <w:tcPr>
            <w:tcW w:w="418" w:type="dxa"/>
          </w:tcPr>
          <w:p w14:paraId="054A84D1" w14:textId="77777777" w:rsidR="000517ED" w:rsidRDefault="00E0394C">
            <w:pPr>
              <w:pStyle w:val="TableParagraph"/>
              <w:ind w:left="37" w:right="46"/>
              <w:jc w:val="center"/>
              <w:rPr>
                <w:b/>
                <w:sz w:val="20"/>
              </w:rPr>
            </w:pPr>
            <w:r>
              <w:rPr>
                <w:b/>
                <w:spacing w:val="-10"/>
                <w:sz w:val="20"/>
              </w:rPr>
              <w:t>8</w:t>
            </w:r>
          </w:p>
        </w:tc>
        <w:tc>
          <w:tcPr>
            <w:tcW w:w="505" w:type="dxa"/>
          </w:tcPr>
          <w:p w14:paraId="16D5F821" w14:textId="77777777" w:rsidR="000517ED" w:rsidRDefault="00E0394C">
            <w:pPr>
              <w:pStyle w:val="TableParagraph"/>
              <w:ind w:right="6"/>
              <w:jc w:val="center"/>
              <w:rPr>
                <w:b/>
                <w:sz w:val="20"/>
              </w:rPr>
            </w:pPr>
            <w:r>
              <w:rPr>
                <w:b/>
                <w:spacing w:val="-10"/>
                <w:sz w:val="20"/>
              </w:rPr>
              <w:t>0</w:t>
            </w:r>
          </w:p>
        </w:tc>
        <w:tc>
          <w:tcPr>
            <w:tcW w:w="673" w:type="dxa"/>
          </w:tcPr>
          <w:p w14:paraId="299CD84A" w14:textId="77777777" w:rsidR="000517ED" w:rsidRDefault="00E0394C">
            <w:pPr>
              <w:pStyle w:val="TableParagraph"/>
              <w:ind w:left="4" w:right="11"/>
              <w:jc w:val="center"/>
              <w:rPr>
                <w:b/>
                <w:sz w:val="20"/>
              </w:rPr>
            </w:pPr>
            <w:r>
              <w:rPr>
                <w:b/>
                <w:spacing w:val="-10"/>
                <w:sz w:val="20"/>
              </w:rPr>
              <w:t>8</w:t>
            </w:r>
          </w:p>
        </w:tc>
        <w:tc>
          <w:tcPr>
            <w:tcW w:w="517" w:type="dxa"/>
          </w:tcPr>
          <w:p w14:paraId="0122619C" w14:textId="77777777" w:rsidR="000517ED" w:rsidRDefault="00E0394C">
            <w:pPr>
              <w:pStyle w:val="TableParagraph"/>
              <w:ind w:left="2" w:right="7"/>
              <w:jc w:val="center"/>
              <w:rPr>
                <w:b/>
                <w:sz w:val="20"/>
              </w:rPr>
            </w:pPr>
            <w:r>
              <w:rPr>
                <w:b/>
                <w:spacing w:val="-5"/>
                <w:sz w:val="20"/>
              </w:rPr>
              <w:t>100</w:t>
            </w:r>
          </w:p>
        </w:tc>
      </w:tr>
      <w:tr w:rsidR="000517ED" w14:paraId="793B02B3" w14:textId="77777777">
        <w:trPr>
          <w:trHeight w:val="345"/>
        </w:trPr>
        <w:tc>
          <w:tcPr>
            <w:tcW w:w="1421" w:type="dxa"/>
            <w:vMerge/>
            <w:tcBorders>
              <w:top w:val="nil"/>
            </w:tcBorders>
          </w:tcPr>
          <w:p w14:paraId="740F0F83" w14:textId="77777777" w:rsidR="000517ED" w:rsidRDefault="000517ED">
            <w:pPr>
              <w:rPr>
                <w:sz w:val="2"/>
                <w:szCs w:val="2"/>
              </w:rPr>
            </w:pPr>
          </w:p>
        </w:tc>
        <w:tc>
          <w:tcPr>
            <w:tcW w:w="1150" w:type="dxa"/>
          </w:tcPr>
          <w:p w14:paraId="00D31775" w14:textId="77777777" w:rsidR="000517ED" w:rsidRDefault="00E0394C">
            <w:pPr>
              <w:pStyle w:val="TableParagraph"/>
              <w:ind w:left="31" w:right="24"/>
              <w:jc w:val="center"/>
              <w:rPr>
                <w:b/>
                <w:sz w:val="20"/>
              </w:rPr>
            </w:pPr>
            <w:r>
              <w:rPr>
                <w:b/>
                <w:spacing w:val="-5"/>
                <w:sz w:val="20"/>
              </w:rPr>
              <w:t>NA</w:t>
            </w:r>
          </w:p>
        </w:tc>
        <w:tc>
          <w:tcPr>
            <w:tcW w:w="317" w:type="dxa"/>
          </w:tcPr>
          <w:p w14:paraId="3D378CF1" w14:textId="77777777" w:rsidR="000517ED" w:rsidRDefault="00E0394C">
            <w:pPr>
              <w:pStyle w:val="TableParagraph"/>
              <w:ind w:left="8"/>
              <w:jc w:val="center"/>
              <w:rPr>
                <w:b/>
                <w:sz w:val="20"/>
              </w:rPr>
            </w:pPr>
            <w:r>
              <w:rPr>
                <w:b/>
                <w:spacing w:val="-10"/>
                <w:sz w:val="20"/>
              </w:rPr>
              <w:t>2</w:t>
            </w:r>
          </w:p>
        </w:tc>
        <w:tc>
          <w:tcPr>
            <w:tcW w:w="315" w:type="dxa"/>
          </w:tcPr>
          <w:p w14:paraId="1726BE30" w14:textId="77777777" w:rsidR="000517ED" w:rsidRDefault="00E0394C">
            <w:pPr>
              <w:pStyle w:val="TableParagraph"/>
              <w:ind w:left="9"/>
              <w:jc w:val="center"/>
              <w:rPr>
                <w:b/>
                <w:sz w:val="20"/>
              </w:rPr>
            </w:pPr>
            <w:r>
              <w:rPr>
                <w:b/>
                <w:spacing w:val="-10"/>
                <w:sz w:val="20"/>
              </w:rPr>
              <w:t>0</w:t>
            </w:r>
          </w:p>
        </w:tc>
        <w:tc>
          <w:tcPr>
            <w:tcW w:w="317" w:type="dxa"/>
          </w:tcPr>
          <w:p w14:paraId="445B0510" w14:textId="77777777" w:rsidR="000517ED" w:rsidRDefault="00E0394C">
            <w:pPr>
              <w:pStyle w:val="TableParagraph"/>
              <w:ind w:left="8" w:right="2"/>
              <w:jc w:val="center"/>
              <w:rPr>
                <w:b/>
                <w:sz w:val="20"/>
              </w:rPr>
            </w:pPr>
            <w:r>
              <w:rPr>
                <w:b/>
                <w:spacing w:val="-10"/>
                <w:sz w:val="20"/>
              </w:rPr>
              <w:t>0</w:t>
            </w:r>
          </w:p>
        </w:tc>
        <w:tc>
          <w:tcPr>
            <w:tcW w:w="317" w:type="dxa"/>
          </w:tcPr>
          <w:p w14:paraId="72DE178B" w14:textId="77777777" w:rsidR="000517ED" w:rsidRDefault="00E0394C">
            <w:pPr>
              <w:pStyle w:val="TableParagraph"/>
              <w:ind w:left="8" w:right="2"/>
              <w:jc w:val="center"/>
              <w:rPr>
                <w:b/>
                <w:sz w:val="20"/>
              </w:rPr>
            </w:pPr>
            <w:r>
              <w:rPr>
                <w:b/>
                <w:spacing w:val="-10"/>
                <w:sz w:val="20"/>
              </w:rPr>
              <w:t>0</w:t>
            </w:r>
          </w:p>
        </w:tc>
        <w:tc>
          <w:tcPr>
            <w:tcW w:w="315" w:type="dxa"/>
          </w:tcPr>
          <w:p w14:paraId="4D3A1C71" w14:textId="77777777" w:rsidR="000517ED" w:rsidRDefault="00E0394C">
            <w:pPr>
              <w:pStyle w:val="TableParagraph"/>
              <w:ind w:left="9" w:right="2"/>
              <w:jc w:val="center"/>
              <w:rPr>
                <w:b/>
                <w:sz w:val="20"/>
              </w:rPr>
            </w:pPr>
            <w:r>
              <w:rPr>
                <w:b/>
                <w:spacing w:val="-10"/>
                <w:sz w:val="20"/>
              </w:rPr>
              <w:t>0</w:t>
            </w:r>
          </w:p>
        </w:tc>
        <w:tc>
          <w:tcPr>
            <w:tcW w:w="318" w:type="dxa"/>
          </w:tcPr>
          <w:p w14:paraId="4961F916" w14:textId="77777777" w:rsidR="000517ED" w:rsidRDefault="00E0394C">
            <w:pPr>
              <w:pStyle w:val="TableParagraph"/>
              <w:ind w:left="5" w:right="1"/>
              <w:jc w:val="center"/>
              <w:rPr>
                <w:b/>
                <w:sz w:val="20"/>
              </w:rPr>
            </w:pPr>
            <w:r>
              <w:rPr>
                <w:b/>
                <w:spacing w:val="-10"/>
                <w:sz w:val="20"/>
              </w:rPr>
              <w:t>2</w:t>
            </w:r>
          </w:p>
        </w:tc>
        <w:tc>
          <w:tcPr>
            <w:tcW w:w="318" w:type="dxa"/>
          </w:tcPr>
          <w:p w14:paraId="4E9D9942" w14:textId="77777777" w:rsidR="000517ED" w:rsidRDefault="00E0394C">
            <w:pPr>
              <w:pStyle w:val="TableParagraph"/>
              <w:ind w:left="4" w:right="3"/>
              <w:jc w:val="center"/>
              <w:rPr>
                <w:b/>
                <w:sz w:val="20"/>
              </w:rPr>
            </w:pPr>
            <w:r>
              <w:rPr>
                <w:b/>
                <w:spacing w:val="-10"/>
                <w:sz w:val="20"/>
              </w:rPr>
              <w:t>0</w:t>
            </w:r>
          </w:p>
        </w:tc>
        <w:tc>
          <w:tcPr>
            <w:tcW w:w="316" w:type="dxa"/>
          </w:tcPr>
          <w:p w14:paraId="0F0D51C5" w14:textId="77777777" w:rsidR="000517ED" w:rsidRDefault="00E0394C">
            <w:pPr>
              <w:pStyle w:val="TableParagraph"/>
              <w:ind w:left="9" w:right="8"/>
              <w:jc w:val="center"/>
              <w:rPr>
                <w:b/>
                <w:sz w:val="20"/>
              </w:rPr>
            </w:pPr>
            <w:r>
              <w:rPr>
                <w:b/>
                <w:spacing w:val="-10"/>
                <w:sz w:val="20"/>
              </w:rPr>
              <w:t>2</w:t>
            </w:r>
          </w:p>
        </w:tc>
        <w:tc>
          <w:tcPr>
            <w:tcW w:w="318" w:type="dxa"/>
          </w:tcPr>
          <w:p w14:paraId="0D06AF69" w14:textId="77777777" w:rsidR="000517ED" w:rsidRDefault="00E0394C">
            <w:pPr>
              <w:pStyle w:val="TableParagraph"/>
              <w:ind w:left="4" w:right="5"/>
              <w:jc w:val="center"/>
              <w:rPr>
                <w:b/>
                <w:sz w:val="20"/>
              </w:rPr>
            </w:pPr>
            <w:r>
              <w:rPr>
                <w:b/>
                <w:spacing w:val="-10"/>
                <w:sz w:val="20"/>
              </w:rPr>
              <w:t>0</w:t>
            </w:r>
          </w:p>
        </w:tc>
        <w:tc>
          <w:tcPr>
            <w:tcW w:w="416" w:type="dxa"/>
          </w:tcPr>
          <w:p w14:paraId="54841580" w14:textId="77777777" w:rsidR="000517ED" w:rsidRDefault="00E0394C">
            <w:pPr>
              <w:pStyle w:val="TableParagraph"/>
              <w:ind w:left="32" w:right="38"/>
              <w:jc w:val="center"/>
              <w:rPr>
                <w:b/>
                <w:sz w:val="20"/>
              </w:rPr>
            </w:pPr>
            <w:r>
              <w:rPr>
                <w:b/>
                <w:spacing w:val="-10"/>
                <w:sz w:val="20"/>
              </w:rPr>
              <w:t>0</w:t>
            </w:r>
          </w:p>
        </w:tc>
        <w:tc>
          <w:tcPr>
            <w:tcW w:w="418" w:type="dxa"/>
          </w:tcPr>
          <w:p w14:paraId="6A39BED7" w14:textId="77777777" w:rsidR="000517ED" w:rsidRDefault="00E0394C">
            <w:pPr>
              <w:pStyle w:val="TableParagraph"/>
              <w:ind w:left="37" w:right="46"/>
              <w:jc w:val="center"/>
              <w:rPr>
                <w:b/>
                <w:sz w:val="20"/>
              </w:rPr>
            </w:pPr>
            <w:r>
              <w:rPr>
                <w:b/>
                <w:spacing w:val="-10"/>
                <w:sz w:val="20"/>
              </w:rPr>
              <w:t>0</w:t>
            </w:r>
          </w:p>
        </w:tc>
        <w:tc>
          <w:tcPr>
            <w:tcW w:w="505" w:type="dxa"/>
          </w:tcPr>
          <w:p w14:paraId="445B3B29" w14:textId="77777777" w:rsidR="000517ED" w:rsidRDefault="000517ED">
            <w:pPr>
              <w:pStyle w:val="TableParagraph"/>
              <w:rPr>
                <w:sz w:val="20"/>
              </w:rPr>
            </w:pPr>
          </w:p>
        </w:tc>
        <w:tc>
          <w:tcPr>
            <w:tcW w:w="673" w:type="dxa"/>
          </w:tcPr>
          <w:p w14:paraId="7AF973CD" w14:textId="77777777" w:rsidR="000517ED" w:rsidRDefault="000517ED">
            <w:pPr>
              <w:pStyle w:val="TableParagraph"/>
              <w:rPr>
                <w:sz w:val="20"/>
              </w:rPr>
            </w:pPr>
          </w:p>
        </w:tc>
        <w:tc>
          <w:tcPr>
            <w:tcW w:w="517" w:type="dxa"/>
          </w:tcPr>
          <w:p w14:paraId="4EDC6C7E" w14:textId="77777777" w:rsidR="000517ED" w:rsidRDefault="000517ED">
            <w:pPr>
              <w:pStyle w:val="TableParagraph"/>
              <w:rPr>
                <w:sz w:val="20"/>
              </w:rPr>
            </w:pPr>
          </w:p>
        </w:tc>
      </w:tr>
      <w:tr w:rsidR="000517ED" w14:paraId="7237CBE9" w14:textId="77777777">
        <w:trPr>
          <w:trHeight w:val="690"/>
        </w:trPr>
        <w:tc>
          <w:tcPr>
            <w:tcW w:w="2888" w:type="dxa"/>
            <w:gridSpan w:val="3"/>
          </w:tcPr>
          <w:p w14:paraId="67E38091" w14:textId="77777777" w:rsidR="000517ED" w:rsidRDefault="00E0394C">
            <w:pPr>
              <w:pStyle w:val="TableParagraph"/>
              <w:ind w:left="489"/>
              <w:rPr>
                <w:b/>
                <w:sz w:val="20"/>
              </w:rPr>
            </w:pPr>
            <w:r>
              <w:rPr>
                <w:b/>
                <w:sz w:val="20"/>
              </w:rPr>
              <w:t>Total</w:t>
            </w:r>
            <w:r>
              <w:rPr>
                <w:b/>
                <w:spacing w:val="-6"/>
                <w:sz w:val="20"/>
              </w:rPr>
              <w:t xml:space="preserve"> </w:t>
            </w:r>
            <w:r>
              <w:rPr>
                <w:b/>
                <w:sz w:val="20"/>
              </w:rPr>
              <w:t>Items</w:t>
            </w:r>
            <w:r>
              <w:rPr>
                <w:b/>
                <w:spacing w:val="-5"/>
                <w:sz w:val="20"/>
              </w:rPr>
              <w:t xml:space="preserve"> </w:t>
            </w:r>
            <w:r>
              <w:rPr>
                <w:b/>
                <w:sz w:val="20"/>
              </w:rPr>
              <w:t>placed:</w:t>
            </w:r>
            <w:r>
              <w:rPr>
                <w:b/>
                <w:spacing w:val="-1"/>
                <w:sz w:val="20"/>
              </w:rPr>
              <w:t xml:space="preserve"> </w:t>
            </w:r>
            <w:r>
              <w:rPr>
                <w:b/>
                <w:spacing w:val="-5"/>
                <w:sz w:val="20"/>
              </w:rPr>
              <w:t>90</w:t>
            </w:r>
          </w:p>
        </w:tc>
        <w:tc>
          <w:tcPr>
            <w:tcW w:w="1900" w:type="dxa"/>
            <w:gridSpan w:val="6"/>
          </w:tcPr>
          <w:p w14:paraId="1DC8181D" w14:textId="77777777" w:rsidR="000517ED" w:rsidRDefault="00E0394C">
            <w:pPr>
              <w:pStyle w:val="TableParagraph"/>
              <w:ind w:left="330"/>
              <w:rPr>
                <w:b/>
                <w:sz w:val="20"/>
              </w:rPr>
            </w:pPr>
            <w:r>
              <w:rPr>
                <w:b/>
                <w:sz w:val="20"/>
              </w:rPr>
              <w:t>No.</w:t>
            </w:r>
            <w:r>
              <w:rPr>
                <w:b/>
                <w:spacing w:val="-3"/>
                <w:sz w:val="20"/>
              </w:rPr>
              <w:t xml:space="preserve"> </w:t>
            </w:r>
            <w:r>
              <w:rPr>
                <w:b/>
                <w:sz w:val="20"/>
              </w:rPr>
              <w:t>of</w:t>
            </w:r>
            <w:r>
              <w:rPr>
                <w:b/>
                <w:spacing w:val="-3"/>
                <w:sz w:val="20"/>
              </w:rPr>
              <w:t xml:space="preserve"> </w:t>
            </w:r>
            <w:r>
              <w:rPr>
                <w:b/>
                <w:sz w:val="20"/>
              </w:rPr>
              <w:t>Hits:</w:t>
            </w:r>
            <w:r>
              <w:rPr>
                <w:b/>
                <w:spacing w:val="-2"/>
                <w:sz w:val="20"/>
              </w:rPr>
              <w:t xml:space="preserve"> </w:t>
            </w:r>
            <w:r>
              <w:rPr>
                <w:b/>
                <w:spacing w:val="-5"/>
                <w:sz w:val="20"/>
              </w:rPr>
              <w:t>84</w:t>
            </w:r>
          </w:p>
        </w:tc>
        <w:tc>
          <w:tcPr>
            <w:tcW w:w="3163" w:type="dxa"/>
            <w:gridSpan w:val="7"/>
          </w:tcPr>
          <w:p w14:paraId="2051D76B" w14:textId="77777777" w:rsidR="000517ED" w:rsidRDefault="00E0394C">
            <w:pPr>
              <w:pStyle w:val="TableParagraph"/>
              <w:ind w:left="103"/>
              <w:rPr>
                <w:b/>
                <w:sz w:val="20"/>
              </w:rPr>
            </w:pPr>
            <w:r>
              <w:rPr>
                <w:b/>
                <w:sz w:val="20"/>
              </w:rPr>
              <w:t>Overall</w:t>
            </w:r>
            <w:r>
              <w:rPr>
                <w:b/>
                <w:spacing w:val="-6"/>
                <w:sz w:val="20"/>
              </w:rPr>
              <w:t xml:space="preserve"> </w:t>
            </w:r>
            <w:r>
              <w:rPr>
                <w:b/>
                <w:sz w:val="20"/>
              </w:rPr>
              <w:t>Hit</w:t>
            </w:r>
            <w:r>
              <w:rPr>
                <w:b/>
                <w:spacing w:val="-4"/>
                <w:sz w:val="20"/>
              </w:rPr>
              <w:t xml:space="preserve"> </w:t>
            </w:r>
            <w:r>
              <w:rPr>
                <w:b/>
                <w:sz w:val="20"/>
              </w:rPr>
              <w:t>Ratio:</w:t>
            </w:r>
            <w:r>
              <w:rPr>
                <w:b/>
                <w:spacing w:val="-1"/>
                <w:sz w:val="20"/>
              </w:rPr>
              <w:t xml:space="preserve"> </w:t>
            </w:r>
            <w:r>
              <w:rPr>
                <w:b/>
                <w:sz w:val="20"/>
              </w:rPr>
              <w:t>0.933</w:t>
            </w:r>
            <w:r>
              <w:rPr>
                <w:b/>
                <w:spacing w:val="-3"/>
                <w:sz w:val="20"/>
              </w:rPr>
              <w:t xml:space="preserve"> </w:t>
            </w:r>
            <w:r>
              <w:rPr>
                <w:b/>
                <w:sz w:val="20"/>
              </w:rPr>
              <w:t>/</w:t>
            </w:r>
            <w:r>
              <w:rPr>
                <w:b/>
                <w:spacing w:val="-5"/>
                <w:sz w:val="20"/>
              </w:rPr>
              <w:t xml:space="preserve"> </w:t>
            </w:r>
            <w:r>
              <w:rPr>
                <w:b/>
                <w:sz w:val="20"/>
              </w:rPr>
              <w:t>93.3</w:t>
            </w:r>
            <w:r>
              <w:rPr>
                <w:b/>
                <w:spacing w:val="-4"/>
                <w:sz w:val="20"/>
              </w:rPr>
              <w:t xml:space="preserve"> </w:t>
            </w:r>
            <w:r>
              <w:rPr>
                <w:b/>
                <w:spacing w:val="-10"/>
                <w:sz w:val="20"/>
              </w:rPr>
              <w:t>%</w:t>
            </w:r>
          </w:p>
          <w:p w14:paraId="7EC1F743" w14:textId="77777777" w:rsidR="000517ED" w:rsidRDefault="00E0394C">
            <w:pPr>
              <w:pStyle w:val="TableParagraph"/>
              <w:spacing w:before="116"/>
              <w:ind w:left="103"/>
              <w:rPr>
                <w:b/>
                <w:sz w:val="20"/>
              </w:rPr>
            </w:pPr>
            <w:r>
              <w:rPr>
                <w:b/>
                <w:spacing w:val="-2"/>
                <w:sz w:val="20"/>
              </w:rPr>
              <w:t>(84/90)</w:t>
            </w:r>
          </w:p>
        </w:tc>
      </w:tr>
    </w:tbl>
    <w:p w14:paraId="61968C2C" w14:textId="77777777" w:rsidR="000517ED" w:rsidRDefault="000517ED">
      <w:pPr>
        <w:pStyle w:val="TableParagraph"/>
        <w:rPr>
          <w:b/>
          <w:sz w:val="20"/>
        </w:rPr>
        <w:sectPr w:rsidR="000517ED">
          <w:pgSz w:w="11910" w:h="16840"/>
          <w:pgMar w:top="1920" w:right="1133" w:bottom="1240" w:left="1700" w:header="0" w:footer="1051" w:gutter="0"/>
          <w:cols w:space="720"/>
        </w:sectPr>
      </w:pPr>
    </w:p>
    <w:p w14:paraId="678C6ECA" w14:textId="76844BBE" w:rsidR="000517ED" w:rsidRDefault="00E0394C">
      <w:pPr>
        <w:spacing w:before="79"/>
        <w:ind w:left="460" w:right="953"/>
        <w:rPr>
          <w:b/>
          <w:sz w:val="24"/>
        </w:rPr>
      </w:pPr>
      <w:bookmarkStart w:id="103" w:name="_bookmark103"/>
      <w:bookmarkEnd w:id="103"/>
      <w:r>
        <w:rPr>
          <w:b/>
          <w:sz w:val="24"/>
        </w:rPr>
        <w:lastRenderedPageBreak/>
        <w:t>Table</w:t>
      </w:r>
      <w:r>
        <w:rPr>
          <w:b/>
          <w:spacing w:val="-2"/>
          <w:sz w:val="24"/>
        </w:rPr>
        <w:t xml:space="preserve"> </w:t>
      </w:r>
      <w:r>
        <w:rPr>
          <w:b/>
          <w:sz w:val="24"/>
        </w:rPr>
        <w:t>6.10:</w:t>
      </w:r>
      <w:r>
        <w:rPr>
          <w:b/>
          <w:spacing w:val="-2"/>
          <w:sz w:val="24"/>
        </w:rPr>
        <w:t xml:space="preserve"> </w:t>
      </w:r>
      <w:r>
        <w:rPr>
          <w:b/>
          <w:sz w:val="24"/>
        </w:rPr>
        <w:t>Q-sort</w:t>
      </w:r>
      <w:r>
        <w:rPr>
          <w:b/>
          <w:spacing w:val="-2"/>
          <w:sz w:val="24"/>
        </w:rPr>
        <w:t xml:space="preserve"> </w:t>
      </w:r>
      <w:r>
        <w:rPr>
          <w:b/>
          <w:sz w:val="24"/>
        </w:rPr>
        <w:t>(Round</w:t>
      </w:r>
      <w:r>
        <w:rPr>
          <w:b/>
          <w:spacing w:val="-1"/>
          <w:sz w:val="24"/>
        </w:rPr>
        <w:t xml:space="preserve"> </w:t>
      </w:r>
      <w:r>
        <w:rPr>
          <w:b/>
          <w:sz w:val="24"/>
        </w:rPr>
        <w:t xml:space="preserve">2) </w:t>
      </w:r>
      <w:r w:rsidR="00503906">
        <w:rPr>
          <w:b/>
          <w:sz w:val="24"/>
        </w:rPr>
        <w:t>Vendor</w:t>
      </w:r>
      <w:r>
        <w:rPr>
          <w:b/>
          <w:sz w:val="24"/>
        </w:rPr>
        <w:t>-Side</w:t>
      </w:r>
      <w:r>
        <w:rPr>
          <w:b/>
          <w:spacing w:val="-1"/>
          <w:sz w:val="24"/>
        </w:rPr>
        <w:t xml:space="preserve"> </w:t>
      </w:r>
      <w:r>
        <w:rPr>
          <w:b/>
          <w:sz w:val="24"/>
        </w:rPr>
        <w:t>-</w:t>
      </w:r>
      <w:r>
        <w:rPr>
          <w:b/>
          <w:spacing w:val="-2"/>
          <w:sz w:val="24"/>
        </w:rPr>
        <w:t xml:space="preserve"> </w:t>
      </w:r>
      <w:r>
        <w:rPr>
          <w:b/>
          <w:sz w:val="24"/>
        </w:rPr>
        <w:t>Inter-Judge</w:t>
      </w:r>
      <w:r>
        <w:rPr>
          <w:b/>
          <w:spacing w:val="-2"/>
          <w:sz w:val="24"/>
        </w:rPr>
        <w:t xml:space="preserve"> </w:t>
      </w:r>
      <w:r>
        <w:rPr>
          <w:b/>
          <w:sz w:val="24"/>
        </w:rPr>
        <w:t>Raw</w:t>
      </w:r>
      <w:r>
        <w:rPr>
          <w:b/>
          <w:spacing w:val="-2"/>
          <w:sz w:val="24"/>
        </w:rPr>
        <w:t xml:space="preserve"> </w:t>
      </w:r>
      <w:r>
        <w:rPr>
          <w:b/>
          <w:sz w:val="24"/>
        </w:rPr>
        <w:t xml:space="preserve">Agreement </w:t>
      </w:r>
      <w:r>
        <w:rPr>
          <w:b/>
          <w:spacing w:val="-2"/>
          <w:sz w:val="24"/>
        </w:rPr>
        <w:t>Score</w:t>
      </w:r>
    </w:p>
    <w:p w14:paraId="1183306D" w14:textId="77777777" w:rsidR="000517ED" w:rsidRDefault="000517ED">
      <w:pPr>
        <w:pStyle w:val="BodyText"/>
        <w:rPr>
          <w:b/>
          <w:sz w:val="20"/>
        </w:rPr>
      </w:pPr>
    </w:p>
    <w:p w14:paraId="70E56E6E" w14:textId="77777777" w:rsidR="000517ED" w:rsidRDefault="000517ED">
      <w:pPr>
        <w:pStyle w:val="BodyText"/>
        <w:rPr>
          <w:b/>
          <w:sz w:val="20"/>
        </w:rPr>
      </w:pPr>
    </w:p>
    <w:p w14:paraId="2CCA71F1" w14:textId="77777777" w:rsidR="000517ED" w:rsidRDefault="000517ED">
      <w:pPr>
        <w:pStyle w:val="BodyText"/>
        <w:spacing w:before="26"/>
        <w:rPr>
          <w:b/>
          <w:sz w:val="20"/>
        </w:r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9"/>
        <w:gridCol w:w="1251"/>
        <w:gridCol w:w="547"/>
        <w:gridCol w:w="547"/>
        <w:gridCol w:w="549"/>
        <w:gridCol w:w="547"/>
        <w:gridCol w:w="547"/>
        <w:gridCol w:w="549"/>
        <w:gridCol w:w="547"/>
        <w:gridCol w:w="549"/>
        <w:gridCol w:w="537"/>
        <w:gridCol w:w="542"/>
        <w:gridCol w:w="578"/>
      </w:tblGrid>
      <w:tr w:rsidR="000517ED" w14:paraId="2B93F42E" w14:textId="77777777">
        <w:trPr>
          <w:trHeight w:val="345"/>
        </w:trPr>
        <w:tc>
          <w:tcPr>
            <w:tcW w:w="7799" w:type="dxa"/>
            <w:gridSpan w:val="13"/>
          </w:tcPr>
          <w:p w14:paraId="6D81E751" w14:textId="77777777" w:rsidR="000517ED" w:rsidRDefault="00E0394C">
            <w:pPr>
              <w:pStyle w:val="TableParagraph"/>
              <w:tabs>
                <w:tab w:val="left" w:pos="4558"/>
              </w:tabs>
              <w:spacing w:before="2"/>
              <w:ind w:left="107"/>
              <w:rPr>
                <w:b/>
                <w:sz w:val="20"/>
              </w:rPr>
            </w:pPr>
            <w:r>
              <w:rPr>
                <w:b/>
                <w:spacing w:val="-2"/>
                <w:sz w:val="20"/>
              </w:rPr>
              <w:t>Round-</w:t>
            </w:r>
            <w:r>
              <w:rPr>
                <w:b/>
                <w:spacing w:val="-7"/>
                <w:sz w:val="20"/>
              </w:rPr>
              <w:t>1:</w:t>
            </w:r>
            <w:r>
              <w:rPr>
                <w:b/>
                <w:sz w:val="20"/>
              </w:rPr>
              <w:tab/>
              <w:t>JUDGE</w:t>
            </w:r>
            <w:r>
              <w:rPr>
                <w:b/>
                <w:spacing w:val="41"/>
                <w:sz w:val="20"/>
              </w:rPr>
              <w:t xml:space="preserve"> </w:t>
            </w:r>
            <w:r>
              <w:rPr>
                <w:b/>
                <w:spacing w:val="-10"/>
                <w:sz w:val="20"/>
              </w:rPr>
              <w:t>1</w:t>
            </w:r>
          </w:p>
        </w:tc>
      </w:tr>
      <w:tr w:rsidR="000517ED" w14:paraId="5F644B6C" w14:textId="77777777">
        <w:trPr>
          <w:trHeight w:val="345"/>
        </w:trPr>
        <w:tc>
          <w:tcPr>
            <w:tcW w:w="509" w:type="dxa"/>
            <w:vMerge w:val="restart"/>
          </w:tcPr>
          <w:p w14:paraId="660B55F6" w14:textId="77777777" w:rsidR="000517ED" w:rsidRDefault="000517ED">
            <w:pPr>
              <w:pStyle w:val="TableParagraph"/>
              <w:rPr>
                <w:b/>
                <w:sz w:val="20"/>
              </w:rPr>
            </w:pPr>
          </w:p>
          <w:p w14:paraId="5BEDA29F" w14:textId="77777777" w:rsidR="000517ED" w:rsidRDefault="000517ED">
            <w:pPr>
              <w:pStyle w:val="TableParagraph"/>
              <w:rPr>
                <w:b/>
                <w:sz w:val="20"/>
              </w:rPr>
            </w:pPr>
          </w:p>
          <w:p w14:paraId="468488F3" w14:textId="77777777" w:rsidR="000517ED" w:rsidRDefault="000517ED">
            <w:pPr>
              <w:pStyle w:val="TableParagraph"/>
              <w:rPr>
                <w:b/>
                <w:sz w:val="20"/>
              </w:rPr>
            </w:pPr>
          </w:p>
          <w:p w14:paraId="6586AE4A" w14:textId="77777777" w:rsidR="000517ED" w:rsidRDefault="000517ED">
            <w:pPr>
              <w:pStyle w:val="TableParagraph"/>
              <w:spacing w:before="117"/>
              <w:rPr>
                <w:b/>
                <w:sz w:val="20"/>
              </w:rPr>
            </w:pPr>
          </w:p>
          <w:p w14:paraId="7AD928D1" w14:textId="77777777" w:rsidR="000517ED" w:rsidRDefault="00E0394C">
            <w:pPr>
              <w:pStyle w:val="TableParagraph"/>
              <w:spacing w:line="360" w:lineRule="auto"/>
              <w:ind w:left="175" w:right="167" w:firstLine="28"/>
              <w:jc w:val="both"/>
              <w:rPr>
                <w:b/>
                <w:sz w:val="20"/>
              </w:rPr>
            </w:pPr>
            <w:r>
              <w:rPr>
                <w:b/>
                <w:spacing w:val="-10"/>
                <w:sz w:val="20"/>
              </w:rPr>
              <w:t>J</w:t>
            </w:r>
            <w:r>
              <w:rPr>
                <w:b/>
                <w:sz w:val="20"/>
              </w:rPr>
              <w:t xml:space="preserve"> </w:t>
            </w:r>
            <w:r>
              <w:rPr>
                <w:b/>
                <w:spacing w:val="-10"/>
                <w:sz w:val="20"/>
              </w:rPr>
              <w:t>U</w:t>
            </w:r>
            <w:r>
              <w:rPr>
                <w:b/>
                <w:sz w:val="20"/>
              </w:rPr>
              <w:t xml:space="preserve"> </w:t>
            </w:r>
            <w:r>
              <w:rPr>
                <w:b/>
                <w:spacing w:val="-10"/>
                <w:sz w:val="20"/>
              </w:rPr>
              <w:t>D</w:t>
            </w:r>
            <w:r>
              <w:rPr>
                <w:b/>
                <w:sz w:val="20"/>
              </w:rPr>
              <w:t xml:space="preserve"> </w:t>
            </w:r>
            <w:r>
              <w:rPr>
                <w:b/>
                <w:spacing w:val="-10"/>
                <w:sz w:val="20"/>
              </w:rPr>
              <w:t>G</w:t>
            </w:r>
            <w:r>
              <w:rPr>
                <w:b/>
                <w:sz w:val="20"/>
              </w:rPr>
              <w:t xml:space="preserve"> </w:t>
            </w:r>
            <w:r>
              <w:rPr>
                <w:b/>
                <w:spacing w:val="-10"/>
                <w:sz w:val="20"/>
              </w:rPr>
              <w:t>E</w:t>
            </w:r>
          </w:p>
          <w:p w14:paraId="77FFD541" w14:textId="77777777" w:rsidR="000517ED" w:rsidRDefault="000517ED">
            <w:pPr>
              <w:pStyle w:val="TableParagraph"/>
              <w:spacing w:before="114"/>
              <w:rPr>
                <w:b/>
                <w:sz w:val="20"/>
              </w:rPr>
            </w:pPr>
          </w:p>
          <w:p w14:paraId="2CA51E38" w14:textId="77777777" w:rsidR="000517ED" w:rsidRDefault="00E0394C">
            <w:pPr>
              <w:pStyle w:val="TableParagraph"/>
              <w:ind w:left="8"/>
              <w:jc w:val="center"/>
              <w:rPr>
                <w:b/>
                <w:sz w:val="20"/>
              </w:rPr>
            </w:pPr>
            <w:r>
              <w:rPr>
                <w:b/>
                <w:spacing w:val="-10"/>
                <w:sz w:val="20"/>
              </w:rPr>
              <w:t>2</w:t>
            </w:r>
          </w:p>
        </w:tc>
        <w:tc>
          <w:tcPr>
            <w:tcW w:w="1251" w:type="dxa"/>
          </w:tcPr>
          <w:p w14:paraId="55850AB5" w14:textId="77777777" w:rsidR="000517ED" w:rsidRDefault="00E0394C">
            <w:pPr>
              <w:pStyle w:val="TableParagraph"/>
              <w:spacing w:before="2"/>
              <w:ind w:left="11" w:right="7"/>
              <w:jc w:val="center"/>
              <w:rPr>
                <w:b/>
                <w:sz w:val="20"/>
              </w:rPr>
            </w:pPr>
            <w:r>
              <w:rPr>
                <w:b/>
                <w:spacing w:val="-2"/>
                <w:sz w:val="20"/>
              </w:rPr>
              <w:t>Constructs*</w:t>
            </w:r>
          </w:p>
        </w:tc>
        <w:tc>
          <w:tcPr>
            <w:tcW w:w="547" w:type="dxa"/>
          </w:tcPr>
          <w:p w14:paraId="6BF89CB7" w14:textId="77777777" w:rsidR="000517ED" w:rsidRDefault="00E0394C">
            <w:pPr>
              <w:pStyle w:val="TableParagraph"/>
              <w:spacing w:before="2"/>
              <w:ind w:left="11" w:right="8"/>
              <w:jc w:val="center"/>
              <w:rPr>
                <w:b/>
                <w:sz w:val="20"/>
              </w:rPr>
            </w:pPr>
            <w:r>
              <w:rPr>
                <w:b/>
                <w:spacing w:val="-10"/>
                <w:sz w:val="20"/>
              </w:rPr>
              <w:t>2</w:t>
            </w:r>
          </w:p>
        </w:tc>
        <w:tc>
          <w:tcPr>
            <w:tcW w:w="547" w:type="dxa"/>
          </w:tcPr>
          <w:p w14:paraId="3BA105F4" w14:textId="77777777" w:rsidR="000517ED" w:rsidRDefault="00E0394C">
            <w:pPr>
              <w:pStyle w:val="TableParagraph"/>
              <w:spacing w:before="2"/>
              <w:ind w:left="11" w:right="3"/>
              <w:jc w:val="center"/>
              <w:rPr>
                <w:b/>
                <w:sz w:val="20"/>
              </w:rPr>
            </w:pPr>
            <w:r>
              <w:rPr>
                <w:b/>
                <w:spacing w:val="-10"/>
                <w:sz w:val="20"/>
              </w:rPr>
              <w:t>3</w:t>
            </w:r>
          </w:p>
        </w:tc>
        <w:tc>
          <w:tcPr>
            <w:tcW w:w="549" w:type="dxa"/>
          </w:tcPr>
          <w:p w14:paraId="2B6E23A7" w14:textId="77777777" w:rsidR="000517ED" w:rsidRDefault="00E0394C">
            <w:pPr>
              <w:pStyle w:val="TableParagraph"/>
              <w:spacing w:before="2"/>
              <w:ind w:left="11" w:right="4"/>
              <w:jc w:val="center"/>
              <w:rPr>
                <w:b/>
                <w:sz w:val="20"/>
              </w:rPr>
            </w:pPr>
            <w:r>
              <w:rPr>
                <w:b/>
                <w:spacing w:val="-10"/>
                <w:sz w:val="20"/>
              </w:rPr>
              <w:t>4</w:t>
            </w:r>
          </w:p>
        </w:tc>
        <w:tc>
          <w:tcPr>
            <w:tcW w:w="547" w:type="dxa"/>
          </w:tcPr>
          <w:p w14:paraId="3B5A987B" w14:textId="77777777" w:rsidR="000517ED" w:rsidRDefault="00E0394C">
            <w:pPr>
              <w:pStyle w:val="TableParagraph"/>
              <w:spacing w:before="2"/>
              <w:ind w:left="11" w:right="6"/>
              <w:jc w:val="center"/>
              <w:rPr>
                <w:b/>
                <w:sz w:val="20"/>
              </w:rPr>
            </w:pPr>
            <w:r>
              <w:rPr>
                <w:b/>
                <w:spacing w:val="-10"/>
                <w:sz w:val="20"/>
              </w:rPr>
              <w:t>5</w:t>
            </w:r>
          </w:p>
        </w:tc>
        <w:tc>
          <w:tcPr>
            <w:tcW w:w="547" w:type="dxa"/>
          </w:tcPr>
          <w:p w14:paraId="1D988638" w14:textId="77777777" w:rsidR="000517ED" w:rsidRDefault="00E0394C">
            <w:pPr>
              <w:pStyle w:val="TableParagraph"/>
              <w:spacing w:before="2"/>
              <w:ind w:left="11"/>
              <w:jc w:val="center"/>
              <w:rPr>
                <w:b/>
                <w:sz w:val="20"/>
              </w:rPr>
            </w:pPr>
            <w:r>
              <w:rPr>
                <w:b/>
                <w:spacing w:val="-10"/>
                <w:sz w:val="20"/>
              </w:rPr>
              <w:t>6</w:t>
            </w:r>
          </w:p>
        </w:tc>
        <w:tc>
          <w:tcPr>
            <w:tcW w:w="549" w:type="dxa"/>
          </w:tcPr>
          <w:p w14:paraId="7F61DC85" w14:textId="77777777" w:rsidR="000517ED" w:rsidRDefault="00E0394C">
            <w:pPr>
              <w:pStyle w:val="TableParagraph"/>
              <w:spacing w:before="2"/>
              <w:ind w:left="11" w:right="2"/>
              <w:jc w:val="center"/>
              <w:rPr>
                <w:b/>
                <w:sz w:val="20"/>
              </w:rPr>
            </w:pPr>
            <w:r>
              <w:rPr>
                <w:b/>
                <w:spacing w:val="-10"/>
                <w:sz w:val="20"/>
              </w:rPr>
              <w:t>7</w:t>
            </w:r>
          </w:p>
        </w:tc>
        <w:tc>
          <w:tcPr>
            <w:tcW w:w="547" w:type="dxa"/>
          </w:tcPr>
          <w:p w14:paraId="6855D3C6" w14:textId="77777777" w:rsidR="000517ED" w:rsidRDefault="00E0394C">
            <w:pPr>
              <w:pStyle w:val="TableParagraph"/>
              <w:spacing w:before="2"/>
              <w:ind w:left="11" w:right="3"/>
              <w:jc w:val="center"/>
              <w:rPr>
                <w:b/>
                <w:sz w:val="20"/>
              </w:rPr>
            </w:pPr>
            <w:r>
              <w:rPr>
                <w:b/>
                <w:spacing w:val="-10"/>
                <w:sz w:val="20"/>
              </w:rPr>
              <w:t>8</w:t>
            </w:r>
          </w:p>
        </w:tc>
        <w:tc>
          <w:tcPr>
            <w:tcW w:w="549" w:type="dxa"/>
          </w:tcPr>
          <w:p w14:paraId="3FAA3DB4" w14:textId="77777777" w:rsidR="000517ED" w:rsidRDefault="00E0394C">
            <w:pPr>
              <w:pStyle w:val="TableParagraph"/>
              <w:spacing w:before="2"/>
              <w:ind w:left="11"/>
              <w:jc w:val="center"/>
              <w:rPr>
                <w:b/>
                <w:sz w:val="20"/>
              </w:rPr>
            </w:pPr>
            <w:r>
              <w:rPr>
                <w:b/>
                <w:spacing w:val="-10"/>
                <w:sz w:val="20"/>
              </w:rPr>
              <w:t>9</w:t>
            </w:r>
          </w:p>
        </w:tc>
        <w:tc>
          <w:tcPr>
            <w:tcW w:w="537" w:type="dxa"/>
          </w:tcPr>
          <w:p w14:paraId="010DF604" w14:textId="77777777" w:rsidR="000517ED" w:rsidRDefault="00E0394C">
            <w:pPr>
              <w:pStyle w:val="TableParagraph"/>
              <w:spacing w:before="2"/>
              <w:ind w:left="19" w:right="3"/>
              <w:jc w:val="center"/>
              <w:rPr>
                <w:b/>
                <w:sz w:val="20"/>
              </w:rPr>
            </w:pPr>
            <w:r>
              <w:rPr>
                <w:b/>
                <w:spacing w:val="-5"/>
                <w:sz w:val="20"/>
              </w:rPr>
              <w:t>10</w:t>
            </w:r>
          </w:p>
        </w:tc>
        <w:tc>
          <w:tcPr>
            <w:tcW w:w="542" w:type="dxa"/>
          </w:tcPr>
          <w:p w14:paraId="0FA39FD8" w14:textId="77777777" w:rsidR="000517ED" w:rsidRDefault="00E0394C">
            <w:pPr>
              <w:pStyle w:val="TableParagraph"/>
              <w:spacing w:before="2"/>
              <w:ind w:left="21" w:right="3"/>
              <w:jc w:val="center"/>
              <w:rPr>
                <w:b/>
                <w:sz w:val="20"/>
              </w:rPr>
            </w:pPr>
            <w:r>
              <w:rPr>
                <w:b/>
                <w:spacing w:val="-5"/>
                <w:sz w:val="20"/>
              </w:rPr>
              <w:t>11</w:t>
            </w:r>
          </w:p>
        </w:tc>
        <w:tc>
          <w:tcPr>
            <w:tcW w:w="578" w:type="dxa"/>
          </w:tcPr>
          <w:p w14:paraId="1337D147" w14:textId="77777777" w:rsidR="000517ED" w:rsidRDefault="00E0394C">
            <w:pPr>
              <w:pStyle w:val="TableParagraph"/>
              <w:spacing w:before="2"/>
              <w:ind w:left="16"/>
              <w:jc w:val="center"/>
              <w:rPr>
                <w:b/>
                <w:sz w:val="20"/>
              </w:rPr>
            </w:pPr>
            <w:r>
              <w:rPr>
                <w:b/>
                <w:spacing w:val="-5"/>
                <w:sz w:val="20"/>
              </w:rPr>
              <w:t>NA</w:t>
            </w:r>
          </w:p>
        </w:tc>
      </w:tr>
      <w:tr w:rsidR="000517ED" w14:paraId="56FCA287" w14:textId="77777777">
        <w:trPr>
          <w:trHeight w:val="345"/>
        </w:trPr>
        <w:tc>
          <w:tcPr>
            <w:tcW w:w="509" w:type="dxa"/>
            <w:vMerge/>
            <w:tcBorders>
              <w:top w:val="nil"/>
            </w:tcBorders>
          </w:tcPr>
          <w:p w14:paraId="25AE6064" w14:textId="77777777" w:rsidR="000517ED" w:rsidRDefault="000517ED">
            <w:pPr>
              <w:rPr>
                <w:sz w:val="2"/>
                <w:szCs w:val="2"/>
              </w:rPr>
            </w:pPr>
          </w:p>
        </w:tc>
        <w:tc>
          <w:tcPr>
            <w:tcW w:w="1251" w:type="dxa"/>
          </w:tcPr>
          <w:p w14:paraId="2DB49892" w14:textId="77777777" w:rsidR="000517ED" w:rsidRDefault="00E0394C">
            <w:pPr>
              <w:pStyle w:val="TableParagraph"/>
              <w:ind w:left="11" w:right="6"/>
              <w:jc w:val="center"/>
              <w:rPr>
                <w:b/>
                <w:sz w:val="20"/>
              </w:rPr>
            </w:pPr>
            <w:r>
              <w:rPr>
                <w:b/>
                <w:spacing w:val="-10"/>
                <w:sz w:val="20"/>
              </w:rPr>
              <w:t>2</w:t>
            </w:r>
          </w:p>
        </w:tc>
        <w:tc>
          <w:tcPr>
            <w:tcW w:w="547" w:type="dxa"/>
          </w:tcPr>
          <w:p w14:paraId="044DF461" w14:textId="77777777" w:rsidR="000517ED" w:rsidRDefault="00E0394C">
            <w:pPr>
              <w:pStyle w:val="TableParagraph"/>
              <w:ind w:left="11" w:right="8"/>
              <w:jc w:val="center"/>
              <w:rPr>
                <w:b/>
                <w:sz w:val="20"/>
              </w:rPr>
            </w:pPr>
            <w:r>
              <w:rPr>
                <w:b/>
                <w:spacing w:val="-10"/>
                <w:sz w:val="20"/>
              </w:rPr>
              <w:t>4</w:t>
            </w:r>
          </w:p>
        </w:tc>
        <w:tc>
          <w:tcPr>
            <w:tcW w:w="547" w:type="dxa"/>
          </w:tcPr>
          <w:p w14:paraId="3DA4F0D3" w14:textId="77777777" w:rsidR="000517ED" w:rsidRDefault="000517ED">
            <w:pPr>
              <w:pStyle w:val="TableParagraph"/>
              <w:rPr>
                <w:sz w:val="18"/>
              </w:rPr>
            </w:pPr>
          </w:p>
        </w:tc>
        <w:tc>
          <w:tcPr>
            <w:tcW w:w="549" w:type="dxa"/>
          </w:tcPr>
          <w:p w14:paraId="7BB7A258" w14:textId="77777777" w:rsidR="000517ED" w:rsidRDefault="000517ED">
            <w:pPr>
              <w:pStyle w:val="TableParagraph"/>
              <w:rPr>
                <w:sz w:val="18"/>
              </w:rPr>
            </w:pPr>
          </w:p>
        </w:tc>
        <w:tc>
          <w:tcPr>
            <w:tcW w:w="547" w:type="dxa"/>
          </w:tcPr>
          <w:p w14:paraId="4EDC060D" w14:textId="77777777" w:rsidR="000517ED" w:rsidRDefault="000517ED">
            <w:pPr>
              <w:pStyle w:val="TableParagraph"/>
              <w:rPr>
                <w:sz w:val="18"/>
              </w:rPr>
            </w:pPr>
          </w:p>
        </w:tc>
        <w:tc>
          <w:tcPr>
            <w:tcW w:w="547" w:type="dxa"/>
          </w:tcPr>
          <w:p w14:paraId="69E0F2C4" w14:textId="77777777" w:rsidR="000517ED" w:rsidRDefault="000517ED">
            <w:pPr>
              <w:pStyle w:val="TableParagraph"/>
              <w:rPr>
                <w:sz w:val="18"/>
              </w:rPr>
            </w:pPr>
          </w:p>
        </w:tc>
        <w:tc>
          <w:tcPr>
            <w:tcW w:w="549" w:type="dxa"/>
          </w:tcPr>
          <w:p w14:paraId="75CE456E" w14:textId="77777777" w:rsidR="000517ED" w:rsidRDefault="000517ED">
            <w:pPr>
              <w:pStyle w:val="TableParagraph"/>
              <w:rPr>
                <w:sz w:val="18"/>
              </w:rPr>
            </w:pPr>
          </w:p>
        </w:tc>
        <w:tc>
          <w:tcPr>
            <w:tcW w:w="547" w:type="dxa"/>
          </w:tcPr>
          <w:p w14:paraId="054A9350" w14:textId="77777777" w:rsidR="000517ED" w:rsidRDefault="000517ED">
            <w:pPr>
              <w:pStyle w:val="TableParagraph"/>
              <w:rPr>
                <w:sz w:val="18"/>
              </w:rPr>
            </w:pPr>
          </w:p>
        </w:tc>
        <w:tc>
          <w:tcPr>
            <w:tcW w:w="549" w:type="dxa"/>
          </w:tcPr>
          <w:p w14:paraId="19020B67" w14:textId="77777777" w:rsidR="000517ED" w:rsidRDefault="000517ED">
            <w:pPr>
              <w:pStyle w:val="TableParagraph"/>
              <w:rPr>
                <w:sz w:val="18"/>
              </w:rPr>
            </w:pPr>
          </w:p>
        </w:tc>
        <w:tc>
          <w:tcPr>
            <w:tcW w:w="537" w:type="dxa"/>
          </w:tcPr>
          <w:p w14:paraId="7E7C2FC1" w14:textId="77777777" w:rsidR="000517ED" w:rsidRDefault="000517ED">
            <w:pPr>
              <w:pStyle w:val="TableParagraph"/>
              <w:rPr>
                <w:sz w:val="18"/>
              </w:rPr>
            </w:pPr>
          </w:p>
        </w:tc>
        <w:tc>
          <w:tcPr>
            <w:tcW w:w="542" w:type="dxa"/>
          </w:tcPr>
          <w:p w14:paraId="7D40E7EF" w14:textId="77777777" w:rsidR="000517ED" w:rsidRDefault="000517ED">
            <w:pPr>
              <w:pStyle w:val="TableParagraph"/>
              <w:rPr>
                <w:sz w:val="18"/>
              </w:rPr>
            </w:pPr>
          </w:p>
        </w:tc>
        <w:tc>
          <w:tcPr>
            <w:tcW w:w="578" w:type="dxa"/>
          </w:tcPr>
          <w:p w14:paraId="3E0EC086" w14:textId="77777777" w:rsidR="000517ED" w:rsidRDefault="00E0394C">
            <w:pPr>
              <w:pStyle w:val="TableParagraph"/>
              <w:ind w:left="16" w:right="1"/>
              <w:jc w:val="center"/>
              <w:rPr>
                <w:b/>
                <w:sz w:val="20"/>
              </w:rPr>
            </w:pPr>
            <w:r>
              <w:rPr>
                <w:b/>
                <w:spacing w:val="-10"/>
                <w:sz w:val="20"/>
              </w:rPr>
              <w:t>0</w:t>
            </w:r>
          </w:p>
        </w:tc>
      </w:tr>
      <w:tr w:rsidR="000517ED" w14:paraId="5EA26065" w14:textId="77777777">
        <w:trPr>
          <w:trHeight w:val="345"/>
        </w:trPr>
        <w:tc>
          <w:tcPr>
            <w:tcW w:w="509" w:type="dxa"/>
            <w:vMerge/>
            <w:tcBorders>
              <w:top w:val="nil"/>
            </w:tcBorders>
          </w:tcPr>
          <w:p w14:paraId="34F40AAE" w14:textId="77777777" w:rsidR="000517ED" w:rsidRDefault="000517ED">
            <w:pPr>
              <w:rPr>
                <w:sz w:val="2"/>
                <w:szCs w:val="2"/>
              </w:rPr>
            </w:pPr>
          </w:p>
        </w:tc>
        <w:tc>
          <w:tcPr>
            <w:tcW w:w="1251" w:type="dxa"/>
          </w:tcPr>
          <w:p w14:paraId="114A95CC" w14:textId="77777777" w:rsidR="000517ED" w:rsidRDefault="00E0394C">
            <w:pPr>
              <w:pStyle w:val="TableParagraph"/>
              <w:ind w:left="11" w:right="6"/>
              <w:jc w:val="center"/>
              <w:rPr>
                <w:b/>
                <w:sz w:val="20"/>
              </w:rPr>
            </w:pPr>
            <w:r>
              <w:rPr>
                <w:b/>
                <w:spacing w:val="-10"/>
                <w:sz w:val="20"/>
              </w:rPr>
              <w:t>3</w:t>
            </w:r>
          </w:p>
        </w:tc>
        <w:tc>
          <w:tcPr>
            <w:tcW w:w="547" w:type="dxa"/>
          </w:tcPr>
          <w:p w14:paraId="75616BC1" w14:textId="77777777" w:rsidR="000517ED" w:rsidRDefault="000517ED">
            <w:pPr>
              <w:pStyle w:val="TableParagraph"/>
              <w:rPr>
                <w:sz w:val="18"/>
              </w:rPr>
            </w:pPr>
          </w:p>
        </w:tc>
        <w:tc>
          <w:tcPr>
            <w:tcW w:w="547" w:type="dxa"/>
          </w:tcPr>
          <w:p w14:paraId="356FB13E" w14:textId="77777777" w:rsidR="000517ED" w:rsidRDefault="00E0394C">
            <w:pPr>
              <w:pStyle w:val="TableParagraph"/>
              <w:ind w:left="11" w:right="3"/>
              <w:jc w:val="center"/>
              <w:rPr>
                <w:b/>
                <w:sz w:val="20"/>
              </w:rPr>
            </w:pPr>
            <w:r>
              <w:rPr>
                <w:b/>
                <w:spacing w:val="-10"/>
                <w:sz w:val="20"/>
              </w:rPr>
              <w:t>4</w:t>
            </w:r>
          </w:p>
        </w:tc>
        <w:tc>
          <w:tcPr>
            <w:tcW w:w="549" w:type="dxa"/>
          </w:tcPr>
          <w:p w14:paraId="18EF612E" w14:textId="77777777" w:rsidR="000517ED" w:rsidRDefault="000517ED">
            <w:pPr>
              <w:pStyle w:val="TableParagraph"/>
              <w:rPr>
                <w:sz w:val="18"/>
              </w:rPr>
            </w:pPr>
          </w:p>
        </w:tc>
        <w:tc>
          <w:tcPr>
            <w:tcW w:w="547" w:type="dxa"/>
          </w:tcPr>
          <w:p w14:paraId="326FEA64" w14:textId="77777777" w:rsidR="000517ED" w:rsidRDefault="000517ED">
            <w:pPr>
              <w:pStyle w:val="TableParagraph"/>
              <w:rPr>
                <w:sz w:val="18"/>
              </w:rPr>
            </w:pPr>
          </w:p>
        </w:tc>
        <w:tc>
          <w:tcPr>
            <w:tcW w:w="547" w:type="dxa"/>
          </w:tcPr>
          <w:p w14:paraId="0A7FDF84" w14:textId="77777777" w:rsidR="000517ED" w:rsidRDefault="000517ED">
            <w:pPr>
              <w:pStyle w:val="TableParagraph"/>
              <w:rPr>
                <w:sz w:val="18"/>
              </w:rPr>
            </w:pPr>
          </w:p>
        </w:tc>
        <w:tc>
          <w:tcPr>
            <w:tcW w:w="549" w:type="dxa"/>
          </w:tcPr>
          <w:p w14:paraId="66AE6E9E" w14:textId="77777777" w:rsidR="000517ED" w:rsidRDefault="000517ED">
            <w:pPr>
              <w:pStyle w:val="TableParagraph"/>
              <w:rPr>
                <w:sz w:val="18"/>
              </w:rPr>
            </w:pPr>
          </w:p>
        </w:tc>
        <w:tc>
          <w:tcPr>
            <w:tcW w:w="547" w:type="dxa"/>
          </w:tcPr>
          <w:p w14:paraId="4CD68EEC" w14:textId="77777777" w:rsidR="000517ED" w:rsidRDefault="000517ED">
            <w:pPr>
              <w:pStyle w:val="TableParagraph"/>
              <w:rPr>
                <w:sz w:val="18"/>
              </w:rPr>
            </w:pPr>
          </w:p>
        </w:tc>
        <w:tc>
          <w:tcPr>
            <w:tcW w:w="549" w:type="dxa"/>
          </w:tcPr>
          <w:p w14:paraId="5E35C04F" w14:textId="77777777" w:rsidR="000517ED" w:rsidRDefault="000517ED">
            <w:pPr>
              <w:pStyle w:val="TableParagraph"/>
              <w:rPr>
                <w:sz w:val="18"/>
              </w:rPr>
            </w:pPr>
          </w:p>
        </w:tc>
        <w:tc>
          <w:tcPr>
            <w:tcW w:w="537" w:type="dxa"/>
          </w:tcPr>
          <w:p w14:paraId="4F1F88F7" w14:textId="77777777" w:rsidR="000517ED" w:rsidRDefault="000517ED">
            <w:pPr>
              <w:pStyle w:val="TableParagraph"/>
              <w:rPr>
                <w:sz w:val="18"/>
              </w:rPr>
            </w:pPr>
          </w:p>
        </w:tc>
        <w:tc>
          <w:tcPr>
            <w:tcW w:w="542" w:type="dxa"/>
          </w:tcPr>
          <w:p w14:paraId="07D645A6" w14:textId="77777777" w:rsidR="000517ED" w:rsidRDefault="000517ED">
            <w:pPr>
              <w:pStyle w:val="TableParagraph"/>
              <w:rPr>
                <w:sz w:val="18"/>
              </w:rPr>
            </w:pPr>
          </w:p>
        </w:tc>
        <w:tc>
          <w:tcPr>
            <w:tcW w:w="578" w:type="dxa"/>
          </w:tcPr>
          <w:p w14:paraId="423AA395" w14:textId="77777777" w:rsidR="000517ED" w:rsidRDefault="00E0394C">
            <w:pPr>
              <w:pStyle w:val="TableParagraph"/>
              <w:ind w:left="16" w:right="1"/>
              <w:jc w:val="center"/>
              <w:rPr>
                <w:b/>
                <w:sz w:val="20"/>
              </w:rPr>
            </w:pPr>
            <w:r>
              <w:rPr>
                <w:b/>
                <w:spacing w:val="-10"/>
                <w:sz w:val="20"/>
              </w:rPr>
              <w:t>0</w:t>
            </w:r>
          </w:p>
        </w:tc>
      </w:tr>
      <w:tr w:rsidR="000517ED" w14:paraId="1791A118" w14:textId="77777777">
        <w:trPr>
          <w:trHeight w:val="345"/>
        </w:trPr>
        <w:tc>
          <w:tcPr>
            <w:tcW w:w="509" w:type="dxa"/>
            <w:vMerge/>
            <w:tcBorders>
              <w:top w:val="nil"/>
            </w:tcBorders>
          </w:tcPr>
          <w:p w14:paraId="1658F7A8" w14:textId="77777777" w:rsidR="000517ED" w:rsidRDefault="000517ED">
            <w:pPr>
              <w:rPr>
                <w:sz w:val="2"/>
                <w:szCs w:val="2"/>
              </w:rPr>
            </w:pPr>
          </w:p>
        </w:tc>
        <w:tc>
          <w:tcPr>
            <w:tcW w:w="1251" w:type="dxa"/>
          </w:tcPr>
          <w:p w14:paraId="6E21B042" w14:textId="77777777" w:rsidR="000517ED" w:rsidRDefault="00E0394C">
            <w:pPr>
              <w:pStyle w:val="TableParagraph"/>
              <w:ind w:left="11" w:right="6"/>
              <w:jc w:val="center"/>
              <w:rPr>
                <w:b/>
                <w:sz w:val="20"/>
              </w:rPr>
            </w:pPr>
            <w:r>
              <w:rPr>
                <w:b/>
                <w:spacing w:val="-10"/>
                <w:sz w:val="20"/>
              </w:rPr>
              <w:t>4</w:t>
            </w:r>
          </w:p>
        </w:tc>
        <w:tc>
          <w:tcPr>
            <w:tcW w:w="547" w:type="dxa"/>
          </w:tcPr>
          <w:p w14:paraId="1D73D814" w14:textId="77777777" w:rsidR="000517ED" w:rsidRDefault="000517ED">
            <w:pPr>
              <w:pStyle w:val="TableParagraph"/>
              <w:rPr>
                <w:sz w:val="18"/>
              </w:rPr>
            </w:pPr>
          </w:p>
        </w:tc>
        <w:tc>
          <w:tcPr>
            <w:tcW w:w="547" w:type="dxa"/>
          </w:tcPr>
          <w:p w14:paraId="003533BD" w14:textId="77777777" w:rsidR="000517ED" w:rsidRDefault="000517ED">
            <w:pPr>
              <w:pStyle w:val="TableParagraph"/>
              <w:rPr>
                <w:sz w:val="18"/>
              </w:rPr>
            </w:pPr>
          </w:p>
        </w:tc>
        <w:tc>
          <w:tcPr>
            <w:tcW w:w="549" w:type="dxa"/>
          </w:tcPr>
          <w:p w14:paraId="140E7D2E" w14:textId="77777777" w:rsidR="000517ED" w:rsidRDefault="00E0394C">
            <w:pPr>
              <w:pStyle w:val="TableParagraph"/>
              <w:ind w:left="11" w:right="4"/>
              <w:jc w:val="center"/>
              <w:rPr>
                <w:b/>
                <w:sz w:val="20"/>
              </w:rPr>
            </w:pPr>
            <w:r>
              <w:rPr>
                <w:b/>
                <w:spacing w:val="-10"/>
                <w:sz w:val="20"/>
              </w:rPr>
              <w:t>4</w:t>
            </w:r>
          </w:p>
        </w:tc>
        <w:tc>
          <w:tcPr>
            <w:tcW w:w="547" w:type="dxa"/>
          </w:tcPr>
          <w:p w14:paraId="0AE504F0" w14:textId="77777777" w:rsidR="000517ED" w:rsidRDefault="000517ED">
            <w:pPr>
              <w:pStyle w:val="TableParagraph"/>
              <w:rPr>
                <w:sz w:val="18"/>
              </w:rPr>
            </w:pPr>
          </w:p>
        </w:tc>
        <w:tc>
          <w:tcPr>
            <w:tcW w:w="547" w:type="dxa"/>
          </w:tcPr>
          <w:p w14:paraId="0EFB2804" w14:textId="77777777" w:rsidR="000517ED" w:rsidRDefault="000517ED">
            <w:pPr>
              <w:pStyle w:val="TableParagraph"/>
              <w:rPr>
                <w:sz w:val="18"/>
              </w:rPr>
            </w:pPr>
          </w:p>
        </w:tc>
        <w:tc>
          <w:tcPr>
            <w:tcW w:w="549" w:type="dxa"/>
          </w:tcPr>
          <w:p w14:paraId="543AC94C" w14:textId="77777777" w:rsidR="000517ED" w:rsidRDefault="000517ED">
            <w:pPr>
              <w:pStyle w:val="TableParagraph"/>
              <w:rPr>
                <w:sz w:val="18"/>
              </w:rPr>
            </w:pPr>
          </w:p>
        </w:tc>
        <w:tc>
          <w:tcPr>
            <w:tcW w:w="547" w:type="dxa"/>
          </w:tcPr>
          <w:p w14:paraId="6E493C35" w14:textId="77777777" w:rsidR="000517ED" w:rsidRDefault="000517ED">
            <w:pPr>
              <w:pStyle w:val="TableParagraph"/>
              <w:rPr>
                <w:sz w:val="18"/>
              </w:rPr>
            </w:pPr>
          </w:p>
        </w:tc>
        <w:tc>
          <w:tcPr>
            <w:tcW w:w="549" w:type="dxa"/>
          </w:tcPr>
          <w:p w14:paraId="0A97BA3D" w14:textId="77777777" w:rsidR="000517ED" w:rsidRDefault="000517ED">
            <w:pPr>
              <w:pStyle w:val="TableParagraph"/>
              <w:rPr>
                <w:sz w:val="18"/>
              </w:rPr>
            </w:pPr>
          </w:p>
        </w:tc>
        <w:tc>
          <w:tcPr>
            <w:tcW w:w="537" w:type="dxa"/>
          </w:tcPr>
          <w:p w14:paraId="79D068BC" w14:textId="77777777" w:rsidR="000517ED" w:rsidRDefault="000517ED">
            <w:pPr>
              <w:pStyle w:val="TableParagraph"/>
              <w:rPr>
                <w:sz w:val="18"/>
              </w:rPr>
            </w:pPr>
          </w:p>
        </w:tc>
        <w:tc>
          <w:tcPr>
            <w:tcW w:w="542" w:type="dxa"/>
          </w:tcPr>
          <w:p w14:paraId="4B4EE570" w14:textId="77777777" w:rsidR="000517ED" w:rsidRDefault="000517ED">
            <w:pPr>
              <w:pStyle w:val="TableParagraph"/>
              <w:rPr>
                <w:sz w:val="18"/>
              </w:rPr>
            </w:pPr>
          </w:p>
        </w:tc>
        <w:tc>
          <w:tcPr>
            <w:tcW w:w="578" w:type="dxa"/>
          </w:tcPr>
          <w:p w14:paraId="2CC4DE51" w14:textId="77777777" w:rsidR="000517ED" w:rsidRDefault="00E0394C">
            <w:pPr>
              <w:pStyle w:val="TableParagraph"/>
              <w:ind w:left="16" w:right="1"/>
              <w:jc w:val="center"/>
              <w:rPr>
                <w:b/>
                <w:sz w:val="20"/>
              </w:rPr>
            </w:pPr>
            <w:r>
              <w:rPr>
                <w:b/>
                <w:spacing w:val="-10"/>
                <w:sz w:val="20"/>
              </w:rPr>
              <w:t>0</w:t>
            </w:r>
          </w:p>
        </w:tc>
      </w:tr>
      <w:tr w:rsidR="000517ED" w14:paraId="23EE5ED0" w14:textId="77777777">
        <w:trPr>
          <w:trHeight w:val="345"/>
        </w:trPr>
        <w:tc>
          <w:tcPr>
            <w:tcW w:w="509" w:type="dxa"/>
            <w:vMerge/>
            <w:tcBorders>
              <w:top w:val="nil"/>
            </w:tcBorders>
          </w:tcPr>
          <w:p w14:paraId="48DDDD20" w14:textId="77777777" w:rsidR="000517ED" w:rsidRDefault="000517ED">
            <w:pPr>
              <w:rPr>
                <w:sz w:val="2"/>
                <w:szCs w:val="2"/>
              </w:rPr>
            </w:pPr>
          </w:p>
        </w:tc>
        <w:tc>
          <w:tcPr>
            <w:tcW w:w="1251" w:type="dxa"/>
          </w:tcPr>
          <w:p w14:paraId="0278F270" w14:textId="77777777" w:rsidR="000517ED" w:rsidRDefault="00E0394C">
            <w:pPr>
              <w:pStyle w:val="TableParagraph"/>
              <w:ind w:left="11" w:right="6"/>
              <w:jc w:val="center"/>
              <w:rPr>
                <w:b/>
                <w:sz w:val="20"/>
              </w:rPr>
            </w:pPr>
            <w:r>
              <w:rPr>
                <w:b/>
                <w:spacing w:val="-10"/>
                <w:sz w:val="20"/>
              </w:rPr>
              <w:t>5</w:t>
            </w:r>
          </w:p>
        </w:tc>
        <w:tc>
          <w:tcPr>
            <w:tcW w:w="547" w:type="dxa"/>
          </w:tcPr>
          <w:p w14:paraId="74F9760C" w14:textId="77777777" w:rsidR="000517ED" w:rsidRDefault="000517ED">
            <w:pPr>
              <w:pStyle w:val="TableParagraph"/>
              <w:rPr>
                <w:sz w:val="18"/>
              </w:rPr>
            </w:pPr>
          </w:p>
        </w:tc>
        <w:tc>
          <w:tcPr>
            <w:tcW w:w="547" w:type="dxa"/>
          </w:tcPr>
          <w:p w14:paraId="21328F84" w14:textId="77777777" w:rsidR="000517ED" w:rsidRDefault="000517ED">
            <w:pPr>
              <w:pStyle w:val="TableParagraph"/>
              <w:rPr>
                <w:sz w:val="18"/>
              </w:rPr>
            </w:pPr>
          </w:p>
        </w:tc>
        <w:tc>
          <w:tcPr>
            <w:tcW w:w="549" w:type="dxa"/>
          </w:tcPr>
          <w:p w14:paraId="2BB88DC0" w14:textId="77777777" w:rsidR="000517ED" w:rsidRDefault="000517ED">
            <w:pPr>
              <w:pStyle w:val="TableParagraph"/>
              <w:rPr>
                <w:sz w:val="18"/>
              </w:rPr>
            </w:pPr>
          </w:p>
        </w:tc>
        <w:tc>
          <w:tcPr>
            <w:tcW w:w="547" w:type="dxa"/>
          </w:tcPr>
          <w:p w14:paraId="6222CD93" w14:textId="77777777" w:rsidR="000517ED" w:rsidRDefault="00E0394C">
            <w:pPr>
              <w:pStyle w:val="TableParagraph"/>
              <w:ind w:left="11" w:right="6"/>
              <w:jc w:val="center"/>
              <w:rPr>
                <w:b/>
                <w:sz w:val="20"/>
              </w:rPr>
            </w:pPr>
            <w:r>
              <w:rPr>
                <w:b/>
                <w:spacing w:val="-10"/>
                <w:sz w:val="20"/>
              </w:rPr>
              <w:t>4</w:t>
            </w:r>
          </w:p>
        </w:tc>
        <w:tc>
          <w:tcPr>
            <w:tcW w:w="547" w:type="dxa"/>
          </w:tcPr>
          <w:p w14:paraId="6C355D89" w14:textId="77777777" w:rsidR="000517ED" w:rsidRDefault="000517ED">
            <w:pPr>
              <w:pStyle w:val="TableParagraph"/>
              <w:rPr>
                <w:sz w:val="18"/>
              </w:rPr>
            </w:pPr>
          </w:p>
        </w:tc>
        <w:tc>
          <w:tcPr>
            <w:tcW w:w="549" w:type="dxa"/>
          </w:tcPr>
          <w:p w14:paraId="56524881" w14:textId="77777777" w:rsidR="000517ED" w:rsidRDefault="000517ED">
            <w:pPr>
              <w:pStyle w:val="TableParagraph"/>
              <w:rPr>
                <w:sz w:val="18"/>
              </w:rPr>
            </w:pPr>
          </w:p>
        </w:tc>
        <w:tc>
          <w:tcPr>
            <w:tcW w:w="547" w:type="dxa"/>
          </w:tcPr>
          <w:p w14:paraId="2DB460E5" w14:textId="77777777" w:rsidR="000517ED" w:rsidRDefault="000517ED">
            <w:pPr>
              <w:pStyle w:val="TableParagraph"/>
              <w:rPr>
                <w:sz w:val="18"/>
              </w:rPr>
            </w:pPr>
          </w:p>
        </w:tc>
        <w:tc>
          <w:tcPr>
            <w:tcW w:w="549" w:type="dxa"/>
          </w:tcPr>
          <w:p w14:paraId="7BF5F779" w14:textId="77777777" w:rsidR="000517ED" w:rsidRDefault="000517ED">
            <w:pPr>
              <w:pStyle w:val="TableParagraph"/>
              <w:rPr>
                <w:sz w:val="18"/>
              </w:rPr>
            </w:pPr>
          </w:p>
        </w:tc>
        <w:tc>
          <w:tcPr>
            <w:tcW w:w="537" w:type="dxa"/>
          </w:tcPr>
          <w:p w14:paraId="2623C556" w14:textId="77777777" w:rsidR="000517ED" w:rsidRDefault="000517ED">
            <w:pPr>
              <w:pStyle w:val="TableParagraph"/>
              <w:rPr>
                <w:sz w:val="18"/>
              </w:rPr>
            </w:pPr>
          </w:p>
        </w:tc>
        <w:tc>
          <w:tcPr>
            <w:tcW w:w="542" w:type="dxa"/>
          </w:tcPr>
          <w:p w14:paraId="455628C4" w14:textId="77777777" w:rsidR="000517ED" w:rsidRDefault="000517ED">
            <w:pPr>
              <w:pStyle w:val="TableParagraph"/>
              <w:rPr>
                <w:sz w:val="18"/>
              </w:rPr>
            </w:pPr>
          </w:p>
        </w:tc>
        <w:tc>
          <w:tcPr>
            <w:tcW w:w="578" w:type="dxa"/>
          </w:tcPr>
          <w:p w14:paraId="1566CDB5" w14:textId="77777777" w:rsidR="000517ED" w:rsidRDefault="00E0394C">
            <w:pPr>
              <w:pStyle w:val="TableParagraph"/>
              <w:ind w:left="16" w:right="1"/>
              <w:jc w:val="center"/>
              <w:rPr>
                <w:b/>
                <w:sz w:val="20"/>
              </w:rPr>
            </w:pPr>
            <w:r>
              <w:rPr>
                <w:b/>
                <w:spacing w:val="-10"/>
                <w:sz w:val="20"/>
              </w:rPr>
              <w:t>0</w:t>
            </w:r>
          </w:p>
        </w:tc>
      </w:tr>
      <w:tr w:rsidR="000517ED" w14:paraId="6E51D552" w14:textId="77777777">
        <w:trPr>
          <w:trHeight w:val="345"/>
        </w:trPr>
        <w:tc>
          <w:tcPr>
            <w:tcW w:w="509" w:type="dxa"/>
            <w:vMerge/>
            <w:tcBorders>
              <w:top w:val="nil"/>
            </w:tcBorders>
          </w:tcPr>
          <w:p w14:paraId="0AB82509" w14:textId="77777777" w:rsidR="000517ED" w:rsidRDefault="000517ED">
            <w:pPr>
              <w:rPr>
                <w:sz w:val="2"/>
                <w:szCs w:val="2"/>
              </w:rPr>
            </w:pPr>
          </w:p>
        </w:tc>
        <w:tc>
          <w:tcPr>
            <w:tcW w:w="1251" w:type="dxa"/>
          </w:tcPr>
          <w:p w14:paraId="55718B15" w14:textId="77777777" w:rsidR="000517ED" w:rsidRDefault="00E0394C">
            <w:pPr>
              <w:pStyle w:val="TableParagraph"/>
              <w:ind w:left="11" w:right="6"/>
              <w:jc w:val="center"/>
              <w:rPr>
                <w:b/>
                <w:sz w:val="20"/>
              </w:rPr>
            </w:pPr>
            <w:r>
              <w:rPr>
                <w:b/>
                <w:spacing w:val="-10"/>
                <w:sz w:val="20"/>
              </w:rPr>
              <w:t>6</w:t>
            </w:r>
          </w:p>
        </w:tc>
        <w:tc>
          <w:tcPr>
            <w:tcW w:w="547" w:type="dxa"/>
          </w:tcPr>
          <w:p w14:paraId="7FF18309" w14:textId="77777777" w:rsidR="000517ED" w:rsidRDefault="000517ED">
            <w:pPr>
              <w:pStyle w:val="TableParagraph"/>
              <w:rPr>
                <w:sz w:val="18"/>
              </w:rPr>
            </w:pPr>
          </w:p>
        </w:tc>
        <w:tc>
          <w:tcPr>
            <w:tcW w:w="547" w:type="dxa"/>
          </w:tcPr>
          <w:p w14:paraId="6F3CEB60" w14:textId="77777777" w:rsidR="000517ED" w:rsidRDefault="000517ED">
            <w:pPr>
              <w:pStyle w:val="TableParagraph"/>
              <w:rPr>
                <w:sz w:val="18"/>
              </w:rPr>
            </w:pPr>
          </w:p>
        </w:tc>
        <w:tc>
          <w:tcPr>
            <w:tcW w:w="549" w:type="dxa"/>
          </w:tcPr>
          <w:p w14:paraId="0F1EAC80" w14:textId="77777777" w:rsidR="000517ED" w:rsidRDefault="000517ED">
            <w:pPr>
              <w:pStyle w:val="TableParagraph"/>
              <w:rPr>
                <w:sz w:val="18"/>
              </w:rPr>
            </w:pPr>
          </w:p>
        </w:tc>
        <w:tc>
          <w:tcPr>
            <w:tcW w:w="547" w:type="dxa"/>
          </w:tcPr>
          <w:p w14:paraId="26CC7043" w14:textId="77777777" w:rsidR="000517ED" w:rsidRDefault="000517ED">
            <w:pPr>
              <w:pStyle w:val="TableParagraph"/>
              <w:rPr>
                <w:sz w:val="18"/>
              </w:rPr>
            </w:pPr>
          </w:p>
        </w:tc>
        <w:tc>
          <w:tcPr>
            <w:tcW w:w="547" w:type="dxa"/>
          </w:tcPr>
          <w:p w14:paraId="0BFB71F1" w14:textId="77777777" w:rsidR="000517ED" w:rsidRDefault="00E0394C">
            <w:pPr>
              <w:pStyle w:val="TableParagraph"/>
              <w:ind w:left="11"/>
              <w:jc w:val="center"/>
              <w:rPr>
                <w:b/>
                <w:sz w:val="20"/>
              </w:rPr>
            </w:pPr>
            <w:r>
              <w:rPr>
                <w:b/>
                <w:spacing w:val="-10"/>
                <w:sz w:val="20"/>
              </w:rPr>
              <w:t>3</w:t>
            </w:r>
          </w:p>
        </w:tc>
        <w:tc>
          <w:tcPr>
            <w:tcW w:w="549" w:type="dxa"/>
          </w:tcPr>
          <w:p w14:paraId="484ED57C" w14:textId="77777777" w:rsidR="000517ED" w:rsidRDefault="000517ED">
            <w:pPr>
              <w:pStyle w:val="TableParagraph"/>
              <w:rPr>
                <w:sz w:val="18"/>
              </w:rPr>
            </w:pPr>
          </w:p>
        </w:tc>
        <w:tc>
          <w:tcPr>
            <w:tcW w:w="547" w:type="dxa"/>
          </w:tcPr>
          <w:p w14:paraId="1360D2F6" w14:textId="77777777" w:rsidR="000517ED" w:rsidRDefault="000517ED">
            <w:pPr>
              <w:pStyle w:val="TableParagraph"/>
              <w:rPr>
                <w:sz w:val="18"/>
              </w:rPr>
            </w:pPr>
          </w:p>
        </w:tc>
        <w:tc>
          <w:tcPr>
            <w:tcW w:w="549" w:type="dxa"/>
          </w:tcPr>
          <w:p w14:paraId="0489E3D7" w14:textId="77777777" w:rsidR="000517ED" w:rsidRDefault="000517ED">
            <w:pPr>
              <w:pStyle w:val="TableParagraph"/>
              <w:rPr>
                <w:sz w:val="18"/>
              </w:rPr>
            </w:pPr>
          </w:p>
        </w:tc>
        <w:tc>
          <w:tcPr>
            <w:tcW w:w="537" w:type="dxa"/>
          </w:tcPr>
          <w:p w14:paraId="38F6529F" w14:textId="77777777" w:rsidR="000517ED" w:rsidRDefault="000517ED">
            <w:pPr>
              <w:pStyle w:val="TableParagraph"/>
              <w:rPr>
                <w:sz w:val="18"/>
              </w:rPr>
            </w:pPr>
          </w:p>
        </w:tc>
        <w:tc>
          <w:tcPr>
            <w:tcW w:w="542" w:type="dxa"/>
          </w:tcPr>
          <w:p w14:paraId="5CCC7B59" w14:textId="77777777" w:rsidR="000517ED" w:rsidRDefault="000517ED">
            <w:pPr>
              <w:pStyle w:val="TableParagraph"/>
              <w:rPr>
                <w:sz w:val="18"/>
              </w:rPr>
            </w:pPr>
          </w:p>
        </w:tc>
        <w:tc>
          <w:tcPr>
            <w:tcW w:w="578" w:type="dxa"/>
          </w:tcPr>
          <w:p w14:paraId="2BA4DA27" w14:textId="77777777" w:rsidR="000517ED" w:rsidRDefault="00E0394C">
            <w:pPr>
              <w:pStyle w:val="TableParagraph"/>
              <w:ind w:left="16" w:right="1"/>
              <w:jc w:val="center"/>
              <w:rPr>
                <w:b/>
                <w:sz w:val="20"/>
              </w:rPr>
            </w:pPr>
            <w:r>
              <w:rPr>
                <w:b/>
                <w:spacing w:val="-10"/>
                <w:sz w:val="20"/>
              </w:rPr>
              <w:t>1</w:t>
            </w:r>
          </w:p>
        </w:tc>
      </w:tr>
      <w:tr w:rsidR="000517ED" w14:paraId="0A035C6C" w14:textId="77777777">
        <w:trPr>
          <w:trHeight w:val="345"/>
        </w:trPr>
        <w:tc>
          <w:tcPr>
            <w:tcW w:w="509" w:type="dxa"/>
            <w:vMerge/>
            <w:tcBorders>
              <w:top w:val="nil"/>
            </w:tcBorders>
          </w:tcPr>
          <w:p w14:paraId="54718BBF" w14:textId="77777777" w:rsidR="000517ED" w:rsidRDefault="000517ED">
            <w:pPr>
              <w:rPr>
                <w:sz w:val="2"/>
                <w:szCs w:val="2"/>
              </w:rPr>
            </w:pPr>
          </w:p>
        </w:tc>
        <w:tc>
          <w:tcPr>
            <w:tcW w:w="1251" w:type="dxa"/>
          </w:tcPr>
          <w:p w14:paraId="230AFA07" w14:textId="77777777" w:rsidR="000517ED" w:rsidRDefault="00E0394C">
            <w:pPr>
              <w:pStyle w:val="TableParagraph"/>
              <w:ind w:left="11" w:right="6"/>
              <w:jc w:val="center"/>
              <w:rPr>
                <w:b/>
                <w:sz w:val="20"/>
              </w:rPr>
            </w:pPr>
            <w:r>
              <w:rPr>
                <w:b/>
                <w:spacing w:val="-10"/>
                <w:sz w:val="20"/>
              </w:rPr>
              <w:t>7</w:t>
            </w:r>
          </w:p>
        </w:tc>
        <w:tc>
          <w:tcPr>
            <w:tcW w:w="547" w:type="dxa"/>
          </w:tcPr>
          <w:p w14:paraId="772697A3" w14:textId="77777777" w:rsidR="000517ED" w:rsidRDefault="000517ED">
            <w:pPr>
              <w:pStyle w:val="TableParagraph"/>
              <w:rPr>
                <w:sz w:val="18"/>
              </w:rPr>
            </w:pPr>
          </w:p>
        </w:tc>
        <w:tc>
          <w:tcPr>
            <w:tcW w:w="547" w:type="dxa"/>
          </w:tcPr>
          <w:p w14:paraId="1E9431CB" w14:textId="77777777" w:rsidR="000517ED" w:rsidRDefault="000517ED">
            <w:pPr>
              <w:pStyle w:val="TableParagraph"/>
              <w:rPr>
                <w:sz w:val="18"/>
              </w:rPr>
            </w:pPr>
          </w:p>
        </w:tc>
        <w:tc>
          <w:tcPr>
            <w:tcW w:w="549" w:type="dxa"/>
          </w:tcPr>
          <w:p w14:paraId="3646E9AD" w14:textId="77777777" w:rsidR="000517ED" w:rsidRDefault="000517ED">
            <w:pPr>
              <w:pStyle w:val="TableParagraph"/>
              <w:rPr>
                <w:sz w:val="18"/>
              </w:rPr>
            </w:pPr>
          </w:p>
        </w:tc>
        <w:tc>
          <w:tcPr>
            <w:tcW w:w="547" w:type="dxa"/>
          </w:tcPr>
          <w:p w14:paraId="597F5CC6" w14:textId="77777777" w:rsidR="000517ED" w:rsidRDefault="000517ED">
            <w:pPr>
              <w:pStyle w:val="TableParagraph"/>
              <w:rPr>
                <w:sz w:val="18"/>
              </w:rPr>
            </w:pPr>
          </w:p>
        </w:tc>
        <w:tc>
          <w:tcPr>
            <w:tcW w:w="547" w:type="dxa"/>
          </w:tcPr>
          <w:p w14:paraId="06170A59" w14:textId="77777777" w:rsidR="000517ED" w:rsidRDefault="000517ED">
            <w:pPr>
              <w:pStyle w:val="TableParagraph"/>
              <w:rPr>
                <w:sz w:val="18"/>
              </w:rPr>
            </w:pPr>
          </w:p>
        </w:tc>
        <w:tc>
          <w:tcPr>
            <w:tcW w:w="549" w:type="dxa"/>
          </w:tcPr>
          <w:p w14:paraId="3CF4B9D2" w14:textId="77777777" w:rsidR="000517ED" w:rsidRDefault="00E0394C">
            <w:pPr>
              <w:pStyle w:val="TableParagraph"/>
              <w:ind w:left="11" w:right="2"/>
              <w:jc w:val="center"/>
              <w:rPr>
                <w:b/>
                <w:sz w:val="20"/>
              </w:rPr>
            </w:pPr>
            <w:r>
              <w:rPr>
                <w:b/>
                <w:spacing w:val="-10"/>
                <w:sz w:val="20"/>
              </w:rPr>
              <w:t>4</w:t>
            </w:r>
          </w:p>
        </w:tc>
        <w:tc>
          <w:tcPr>
            <w:tcW w:w="547" w:type="dxa"/>
          </w:tcPr>
          <w:p w14:paraId="13897DB1" w14:textId="77777777" w:rsidR="000517ED" w:rsidRDefault="000517ED">
            <w:pPr>
              <w:pStyle w:val="TableParagraph"/>
              <w:rPr>
                <w:sz w:val="18"/>
              </w:rPr>
            </w:pPr>
          </w:p>
        </w:tc>
        <w:tc>
          <w:tcPr>
            <w:tcW w:w="549" w:type="dxa"/>
          </w:tcPr>
          <w:p w14:paraId="1CA79EF5" w14:textId="77777777" w:rsidR="000517ED" w:rsidRDefault="000517ED">
            <w:pPr>
              <w:pStyle w:val="TableParagraph"/>
              <w:rPr>
                <w:sz w:val="18"/>
              </w:rPr>
            </w:pPr>
          </w:p>
        </w:tc>
        <w:tc>
          <w:tcPr>
            <w:tcW w:w="537" w:type="dxa"/>
          </w:tcPr>
          <w:p w14:paraId="6589E48F" w14:textId="77777777" w:rsidR="000517ED" w:rsidRDefault="000517ED">
            <w:pPr>
              <w:pStyle w:val="TableParagraph"/>
              <w:rPr>
                <w:sz w:val="18"/>
              </w:rPr>
            </w:pPr>
          </w:p>
        </w:tc>
        <w:tc>
          <w:tcPr>
            <w:tcW w:w="542" w:type="dxa"/>
          </w:tcPr>
          <w:p w14:paraId="76122DB1" w14:textId="77777777" w:rsidR="000517ED" w:rsidRDefault="000517ED">
            <w:pPr>
              <w:pStyle w:val="TableParagraph"/>
              <w:rPr>
                <w:sz w:val="18"/>
              </w:rPr>
            </w:pPr>
          </w:p>
        </w:tc>
        <w:tc>
          <w:tcPr>
            <w:tcW w:w="578" w:type="dxa"/>
          </w:tcPr>
          <w:p w14:paraId="326FE726" w14:textId="77777777" w:rsidR="000517ED" w:rsidRDefault="00E0394C">
            <w:pPr>
              <w:pStyle w:val="TableParagraph"/>
              <w:ind w:left="16" w:right="1"/>
              <w:jc w:val="center"/>
              <w:rPr>
                <w:b/>
                <w:sz w:val="20"/>
              </w:rPr>
            </w:pPr>
            <w:r>
              <w:rPr>
                <w:b/>
                <w:spacing w:val="-10"/>
                <w:sz w:val="20"/>
              </w:rPr>
              <w:t>0</w:t>
            </w:r>
          </w:p>
        </w:tc>
      </w:tr>
      <w:tr w:rsidR="000517ED" w14:paraId="09F0F021" w14:textId="77777777">
        <w:trPr>
          <w:trHeight w:val="345"/>
        </w:trPr>
        <w:tc>
          <w:tcPr>
            <w:tcW w:w="509" w:type="dxa"/>
            <w:vMerge/>
            <w:tcBorders>
              <w:top w:val="nil"/>
            </w:tcBorders>
          </w:tcPr>
          <w:p w14:paraId="3DFD56E1" w14:textId="77777777" w:rsidR="000517ED" w:rsidRDefault="000517ED">
            <w:pPr>
              <w:rPr>
                <w:sz w:val="2"/>
                <w:szCs w:val="2"/>
              </w:rPr>
            </w:pPr>
          </w:p>
        </w:tc>
        <w:tc>
          <w:tcPr>
            <w:tcW w:w="1251" w:type="dxa"/>
          </w:tcPr>
          <w:p w14:paraId="3AFABFB1" w14:textId="77777777" w:rsidR="000517ED" w:rsidRDefault="00E0394C">
            <w:pPr>
              <w:pStyle w:val="TableParagraph"/>
              <w:ind w:left="11" w:right="6"/>
              <w:jc w:val="center"/>
              <w:rPr>
                <w:b/>
                <w:sz w:val="20"/>
              </w:rPr>
            </w:pPr>
            <w:r>
              <w:rPr>
                <w:b/>
                <w:spacing w:val="-10"/>
                <w:sz w:val="20"/>
              </w:rPr>
              <w:t>8</w:t>
            </w:r>
          </w:p>
        </w:tc>
        <w:tc>
          <w:tcPr>
            <w:tcW w:w="547" w:type="dxa"/>
          </w:tcPr>
          <w:p w14:paraId="4098CDDB" w14:textId="77777777" w:rsidR="000517ED" w:rsidRDefault="000517ED">
            <w:pPr>
              <w:pStyle w:val="TableParagraph"/>
              <w:rPr>
                <w:sz w:val="18"/>
              </w:rPr>
            </w:pPr>
          </w:p>
        </w:tc>
        <w:tc>
          <w:tcPr>
            <w:tcW w:w="547" w:type="dxa"/>
          </w:tcPr>
          <w:p w14:paraId="411E1B42" w14:textId="77777777" w:rsidR="000517ED" w:rsidRDefault="000517ED">
            <w:pPr>
              <w:pStyle w:val="TableParagraph"/>
              <w:rPr>
                <w:sz w:val="18"/>
              </w:rPr>
            </w:pPr>
          </w:p>
        </w:tc>
        <w:tc>
          <w:tcPr>
            <w:tcW w:w="549" w:type="dxa"/>
          </w:tcPr>
          <w:p w14:paraId="3B087E81" w14:textId="77777777" w:rsidR="000517ED" w:rsidRDefault="000517ED">
            <w:pPr>
              <w:pStyle w:val="TableParagraph"/>
              <w:rPr>
                <w:sz w:val="18"/>
              </w:rPr>
            </w:pPr>
          </w:p>
        </w:tc>
        <w:tc>
          <w:tcPr>
            <w:tcW w:w="547" w:type="dxa"/>
          </w:tcPr>
          <w:p w14:paraId="4FE9F84C" w14:textId="77777777" w:rsidR="000517ED" w:rsidRDefault="000517ED">
            <w:pPr>
              <w:pStyle w:val="TableParagraph"/>
              <w:rPr>
                <w:sz w:val="18"/>
              </w:rPr>
            </w:pPr>
          </w:p>
        </w:tc>
        <w:tc>
          <w:tcPr>
            <w:tcW w:w="547" w:type="dxa"/>
          </w:tcPr>
          <w:p w14:paraId="5DE768DA" w14:textId="77777777" w:rsidR="000517ED" w:rsidRDefault="000517ED">
            <w:pPr>
              <w:pStyle w:val="TableParagraph"/>
              <w:rPr>
                <w:sz w:val="18"/>
              </w:rPr>
            </w:pPr>
          </w:p>
        </w:tc>
        <w:tc>
          <w:tcPr>
            <w:tcW w:w="549" w:type="dxa"/>
          </w:tcPr>
          <w:p w14:paraId="11AE6CF5" w14:textId="77777777" w:rsidR="000517ED" w:rsidRDefault="000517ED">
            <w:pPr>
              <w:pStyle w:val="TableParagraph"/>
              <w:rPr>
                <w:sz w:val="18"/>
              </w:rPr>
            </w:pPr>
          </w:p>
        </w:tc>
        <w:tc>
          <w:tcPr>
            <w:tcW w:w="547" w:type="dxa"/>
          </w:tcPr>
          <w:p w14:paraId="6B96ACD9" w14:textId="77777777" w:rsidR="000517ED" w:rsidRDefault="00E0394C">
            <w:pPr>
              <w:pStyle w:val="TableParagraph"/>
              <w:ind w:left="11" w:right="3"/>
              <w:jc w:val="center"/>
              <w:rPr>
                <w:b/>
                <w:sz w:val="20"/>
              </w:rPr>
            </w:pPr>
            <w:r>
              <w:rPr>
                <w:b/>
                <w:spacing w:val="-10"/>
                <w:sz w:val="20"/>
              </w:rPr>
              <w:t>3</w:t>
            </w:r>
          </w:p>
        </w:tc>
        <w:tc>
          <w:tcPr>
            <w:tcW w:w="549" w:type="dxa"/>
          </w:tcPr>
          <w:p w14:paraId="0E71E35E" w14:textId="77777777" w:rsidR="000517ED" w:rsidRDefault="000517ED">
            <w:pPr>
              <w:pStyle w:val="TableParagraph"/>
              <w:rPr>
                <w:sz w:val="18"/>
              </w:rPr>
            </w:pPr>
          </w:p>
        </w:tc>
        <w:tc>
          <w:tcPr>
            <w:tcW w:w="537" w:type="dxa"/>
          </w:tcPr>
          <w:p w14:paraId="422C3B3B" w14:textId="77777777" w:rsidR="000517ED" w:rsidRDefault="000517ED">
            <w:pPr>
              <w:pStyle w:val="TableParagraph"/>
              <w:rPr>
                <w:sz w:val="18"/>
              </w:rPr>
            </w:pPr>
          </w:p>
        </w:tc>
        <w:tc>
          <w:tcPr>
            <w:tcW w:w="542" w:type="dxa"/>
          </w:tcPr>
          <w:p w14:paraId="35E9151C" w14:textId="77777777" w:rsidR="000517ED" w:rsidRDefault="000517ED">
            <w:pPr>
              <w:pStyle w:val="TableParagraph"/>
              <w:rPr>
                <w:sz w:val="18"/>
              </w:rPr>
            </w:pPr>
          </w:p>
        </w:tc>
        <w:tc>
          <w:tcPr>
            <w:tcW w:w="578" w:type="dxa"/>
          </w:tcPr>
          <w:p w14:paraId="49DBA25F" w14:textId="77777777" w:rsidR="000517ED" w:rsidRDefault="00E0394C">
            <w:pPr>
              <w:pStyle w:val="TableParagraph"/>
              <w:ind w:left="16" w:right="1"/>
              <w:jc w:val="center"/>
              <w:rPr>
                <w:b/>
                <w:sz w:val="20"/>
              </w:rPr>
            </w:pPr>
            <w:r>
              <w:rPr>
                <w:b/>
                <w:spacing w:val="-10"/>
                <w:sz w:val="20"/>
              </w:rPr>
              <w:t>2</w:t>
            </w:r>
          </w:p>
        </w:tc>
      </w:tr>
      <w:tr w:rsidR="000517ED" w14:paraId="22EBDC1E" w14:textId="77777777">
        <w:trPr>
          <w:trHeight w:val="345"/>
        </w:trPr>
        <w:tc>
          <w:tcPr>
            <w:tcW w:w="509" w:type="dxa"/>
            <w:vMerge/>
            <w:tcBorders>
              <w:top w:val="nil"/>
            </w:tcBorders>
          </w:tcPr>
          <w:p w14:paraId="7B38DEC0" w14:textId="77777777" w:rsidR="000517ED" w:rsidRDefault="000517ED">
            <w:pPr>
              <w:rPr>
                <w:sz w:val="2"/>
                <w:szCs w:val="2"/>
              </w:rPr>
            </w:pPr>
          </w:p>
        </w:tc>
        <w:tc>
          <w:tcPr>
            <w:tcW w:w="1251" w:type="dxa"/>
          </w:tcPr>
          <w:p w14:paraId="4FC677DE" w14:textId="77777777" w:rsidR="000517ED" w:rsidRDefault="00E0394C">
            <w:pPr>
              <w:pStyle w:val="TableParagraph"/>
              <w:ind w:left="11" w:right="6"/>
              <w:jc w:val="center"/>
              <w:rPr>
                <w:b/>
                <w:sz w:val="20"/>
              </w:rPr>
            </w:pPr>
            <w:r>
              <w:rPr>
                <w:b/>
                <w:spacing w:val="-10"/>
                <w:sz w:val="20"/>
              </w:rPr>
              <w:t>9</w:t>
            </w:r>
          </w:p>
        </w:tc>
        <w:tc>
          <w:tcPr>
            <w:tcW w:w="547" w:type="dxa"/>
          </w:tcPr>
          <w:p w14:paraId="0BF14CE7" w14:textId="77777777" w:rsidR="000517ED" w:rsidRDefault="000517ED">
            <w:pPr>
              <w:pStyle w:val="TableParagraph"/>
              <w:rPr>
                <w:sz w:val="18"/>
              </w:rPr>
            </w:pPr>
          </w:p>
        </w:tc>
        <w:tc>
          <w:tcPr>
            <w:tcW w:w="547" w:type="dxa"/>
          </w:tcPr>
          <w:p w14:paraId="431FF7CF" w14:textId="77777777" w:rsidR="000517ED" w:rsidRDefault="000517ED">
            <w:pPr>
              <w:pStyle w:val="TableParagraph"/>
              <w:rPr>
                <w:sz w:val="18"/>
              </w:rPr>
            </w:pPr>
          </w:p>
        </w:tc>
        <w:tc>
          <w:tcPr>
            <w:tcW w:w="549" w:type="dxa"/>
          </w:tcPr>
          <w:p w14:paraId="3C729B63" w14:textId="77777777" w:rsidR="000517ED" w:rsidRDefault="000517ED">
            <w:pPr>
              <w:pStyle w:val="TableParagraph"/>
              <w:rPr>
                <w:sz w:val="18"/>
              </w:rPr>
            </w:pPr>
          </w:p>
        </w:tc>
        <w:tc>
          <w:tcPr>
            <w:tcW w:w="547" w:type="dxa"/>
          </w:tcPr>
          <w:p w14:paraId="13C000FB" w14:textId="77777777" w:rsidR="000517ED" w:rsidRDefault="000517ED">
            <w:pPr>
              <w:pStyle w:val="TableParagraph"/>
              <w:rPr>
                <w:sz w:val="18"/>
              </w:rPr>
            </w:pPr>
          </w:p>
        </w:tc>
        <w:tc>
          <w:tcPr>
            <w:tcW w:w="547" w:type="dxa"/>
          </w:tcPr>
          <w:p w14:paraId="47F252C2" w14:textId="77777777" w:rsidR="000517ED" w:rsidRDefault="000517ED">
            <w:pPr>
              <w:pStyle w:val="TableParagraph"/>
              <w:rPr>
                <w:sz w:val="18"/>
              </w:rPr>
            </w:pPr>
          </w:p>
        </w:tc>
        <w:tc>
          <w:tcPr>
            <w:tcW w:w="549" w:type="dxa"/>
          </w:tcPr>
          <w:p w14:paraId="365DB172" w14:textId="77777777" w:rsidR="000517ED" w:rsidRDefault="000517ED">
            <w:pPr>
              <w:pStyle w:val="TableParagraph"/>
              <w:rPr>
                <w:sz w:val="18"/>
              </w:rPr>
            </w:pPr>
          </w:p>
        </w:tc>
        <w:tc>
          <w:tcPr>
            <w:tcW w:w="547" w:type="dxa"/>
          </w:tcPr>
          <w:p w14:paraId="436D3B81" w14:textId="77777777" w:rsidR="000517ED" w:rsidRDefault="000517ED">
            <w:pPr>
              <w:pStyle w:val="TableParagraph"/>
              <w:rPr>
                <w:sz w:val="18"/>
              </w:rPr>
            </w:pPr>
          </w:p>
        </w:tc>
        <w:tc>
          <w:tcPr>
            <w:tcW w:w="549" w:type="dxa"/>
          </w:tcPr>
          <w:p w14:paraId="50909C94" w14:textId="77777777" w:rsidR="000517ED" w:rsidRDefault="00E0394C">
            <w:pPr>
              <w:pStyle w:val="TableParagraph"/>
              <w:ind w:left="11"/>
              <w:jc w:val="center"/>
              <w:rPr>
                <w:b/>
                <w:sz w:val="20"/>
              </w:rPr>
            </w:pPr>
            <w:r>
              <w:rPr>
                <w:b/>
                <w:spacing w:val="-10"/>
                <w:sz w:val="20"/>
              </w:rPr>
              <w:t>4</w:t>
            </w:r>
          </w:p>
        </w:tc>
        <w:tc>
          <w:tcPr>
            <w:tcW w:w="537" w:type="dxa"/>
          </w:tcPr>
          <w:p w14:paraId="56D3B600" w14:textId="77777777" w:rsidR="000517ED" w:rsidRDefault="000517ED">
            <w:pPr>
              <w:pStyle w:val="TableParagraph"/>
              <w:rPr>
                <w:sz w:val="18"/>
              </w:rPr>
            </w:pPr>
          </w:p>
        </w:tc>
        <w:tc>
          <w:tcPr>
            <w:tcW w:w="542" w:type="dxa"/>
          </w:tcPr>
          <w:p w14:paraId="12FA0ED8" w14:textId="77777777" w:rsidR="000517ED" w:rsidRDefault="000517ED">
            <w:pPr>
              <w:pStyle w:val="TableParagraph"/>
              <w:rPr>
                <w:sz w:val="18"/>
              </w:rPr>
            </w:pPr>
          </w:p>
        </w:tc>
        <w:tc>
          <w:tcPr>
            <w:tcW w:w="578" w:type="dxa"/>
          </w:tcPr>
          <w:p w14:paraId="1E183D14" w14:textId="77777777" w:rsidR="000517ED" w:rsidRDefault="00E0394C">
            <w:pPr>
              <w:pStyle w:val="TableParagraph"/>
              <w:ind w:left="16" w:right="1"/>
              <w:jc w:val="center"/>
              <w:rPr>
                <w:b/>
                <w:sz w:val="20"/>
              </w:rPr>
            </w:pPr>
            <w:r>
              <w:rPr>
                <w:b/>
                <w:spacing w:val="-10"/>
                <w:sz w:val="20"/>
              </w:rPr>
              <w:t>0</w:t>
            </w:r>
          </w:p>
        </w:tc>
      </w:tr>
      <w:tr w:rsidR="000517ED" w14:paraId="4ACD3290" w14:textId="77777777">
        <w:trPr>
          <w:trHeight w:val="342"/>
        </w:trPr>
        <w:tc>
          <w:tcPr>
            <w:tcW w:w="509" w:type="dxa"/>
            <w:vMerge/>
            <w:tcBorders>
              <w:top w:val="nil"/>
            </w:tcBorders>
          </w:tcPr>
          <w:p w14:paraId="4D68390C" w14:textId="77777777" w:rsidR="000517ED" w:rsidRDefault="000517ED">
            <w:pPr>
              <w:rPr>
                <w:sz w:val="2"/>
                <w:szCs w:val="2"/>
              </w:rPr>
            </w:pPr>
          </w:p>
        </w:tc>
        <w:tc>
          <w:tcPr>
            <w:tcW w:w="1251" w:type="dxa"/>
          </w:tcPr>
          <w:p w14:paraId="32616C82" w14:textId="77777777" w:rsidR="000517ED" w:rsidRDefault="00E0394C">
            <w:pPr>
              <w:pStyle w:val="TableParagraph"/>
              <w:ind w:left="11"/>
              <w:jc w:val="center"/>
              <w:rPr>
                <w:b/>
                <w:sz w:val="20"/>
              </w:rPr>
            </w:pPr>
            <w:r>
              <w:rPr>
                <w:b/>
                <w:spacing w:val="-5"/>
                <w:sz w:val="20"/>
              </w:rPr>
              <w:t>10</w:t>
            </w:r>
          </w:p>
        </w:tc>
        <w:tc>
          <w:tcPr>
            <w:tcW w:w="547" w:type="dxa"/>
          </w:tcPr>
          <w:p w14:paraId="5E8C8753" w14:textId="77777777" w:rsidR="000517ED" w:rsidRDefault="000517ED">
            <w:pPr>
              <w:pStyle w:val="TableParagraph"/>
              <w:rPr>
                <w:sz w:val="18"/>
              </w:rPr>
            </w:pPr>
          </w:p>
        </w:tc>
        <w:tc>
          <w:tcPr>
            <w:tcW w:w="547" w:type="dxa"/>
          </w:tcPr>
          <w:p w14:paraId="50305BA9" w14:textId="77777777" w:rsidR="000517ED" w:rsidRDefault="000517ED">
            <w:pPr>
              <w:pStyle w:val="TableParagraph"/>
              <w:rPr>
                <w:sz w:val="18"/>
              </w:rPr>
            </w:pPr>
          </w:p>
        </w:tc>
        <w:tc>
          <w:tcPr>
            <w:tcW w:w="549" w:type="dxa"/>
          </w:tcPr>
          <w:p w14:paraId="6A393A6F" w14:textId="77777777" w:rsidR="000517ED" w:rsidRDefault="000517ED">
            <w:pPr>
              <w:pStyle w:val="TableParagraph"/>
              <w:rPr>
                <w:sz w:val="18"/>
              </w:rPr>
            </w:pPr>
          </w:p>
        </w:tc>
        <w:tc>
          <w:tcPr>
            <w:tcW w:w="547" w:type="dxa"/>
          </w:tcPr>
          <w:p w14:paraId="30839E93" w14:textId="77777777" w:rsidR="000517ED" w:rsidRDefault="000517ED">
            <w:pPr>
              <w:pStyle w:val="TableParagraph"/>
              <w:rPr>
                <w:sz w:val="18"/>
              </w:rPr>
            </w:pPr>
          </w:p>
        </w:tc>
        <w:tc>
          <w:tcPr>
            <w:tcW w:w="547" w:type="dxa"/>
          </w:tcPr>
          <w:p w14:paraId="4467369B" w14:textId="77777777" w:rsidR="000517ED" w:rsidRDefault="000517ED">
            <w:pPr>
              <w:pStyle w:val="TableParagraph"/>
              <w:rPr>
                <w:sz w:val="18"/>
              </w:rPr>
            </w:pPr>
          </w:p>
        </w:tc>
        <w:tc>
          <w:tcPr>
            <w:tcW w:w="549" w:type="dxa"/>
          </w:tcPr>
          <w:p w14:paraId="46A6C3E8" w14:textId="77777777" w:rsidR="000517ED" w:rsidRDefault="000517ED">
            <w:pPr>
              <w:pStyle w:val="TableParagraph"/>
              <w:rPr>
                <w:sz w:val="18"/>
              </w:rPr>
            </w:pPr>
          </w:p>
        </w:tc>
        <w:tc>
          <w:tcPr>
            <w:tcW w:w="547" w:type="dxa"/>
          </w:tcPr>
          <w:p w14:paraId="06B66ED5" w14:textId="77777777" w:rsidR="000517ED" w:rsidRDefault="000517ED">
            <w:pPr>
              <w:pStyle w:val="TableParagraph"/>
              <w:rPr>
                <w:sz w:val="18"/>
              </w:rPr>
            </w:pPr>
          </w:p>
        </w:tc>
        <w:tc>
          <w:tcPr>
            <w:tcW w:w="549" w:type="dxa"/>
          </w:tcPr>
          <w:p w14:paraId="1FC682CD" w14:textId="77777777" w:rsidR="000517ED" w:rsidRDefault="000517ED">
            <w:pPr>
              <w:pStyle w:val="TableParagraph"/>
              <w:rPr>
                <w:sz w:val="18"/>
              </w:rPr>
            </w:pPr>
          </w:p>
        </w:tc>
        <w:tc>
          <w:tcPr>
            <w:tcW w:w="537" w:type="dxa"/>
          </w:tcPr>
          <w:p w14:paraId="1D94A667" w14:textId="77777777" w:rsidR="000517ED" w:rsidRDefault="00E0394C">
            <w:pPr>
              <w:pStyle w:val="TableParagraph"/>
              <w:ind w:left="19" w:right="4"/>
              <w:jc w:val="center"/>
              <w:rPr>
                <w:b/>
                <w:sz w:val="20"/>
              </w:rPr>
            </w:pPr>
            <w:r>
              <w:rPr>
                <w:b/>
                <w:spacing w:val="-10"/>
                <w:sz w:val="20"/>
              </w:rPr>
              <w:t>4</w:t>
            </w:r>
          </w:p>
        </w:tc>
        <w:tc>
          <w:tcPr>
            <w:tcW w:w="542" w:type="dxa"/>
          </w:tcPr>
          <w:p w14:paraId="6AC06C2C" w14:textId="77777777" w:rsidR="000517ED" w:rsidRDefault="000517ED">
            <w:pPr>
              <w:pStyle w:val="TableParagraph"/>
              <w:rPr>
                <w:sz w:val="18"/>
              </w:rPr>
            </w:pPr>
          </w:p>
        </w:tc>
        <w:tc>
          <w:tcPr>
            <w:tcW w:w="578" w:type="dxa"/>
          </w:tcPr>
          <w:p w14:paraId="7302BB02" w14:textId="77777777" w:rsidR="000517ED" w:rsidRDefault="00E0394C">
            <w:pPr>
              <w:pStyle w:val="TableParagraph"/>
              <w:ind w:left="16" w:right="1"/>
              <w:jc w:val="center"/>
              <w:rPr>
                <w:b/>
                <w:sz w:val="20"/>
              </w:rPr>
            </w:pPr>
            <w:r>
              <w:rPr>
                <w:b/>
                <w:spacing w:val="-10"/>
                <w:sz w:val="20"/>
              </w:rPr>
              <w:t>1</w:t>
            </w:r>
          </w:p>
        </w:tc>
      </w:tr>
      <w:tr w:rsidR="000517ED" w14:paraId="25125DDE" w14:textId="77777777">
        <w:trPr>
          <w:trHeight w:val="345"/>
        </w:trPr>
        <w:tc>
          <w:tcPr>
            <w:tcW w:w="509" w:type="dxa"/>
            <w:vMerge/>
            <w:tcBorders>
              <w:top w:val="nil"/>
            </w:tcBorders>
          </w:tcPr>
          <w:p w14:paraId="3D199B73" w14:textId="77777777" w:rsidR="000517ED" w:rsidRDefault="000517ED">
            <w:pPr>
              <w:rPr>
                <w:sz w:val="2"/>
                <w:szCs w:val="2"/>
              </w:rPr>
            </w:pPr>
          </w:p>
        </w:tc>
        <w:tc>
          <w:tcPr>
            <w:tcW w:w="1251" w:type="dxa"/>
          </w:tcPr>
          <w:p w14:paraId="1A6D5C27" w14:textId="77777777" w:rsidR="000517ED" w:rsidRDefault="00E0394C">
            <w:pPr>
              <w:pStyle w:val="TableParagraph"/>
              <w:spacing w:before="2"/>
              <w:ind w:left="11"/>
              <w:jc w:val="center"/>
              <w:rPr>
                <w:b/>
                <w:sz w:val="20"/>
              </w:rPr>
            </w:pPr>
            <w:r>
              <w:rPr>
                <w:b/>
                <w:spacing w:val="-5"/>
                <w:sz w:val="20"/>
              </w:rPr>
              <w:t>11</w:t>
            </w:r>
          </w:p>
        </w:tc>
        <w:tc>
          <w:tcPr>
            <w:tcW w:w="547" w:type="dxa"/>
          </w:tcPr>
          <w:p w14:paraId="707501AE" w14:textId="77777777" w:rsidR="000517ED" w:rsidRDefault="000517ED">
            <w:pPr>
              <w:pStyle w:val="TableParagraph"/>
              <w:rPr>
                <w:sz w:val="18"/>
              </w:rPr>
            </w:pPr>
          </w:p>
        </w:tc>
        <w:tc>
          <w:tcPr>
            <w:tcW w:w="547" w:type="dxa"/>
          </w:tcPr>
          <w:p w14:paraId="53CE7548" w14:textId="77777777" w:rsidR="000517ED" w:rsidRDefault="000517ED">
            <w:pPr>
              <w:pStyle w:val="TableParagraph"/>
              <w:rPr>
                <w:sz w:val="18"/>
              </w:rPr>
            </w:pPr>
          </w:p>
        </w:tc>
        <w:tc>
          <w:tcPr>
            <w:tcW w:w="549" w:type="dxa"/>
          </w:tcPr>
          <w:p w14:paraId="32763BC6" w14:textId="77777777" w:rsidR="000517ED" w:rsidRDefault="000517ED">
            <w:pPr>
              <w:pStyle w:val="TableParagraph"/>
              <w:rPr>
                <w:sz w:val="18"/>
              </w:rPr>
            </w:pPr>
          </w:p>
        </w:tc>
        <w:tc>
          <w:tcPr>
            <w:tcW w:w="547" w:type="dxa"/>
          </w:tcPr>
          <w:p w14:paraId="7CDFF4FD" w14:textId="77777777" w:rsidR="000517ED" w:rsidRDefault="000517ED">
            <w:pPr>
              <w:pStyle w:val="TableParagraph"/>
              <w:rPr>
                <w:sz w:val="18"/>
              </w:rPr>
            </w:pPr>
          </w:p>
        </w:tc>
        <w:tc>
          <w:tcPr>
            <w:tcW w:w="547" w:type="dxa"/>
          </w:tcPr>
          <w:p w14:paraId="36C69ADA" w14:textId="77777777" w:rsidR="000517ED" w:rsidRDefault="000517ED">
            <w:pPr>
              <w:pStyle w:val="TableParagraph"/>
              <w:rPr>
                <w:sz w:val="18"/>
              </w:rPr>
            </w:pPr>
          </w:p>
        </w:tc>
        <w:tc>
          <w:tcPr>
            <w:tcW w:w="549" w:type="dxa"/>
          </w:tcPr>
          <w:p w14:paraId="7C2F6A4B" w14:textId="77777777" w:rsidR="000517ED" w:rsidRDefault="000517ED">
            <w:pPr>
              <w:pStyle w:val="TableParagraph"/>
              <w:rPr>
                <w:sz w:val="18"/>
              </w:rPr>
            </w:pPr>
          </w:p>
        </w:tc>
        <w:tc>
          <w:tcPr>
            <w:tcW w:w="547" w:type="dxa"/>
          </w:tcPr>
          <w:p w14:paraId="420DBBED" w14:textId="77777777" w:rsidR="000517ED" w:rsidRDefault="000517ED">
            <w:pPr>
              <w:pStyle w:val="TableParagraph"/>
              <w:rPr>
                <w:sz w:val="18"/>
              </w:rPr>
            </w:pPr>
          </w:p>
        </w:tc>
        <w:tc>
          <w:tcPr>
            <w:tcW w:w="549" w:type="dxa"/>
          </w:tcPr>
          <w:p w14:paraId="23EF5688" w14:textId="77777777" w:rsidR="000517ED" w:rsidRDefault="000517ED">
            <w:pPr>
              <w:pStyle w:val="TableParagraph"/>
              <w:rPr>
                <w:sz w:val="18"/>
              </w:rPr>
            </w:pPr>
          </w:p>
        </w:tc>
        <w:tc>
          <w:tcPr>
            <w:tcW w:w="537" w:type="dxa"/>
          </w:tcPr>
          <w:p w14:paraId="2FD7544F" w14:textId="77777777" w:rsidR="000517ED" w:rsidRDefault="000517ED">
            <w:pPr>
              <w:pStyle w:val="TableParagraph"/>
              <w:rPr>
                <w:sz w:val="18"/>
              </w:rPr>
            </w:pPr>
          </w:p>
        </w:tc>
        <w:tc>
          <w:tcPr>
            <w:tcW w:w="542" w:type="dxa"/>
          </w:tcPr>
          <w:p w14:paraId="72CA1750" w14:textId="77777777" w:rsidR="000517ED" w:rsidRDefault="00E0394C">
            <w:pPr>
              <w:pStyle w:val="TableParagraph"/>
              <w:spacing w:before="2"/>
              <w:ind w:left="21" w:right="9"/>
              <w:jc w:val="center"/>
              <w:rPr>
                <w:b/>
                <w:sz w:val="20"/>
              </w:rPr>
            </w:pPr>
            <w:r>
              <w:rPr>
                <w:b/>
                <w:spacing w:val="-10"/>
                <w:sz w:val="20"/>
              </w:rPr>
              <w:t>4</w:t>
            </w:r>
          </w:p>
        </w:tc>
        <w:tc>
          <w:tcPr>
            <w:tcW w:w="578" w:type="dxa"/>
          </w:tcPr>
          <w:p w14:paraId="4DED563E" w14:textId="77777777" w:rsidR="000517ED" w:rsidRDefault="00E0394C">
            <w:pPr>
              <w:pStyle w:val="TableParagraph"/>
              <w:spacing w:before="2"/>
              <w:ind w:left="16" w:right="1"/>
              <w:jc w:val="center"/>
              <w:rPr>
                <w:b/>
                <w:sz w:val="20"/>
              </w:rPr>
            </w:pPr>
            <w:r>
              <w:rPr>
                <w:b/>
                <w:spacing w:val="-10"/>
                <w:sz w:val="20"/>
              </w:rPr>
              <w:t>0</w:t>
            </w:r>
          </w:p>
        </w:tc>
      </w:tr>
      <w:tr w:rsidR="000517ED" w14:paraId="2A8AC54F" w14:textId="77777777">
        <w:trPr>
          <w:trHeight w:val="345"/>
        </w:trPr>
        <w:tc>
          <w:tcPr>
            <w:tcW w:w="509" w:type="dxa"/>
            <w:vMerge/>
            <w:tcBorders>
              <w:top w:val="nil"/>
            </w:tcBorders>
          </w:tcPr>
          <w:p w14:paraId="4CA7E337" w14:textId="77777777" w:rsidR="000517ED" w:rsidRDefault="000517ED">
            <w:pPr>
              <w:rPr>
                <w:sz w:val="2"/>
                <w:szCs w:val="2"/>
              </w:rPr>
            </w:pPr>
          </w:p>
        </w:tc>
        <w:tc>
          <w:tcPr>
            <w:tcW w:w="1251" w:type="dxa"/>
          </w:tcPr>
          <w:p w14:paraId="5FC49F74" w14:textId="77777777" w:rsidR="000517ED" w:rsidRDefault="00E0394C">
            <w:pPr>
              <w:pStyle w:val="TableParagraph"/>
              <w:ind w:left="11" w:right="5"/>
              <w:jc w:val="center"/>
              <w:rPr>
                <w:b/>
                <w:sz w:val="20"/>
              </w:rPr>
            </w:pPr>
            <w:r>
              <w:rPr>
                <w:b/>
                <w:spacing w:val="-5"/>
                <w:sz w:val="20"/>
              </w:rPr>
              <w:t>NA</w:t>
            </w:r>
          </w:p>
        </w:tc>
        <w:tc>
          <w:tcPr>
            <w:tcW w:w="547" w:type="dxa"/>
          </w:tcPr>
          <w:p w14:paraId="15260341" w14:textId="77777777" w:rsidR="000517ED" w:rsidRDefault="00E0394C">
            <w:pPr>
              <w:pStyle w:val="TableParagraph"/>
              <w:ind w:left="11" w:right="8"/>
              <w:jc w:val="center"/>
              <w:rPr>
                <w:b/>
                <w:sz w:val="20"/>
              </w:rPr>
            </w:pPr>
            <w:r>
              <w:rPr>
                <w:b/>
                <w:spacing w:val="-10"/>
                <w:sz w:val="20"/>
              </w:rPr>
              <w:t>0</w:t>
            </w:r>
          </w:p>
        </w:tc>
        <w:tc>
          <w:tcPr>
            <w:tcW w:w="547" w:type="dxa"/>
          </w:tcPr>
          <w:p w14:paraId="6E578D7B" w14:textId="77777777" w:rsidR="000517ED" w:rsidRDefault="00E0394C">
            <w:pPr>
              <w:pStyle w:val="TableParagraph"/>
              <w:ind w:left="11" w:right="3"/>
              <w:jc w:val="center"/>
              <w:rPr>
                <w:b/>
                <w:sz w:val="20"/>
              </w:rPr>
            </w:pPr>
            <w:r>
              <w:rPr>
                <w:b/>
                <w:spacing w:val="-10"/>
                <w:sz w:val="20"/>
              </w:rPr>
              <w:t>0</w:t>
            </w:r>
          </w:p>
        </w:tc>
        <w:tc>
          <w:tcPr>
            <w:tcW w:w="549" w:type="dxa"/>
          </w:tcPr>
          <w:p w14:paraId="2FDBA2B8" w14:textId="77777777" w:rsidR="000517ED" w:rsidRDefault="00E0394C">
            <w:pPr>
              <w:pStyle w:val="TableParagraph"/>
              <w:ind w:left="11" w:right="4"/>
              <w:jc w:val="center"/>
              <w:rPr>
                <w:b/>
                <w:sz w:val="20"/>
              </w:rPr>
            </w:pPr>
            <w:r>
              <w:rPr>
                <w:b/>
                <w:spacing w:val="-10"/>
                <w:sz w:val="20"/>
              </w:rPr>
              <w:t>0</w:t>
            </w:r>
          </w:p>
        </w:tc>
        <w:tc>
          <w:tcPr>
            <w:tcW w:w="547" w:type="dxa"/>
          </w:tcPr>
          <w:p w14:paraId="17FE2A36" w14:textId="77777777" w:rsidR="000517ED" w:rsidRDefault="00E0394C">
            <w:pPr>
              <w:pStyle w:val="TableParagraph"/>
              <w:ind w:left="11" w:right="6"/>
              <w:jc w:val="center"/>
              <w:rPr>
                <w:b/>
                <w:sz w:val="20"/>
              </w:rPr>
            </w:pPr>
            <w:r>
              <w:rPr>
                <w:b/>
                <w:spacing w:val="-10"/>
                <w:sz w:val="20"/>
              </w:rPr>
              <w:t>0</w:t>
            </w:r>
          </w:p>
        </w:tc>
        <w:tc>
          <w:tcPr>
            <w:tcW w:w="547" w:type="dxa"/>
          </w:tcPr>
          <w:p w14:paraId="0CA62A65" w14:textId="77777777" w:rsidR="000517ED" w:rsidRDefault="00E0394C">
            <w:pPr>
              <w:pStyle w:val="TableParagraph"/>
              <w:ind w:left="11"/>
              <w:jc w:val="center"/>
              <w:rPr>
                <w:b/>
                <w:sz w:val="20"/>
              </w:rPr>
            </w:pPr>
            <w:r>
              <w:rPr>
                <w:b/>
                <w:spacing w:val="-10"/>
                <w:sz w:val="20"/>
              </w:rPr>
              <w:t>1</w:t>
            </w:r>
          </w:p>
        </w:tc>
        <w:tc>
          <w:tcPr>
            <w:tcW w:w="549" w:type="dxa"/>
          </w:tcPr>
          <w:p w14:paraId="5DB510D3" w14:textId="77777777" w:rsidR="000517ED" w:rsidRDefault="00E0394C">
            <w:pPr>
              <w:pStyle w:val="TableParagraph"/>
              <w:ind w:left="11" w:right="2"/>
              <w:jc w:val="center"/>
              <w:rPr>
                <w:b/>
                <w:sz w:val="20"/>
              </w:rPr>
            </w:pPr>
            <w:r>
              <w:rPr>
                <w:b/>
                <w:spacing w:val="-10"/>
                <w:sz w:val="20"/>
              </w:rPr>
              <w:t>0</w:t>
            </w:r>
          </w:p>
        </w:tc>
        <w:tc>
          <w:tcPr>
            <w:tcW w:w="547" w:type="dxa"/>
          </w:tcPr>
          <w:p w14:paraId="065347F9" w14:textId="77777777" w:rsidR="000517ED" w:rsidRDefault="00E0394C">
            <w:pPr>
              <w:pStyle w:val="TableParagraph"/>
              <w:ind w:left="11" w:right="3"/>
              <w:jc w:val="center"/>
              <w:rPr>
                <w:b/>
                <w:sz w:val="20"/>
              </w:rPr>
            </w:pPr>
            <w:r>
              <w:rPr>
                <w:b/>
                <w:spacing w:val="-10"/>
                <w:sz w:val="20"/>
              </w:rPr>
              <w:t>2</w:t>
            </w:r>
          </w:p>
        </w:tc>
        <w:tc>
          <w:tcPr>
            <w:tcW w:w="549" w:type="dxa"/>
          </w:tcPr>
          <w:p w14:paraId="43FCBC5A" w14:textId="77777777" w:rsidR="000517ED" w:rsidRDefault="00E0394C">
            <w:pPr>
              <w:pStyle w:val="TableParagraph"/>
              <w:ind w:left="11"/>
              <w:jc w:val="center"/>
              <w:rPr>
                <w:b/>
                <w:sz w:val="20"/>
              </w:rPr>
            </w:pPr>
            <w:r>
              <w:rPr>
                <w:b/>
                <w:spacing w:val="-10"/>
                <w:sz w:val="20"/>
              </w:rPr>
              <w:t>0</w:t>
            </w:r>
          </w:p>
        </w:tc>
        <w:tc>
          <w:tcPr>
            <w:tcW w:w="537" w:type="dxa"/>
          </w:tcPr>
          <w:p w14:paraId="51D29891" w14:textId="77777777" w:rsidR="000517ED" w:rsidRDefault="00E0394C">
            <w:pPr>
              <w:pStyle w:val="TableParagraph"/>
              <w:ind w:left="19" w:right="4"/>
              <w:jc w:val="center"/>
              <w:rPr>
                <w:b/>
                <w:sz w:val="20"/>
              </w:rPr>
            </w:pPr>
            <w:r>
              <w:rPr>
                <w:b/>
                <w:spacing w:val="-10"/>
                <w:sz w:val="20"/>
              </w:rPr>
              <w:t>1</w:t>
            </w:r>
          </w:p>
        </w:tc>
        <w:tc>
          <w:tcPr>
            <w:tcW w:w="542" w:type="dxa"/>
          </w:tcPr>
          <w:p w14:paraId="1733E4A5" w14:textId="77777777" w:rsidR="000517ED" w:rsidRDefault="00E0394C">
            <w:pPr>
              <w:pStyle w:val="TableParagraph"/>
              <w:ind w:left="21" w:right="9"/>
              <w:jc w:val="center"/>
              <w:rPr>
                <w:b/>
                <w:sz w:val="20"/>
              </w:rPr>
            </w:pPr>
            <w:r>
              <w:rPr>
                <w:b/>
                <w:spacing w:val="-10"/>
                <w:sz w:val="20"/>
              </w:rPr>
              <w:t>0</w:t>
            </w:r>
          </w:p>
        </w:tc>
        <w:tc>
          <w:tcPr>
            <w:tcW w:w="578" w:type="dxa"/>
          </w:tcPr>
          <w:p w14:paraId="3CD74BFC" w14:textId="77777777" w:rsidR="000517ED" w:rsidRDefault="000517ED">
            <w:pPr>
              <w:pStyle w:val="TableParagraph"/>
              <w:rPr>
                <w:sz w:val="18"/>
              </w:rPr>
            </w:pPr>
          </w:p>
        </w:tc>
      </w:tr>
      <w:tr w:rsidR="000517ED" w14:paraId="74EDAE35" w14:textId="77777777">
        <w:trPr>
          <w:trHeight w:val="690"/>
        </w:trPr>
        <w:tc>
          <w:tcPr>
            <w:tcW w:w="2854" w:type="dxa"/>
            <w:gridSpan w:val="4"/>
          </w:tcPr>
          <w:p w14:paraId="28C03B79" w14:textId="77777777" w:rsidR="000517ED" w:rsidRDefault="00E0394C">
            <w:pPr>
              <w:pStyle w:val="TableParagraph"/>
              <w:ind w:left="472"/>
              <w:rPr>
                <w:b/>
                <w:sz w:val="20"/>
              </w:rPr>
            </w:pPr>
            <w:r>
              <w:rPr>
                <w:b/>
                <w:sz w:val="20"/>
              </w:rPr>
              <w:t>Total</w:t>
            </w:r>
            <w:r>
              <w:rPr>
                <w:b/>
                <w:spacing w:val="-6"/>
                <w:sz w:val="20"/>
              </w:rPr>
              <w:t xml:space="preserve"> </w:t>
            </w:r>
            <w:r>
              <w:rPr>
                <w:b/>
                <w:sz w:val="20"/>
              </w:rPr>
              <w:t>Items</w:t>
            </w:r>
            <w:r>
              <w:rPr>
                <w:b/>
                <w:spacing w:val="-5"/>
                <w:sz w:val="20"/>
              </w:rPr>
              <w:t xml:space="preserve"> </w:t>
            </w:r>
            <w:r>
              <w:rPr>
                <w:b/>
                <w:sz w:val="20"/>
              </w:rPr>
              <w:t>placed:</w:t>
            </w:r>
            <w:r>
              <w:rPr>
                <w:b/>
                <w:spacing w:val="-4"/>
                <w:sz w:val="20"/>
              </w:rPr>
              <w:t xml:space="preserve"> </w:t>
            </w:r>
            <w:r>
              <w:rPr>
                <w:b/>
                <w:spacing w:val="-5"/>
                <w:sz w:val="20"/>
              </w:rPr>
              <w:t>42</w:t>
            </w:r>
          </w:p>
        </w:tc>
        <w:tc>
          <w:tcPr>
            <w:tcW w:w="2739" w:type="dxa"/>
            <w:gridSpan w:val="5"/>
          </w:tcPr>
          <w:p w14:paraId="71B64747" w14:textId="77777777" w:rsidR="000517ED" w:rsidRDefault="00E0394C">
            <w:pPr>
              <w:pStyle w:val="TableParagraph"/>
              <w:ind w:left="108"/>
              <w:rPr>
                <w:b/>
                <w:sz w:val="20"/>
              </w:rPr>
            </w:pPr>
            <w:r>
              <w:rPr>
                <w:b/>
                <w:sz w:val="20"/>
              </w:rPr>
              <w:t>No.</w:t>
            </w:r>
            <w:r>
              <w:rPr>
                <w:b/>
                <w:spacing w:val="-2"/>
                <w:sz w:val="20"/>
              </w:rPr>
              <w:t xml:space="preserve"> </w:t>
            </w:r>
            <w:r>
              <w:rPr>
                <w:b/>
                <w:sz w:val="20"/>
              </w:rPr>
              <w:t>of</w:t>
            </w:r>
            <w:r>
              <w:rPr>
                <w:b/>
                <w:spacing w:val="-1"/>
                <w:sz w:val="20"/>
              </w:rPr>
              <w:t xml:space="preserve"> </w:t>
            </w:r>
            <w:r>
              <w:rPr>
                <w:b/>
                <w:spacing w:val="-2"/>
                <w:sz w:val="20"/>
              </w:rPr>
              <w:t>Matched</w:t>
            </w:r>
          </w:p>
          <w:p w14:paraId="78D96314" w14:textId="77777777" w:rsidR="000517ED" w:rsidRDefault="00E0394C">
            <w:pPr>
              <w:pStyle w:val="TableParagraph"/>
              <w:spacing w:before="116"/>
              <w:ind w:left="108"/>
              <w:rPr>
                <w:b/>
                <w:sz w:val="20"/>
              </w:rPr>
            </w:pPr>
            <w:r>
              <w:rPr>
                <w:b/>
                <w:spacing w:val="-2"/>
                <w:sz w:val="20"/>
              </w:rPr>
              <w:t>Agreements:38</w:t>
            </w:r>
          </w:p>
        </w:tc>
        <w:tc>
          <w:tcPr>
            <w:tcW w:w="2206" w:type="dxa"/>
            <w:gridSpan w:val="4"/>
          </w:tcPr>
          <w:p w14:paraId="46BAF2DF" w14:textId="77777777" w:rsidR="000517ED" w:rsidRDefault="00E0394C">
            <w:pPr>
              <w:pStyle w:val="TableParagraph"/>
              <w:ind w:left="110"/>
              <w:rPr>
                <w:b/>
                <w:sz w:val="20"/>
              </w:rPr>
            </w:pPr>
            <w:r>
              <w:rPr>
                <w:b/>
                <w:sz w:val="20"/>
              </w:rPr>
              <w:t>Raw</w:t>
            </w:r>
            <w:r>
              <w:rPr>
                <w:b/>
                <w:spacing w:val="-3"/>
                <w:sz w:val="20"/>
              </w:rPr>
              <w:t xml:space="preserve"> </w:t>
            </w:r>
            <w:r>
              <w:rPr>
                <w:b/>
                <w:spacing w:val="-2"/>
                <w:sz w:val="20"/>
              </w:rPr>
              <w:t>Agreement</w:t>
            </w:r>
          </w:p>
          <w:p w14:paraId="0D04318D" w14:textId="77777777" w:rsidR="000517ED" w:rsidRDefault="00E0394C">
            <w:pPr>
              <w:pStyle w:val="TableParagraph"/>
              <w:spacing w:before="116"/>
              <w:ind w:left="110"/>
              <w:rPr>
                <w:b/>
                <w:sz w:val="20"/>
              </w:rPr>
            </w:pPr>
            <w:r>
              <w:rPr>
                <w:b/>
                <w:spacing w:val="-2"/>
                <w:sz w:val="20"/>
              </w:rPr>
              <w:t>Score:0.905</w:t>
            </w:r>
          </w:p>
        </w:tc>
      </w:tr>
      <w:tr w:rsidR="000517ED" w14:paraId="4B773F59" w14:textId="77777777">
        <w:trPr>
          <w:trHeight w:val="1380"/>
        </w:trPr>
        <w:tc>
          <w:tcPr>
            <w:tcW w:w="7799" w:type="dxa"/>
            <w:gridSpan w:val="13"/>
          </w:tcPr>
          <w:p w14:paraId="5D412C1A" w14:textId="77777777" w:rsidR="000517ED" w:rsidRDefault="00E0394C">
            <w:pPr>
              <w:pStyle w:val="TableParagraph"/>
              <w:ind w:left="39" w:right="32"/>
              <w:jc w:val="center"/>
              <w:rPr>
                <w:b/>
                <w:sz w:val="20"/>
              </w:rPr>
            </w:pPr>
            <w:r>
              <w:rPr>
                <w:b/>
                <w:sz w:val="20"/>
              </w:rPr>
              <w:t>Cohen’s</w:t>
            </w:r>
            <w:r>
              <w:rPr>
                <w:b/>
                <w:spacing w:val="-8"/>
                <w:sz w:val="20"/>
              </w:rPr>
              <w:t xml:space="preserve"> </w:t>
            </w:r>
            <w:r>
              <w:rPr>
                <w:b/>
                <w:sz w:val="20"/>
              </w:rPr>
              <w:t>Kappa,</w:t>
            </w:r>
            <w:r>
              <w:rPr>
                <w:b/>
                <w:spacing w:val="-7"/>
                <w:sz w:val="20"/>
              </w:rPr>
              <w:t xml:space="preserve"> </w:t>
            </w:r>
            <w:r>
              <w:rPr>
                <w:b/>
                <w:sz w:val="20"/>
              </w:rPr>
              <w:t>K=</w:t>
            </w:r>
            <w:r>
              <w:rPr>
                <w:b/>
                <w:spacing w:val="-7"/>
                <w:sz w:val="20"/>
              </w:rPr>
              <w:t xml:space="preserve"> </w:t>
            </w:r>
            <w:r>
              <w:rPr>
                <w:b/>
                <w:sz w:val="20"/>
              </w:rPr>
              <w:t>[(42*38)</w:t>
            </w:r>
            <w:r>
              <w:rPr>
                <w:b/>
                <w:spacing w:val="-5"/>
                <w:sz w:val="20"/>
              </w:rPr>
              <w:t xml:space="preserve"> </w:t>
            </w:r>
            <w:r>
              <w:rPr>
                <w:b/>
                <w:sz w:val="20"/>
              </w:rPr>
              <w:t>–</w:t>
            </w:r>
            <w:r>
              <w:rPr>
                <w:b/>
                <w:spacing w:val="-6"/>
                <w:sz w:val="20"/>
              </w:rPr>
              <w:t xml:space="preserve"> </w:t>
            </w:r>
            <w:r>
              <w:rPr>
                <w:b/>
                <w:sz w:val="20"/>
              </w:rPr>
              <w:t>{(4*</w:t>
            </w:r>
            <w:proofErr w:type="gramStart"/>
            <w:r>
              <w:rPr>
                <w:b/>
                <w:sz w:val="20"/>
              </w:rPr>
              <w:t>4)+</w:t>
            </w:r>
            <w:proofErr w:type="gramEnd"/>
            <w:r>
              <w:rPr>
                <w:b/>
                <w:spacing w:val="-7"/>
                <w:sz w:val="20"/>
              </w:rPr>
              <w:t xml:space="preserve"> </w:t>
            </w:r>
            <w:r>
              <w:rPr>
                <w:b/>
                <w:sz w:val="20"/>
              </w:rPr>
              <w:t>(4*</w:t>
            </w:r>
            <w:proofErr w:type="gramStart"/>
            <w:r>
              <w:rPr>
                <w:b/>
                <w:sz w:val="20"/>
              </w:rPr>
              <w:t>4)+(</w:t>
            </w:r>
            <w:proofErr w:type="gramEnd"/>
            <w:r>
              <w:rPr>
                <w:b/>
                <w:sz w:val="20"/>
              </w:rPr>
              <w:t>4*</w:t>
            </w:r>
            <w:proofErr w:type="gramStart"/>
            <w:r>
              <w:rPr>
                <w:b/>
                <w:sz w:val="20"/>
              </w:rPr>
              <w:t>4)+</w:t>
            </w:r>
            <w:proofErr w:type="gramEnd"/>
            <w:r>
              <w:rPr>
                <w:b/>
                <w:spacing w:val="-7"/>
                <w:sz w:val="20"/>
              </w:rPr>
              <w:t xml:space="preserve"> </w:t>
            </w:r>
            <w:r>
              <w:rPr>
                <w:b/>
                <w:sz w:val="20"/>
              </w:rPr>
              <w:t>(4*</w:t>
            </w:r>
            <w:proofErr w:type="gramStart"/>
            <w:r>
              <w:rPr>
                <w:b/>
                <w:sz w:val="20"/>
              </w:rPr>
              <w:t>4)+(</w:t>
            </w:r>
            <w:proofErr w:type="gramEnd"/>
            <w:r>
              <w:rPr>
                <w:b/>
                <w:sz w:val="20"/>
              </w:rPr>
              <w:t>4*</w:t>
            </w:r>
            <w:proofErr w:type="gramStart"/>
            <w:r>
              <w:rPr>
                <w:b/>
                <w:sz w:val="20"/>
              </w:rPr>
              <w:t>4)+</w:t>
            </w:r>
            <w:proofErr w:type="gramEnd"/>
            <w:r>
              <w:rPr>
                <w:b/>
                <w:spacing w:val="-8"/>
                <w:sz w:val="20"/>
              </w:rPr>
              <w:t xml:space="preserve"> </w:t>
            </w:r>
            <w:r>
              <w:rPr>
                <w:b/>
                <w:spacing w:val="-2"/>
                <w:sz w:val="20"/>
              </w:rPr>
              <w:t>(4*</w:t>
            </w:r>
            <w:proofErr w:type="gramStart"/>
            <w:r>
              <w:rPr>
                <w:b/>
                <w:spacing w:val="-2"/>
                <w:sz w:val="20"/>
              </w:rPr>
              <w:t>4)+(</w:t>
            </w:r>
            <w:proofErr w:type="gramEnd"/>
            <w:r>
              <w:rPr>
                <w:b/>
                <w:spacing w:val="-2"/>
                <w:sz w:val="20"/>
              </w:rPr>
              <w:t>5*</w:t>
            </w:r>
            <w:proofErr w:type="gramStart"/>
            <w:r>
              <w:rPr>
                <w:b/>
                <w:spacing w:val="-2"/>
                <w:sz w:val="20"/>
              </w:rPr>
              <w:t>5)+(</w:t>
            </w:r>
            <w:proofErr w:type="gramEnd"/>
            <w:r>
              <w:rPr>
                <w:b/>
                <w:spacing w:val="-2"/>
                <w:sz w:val="20"/>
              </w:rPr>
              <w:t>4*</w:t>
            </w:r>
            <w:proofErr w:type="gramStart"/>
            <w:r>
              <w:rPr>
                <w:b/>
                <w:spacing w:val="-2"/>
                <w:sz w:val="20"/>
              </w:rPr>
              <w:t>4)+</w:t>
            </w:r>
            <w:proofErr w:type="gramEnd"/>
          </w:p>
          <w:p w14:paraId="2845BD3C" w14:textId="77777777" w:rsidR="000517ED" w:rsidRDefault="00E0394C">
            <w:pPr>
              <w:pStyle w:val="TableParagraph"/>
              <w:spacing w:before="116" w:line="360" w:lineRule="auto"/>
              <w:ind w:left="38" w:right="32"/>
              <w:jc w:val="center"/>
              <w:rPr>
                <w:b/>
                <w:sz w:val="20"/>
              </w:rPr>
            </w:pPr>
            <w:r>
              <w:rPr>
                <w:b/>
                <w:sz w:val="20"/>
              </w:rPr>
              <w:t>(5*</w:t>
            </w:r>
            <w:proofErr w:type="gramStart"/>
            <w:r>
              <w:rPr>
                <w:b/>
                <w:sz w:val="20"/>
              </w:rPr>
              <w:t>5)+(</w:t>
            </w:r>
            <w:proofErr w:type="gramEnd"/>
            <w:r>
              <w:rPr>
                <w:b/>
                <w:sz w:val="20"/>
              </w:rPr>
              <w:t>4*</w:t>
            </w:r>
            <w:proofErr w:type="gramStart"/>
            <w:r>
              <w:rPr>
                <w:b/>
                <w:sz w:val="20"/>
              </w:rPr>
              <w:t>4)}</w:t>
            </w:r>
            <w:proofErr w:type="gramEnd"/>
            <w:r>
              <w:rPr>
                <w:b/>
                <w:sz w:val="20"/>
              </w:rPr>
              <w:t>]</w:t>
            </w:r>
            <w:r>
              <w:rPr>
                <w:b/>
                <w:spacing w:val="-7"/>
                <w:sz w:val="20"/>
              </w:rPr>
              <w:t xml:space="preserve"> </w:t>
            </w:r>
            <w:r>
              <w:rPr>
                <w:b/>
                <w:sz w:val="20"/>
              </w:rPr>
              <w:t>/</w:t>
            </w:r>
            <w:r>
              <w:rPr>
                <w:b/>
                <w:spacing w:val="-8"/>
                <w:sz w:val="20"/>
              </w:rPr>
              <w:t xml:space="preserve"> </w:t>
            </w:r>
            <w:r>
              <w:rPr>
                <w:b/>
                <w:sz w:val="20"/>
              </w:rPr>
              <w:t>[(42*42</w:t>
            </w:r>
            <w:proofErr w:type="gramStart"/>
            <w:r>
              <w:rPr>
                <w:b/>
                <w:sz w:val="20"/>
              </w:rPr>
              <w:t>)-</w:t>
            </w:r>
            <w:r>
              <w:rPr>
                <w:b/>
                <w:spacing w:val="-6"/>
                <w:sz w:val="20"/>
              </w:rPr>
              <w:t xml:space="preserve"> </w:t>
            </w:r>
            <w:r>
              <w:rPr>
                <w:b/>
                <w:sz w:val="20"/>
              </w:rPr>
              <w:t>{</w:t>
            </w:r>
            <w:proofErr w:type="gramEnd"/>
            <w:r>
              <w:rPr>
                <w:b/>
                <w:sz w:val="20"/>
              </w:rPr>
              <w:t>(4*</w:t>
            </w:r>
            <w:proofErr w:type="gramStart"/>
            <w:r>
              <w:rPr>
                <w:b/>
                <w:sz w:val="20"/>
              </w:rPr>
              <w:t>4)+</w:t>
            </w:r>
            <w:proofErr w:type="gramEnd"/>
            <w:r>
              <w:rPr>
                <w:b/>
                <w:spacing w:val="-8"/>
                <w:sz w:val="20"/>
              </w:rPr>
              <w:t xml:space="preserve"> </w:t>
            </w:r>
            <w:r>
              <w:rPr>
                <w:b/>
                <w:sz w:val="20"/>
              </w:rPr>
              <w:t>(4*</w:t>
            </w:r>
            <w:proofErr w:type="gramStart"/>
            <w:r>
              <w:rPr>
                <w:b/>
                <w:sz w:val="20"/>
              </w:rPr>
              <w:t>4)+(</w:t>
            </w:r>
            <w:proofErr w:type="gramEnd"/>
            <w:r>
              <w:rPr>
                <w:b/>
                <w:sz w:val="20"/>
              </w:rPr>
              <w:t>4*</w:t>
            </w:r>
            <w:proofErr w:type="gramStart"/>
            <w:r>
              <w:rPr>
                <w:b/>
                <w:sz w:val="20"/>
              </w:rPr>
              <w:t>4)+</w:t>
            </w:r>
            <w:proofErr w:type="gramEnd"/>
            <w:r>
              <w:rPr>
                <w:b/>
                <w:spacing w:val="-8"/>
                <w:sz w:val="20"/>
              </w:rPr>
              <w:t xml:space="preserve"> </w:t>
            </w:r>
            <w:r>
              <w:rPr>
                <w:b/>
                <w:sz w:val="20"/>
              </w:rPr>
              <w:t>(4*</w:t>
            </w:r>
            <w:proofErr w:type="gramStart"/>
            <w:r>
              <w:rPr>
                <w:b/>
                <w:sz w:val="20"/>
              </w:rPr>
              <w:t>4)+(</w:t>
            </w:r>
            <w:proofErr w:type="gramEnd"/>
            <w:r>
              <w:rPr>
                <w:b/>
                <w:sz w:val="20"/>
              </w:rPr>
              <w:t>4*</w:t>
            </w:r>
            <w:proofErr w:type="gramStart"/>
            <w:r>
              <w:rPr>
                <w:b/>
                <w:sz w:val="20"/>
              </w:rPr>
              <w:t>4)+</w:t>
            </w:r>
            <w:proofErr w:type="gramEnd"/>
            <w:r>
              <w:rPr>
                <w:b/>
                <w:spacing w:val="-8"/>
                <w:sz w:val="20"/>
              </w:rPr>
              <w:t xml:space="preserve"> </w:t>
            </w:r>
            <w:r>
              <w:rPr>
                <w:b/>
                <w:sz w:val="20"/>
              </w:rPr>
              <w:t>(4*</w:t>
            </w:r>
            <w:proofErr w:type="gramStart"/>
            <w:r>
              <w:rPr>
                <w:b/>
                <w:sz w:val="20"/>
              </w:rPr>
              <w:t>4)+(</w:t>
            </w:r>
            <w:proofErr w:type="gramEnd"/>
            <w:r>
              <w:rPr>
                <w:b/>
                <w:sz w:val="20"/>
              </w:rPr>
              <w:t>5*</w:t>
            </w:r>
            <w:proofErr w:type="gramStart"/>
            <w:r>
              <w:rPr>
                <w:b/>
                <w:sz w:val="20"/>
              </w:rPr>
              <w:t>5)+(</w:t>
            </w:r>
            <w:proofErr w:type="gramEnd"/>
            <w:r>
              <w:rPr>
                <w:b/>
                <w:sz w:val="20"/>
              </w:rPr>
              <w:t>4*</w:t>
            </w:r>
            <w:proofErr w:type="gramStart"/>
            <w:r>
              <w:rPr>
                <w:b/>
                <w:sz w:val="20"/>
              </w:rPr>
              <w:t>4)+</w:t>
            </w:r>
            <w:proofErr w:type="gramEnd"/>
            <w:r>
              <w:rPr>
                <w:b/>
                <w:sz w:val="20"/>
              </w:rPr>
              <w:t xml:space="preserve"> </w:t>
            </w:r>
            <w:r>
              <w:rPr>
                <w:b/>
                <w:spacing w:val="-2"/>
                <w:sz w:val="20"/>
              </w:rPr>
              <w:t>(5*</w:t>
            </w:r>
            <w:proofErr w:type="gramStart"/>
            <w:r>
              <w:rPr>
                <w:b/>
                <w:spacing w:val="-2"/>
                <w:sz w:val="20"/>
              </w:rPr>
              <w:t>5)+(</w:t>
            </w:r>
            <w:proofErr w:type="gramEnd"/>
            <w:r>
              <w:rPr>
                <w:b/>
                <w:spacing w:val="-2"/>
                <w:sz w:val="20"/>
              </w:rPr>
              <w:t>4*</w:t>
            </w:r>
            <w:proofErr w:type="gramStart"/>
            <w:r>
              <w:rPr>
                <w:b/>
                <w:spacing w:val="-2"/>
                <w:sz w:val="20"/>
              </w:rPr>
              <w:t>4)}</w:t>
            </w:r>
            <w:proofErr w:type="gramEnd"/>
            <w:r>
              <w:rPr>
                <w:b/>
                <w:spacing w:val="-2"/>
                <w:sz w:val="20"/>
              </w:rPr>
              <w:t>]</w:t>
            </w:r>
          </w:p>
          <w:p w14:paraId="16796DD5" w14:textId="77777777" w:rsidR="000517ED" w:rsidRDefault="00E0394C">
            <w:pPr>
              <w:pStyle w:val="TableParagraph"/>
              <w:spacing w:line="229" w:lineRule="exact"/>
              <w:ind w:left="43" w:right="32"/>
              <w:jc w:val="center"/>
              <w:rPr>
                <w:b/>
                <w:sz w:val="20"/>
              </w:rPr>
            </w:pPr>
            <w:r>
              <w:rPr>
                <w:b/>
                <w:sz w:val="20"/>
              </w:rPr>
              <w:t>=</w:t>
            </w:r>
            <w:r>
              <w:rPr>
                <w:b/>
                <w:spacing w:val="-3"/>
                <w:sz w:val="20"/>
              </w:rPr>
              <w:t xml:space="preserve"> </w:t>
            </w:r>
            <w:r>
              <w:rPr>
                <w:b/>
                <w:spacing w:val="-4"/>
                <w:sz w:val="20"/>
              </w:rPr>
              <w:t>0.894</w:t>
            </w:r>
          </w:p>
        </w:tc>
      </w:tr>
    </w:tbl>
    <w:p w14:paraId="38C6114C" w14:textId="4B6C4815" w:rsidR="000517ED" w:rsidRDefault="00E0394C">
      <w:pPr>
        <w:spacing w:before="6"/>
        <w:ind w:left="374"/>
        <w:rPr>
          <w:b/>
          <w:i/>
          <w:sz w:val="16"/>
        </w:rPr>
      </w:pPr>
      <w:r>
        <w:rPr>
          <w:b/>
          <w:i/>
          <w:sz w:val="16"/>
        </w:rPr>
        <w:t>*</w:t>
      </w:r>
      <w:proofErr w:type="gramStart"/>
      <w:r>
        <w:rPr>
          <w:b/>
          <w:i/>
          <w:sz w:val="16"/>
        </w:rPr>
        <w:t>Construct#-</w:t>
      </w:r>
      <w:proofErr w:type="gramEnd"/>
      <w:r>
        <w:rPr>
          <w:b/>
          <w:i/>
          <w:spacing w:val="-8"/>
          <w:sz w:val="16"/>
        </w:rPr>
        <w:t xml:space="preserve"> </w:t>
      </w:r>
      <w:proofErr w:type="gramStart"/>
      <w:r>
        <w:rPr>
          <w:b/>
          <w:i/>
          <w:sz w:val="16"/>
        </w:rPr>
        <w:t>1:-</w:t>
      </w:r>
      <w:proofErr w:type="gramEnd"/>
      <w:r w:rsidR="00E063ED">
        <w:rPr>
          <w:b/>
          <w:i/>
          <w:sz w:val="16"/>
        </w:rPr>
        <w:t>CLOUD</w:t>
      </w:r>
      <w:r>
        <w:rPr>
          <w:b/>
          <w:i/>
          <w:sz w:val="16"/>
        </w:rPr>
        <w:t>ADP</w:t>
      </w:r>
      <w:r>
        <w:rPr>
          <w:b/>
          <w:i/>
          <w:spacing w:val="-6"/>
          <w:sz w:val="16"/>
        </w:rPr>
        <w:t xml:space="preserve"> </w:t>
      </w:r>
      <w:r>
        <w:rPr>
          <w:b/>
          <w:i/>
          <w:sz w:val="16"/>
        </w:rPr>
        <w:t>is</w:t>
      </w:r>
      <w:r>
        <w:rPr>
          <w:b/>
          <w:i/>
          <w:spacing w:val="-5"/>
          <w:sz w:val="16"/>
        </w:rPr>
        <w:t xml:space="preserve"> </w:t>
      </w:r>
      <w:r>
        <w:rPr>
          <w:b/>
          <w:i/>
          <w:sz w:val="16"/>
        </w:rPr>
        <w:t>not</w:t>
      </w:r>
      <w:r>
        <w:rPr>
          <w:b/>
          <w:i/>
          <w:spacing w:val="-6"/>
          <w:sz w:val="16"/>
        </w:rPr>
        <w:t xml:space="preserve"> </w:t>
      </w:r>
      <w:r>
        <w:rPr>
          <w:b/>
          <w:i/>
          <w:sz w:val="16"/>
        </w:rPr>
        <w:t>applicable</w:t>
      </w:r>
      <w:r>
        <w:rPr>
          <w:b/>
          <w:i/>
          <w:spacing w:val="-3"/>
          <w:sz w:val="16"/>
        </w:rPr>
        <w:t xml:space="preserve"> </w:t>
      </w:r>
      <w:r>
        <w:rPr>
          <w:b/>
          <w:i/>
          <w:sz w:val="16"/>
        </w:rPr>
        <w:t>for</w:t>
      </w:r>
      <w:r>
        <w:rPr>
          <w:b/>
          <w:i/>
          <w:spacing w:val="-7"/>
          <w:sz w:val="16"/>
        </w:rPr>
        <w:t xml:space="preserve"> </w:t>
      </w:r>
      <w:r w:rsidR="00503906">
        <w:rPr>
          <w:b/>
          <w:i/>
          <w:sz w:val="16"/>
        </w:rPr>
        <w:t>Vendor</w:t>
      </w:r>
      <w:r>
        <w:rPr>
          <w:b/>
          <w:i/>
          <w:sz w:val="16"/>
        </w:rPr>
        <w:t>-side</w:t>
      </w:r>
      <w:r>
        <w:rPr>
          <w:b/>
          <w:i/>
          <w:spacing w:val="-4"/>
          <w:sz w:val="16"/>
        </w:rPr>
        <w:t xml:space="preserve"> </w:t>
      </w:r>
      <w:r>
        <w:rPr>
          <w:b/>
          <w:i/>
          <w:sz w:val="16"/>
        </w:rPr>
        <w:t>framework.</w:t>
      </w:r>
      <w:r>
        <w:rPr>
          <w:b/>
          <w:i/>
          <w:spacing w:val="-8"/>
          <w:sz w:val="16"/>
        </w:rPr>
        <w:t xml:space="preserve"> </w:t>
      </w:r>
      <w:r>
        <w:rPr>
          <w:b/>
          <w:i/>
          <w:sz w:val="16"/>
        </w:rPr>
        <w:t>So,</w:t>
      </w:r>
      <w:r>
        <w:rPr>
          <w:b/>
          <w:i/>
          <w:spacing w:val="-4"/>
          <w:sz w:val="16"/>
        </w:rPr>
        <w:t xml:space="preserve"> </w:t>
      </w:r>
      <w:r>
        <w:rPr>
          <w:b/>
          <w:i/>
          <w:sz w:val="16"/>
        </w:rPr>
        <w:t>numbers</w:t>
      </w:r>
      <w:r>
        <w:rPr>
          <w:b/>
          <w:i/>
          <w:spacing w:val="-7"/>
          <w:sz w:val="16"/>
        </w:rPr>
        <w:t xml:space="preserve"> </w:t>
      </w:r>
      <w:r>
        <w:rPr>
          <w:b/>
          <w:i/>
          <w:sz w:val="16"/>
        </w:rPr>
        <w:t>are</w:t>
      </w:r>
      <w:r>
        <w:rPr>
          <w:b/>
          <w:i/>
          <w:spacing w:val="-4"/>
          <w:sz w:val="16"/>
        </w:rPr>
        <w:t xml:space="preserve"> </w:t>
      </w:r>
      <w:r>
        <w:rPr>
          <w:b/>
          <w:i/>
          <w:sz w:val="16"/>
        </w:rPr>
        <w:t>marked</w:t>
      </w:r>
      <w:r>
        <w:rPr>
          <w:b/>
          <w:i/>
          <w:spacing w:val="-4"/>
          <w:sz w:val="16"/>
        </w:rPr>
        <w:t xml:space="preserve"> </w:t>
      </w:r>
      <w:r>
        <w:rPr>
          <w:b/>
          <w:i/>
          <w:sz w:val="16"/>
        </w:rPr>
        <w:t>from</w:t>
      </w:r>
      <w:r>
        <w:rPr>
          <w:b/>
          <w:i/>
          <w:spacing w:val="-6"/>
          <w:sz w:val="16"/>
        </w:rPr>
        <w:t xml:space="preserve"> </w:t>
      </w:r>
      <w:r>
        <w:rPr>
          <w:b/>
          <w:i/>
          <w:sz w:val="16"/>
        </w:rPr>
        <w:t>2</w:t>
      </w:r>
      <w:r>
        <w:rPr>
          <w:b/>
          <w:i/>
          <w:spacing w:val="-6"/>
          <w:sz w:val="16"/>
        </w:rPr>
        <w:t xml:space="preserve"> </w:t>
      </w:r>
      <w:r>
        <w:rPr>
          <w:b/>
          <w:i/>
          <w:sz w:val="16"/>
        </w:rPr>
        <w:t>to</w:t>
      </w:r>
      <w:r>
        <w:rPr>
          <w:b/>
          <w:i/>
          <w:spacing w:val="-5"/>
          <w:sz w:val="16"/>
        </w:rPr>
        <w:t xml:space="preserve"> 11</w:t>
      </w:r>
    </w:p>
    <w:p w14:paraId="219273E4" w14:textId="77777777" w:rsidR="000517ED" w:rsidRDefault="000517ED">
      <w:pPr>
        <w:rPr>
          <w:b/>
          <w:i/>
          <w:sz w:val="16"/>
        </w:rPr>
        <w:sectPr w:rsidR="000517ED">
          <w:pgSz w:w="11910" w:h="16840"/>
          <w:pgMar w:top="1860" w:right="1133" w:bottom="1240" w:left="1700" w:header="0" w:footer="1051" w:gutter="0"/>
          <w:cols w:space="720"/>
        </w:sectPr>
      </w:pPr>
    </w:p>
    <w:p w14:paraId="0A74BF28" w14:textId="2F9EE7A8" w:rsidR="000517ED" w:rsidRDefault="00E0394C">
      <w:pPr>
        <w:pStyle w:val="Heading4"/>
        <w:spacing w:before="60"/>
      </w:pPr>
      <w:bookmarkStart w:id="104" w:name="_bookmark104"/>
      <w:bookmarkEnd w:id="104"/>
      <w:r>
        <w:lastRenderedPageBreak/>
        <w:t>Table</w:t>
      </w:r>
      <w:r>
        <w:rPr>
          <w:spacing w:val="-1"/>
        </w:rPr>
        <w:t xml:space="preserve"> </w:t>
      </w:r>
      <w:r>
        <w:t>6.11:</w:t>
      </w:r>
      <w:r>
        <w:rPr>
          <w:spacing w:val="-2"/>
        </w:rPr>
        <w:t xml:space="preserve"> </w:t>
      </w:r>
      <w:r>
        <w:t>Q-sort</w:t>
      </w:r>
      <w:r>
        <w:rPr>
          <w:spacing w:val="-1"/>
        </w:rPr>
        <w:t xml:space="preserve"> </w:t>
      </w:r>
      <w:r>
        <w:t>(Round</w:t>
      </w:r>
      <w:r>
        <w:rPr>
          <w:spacing w:val="-1"/>
        </w:rPr>
        <w:t xml:space="preserve"> </w:t>
      </w:r>
      <w:r>
        <w:t>2)</w:t>
      </w:r>
      <w:r>
        <w:rPr>
          <w:spacing w:val="-1"/>
        </w:rPr>
        <w:t xml:space="preserve"> </w:t>
      </w:r>
      <w:r w:rsidR="00503906">
        <w:t>Vendor</w:t>
      </w:r>
      <w:r>
        <w:t>-Side</w:t>
      </w:r>
      <w:r>
        <w:rPr>
          <w:spacing w:val="-2"/>
        </w:rPr>
        <w:t xml:space="preserve"> </w:t>
      </w:r>
      <w:r>
        <w:t>-</w:t>
      </w:r>
      <w:r>
        <w:rPr>
          <w:spacing w:val="-2"/>
        </w:rPr>
        <w:t xml:space="preserve"> </w:t>
      </w:r>
      <w:r>
        <w:t>Item Placement</w:t>
      </w:r>
      <w:r>
        <w:rPr>
          <w:spacing w:val="-1"/>
        </w:rPr>
        <w:t xml:space="preserve"> </w:t>
      </w:r>
      <w:r>
        <w:rPr>
          <w:spacing w:val="-2"/>
        </w:rPr>
        <w:t>Ratio</w:t>
      </w:r>
    </w:p>
    <w:p w14:paraId="3BD62664" w14:textId="77777777" w:rsidR="000517ED" w:rsidRDefault="000517ED">
      <w:pPr>
        <w:pStyle w:val="BodyText"/>
        <w:rPr>
          <w:b/>
          <w:sz w:val="20"/>
        </w:rPr>
      </w:pPr>
    </w:p>
    <w:p w14:paraId="218BA166" w14:textId="77777777" w:rsidR="000517ED" w:rsidRDefault="000517ED">
      <w:pPr>
        <w:pStyle w:val="BodyText"/>
        <w:rPr>
          <w:b/>
          <w:sz w:val="20"/>
        </w:rPr>
      </w:pPr>
    </w:p>
    <w:p w14:paraId="04BB7C15" w14:textId="77777777" w:rsidR="000517ED" w:rsidRDefault="000517ED">
      <w:pPr>
        <w:pStyle w:val="BodyText"/>
        <w:spacing w:before="29"/>
        <w:rPr>
          <w:b/>
          <w:sz w:val="20"/>
        </w:r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21"/>
        <w:gridCol w:w="1150"/>
        <w:gridCol w:w="321"/>
        <w:gridCol w:w="321"/>
        <w:gridCol w:w="321"/>
        <w:gridCol w:w="319"/>
        <w:gridCol w:w="322"/>
        <w:gridCol w:w="322"/>
        <w:gridCol w:w="322"/>
        <w:gridCol w:w="324"/>
        <w:gridCol w:w="418"/>
        <w:gridCol w:w="416"/>
        <w:gridCol w:w="495"/>
        <w:gridCol w:w="661"/>
        <w:gridCol w:w="672"/>
      </w:tblGrid>
      <w:tr w:rsidR="000517ED" w14:paraId="6F9270EF" w14:textId="77777777">
        <w:trPr>
          <w:trHeight w:val="345"/>
        </w:trPr>
        <w:tc>
          <w:tcPr>
            <w:tcW w:w="7805" w:type="dxa"/>
            <w:gridSpan w:val="15"/>
          </w:tcPr>
          <w:p w14:paraId="2793E3AF" w14:textId="77777777" w:rsidR="000517ED" w:rsidRDefault="00E0394C">
            <w:pPr>
              <w:pStyle w:val="TableParagraph"/>
              <w:tabs>
                <w:tab w:val="left" w:pos="4061"/>
              </w:tabs>
              <w:ind w:left="107"/>
              <w:rPr>
                <w:b/>
                <w:sz w:val="20"/>
              </w:rPr>
            </w:pPr>
            <w:r>
              <w:rPr>
                <w:b/>
                <w:spacing w:val="-2"/>
                <w:sz w:val="20"/>
              </w:rPr>
              <w:t>Round-</w:t>
            </w:r>
            <w:r>
              <w:rPr>
                <w:b/>
                <w:spacing w:val="-7"/>
                <w:sz w:val="20"/>
              </w:rPr>
              <w:t>1:</w:t>
            </w:r>
            <w:r>
              <w:rPr>
                <w:b/>
                <w:sz w:val="20"/>
              </w:rPr>
              <w:tab/>
              <w:t>Actual</w:t>
            </w:r>
            <w:r>
              <w:rPr>
                <w:b/>
                <w:spacing w:val="-6"/>
                <w:sz w:val="20"/>
              </w:rPr>
              <w:t xml:space="preserve"> </w:t>
            </w:r>
            <w:r>
              <w:rPr>
                <w:b/>
                <w:spacing w:val="-2"/>
                <w:sz w:val="20"/>
              </w:rPr>
              <w:t>Categories</w:t>
            </w:r>
          </w:p>
        </w:tc>
      </w:tr>
      <w:tr w:rsidR="000517ED" w14:paraId="20395BE9" w14:textId="77777777">
        <w:trPr>
          <w:trHeight w:val="345"/>
        </w:trPr>
        <w:tc>
          <w:tcPr>
            <w:tcW w:w="1421" w:type="dxa"/>
            <w:vMerge w:val="restart"/>
          </w:tcPr>
          <w:p w14:paraId="60038226" w14:textId="77777777" w:rsidR="000517ED" w:rsidRDefault="000517ED">
            <w:pPr>
              <w:pStyle w:val="TableParagraph"/>
              <w:rPr>
                <w:b/>
                <w:sz w:val="20"/>
              </w:rPr>
            </w:pPr>
          </w:p>
          <w:p w14:paraId="01A4D96E" w14:textId="77777777" w:rsidR="000517ED" w:rsidRDefault="000517ED">
            <w:pPr>
              <w:pStyle w:val="TableParagraph"/>
              <w:rPr>
                <w:b/>
                <w:sz w:val="20"/>
              </w:rPr>
            </w:pPr>
          </w:p>
          <w:p w14:paraId="2C35FA79" w14:textId="77777777" w:rsidR="000517ED" w:rsidRDefault="000517ED">
            <w:pPr>
              <w:pStyle w:val="TableParagraph"/>
              <w:rPr>
                <w:b/>
                <w:sz w:val="20"/>
              </w:rPr>
            </w:pPr>
          </w:p>
          <w:p w14:paraId="2DD6BF90" w14:textId="77777777" w:rsidR="000517ED" w:rsidRDefault="000517ED">
            <w:pPr>
              <w:pStyle w:val="TableParagraph"/>
              <w:rPr>
                <w:b/>
                <w:sz w:val="20"/>
              </w:rPr>
            </w:pPr>
          </w:p>
          <w:p w14:paraId="227FC0DB" w14:textId="77777777" w:rsidR="000517ED" w:rsidRDefault="000517ED">
            <w:pPr>
              <w:pStyle w:val="TableParagraph"/>
              <w:rPr>
                <w:b/>
                <w:sz w:val="20"/>
              </w:rPr>
            </w:pPr>
          </w:p>
          <w:p w14:paraId="1A1662F9" w14:textId="77777777" w:rsidR="000517ED" w:rsidRDefault="000517ED">
            <w:pPr>
              <w:pStyle w:val="TableParagraph"/>
              <w:rPr>
                <w:b/>
                <w:sz w:val="20"/>
              </w:rPr>
            </w:pPr>
          </w:p>
          <w:p w14:paraId="67DF9846" w14:textId="77777777" w:rsidR="000517ED" w:rsidRDefault="000517ED">
            <w:pPr>
              <w:pStyle w:val="TableParagraph"/>
              <w:rPr>
                <w:b/>
                <w:sz w:val="20"/>
              </w:rPr>
            </w:pPr>
          </w:p>
          <w:p w14:paraId="07E1A544" w14:textId="77777777" w:rsidR="000517ED" w:rsidRDefault="000517ED">
            <w:pPr>
              <w:pStyle w:val="TableParagraph"/>
              <w:spacing w:before="229"/>
              <w:rPr>
                <w:b/>
                <w:sz w:val="20"/>
              </w:rPr>
            </w:pPr>
          </w:p>
          <w:p w14:paraId="768DC5D1" w14:textId="77777777" w:rsidR="000517ED" w:rsidRDefault="00E0394C">
            <w:pPr>
              <w:pStyle w:val="TableParagraph"/>
              <w:spacing w:line="362" w:lineRule="auto"/>
              <w:ind w:left="220"/>
              <w:rPr>
                <w:b/>
                <w:sz w:val="20"/>
              </w:rPr>
            </w:pPr>
            <w:r>
              <w:rPr>
                <w:b/>
                <w:spacing w:val="-2"/>
                <w:sz w:val="20"/>
              </w:rPr>
              <w:t>Theoretical Categories</w:t>
            </w:r>
          </w:p>
        </w:tc>
        <w:tc>
          <w:tcPr>
            <w:tcW w:w="1150" w:type="dxa"/>
          </w:tcPr>
          <w:p w14:paraId="37EAD1E5" w14:textId="77777777" w:rsidR="000517ED" w:rsidRDefault="00E0394C">
            <w:pPr>
              <w:pStyle w:val="TableParagraph"/>
              <w:ind w:left="31" w:right="6"/>
              <w:jc w:val="center"/>
              <w:rPr>
                <w:b/>
                <w:sz w:val="20"/>
              </w:rPr>
            </w:pPr>
            <w:r>
              <w:rPr>
                <w:b/>
                <w:spacing w:val="-2"/>
                <w:sz w:val="20"/>
              </w:rPr>
              <w:t>Constructs</w:t>
            </w:r>
          </w:p>
        </w:tc>
        <w:tc>
          <w:tcPr>
            <w:tcW w:w="321" w:type="dxa"/>
          </w:tcPr>
          <w:p w14:paraId="4683187B" w14:textId="77777777" w:rsidR="000517ED" w:rsidRDefault="00E0394C">
            <w:pPr>
              <w:pStyle w:val="TableParagraph"/>
              <w:ind w:left="33"/>
              <w:jc w:val="center"/>
              <w:rPr>
                <w:b/>
                <w:sz w:val="20"/>
              </w:rPr>
            </w:pPr>
            <w:r>
              <w:rPr>
                <w:b/>
                <w:spacing w:val="-10"/>
                <w:sz w:val="20"/>
              </w:rPr>
              <w:t>2</w:t>
            </w:r>
          </w:p>
        </w:tc>
        <w:tc>
          <w:tcPr>
            <w:tcW w:w="321" w:type="dxa"/>
          </w:tcPr>
          <w:p w14:paraId="2E4EFBCE" w14:textId="77777777" w:rsidR="000517ED" w:rsidRDefault="00E0394C">
            <w:pPr>
              <w:pStyle w:val="TableParagraph"/>
              <w:ind w:left="33" w:right="4"/>
              <w:jc w:val="center"/>
              <w:rPr>
                <w:b/>
                <w:sz w:val="20"/>
              </w:rPr>
            </w:pPr>
            <w:r>
              <w:rPr>
                <w:b/>
                <w:spacing w:val="-10"/>
                <w:sz w:val="20"/>
              </w:rPr>
              <w:t>3</w:t>
            </w:r>
          </w:p>
        </w:tc>
        <w:tc>
          <w:tcPr>
            <w:tcW w:w="321" w:type="dxa"/>
          </w:tcPr>
          <w:p w14:paraId="271ECE80" w14:textId="77777777" w:rsidR="000517ED" w:rsidRDefault="00E0394C">
            <w:pPr>
              <w:pStyle w:val="TableParagraph"/>
              <w:ind w:left="33" w:right="3"/>
              <w:jc w:val="center"/>
              <w:rPr>
                <w:b/>
                <w:sz w:val="20"/>
              </w:rPr>
            </w:pPr>
            <w:r>
              <w:rPr>
                <w:b/>
                <w:spacing w:val="-10"/>
                <w:sz w:val="20"/>
              </w:rPr>
              <w:t>4</w:t>
            </w:r>
          </w:p>
        </w:tc>
        <w:tc>
          <w:tcPr>
            <w:tcW w:w="319" w:type="dxa"/>
          </w:tcPr>
          <w:p w14:paraId="63E4D4F9" w14:textId="77777777" w:rsidR="000517ED" w:rsidRDefault="00E0394C">
            <w:pPr>
              <w:pStyle w:val="TableParagraph"/>
              <w:ind w:left="35" w:right="6"/>
              <w:jc w:val="center"/>
              <w:rPr>
                <w:b/>
                <w:sz w:val="20"/>
              </w:rPr>
            </w:pPr>
            <w:r>
              <w:rPr>
                <w:b/>
                <w:spacing w:val="-10"/>
                <w:sz w:val="20"/>
              </w:rPr>
              <w:t>5</w:t>
            </w:r>
          </w:p>
        </w:tc>
        <w:tc>
          <w:tcPr>
            <w:tcW w:w="322" w:type="dxa"/>
          </w:tcPr>
          <w:p w14:paraId="5CCB3171" w14:textId="77777777" w:rsidR="000517ED" w:rsidRDefault="00E0394C">
            <w:pPr>
              <w:pStyle w:val="TableParagraph"/>
              <w:ind w:left="32" w:right="1"/>
              <w:jc w:val="center"/>
              <w:rPr>
                <w:b/>
                <w:sz w:val="20"/>
              </w:rPr>
            </w:pPr>
            <w:r>
              <w:rPr>
                <w:b/>
                <w:spacing w:val="-10"/>
                <w:sz w:val="20"/>
              </w:rPr>
              <w:t>6</w:t>
            </w:r>
          </w:p>
        </w:tc>
        <w:tc>
          <w:tcPr>
            <w:tcW w:w="322" w:type="dxa"/>
          </w:tcPr>
          <w:p w14:paraId="7A34A5D9" w14:textId="77777777" w:rsidR="000517ED" w:rsidRDefault="00E0394C">
            <w:pPr>
              <w:pStyle w:val="TableParagraph"/>
              <w:ind w:left="32" w:right="1"/>
              <w:jc w:val="center"/>
              <w:rPr>
                <w:b/>
                <w:sz w:val="20"/>
              </w:rPr>
            </w:pPr>
            <w:r>
              <w:rPr>
                <w:b/>
                <w:spacing w:val="-10"/>
                <w:sz w:val="20"/>
              </w:rPr>
              <w:t>7</w:t>
            </w:r>
          </w:p>
        </w:tc>
        <w:tc>
          <w:tcPr>
            <w:tcW w:w="322" w:type="dxa"/>
          </w:tcPr>
          <w:p w14:paraId="50CB61F4" w14:textId="77777777" w:rsidR="000517ED" w:rsidRDefault="00E0394C">
            <w:pPr>
              <w:pStyle w:val="TableParagraph"/>
              <w:ind w:left="32" w:right="2"/>
              <w:jc w:val="center"/>
              <w:rPr>
                <w:b/>
                <w:sz w:val="20"/>
              </w:rPr>
            </w:pPr>
            <w:r>
              <w:rPr>
                <w:b/>
                <w:spacing w:val="-10"/>
                <w:sz w:val="20"/>
              </w:rPr>
              <w:t>8</w:t>
            </w:r>
          </w:p>
        </w:tc>
        <w:tc>
          <w:tcPr>
            <w:tcW w:w="324" w:type="dxa"/>
          </w:tcPr>
          <w:p w14:paraId="2579ABAD" w14:textId="77777777" w:rsidR="000517ED" w:rsidRDefault="00E0394C">
            <w:pPr>
              <w:pStyle w:val="TableParagraph"/>
              <w:ind w:left="34" w:right="7"/>
              <w:jc w:val="center"/>
              <w:rPr>
                <w:b/>
                <w:sz w:val="20"/>
              </w:rPr>
            </w:pPr>
            <w:r>
              <w:rPr>
                <w:b/>
                <w:spacing w:val="-10"/>
                <w:sz w:val="20"/>
              </w:rPr>
              <w:t>9</w:t>
            </w:r>
          </w:p>
        </w:tc>
        <w:tc>
          <w:tcPr>
            <w:tcW w:w="418" w:type="dxa"/>
          </w:tcPr>
          <w:p w14:paraId="47BBE41D" w14:textId="77777777" w:rsidR="000517ED" w:rsidRDefault="00E0394C">
            <w:pPr>
              <w:pStyle w:val="TableParagraph"/>
              <w:ind w:left="120"/>
              <w:rPr>
                <w:b/>
                <w:sz w:val="20"/>
              </w:rPr>
            </w:pPr>
            <w:r>
              <w:rPr>
                <w:b/>
                <w:spacing w:val="-5"/>
                <w:sz w:val="20"/>
              </w:rPr>
              <w:t>10</w:t>
            </w:r>
          </w:p>
        </w:tc>
        <w:tc>
          <w:tcPr>
            <w:tcW w:w="416" w:type="dxa"/>
          </w:tcPr>
          <w:p w14:paraId="0E2B0554" w14:textId="77777777" w:rsidR="000517ED" w:rsidRDefault="00E0394C">
            <w:pPr>
              <w:pStyle w:val="TableParagraph"/>
              <w:ind w:left="38" w:right="6"/>
              <w:jc w:val="center"/>
              <w:rPr>
                <w:b/>
                <w:sz w:val="20"/>
              </w:rPr>
            </w:pPr>
            <w:r>
              <w:rPr>
                <w:b/>
                <w:spacing w:val="-5"/>
                <w:sz w:val="20"/>
              </w:rPr>
              <w:t>11</w:t>
            </w:r>
          </w:p>
        </w:tc>
        <w:tc>
          <w:tcPr>
            <w:tcW w:w="495" w:type="dxa"/>
          </w:tcPr>
          <w:p w14:paraId="2378245C" w14:textId="77777777" w:rsidR="000517ED" w:rsidRDefault="00E0394C">
            <w:pPr>
              <w:pStyle w:val="TableParagraph"/>
              <w:ind w:left="114"/>
              <w:rPr>
                <w:b/>
                <w:sz w:val="20"/>
              </w:rPr>
            </w:pPr>
            <w:r>
              <w:rPr>
                <w:b/>
                <w:spacing w:val="-5"/>
                <w:sz w:val="20"/>
              </w:rPr>
              <w:t>NA</w:t>
            </w:r>
          </w:p>
        </w:tc>
        <w:tc>
          <w:tcPr>
            <w:tcW w:w="661" w:type="dxa"/>
          </w:tcPr>
          <w:p w14:paraId="5317A3C7" w14:textId="77777777" w:rsidR="000517ED" w:rsidRDefault="00E0394C">
            <w:pPr>
              <w:pStyle w:val="TableParagraph"/>
              <w:ind w:left="111"/>
              <w:rPr>
                <w:b/>
                <w:sz w:val="20"/>
              </w:rPr>
            </w:pPr>
            <w:r>
              <w:rPr>
                <w:b/>
                <w:spacing w:val="-2"/>
                <w:sz w:val="20"/>
              </w:rPr>
              <w:t>Total</w:t>
            </w:r>
          </w:p>
        </w:tc>
        <w:tc>
          <w:tcPr>
            <w:tcW w:w="672" w:type="dxa"/>
          </w:tcPr>
          <w:p w14:paraId="4CF2F8A3" w14:textId="77777777" w:rsidR="000517ED" w:rsidRDefault="00E0394C">
            <w:pPr>
              <w:pStyle w:val="TableParagraph"/>
              <w:ind w:left="245"/>
              <w:rPr>
                <w:b/>
                <w:sz w:val="20"/>
              </w:rPr>
            </w:pPr>
            <w:r>
              <w:rPr>
                <w:b/>
                <w:spacing w:val="-10"/>
                <w:sz w:val="20"/>
              </w:rPr>
              <w:t>%</w:t>
            </w:r>
          </w:p>
        </w:tc>
      </w:tr>
      <w:tr w:rsidR="000517ED" w14:paraId="199BB78A" w14:textId="77777777">
        <w:trPr>
          <w:trHeight w:val="345"/>
        </w:trPr>
        <w:tc>
          <w:tcPr>
            <w:tcW w:w="1421" w:type="dxa"/>
            <w:vMerge/>
            <w:tcBorders>
              <w:top w:val="nil"/>
            </w:tcBorders>
          </w:tcPr>
          <w:p w14:paraId="5387B330" w14:textId="77777777" w:rsidR="000517ED" w:rsidRDefault="000517ED">
            <w:pPr>
              <w:rPr>
                <w:sz w:val="2"/>
                <w:szCs w:val="2"/>
              </w:rPr>
            </w:pPr>
          </w:p>
        </w:tc>
        <w:tc>
          <w:tcPr>
            <w:tcW w:w="1150" w:type="dxa"/>
          </w:tcPr>
          <w:p w14:paraId="17F22576" w14:textId="77777777" w:rsidR="000517ED" w:rsidRDefault="00E0394C">
            <w:pPr>
              <w:pStyle w:val="TableParagraph"/>
              <w:ind w:left="31" w:right="1"/>
              <w:jc w:val="center"/>
              <w:rPr>
                <w:b/>
                <w:sz w:val="20"/>
              </w:rPr>
            </w:pPr>
            <w:r>
              <w:rPr>
                <w:b/>
                <w:spacing w:val="-10"/>
                <w:sz w:val="20"/>
              </w:rPr>
              <w:t>2</w:t>
            </w:r>
          </w:p>
        </w:tc>
        <w:tc>
          <w:tcPr>
            <w:tcW w:w="321" w:type="dxa"/>
          </w:tcPr>
          <w:p w14:paraId="3F93DE5C" w14:textId="77777777" w:rsidR="000517ED" w:rsidRDefault="00E0394C">
            <w:pPr>
              <w:pStyle w:val="TableParagraph"/>
              <w:ind w:left="33" w:right="29"/>
              <w:jc w:val="center"/>
              <w:rPr>
                <w:b/>
                <w:sz w:val="20"/>
              </w:rPr>
            </w:pPr>
            <w:r>
              <w:rPr>
                <w:b/>
                <w:spacing w:val="-10"/>
                <w:sz w:val="20"/>
              </w:rPr>
              <w:t>8</w:t>
            </w:r>
          </w:p>
        </w:tc>
        <w:tc>
          <w:tcPr>
            <w:tcW w:w="321" w:type="dxa"/>
          </w:tcPr>
          <w:p w14:paraId="26C635A2" w14:textId="77777777" w:rsidR="000517ED" w:rsidRDefault="000517ED">
            <w:pPr>
              <w:pStyle w:val="TableParagraph"/>
              <w:rPr>
                <w:sz w:val="20"/>
              </w:rPr>
            </w:pPr>
          </w:p>
        </w:tc>
        <w:tc>
          <w:tcPr>
            <w:tcW w:w="321" w:type="dxa"/>
          </w:tcPr>
          <w:p w14:paraId="1D0442E6" w14:textId="77777777" w:rsidR="000517ED" w:rsidRDefault="000517ED">
            <w:pPr>
              <w:pStyle w:val="TableParagraph"/>
              <w:rPr>
                <w:sz w:val="20"/>
              </w:rPr>
            </w:pPr>
          </w:p>
        </w:tc>
        <w:tc>
          <w:tcPr>
            <w:tcW w:w="319" w:type="dxa"/>
          </w:tcPr>
          <w:p w14:paraId="47872A20" w14:textId="77777777" w:rsidR="000517ED" w:rsidRDefault="000517ED">
            <w:pPr>
              <w:pStyle w:val="TableParagraph"/>
              <w:rPr>
                <w:sz w:val="20"/>
              </w:rPr>
            </w:pPr>
          </w:p>
        </w:tc>
        <w:tc>
          <w:tcPr>
            <w:tcW w:w="322" w:type="dxa"/>
          </w:tcPr>
          <w:p w14:paraId="2767ECC9" w14:textId="77777777" w:rsidR="000517ED" w:rsidRDefault="000517ED">
            <w:pPr>
              <w:pStyle w:val="TableParagraph"/>
              <w:rPr>
                <w:sz w:val="20"/>
              </w:rPr>
            </w:pPr>
          </w:p>
        </w:tc>
        <w:tc>
          <w:tcPr>
            <w:tcW w:w="322" w:type="dxa"/>
          </w:tcPr>
          <w:p w14:paraId="58F3A8B8" w14:textId="77777777" w:rsidR="000517ED" w:rsidRDefault="000517ED">
            <w:pPr>
              <w:pStyle w:val="TableParagraph"/>
              <w:rPr>
                <w:sz w:val="20"/>
              </w:rPr>
            </w:pPr>
          </w:p>
        </w:tc>
        <w:tc>
          <w:tcPr>
            <w:tcW w:w="322" w:type="dxa"/>
          </w:tcPr>
          <w:p w14:paraId="169C828C" w14:textId="77777777" w:rsidR="000517ED" w:rsidRDefault="000517ED">
            <w:pPr>
              <w:pStyle w:val="TableParagraph"/>
              <w:rPr>
                <w:sz w:val="20"/>
              </w:rPr>
            </w:pPr>
          </w:p>
        </w:tc>
        <w:tc>
          <w:tcPr>
            <w:tcW w:w="324" w:type="dxa"/>
          </w:tcPr>
          <w:p w14:paraId="0D48F753" w14:textId="77777777" w:rsidR="000517ED" w:rsidRDefault="000517ED">
            <w:pPr>
              <w:pStyle w:val="TableParagraph"/>
              <w:rPr>
                <w:sz w:val="20"/>
              </w:rPr>
            </w:pPr>
          </w:p>
        </w:tc>
        <w:tc>
          <w:tcPr>
            <w:tcW w:w="418" w:type="dxa"/>
          </w:tcPr>
          <w:p w14:paraId="4344E30D" w14:textId="77777777" w:rsidR="000517ED" w:rsidRDefault="000517ED">
            <w:pPr>
              <w:pStyle w:val="TableParagraph"/>
              <w:rPr>
                <w:sz w:val="20"/>
              </w:rPr>
            </w:pPr>
          </w:p>
        </w:tc>
        <w:tc>
          <w:tcPr>
            <w:tcW w:w="416" w:type="dxa"/>
          </w:tcPr>
          <w:p w14:paraId="44C73088" w14:textId="77777777" w:rsidR="000517ED" w:rsidRDefault="000517ED">
            <w:pPr>
              <w:pStyle w:val="TableParagraph"/>
              <w:rPr>
                <w:sz w:val="20"/>
              </w:rPr>
            </w:pPr>
          </w:p>
        </w:tc>
        <w:tc>
          <w:tcPr>
            <w:tcW w:w="495" w:type="dxa"/>
          </w:tcPr>
          <w:p w14:paraId="289D9DD6" w14:textId="77777777" w:rsidR="000517ED" w:rsidRDefault="00E0394C">
            <w:pPr>
              <w:pStyle w:val="TableParagraph"/>
              <w:ind w:left="107"/>
              <w:rPr>
                <w:b/>
                <w:sz w:val="20"/>
              </w:rPr>
            </w:pPr>
            <w:r>
              <w:rPr>
                <w:b/>
                <w:spacing w:val="-10"/>
                <w:sz w:val="20"/>
              </w:rPr>
              <w:t>0</w:t>
            </w:r>
          </w:p>
        </w:tc>
        <w:tc>
          <w:tcPr>
            <w:tcW w:w="661" w:type="dxa"/>
          </w:tcPr>
          <w:p w14:paraId="41BCD8B5" w14:textId="77777777" w:rsidR="000517ED" w:rsidRDefault="00E0394C">
            <w:pPr>
              <w:pStyle w:val="TableParagraph"/>
              <w:ind w:left="107"/>
              <w:rPr>
                <w:b/>
                <w:sz w:val="20"/>
              </w:rPr>
            </w:pPr>
            <w:r>
              <w:rPr>
                <w:b/>
                <w:spacing w:val="-10"/>
                <w:sz w:val="20"/>
              </w:rPr>
              <w:t>8</w:t>
            </w:r>
          </w:p>
        </w:tc>
        <w:tc>
          <w:tcPr>
            <w:tcW w:w="672" w:type="dxa"/>
          </w:tcPr>
          <w:p w14:paraId="04D279EA" w14:textId="77777777" w:rsidR="000517ED" w:rsidRDefault="00E0394C">
            <w:pPr>
              <w:pStyle w:val="TableParagraph"/>
              <w:ind w:left="106"/>
              <w:rPr>
                <w:b/>
                <w:sz w:val="20"/>
              </w:rPr>
            </w:pPr>
            <w:r>
              <w:rPr>
                <w:b/>
                <w:spacing w:val="-5"/>
                <w:sz w:val="20"/>
              </w:rPr>
              <w:t>100</w:t>
            </w:r>
          </w:p>
        </w:tc>
      </w:tr>
      <w:tr w:rsidR="000517ED" w14:paraId="47C44B72" w14:textId="77777777">
        <w:trPr>
          <w:trHeight w:val="345"/>
        </w:trPr>
        <w:tc>
          <w:tcPr>
            <w:tcW w:w="1421" w:type="dxa"/>
            <w:vMerge/>
            <w:tcBorders>
              <w:top w:val="nil"/>
            </w:tcBorders>
          </w:tcPr>
          <w:p w14:paraId="05DCDF16" w14:textId="77777777" w:rsidR="000517ED" w:rsidRDefault="000517ED">
            <w:pPr>
              <w:rPr>
                <w:sz w:val="2"/>
                <w:szCs w:val="2"/>
              </w:rPr>
            </w:pPr>
          </w:p>
        </w:tc>
        <w:tc>
          <w:tcPr>
            <w:tcW w:w="1150" w:type="dxa"/>
          </w:tcPr>
          <w:p w14:paraId="0566FA14" w14:textId="77777777" w:rsidR="000517ED" w:rsidRDefault="00E0394C">
            <w:pPr>
              <w:pStyle w:val="TableParagraph"/>
              <w:ind w:left="31" w:right="1"/>
              <w:jc w:val="center"/>
              <w:rPr>
                <w:b/>
                <w:sz w:val="20"/>
              </w:rPr>
            </w:pPr>
            <w:r>
              <w:rPr>
                <w:b/>
                <w:spacing w:val="-10"/>
                <w:sz w:val="20"/>
              </w:rPr>
              <w:t>3</w:t>
            </w:r>
          </w:p>
        </w:tc>
        <w:tc>
          <w:tcPr>
            <w:tcW w:w="321" w:type="dxa"/>
          </w:tcPr>
          <w:p w14:paraId="5A9495C0" w14:textId="77777777" w:rsidR="000517ED" w:rsidRDefault="000517ED">
            <w:pPr>
              <w:pStyle w:val="TableParagraph"/>
              <w:rPr>
                <w:sz w:val="20"/>
              </w:rPr>
            </w:pPr>
          </w:p>
        </w:tc>
        <w:tc>
          <w:tcPr>
            <w:tcW w:w="321" w:type="dxa"/>
          </w:tcPr>
          <w:p w14:paraId="1141C157" w14:textId="77777777" w:rsidR="000517ED" w:rsidRDefault="00E0394C">
            <w:pPr>
              <w:pStyle w:val="TableParagraph"/>
              <w:ind w:left="33" w:right="28"/>
              <w:jc w:val="center"/>
              <w:rPr>
                <w:b/>
                <w:sz w:val="20"/>
              </w:rPr>
            </w:pPr>
            <w:r>
              <w:rPr>
                <w:b/>
                <w:spacing w:val="-10"/>
                <w:sz w:val="20"/>
              </w:rPr>
              <w:t>8</w:t>
            </w:r>
          </w:p>
        </w:tc>
        <w:tc>
          <w:tcPr>
            <w:tcW w:w="321" w:type="dxa"/>
          </w:tcPr>
          <w:p w14:paraId="22A2F13C" w14:textId="77777777" w:rsidR="000517ED" w:rsidRDefault="000517ED">
            <w:pPr>
              <w:pStyle w:val="TableParagraph"/>
              <w:rPr>
                <w:sz w:val="20"/>
              </w:rPr>
            </w:pPr>
          </w:p>
        </w:tc>
        <w:tc>
          <w:tcPr>
            <w:tcW w:w="319" w:type="dxa"/>
          </w:tcPr>
          <w:p w14:paraId="600D6156" w14:textId="77777777" w:rsidR="000517ED" w:rsidRDefault="000517ED">
            <w:pPr>
              <w:pStyle w:val="TableParagraph"/>
              <w:rPr>
                <w:sz w:val="20"/>
              </w:rPr>
            </w:pPr>
          </w:p>
        </w:tc>
        <w:tc>
          <w:tcPr>
            <w:tcW w:w="322" w:type="dxa"/>
          </w:tcPr>
          <w:p w14:paraId="7C5C1893" w14:textId="77777777" w:rsidR="000517ED" w:rsidRDefault="000517ED">
            <w:pPr>
              <w:pStyle w:val="TableParagraph"/>
              <w:rPr>
                <w:sz w:val="20"/>
              </w:rPr>
            </w:pPr>
          </w:p>
        </w:tc>
        <w:tc>
          <w:tcPr>
            <w:tcW w:w="322" w:type="dxa"/>
          </w:tcPr>
          <w:p w14:paraId="7427B4AA" w14:textId="77777777" w:rsidR="000517ED" w:rsidRDefault="000517ED">
            <w:pPr>
              <w:pStyle w:val="TableParagraph"/>
              <w:rPr>
                <w:sz w:val="20"/>
              </w:rPr>
            </w:pPr>
          </w:p>
        </w:tc>
        <w:tc>
          <w:tcPr>
            <w:tcW w:w="322" w:type="dxa"/>
          </w:tcPr>
          <w:p w14:paraId="324AC1F0" w14:textId="77777777" w:rsidR="000517ED" w:rsidRDefault="000517ED">
            <w:pPr>
              <w:pStyle w:val="TableParagraph"/>
              <w:rPr>
                <w:sz w:val="20"/>
              </w:rPr>
            </w:pPr>
          </w:p>
        </w:tc>
        <w:tc>
          <w:tcPr>
            <w:tcW w:w="324" w:type="dxa"/>
          </w:tcPr>
          <w:p w14:paraId="78FEE87B" w14:textId="77777777" w:rsidR="000517ED" w:rsidRDefault="000517ED">
            <w:pPr>
              <w:pStyle w:val="TableParagraph"/>
              <w:rPr>
                <w:sz w:val="20"/>
              </w:rPr>
            </w:pPr>
          </w:p>
        </w:tc>
        <w:tc>
          <w:tcPr>
            <w:tcW w:w="418" w:type="dxa"/>
          </w:tcPr>
          <w:p w14:paraId="66299DC8" w14:textId="77777777" w:rsidR="000517ED" w:rsidRDefault="000517ED">
            <w:pPr>
              <w:pStyle w:val="TableParagraph"/>
              <w:rPr>
                <w:sz w:val="20"/>
              </w:rPr>
            </w:pPr>
          </w:p>
        </w:tc>
        <w:tc>
          <w:tcPr>
            <w:tcW w:w="416" w:type="dxa"/>
          </w:tcPr>
          <w:p w14:paraId="6596FF75" w14:textId="77777777" w:rsidR="000517ED" w:rsidRDefault="000517ED">
            <w:pPr>
              <w:pStyle w:val="TableParagraph"/>
              <w:rPr>
                <w:sz w:val="20"/>
              </w:rPr>
            </w:pPr>
          </w:p>
        </w:tc>
        <w:tc>
          <w:tcPr>
            <w:tcW w:w="495" w:type="dxa"/>
          </w:tcPr>
          <w:p w14:paraId="6CD32ABB" w14:textId="77777777" w:rsidR="000517ED" w:rsidRDefault="00E0394C">
            <w:pPr>
              <w:pStyle w:val="TableParagraph"/>
              <w:ind w:left="107"/>
              <w:rPr>
                <w:b/>
                <w:sz w:val="20"/>
              </w:rPr>
            </w:pPr>
            <w:r>
              <w:rPr>
                <w:b/>
                <w:spacing w:val="-10"/>
                <w:sz w:val="20"/>
              </w:rPr>
              <w:t>0</w:t>
            </w:r>
          </w:p>
        </w:tc>
        <w:tc>
          <w:tcPr>
            <w:tcW w:w="661" w:type="dxa"/>
          </w:tcPr>
          <w:p w14:paraId="7C1B321B" w14:textId="77777777" w:rsidR="000517ED" w:rsidRDefault="00E0394C">
            <w:pPr>
              <w:pStyle w:val="TableParagraph"/>
              <w:ind w:left="107"/>
              <w:rPr>
                <w:b/>
                <w:sz w:val="20"/>
              </w:rPr>
            </w:pPr>
            <w:r>
              <w:rPr>
                <w:b/>
                <w:spacing w:val="-10"/>
                <w:sz w:val="20"/>
              </w:rPr>
              <w:t>8</w:t>
            </w:r>
          </w:p>
        </w:tc>
        <w:tc>
          <w:tcPr>
            <w:tcW w:w="672" w:type="dxa"/>
          </w:tcPr>
          <w:p w14:paraId="3A5E1E7C" w14:textId="77777777" w:rsidR="000517ED" w:rsidRDefault="00E0394C">
            <w:pPr>
              <w:pStyle w:val="TableParagraph"/>
              <w:ind w:left="106"/>
              <w:rPr>
                <w:b/>
                <w:sz w:val="20"/>
              </w:rPr>
            </w:pPr>
            <w:r>
              <w:rPr>
                <w:b/>
                <w:spacing w:val="-5"/>
                <w:sz w:val="20"/>
              </w:rPr>
              <w:t>100</w:t>
            </w:r>
          </w:p>
        </w:tc>
      </w:tr>
      <w:tr w:rsidR="000517ED" w14:paraId="1AFEF026" w14:textId="77777777">
        <w:trPr>
          <w:trHeight w:val="342"/>
        </w:trPr>
        <w:tc>
          <w:tcPr>
            <w:tcW w:w="1421" w:type="dxa"/>
            <w:vMerge/>
            <w:tcBorders>
              <w:top w:val="nil"/>
            </w:tcBorders>
          </w:tcPr>
          <w:p w14:paraId="508F2A6E" w14:textId="77777777" w:rsidR="000517ED" w:rsidRDefault="000517ED">
            <w:pPr>
              <w:rPr>
                <w:sz w:val="2"/>
                <w:szCs w:val="2"/>
              </w:rPr>
            </w:pPr>
          </w:p>
        </w:tc>
        <w:tc>
          <w:tcPr>
            <w:tcW w:w="1150" w:type="dxa"/>
          </w:tcPr>
          <w:p w14:paraId="1F5BABE2" w14:textId="77777777" w:rsidR="000517ED" w:rsidRDefault="00E0394C">
            <w:pPr>
              <w:pStyle w:val="TableParagraph"/>
              <w:ind w:left="31" w:right="1"/>
              <w:jc w:val="center"/>
              <w:rPr>
                <w:b/>
                <w:sz w:val="20"/>
              </w:rPr>
            </w:pPr>
            <w:r>
              <w:rPr>
                <w:b/>
                <w:spacing w:val="-10"/>
                <w:sz w:val="20"/>
              </w:rPr>
              <w:t>4</w:t>
            </w:r>
          </w:p>
        </w:tc>
        <w:tc>
          <w:tcPr>
            <w:tcW w:w="321" w:type="dxa"/>
          </w:tcPr>
          <w:p w14:paraId="1ADDC27D" w14:textId="77777777" w:rsidR="000517ED" w:rsidRDefault="000517ED">
            <w:pPr>
              <w:pStyle w:val="TableParagraph"/>
              <w:rPr>
                <w:sz w:val="20"/>
              </w:rPr>
            </w:pPr>
          </w:p>
        </w:tc>
        <w:tc>
          <w:tcPr>
            <w:tcW w:w="321" w:type="dxa"/>
          </w:tcPr>
          <w:p w14:paraId="487AF087" w14:textId="77777777" w:rsidR="000517ED" w:rsidRDefault="000517ED">
            <w:pPr>
              <w:pStyle w:val="TableParagraph"/>
              <w:rPr>
                <w:sz w:val="20"/>
              </w:rPr>
            </w:pPr>
          </w:p>
        </w:tc>
        <w:tc>
          <w:tcPr>
            <w:tcW w:w="321" w:type="dxa"/>
          </w:tcPr>
          <w:p w14:paraId="2F6A50F2" w14:textId="77777777" w:rsidR="000517ED" w:rsidRDefault="00E0394C">
            <w:pPr>
              <w:pStyle w:val="TableParagraph"/>
              <w:ind w:left="33" w:right="27"/>
              <w:jc w:val="center"/>
              <w:rPr>
                <w:b/>
                <w:sz w:val="20"/>
              </w:rPr>
            </w:pPr>
            <w:r>
              <w:rPr>
                <w:b/>
                <w:spacing w:val="-10"/>
                <w:sz w:val="20"/>
              </w:rPr>
              <w:t>8</w:t>
            </w:r>
          </w:p>
        </w:tc>
        <w:tc>
          <w:tcPr>
            <w:tcW w:w="319" w:type="dxa"/>
          </w:tcPr>
          <w:p w14:paraId="1CB02EF4" w14:textId="77777777" w:rsidR="000517ED" w:rsidRDefault="000517ED">
            <w:pPr>
              <w:pStyle w:val="TableParagraph"/>
              <w:rPr>
                <w:sz w:val="20"/>
              </w:rPr>
            </w:pPr>
          </w:p>
        </w:tc>
        <w:tc>
          <w:tcPr>
            <w:tcW w:w="322" w:type="dxa"/>
          </w:tcPr>
          <w:p w14:paraId="2E0614B8" w14:textId="77777777" w:rsidR="000517ED" w:rsidRDefault="000517ED">
            <w:pPr>
              <w:pStyle w:val="TableParagraph"/>
              <w:rPr>
                <w:sz w:val="20"/>
              </w:rPr>
            </w:pPr>
          </w:p>
        </w:tc>
        <w:tc>
          <w:tcPr>
            <w:tcW w:w="322" w:type="dxa"/>
          </w:tcPr>
          <w:p w14:paraId="3A5594A9" w14:textId="77777777" w:rsidR="000517ED" w:rsidRDefault="000517ED">
            <w:pPr>
              <w:pStyle w:val="TableParagraph"/>
              <w:rPr>
                <w:sz w:val="20"/>
              </w:rPr>
            </w:pPr>
          </w:p>
        </w:tc>
        <w:tc>
          <w:tcPr>
            <w:tcW w:w="322" w:type="dxa"/>
          </w:tcPr>
          <w:p w14:paraId="0034EB9E" w14:textId="77777777" w:rsidR="000517ED" w:rsidRDefault="000517ED">
            <w:pPr>
              <w:pStyle w:val="TableParagraph"/>
              <w:rPr>
                <w:sz w:val="20"/>
              </w:rPr>
            </w:pPr>
          </w:p>
        </w:tc>
        <w:tc>
          <w:tcPr>
            <w:tcW w:w="324" w:type="dxa"/>
          </w:tcPr>
          <w:p w14:paraId="093FC62C" w14:textId="77777777" w:rsidR="000517ED" w:rsidRDefault="000517ED">
            <w:pPr>
              <w:pStyle w:val="TableParagraph"/>
              <w:rPr>
                <w:sz w:val="20"/>
              </w:rPr>
            </w:pPr>
          </w:p>
        </w:tc>
        <w:tc>
          <w:tcPr>
            <w:tcW w:w="418" w:type="dxa"/>
          </w:tcPr>
          <w:p w14:paraId="6EA23B2F" w14:textId="77777777" w:rsidR="000517ED" w:rsidRDefault="000517ED">
            <w:pPr>
              <w:pStyle w:val="TableParagraph"/>
              <w:rPr>
                <w:sz w:val="20"/>
              </w:rPr>
            </w:pPr>
          </w:p>
        </w:tc>
        <w:tc>
          <w:tcPr>
            <w:tcW w:w="416" w:type="dxa"/>
          </w:tcPr>
          <w:p w14:paraId="60C560F1" w14:textId="77777777" w:rsidR="000517ED" w:rsidRDefault="000517ED">
            <w:pPr>
              <w:pStyle w:val="TableParagraph"/>
              <w:rPr>
                <w:sz w:val="20"/>
              </w:rPr>
            </w:pPr>
          </w:p>
        </w:tc>
        <w:tc>
          <w:tcPr>
            <w:tcW w:w="495" w:type="dxa"/>
          </w:tcPr>
          <w:p w14:paraId="0F24D73E" w14:textId="77777777" w:rsidR="000517ED" w:rsidRDefault="00E0394C">
            <w:pPr>
              <w:pStyle w:val="TableParagraph"/>
              <w:ind w:left="107"/>
              <w:rPr>
                <w:b/>
                <w:sz w:val="20"/>
              </w:rPr>
            </w:pPr>
            <w:r>
              <w:rPr>
                <w:b/>
                <w:spacing w:val="-10"/>
                <w:sz w:val="20"/>
              </w:rPr>
              <w:t>0</w:t>
            </w:r>
          </w:p>
        </w:tc>
        <w:tc>
          <w:tcPr>
            <w:tcW w:w="661" w:type="dxa"/>
          </w:tcPr>
          <w:p w14:paraId="13622943" w14:textId="77777777" w:rsidR="000517ED" w:rsidRDefault="00E0394C">
            <w:pPr>
              <w:pStyle w:val="TableParagraph"/>
              <w:ind w:left="107"/>
              <w:rPr>
                <w:b/>
                <w:sz w:val="20"/>
              </w:rPr>
            </w:pPr>
            <w:r>
              <w:rPr>
                <w:b/>
                <w:spacing w:val="-10"/>
                <w:sz w:val="20"/>
              </w:rPr>
              <w:t>8</w:t>
            </w:r>
          </w:p>
        </w:tc>
        <w:tc>
          <w:tcPr>
            <w:tcW w:w="672" w:type="dxa"/>
          </w:tcPr>
          <w:p w14:paraId="37D5AA9C" w14:textId="77777777" w:rsidR="000517ED" w:rsidRDefault="00E0394C">
            <w:pPr>
              <w:pStyle w:val="TableParagraph"/>
              <w:ind w:left="106"/>
              <w:rPr>
                <w:b/>
                <w:sz w:val="20"/>
              </w:rPr>
            </w:pPr>
            <w:r>
              <w:rPr>
                <w:b/>
                <w:spacing w:val="-5"/>
                <w:sz w:val="20"/>
              </w:rPr>
              <w:t>100</w:t>
            </w:r>
          </w:p>
        </w:tc>
      </w:tr>
      <w:tr w:rsidR="000517ED" w14:paraId="28B6D9D1" w14:textId="77777777">
        <w:trPr>
          <w:trHeight w:val="345"/>
        </w:trPr>
        <w:tc>
          <w:tcPr>
            <w:tcW w:w="1421" w:type="dxa"/>
            <w:vMerge/>
            <w:tcBorders>
              <w:top w:val="nil"/>
            </w:tcBorders>
          </w:tcPr>
          <w:p w14:paraId="414FB49A" w14:textId="77777777" w:rsidR="000517ED" w:rsidRDefault="000517ED">
            <w:pPr>
              <w:rPr>
                <w:sz w:val="2"/>
                <w:szCs w:val="2"/>
              </w:rPr>
            </w:pPr>
          </w:p>
        </w:tc>
        <w:tc>
          <w:tcPr>
            <w:tcW w:w="1150" w:type="dxa"/>
          </w:tcPr>
          <w:p w14:paraId="29D046C6" w14:textId="77777777" w:rsidR="000517ED" w:rsidRDefault="00E0394C">
            <w:pPr>
              <w:pStyle w:val="TableParagraph"/>
              <w:spacing w:before="2"/>
              <w:ind w:left="31" w:right="1"/>
              <w:jc w:val="center"/>
              <w:rPr>
                <w:b/>
                <w:sz w:val="20"/>
              </w:rPr>
            </w:pPr>
            <w:r>
              <w:rPr>
                <w:b/>
                <w:spacing w:val="-10"/>
                <w:sz w:val="20"/>
              </w:rPr>
              <w:t>5</w:t>
            </w:r>
          </w:p>
        </w:tc>
        <w:tc>
          <w:tcPr>
            <w:tcW w:w="321" w:type="dxa"/>
          </w:tcPr>
          <w:p w14:paraId="3637D0B4" w14:textId="77777777" w:rsidR="000517ED" w:rsidRDefault="000517ED">
            <w:pPr>
              <w:pStyle w:val="TableParagraph"/>
              <w:rPr>
                <w:sz w:val="20"/>
              </w:rPr>
            </w:pPr>
          </w:p>
        </w:tc>
        <w:tc>
          <w:tcPr>
            <w:tcW w:w="321" w:type="dxa"/>
          </w:tcPr>
          <w:p w14:paraId="164E5AC4" w14:textId="77777777" w:rsidR="000517ED" w:rsidRDefault="000517ED">
            <w:pPr>
              <w:pStyle w:val="TableParagraph"/>
              <w:rPr>
                <w:sz w:val="20"/>
              </w:rPr>
            </w:pPr>
          </w:p>
        </w:tc>
        <w:tc>
          <w:tcPr>
            <w:tcW w:w="321" w:type="dxa"/>
          </w:tcPr>
          <w:p w14:paraId="56FCCEB8" w14:textId="77777777" w:rsidR="000517ED" w:rsidRDefault="000517ED">
            <w:pPr>
              <w:pStyle w:val="TableParagraph"/>
              <w:rPr>
                <w:sz w:val="20"/>
              </w:rPr>
            </w:pPr>
          </w:p>
        </w:tc>
        <w:tc>
          <w:tcPr>
            <w:tcW w:w="319" w:type="dxa"/>
          </w:tcPr>
          <w:p w14:paraId="3B93478E" w14:textId="77777777" w:rsidR="000517ED" w:rsidRDefault="00E0394C">
            <w:pPr>
              <w:pStyle w:val="TableParagraph"/>
              <w:spacing w:before="2"/>
              <w:ind w:left="35" w:right="30"/>
              <w:jc w:val="center"/>
              <w:rPr>
                <w:b/>
                <w:sz w:val="20"/>
              </w:rPr>
            </w:pPr>
            <w:r>
              <w:rPr>
                <w:b/>
                <w:spacing w:val="-10"/>
                <w:sz w:val="20"/>
              </w:rPr>
              <w:t>8</w:t>
            </w:r>
          </w:p>
        </w:tc>
        <w:tc>
          <w:tcPr>
            <w:tcW w:w="322" w:type="dxa"/>
          </w:tcPr>
          <w:p w14:paraId="1C2CDCD8" w14:textId="77777777" w:rsidR="000517ED" w:rsidRDefault="000517ED">
            <w:pPr>
              <w:pStyle w:val="TableParagraph"/>
              <w:rPr>
                <w:sz w:val="20"/>
              </w:rPr>
            </w:pPr>
          </w:p>
        </w:tc>
        <w:tc>
          <w:tcPr>
            <w:tcW w:w="322" w:type="dxa"/>
          </w:tcPr>
          <w:p w14:paraId="0020FE2C" w14:textId="77777777" w:rsidR="000517ED" w:rsidRDefault="000517ED">
            <w:pPr>
              <w:pStyle w:val="TableParagraph"/>
              <w:rPr>
                <w:sz w:val="20"/>
              </w:rPr>
            </w:pPr>
          </w:p>
        </w:tc>
        <w:tc>
          <w:tcPr>
            <w:tcW w:w="322" w:type="dxa"/>
          </w:tcPr>
          <w:p w14:paraId="0CC39E34" w14:textId="77777777" w:rsidR="000517ED" w:rsidRDefault="000517ED">
            <w:pPr>
              <w:pStyle w:val="TableParagraph"/>
              <w:rPr>
                <w:sz w:val="20"/>
              </w:rPr>
            </w:pPr>
          </w:p>
        </w:tc>
        <w:tc>
          <w:tcPr>
            <w:tcW w:w="324" w:type="dxa"/>
          </w:tcPr>
          <w:p w14:paraId="4798D78E" w14:textId="77777777" w:rsidR="000517ED" w:rsidRDefault="000517ED">
            <w:pPr>
              <w:pStyle w:val="TableParagraph"/>
              <w:rPr>
                <w:sz w:val="20"/>
              </w:rPr>
            </w:pPr>
          </w:p>
        </w:tc>
        <w:tc>
          <w:tcPr>
            <w:tcW w:w="418" w:type="dxa"/>
          </w:tcPr>
          <w:p w14:paraId="4D924050" w14:textId="77777777" w:rsidR="000517ED" w:rsidRDefault="000517ED">
            <w:pPr>
              <w:pStyle w:val="TableParagraph"/>
              <w:rPr>
                <w:sz w:val="20"/>
              </w:rPr>
            </w:pPr>
          </w:p>
        </w:tc>
        <w:tc>
          <w:tcPr>
            <w:tcW w:w="416" w:type="dxa"/>
          </w:tcPr>
          <w:p w14:paraId="7EBA1087" w14:textId="77777777" w:rsidR="000517ED" w:rsidRDefault="000517ED">
            <w:pPr>
              <w:pStyle w:val="TableParagraph"/>
              <w:rPr>
                <w:sz w:val="20"/>
              </w:rPr>
            </w:pPr>
          </w:p>
        </w:tc>
        <w:tc>
          <w:tcPr>
            <w:tcW w:w="495" w:type="dxa"/>
          </w:tcPr>
          <w:p w14:paraId="43191895" w14:textId="77777777" w:rsidR="000517ED" w:rsidRDefault="00E0394C">
            <w:pPr>
              <w:pStyle w:val="TableParagraph"/>
              <w:spacing w:before="2"/>
              <w:ind w:left="107"/>
              <w:rPr>
                <w:b/>
                <w:sz w:val="20"/>
              </w:rPr>
            </w:pPr>
            <w:r>
              <w:rPr>
                <w:b/>
                <w:spacing w:val="-10"/>
                <w:sz w:val="20"/>
              </w:rPr>
              <w:t>0</w:t>
            </w:r>
          </w:p>
        </w:tc>
        <w:tc>
          <w:tcPr>
            <w:tcW w:w="661" w:type="dxa"/>
          </w:tcPr>
          <w:p w14:paraId="34D0EA9D" w14:textId="77777777" w:rsidR="000517ED" w:rsidRDefault="00E0394C">
            <w:pPr>
              <w:pStyle w:val="TableParagraph"/>
              <w:spacing w:before="2"/>
              <w:ind w:left="107"/>
              <w:rPr>
                <w:b/>
                <w:sz w:val="20"/>
              </w:rPr>
            </w:pPr>
            <w:r>
              <w:rPr>
                <w:b/>
                <w:spacing w:val="-10"/>
                <w:sz w:val="20"/>
              </w:rPr>
              <w:t>8</w:t>
            </w:r>
          </w:p>
        </w:tc>
        <w:tc>
          <w:tcPr>
            <w:tcW w:w="672" w:type="dxa"/>
          </w:tcPr>
          <w:p w14:paraId="4DC564BF" w14:textId="77777777" w:rsidR="000517ED" w:rsidRDefault="00E0394C">
            <w:pPr>
              <w:pStyle w:val="TableParagraph"/>
              <w:spacing w:before="2"/>
              <w:ind w:left="106"/>
              <w:rPr>
                <w:b/>
                <w:sz w:val="20"/>
              </w:rPr>
            </w:pPr>
            <w:r>
              <w:rPr>
                <w:b/>
                <w:spacing w:val="-5"/>
                <w:sz w:val="20"/>
              </w:rPr>
              <w:t>100</w:t>
            </w:r>
          </w:p>
        </w:tc>
      </w:tr>
      <w:tr w:rsidR="000517ED" w14:paraId="5F44BD72" w14:textId="77777777">
        <w:trPr>
          <w:trHeight w:val="345"/>
        </w:trPr>
        <w:tc>
          <w:tcPr>
            <w:tcW w:w="1421" w:type="dxa"/>
            <w:vMerge/>
            <w:tcBorders>
              <w:top w:val="nil"/>
            </w:tcBorders>
          </w:tcPr>
          <w:p w14:paraId="09CEE605" w14:textId="77777777" w:rsidR="000517ED" w:rsidRDefault="000517ED">
            <w:pPr>
              <w:rPr>
                <w:sz w:val="2"/>
                <w:szCs w:val="2"/>
              </w:rPr>
            </w:pPr>
          </w:p>
        </w:tc>
        <w:tc>
          <w:tcPr>
            <w:tcW w:w="1150" w:type="dxa"/>
          </w:tcPr>
          <w:p w14:paraId="615AFF0B" w14:textId="77777777" w:rsidR="000517ED" w:rsidRDefault="00E0394C">
            <w:pPr>
              <w:pStyle w:val="TableParagraph"/>
              <w:ind w:left="31" w:right="1"/>
              <w:jc w:val="center"/>
              <w:rPr>
                <w:b/>
                <w:sz w:val="20"/>
              </w:rPr>
            </w:pPr>
            <w:r>
              <w:rPr>
                <w:b/>
                <w:spacing w:val="-10"/>
                <w:sz w:val="20"/>
              </w:rPr>
              <w:t>6</w:t>
            </w:r>
          </w:p>
        </w:tc>
        <w:tc>
          <w:tcPr>
            <w:tcW w:w="321" w:type="dxa"/>
          </w:tcPr>
          <w:p w14:paraId="7AF72FCB" w14:textId="77777777" w:rsidR="000517ED" w:rsidRDefault="000517ED">
            <w:pPr>
              <w:pStyle w:val="TableParagraph"/>
              <w:rPr>
                <w:sz w:val="20"/>
              </w:rPr>
            </w:pPr>
          </w:p>
        </w:tc>
        <w:tc>
          <w:tcPr>
            <w:tcW w:w="321" w:type="dxa"/>
          </w:tcPr>
          <w:p w14:paraId="77F1870A" w14:textId="77777777" w:rsidR="000517ED" w:rsidRDefault="000517ED">
            <w:pPr>
              <w:pStyle w:val="TableParagraph"/>
              <w:rPr>
                <w:sz w:val="20"/>
              </w:rPr>
            </w:pPr>
          </w:p>
        </w:tc>
        <w:tc>
          <w:tcPr>
            <w:tcW w:w="321" w:type="dxa"/>
          </w:tcPr>
          <w:p w14:paraId="07D67410" w14:textId="77777777" w:rsidR="000517ED" w:rsidRDefault="000517ED">
            <w:pPr>
              <w:pStyle w:val="TableParagraph"/>
              <w:rPr>
                <w:sz w:val="20"/>
              </w:rPr>
            </w:pPr>
          </w:p>
        </w:tc>
        <w:tc>
          <w:tcPr>
            <w:tcW w:w="319" w:type="dxa"/>
          </w:tcPr>
          <w:p w14:paraId="492F2CCE" w14:textId="77777777" w:rsidR="000517ED" w:rsidRDefault="000517ED">
            <w:pPr>
              <w:pStyle w:val="TableParagraph"/>
              <w:rPr>
                <w:sz w:val="20"/>
              </w:rPr>
            </w:pPr>
          </w:p>
        </w:tc>
        <w:tc>
          <w:tcPr>
            <w:tcW w:w="322" w:type="dxa"/>
          </w:tcPr>
          <w:p w14:paraId="31D6AE02" w14:textId="77777777" w:rsidR="000517ED" w:rsidRDefault="00E0394C">
            <w:pPr>
              <w:pStyle w:val="TableParagraph"/>
              <w:ind w:left="32" w:right="25"/>
              <w:jc w:val="center"/>
              <w:rPr>
                <w:b/>
                <w:sz w:val="20"/>
              </w:rPr>
            </w:pPr>
            <w:r>
              <w:rPr>
                <w:b/>
                <w:spacing w:val="-10"/>
                <w:sz w:val="20"/>
              </w:rPr>
              <w:t>6</w:t>
            </w:r>
          </w:p>
        </w:tc>
        <w:tc>
          <w:tcPr>
            <w:tcW w:w="322" w:type="dxa"/>
          </w:tcPr>
          <w:p w14:paraId="13DE4E08" w14:textId="77777777" w:rsidR="000517ED" w:rsidRDefault="000517ED">
            <w:pPr>
              <w:pStyle w:val="TableParagraph"/>
              <w:rPr>
                <w:sz w:val="20"/>
              </w:rPr>
            </w:pPr>
          </w:p>
        </w:tc>
        <w:tc>
          <w:tcPr>
            <w:tcW w:w="322" w:type="dxa"/>
          </w:tcPr>
          <w:p w14:paraId="52645170" w14:textId="77777777" w:rsidR="000517ED" w:rsidRDefault="000517ED">
            <w:pPr>
              <w:pStyle w:val="TableParagraph"/>
              <w:rPr>
                <w:sz w:val="20"/>
              </w:rPr>
            </w:pPr>
          </w:p>
        </w:tc>
        <w:tc>
          <w:tcPr>
            <w:tcW w:w="324" w:type="dxa"/>
          </w:tcPr>
          <w:p w14:paraId="6D9508EE" w14:textId="77777777" w:rsidR="000517ED" w:rsidRDefault="000517ED">
            <w:pPr>
              <w:pStyle w:val="TableParagraph"/>
              <w:rPr>
                <w:sz w:val="20"/>
              </w:rPr>
            </w:pPr>
          </w:p>
        </w:tc>
        <w:tc>
          <w:tcPr>
            <w:tcW w:w="418" w:type="dxa"/>
          </w:tcPr>
          <w:p w14:paraId="09848B19" w14:textId="77777777" w:rsidR="000517ED" w:rsidRDefault="000517ED">
            <w:pPr>
              <w:pStyle w:val="TableParagraph"/>
              <w:rPr>
                <w:sz w:val="20"/>
              </w:rPr>
            </w:pPr>
          </w:p>
        </w:tc>
        <w:tc>
          <w:tcPr>
            <w:tcW w:w="416" w:type="dxa"/>
          </w:tcPr>
          <w:p w14:paraId="3CD902A4" w14:textId="77777777" w:rsidR="000517ED" w:rsidRDefault="000517ED">
            <w:pPr>
              <w:pStyle w:val="TableParagraph"/>
              <w:rPr>
                <w:sz w:val="20"/>
              </w:rPr>
            </w:pPr>
          </w:p>
        </w:tc>
        <w:tc>
          <w:tcPr>
            <w:tcW w:w="495" w:type="dxa"/>
          </w:tcPr>
          <w:p w14:paraId="6C472F22" w14:textId="77777777" w:rsidR="000517ED" w:rsidRDefault="00E0394C">
            <w:pPr>
              <w:pStyle w:val="TableParagraph"/>
              <w:ind w:left="107"/>
              <w:rPr>
                <w:b/>
                <w:sz w:val="20"/>
              </w:rPr>
            </w:pPr>
            <w:r>
              <w:rPr>
                <w:b/>
                <w:spacing w:val="-10"/>
                <w:sz w:val="20"/>
              </w:rPr>
              <w:t>2</w:t>
            </w:r>
          </w:p>
        </w:tc>
        <w:tc>
          <w:tcPr>
            <w:tcW w:w="661" w:type="dxa"/>
          </w:tcPr>
          <w:p w14:paraId="01E8183A" w14:textId="77777777" w:rsidR="000517ED" w:rsidRDefault="00E0394C">
            <w:pPr>
              <w:pStyle w:val="TableParagraph"/>
              <w:ind w:left="107"/>
              <w:rPr>
                <w:b/>
                <w:sz w:val="20"/>
              </w:rPr>
            </w:pPr>
            <w:r>
              <w:rPr>
                <w:b/>
                <w:spacing w:val="-10"/>
                <w:sz w:val="20"/>
              </w:rPr>
              <w:t>8</w:t>
            </w:r>
          </w:p>
        </w:tc>
        <w:tc>
          <w:tcPr>
            <w:tcW w:w="672" w:type="dxa"/>
          </w:tcPr>
          <w:p w14:paraId="3FF619B3" w14:textId="77777777" w:rsidR="000517ED" w:rsidRDefault="00E0394C">
            <w:pPr>
              <w:pStyle w:val="TableParagraph"/>
              <w:ind w:left="106"/>
              <w:rPr>
                <w:b/>
                <w:sz w:val="20"/>
              </w:rPr>
            </w:pPr>
            <w:r>
              <w:rPr>
                <w:b/>
                <w:spacing w:val="-5"/>
                <w:sz w:val="20"/>
              </w:rPr>
              <w:t>75</w:t>
            </w:r>
          </w:p>
        </w:tc>
      </w:tr>
      <w:tr w:rsidR="000517ED" w14:paraId="4EB82E54" w14:textId="77777777">
        <w:trPr>
          <w:trHeight w:val="345"/>
        </w:trPr>
        <w:tc>
          <w:tcPr>
            <w:tcW w:w="1421" w:type="dxa"/>
            <w:vMerge/>
            <w:tcBorders>
              <w:top w:val="nil"/>
            </w:tcBorders>
          </w:tcPr>
          <w:p w14:paraId="6B24B1F4" w14:textId="77777777" w:rsidR="000517ED" w:rsidRDefault="000517ED">
            <w:pPr>
              <w:rPr>
                <w:sz w:val="2"/>
                <w:szCs w:val="2"/>
              </w:rPr>
            </w:pPr>
          </w:p>
        </w:tc>
        <w:tc>
          <w:tcPr>
            <w:tcW w:w="1150" w:type="dxa"/>
          </w:tcPr>
          <w:p w14:paraId="79CBBAEC" w14:textId="77777777" w:rsidR="000517ED" w:rsidRDefault="00E0394C">
            <w:pPr>
              <w:pStyle w:val="TableParagraph"/>
              <w:ind w:left="31" w:right="1"/>
              <w:jc w:val="center"/>
              <w:rPr>
                <w:b/>
                <w:sz w:val="20"/>
              </w:rPr>
            </w:pPr>
            <w:r>
              <w:rPr>
                <w:b/>
                <w:spacing w:val="-10"/>
                <w:sz w:val="20"/>
              </w:rPr>
              <w:t>7</w:t>
            </w:r>
          </w:p>
        </w:tc>
        <w:tc>
          <w:tcPr>
            <w:tcW w:w="321" w:type="dxa"/>
          </w:tcPr>
          <w:p w14:paraId="17CEF57C" w14:textId="77777777" w:rsidR="000517ED" w:rsidRDefault="000517ED">
            <w:pPr>
              <w:pStyle w:val="TableParagraph"/>
              <w:rPr>
                <w:sz w:val="20"/>
              </w:rPr>
            </w:pPr>
          </w:p>
        </w:tc>
        <w:tc>
          <w:tcPr>
            <w:tcW w:w="321" w:type="dxa"/>
          </w:tcPr>
          <w:p w14:paraId="79AC525C" w14:textId="77777777" w:rsidR="000517ED" w:rsidRDefault="000517ED">
            <w:pPr>
              <w:pStyle w:val="TableParagraph"/>
              <w:rPr>
                <w:sz w:val="20"/>
              </w:rPr>
            </w:pPr>
          </w:p>
        </w:tc>
        <w:tc>
          <w:tcPr>
            <w:tcW w:w="321" w:type="dxa"/>
          </w:tcPr>
          <w:p w14:paraId="62E09C17" w14:textId="77777777" w:rsidR="000517ED" w:rsidRDefault="000517ED">
            <w:pPr>
              <w:pStyle w:val="TableParagraph"/>
              <w:rPr>
                <w:sz w:val="20"/>
              </w:rPr>
            </w:pPr>
          </w:p>
        </w:tc>
        <w:tc>
          <w:tcPr>
            <w:tcW w:w="319" w:type="dxa"/>
          </w:tcPr>
          <w:p w14:paraId="5DD1042E" w14:textId="77777777" w:rsidR="000517ED" w:rsidRDefault="000517ED">
            <w:pPr>
              <w:pStyle w:val="TableParagraph"/>
              <w:rPr>
                <w:sz w:val="20"/>
              </w:rPr>
            </w:pPr>
          </w:p>
        </w:tc>
        <w:tc>
          <w:tcPr>
            <w:tcW w:w="322" w:type="dxa"/>
          </w:tcPr>
          <w:p w14:paraId="369A5325" w14:textId="77777777" w:rsidR="000517ED" w:rsidRDefault="000517ED">
            <w:pPr>
              <w:pStyle w:val="TableParagraph"/>
              <w:rPr>
                <w:sz w:val="20"/>
              </w:rPr>
            </w:pPr>
          </w:p>
        </w:tc>
        <w:tc>
          <w:tcPr>
            <w:tcW w:w="322" w:type="dxa"/>
          </w:tcPr>
          <w:p w14:paraId="597484A3" w14:textId="77777777" w:rsidR="000517ED" w:rsidRDefault="00E0394C">
            <w:pPr>
              <w:pStyle w:val="TableParagraph"/>
              <w:ind w:left="32" w:right="25"/>
              <w:jc w:val="center"/>
              <w:rPr>
                <w:b/>
                <w:sz w:val="20"/>
              </w:rPr>
            </w:pPr>
            <w:r>
              <w:rPr>
                <w:b/>
                <w:spacing w:val="-10"/>
                <w:sz w:val="20"/>
              </w:rPr>
              <w:t>8</w:t>
            </w:r>
          </w:p>
        </w:tc>
        <w:tc>
          <w:tcPr>
            <w:tcW w:w="322" w:type="dxa"/>
          </w:tcPr>
          <w:p w14:paraId="66114504" w14:textId="77777777" w:rsidR="000517ED" w:rsidRDefault="000517ED">
            <w:pPr>
              <w:pStyle w:val="TableParagraph"/>
              <w:rPr>
                <w:sz w:val="20"/>
              </w:rPr>
            </w:pPr>
          </w:p>
        </w:tc>
        <w:tc>
          <w:tcPr>
            <w:tcW w:w="324" w:type="dxa"/>
          </w:tcPr>
          <w:p w14:paraId="3F91A88F" w14:textId="77777777" w:rsidR="000517ED" w:rsidRDefault="000517ED">
            <w:pPr>
              <w:pStyle w:val="TableParagraph"/>
              <w:rPr>
                <w:sz w:val="20"/>
              </w:rPr>
            </w:pPr>
          </w:p>
        </w:tc>
        <w:tc>
          <w:tcPr>
            <w:tcW w:w="418" w:type="dxa"/>
          </w:tcPr>
          <w:p w14:paraId="51FC4453" w14:textId="77777777" w:rsidR="000517ED" w:rsidRDefault="000517ED">
            <w:pPr>
              <w:pStyle w:val="TableParagraph"/>
              <w:rPr>
                <w:sz w:val="20"/>
              </w:rPr>
            </w:pPr>
          </w:p>
        </w:tc>
        <w:tc>
          <w:tcPr>
            <w:tcW w:w="416" w:type="dxa"/>
          </w:tcPr>
          <w:p w14:paraId="55D5FDD7" w14:textId="77777777" w:rsidR="000517ED" w:rsidRDefault="000517ED">
            <w:pPr>
              <w:pStyle w:val="TableParagraph"/>
              <w:rPr>
                <w:sz w:val="20"/>
              </w:rPr>
            </w:pPr>
          </w:p>
        </w:tc>
        <w:tc>
          <w:tcPr>
            <w:tcW w:w="495" w:type="dxa"/>
          </w:tcPr>
          <w:p w14:paraId="0D780B35" w14:textId="77777777" w:rsidR="000517ED" w:rsidRDefault="00E0394C">
            <w:pPr>
              <w:pStyle w:val="TableParagraph"/>
              <w:ind w:left="107"/>
              <w:rPr>
                <w:b/>
                <w:sz w:val="20"/>
              </w:rPr>
            </w:pPr>
            <w:r>
              <w:rPr>
                <w:b/>
                <w:spacing w:val="-10"/>
                <w:sz w:val="20"/>
              </w:rPr>
              <w:t>0</w:t>
            </w:r>
          </w:p>
        </w:tc>
        <w:tc>
          <w:tcPr>
            <w:tcW w:w="661" w:type="dxa"/>
          </w:tcPr>
          <w:p w14:paraId="5152AB85" w14:textId="77777777" w:rsidR="000517ED" w:rsidRDefault="00E0394C">
            <w:pPr>
              <w:pStyle w:val="TableParagraph"/>
              <w:ind w:left="107"/>
              <w:rPr>
                <w:b/>
                <w:sz w:val="20"/>
              </w:rPr>
            </w:pPr>
            <w:r>
              <w:rPr>
                <w:b/>
                <w:spacing w:val="-10"/>
                <w:sz w:val="20"/>
              </w:rPr>
              <w:t>8</w:t>
            </w:r>
          </w:p>
        </w:tc>
        <w:tc>
          <w:tcPr>
            <w:tcW w:w="672" w:type="dxa"/>
          </w:tcPr>
          <w:p w14:paraId="6B8B0127" w14:textId="77777777" w:rsidR="000517ED" w:rsidRDefault="00E0394C">
            <w:pPr>
              <w:pStyle w:val="TableParagraph"/>
              <w:ind w:left="106"/>
              <w:rPr>
                <w:b/>
                <w:sz w:val="20"/>
              </w:rPr>
            </w:pPr>
            <w:r>
              <w:rPr>
                <w:b/>
                <w:spacing w:val="-5"/>
                <w:sz w:val="20"/>
              </w:rPr>
              <w:t>100</w:t>
            </w:r>
          </w:p>
        </w:tc>
      </w:tr>
      <w:tr w:rsidR="000517ED" w14:paraId="7D95D969" w14:textId="77777777">
        <w:trPr>
          <w:trHeight w:val="345"/>
        </w:trPr>
        <w:tc>
          <w:tcPr>
            <w:tcW w:w="1421" w:type="dxa"/>
            <w:vMerge/>
            <w:tcBorders>
              <w:top w:val="nil"/>
            </w:tcBorders>
          </w:tcPr>
          <w:p w14:paraId="0AD61B6B" w14:textId="77777777" w:rsidR="000517ED" w:rsidRDefault="000517ED">
            <w:pPr>
              <w:rPr>
                <w:sz w:val="2"/>
                <w:szCs w:val="2"/>
              </w:rPr>
            </w:pPr>
          </w:p>
        </w:tc>
        <w:tc>
          <w:tcPr>
            <w:tcW w:w="1150" w:type="dxa"/>
          </w:tcPr>
          <w:p w14:paraId="52E6959C" w14:textId="77777777" w:rsidR="000517ED" w:rsidRDefault="00E0394C">
            <w:pPr>
              <w:pStyle w:val="TableParagraph"/>
              <w:ind w:left="31" w:right="1"/>
              <w:jc w:val="center"/>
              <w:rPr>
                <w:b/>
                <w:sz w:val="20"/>
              </w:rPr>
            </w:pPr>
            <w:r>
              <w:rPr>
                <w:b/>
                <w:spacing w:val="-10"/>
                <w:sz w:val="20"/>
              </w:rPr>
              <w:t>8</w:t>
            </w:r>
          </w:p>
        </w:tc>
        <w:tc>
          <w:tcPr>
            <w:tcW w:w="321" w:type="dxa"/>
          </w:tcPr>
          <w:p w14:paraId="73067549" w14:textId="77777777" w:rsidR="000517ED" w:rsidRDefault="000517ED">
            <w:pPr>
              <w:pStyle w:val="TableParagraph"/>
              <w:rPr>
                <w:sz w:val="20"/>
              </w:rPr>
            </w:pPr>
          </w:p>
        </w:tc>
        <w:tc>
          <w:tcPr>
            <w:tcW w:w="321" w:type="dxa"/>
          </w:tcPr>
          <w:p w14:paraId="59CE55C6" w14:textId="77777777" w:rsidR="000517ED" w:rsidRDefault="000517ED">
            <w:pPr>
              <w:pStyle w:val="TableParagraph"/>
              <w:rPr>
                <w:sz w:val="20"/>
              </w:rPr>
            </w:pPr>
          </w:p>
        </w:tc>
        <w:tc>
          <w:tcPr>
            <w:tcW w:w="321" w:type="dxa"/>
          </w:tcPr>
          <w:p w14:paraId="5BBD6844" w14:textId="77777777" w:rsidR="000517ED" w:rsidRDefault="000517ED">
            <w:pPr>
              <w:pStyle w:val="TableParagraph"/>
              <w:rPr>
                <w:sz w:val="20"/>
              </w:rPr>
            </w:pPr>
          </w:p>
        </w:tc>
        <w:tc>
          <w:tcPr>
            <w:tcW w:w="319" w:type="dxa"/>
          </w:tcPr>
          <w:p w14:paraId="0C55E2A8" w14:textId="77777777" w:rsidR="000517ED" w:rsidRDefault="000517ED">
            <w:pPr>
              <w:pStyle w:val="TableParagraph"/>
              <w:rPr>
                <w:sz w:val="20"/>
              </w:rPr>
            </w:pPr>
          </w:p>
        </w:tc>
        <w:tc>
          <w:tcPr>
            <w:tcW w:w="322" w:type="dxa"/>
          </w:tcPr>
          <w:p w14:paraId="55E4F45D" w14:textId="77777777" w:rsidR="000517ED" w:rsidRDefault="000517ED">
            <w:pPr>
              <w:pStyle w:val="TableParagraph"/>
              <w:rPr>
                <w:sz w:val="20"/>
              </w:rPr>
            </w:pPr>
          </w:p>
        </w:tc>
        <w:tc>
          <w:tcPr>
            <w:tcW w:w="322" w:type="dxa"/>
          </w:tcPr>
          <w:p w14:paraId="4B7F6981" w14:textId="77777777" w:rsidR="000517ED" w:rsidRDefault="000517ED">
            <w:pPr>
              <w:pStyle w:val="TableParagraph"/>
              <w:rPr>
                <w:sz w:val="20"/>
              </w:rPr>
            </w:pPr>
          </w:p>
        </w:tc>
        <w:tc>
          <w:tcPr>
            <w:tcW w:w="322" w:type="dxa"/>
          </w:tcPr>
          <w:p w14:paraId="71FF4BE8" w14:textId="77777777" w:rsidR="000517ED" w:rsidRDefault="00E0394C">
            <w:pPr>
              <w:pStyle w:val="TableParagraph"/>
              <w:ind w:left="32" w:right="26"/>
              <w:jc w:val="center"/>
              <w:rPr>
                <w:b/>
                <w:sz w:val="20"/>
              </w:rPr>
            </w:pPr>
            <w:r>
              <w:rPr>
                <w:b/>
                <w:spacing w:val="-10"/>
                <w:sz w:val="20"/>
              </w:rPr>
              <w:t>6</w:t>
            </w:r>
          </w:p>
        </w:tc>
        <w:tc>
          <w:tcPr>
            <w:tcW w:w="324" w:type="dxa"/>
          </w:tcPr>
          <w:p w14:paraId="6A0FFF83" w14:textId="77777777" w:rsidR="000517ED" w:rsidRDefault="000517ED">
            <w:pPr>
              <w:pStyle w:val="TableParagraph"/>
              <w:rPr>
                <w:sz w:val="20"/>
              </w:rPr>
            </w:pPr>
          </w:p>
        </w:tc>
        <w:tc>
          <w:tcPr>
            <w:tcW w:w="418" w:type="dxa"/>
          </w:tcPr>
          <w:p w14:paraId="02CA24BA" w14:textId="77777777" w:rsidR="000517ED" w:rsidRDefault="000517ED">
            <w:pPr>
              <w:pStyle w:val="TableParagraph"/>
              <w:rPr>
                <w:sz w:val="20"/>
              </w:rPr>
            </w:pPr>
          </w:p>
        </w:tc>
        <w:tc>
          <w:tcPr>
            <w:tcW w:w="416" w:type="dxa"/>
          </w:tcPr>
          <w:p w14:paraId="1FEFA8C6" w14:textId="77777777" w:rsidR="000517ED" w:rsidRDefault="000517ED">
            <w:pPr>
              <w:pStyle w:val="TableParagraph"/>
              <w:rPr>
                <w:sz w:val="20"/>
              </w:rPr>
            </w:pPr>
          </w:p>
        </w:tc>
        <w:tc>
          <w:tcPr>
            <w:tcW w:w="495" w:type="dxa"/>
          </w:tcPr>
          <w:p w14:paraId="482A660F" w14:textId="77777777" w:rsidR="000517ED" w:rsidRDefault="00E0394C">
            <w:pPr>
              <w:pStyle w:val="TableParagraph"/>
              <w:ind w:left="107"/>
              <w:rPr>
                <w:b/>
                <w:sz w:val="20"/>
              </w:rPr>
            </w:pPr>
            <w:r>
              <w:rPr>
                <w:b/>
                <w:spacing w:val="-10"/>
                <w:sz w:val="20"/>
              </w:rPr>
              <w:t>4</w:t>
            </w:r>
          </w:p>
        </w:tc>
        <w:tc>
          <w:tcPr>
            <w:tcW w:w="661" w:type="dxa"/>
          </w:tcPr>
          <w:p w14:paraId="1D9A2BC9" w14:textId="77777777" w:rsidR="000517ED" w:rsidRDefault="00E0394C">
            <w:pPr>
              <w:pStyle w:val="TableParagraph"/>
              <w:ind w:left="107"/>
              <w:rPr>
                <w:b/>
                <w:sz w:val="20"/>
              </w:rPr>
            </w:pPr>
            <w:r>
              <w:rPr>
                <w:b/>
                <w:spacing w:val="-5"/>
                <w:sz w:val="20"/>
              </w:rPr>
              <w:t>10</w:t>
            </w:r>
          </w:p>
        </w:tc>
        <w:tc>
          <w:tcPr>
            <w:tcW w:w="672" w:type="dxa"/>
          </w:tcPr>
          <w:p w14:paraId="3E8E8BCC" w14:textId="77777777" w:rsidR="000517ED" w:rsidRDefault="00E0394C">
            <w:pPr>
              <w:pStyle w:val="TableParagraph"/>
              <w:ind w:left="106"/>
              <w:rPr>
                <w:b/>
                <w:sz w:val="20"/>
              </w:rPr>
            </w:pPr>
            <w:r>
              <w:rPr>
                <w:b/>
                <w:spacing w:val="-5"/>
                <w:sz w:val="20"/>
              </w:rPr>
              <w:t>60</w:t>
            </w:r>
          </w:p>
        </w:tc>
      </w:tr>
      <w:tr w:rsidR="000517ED" w14:paraId="269B419E" w14:textId="77777777">
        <w:trPr>
          <w:trHeight w:val="345"/>
        </w:trPr>
        <w:tc>
          <w:tcPr>
            <w:tcW w:w="1421" w:type="dxa"/>
            <w:vMerge/>
            <w:tcBorders>
              <w:top w:val="nil"/>
            </w:tcBorders>
          </w:tcPr>
          <w:p w14:paraId="78C29C35" w14:textId="77777777" w:rsidR="000517ED" w:rsidRDefault="000517ED">
            <w:pPr>
              <w:rPr>
                <w:sz w:val="2"/>
                <w:szCs w:val="2"/>
              </w:rPr>
            </w:pPr>
          </w:p>
        </w:tc>
        <w:tc>
          <w:tcPr>
            <w:tcW w:w="1150" w:type="dxa"/>
          </w:tcPr>
          <w:p w14:paraId="5CEFA240" w14:textId="77777777" w:rsidR="000517ED" w:rsidRDefault="00E0394C">
            <w:pPr>
              <w:pStyle w:val="TableParagraph"/>
              <w:ind w:left="31" w:right="1"/>
              <w:jc w:val="center"/>
              <w:rPr>
                <w:b/>
                <w:sz w:val="20"/>
              </w:rPr>
            </w:pPr>
            <w:r>
              <w:rPr>
                <w:b/>
                <w:spacing w:val="-10"/>
                <w:sz w:val="20"/>
              </w:rPr>
              <w:t>9</w:t>
            </w:r>
          </w:p>
        </w:tc>
        <w:tc>
          <w:tcPr>
            <w:tcW w:w="321" w:type="dxa"/>
          </w:tcPr>
          <w:p w14:paraId="70305AF9" w14:textId="77777777" w:rsidR="000517ED" w:rsidRDefault="000517ED">
            <w:pPr>
              <w:pStyle w:val="TableParagraph"/>
              <w:rPr>
                <w:sz w:val="20"/>
              </w:rPr>
            </w:pPr>
          </w:p>
        </w:tc>
        <w:tc>
          <w:tcPr>
            <w:tcW w:w="321" w:type="dxa"/>
          </w:tcPr>
          <w:p w14:paraId="0A1EE79D" w14:textId="77777777" w:rsidR="000517ED" w:rsidRDefault="000517ED">
            <w:pPr>
              <w:pStyle w:val="TableParagraph"/>
              <w:rPr>
                <w:sz w:val="20"/>
              </w:rPr>
            </w:pPr>
          </w:p>
        </w:tc>
        <w:tc>
          <w:tcPr>
            <w:tcW w:w="321" w:type="dxa"/>
          </w:tcPr>
          <w:p w14:paraId="5EA82DE7" w14:textId="77777777" w:rsidR="000517ED" w:rsidRDefault="000517ED">
            <w:pPr>
              <w:pStyle w:val="TableParagraph"/>
              <w:rPr>
                <w:sz w:val="20"/>
              </w:rPr>
            </w:pPr>
          </w:p>
        </w:tc>
        <w:tc>
          <w:tcPr>
            <w:tcW w:w="319" w:type="dxa"/>
          </w:tcPr>
          <w:p w14:paraId="74F5D5C6" w14:textId="77777777" w:rsidR="000517ED" w:rsidRDefault="000517ED">
            <w:pPr>
              <w:pStyle w:val="TableParagraph"/>
              <w:rPr>
                <w:sz w:val="20"/>
              </w:rPr>
            </w:pPr>
          </w:p>
        </w:tc>
        <w:tc>
          <w:tcPr>
            <w:tcW w:w="322" w:type="dxa"/>
          </w:tcPr>
          <w:p w14:paraId="16170B7D" w14:textId="77777777" w:rsidR="000517ED" w:rsidRDefault="000517ED">
            <w:pPr>
              <w:pStyle w:val="TableParagraph"/>
              <w:rPr>
                <w:sz w:val="20"/>
              </w:rPr>
            </w:pPr>
          </w:p>
        </w:tc>
        <w:tc>
          <w:tcPr>
            <w:tcW w:w="322" w:type="dxa"/>
          </w:tcPr>
          <w:p w14:paraId="0D2065F2" w14:textId="77777777" w:rsidR="000517ED" w:rsidRDefault="000517ED">
            <w:pPr>
              <w:pStyle w:val="TableParagraph"/>
              <w:rPr>
                <w:sz w:val="20"/>
              </w:rPr>
            </w:pPr>
          </w:p>
        </w:tc>
        <w:tc>
          <w:tcPr>
            <w:tcW w:w="322" w:type="dxa"/>
          </w:tcPr>
          <w:p w14:paraId="2EF3BCD9" w14:textId="77777777" w:rsidR="000517ED" w:rsidRDefault="000517ED">
            <w:pPr>
              <w:pStyle w:val="TableParagraph"/>
              <w:rPr>
                <w:sz w:val="20"/>
              </w:rPr>
            </w:pPr>
          </w:p>
        </w:tc>
        <w:tc>
          <w:tcPr>
            <w:tcW w:w="324" w:type="dxa"/>
          </w:tcPr>
          <w:p w14:paraId="57A092B1" w14:textId="77777777" w:rsidR="000517ED" w:rsidRDefault="00E0394C">
            <w:pPr>
              <w:pStyle w:val="TableParagraph"/>
              <w:ind w:left="34" w:right="35"/>
              <w:jc w:val="center"/>
              <w:rPr>
                <w:b/>
                <w:sz w:val="20"/>
              </w:rPr>
            </w:pPr>
            <w:r>
              <w:rPr>
                <w:b/>
                <w:spacing w:val="-10"/>
                <w:sz w:val="20"/>
              </w:rPr>
              <w:t>8</w:t>
            </w:r>
          </w:p>
        </w:tc>
        <w:tc>
          <w:tcPr>
            <w:tcW w:w="418" w:type="dxa"/>
          </w:tcPr>
          <w:p w14:paraId="4628838A" w14:textId="77777777" w:rsidR="000517ED" w:rsidRDefault="000517ED">
            <w:pPr>
              <w:pStyle w:val="TableParagraph"/>
              <w:rPr>
                <w:sz w:val="20"/>
              </w:rPr>
            </w:pPr>
          </w:p>
        </w:tc>
        <w:tc>
          <w:tcPr>
            <w:tcW w:w="416" w:type="dxa"/>
          </w:tcPr>
          <w:p w14:paraId="1B4B2CE9" w14:textId="77777777" w:rsidR="000517ED" w:rsidRDefault="000517ED">
            <w:pPr>
              <w:pStyle w:val="TableParagraph"/>
              <w:rPr>
                <w:sz w:val="20"/>
              </w:rPr>
            </w:pPr>
          </w:p>
        </w:tc>
        <w:tc>
          <w:tcPr>
            <w:tcW w:w="495" w:type="dxa"/>
          </w:tcPr>
          <w:p w14:paraId="2E06B013" w14:textId="77777777" w:rsidR="000517ED" w:rsidRDefault="00E0394C">
            <w:pPr>
              <w:pStyle w:val="TableParagraph"/>
              <w:ind w:left="107"/>
              <w:rPr>
                <w:b/>
                <w:sz w:val="20"/>
              </w:rPr>
            </w:pPr>
            <w:r>
              <w:rPr>
                <w:b/>
                <w:spacing w:val="-10"/>
                <w:sz w:val="20"/>
              </w:rPr>
              <w:t>0</w:t>
            </w:r>
          </w:p>
        </w:tc>
        <w:tc>
          <w:tcPr>
            <w:tcW w:w="661" w:type="dxa"/>
          </w:tcPr>
          <w:p w14:paraId="519DA30A" w14:textId="77777777" w:rsidR="000517ED" w:rsidRDefault="00E0394C">
            <w:pPr>
              <w:pStyle w:val="TableParagraph"/>
              <w:ind w:left="107"/>
              <w:rPr>
                <w:b/>
                <w:sz w:val="20"/>
              </w:rPr>
            </w:pPr>
            <w:r>
              <w:rPr>
                <w:b/>
                <w:spacing w:val="-10"/>
                <w:sz w:val="20"/>
              </w:rPr>
              <w:t>8</w:t>
            </w:r>
          </w:p>
        </w:tc>
        <w:tc>
          <w:tcPr>
            <w:tcW w:w="672" w:type="dxa"/>
          </w:tcPr>
          <w:p w14:paraId="2784A42E" w14:textId="77777777" w:rsidR="000517ED" w:rsidRDefault="00E0394C">
            <w:pPr>
              <w:pStyle w:val="TableParagraph"/>
              <w:ind w:left="106"/>
              <w:rPr>
                <w:b/>
                <w:sz w:val="20"/>
              </w:rPr>
            </w:pPr>
            <w:r>
              <w:rPr>
                <w:b/>
                <w:spacing w:val="-5"/>
                <w:sz w:val="20"/>
              </w:rPr>
              <w:t>100</w:t>
            </w:r>
          </w:p>
        </w:tc>
      </w:tr>
      <w:tr w:rsidR="000517ED" w14:paraId="6E41FB17" w14:textId="77777777">
        <w:trPr>
          <w:trHeight w:val="345"/>
        </w:trPr>
        <w:tc>
          <w:tcPr>
            <w:tcW w:w="1421" w:type="dxa"/>
            <w:vMerge/>
            <w:tcBorders>
              <w:top w:val="nil"/>
            </w:tcBorders>
          </w:tcPr>
          <w:p w14:paraId="2D311A20" w14:textId="77777777" w:rsidR="000517ED" w:rsidRDefault="000517ED">
            <w:pPr>
              <w:rPr>
                <w:sz w:val="2"/>
                <w:szCs w:val="2"/>
              </w:rPr>
            </w:pPr>
          </w:p>
        </w:tc>
        <w:tc>
          <w:tcPr>
            <w:tcW w:w="1150" w:type="dxa"/>
          </w:tcPr>
          <w:p w14:paraId="4FC3FB4A" w14:textId="77777777" w:rsidR="000517ED" w:rsidRDefault="00E0394C">
            <w:pPr>
              <w:pStyle w:val="TableParagraph"/>
              <w:ind w:left="31"/>
              <w:jc w:val="center"/>
              <w:rPr>
                <w:b/>
                <w:sz w:val="20"/>
              </w:rPr>
            </w:pPr>
            <w:r>
              <w:rPr>
                <w:b/>
                <w:spacing w:val="-5"/>
                <w:sz w:val="20"/>
              </w:rPr>
              <w:t>10</w:t>
            </w:r>
          </w:p>
        </w:tc>
        <w:tc>
          <w:tcPr>
            <w:tcW w:w="321" w:type="dxa"/>
          </w:tcPr>
          <w:p w14:paraId="2C8C3288" w14:textId="77777777" w:rsidR="000517ED" w:rsidRDefault="000517ED">
            <w:pPr>
              <w:pStyle w:val="TableParagraph"/>
              <w:rPr>
                <w:sz w:val="20"/>
              </w:rPr>
            </w:pPr>
          </w:p>
        </w:tc>
        <w:tc>
          <w:tcPr>
            <w:tcW w:w="321" w:type="dxa"/>
          </w:tcPr>
          <w:p w14:paraId="197B4D6C" w14:textId="77777777" w:rsidR="000517ED" w:rsidRDefault="000517ED">
            <w:pPr>
              <w:pStyle w:val="TableParagraph"/>
              <w:rPr>
                <w:sz w:val="20"/>
              </w:rPr>
            </w:pPr>
          </w:p>
        </w:tc>
        <w:tc>
          <w:tcPr>
            <w:tcW w:w="321" w:type="dxa"/>
          </w:tcPr>
          <w:p w14:paraId="2A55DCB0" w14:textId="77777777" w:rsidR="000517ED" w:rsidRDefault="000517ED">
            <w:pPr>
              <w:pStyle w:val="TableParagraph"/>
              <w:rPr>
                <w:sz w:val="20"/>
              </w:rPr>
            </w:pPr>
          </w:p>
        </w:tc>
        <w:tc>
          <w:tcPr>
            <w:tcW w:w="319" w:type="dxa"/>
          </w:tcPr>
          <w:p w14:paraId="3B00051C" w14:textId="77777777" w:rsidR="000517ED" w:rsidRDefault="000517ED">
            <w:pPr>
              <w:pStyle w:val="TableParagraph"/>
              <w:rPr>
                <w:sz w:val="20"/>
              </w:rPr>
            </w:pPr>
          </w:p>
        </w:tc>
        <w:tc>
          <w:tcPr>
            <w:tcW w:w="322" w:type="dxa"/>
          </w:tcPr>
          <w:p w14:paraId="0AD0CD5B" w14:textId="77777777" w:rsidR="000517ED" w:rsidRDefault="000517ED">
            <w:pPr>
              <w:pStyle w:val="TableParagraph"/>
              <w:rPr>
                <w:sz w:val="20"/>
              </w:rPr>
            </w:pPr>
          </w:p>
        </w:tc>
        <w:tc>
          <w:tcPr>
            <w:tcW w:w="322" w:type="dxa"/>
          </w:tcPr>
          <w:p w14:paraId="0762C8CB" w14:textId="77777777" w:rsidR="000517ED" w:rsidRDefault="000517ED">
            <w:pPr>
              <w:pStyle w:val="TableParagraph"/>
              <w:rPr>
                <w:sz w:val="20"/>
              </w:rPr>
            </w:pPr>
          </w:p>
        </w:tc>
        <w:tc>
          <w:tcPr>
            <w:tcW w:w="322" w:type="dxa"/>
          </w:tcPr>
          <w:p w14:paraId="73BDD814" w14:textId="77777777" w:rsidR="000517ED" w:rsidRDefault="000517ED">
            <w:pPr>
              <w:pStyle w:val="TableParagraph"/>
              <w:rPr>
                <w:sz w:val="20"/>
              </w:rPr>
            </w:pPr>
          </w:p>
        </w:tc>
        <w:tc>
          <w:tcPr>
            <w:tcW w:w="324" w:type="dxa"/>
          </w:tcPr>
          <w:p w14:paraId="55176A48" w14:textId="77777777" w:rsidR="000517ED" w:rsidRDefault="000517ED">
            <w:pPr>
              <w:pStyle w:val="TableParagraph"/>
              <w:rPr>
                <w:sz w:val="20"/>
              </w:rPr>
            </w:pPr>
          </w:p>
        </w:tc>
        <w:tc>
          <w:tcPr>
            <w:tcW w:w="418" w:type="dxa"/>
          </w:tcPr>
          <w:p w14:paraId="7E551F19" w14:textId="77777777" w:rsidR="000517ED" w:rsidRDefault="00E0394C">
            <w:pPr>
              <w:pStyle w:val="TableParagraph"/>
              <w:ind w:left="108"/>
              <w:rPr>
                <w:b/>
                <w:sz w:val="20"/>
              </w:rPr>
            </w:pPr>
            <w:r>
              <w:rPr>
                <w:b/>
                <w:spacing w:val="-10"/>
                <w:sz w:val="20"/>
              </w:rPr>
              <w:t>8</w:t>
            </w:r>
          </w:p>
        </w:tc>
        <w:tc>
          <w:tcPr>
            <w:tcW w:w="416" w:type="dxa"/>
          </w:tcPr>
          <w:p w14:paraId="22970535" w14:textId="77777777" w:rsidR="000517ED" w:rsidRDefault="000517ED">
            <w:pPr>
              <w:pStyle w:val="TableParagraph"/>
              <w:rPr>
                <w:sz w:val="20"/>
              </w:rPr>
            </w:pPr>
          </w:p>
        </w:tc>
        <w:tc>
          <w:tcPr>
            <w:tcW w:w="495" w:type="dxa"/>
          </w:tcPr>
          <w:p w14:paraId="16AF974D" w14:textId="77777777" w:rsidR="000517ED" w:rsidRDefault="00E0394C">
            <w:pPr>
              <w:pStyle w:val="TableParagraph"/>
              <w:ind w:left="107"/>
              <w:rPr>
                <w:b/>
                <w:sz w:val="20"/>
              </w:rPr>
            </w:pPr>
            <w:r>
              <w:rPr>
                <w:b/>
                <w:spacing w:val="-10"/>
                <w:sz w:val="20"/>
              </w:rPr>
              <w:t>2</w:t>
            </w:r>
          </w:p>
        </w:tc>
        <w:tc>
          <w:tcPr>
            <w:tcW w:w="661" w:type="dxa"/>
          </w:tcPr>
          <w:p w14:paraId="694C1EAA" w14:textId="77777777" w:rsidR="000517ED" w:rsidRDefault="00E0394C">
            <w:pPr>
              <w:pStyle w:val="TableParagraph"/>
              <w:ind w:left="107"/>
              <w:rPr>
                <w:b/>
                <w:sz w:val="20"/>
              </w:rPr>
            </w:pPr>
            <w:r>
              <w:rPr>
                <w:b/>
                <w:spacing w:val="-5"/>
                <w:sz w:val="20"/>
              </w:rPr>
              <w:t>10</w:t>
            </w:r>
          </w:p>
        </w:tc>
        <w:tc>
          <w:tcPr>
            <w:tcW w:w="672" w:type="dxa"/>
          </w:tcPr>
          <w:p w14:paraId="28415AB8" w14:textId="77777777" w:rsidR="000517ED" w:rsidRDefault="00E0394C">
            <w:pPr>
              <w:pStyle w:val="TableParagraph"/>
              <w:ind w:left="106"/>
              <w:rPr>
                <w:b/>
                <w:sz w:val="20"/>
              </w:rPr>
            </w:pPr>
            <w:r>
              <w:rPr>
                <w:b/>
                <w:spacing w:val="-5"/>
                <w:sz w:val="20"/>
              </w:rPr>
              <w:t>80</w:t>
            </w:r>
          </w:p>
        </w:tc>
      </w:tr>
      <w:tr w:rsidR="000517ED" w14:paraId="4164B62A" w14:textId="77777777">
        <w:trPr>
          <w:trHeight w:val="345"/>
        </w:trPr>
        <w:tc>
          <w:tcPr>
            <w:tcW w:w="1421" w:type="dxa"/>
            <w:vMerge/>
            <w:tcBorders>
              <w:top w:val="nil"/>
            </w:tcBorders>
          </w:tcPr>
          <w:p w14:paraId="744A8EAC" w14:textId="77777777" w:rsidR="000517ED" w:rsidRDefault="000517ED">
            <w:pPr>
              <w:rPr>
                <w:sz w:val="2"/>
                <w:szCs w:val="2"/>
              </w:rPr>
            </w:pPr>
          </w:p>
        </w:tc>
        <w:tc>
          <w:tcPr>
            <w:tcW w:w="1150" w:type="dxa"/>
          </w:tcPr>
          <w:p w14:paraId="6B505D49" w14:textId="77777777" w:rsidR="000517ED" w:rsidRDefault="00E0394C">
            <w:pPr>
              <w:pStyle w:val="TableParagraph"/>
              <w:ind w:left="31"/>
              <w:jc w:val="center"/>
              <w:rPr>
                <w:b/>
                <w:sz w:val="20"/>
              </w:rPr>
            </w:pPr>
            <w:r>
              <w:rPr>
                <w:b/>
                <w:spacing w:val="-5"/>
                <w:sz w:val="20"/>
              </w:rPr>
              <w:t>11</w:t>
            </w:r>
          </w:p>
        </w:tc>
        <w:tc>
          <w:tcPr>
            <w:tcW w:w="321" w:type="dxa"/>
          </w:tcPr>
          <w:p w14:paraId="05179CA7" w14:textId="77777777" w:rsidR="000517ED" w:rsidRDefault="000517ED">
            <w:pPr>
              <w:pStyle w:val="TableParagraph"/>
              <w:rPr>
                <w:sz w:val="20"/>
              </w:rPr>
            </w:pPr>
          </w:p>
        </w:tc>
        <w:tc>
          <w:tcPr>
            <w:tcW w:w="321" w:type="dxa"/>
          </w:tcPr>
          <w:p w14:paraId="75E17221" w14:textId="77777777" w:rsidR="000517ED" w:rsidRDefault="000517ED">
            <w:pPr>
              <w:pStyle w:val="TableParagraph"/>
              <w:rPr>
                <w:sz w:val="20"/>
              </w:rPr>
            </w:pPr>
          </w:p>
        </w:tc>
        <w:tc>
          <w:tcPr>
            <w:tcW w:w="321" w:type="dxa"/>
          </w:tcPr>
          <w:p w14:paraId="64E4566B" w14:textId="77777777" w:rsidR="000517ED" w:rsidRDefault="000517ED">
            <w:pPr>
              <w:pStyle w:val="TableParagraph"/>
              <w:rPr>
                <w:sz w:val="20"/>
              </w:rPr>
            </w:pPr>
          </w:p>
        </w:tc>
        <w:tc>
          <w:tcPr>
            <w:tcW w:w="319" w:type="dxa"/>
          </w:tcPr>
          <w:p w14:paraId="26D43F95" w14:textId="77777777" w:rsidR="000517ED" w:rsidRDefault="000517ED">
            <w:pPr>
              <w:pStyle w:val="TableParagraph"/>
              <w:rPr>
                <w:sz w:val="20"/>
              </w:rPr>
            </w:pPr>
          </w:p>
        </w:tc>
        <w:tc>
          <w:tcPr>
            <w:tcW w:w="322" w:type="dxa"/>
          </w:tcPr>
          <w:p w14:paraId="37980282" w14:textId="77777777" w:rsidR="000517ED" w:rsidRDefault="000517ED">
            <w:pPr>
              <w:pStyle w:val="TableParagraph"/>
              <w:rPr>
                <w:sz w:val="20"/>
              </w:rPr>
            </w:pPr>
          </w:p>
        </w:tc>
        <w:tc>
          <w:tcPr>
            <w:tcW w:w="322" w:type="dxa"/>
          </w:tcPr>
          <w:p w14:paraId="5DA504B9" w14:textId="77777777" w:rsidR="000517ED" w:rsidRDefault="000517ED">
            <w:pPr>
              <w:pStyle w:val="TableParagraph"/>
              <w:rPr>
                <w:sz w:val="20"/>
              </w:rPr>
            </w:pPr>
          </w:p>
        </w:tc>
        <w:tc>
          <w:tcPr>
            <w:tcW w:w="322" w:type="dxa"/>
          </w:tcPr>
          <w:p w14:paraId="1EB322B2" w14:textId="77777777" w:rsidR="000517ED" w:rsidRDefault="000517ED">
            <w:pPr>
              <w:pStyle w:val="TableParagraph"/>
              <w:rPr>
                <w:sz w:val="20"/>
              </w:rPr>
            </w:pPr>
          </w:p>
        </w:tc>
        <w:tc>
          <w:tcPr>
            <w:tcW w:w="324" w:type="dxa"/>
          </w:tcPr>
          <w:p w14:paraId="5946D94F" w14:textId="77777777" w:rsidR="000517ED" w:rsidRDefault="000517ED">
            <w:pPr>
              <w:pStyle w:val="TableParagraph"/>
              <w:rPr>
                <w:sz w:val="20"/>
              </w:rPr>
            </w:pPr>
          </w:p>
        </w:tc>
        <w:tc>
          <w:tcPr>
            <w:tcW w:w="418" w:type="dxa"/>
          </w:tcPr>
          <w:p w14:paraId="0E0B92F4" w14:textId="77777777" w:rsidR="000517ED" w:rsidRDefault="000517ED">
            <w:pPr>
              <w:pStyle w:val="TableParagraph"/>
              <w:rPr>
                <w:sz w:val="20"/>
              </w:rPr>
            </w:pPr>
          </w:p>
        </w:tc>
        <w:tc>
          <w:tcPr>
            <w:tcW w:w="416" w:type="dxa"/>
          </w:tcPr>
          <w:p w14:paraId="6D1159A7" w14:textId="77777777" w:rsidR="000517ED" w:rsidRDefault="00E0394C">
            <w:pPr>
              <w:pStyle w:val="TableParagraph"/>
              <w:ind w:left="32" w:right="119"/>
              <w:jc w:val="center"/>
              <w:rPr>
                <w:b/>
                <w:sz w:val="20"/>
              </w:rPr>
            </w:pPr>
            <w:r>
              <w:rPr>
                <w:b/>
                <w:spacing w:val="-10"/>
                <w:sz w:val="20"/>
              </w:rPr>
              <w:t>8</w:t>
            </w:r>
          </w:p>
        </w:tc>
        <w:tc>
          <w:tcPr>
            <w:tcW w:w="495" w:type="dxa"/>
          </w:tcPr>
          <w:p w14:paraId="4DA952A7" w14:textId="77777777" w:rsidR="000517ED" w:rsidRDefault="00E0394C">
            <w:pPr>
              <w:pStyle w:val="TableParagraph"/>
              <w:ind w:left="107"/>
              <w:rPr>
                <w:b/>
                <w:sz w:val="20"/>
              </w:rPr>
            </w:pPr>
            <w:r>
              <w:rPr>
                <w:b/>
                <w:spacing w:val="-10"/>
                <w:sz w:val="20"/>
              </w:rPr>
              <w:t>0</w:t>
            </w:r>
          </w:p>
        </w:tc>
        <w:tc>
          <w:tcPr>
            <w:tcW w:w="661" w:type="dxa"/>
          </w:tcPr>
          <w:p w14:paraId="73D4BB96" w14:textId="77777777" w:rsidR="000517ED" w:rsidRDefault="00E0394C">
            <w:pPr>
              <w:pStyle w:val="TableParagraph"/>
              <w:ind w:left="107"/>
              <w:rPr>
                <w:b/>
                <w:sz w:val="20"/>
              </w:rPr>
            </w:pPr>
            <w:r>
              <w:rPr>
                <w:b/>
                <w:spacing w:val="-10"/>
                <w:sz w:val="20"/>
              </w:rPr>
              <w:t>8</w:t>
            </w:r>
          </w:p>
        </w:tc>
        <w:tc>
          <w:tcPr>
            <w:tcW w:w="672" w:type="dxa"/>
          </w:tcPr>
          <w:p w14:paraId="432D716A" w14:textId="77777777" w:rsidR="000517ED" w:rsidRDefault="00E0394C">
            <w:pPr>
              <w:pStyle w:val="TableParagraph"/>
              <w:ind w:left="106"/>
              <w:rPr>
                <w:b/>
                <w:sz w:val="20"/>
              </w:rPr>
            </w:pPr>
            <w:r>
              <w:rPr>
                <w:b/>
                <w:spacing w:val="-5"/>
                <w:sz w:val="20"/>
              </w:rPr>
              <w:t>100</w:t>
            </w:r>
          </w:p>
        </w:tc>
      </w:tr>
      <w:tr w:rsidR="000517ED" w14:paraId="739F55C3" w14:textId="77777777">
        <w:trPr>
          <w:trHeight w:val="345"/>
        </w:trPr>
        <w:tc>
          <w:tcPr>
            <w:tcW w:w="1421" w:type="dxa"/>
            <w:vMerge/>
            <w:tcBorders>
              <w:top w:val="nil"/>
            </w:tcBorders>
          </w:tcPr>
          <w:p w14:paraId="4FAD4E1C" w14:textId="77777777" w:rsidR="000517ED" w:rsidRDefault="000517ED">
            <w:pPr>
              <w:rPr>
                <w:sz w:val="2"/>
                <w:szCs w:val="2"/>
              </w:rPr>
            </w:pPr>
          </w:p>
        </w:tc>
        <w:tc>
          <w:tcPr>
            <w:tcW w:w="1150" w:type="dxa"/>
          </w:tcPr>
          <w:p w14:paraId="469A74BE" w14:textId="77777777" w:rsidR="000517ED" w:rsidRDefault="00E0394C">
            <w:pPr>
              <w:pStyle w:val="TableParagraph"/>
              <w:ind w:left="31"/>
              <w:jc w:val="center"/>
              <w:rPr>
                <w:b/>
                <w:sz w:val="20"/>
              </w:rPr>
            </w:pPr>
            <w:r>
              <w:rPr>
                <w:b/>
                <w:spacing w:val="-5"/>
                <w:sz w:val="20"/>
              </w:rPr>
              <w:t>NA</w:t>
            </w:r>
          </w:p>
        </w:tc>
        <w:tc>
          <w:tcPr>
            <w:tcW w:w="321" w:type="dxa"/>
          </w:tcPr>
          <w:p w14:paraId="2E7D7E6E" w14:textId="77777777" w:rsidR="000517ED" w:rsidRDefault="00E0394C">
            <w:pPr>
              <w:pStyle w:val="TableParagraph"/>
              <w:ind w:left="33" w:right="29"/>
              <w:jc w:val="center"/>
              <w:rPr>
                <w:b/>
                <w:sz w:val="20"/>
              </w:rPr>
            </w:pPr>
            <w:r>
              <w:rPr>
                <w:b/>
                <w:spacing w:val="-10"/>
                <w:sz w:val="20"/>
              </w:rPr>
              <w:t>0</w:t>
            </w:r>
          </w:p>
        </w:tc>
        <w:tc>
          <w:tcPr>
            <w:tcW w:w="321" w:type="dxa"/>
          </w:tcPr>
          <w:p w14:paraId="1F6820E6" w14:textId="77777777" w:rsidR="000517ED" w:rsidRDefault="00E0394C">
            <w:pPr>
              <w:pStyle w:val="TableParagraph"/>
              <w:ind w:left="33" w:right="28"/>
              <w:jc w:val="center"/>
              <w:rPr>
                <w:b/>
                <w:sz w:val="20"/>
              </w:rPr>
            </w:pPr>
            <w:r>
              <w:rPr>
                <w:b/>
                <w:spacing w:val="-10"/>
                <w:sz w:val="20"/>
              </w:rPr>
              <w:t>0</w:t>
            </w:r>
          </w:p>
        </w:tc>
        <w:tc>
          <w:tcPr>
            <w:tcW w:w="321" w:type="dxa"/>
          </w:tcPr>
          <w:p w14:paraId="78C2D059" w14:textId="77777777" w:rsidR="000517ED" w:rsidRDefault="00E0394C">
            <w:pPr>
              <w:pStyle w:val="TableParagraph"/>
              <w:ind w:left="33" w:right="27"/>
              <w:jc w:val="center"/>
              <w:rPr>
                <w:b/>
                <w:sz w:val="20"/>
              </w:rPr>
            </w:pPr>
            <w:r>
              <w:rPr>
                <w:b/>
                <w:spacing w:val="-10"/>
                <w:sz w:val="20"/>
              </w:rPr>
              <w:t>0</w:t>
            </w:r>
          </w:p>
        </w:tc>
        <w:tc>
          <w:tcPr>
            <w:tcW w:w="319" w:type="dxa"/>
          </w:tcPr>
          <w:p w14:paraId="64BFDA65" w14:textId="77777777" w:rsidR="000517ED" w:rsidRDefault="00E0394C">
            <w:pPr>
              <w:pStyle w:val="TableParagraph"/>
              <w:ind w:left="35" w:right="30"/>
              <w:jc w:val="center"/>
              <w:rPr>
                <w:b/>
                <w:sz w:val="20"/>
              </w:rPr>
            </w:pPr>
            <w:r>
              <w:rPr>
                <w:b/>
                <w:spacing w:val="-10"/>
                <w:sz w:val="20"/>
              </w:rPr>
              <w:t>0</w:t>
            </w:r>
          </w:p>
        </w:tc>
        <w:tc>
          <w:tcPr>
            <w:tcW w:w="322" w:type="dxa"/>
          </w:tcPr>
          <w:p w14:paraId="2F2A3C78" w14:textId="77777777" w:rsidR="000517ED" w:rsidRDefault="00E0394C">
            <w:pPr>
              <w:pStyle w:val="TableParagraph"/>
              <w:ind w:left="32" w:right="25"/>
              <w:jc w:val="center"/>
              <w:rPr>
                <w:b/>
                <w:sz w:val="20"/>
              </w:rPr>
            </w:pPr>
            <w:r>
              <w:rPr>
                <w:b/>
                <w:spacing w:val="-10"/>
                <w:sz w:val="20"/>
              </w:rPr>
              <w:t>2</w:t>
            </w:r>
          </w:p>
        </w:tc>
        <w:tc>
          <w:tcPr>
            <w:tcW w:w="322" w:type="dxa"/>
          </w:tcPr>
          <w:p w14:paraId="025E9107" w14:textId="77777777" w:rsidR="000517ED" w:rsidRDefault="00E0394C">
            <w:pPr>
              <w:pStyle w:val="TableParagraph"/>
              <w:ind w:left="32" w:right="25"/>
              <w:jc w:val="center"/>
              <w:rPr>
                <w:b/>
                <w:sz w:val="20"/>
              </w:rPr>
            </w:pPr>
            <w:r>
              <w:rPr>
                <w:b/>
                <w:spacing w:val="-10"/>
                <w:sz w:val="20"/>
              </w:rPr>
              <w:t>0</w:t>
            </w:r>
          </w:p>
        </w:tc>
        <w:tc>
          <w:tcPr>
            <w:tcW w:w="322" w:type="dxa"/>
          </w:tcPr>
          <w:p w14:paraId="00EE6D53" w14:textId="77777777" w:rsidR="000517ED" w:rsidRDefault="00E0394C">
            <w:pPr>
              <w:pStyle w:val="TableParagraph"/>
              <w:ind w:left="32" w:right="26"/>
              <w:jc w:val="center"/>
              <w:rPr>
                <w:b/>
                <w:sz w:val="20"/>
              </w:rPr>
            </w:pPr>
            <w:r>
              <w:rPr>
                <w:b/>
                <w:spacing w:val="-10"/>
                <w:sz w:val="20"/>
              </w:rPr>
              <w:t>4</w:t>
            </w:r>
          </w:p>
        </w:tc>
        <w:tc>
          <w:tcPr>
            <w:tcW w:w="324" w:type="dxa"/>
          </w:tcPr>
          <w:p w14:paraId="55E4A9F9" w14:textId="77777777" w:rsidR="000517ED" w:rsidRDefault="00E0394C">
            <w:pPr>
              <w:pStyle w:val="TableParagraph"/>
              <w:ind w:left="34" w:right="35"/>
              <w:jc w:val="center"/>
              <w:rPr>
                <w:b/>
                <w:sz w:val="20"/>
              </w:rPr>
            </w:pPr>
            <w:r>
              <w:rPr>
                <w:b/>
                <w:spacing w:val="-10"/>
                <w:sz w:val="20"/>
              </w:rPr>
              <w:t>0</w:t>
            </w:r>
          </w:p>
        </w:tc>
        <w:tc>
          <w:tcPr>
            <w:tcW w:w="418" w:type="dxa"/>
          </w:tcPr>
          <w:p w14:paraId="4059955C" w14:textId="77777777" w:rsidR="000517ED" w:rsidRDefault="00E0394C">
            <w:pPr>
              <w:pStyle w:val="TableParagraph"/>
              <w:ind w:left="108"/>
              <w:rPr>
                <w:b/>
                <w:sz w:val="20"/>
              </w:rPr>
            </w:pPr>
            <w:r>
              <w:rPr>
                <w:b/>
                <w:spacing w:val="-10"/>
                <w:sz w:val="20"/>
              </w:rPr>
              <w:t>2</w:t>
            </w:r>
          </w:p>
        </w:tc>
        <w:tc>
          <w:tcPr>
            <w:tcW w:w="416" w:type="dxa"/>
          </w:tcPr>
          <w:p w14:paraId="47C3C456" w14:textId="77777777" w:rsidR="000517ED" w:rsidRDefault="00E0394C">
            <w:pPr>
              <w:pStyle w:val="TableParagraph"/>
              <w:ind w:left="32" w:right="119"/>
              <w:jc w:val="center"/>
              <w:rPr>
                <w:b/>
                <w:sz w:val="20"/>
              </w:rPr>
            </w:pPr>
            <w:r>
              <w:rPr>
                <w:b/>
                <w:spacing w:val="-10"/>
                <w:sz w:val="20"/>
              </w:rPr>
              <w:t>0</w:t>
            </w:r>
          </w:p>
        </w:tc>
        <w:tc>
          <w:tcPr>
            <w:tcW w:w="495" w:type="dxa"/>
          </w:tcPr>
          <w:p w14:paraId="3C4FEFE2" w14:textId="77777777" w:rsidR="000517ED" w:rsidRDefault="000517ED">
            <w:pPr>
              <w:pStyle w:val="TableParagraph"/>
              <w:rPr>
                <w:sz w:val="20"/>
              </w:rPr>
            </w:pPr>
          </w:p>
        </w:tc>
        <w:tc>
          <w:tcPr>
            <w:tcW w:w="661" w:type="dxa"/>
          </w:tcPr>
          <w:p w14:paraId="61B2865E" w14:textId="77777777" w:rsidR="000517ED" w:rsidRDefault="000517ED">
            <w:pPr>
              <w:pStyle w:val="TableParagraph"/>
              <w:rPr>
                <w:sz w:val="20"/>
              </w:rPr>
            </w:pPr>
          </w:p>
        </w:tc>
        <w:tc>
          <w:tcPr>
            <w:tcW w:w="672" w:type="dxa"/>
          </w:tcPr>
          <w:p w14:paraId="18D9B91D" w14:textId="77777777" w:rsidR="000517ED" w:rsidRDefault="000517ED">
            <w:pPr>
              <w:pStyle w:val="TableParagraph"/>
              <w:rPr>
                <w:sz w:val="20"/>
              </w:rPr>
            </w:pPr>
          </w:p>
        </w:tc>
      </w:tr>
      <w:tr w:rsidR="000517ED" w14:paraId="28860E12" w14:textId="77777777">
        <w:trPr>
          <w:trHeight w:val="688"/>
        </w:trPr>
        <w:tc>
          <w:tcPr>
            <w:tcW w:w="3213" w:type="dxa"/>
            <w:gridSpan w:val="4"/>
          </w:tcPr>
          <w:p w14:paraId="42AA1DF0" w14:textId="77777777" w:rsidR="000517ED" w:rsidRDefault="00E0394C">
            <w:pPr>
              <w:pStyle w:val="TableParagraph"/>
              <w:ind w:left="107"/>
              <w:rPr>
                <w:b/>
                <w:sz w:val="20"/>
              </w:rPr>
            </w:pPr>
            <w:r>
              <w:rPr>
                <w:b/>
                <w:sz w:val="20"/>
              </w:rPr>
              <w:t>Total</w:t>
            </w:r>
            <w:r>
              <w:rPr>
                <w:b/>
                <w:spacing w:val="-6"/>
                <w:sz w:val="20"/>
              </w:rPr>
              <w:t xml:space="preserve"> </w:t>
            </w:r>
            <w:r>
              <w:rPr>
                <w:b/>
                <w:sz w:val="20"/>
              </w:rPr>
              <w:t>Items</w:t>
            </w:r>
            <w:r>
              <w:rPr>
                <w:b/>
                <w:spacing w:val="-5"/>
                <w:sz w:val="20"/>
              </w:rPr>
              <w:t xml:space="preserve"> </w:t>
            </w:r>
            <w:r>
              <w:rPr>
                <w:b/>
                <w:sz w:val="20"/>
              </w:rPr>
              <w:t>Placed:</w:t>
            </w:r>
            <w:r>
              <w:rPr>
                <w:b/>
                <w:spacing w:val="-1"/>
                <w:sz w:val="20"/>
              </w:rPr>
              <w:t xml:space="preserve"> </w:t>
            </w:r>
            <w:r>
              <w:rPr>
                <w:b/>
                <w:spacing w:val="-5"/>
                <w:sz w:val="20"/>
              </w:rPr>
              <w:t>84</w:t>
            </w:r>
          </w:p>
        </w:tc>
        <w:tc>
          <w:tcPr>
            <w:tcW w:w="1930" w:type="dxa"/>
            <w:gridSpan w:val="6"/>
          </w:tcPr>
          <w:p w14:paraId="134B6305" w14:textId="77777777" w:rsidR="000517ED" w:rsidRDefault="00E0394C">
            <w:pPr>
              <w:pStyle w:val="TableParagraph"/>
              <w:ind w:left="108"/>
              <w:rPr>
                <w:b/>
                <w:sz w:val="20"/>
              </w:rPr>
            </w:pPr>
            <w:r>
              <w:rPr>
                <w:b/>
                <w:sz w:val="20"/>
              </w:rPr>
              <w:t>No.</w:t>
            </w:r>
            <w:r>
              <w:rPr>
                <w:b/>
                <w:spacing w:val="-3"/>
                <w:sz w:val="20"/>
              </w:rPr>
              <w:t xml:space="preserve"> </w:t>
            </w:r>
            <w:r>
              <w:rPr>
                <w:b/>
                <w:sz w:val="20"/>
              </w:rPr>
              <w:t>of</w:t>
            </w:r>
            <w:r>
              <w:rPr>
                <w:b/>
                <w:spacing w:val="-3"/>
                <w:sz w:val="20"/>
              </w:rPr>
              <w:t xml:space="preserve"> </w:t>
            </w:r>
            <w:r>
              <w:rPr>
                <w:b/>
                <w:sz w:val="20"/>
              </w:rPr>
              <w:t>Hits:</w:t>
            </w:r>
            <w:r>
              <w:rPr>
                <w:b/>
                <w:spacing w:val="-2"/>
                <w:sz w:val="20"/>
              </w:rPr>
              <w:t xml:space="preserve"> </w:t>
            </w:r>
            <w:r>
              <w:rPr>
                <w:b/>
                <w:spacing w:val="-5"/>
                <w:sz w:val="20"/>
              </w:rPr>
              <w:t>76</w:t>
            </w:r>
          </w:p>
        </w:tc>
        <w:tc>
          <w:tcPr>
            <w:tcW w:w="2662" w:type="dxa"/>
            <w:gridSpan w:val="5"/>
          </w:tcPr>
          <w:p w14:paraId="4E2280B2" w14:textId="77777777" w:rsidR="000517ED" w:rsidRDefault="00E0394C">
            <w:pPr>
              <w:pStyle w:val="TableParagraph"/>
              <w:ind w:left="108"/>
              <w:rPr>
                <w:b/>
                <w:sz w:val="20"/>
              </w:rPr>
            </w:pPr>
            <w:r>
              <w:rPr>
                <w:b/>
                <w:sz w:val="20"/>
              </w:rPr>
              <w:t>Overall</w:t>
            </w:r>
            <w:r>
              <w:rPr>
                <w:b/>
                <w:spacing w:val="72"/>
                <w:sz w:val="20"/>
              </w:rPr>
              <w:t xml:space="preserve"> </w:t>
            </w:r>
            <w:r>
              <w:rPr>
                <w:b/>
                <w:sz w:val="20"/>
              </w:rPr>
              <w:t>Hit</w:t>
            </w:r>
            <w:r>
              <w:rPr>
                <w:b/>
                <w:spacing w:val="71"/>
                <w:sz w:val="20"/>
              </w:rPr>
              <w:t xml:space="preserve"> </w:t>
            </w:r>
            <w:r>
              <w:rPr>
                <w:b/>
                <w:sz w:val="20"/>
              </w:rPr>
              <w:t>Ratio:</w:t>
            </w:r>
            <w:r>
              <w:rPr>
                <w:b/>
                <w:spacing w:val="74"/>
                <w:sz w:val="20"/>
              </w:rPr>
              <w:t xml:space="preserve"> </w:t>
            </w:r>
            <w:r>
              <w:rPr>
                <w:b/>
                <w:sz w:val="20"/>
              </w:rPr>
              <w:t>0.905</w:t>
            </w:r>
            <w:r>
              <w:rPr>
                <w:b/>
                <w:spacing w:val="69"/>
                <w:sz w:val="20"/>
              </w:rPr>
              <w:t xml:space="preserve"> </w:t>
            </w:r>
            <w:r>
              <w:rPr>
                <w:b/>
                <w:spacing w:val="-10"/>
                <w:sz w:val="20"/>
              </w:rPr>
              <w:t>/</w:t>
            </w:r>
          </w:p>
          <w:p w14:paraId="1CB00A41" w14:textId="77777777" w:rsidR="000517ED" w:rsidRDefault="00E0394C">
            <w:pPr>
              <w:pStyle w:val="TableParagraph"/>
              <w:spacing w:before="116"/>
              <w:ind w:left="108"/>
              <w:rPr>
                <w:b/>
                <w:sz w:val="20"/>
              </w:rPr>
            </w:pPr>
            <w:r>
              <w:rPr>
                <w:b/>
                <w:sz w:val="20"/>
              </w:rPr>
              <w:t>90.5%</w:t>
            </w:r>
            <w:r>
              <w:rPr>
                <w:b/>
                <w:spacing w:val="47"/>
                <w:sz w:val="20"/>
              </w:rPr>
              <w:t xml:space="preserve"> </w:t>
            </w:r>
            <w:r>
              <w:rPr>
                <w:b/>
                <w:spacing w:val="-2"/>
                <w:sz w:val="20"/>
              </w:rPr>
              <w:t>(76/84)</w:t>
            </w:r>
          </w:p>
        </w:tc>
      </w:tr>
    </w:tbl>
    <w:p w14:paraId="39D693B1" w14:textId="28E078D1" w:rsidR="000517ED" w:rsidRDefault="00E0394C">
      <w:pPr>
        <w:spacing w:before="5"/>
        <w:ind w:left="374"/>
        <w:rPr>
          <w:b/>
          <w:i/>
          <w:sz w:val="16"/>
        </w:rPr>
      </w:pPr>
      <w:r>
        <w:rPr>
          <w:b/>
          <w:i/>
          <w:sz w:val="16"/>
        </w:rPr>
        <w:t>*</w:t>
      </w:r>
      <w:proofErr w:type="gramStart"/>
      <w:r>
        <w:rPr>
          <w:b/>
          <w:i/>
          <w:sz w:val="16"/>
        </w:rPr>
        <w:t>Construct#-</w:t>
      </w:r>
      <w:proofErr w:type="gramEnd"/>
      <w:r>
        <w:rPr>
          <w:b/>
          <w:i/>
          <w:spacing w:val="-8"/>
          <w:sz w:val="16"/>
        </w:rPr>
        <w:t xml:space="preserve"> </w:t>
      </w:r>
      <w:proofErr w:type="gramStart"/>
      <w:r>
        <w:rPr>
          <w:b/>
          <w:i/>
          <w:sz w:val="16"/>
        </w:rPr>
        <w:t>1:-</w:t>
      </w:r>
      <w:proofErr w:type="gramEnd"/>
      <w:r w:rsidR="00E063ED">
        <w:rPr>
          <w:b/>
          <w:i/>
          <w:sz w:val="16"/>
        </w:rPr>
        <w:t>CLOUD</w:t>
      </w:r>
      <w:r>
        <w:rPr>
          <w:b/>
          <w:i/>
          <w:sz w:val="16"/>
        </w:rPr>
        <w:t>ADP</w:t>
      </w:r>
      <w:r>
        <w:rPr>
          <w:b/>
          <w:i/>
          <w:spacing w:val="-6"/>
          <w:sz w:val="16"/>
        </w:rPr>
        <w:t xml:space="preserve"> </w:t>
      </w:r>
      <w:r>
        <w:rPr>
          <w:b/>
          <w:i/>
          <w:sz w:val="16"/>
        </w:rPr>
        <w:t>is</w:t>
      </w:r>
      <w:r>
        <w:rPr>
          <w:b/>
          <w:i/>
          <w:spacing w:val="-5"/>
          <w:sz w:val="16"/>
        </w:rPr>
        <w:t xml:space="preserve"> </w:t>
      </w:r>
      <w:r>
        <w:rPr>
          <w:b/>
          <w:i/>
          <w:sz w:val="16"/>
        </w:rPr>
        <w:t>not</w:t>
      </w:r>
      <w:r>
        <w:rPr>
          <w:b/>
          <w:i/>
          <w:spacing w:val="-6"/>
          <w:sz w:val="16"/>
        </w:rPr>
        <w:t xml:space="preserve"> </w:t>
      </w:r>
      <w:r>
        <w:rPr>
          <w:b/>
          <w:i/>
          <w:sz w:val="16"/>
        </w:rPr>
        <w:t>applicable</w:t>
      </w:r>
      <w:r>
        <w:rPr>
          <w:b/>
          <w:i/>
          <w:spacing w:val="-3"/>
          <w:sz w:val="16"/>
        </w:rPr>
        <w:t xml:space="preserve"> </w:t>
      </w:r>
      <w:r>
        <w:rPr>
          <w:b/>
          <w:i/>
          <w:sz w:val="16"/>
        </w:rPr>
        <w:t>for</w:t>
      </w:r>
      <w:r>
        <w:rPr>
          <w:b/>
          <w:i/>
          <w:spacing w:val="-7"/>
          <w:sz w:val="16"/>
        </w:rPr>
        <w:t xml:space="preserve"> </w:t>
      </w:r>
      <w:r w:rsidR="00503906">
        <w:rPr>
          <w:b/>
          <w:i/>
          <w:sz w:val="16"/>
        </w:rPr>
        <w:t>Vendor</w:t>
      </w:r>
      <w:r>
        <w:rPr>
          <w:b/>
          <w:i/>
          <w:sz w:val="16"/>
        </w:rPr>
        <w:t>-side</w:t>
      </w:r>
      <w:r>
        <w:rPr>
          <w:b/>
          <w:i/>
          <w:spacing w:val="-4"/>
          <w:sz w:val="16"/>
        </w:rPr>
        <w:t xml:space="preserve"> </w:t>
      </w:r>
      <w:r>
        <w:rPr>
          <w:b/>
          <w:i/>
          <w:sz w:val="16"/>
        </w:rPr>
        <w:t>framework.</w:t>
      </w:r>
      <w:r>
        <w:rPr>
          <w:b/>
          <w:i/>
          <w:spacing w:val="-8"/>
          <w:sz w:val="16"/>
        </w:rPr>
        <w:t xml:space="preserve"> </w:t>
      </w:r>
      <w:r>
        <w:rPr>
          <w:b/>
          <w:i/>
          <w:sz w:val="16"/>
        </w:rPr>
        <w:t>So,</w:t>
      </w:r>
      <w:r>
        <w:rPr>
          <w:b/>
          <w:i/>
          <w:spacing w:val="-4"/>
          <w:sz w:val="16"/>
        </w:rPr>
        <w:t xml:space="preserve"> </w:t>
      </w:r>
      <w:r>
        <w:rPr>
          <w:b/>
          <w:i/>
          <w:sz w:val="16"/>
        </w:rPr>
        <w:t>numbers</w:t>
      </w:r>
      <w:r>
        <w:rPr>
          <w:b/>
          <w:i/>
          <w:spacing w:val="-7"/>
          <w:sz w:val="16"/>
        </w:rPr>
        <w:t xml:space="preserve"> </w:t>
      </w:r>
      <w:r>
        <w:rPr>
          <w:b/>
          <w:i/>
          <w:sz w:val="16"/>
        </w:rPr>
        <w:t>are</w:t>
      </w:r>
      <w:r>
        <w:rPr>
          <w:b/>
          <w:i/>
          <w:spacing w:val="-4"/>
          <w:sz w:val="16"/>
        </w:rPr>
        <w:t xml:space="preserve"> </w:t>
      </w:r>
      <w:r>
        <w:rPr>
          <w:b/>
          <w:i/>
          <w:sz w:val="16"/>
        </w:rPr>
        <w:t>marked</w:t>
      </w:r>
      <w:r>
        <w:rPr>
          <w:b/>
          <w:i/>
          <w:spacing w:val="-4"/>
          <w:sz w:val="16"/>
        </w:rPr>
        <w:t xml:space="preserve"> </w:t>
      </w:r>
      <w:r>
        <w:rPr>
          <w:b/>
          <w:i/>
          <w:sz w:val="16"/>
        </w:rPr>
        <w:t>from</w:t>
      </w:r>
      <w:r>
        <w:rPr>
          <w:b/>
          <w:i/>
          <w:spacing w:val="-6"/>
          <w:sz w:val="16"/>
        </w:rPr>
        <w:t xml:space="preserve"> </w:t>
      </w:r>
      <w:r>
        <w:rPr>
          <w:b/>
          <w:i/>
          <w:sz w:val="16"/>
        </w:rPr>
        <w:t>2</w:t>
      </w:r>
      <w:r>
        <w:rPr>
          <w:b/>
          <w:i/>
          <w:spacing w:val="-6"/>
          <w:sz w:val="16"/>
        </w:rPr>
        <w:t xml:space="preserve"> </w:t>
      </w:r>
      <w:r>
        <w:rPr>
          <w:b/>
          <w:i/>
          <w:sz w:val="16"/>
        </w:rPr>
        <w:t>to</w:t>
      </w:r>
      <w:r>
        <w:rPr>
          <w:b/>
          <w:i/>
          <w:spacing w:val="-5"/>
          <w:sz w:val="16"/>
        </w:rPr>
        <w:t xml:space="preserve"> 11</w:t>
      </w:r>
    </w:p>
    <w:p w14:paraId="77ECCE41" w14:textId="77777777" w:rsidR="000517ED" w:rsidRDefault="000517ED">
      <w:pPr>
        <w:pStyle w:val="BodyText"/>
        <w:rPr>
          <w:b/>
          <w:i/>
          <w:sz w:val="16"/>
        </w:rPr>
      </w:pPr>
    </w:p>
    <w:p w14:paraId="52B19577" w14:textId="77777777" w:rsidR="000517ED" w:rsidRDefault="000517ED">
      <w:pPr>
        <w:pStyle w:val="BodyText"/>
        <w:rPr>
          <w:b/>
          <w:i/>
          <w:sz w:val="16"/>
        </w:rPr>
      </w:pPr>
    </w:p>
    <w:p w14:paraId="01BFC7D5" w14:textId="77777777" w:rsidR="000517ED" w:rsidRDefault="000517ED">
      <w:pPr>
        <w:pStyle w:val="BodyText"/>
        <w:rPr>
          <w:b/>
          <w:i/>
          <w:sz w:val="16"/>
        </w:rPr>
      </w:pPr>
    </w:p>
    <w:p w14:paraId="3561E270" w14:textId="77777777" w:rsidR="000517ED" w:rsidRDefault="000517ED">
      <w:pPr>
        <w:pStyle w:val="BodyText"/>
        <w:rPr>
          <w:b/>
          <w:i/>
          <w:sz w:val="16"/>
        </w:rPr>
      </w:pPr>
    </w:p>
    <w:p w14:paraId="0738B50A" w14:textId="77777777" w:rsidR="000517ED" w:rsidRDefault="000517ED">
      <w:pPr>
        <w:pStyle w:val="BodyText"/>
        <w:spacing w:before="123"/>
        <w:rPr>
          <w:b/>
          <w:i/>
          <w:sz w:val="16"/>
        </w:rPr>
      </w:pPr>
    </w:p>
    <w:p w14:paraId="2585FCA7" w14:textId="5EE4651A" w:rsidR="000517ED" w:rsidRDefault="00E0394C">
      <w:pPr>
        <w:pStyle w:val="BodyText"/>
        <w:spacing w:line="360" w:lineRule="auto"/>
        <w:ind w:left="460" w:right="953"/>
      </w:pPr>
      <w:r>
        <w:t>A summarized</w:t>
      </w:r>
      <w:r>
        <w:rPr>
          <w:spacing w:val="27"/>
        </w:rPr>
        <w:t xml:space="preserve"> </w:t>
      </w:r>
      <w:r>
        <w:t>result</w:t>
      </w:r>
      <w:r>
        <w:rPr>
          <w:spacing w:val="27"/>
        </w:rPr>
        <w:t xml:space="preserve"> </w:t>
      </w:r>
      <w:r>
        <w:t>of Q-sorting</w:t>
      </w:r>
      <w:r>
        <w:rPr>
          <w:spacing w:val="27"/>
        </w:rPr>
        <w:t xml:space="preserve"> </w:t>
      </w:r>
      <w:r>
        <w:t>process</w:t>
      </w:r>
      <w:r>
        <w:rPr>
          <w:spacing w:val="27"/>
        </w:rPr>
        <w:t xml:space="preserve"> </w:t>
      </w:r>
      <w:r>
        <w:t>is</w:t>
      </w:r>
      <w:r>
        <w:rPr>
          <w:spacing w:val="27"/>
        </w:rPr>
        <w:t xml:space="preserve"> </w:t>
      </w:r>
      <w:r>
        <w:t>given in</w:t>
      </w:r>
      <w:r>
        <w:rPr>
          <w:spacing w:val="27"/>
        </w:rPr>
        <w:t xml:space="preserve"> </w:t>
      </w:r>
      <w:r>
        <w:t>the below Tables-6.12 (hospital), Table-6.13 (</w:t>
      </w:r>
      <w:r w:rsidR="00503906">
        <w:t>vendor</w:t>
      </w:r>
      <w:r>
        <w:t>):</w:t>
      </w:r>
    </w:p>
    <w:p w14:paraId="203A591A" w14:textId="77777777" w:rsidR="000517ED" w:rsidRDefault="00E0394C">
      <w:pPr>
        <w:pStyle w:val="Heading4"/>
        <w:spacing w:before="199"/>
      </w:pPr>
      <w:bookmarkStart w:id="105" w:name="_bookmark105"/>
      <w:bookmarkEnd w:id="105"/>
      <w:r>
        <w:t>Table</w:t>
      </w:r>
      <w:r>
        <w:rPr>
          <w:spacing w:val="-3"/>
        </w:rPr>
        <w:t xml:space="preserve"> </w:t>
      </w:r>
      <w:r>
        <w:t>6.12:</w:t>
      </w:r>
      <w:r>
        <w:rPr>
          <w:spacing w:val="-2"/>
        </w:rPr>
        <w:t xml:space="preserve"> </w:t>
      </w:r>
      <w:r>
        <w:t>Hospital-side</w:t>
      </w:r>
      <w:r>
        <w:rPr>
          <w:spacing w:val="-1"/>
        </w:rPr>
        <w:t xml:space="preserve"> </w:t>
      </w:r>
      <w:r>
        <w:t>Q-sort</w:t>
      </w:r>
      <w:r>
        <w:rPr>
          <w:spacing w:val="-1"/>
        </w:rPr>
        <w:t xml:space="preserve"> </w:t>
      </w:r>
      <w:r>
        <w:t>Pilot</w:t>
      </w:r>
      <w:r>
        <w:rPr>
          <w:spacing w:val="-1"/>
        </w:rPr>
        <w:t xml:space="preserve"> </w:t>
      </w:r>
      <w:r>
        <w:t>Test</w:t>
      </w:r>
      <w:r>
        <w:rPr>
          <w:spacing w:val="1"/>
        </w:rPr>
        <w:t xml:space="preserve"> </w:t>
      </w:r>
      <w:r>
        <w:rPr>
          <w:spacing w:val="-2"/>
        </w:rPr>
        <w:t>Measures</w:t>
      </w:r>
    </w:p>
    <w:p w14:paraId="79790A64" w14:textId="77777777" w:rsidR="000517ED" w:rsidRDefault="000517ED">
      <w:pPr>
        <w:pStyle w:val="BodyText"/>
        <w:spacing w:before="7"/>
        <w:rPr>
          <w:b/>
          <w:sz w:val="17"/>
        </w:rPr>
      </w:pPr>
    </w:p>
    <w:tbl>
      <w:tblPr>
        <w:tblW w:w="0" w:type="auto"/>
        <w:tblInd w:w="6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82"/>
        <w:gridCol w:w="2340"/>
        <w:gridCol w:w="2062"/>
      </w:tblGrid>
      <w:tr w:rsidR="000517ED" w14:paraId="7A95045E" w14:textId="77777777">
        <w:trPr>
          <w:trHeight w:val="345"/>
        </w:trPr>
        <w:tc>
          <w:tcPr>
            <w:tcW w:w="2782" w:type="dxa"/>
          </w:tcPr>
          <w:p w14:paraId="33909743" w14:textId="77777777" w:rsidR="000517ED" w:rsidRDefault="00E0394C">
            <w:pPr>
              <w:pStyle w:val="TableParagraph"/>
              <w:ind w:left="7"/>
              <w:jc w:val="center"/>
              <w:rPr>
                <w:b/>
                <w:sz w:val="20"/>
              </w:rPr>
            </w:pPr>
            <w:r>
              <w:rPr>
                <w:b/>
                <w:spacing w:val="-2"/>
                <w:sz w:val="20"/>
              </w:rPr>
              <w:t>Indices</w:t>
            </w:r>
          </w:p>
        </w:tc>
        <w:tc>
          <w:tcPr>
            <w:tcW w:w="2340" w:type="dxa"/>
          </w:tcPr>
          <w:p w14:paraId="4D07C5C6" w14:textId="77777777" w:rsidR="000517ED" w:rsidRDefault="00E0394C">
            <w:pPr>
              <w:pStyle w:val="TableParagraph"/>
              <w:ind w:left="8"/>
              <w:jc w:val="center"/>
              <w:rPr>
                <w:b/>
                <w:sz w:val="20"/>
              </w:rPr>
            </w:pPr>
            <w:r>
              <w:rPr>
                <w:b/>
                <w:sz w:val="20"/>
              </w:rPr>
              <w:t>Round</w:t>
            </w:r>
            <w:r>
              <w:rPr>
                <w:b/>
                <w:spacing w:val="-7"/>
                <w:sz w:val="20"/>
              </w:rPr>
              <w:t xml:space="preserve"> </w:t>
            </w:r>
            <w:r>
              <w:rPr>
                <w:b/>
                <w:spacing w:val="-10"/>
                <w:sz w:val="20"/>
              </w:rPr>
              <w:t>1</w:t>
            </w:r>
          </w:p>
        </w:tc>
        <w:tc>
          <w:tcPr>
            <w:tcW w:w="2062" w:type="dxa"/>
          </w:tcPr>
          <w:p w14:paraId="3E3B0E01" w14:textId="77777777" w:rsidR="000517ED" w:rsidRDefault="00E0394C">
            <w:pPr>
              <w:pStyle w:val="TableParagraph"/>
              <w:ind w:left="8"/>
              <w:jc w:val="center"/>
              <w:rPr>
                <w:b/>
                <w:sz w:val="20"/>
              </w:rPr>
            </w:pPr>
            <w:r>
              <w:rPr>
                <w:b/>
                <w:sz w:val="20"/>
              </w:rPr>
              <w:t>Round</w:t>
            </w:r>
            <w:r>
              <w:rPr>
                <w:b/>
                <w:spacing w:val="-7"/>
                <w:sz w:val="20"/>
              </w:rPr>
              <w:t xml:space="preserve"> </w:t>
            </w:r>
            <w:r>
              <w:rPr>
                <w:b/>
                <w:spacing w:val="-10"/>
                <w:sz w:val="20"/>
              </w:rPr>
              <w:t>2</w:t>
            </w:r>
          </w:p>
        </w:tc>
      </w:tr>
      <w:tr w:rsidR="000517ED" w14:paraId="46F22154" w14:textId="77777777">
        <w:trPr>
          <w:trHeight w:val="345"/>
        </w:trPr>
        <w:tc>
          <w:tcPr>
            <w:tcW w:w="2782" w:type="dxa"/>
          </w:tcPr>
          <w:p w14:paraId="41D57958" w14:textId="77777777" w:rsidR="000517ED" w:rsidRDefault="00E0394C">
            <w:pPr>
              <w:pStyle w:val="TableParagraph"/>
              <w:ind w:left="107"/>
              <w:rPr>
                <w:b/>
                <w:sz w:val="20"/>
              </w:rPr>
            </w:pPr>
            <w:r>
              <w:rPr>
                <w:b/>
                <w:sz w:val="20"/>
              </w:rPr>
              <w:t>Raw</w:t>
            </w:r>
            <w:r>
              <w:rPr>
                <w:b/>
                <w:spacing w:val="-4"/>
                <w:sz w:val="20"/>
              </w:rPr>
              <w:t xml:space="preserve"> </w:t>
            </w:r>
            <w:r>
              <w:rPr>
                <w:b/>
                <w:sz w:val="20"/>
              </w:rPr>
              <w:t>agreement</w:t>
            </w:r>
            <w:r>
              <w:rPr>
                <w:b/>
                <w:spacing w:val="-4"/>
                <w:sz w:val="20"/>
              </w:rPr>
              <w:t xml:space="preserve"> </w:t>
            </w:r>
            <w:r>
              <w:rPr>
                <w:b/>
                <w:spacing w:val="-2"/>
                <w:sz w:val="20"/>
              </w:rPr>
              <w:t>Score</w:t>
            </w:r>
          </w:p>
        </w:tc>
        <w:tc>
          <w:tcPr>
            <w:tcW w:w="2340" w:type="dxa"/>
          </w:tcPr>
          <w:p w14:paraId="359CEDBA" w14:textId="77777777" w:rsidR="000517ED" w:rsidRDefault="00E0394C">
            <w:pPr>
              <w:pStyle w:val="TableParagraph"/>
              <w:ind w:left="8" w:right="1"/>
              <w:jc w:val="center"/>
              <w:rPr>
                <w:b/>
                <w:sz w:val="20"/>
              </w:rPr>
            </w:pPr>
            <w:r>
              <w:rPr>
                <w:b/>
                <w:spacing w:val="-2"/>
                <w:sz w:val="20"/>
              </w:rPr>
              <w:t>0.833</w:t>
            </w:r>
          </w:p>
        </w:tc>
        <w:tc>
          <w:tcPr>
            <w:tcW w:w="2062" w:type="dxa"/>
          </w:tcPr>
          <w:p w14:paraId="6058BA5B" w14:textId="77777777" w:rsidR="000517ED" w:rsidRDefault="00E0394C">
            <w:pPr>
              <w:pStyle w:val="TableParagraph"/>
              <w:ind w:left="8"/>
              <w:jc w:val="center"/>
              <w:rPr>
                <w:b/>
                <w:sz w:val="20"/>
              </w:rPr>
            </w:pPr>
            <w:r>
              <w:rPr>
                <w:b/>
                <w:spacing w:val="-2"/>
                <w:sz w:val="20"/>
              </w:rPr>
              <w:t>0.933</w:t>
            </w:r>
          </w:p>
        </w:tc>
      </w:tr>
      <w:tr w:rsidR="000517ED" w14:paraId="2E3FF73F" w14:textId="77777777">
        <w:trPr>
          <w:trHeight w:val="342"/>
        </w:trPr>
        <w:tc>
          <w:tcPr>
            <w:tcW w:w="2782" w:type="dxa"/>
          </w:tcPr>
          <w:p w14:paraId="51F57F69" w14:textId="77777777" w:rsidR="000517ED" w:rsidRDefault="00E0394C">
            <w:pPr>
              <w:pStyle w:val="TableParagraph"/>
              <w:ind w:left="107"/>
              <w:rPr>
                <w:b/>
                <w:sz w:val="20"/>
              </w:rPr>
            </w:pPr>
            <w:proofErr w:type="gramStart"/>
            <w:r>
              <w:rPr>
                <w:b/>
                <w:sz w:val="20"/>
              </w:rPr>
              <w:t>Cohen‘</w:t>
            </w:r>
            <w:proofErr w:type="gramEnd"/>
            <w:r>
              <w:rPr>
                <w:b/>
                <w:sz w:val="20"/>
              </w:rPr>
              <w:t>s</w:t>
            </w:r>
            <w:r>
              <w:rPr>
                <w:b/>
                <w:spacing w:val="-13"/>
                <w:sz w:val="20"/>
              </w:rPr>
              <w:t xml:space="preserve"> </w:t>
            </w:r>
            <w:r>
              <w:rPr>
                <w:b/>
                <w:spacing w:val="-2"/>
                <w:sz w:val="20"/>
              </w:rPr>
              <w:t>Kappa</w:t>
            </w:r>
          </w:p>
        </w:tc>
        <w:tc>
          <w:tcPr>
            <w:tcW w:w="2340" w:type="dxa"/>
          </w:tcPr>
          <w:p w14:paraId="5225CE90" w14:textId="77777777" w:rsidR="000517ED" w:rsidRDefault="00E0394C">
            <w:pPr>
              <w:pStyle w:val="TableParagraph"/>
              <w:ind w:left="8" w:right="1"/>
              <w:jc w:val="center"/>
              <w:rPr>
                <w:b/>
                <w:sz w:val="20"/>
              </w:rPr>
            </w:pPr>
            <w:r>
              <w:rPr>
                <w:b/>
                <w:spacing w:val="-2"/>
                <w:sz w:val="20"/>
              </w:rPr>
              <w:t>0.816</w:t>
            </w:r>
          </w:p>
        </w:tc>
        <w:tc>
          <w:tcPr>
            <w:tcW w:w="2062" w:type="dxa"/>
          </w:tcPr>
          <w:p w14:paraId="0F7247FA" w14:textId="77777777" w:rsidR="000517ED" w:rsidRDefault="00E0394C">
            <w:pPr>
              <w:pStyle w:val="TableParagraph"/>
              <w:ind w:left="8"/>
              <w:jc w:val="center"/>
              <w:rPr>
                <w:b/>
                <w:sz w:val="20"/>
              </w:rPr>
            </w:pPr>
            <w:r>
              <w:rPr>
                <w:b/>
                <w:spacing w:val="-2"/>
                <w:sz w:val="20"/>
              </w:rPr>
              <w:t>0.927</w:t>
            </w:r>
          </w:p>
        </w:tc>
      </w:tr>
      <w:tr w:rsidR="000517ED" w14:paraId="3A130557" w14:textId="77777777">
        <w:trPr>
          <w:trHeight w:val="347"/>
        </w:trPr>
        <w:tc>
          <w:tcPr>
            <w:tcW w:w="2782" w:type="dxa"/>
          </w:tcPr>
          <w:p w14:paraId="66FCF2EB" w14:textId="77777777" w:rsidR="000517ED" w:rsidRDefault="00E0394C">
            <w:pPr>
              <w:pStyle w:val="TableParagraph"/>
              <w:spacing w:before="2"/>
              <w:ind w:left="107"/>
              <w:rPr>
                <w:b/>
                <w:sz w:val="20"/>
              </w:rPr>
            </w:pPr>
            <w:r>
              <w:rPr>
                <w:b/>
                <w:sz w:val="20"/>
              </w:rPr>
              <w:t>Placement</w:t>
            </w:r>
            <w:r>
              <w:rPr>
                <w:b/>
                <w:spacing w:val="-6"/>
                <w:sz w:val="20"/>
              </w:rPr>
              <w:t xml:space="preserve"> </w:t>
            </w:r>
            <w:r>
              <w:rPr>
                <w:b/>
                <w:sz w:val="20"/>
              </w:rPr>
              <w:t>(hit)</w:t>
            </w:r>
            <w:r>
              <w:rPr>
                <w:b/>
                <w:spacing w:val="-5"/>
                <w:sz w:val="20"/>
              </w:rPr>
              <w:t xml:space="preserve"> </w:t>
            </w:r>
            <w:r>
              <w:rPr>
                <w:b/>
                <w:spacing w:val="-4"/>
                <w:sz w:val="20"/>
              </w:rPr>
              <w:t>ratio</w:t>
            </w:r>
          </w:p>
        </w:tc>
        <w:tc>
          <w:tcPr>
            <w:tcW w:w="2340" w:type="dxa"/>
          </w:tcPr>
          <w:p w14:paraId="110002B5" w14:textId="77777777" w:rsidR="000517ED" w:rsidRDefault="00E0394C">
            <w:pPr>
              <w:pStyle w:val="TableParagraph"/>
              <w:spacing w:before="2"/>
              <w:ind w:left="8" w:right="1"/>
              <w:jc w:val="center"/>
              <w:rPr>
                <w:b/>
                <w:sz w:val="20"/>
              </w:rPr>
            </w:pPr>
            <w:r>
              <w:rPr>
                <w:b/>
                <w:spacing w:val="-2"/>
                <w:sz w:val="20"/>
              </w:rPr>
              <w:t>0.833</w:t>
            </w:r>
          </w:p>
        </w:tc>
        <w:tc>
          <w:tcPr>
            <w:tcW w:w="2062" w:type="dxa"/>
          </w:tcPr>
          <w:p w14:paraId="48748B5B" w14:textId="77777777" w:rsidR="000517ED" w:rsidRDefault="00E0394C">
            <w:pPr>
              <w:pStyle w:val="TableParagraph"/>
              <w:spacing w:before="2"/>
              <w:ind w:left="8"/>
              <w:jc w:val="center"/>
              <w:rPr>
                <w:b/>
                <w:sz w:val="20"/>
              </w:rPr>
            </w:pPr>
            <w:r>
              <w:rPr>
                <w:b/>
                <w:spacing w:val="-2"/>
                <w:sz w:val="20"/>
              </w:rPr>
              <w:t>0.933</w:t>
            </w:r>
          </w:p>
        </w:tc>
      </w:tr>
    </w:tbl>
    <w:p w14:paraId="06C0A7EF" w14:textId="77777777" w:rsidR="000517ED" w:rsidRDefault="000517ED">
      <w:pPr>
        <w:pStyle w:val="BodyText"/>
        <w:spacing w:before="200"/>
        <w:rPr>
          <w:b/>
        </w:rPr>
      </w:pPr>
    </w:p>
    <w:p w14:paraId="27F740AF" w14:textId="68F2609A" w:rsidR="000517ED" w:rsidRDefault="00E0394C">
      <w:pPr>
        <w:ind w:left="460"/>
        <w:rPr>
          <w:b/>
          <w:sz w:val="24"/>
        </w:rPr>
      </w:pPr>
      <w:bookmarkStart w:id="106" w:name="_bookmark106"/>
      <w:bookmarkEnd w:id="106"/>
      <w:r>
        <w:rPr>
          <w:b/>
          <w:sz w:val="24"/>
        </w:rPr>
        <w:t>Table</w:t>
      </w:r>
      <w:r>
        <w:rPr>
          <w:b/>
          <w:spacing w:val="-2"/>
          <w:sz w:val="24"/>
        </w:rPr>
        <w:t xml:space="preserve"> </w:t>
      </w:r>
      <w:r>
        <w:rPr>
          <w:b/>
          <w:sz w:val="24"/>
        </w:rPr>
        <w:t>6.13:</w:t>
      </w:r>
      <w:r>
        <w:rPr>
          <w:b/>
          <w:spacing w:val="-1"/>
          <w:sz w:val="24"/>
        </w:rPr>
        <w:t xml:space="preserve"> </w:t>
      </w:r>
      <w:r w:rsidR="00503906">
        <w:rPr>
          <w:b/>
          <w:sz w:val="24"/>
        </w:rPr>
        <w:t>Vendor</w:t>
      </w:r>
      <w:r>
        <w:rPr>
          <w:b/>
          <w:sz w:val="24"/>
        </w:rPr>
        <w:t>-side</w:t>
      </w:r>
      <w:r>
        <w:rPr>
          <w:b/>
          <w:spacing w:val="-2"/>
          <w:sz w:val="24"/>
        </w:rPr>
        <w:t xml:space="preserve"> </w:t>
      </w:r>
      <w:r>
        <w:rPr>
          <w:b/>
          <w:sz w:val="24"/>
        </w:rPr>
        <w:t>Q-sort</w:t>
      </w:r>
      <w:r>
        <w:rPr>
          <w:b/>
          <w:spacing w:val="-1"/>
          <w:sz w:val="24"/>
        </w:rPr>
        <w:t xml:space="preserve"> </w:t>
      </w:r>
      <w:r>
        <w:rPr>
          <w:b/>
          <w:sz w:val="24"/>
        </w:rPr>
        <w:t>Pilot</w:t>
      </w:r>
      <w:r>
        <w:rPr>
          <w:b/>
          <w:spacing w:val="-1"/>
          <w:sz w:val="24"/>
        </w:rPr>
        <w:t xml:space="preserve"> </w:t>
      </w:r>
      <w:r>
        <w:rPr>
          <w:b/>
          <w:sz w:val="24"/>
        </w:rPr>
        <w:t>Test</w:t>
      </w:r>
      <w:r>
        <w:rPr>
          <w:b/>
          <w:spacing w:val="-1"/>
          <w:sz w:val="24"/>
        </w:rPr>
        <w:t xml:space="preserve"> </w:t>
      </w:r>
      <w:r>
        <w:rPr>
          <w:b/>
          <w:spacing w:val="-2"/>
          <w:sz w:val="24"/>
        </w:rPr>
        <w:t>Measures</w:t>
      </w:r>
    </w:p>
    <w:p w14:paraId="537950A4" w14:textId="77777777" w:rsidR="000517ED" w:rsidRDefault="000517ED">
      <w:pPr>
        <w:pStyle w:val="BodyText"/>
        <w:spacing w:before="4" w:after="1"/>
        <w:rPr>
          <w:b/>
          <w:sz w:val="17"/>
        </w:rPr>
      </w:pPr>
    </w:p>
    <w:tbl>
      <w:tblPr>
        <w:tblW w:w="0" w:type="auto"/>
        <w:tblInd w:w="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93"/>
        <w:gridCol w:w="2410"/>
        <w:gridCol w:w="1985"/>
      </w:tblGrid>
      <w:tr w:rsidR="000517ED" w14:paraId="33F1ED96" w14:textId="77777777">
        <w:trPr>
          <w:trHeight w:val="345"/>
        </w:trPr>
        <w:tc>
          <w:tcPr>
            <w:tcW w:w="2693" w:type="dxa"/>
          </w:tcPr>
          <w:p w14:paraId="70177FF6" w14:textId="77777777" w:rsidR="000517ED" w:rsidRDefault="00E0394C">
            <w:pPr>
              <w:pStyle w:val="TableParagraph"/>
              <w:ind w:left="5"/>
              <w:jc w:val="center"/>
              <w:rPr>
                <w:b/>
                <w:sz w:val="20"/>
              </w:rPr>
            </w:pPr>
            <w:r>
              <w:rPr>
                <w:b/>
                <w:spacing w:val="-2"/>
                <w:sz w:val="20"/>
              </w:rPr>
              <w:t>Indices</w:t>
            </w:r>
          </w:p>
        </w:tc>
        <w:tc>
          <w:tcPr>
            <w:tcW w:w="2410" w:type="dxa"/>
          </w:tcPr>
          <w:p w14:paraId="5094FF25" w14:textId="77777777" w:rsidR="000517ED" w:rsidRDefault="00E0394C">
            <w:pPr>
              <w:pStyle w:val="TableParagraph"/>
              <w:ind w:left="10" w:right="4"/>
              <w:jc w:val="center"/>
              <w:rPr>
                <w:b/>
                <w:sz w:val="20"/>
              </w:rPr>
            </w:pPr>
            <w:r>
              <w:rPr>
                <w:b/>
                <w:sz w:val="20"/>
              </w:rPr>
              <w:t>Round</w:t>
            </w:r>
            <w:r>
              <w:rPr>
                <w:b/>
                <w:spacing w:val="-7"/>
                <w:sz w:val="20"/>
              </w:rPr>
              <w:t xml:space="preserve"> </w:t>
            </w:r>
            <w:r>
              <w:rPr>
                <w:b/>
                <w:spacing w:val="-10"/>
                <w:sz w:val="20"/>
              </w:rPr>
              <w:t>1</w:t>
            </w:r>
          </w:p>
        </w:tc>
        <w:tc>
          <w:tcPr>
            <w:tcW w:w="1985" w:type="dxa"/>
          </w:tcPr>
          <w:p w14:paraId="7F0D152A" w14:textId="77777777" w:rsidR="000517ED" w:rsidRDefault="00E0394C">
            <w:pPr>
              <w:pStyle w:val="TableParagraph"/>
              <w:ind w:left="8"/>
              <w:jc w:val="center"/>
              <w:rPr>
                <w:b/>
                <w:sz w:val="20"/>
              </w:rPr>
            </w:pPr>
            <w:r>
              <w:rPr>
                <w:b/>
                <w:sz w:val="20"/>
              </w:rPr>
              <w:t>Round</w:t>
            </w:r>
            <w:r>
              <w:rPr>
                <w:b/>
                <w:spacing w:val="-7"/>
                <w:sz w:val="20"/>
              </w:rPr>
              <w:t xml:space="preserve"> </w:t>
            </w:r>
            <w:r>
              <w:rPr>
                <w:b/>
                <w:spacing w:val="-10"/>
                <w:sz w:val="20"/>
              </w:rPr>
              <w:t>2</w:t>
            </w:r>
          </w:p>
        </w:tc>
      </w:tr>
      <w:tr w:rsidR="000517ED" w14:paraId="22BF13FA" w14:textId="77777777">
        <w:trPr>
          <w:trHeight w:val="345"/>
        </w:trPr>
        <w:tc>
          <w:tcPr>
            <w:tcW w:w="2693" w:type="dxa"/>
          </w:tcPr>
          <w:p w14:paraId="63345ABF" w14:textId="77777777" w:rsidR="000517ED" w:rsidRDefault="00E0394C">
            <w:pPr>
              <w:pStyle w:val="TableParagraph"/>
              <w:ind w:left="107"/>
              <w:rPr>
                <w:b/>
                <w:sz w:val="20"/>
              </w:rPr>
            </w:pPr>
            <w:r>
              <w:rPr>
                <w:b/>
                <w:sz w:val="20"/>
              </w:rPr>
              <w:t>Raw</w:t>
            </w:r>
            <w:r>
              <w:rPr>
                <w:b/>
                <w:spacing w:val="-4"/>
                <w:sz w:val="20"/>
              </w:rPr>
              <w:t xml:space="preserve"> </w:t>
            </w:r>
            <w:r>
              <w:rPr>
                <w:b/>
                <w:sz w:val="20"/>
              </w:rPr>
              <w:t>agreement</w:t>
            </w:r>
            <w:r>
              <w:rPr>
                <w:b/>
                <w:spacing w:val="-4"/>
                <w:sz w:val="20"/>
              </w:rPr>
              <w:t xml:space="preserve"> </w:t>
            </w:r>
            <w:r>
              <w:rPr>
                <w:b/>
                <w:spacing w:val="-2"/>
                <w:sz w:val="20"/>
              </w:rPr>
              <w:t>Score</w:t>
            </w:r>
          </w:p>
        </w:tc>
        <w:tc>
          <w:tcPr>
            <w:tcW w:w="2410" w:type="dxa"/>
          </w:tcPr>
          <w:p w14:paraId="6A8A479F" w14:textId="77777777" w:rsidR="000517ED" w:rsidRDefault="00E0394C">
            <w:pPr>
              <w:pStyle w:val="TableParagraph"/>
              <w:ind w:left="10"/>
              <w:jc w:val="center"/>
              <w:rPr>
                <w:b/>
                <w:sz w:val="20"/>
              </w:rPr>
            </w:pPr>
            <w:r>
              <w:rPr>
                <w:b/>
                <w:spacing w:val="-2"/>
                <w:sz w:val="20"/>
              </w:rPr>
              <w:t>0.875</w:t>
            </w:r>
          </w:p>
        </w:tc>
        <w:tc>
          <w:tcPr>
            <w:tcW w:w="1985" w:type="dxa"/>
          </w:tcPr>
          <w:p w14:paraId="55EA90BA" w14:textId="77777777" w:rsidR="000517ED" w:rsidRDefault="00E0394C">
            <w:pPr>
              <w:pStyle w:val="TableParagraph"/>
              <w:ind w:left="8"/>
              <w:jc w:val="center"/>
              <w:rPr>
                <w:b/>
                <w:sz w:val="20"/>
              </w:rPr>
            </w:pPr>
            <w:r>
              <w:rPr>
                <w:b/>
                <w:spacing w:val="-2"/>
                <w:sz w:val="20"/>
              </w:rPr>
              <w:t>0.905</w:t>
            </w:r>
          </w:p>
        </w:tc>
      </w:tr>
      <w:tr w:rsidR="000517ED" w14:paraId="3B4ADB86" w14:textId="77777777">
        <w:trPr>
          <w:trHeight w:val="345"/>
        </w:trPr>
        <w:tc>
          <w:tcPr>
            <w:tcW w:w="2693" w:type="dxa"/>
          </w:tcPr>
          <w:p w14:paraId="176E2096" w14:textId="77777777" w:rsidR="000517ED" w:rsidRDefault="00E0394C">
            <w:pPr>
              <w:pStyle w:val="TableParagraph"/>
              <w:ind w:left="107"/>
              <w:rPr>
                <w:b/>
                <w:sz w:val="20"/>
              </w:rPr>
            </w:pPr>
            <w:proofErr w:type="gramStart"/>
            <w:r>
              <w:rPr>
                <w:b/>
                <w:sz w:val="20"/>
              </w:rPr>
              <w:t>Cohen‘</w:t>
            </w:r>
            <w:proofErr w:type="gramEnd"/>
            <w:r>
              <w:rPr>
                <w:b/>
                <w:sz w:val="20"/>
              </w:rPr>
              <w:t>s</w:t>
            </w:r>
            <w:r>
              <w:rPr>
                <w:b/>
                <w:spacing w:val="-13"/>
                <w:sz w:val="20"/>
              </w:rPr>
              <w:t xml:space="preserve"> </w:t>
            </w:r>
            <w:r>
              <w:rPr>
                <w:b/>
                <w:spacing w:val="-2"/>
                <w:sz w:val="20"/>
              </w:rPr>
              <w:t>Kappa</w:t>
            </w:r>
          </w:p>
        </w:tc>
        <w:tc>
          <w:tcPr>
            <w:tcW w:w="2410" w:type="dxa"/>
          </w:tcPr>
          <w:p w14:paraId="76E4C7E5" w14:textId="77777777" w:rsidR="000517ED" w:rsidRDefault="00E0394C">
            <w:pPr>
              <w:pStyle w:val="TableParagraph"/>
              <w:ind w:left="10"/>
              <w:jc w:val="center"/>
              <w:rPr>
                <w:b/>
                <w:sz w:val="20"/>
              </w:rPr>
            </w:pPr>
            <w:r>
              <w:rPr>
                <w:b/>
                <w:spacing w:val="-4"/>
                <w:sz w:val="20"/>
              </w:rPr>
              <w:t>0.86</w:t>
            </w:r>
          </w:p>
        </w:tc>
        <w:tc>
          <w:tcPr>
            <w:tcW w:w="1985" w:type="dxa"/>
          </w:tcPr>
          <w:p w14:paraId="41D59F3E" w14:textId="77777777" w:rsidR="000517ED" w:rsidRDefault="00E0394C">
            <w:pPr>
              <w:pStyle w:val="TableParagraph"/>
              <w:ind w:left="8"/>
              <w:jc w:val="center"/>
              <w:rPr>
                <w:b/>
                <w:sz w:val="20"/>
              </w:rPr>
            </w:pPr>
            <w:r>
              <w:rPr>
                <w:b/>
                <w:spacing w:val="-2"/>
                <w:sz w:val="20"/>
              </w:rPr>
              <w:t>0.894</w:t>
            </w:r>
          </w:p>
        </w:tc>
      </w:tr>
      <w:tr w:rsidR="000517ED" w14:paraId="666CB052" w14:textId="77777777">
        <w:trPr>
          <w:trHeight w:val="345"/>
        </w:trPr>
        <w:tc>
          <w:tcPr>
            <w:tcW w:w="2693" w:type="dxa"/>
          </w:tcPr>
          <w:p w14:paraId="41D480E4" w14:textId="77777777" w:rsidR="000517ED" w:rsidRDefault="00E0394C">
            <w:pPr>
              <w:pStyle w:val="TableParagraph"/>
              <w:ind w:left="107"/>
              <w:rPr>
                <w:b/>
                <w:sz w:val="20"/>
              </w:rPr>
            </w:pPr>
            <w:r>
              <w:rPr>
                <w:b/>
                <w:sz w:val="20"/>
              </w:rPr>
              <w:t>Placement</w:t>
            </w:r>
            <w:r>
              <w:rPr>
                <w:b/>
                <w:spacing w:val="-6"/>
                <w:sz w:val="20"/>
              </w:rPr>
              <w:t xml:space="preserve"> </w:t>
            </w:r>
            <w:r>
              <w:rPr>
                <w:b/>
                <w:sz w:val="20"/>
              </w:rPr>
              <w:t>(hit)</w:t>
            </w:r>
            <w:r>
              <w:rPr>
                <w:b/>
                <w:spacing w:val="-5"/>
                <w:sz w:val="20"/>
              </w:rPr>
              <w:t xml:space="preserve"> </w:t>
            </w:r>
            <w:r>
              <w:rPr>
                <w:b/>
                <w:spacing w:val="-4"/>
                <w:sz w:val="20"/>
              </w:rPr>
              <w:t>ratio</w:t>
            </w:r>
          </w:p>
        </w:tc>
        <w:tc>
          <w:tcPr>
            <w:tcW w:w="2410" w:type="dxa"/>
          </w:tcPr>
          <w:p w14:paraId="1061832C" w14:textId="77777777" w:rsidR="000517ED" w:rsidRDefault="00E0394C">
            <w:pPr>
              <w:pStyle w:val="TableParagraph"/>
              <w:ind w:left="10"/>
              <w:jc w:val="center"/>
              <w:rPr>
                <w:b/>
                <w:sz w:val="20"/>
              </w:rPr>
            </w:pPr>
            <w:r>
              <w:rPr>
                <w:b/>
                <w:spacing w:val="-2"/>
                <w:sz w:val="20"/>
              </w:rPr>
              <w:t>0.875</w:t>
            </w:r>
          </w:p>
        </w:tc>
        <w:tc>
          <w:tcPr>
            <w:tcW w:w="1985" w:type="dxa"/>
          </w:tcPr>
          <w:p w14:paraId="07F1E862" w14:textId="77777777" w:rsidR="000517ED" w:rsidRDefault="00E0394C">
            <w:pPr>
              <w:pStyle w:val="TableParagraph"/>
              <w:ind w:left="8"/>
              <w:jc w:val="center"/>
              <w:rPr>
                <w:b/>
                <w:sz w:val="20"/>
              </w:rPr>
            </w:pPr>
            <w:r>
              <w:rPr>
                <w:b/>
                <w:spacing w:val="-2"/>
                <w:sz w:val="20"/>
              </w:rPr>
              <w:t>0.905</w:t>
            </w:r>
          </w:p>
        </w:tc>
      </w:tr>
    </w:tbl>
    <w:p w14:paraId="72B526E2" w14:textId="77777777" w:rsidR="000517ED" w:rsidRDefault="000517ED">
      <w:pPr>
        <w:pStyle w:val="TableParagraph"/>
        <w:jc w:val="center"/>
        <w:rPr>
          <w:b/>
          <w:sz w:val="20"/>
        </w:rPr>
        <w:sectPr w:rsidR="000517ED">
          <w:pgSz w:w="11910" w:h="16840"/>
          <w:pgMar w:top="1360" w:right="1133" w:bottom="1240" w:left="1700" w:header="0" w:footer="1051" w:gutter="0"/>
          <w:cols w:space="720"/>
        </w:sectPr>
      </w:pPr>
    </w:p>
    <w:p w14:paraId="2AA197ED" w14:textId="45C6D058" w:rsidR="000517ED" w:rsidRDefault="00E0394C">
      <w:pPr>
        <w:spacing w:before="60" w:line="360" w:lineRule="auto"/>
        <w:ind w:left="460" w:right="1001"/>
        <w:jc w:val="both"/>
        <w:rPr>
          <w:i/>
          <w:sz w:val="24"/>
        </w:rPr>
      </w:pPr>
      <w:r>
        <w:rPr>
          <w:sz w:val="24"/>
        </w:rPr>
        <w:lastRenderedPageBreak/>
        <w:t xml:space="preserve">Thus, after the Q-sort pilot-study both the hospital-side and </w:t>
      </w:r>
      <w:r w:rsidR="00503906">
        <w:rPr>
          <w:sz w:val="24"/>
        </w:rPr>
        <w:t>vendor</w:t>
      </w:r>
      <w:r>
        <w:rPr>
          <w:sz w:val="24"/>
        </w:rPr>
        <w:t xml:space="preserve">-side questionnaire was finalized with 42 items representing 11 constructs and 38 items representing 10 constructs respectively which was further subjected to large scale study </w:t>
      </w:r>
      <w:r>
        <w:rPr>
          <w:i/>
          <w:sz w:val="24"/>
        </w:rPr>
        <w:t>(see Appendix-C, D for questionnaires including the final list of items).</w:t>
      </w:r>
    </w:p>
    <w:p w14:paraId="144E2143" w14:textId="77777777" w:rsidR="000517ED" w:rsidRDefault="000517ED">
      <w:pPr>
        <w:pStyle w:val="BodyText"/>
        <w:rPr>
          <w:i/>
        </w:rPr>
      </w:pPr>
    </w:p>
    <w:p w14:paraId="145EC9BB" w14:textId="77777777" w:rsidR="000517ED" w:rsidRDefault="000517ED">
      <w:pPr>
        <w:pStyle w:val="BodyText"/>
        <w:spacing w:before="264"/>
        <w:rPr>
          <w:i/>
        </w:rPr>
      </w:pPr>
    </w:p>
    <w:p w14:paraId="136DBBDD" w14:textId="77777777" w:rsidR="000517ED" w:rsidRDefault="00E0394C">
      <w:pPr>
        <w:pStyle w:val="Heading4"/>
        <w:numPr>
          <w:ilvl w:val="1"/>
          <w:numId w:val="20"/>
        </w:numPr>
        <w:tabs>
          <w:tab w:val="left" w:pos="820"/>
        </w:tabs>
        <w:jc w:val="both"/>
      </w:pPr>
      <w:bookmarkStart w:id="107" w:name="_bookmark107"/>
      <w:bookmarkEnd w:id="107"/>
      <w:r>
        <w:t>LARGE</w:t>
      </w:r>
      <w:r>
        <w:rPr>
          <w:spacing w:val="-4"/>
        </w:rPr>
        <w:t xml:space="preserve"> </w:t>
      </w:r>
      <w:r>
        <w:t>SCALE</w:t>
      </w:r>
      <w:r>
        <w:rPr>
          <w:spacing w:val="-2"/>
        </w:rPr>
        <w:t xml:space="preserve"> </w:t>
      </w:r>
      <w:r>
        <w:t>SURVEY</w:t>
      </w:r>
      <w:r>
        <w:rPr>
          <w:spacing w:val="-1"/>
        </w:rPr>
        <w:t xml:space="preserve"> </w:t>
      </w:r>
      <w:r>
        <w:t>–</w:t>
      </w:r>
      <w:r>
        <w:rPr>
          <w:spacing w:val="-1"/>
        </w:rPr>
        <w:t xml:space="preserve"> </w:t>
      </w:r>
      <w:r>
        <w:t>Instrument</w:t>
      </w:r>
      <w:r>
        <w:rPr>
          <w:spacing w:val="-2"/>
        </w:rPr>
        <w:t xml:space="preserve"> </w:t>
      </w:r>
      <w:r>
        <w:t>Validation</w:t>
      </w:r>
      <w:r>
        <w:rPr>
          <w:spacing w:val="-1"/>
        </w:rPr>
        <w:t xml:space="preserve"> </w:t>
      </w:r>
      <w:r>
        <w:rPr>
          <w:spacing w:val="-2"/>
        </w:rPr>
        <w:t>Process</w:t>
      </w:r>
    </w:p>
    <w:p w14:paraId="73CCD836" w14:textId="77777777" w:rsidR="000517ED" w:rsidRDefault="00E0394C">
      <w:pPr>
        <w:pStyle w:val="BodyText"/>
        <w:spacing w:before="137" w:line="360" w:lineRule="auto"/>
        <w:ind w:left="460" w:right="999"/>
        <w:jc w:val="both"/>
      </w:pPr>
      <w:r>
        <w:t xml:space="preserve">Next step after the above pilot-study is to validate the instrument with actual survey data. Data collection approach by survey-based technique is used for validation of the test-hypotheses and conceptual framework developed from extant literature which needs to be surveyed in the study context for its applicability in the research context (Kothari, 2004; Dobrzykowski and Tarafdar, 2015; Fiaz et al., 2018). </w:t>
      </w:r>
      <w:proofErr w:type="gramStart"/>
      <w:r>
        <w:t>Need</w:t>
      </w:r>
      <w:proofErr w:type="gramEnd"/>
      <w:r>
        <w:t xml:space="preserve"> for this statistical survey is to formulate and </w:t>
      </w:r>
      <w:proofErr w:type="gramStart"/>
      <w:r>
        <w:t>execute of</w:t>
      </w:r>
      <w:proofErr w:type="gramEnd"/>
      <w:r>
        <w:t xml:space="preserve"> the research objectives and for objective assessment and effectiveness of the research objectives stated in the earlier sections of the study.</w:t>
      </w:r>
      <w:r>
        <w:rPr>
          <w:spacing w:val="-3"/>
        </w:rPr>
        <w:t xml:space="preserve"> </w:t>
      </w:r>
      <w:r>
        <w:t>This</w:t>
      </w:r>
      <w:r>
        <w:rPr>
          <w:spacing w:val="-3"/>
        </w:rPr>
        <w:t xml:space="preserve"> </w:t>
      </w:r>
      <w:r>
        <w:t>section</w:t>
      </w:r>
      <w:r>
        <w:rPr>
          <w:spacing w:val="-3"/>
        </w:rPr>
        <w:t xml:space="preserve"> </w:t>
      </w:r>
      <w:r>
        <w:t>throws</w:t>
      </w:r>
      <w:r>
        <w:rPr>
          <w:spacing w:val="-3"/>
        </w:rPr>
        <w:t xml:space="preserve"> </w:t>
      </w:r>
      <w:r>
        <w:t>light</w:t>
      </w:r>
      <w:r>
        <w:rPr>
          <w:spacing w:val="-3"/>
        </w:rPr>
        <w:t xml:space="preserve"> </w:t>
      </w:r>
      <w:r>
        <w:t>on</w:t>
      </w:r>
      <w:r>
        <w:rPr>
          <w:spacing w:val="-3"/>
        </w:rPr>
        <w:t xml:space="preserve"> </w:t>
      </w:r>
      <w:r>
        <w:t>the</w:t>
      </w:r>
      <w:r>
        <w:rPr>
          <w:spacing w:val="-4"/>
        </w:rPr>
        <w:t xml:space="preserve"> </w:t>
      </w:r>
      <w:r>
        <w:t>data</w:t>
      </w:r>
      <w:r>
        <w:rPr>
          <w:spacing w:val="-3"/>
        </w:rPr>
        <w:t xml:space="preserve"> </w:t>
      </w:r>
      <w:r>
        <w:t>collection</w:t>
      </w:r>
      <w:r>
        <w:rPr>
          <w:spacing w:val="-3"/>
        </w:rPr>
        <w:t xml:space="preserve"> </w:t>
      </w:r>
      <w:r>
        <w:t>method,</w:t>
      </w:r>
      <w:r>
        <w:rPr>
          <w:spacing w:val="-3"/>
        </w:rPr>
        <w:t xml:space="preserve"> </w:t>
      </w:r>
      <w:r>
        <w:t>the</w:t>
      </w:r>
      <w:r>
        <w:rPr>
          <w:spacing w:val="-4"/>
        </w:rPr>
        <w:t xml:space="preserve"> </w:t>
      </w:r>
      <w:r>
        <w:t>sample</w:t>
      </w:r>
      <w:r>
        <w:rPr>
          <w:spacing w:val="-4"/>
        </w:rPr>
        <w:t xml:space="preserve"> </w:t>
      </w:r>
      <w:r>
        <w:t>plan, the sampling technique and procedures followed in this study. It also explains the sample frames used for data collection and the characteristics of the survey respondents</w:t>
      </w:r>
      <w:r>
        <w:rPr>
          <w:spacing w:val="-1"/>
        </w:rPr>
        <w:t xml:space="preserve"> </w:t>
      </w:r>
      <w:r>
        <w:t>followed in</w:t>
      </w:r>
      <w:r>
        <w:rPr>
          <w:spacing w:val="-1"/>
        </w:rPr>
        <w:t xml:space="preserve"> </w:t>
      </w:r>
      <w:r>
        <w:t>this</w:t>
      </w:r>
      <w:r>
        <w:rPr>
          <w:spacing w:val="-1"/>
        </w:rPr>
        <w:t xml:space="preserve"> </w:t>
      </w:r>
      <w:r>
        <w:t>study</w:t>
      </w:r>
      <w:r>
        <w:rPr>
          <w:spacing w:val="-1"/>
        </w:rPr>
        <w:t xml:space="preserve"> </w:t>
      </w:r>
      <w:r>
        <w:t>to make</w:t>
      </w:r>
      <w:r>
        <w:rPr>
          <w:spacing w:val="-3"/>
        </w:rPr>
        <w:t xml:space="preserve"> </w:t>
      </w:r>
      <w:r>
        <w:t>it</w:t>
      </w:r>
      <w:r>
        <w:rPr>
          <w:spacing w:val="-1"/>
        </w:rPr>
        <w:t xml:space="preserve"> </w:t>
      </w:r>
      <w:r>
        <w:t>relevant</w:t>
      </w:r>
      <w:r>
        <w:rPr>
          <w:spacing w:val="-1"/>
        </w:rPr>
        <w:t xml:space="preserve"> </w:t>
      </w:r>
      <w:r>
        <w:t>for</w:t>
      </w:r>
      <w:r>
        <w:rPr>
          <w:spacing w:val="-3"/>
        </w:rPr>
        <w:t xml:space="preserve"> </w:t>
      </w:r>
      <w:r>
        <w:t xml:space="preserve">the Indian-healthcare sector considered in this research study. Post the data collection process, the next section describes the statistical analysis performed to assess the validity and reliability of the instruments for establishing the framework proposed in the research area. Thus, the conceptual study is first deployed to survey research method for collection of data and thereafter quantitative approach is followed for accepting or rejecting the proposed hypotheses (Kumar and </w:t>
      </w:r>
      <w:proofErr w:type="spellStart"/>
      <w:r>
        <w:t>Phrommathed</w:t>
      </w:r>
      <w:proofErr w:type="spellEnd"/>
      <w:r>
        <w:t>, 2005).</w:t>
      </w:r>
    </w:p>
    <w:p w14:paraId="148F8209" w14:textId="77777777" w:rsidR="000517ED" w:rsidRDefault="000517ED">
      <w:pPr>
        <w:pStyle w:val="BodyText"/>
        <w:spacing w:before="133"/>
      </w:pPr>
    </w:p>
    <w:p w14:paraId="607C54D5" w14:textId="77777777" w:rsidR="000517ED" w:rsidRDefault="00E0394C">
      <w:pPr>
        <w:pStyle w:val="Heading4"/>
        <w:numPr>
          <w:ilvl w:val="2"/>
          <w:numId w:val="16"/>
        </w:numPr>
        <w:tabs>
          <w:tab w:val="left" w:pos="1000"/>
        </w:tabs>
        <w:jc w:val="both"/>
      </w:pPr>
      <w:bookmarkStart w:id="108" w:name="_bookmark108"/>
      <w:bookmarkEnd w:id="108"/>
      <w:r>
        <w:t>Data</w:t>
      </w:r>
      <w:r>
        <w:rPr>
          <w:spacing w:val="-2"/>
        </w:rPr>
        <w:t xml:space="preserve"> </w:t>
      </w:r>
      <w:r>
        <w:t>Collection –</w:t>
      </w:r>
      <w:r>
        <w:rPr>
          <w:spacing w:val="1"/>
        </w:rPr>
        <w:t xml:space="preserve"> </w:t>
      </w:r>
      <w:r>
        <w:t>Methods</w:t>
      </w:r>
      <w:r>
        <w:rPr>
          <w:spacing w:val="-1"/>
        </w:rPr>
        <w:t xml:space="preserve"> </w:t>
      </w:r>
      <w:r>
        <w:t>and</w:t>
      </w:r>
      <w:r>
        <w:rPr>
          <w:spacing w:val="-1"/>
        </w:rPr>
        <w:t xml:space="preserve"> </w:t>
      </w:r>
      <w:r>
        <w:rPr>
          <w:spacing w:val="-2"/>
        </w:rPr>
        <w:t>Procedures:</w:t>
      </w:r>
    </w:p>
    <w:p w14:paraId="1CCF46BF" w14:textId="77777777" w:rsidR="000517ED" w:rsidRDefault="00E0394C">
      <w:pPr>
        <w:pStyle w:val="BodyText"/>
        <w:spacing w:before="137" w:line="360" w:lineRule="auto"/>
        <w:ind w:left="460" w:right="1002"/>
        <w:jc w:val="both"/>
      </w:pPr>
      <w:r>
        <w:t>Data Collection process is an important technique of research process which is used for capturing the perceptions of the samples selected and helps in better analysis of the constructs being studied by the researcher and increases the practical</w:t>
      </w:r>
      <w:r>
        <w:rPr>
          <w:spacing w:val="31"/>
        </w:rPr>
        <w:t xml:space="preserve"> </w:t>
      </w:r>
      <w:r>
        <w:t>applicability</w:t>
      </w:r>
      <w:r>
        <w:rPr>
          <w:spacing w:val="31"/>
        </w:rPr>
        <w:t xml:space="preserve"> </w:t>
      </w:r>
      <w:r>
        <w:t>of</w:t>
      </w:r>
      <w:r>
        <w:rPr>
          <w:spacing w:val="31"/>
        </w:rPr>
        <w:t xml:space="preserve"> </w:t>
      </w:r>
      <w:r>
        <w:t>the</w:t>
      </w:r>
      <w:r>
        <w:rPr>
          <w:spacing w:val="30"/>
        </w:rPr>
        <w:t xml:space="preserve"> </w:t>
      </w:r>
      <w:r>
        <w:t>research</w:t>
      </w:r>
      <w:r>
        <w:rPr>
          <w:spacing w:val="32"/>
        </w:rPr>
        <w:t xml:space="preserve"> </w:t>
      </w:r>
      <w:r>
        <w:t>work</w:t>
      </w:r>
      <w:r>
        <w:rPr>
          <w:spacing w:val="31"/>
        </w:rPr>
        <w:t xml:space="preserve"> </w:t>
      </w:r>
      <w:r>
        <w:t>(Kothari,</w:t>
      </w:r>
      <w:r>
        <w:rPr>
          <w:spacing w:val="32"/>
        </w:rPr>
        <w:t xml:space="preserve"> </w:t>
      </w:r>
      <w:r>
        <w:t>2004).</w:t>
      </w:r>
      <w:r>
        <w:rPr>
          <w:spacing w:val="33"/>
        </w:rPr>
        <w:t xml:space="preserve"> </w:t>
      </w:r>
      <w:r>
        <w:t>In</w:t>
      </w:r>
      <w:r>
        <w:rPr>
          <w:spacing w:val="32"/>
        </w:rPr>
        <w:t xml:space="preserve"> </w:t>
      </w:r>
      <w:r>
        <w:t>is</w:t>
      </w:r>
      <w:r>
        <w:rPr>
          <w:spacing w:val="32"/>
        </w:rPr>
        <w:t xml:space="preserve"> </w:t>
      </w:r>
      <w:r>
        <w:t>study</w:t>
      </w:r>
      <w:r>
        <w:rPr>
          <w:spacing w:val="32"/>
        </w:rPr>
        <w:t xml:space="preserve"> </w:t>
      </w:r>
      <w:r>
        <w:rPr>
          <w:spacing w:val="-4"/>
        </w:rPr>
        <w:t>data</w:t>
      </w:r>
    </w:p>
    <w:p w14:paraId="56D9DF48"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7F57BB72" w14:textId="77777777" w:rsidR="000517ED" w:rsidRDefault="00E0394C">
      <w:pPr>
        <w:pStyle w:val="BodyText"/>
        <w:spacing w:before="60" w:line="360" w:lineRule="auto"/>
        <w:ind w:left="460" w:right="1000"/>
        <w:jc w:val="both"/>
      </w:pPr>
      <w:r>
        <w:lastRenderedPageBreak/>
        <w:t xml:space="preserve">collection was carried out by a well-known technique which is sample-survey approach as highlighted by various </w:t>
      </w:r>
      <w:proofErr w:type="gramStart"/>
      <w:r>
        <w:t>researcher</w:t>
      </w:r>
      <w:proofErr w:type="gramEnd"/>
      <w:r>
        <w:t xml:space="preserve"> of all </w:t>
      </w:r>
      <w:proofErr w:type="gramStart"/>
      <w:r>
        <w:t>times</w:t>
      </w:r>
      <w:proofErr w:type="gramEnd"/>
      <w:r>
        <w:t xml:space="preserve"> (Dobrzykowski and Tarafdar, 2015). The sample survey technique shows its merit in quantitative and qualitative as well as parametric and non-parametric research works by capturing a lot of perception-based information and helps in </w:t>
      </w:r>
      <w:proofErr w:type="spellStart"/>
      <w:r>
        <w:t>analysing</w:t>
      </w:r>
      <w:proofErr w:type="spellEnd"/>
      <w:r>
        <w:t xml:space="preserve"> the relationships between multiple variables (Kerlinger, 1986; Miller, 1991; Kothari, 2004). Thus, survey technique fosters an opportunity to validate the instrument scales and </w:t>
      </w:r>
      <w:proofErr w:type="gramStart"/>
      <w:r>
        <w:t>increasing</w:t>
      </w:r>
      <w:proofErr w:type="gramEnd"/>
      <w:r>
        <w:t xml:space="preserve"> generalizability of the research work much more than that done by case-study approach or other interview methods (Dobrzykowski, 2012; Dobrzykowski and Tarafdar, 2015). However, survey method suffers from the issue of managing non-response bias; </w:t>
      </w:r>
      <w:proofErr w:type="gramStart"/>
      <w:r>
        <w:t>so</w:t>
      </w:r>
      <w:proofErr w:type="gramEnd"/>
      <w:r>
        <w:t xml:space="preserve"> in this study special </w:t>
      </w:r>
      <w:proofErr w:type="gramStart"/>
      <w:r>
        <w:t>precaution has</w:t>
      </w:r>
      <w:proofErr w:type="gramEnd"/>
      <w:r>
        <w:t xml:space="preserve"> been taken to manage the non-response bias (Yu and Cooper, 1983; Blankenship and Breen, 1992).</w:t>
      </w:r>
    </w:p>
    <w:p w14:paraId="63BF1300" w14:textId="240DB501" w:rsidR="000517ED" w:rsidRDefault="00E0394C">
      <w:pPr>
        <w:pStyle w:val="BodyText"/>
        <w:spacing w:before="202" w:line="360" w:lineRule="auto"/>
        <w:ind w:left="460" w:right="998"/>
        <w:jc w:val="both"/>
      </w:pPr>
      <w:r>
        <w:t>For</w:t>
      </w:r>
      <w:r>
        <w:rPr>
          <w:spacing w:val="-2"/>
        </w:rPr>
        <w:t xml:space="preserve"> </w:t>
      </w:r>
      <w:r>
        <w:t>data</w:t>
      </w:r>
      <w:r>
        <w:rPr>
          <w:spacing w:val="-1"/>
        </w:rPr>
        <w:t xml:space="preserve"> </w:t>
      </w:r>
      <w:r>
        <w:t>collection</w:t>
      </w:r>
      <w:r>
        <w:rPr>
          <w:spacing w:val="-2"/>
        </w:rPr>
        <w:t xml:space="preserve"> </w:t>
      </w:r>
      <w:r>
        <w:t>in</w:t>
      </w:r>
      <w:r>
        <w:rPr>
          <w:spacing w:val="-2"/>
        </w:rPr>
        <w:t xml:space="preserve"> </w:t>
      </w:r>
      <w:r>
        <w:t>this</w:t>
      </w:r>
      <w:r>
        <w:rPr>
          <w:spacing w:val="-2"/>
        </w:rPr>
        <w:t xml:space="preserve"> </w:t>
      </w:r>
      <w:r>
        <w:t>study,</w:t>
      </w:r>
      <w:r>
        <w:rPr>
          <w:spacing w:val="-2"/>
        </w:rPr>
        <w:t xml:space="preserve"> </w:t>
      </w:r>
      <w:r>
        <w:t>the</w:t>
      </w:r>
      <w:r>
        <w:rPr>
          <w:spacing w:val="-2"/>
        </w:rPr>
        <w:t xml:space="preserve"> </w:t>
      </w:r>
      <w:r>
        <w:t>researcher</w:t>
      </w:r>
      <w:r>
        <w:rPr>
          <w:spacing w:val="-2"/>
        </w:rPr>
        <w:t xml:space="preserve"> </w:t>
      </w:r>
      <w:r>
        <w:t>has</w:t>
      </w:r>
      <w:r>
        <w:rPr>
          <w:spacing w:val="-2"/>
        </w:rPr>
        <w:t xml:space="preserve"> </w:t>
      </w:r>
      <w:r>
        <w:t>primarily</w:t>
      </w:r>
      <w:r>
        <w:rPr>
          <w:spacing w:val="-2"/>
        </w:rPr>
        <w:t xml:space="preserve"> </w:t>
      </w:r>
      <w:r>
        <w:t>used</w:t>
      </w:r>
      <w:r>
        <w:rPr>
          <w:spacing w:val="-2"/>
        </w:rPr>
        <w:t xml:space="preserve"> </w:t>
      </w:r>
      <w:r>
        <w:t>the</w:t>
      </w:r>
      <w:r>
        <w:rPr>
          <w:spacing w:val="-3"/>
        </w:rPr>
        <w:t xml:space="preserve"> </w:t>
      </w:r>
      <w:r>
        <w:t>online</w:t>
      </w:r>
      <w:r>
        <w:rPr>
          <w:spacing w:val="-3"/>
        </w:rPr>
        <w:t xml:space="preserve"> </w:t>
      </w:r>
      <w:r>
        <w:t xml:space="preserve">as well as offline survey approach; </w:t>
      </w:r>
      <w:proofErr w:type="gramStart"/>
      <w:r>
        <w:t>however</w:t>
      </w:r>
      <w:proofErr w:type="gramEnd"/>
      <w:r>
        <w:t xml:space="preserve"> responses were also taken over emails and some hospitals were given the questionnaires manually by hand-to- hand distribution during face-to-face discussions. Data collection was done for both hospital-side and </w:t>
      </w:r>
      <w:r w:rsidR="00503906">
        <w:t>vendor</w:t>
      </w:r>
      <w:r>
        <w:t xml:space="preserve">-side in the year 2018. First the hospital-side data collection was completed and then only </w:t>
      </w:r>
      <w:r w:rsidR="00503906">
        <w:t>vendor</w:t>
      </w:r>
      <w:r>
        <w:t xml:space="preserve">-side data collection started because the </w:t>
      </w:r>
      <w:r w:rsidR="00503906">
        <w:t>vendor</w:t>
      </w:r>
      <w:r>
        <w:t xml:space="preserve"> lists were obtained from the list of principle </w:t>
      </w:r>
      <w:r w:rsidR="00503906">
        <w:t>vendor</w:t>
      </w:r>
      <w:r>
        <w:t>s of the responding hospitals.</w:t>
      </w:r>
    </w:p>
    <w:p w14:paraId="3448DA51" w14:textId="77777777" w:rsidR="000517ED" w:rsidRDefault="000517ED">
      <w:pPr>
        <w:pStyle w:val="BodyText"/>
      </w:pPr>
    </w:p>
    <w:p w14:paraId="69EC1DCE" w14:textId="77777777" w:rsidR="000517ED" w:rsidRDefault="000517ED">
      <w:pPr>
        <w:pStyle w:val="BodyText"/>
        <w:spacing w:before="262"/>
      </w:pPr>
    </w:p>
    <w:p w14:paraId="22405383" w14:textId="77777777" w:rsidR="000517ED" w:rsidRDefault="00E0394C">
      <w:pPr>
        <w:pStyle w:val="Heading4"/>
        <w:numPr>
          <w:ilvl w:val="2"/>
          <w:numId w:val="16"/>
        </w:numPr>
        <w:tabs>
          <w:tab w:val="left" w:pos="1180"/>
        </w:tabs>
        <w:spacing w:before="1"/>
        <w:ind w:left="1180" w:hanging="720"/>
        <w:jc w:val="both"/>
      </w:pPr>
      <w:bookmarkStart w:id="109" w:name="_bookmark109"/>
      <w:bookmarkEnd w:id="109"/>
      <w:r>
        <w:t>Sampling</w:t>
      </w:r>
      <w:r>
        <w:rPr>
          <w:spacing w:val="-3"/>
        </w:rPr>
        <w:t xml:space="preserve"> </w:t>
      </w:r>
      <w:r>
        <w:rPr>
          <w:spacing w:val="-2"/>
        </w:rPr>
        <w:t>Procedure:</w:t>
      </w:r>
    </w:p>
    <w:p w14:paraId="18D07CBE" w14:textId="77777777" w:rsidR="000517ED" w:rsidRDefault="000517ED">
      <w:pPr>
        <w:pStyle w:val="BodyText"/>
        <w:spacing w:before="62"/>
        <w:rPr>
          <w:b/>
        </w:rPr>
      </w:pPr>
    </w:p>
    <w:p w14:paraId="114E48B0" w14:textId="77777777" w:rsidR="000517ED" w:rsidRDefault="00E0394C">
      <w:pPr>
        <w:pStyle w:val="ListParagraph"/>
        <w:numPr>
          <w:ilvl w:val="3"/>
          <w:numId w:val="16"/>
        </w:numPr>
        <w:tabs>
          <w:tab w:val="left" w:pos="1180"/>
        </w:tabs>
        <w:rPr>
          <w:b/>
          <w:sz w:val="24"/>
        </w:rPr>
      </w:pPr>
      <w:r>
        <w:rPr>
          <w:b/>
          <w:sz w:val="24"/>
        </w:rPr>
        <w:t>Hospital</w:t>
      </w:r>
      <w:r>
        <w:rPr>
          <w:b/>
          <w:spacing w:val="-1"/>
          <w:sz w:val="24"/>
        </w:rPr>
        <w:t xml:space="preserve"> </w:t>
      </w:r>
      <w:r>
        <w:rPr>
          <w:b/>
          <w:sz w:val="24"/>
        </w:rPr>
        <w:t xml:space="preserve">Side </w:t>
      </w:r>
      <w:r>
        <w:rPr>
          <w:b/>
          <w:spacing w:val="-2"/>
          <w:sz w:val="24"/>
        </w:rPr>
        <w:t>Sampling:</w:t>
      </w:r>
    </w:p>
    <w:p w14:paraId="03473C3E" w14:textId="77777777" w:rsidR="000517ED" w:rsidRDefault="00E0394C">
      <w:pPr>
        <w:pStyle w:val="BodyText"/>
        <w:spacing w:before="137" w:line="360" w:lineRule="auto"/>
        <w:ind w:left="460" w:right="1003"/>
        <w:jc w:val="both"/>
      </w:pPr>
      <w:r>
        <w:t>This study is an empirical validation of the finalized constructs, validating the test hypotheses and finally validating and establishing the conceptual framework</w:t>
      </w:r>
      <w:r>
        <w:rPr>
          <w:spacing w:val="-1"/>
        </w:rPr>
        <w:t xml:space="preserve"> </w:t>
      </w:r>
      <w:r>
        <w:t>into an operationalized framework in the Indian healthcare context. Generally, hospitals in India are of two main types: Public facilities (government run and aided) and private facilities (owned by private owners, trusts</w:t>
      </w:r>
      <w:r>
        <w:rPr>
          <w:spacing w:val="-3"/>
        </w:rPr>
        <w:t xml:space="preserve"> </w:t>
      </w:r>
      <w:r>
        <w:t>and</w:t>
      </w:r>
      <w:r>
        <w:rPr>
          <w:spacing w:val="-3"/>
        </w:rPr>
        <w:t xml:space="preserve"> </w:t>
      </w:r>
      <w:r>
        <w:t>business</w:t>
      </w:r>
      <w:r>
        <w:rPr>
          <w:spacing w:val="-3"/>
        </w:rPr>
        <w:t xml:space="preserve"> </w:t>
      </w:r>
      <w:r>
        <w:t>bodies).</w:t>
      </w:r>
      <w:r>
        <w:rPr>
          <w:spacing w:val="-2"/>
        </w:rPr>
        <w:t xml:space="preserve"> </w:t>
      </w:r>
      <w:r>
        <w:t>In</w:t>
      </w:r>
      <w:r>
        <w:rPr>
          <w:spacing w:val="-3"/>
        </w:rPr>
        <w:t xml:space="preserve"> </w:t>
      </w:r>
      <w:r>
        <w:t>this</w:t>
      </w:r>
      <w:r>
        <w:rPr>
          <w:spacing w:val="-3"/>
        </w:rPr>
        <w:t xml:space="preserve"> </w:t>
      </w:r>
      <w:r>
        <w:t>study</w:t>
      </w:r>
      <w:r>
        <w:rPr>
          <w:spacing w:val="-3"/>
        </w:rPr>
        <w:t xml:space="preserve"> </w:t>
      </w:r>
      <w:r>
        <w:t>only</w:t>
      </w:r>
      <w:r>
        <w:rPr>
          <w:spacing w:val="-1"/>
        </w:rPr>
        <w:t xml:space="preserve"> </w:t>
      </w:r>
      <w:r>
        <w:t>the</w:t>
      </w:r>
      <w:r>
        <w:rPr>
          <w:spacing w:val="-2"/>
        </w:rPr>
        <w:t xml:space="preserve"> </w:t>
      </w:r>
      <w:r>
        <w:t>Indian</w:t>
      </w:r>
      <w:r>
        <w:rPr>
          <w:spacing w:val="-2"/>
        </w:rPr>
        <w:t xml:space="preserve"> </w:t>
      </w:r>
      <w:r>
        <w:t>private-sector</w:t>
      </w:r>
      <w:r>
        <w:rPr>
          <w:spacing w:val="-3"/>
        </w:rPr>
        <w:t xml:space="preserve"> </w:t>
      </w:r>
      <w:r>
        <w:t>tertiary- care</w:t>
      </w:r>
      <w:r>
        <w:rPr>
          <w:spacing w:val="57"/>
        </w:rPr>
        <w:t xml:space="preserve"> </w:t>
      </w:r>
      <w:r>
        <w:t>hospitals</w:t>
      </w:r>
      <w:r>
        <w:rPr>
          <w:spacing w:val="59"/>
        </w:rPr>
        <w:t xml:space="preserve"> </w:t>
      </w:r>
      <w:r>
        <w:t>with</w:t>
      </w:r>
      <w:r>
        <w:rPr>
          <w:spacing w:val="60"/>
        </w:rPr>
        <w:t xml:space="preserve"> </w:t>
      </w:r>
      <w:r>
        <w:t>25</w:t>
      </w:r>
      <w:r>
        <w:rPr>
          <w:spacing w:val="58"/>
        </w:rPr>
        <w:t xml:space="preserve"> </w:t>
      </w:r>
      <w:r>
        <w:t>beds</w:t>
      </w:r>
      <w:r>
        <w:rPr>
          <w:spacing w:val="59"/>
        </w:rPr>
        <w:t xml:space="preserve"> </w:t>
      </w:r>
      <w:r>
        <w:t>and</w:t>
      </w:r>
      <w:r>
        <w:rPr>
          <w:spacing w:val="59"/>
        </w:rPr>
        <w:t xml:space="preserve"> </w:t>
      </w:r>
      <w:r>
        <w:t>above</w:t>
      </w:r>
      <w:r>
        <w:rPr>
          <w:spacing w:val="57"/>
        </w:rPr>
        <w:t xml:space="preserve"> </w:t>
      </w:r>
      <w:r>
        <w:t>(including</w:t>
      </w:r>
      <w:r>
        <w:rPr>
          <w:spacing w:val="58"/>
        </w:rPr>
        <w:t xml:space="preserve"> </w:t>
      </w:r>
      <w:r>
        <w:t>Intensive-Care-Unit</w:t>
      </w:r>
      <w:r>
        <w:rPr>
          <w:spacing w:val="60"/>
        </w:rPr>
        <w:t xml:space="preserve"> </w:t>
      </w:r>
      <w:r>
        <w:rPr>
          <w:spacing w:val="-5"/>
        </w:rPr>
        <w:t>and</w:t>
      </w:r>
    </w:p>
    <w:p w14:paraId="5EDEC1C1"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22BC01E7" w14:textId="50972E96" w:rsidR="000517ED" w:rsidRDefault="00E0394C">
      <w:pPr>
        <w:pStyle w:val="BodyText"/>
        <w:spacing w:before="60" w:line="360" w:lineRule="auto"/>
        <w:ind w:left="460" w:right="1000"/>
        <w:jc w:val="both"/>
      </w:pPr>
      <w:r>
        <w:lastRenderedPageBreak/>
        <w:t xml:space="preserve">Intensive-Therapy-Unit beds) has been considered since hospitals having less than 25 beds often don’t have direct procurement relationships with </w:t>
      </w:r>
      <w:r w:rsidR="00503906">
        <w:t>vendor</w:t>
      </w:r>
      <w:r>
        <w:t>s and they go for open market procurement or group purchasing. Public</w:t>
      </w:r>
      <w:r>
        <w:rPr>
          <w:spacing w:val="40"/>
        </w:rPr>
        <w:t xml:space="preserve"> </w:t>
      </w:r>
      <w:r>
        <w:t xml:space="preserve">hospitals or any not-for profit private hospitals are out of purview of this study as proper </w:t>
      </w:r>
      <w:r w:rsidR="00E063ED">
        <w:t>CLOUD</w:t>
      </w:r>
      <w:r>
        <w:t xml:space="preserve"> adoption and </w:t>
      </w:r>
      <w:r w:rsidR="00E063ED">
        <w:t>HEALTHCARE</w:t>
      </w:r>
      <w:r>
        <w:t xml:space="preserve"> implementation is lacking in public sector hospitals.</w:t>
      </w:r>
      <w:r>
        <w:rPr>
          <w:spacing w:val="-1"/>
        </w:rPr>
        <w:t xml:space="preserve"> </w:t>
      </w:r>
      <w:proofErr w:type="gramStart"/>
      <w:r>
        <w:t>In</w:t>
      </w:r>
      <w:r>
        <w:rPr>
          <w:spacing w:val="-1"/>
        </w:rPr>
        <w:t xml:space="preserve"> </w:t>
      </w:r>
      <w:r>
        <w:t>order</w:t>
      </w:r>
      <w:r>
        <w:rPr>
          <w:spacing w:val="-1"/>
        </w:rPr>
        <w:t xml:space="preserve"> </w:t>
      </w:r>
      <w:r>
        <w:t>to</w:t>
      </w:r>
      <w:proofErr w:type="gramEnd"/>
      <w:r>
        <w:t xml:space="preserve"> analyze</w:t>
      </w:r>
      <w:r>
        <w:rPr>
          <w:spacing w:val="-1"/>
        </w:rPr>
        <w:t xml:space="preserve"> </w:t>
      </w:r>
      <w:r>
        <w:t>all</w:t>
      </w:r>
      <w:r>
        <w:rPr>
          <w:spacing w:val="-1"/>
        </w:rPr>
        <w:t xml:space="preserve"> </w:t>
      </w:r>
      <w:r>
        <w:t>the</w:t>
      </w:r>
      <w:r>
        <w:rPr>
          <w:spacing w:val="-1"/>
        </w:rPr>
        <w:t xml:space="preserve"> </w:t>
      </w:r>
      <w:r>
        <w:t>outcomes</w:t>
      </w:r>
      <w:r>
        <w:rPr>
          <w:spacing w:val="-1"/>
        </w:rPr>
        <w:t xml:space="preserve"> </w:t>
      </w:r>
      <w:r>
        <w:t>taken</w:t>
      </w:r>
      <w:r>
        <w:rPr>
          <w:spacing w:val="-1"/>
        </w:rPr>
        <w:t xml:space="preserve"> </w:t>
      </w:r>
      <w:r>
        <w:t>as</w:t>
      </w:r>
      <w:r>
        <w:rPr>
          <w:spacing w:val="-1"/>
        </w:rPr>
        <w:t xml:space="preserve"> </w:t>
      </w:r>
      <w:r>
        <w:t>constructs</w:t>
      </w:r>
      <w:r>
        <w:rPr>
          <w:spacing w:val="-1"/>
        </w:rPr>
        <w:t xml:space="preserve"> </w:t>
      </w:r>
      <w:r>
        <w:t>in</w:t>
      </w:r>
      <w:r>
        <w:rPr>
          <w:spacing w:val="-1"/>
        </w:rPr>
        <w:t xml:space="preserve"> </w:t>
      </w:r>
      <w:r>
        <w:t>this</w:t>
      </w:r>
      <w:r>
        <w:rPr>
          <w:spacing w:val="-1"/>
        </w:rPr>
        <w:t xml:space="preserve"> </w:t>
      </w:r>
      <w:r>
        <w:t xml:space="preserve">study, it is essential to consider the hospitals that have at least </w:t>
      </w:r>
      <w:proofErr w:type="gramStart"/>
      <w:r>
        <w:t>some-what</w:t>
      </w:r>
      <w:proofErr w:type="gramEnd"/>
      <w:r>
        <w:t xml:space="preserve"> implemented the digital practices of </w:t>
      </w:r>
      <w:r w:rsidR="00E063ED">
        <w:t>CLOUD</w:t>
      </w:r>
      <w:r>
        <w:t xml:space="preserve"> &amp; </w:t>
      </w:r>
      <w:r w:rsidR="00E063ED">
        <w:t>HEALTHCARE</w:t>
      </w:r>
      <w:r>
        <w:t xml:space="preserve"> for them to analyze the outcomes and answer the research survey. So, to obtain a complete uniform representation of the entire Indian healthcare context, </w:t>
      </w:r>
      <w:proofErr w:type="gramStart"/>
      <w:r>
        <w:rPr>
          <w:b/>
          <w:i/>
        </w:rPr>
        <w:t>Stratified</w:t>
      </w:r>
      <w:proofErr w:type="gramEnd"/>
      <w:r>
        <w:rPr>
          <w:b/>
          <w:i/>
        </w:rPr>
        <w:t xml:space="preserve"> systematic sampling </w:t>
      </w:r>
      <w:r>
        <w:t>technique has been selected for four major metropolitan cities and the areas adjoining it for the data collection.</w:t>
      </w:r>
    </w:p>
    <w:p w14:paraId="21A1BDE8" w14:textId="77777777" w:rsidR="000517ED" w:rsidRDefault="00E0394C">
      <w:pPr>
        <w:pStyle w:val="BodyText"/>
        <w:spacing w:before="2" w:line="360" w:lineRule="auto"/>
        <w:ind w:left="460" w:right="1002"/>
        <w:jc w:val="both"/>
      </w:pPr>
      <w:r>
        <w:t>Stratified systematic sampling procedure is generally used where the population</w:t>
      </w:r>
      <w:r>
        <w:rPr>
          <w:spacing w:val="-2"/>
        </w:rPr>
        <w:t xml:space="preserve"> </w:t>
      </w:r>
      <w:r>
        <w:t>is</w:t>
      </w:r>
      <w:r>
        <w:rPr>
          <w:spacing w:val="-2"/>
        </w:rPr>
        <w:t xml:space="preserve"> </w:t>
      </w:r>
      <w:r>
        <w:t>either</w:t>
      </w:r>
      <w:r>
        <w:rPr>
          <w:spacing w:val="-3"/>
        </w:rPr>
        <w:t xml:space="preserve"> </w:t>
      </w:r>
      <w:r>
        <w:t>heterogeneous</w:t>
      </w:r>
      <w:r>
        <w:rPr>
          <w:spacing w:val="-2"/>
        </w:rPr>
        <w:t xml:space="preserve"> </w:t>
      </w:r>
      <w:r>
        <w:t>or</w:t>
      </w:r>
      <w:r>
        <w:rPr>
          <w:spacing w:val="-1"/>
        </w:rPr>
        <w:t xml:space="preserve"> </w:t>
      </w:r>
      <w:r>
        <w:t>where</w:t>
      </w:r>
      <w:r>
        <w:rPr>
          <w:spacing w:val="-3"/>
        </w:rPr>
        <w:t xml:space="preserve"> </w:t>
      </w:r>
      <w:r>
        <w:t>homogeneous</w:t>
      </w:r>
      <w:r>
        <w:rPr>
          <w:spacing w:val="-2"/>
        </w:rPr>
        <w:t xml:space="preserve"> </w:t>
      </w:r>
      <w:r>
        <w:t>sub-populations can be identified and isolated, such sub-populations are called as strata (Kothari, 2004). In this study, to maximize the representativeness of the sample in the Indian healthcare</w:t>
      </w:r>
      <w:r>
        <w:rPr>
          <w:spacing w:val="-1"/>
        </w:rPr>
        <w:t xml:space="preserve"> </w:t>
      </w:r>
      <w:r>
        <w:t>scenario, such that this study sample can largely describe the entire population of the research context, the private sector tertiary-care hospitals are chosen across the four metropolitan areas, the hospitals are segregated on the basis of the three broad strata (segments) in relation to specialty, namely single-specialty, multi-specialty and no specialty i.e. general hospitals. All these three strata have been considered in this study for the hospital-side data in all four metropolitan areas to achieve a clear representation of the Indian-healthcare scenario.</w:t>
      </w:r>
    </w:p>
    <w:p w14:paraId="54FF2F98" w14:textId="77777777" w:rsidR="000517ED" w:rsidRDefault="00E0394C">
      <w:pPr>
        <w:pStyle w:val="BodyText"/>
        <w:spacing w:before="1" w:line="360" w:lineRule="auto"/>
        <w:ind w:left="460" w:right="1001"/>
        <w:jc w:val="both"/>
      </w:pPr>
      <w:r>
        <w:t>The research area considered in this study is a very niche area as the sample hospitals taken are only tertiary-care private hospitals in India. The other popular sampling techniques like random sampling could not be used as the sample population in each stratum is not very large and it would have been difficult to achieve the required sample size. So, the selected sampling technique</w:t>
      </w:r>
      <w:r>
        <w:rPr>
          <w:spacing w:val="-2"/>
        </w:rPr>
        <w:t xml:space="preserve"> </w:t>
      </w:r>
      <w:r>
        <w:t>is</w:t>
      </w:r>
      <w:r>
        <w:rPr>
          <w:spacing w:val="-1"/>
        </w:rPr>
        <w:t xml:space="preserve"> </w:t>
      </w:r>
      <w:r>
        <w:t>systematic</w:t>
      </w:r>
      <w:r>
        <w:rPr>
          <w:spacing w:val="-2"/>
        </w:rPr>
        <w:t xml:space="preserve"> </w:t>
      </w:r>
      <w:r>
        <w:t>sampling</w:t>
      </w:r>
      <w:r>
        <w:rPr>
          <w:spacing w:val="-1"/>
        </w:rPr>
        <w:t xml:space="preserve"> </w:t>
      </w:r>
      <w:r>
        <w:t>technique</w:t>
      </w:r>
      <w:r>
        <w:rPr>
          <w:spacing w:val="-2"/>
        </w:rPr>
        <w:t xml:space="preserve"> </w:t>
      </w:r>
      <w:r>
        <w:t>which is</w:t>
      </w:r>
      <w:r>
        <w:rPr>
          <w:spacing w:val="-1"/>
        </w:rPr>
        <w:t xml:space="preserve"> </w:t>
      </w:r>
      <w:r>
        <w:t>applied</w:t>
      </w:r>
      <w:r>
        <w:rPr>
          <w:spacing w:val="-1"/>
        </w:rPr>
        <w:t xml:space="preserve"> </w:t>
      </w:r>
      <w:r>
        <w:t>to</w:t>
      </w:r>
      <w:r>
        <w:rPr>
          <w:spacing w:val="-1"/>
        </w:rPr>
        <w:t xml:space="preserve"> </w:t>
      </w:r>
      <w:r>
        <w:t>each</w:t>
      </w:r>
      <w:r>
        <w:rPr>
          <w:spacing w:val="-1"/>
        </w:rPr>
        <w:t xml:space="preserve"> </w:t>
      </w:r>
      <w:r>
        <w:t>stratum</w:t>
      </w:r>
      <w:r>
        <w:rPr>
          <w:spacing w:val="-1"/>
        </w:rPr>
        <w:t xml:space="preserve"> </w:t>
      </w:r>
      <w:r>
        <w:t>of the target population.</w:t>
      </w:r>
    </w:p>
    <w:p w14:paraId="5CD1AA8A" w14:textId="77777777" w:rsidR="000517ED" w:rsidRDefault="00E0394C">
      <w:pPr>
        <w:pStyle w:val="BodyText"/>
        <w:spacing w:line="360" w:lineRule="auto"/>
        <w:ind w:left="460" w:right="999"/>
        <w:jc w:val="both"/>
      </w:pPr>
      <w:r>
        <w:t>For the selective population to be considered in this study a list of all the private</w:t>
      </w:r>
      <w:r>
        <w:rPr>
          <w:spacing w:val="11"/>
        </w:rPr>
        <w:t xml:space="preserve"> </w:t>
      </w:r>
      <w:r>
        <w:t>tertiary-care</w:t>
      </w:r>
      <w:r>
        <w:rPr>
          <w:spacing w:val="11"/>
        </w:rPr>
        <w:t xml:space="preserve"> </w:t>
      </w:r>
      <w:r>
        <w:t>hospitals</w:t>
      </w:r>
      <w:r>
        <w:rPr>
          <w:spacing w:val="14"/>
        </w:rPr>
        <w:t xml:space="preserve"> </w:t>
      </w:r>
      <w:r>
        <w:t>was</w:t>
      </w:r>
      <w:r>
        <w:rPr>
          <w:spacing w:val="13"/>
        </w:rPr>
        <w:t xml:space="preserve"> </w:t>
      </w:r>
      <w:r>
        <w:t>extracted</w:t>
      </w:r>
      <w:r>
        <w:rPr>
          <w:spacing w:val="13"/>
        </w:rPr>
        <w:t xml:space="preserve"> </w:t>
      </w:r>
      <w:r>
        <w:t>across</w:t>
      </w:r>
      <w:r>
        <w:rPr>
          <w:spacing w:val="13"/>
        </w:rPr>
        <w:t xml:space="preserve"> </w:t>
      </w:r>
      <w:r>
        <w:t>the</w:t>
      </w:r>
      <w:r>
        <w:rPr>
          <w:spacing w:val="13"/>
        </w:rPr>
        <w:t xml:space="preserve"> </w:t>
      </w:r>
      <w:r>
        <w:t>four</w:t>
      </w:r>
      <w:r>
        <w:rPr>
          <w:spacing w:val="11"/>
        </w:rPr>
        <w:t xml:space="preserve"> </w:t>
      </w:r>
      <w:r>
        <w:t>major</w:t>
      </w:r>
      <w:r>
        <w:rPr>
          <w:spacing w:val="13"/>
        </w:rPr>
        <w:t xml:space="preserve"> </w:t>
      </w:r>
      <w:r>
        <w:t>metro-</w:t>
      </w:r>
      <w:r>
        <w:rPr>
          <w:spacing w:val="-2"/>
        </w:rPr>
        <w:t>cities</w:t>
      </w:r>
    </w:p>
    <w:p w14:paraId="7288658B"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75AC7789" w14:textId="77777777" w:rsidR="000517ED" w:rsidRDefault="00E0394C">
      <w:pPr>
        <w:pStyle w:val="BodyText"/>
        <w:spacing w:before="60" w:line="360" w:lineRule="auto"/>
        <w:ind w:left="460" w:right="999"/>
        <w:jc w:val="both"/>
      </w:pPr>
      <w:r>
        <w:lastRenderedPageBreak/>
        <w:t>and surrounding areas like: Delhi and National Capital Region (NCR) representing the Northern-India; Mumbai and its surrounding extensions representing the Western-India; Kolkata, Howrah and 24-Parganas</w:t>
      </w:r>
      <w:r>
        <w:rPr>
          <w:spacing w:val="40"/>
        </w:rPr>
        <w:t xml:space="preserve"> </w:t>
      </w:r>
      <w:r>
        <w:t>representing the Eastern-India and finally Chennai, Vellore and Suburbs representing the Southern part of India. The list was obtained from internet websites,</w:t>
      </w:r>
      <w:r>
        <w:rPr>
          <w:spacing w:val="-3"/>
        </w:rPr>
        <w:t xml:space="preserve"> </w:t>
      </w:r>
      <w:r>
        <w:t>Google,</w:t>
      </w:r>
      <w:r>
        <w:rPr>
          <w:spacing w:val="-3"/>
        </w:rPr>
        <w:t xml:space="preserve"> </w:t>
      </w:r>
      <w:r>
        <w:t>medical</w:t>
      </w:r>
      <w:r>
        <w:rPr>
          <w:spacing w:val="-3"/>
        </w:rPr>
        <w:t xml:space="preserve"> </w:t>
      </w:r>
      <w:r>
        <w:t>apps,</w:t>
      </w:r>
      <w:r>
        <w:rPr>
          <w:spacing w:val="-3"/>
        </w:rPr>
        <w:t xml:space="preserve"> </w:t>
      </w:r>
      <w:r>
        <w:t>medical</w:t>
      </w:r>
      <w:r>
        <w:rPr>
          <w:spacing w:val="-3"/>
        </w:rPr>
        <w:t xml:space="preserve"> </w:t>
      </w:r>
      <w:r>
        <w:t>insurance</w:t>
      </w:r>
      <w:r>
        <w:rPr>
          <w:spacing w:val="-4"/>
        </w:rPr>
        <w:t xml:space="preserve"> </w:t>
      </w:r>
      <w:r>
        <w:t>databases,</w:t>
      </w:r>
      <w:r>
        <w:rPr>
          <w:spacing w:val="-3"/>
        </w:rPr>
        <w:t xml:space="preserve"> </w:t>
      </w:r>
      <w:r>
        <w:t>etc.</w:t>
      </w:r>
      <w:r>
        <w:rPr>
          <w:spacing w:val="-3"/>
        </w:rPr>
        <w:t xml:space="preserve"> </w:t>
      </w:r>
      <w:r>
        <w:t>Once</w:t>
      </w:r>
      <w:r>
        <w:rPr>
          <w:spacing w:val="-4"/>
        </w:rPr>
        <w:t xml:space="preserve"> </w:t>
      </w:r>
      <w:r>
        <w:t>the</w:t>
      </w:r>
      <w:r>
        <w:rPr>
          <w:spacing w:val="-4"/>
        </w:rPr>
        <w:t xml:space="preserve"> </w:t>
      </w:r>
      <w:r>
        <w:t xml:space="preserve">list was obtained, each of the </w:t>
      </w:r>
      <w:proofErr w:type="gramStart"/>
      <w:r>
        <w:t>hospital</w:t>
      </w:r>
      <w:proofErr w:type="gramEnd"/>
      <w:r>
        <w:t xml:space="preserve"> was cross-checked to get details of the digitalization process, electronic and integration modes followed, bed-sizes, specialties, procurement processes, supply chain networks, etc.</w:t>
      </w:r>
    </w:p>
    <w:p w14:paraId="7472AE4A" w14:textId="77777777" w:rsidR="000517ED" w:rsidRDefault="00E0394C">
      <w:pPr>
        <w:pStyle w:val="BodyText"/>
        <w:spacing w:before="1" w:line="360" w:lineRule="auto"/>
        <w:ind w:left="460" w:right="1000"/>
        <w:jc w:val="both"/>
      </w:pPr>
      <w:r>
        <w:t>Finally, after all the extraction process of shortlisting the hospitals to be considered 755 private hospitals and nursing homes with their respective contact details were identified across those four urban areas addressed. Further from the internet search, linked-in details, and various apps the corresponding contact details of the managers associated with these selected hospitals were also consolidated to finalize the list.</w:t>
      </w:r>
      <w:r>
        <w:rPr>
          <w:spacing w:val="40"/>
        </w:rPr>
        <w:t xml:space="preserve"> </w:t>
      </w:r>
      <w:r>
        <w:t xml:space="preserve">From this final list, for picking up the sample hospitals </w:t>
      </w:r>
      <w:proofErr w:type="gramStart"/>
      <w:r>
        <w:t>every</w:t>
      </w:r>
      <w:proofErr w:type="gramEnd"/>
      <w:r>
        <w:t xml:space="preserve"> alternate hospital </w:t>
      </w:r>
      <w:proofErr w:type="gramStart"/>
      <w:r>
        <w:t>entries were</w:t>
      </w:r>
      <w:proofErr w:type="gramEnd"/>
      <w:r>
        <w:t xml:space="preserve"> chosen to introduce randomness and eliminate selection bias.</w:t>
      </w:r>
    </w:p>
    <w:p w14:paraId="6E953FE5" w14:textId="77777777" w:rsidR="000517ED" w:rsidRDefault="000517ED">
      <w:pPr>
        <w:pStyle w:val="BodyText"/>
      </w:pPr>
    </w:p>
    <w:p w14:paraId="6EC12D7F" w14:textId="77777777" w:rsidR="000517ED" w:rsidRDefault="000517ED">
      <w:pPr>
        <w:pStyle w:val="BodyText"/>
        <w:spacing w:before="62"/>
      </w:pPr>
    </w:p>
    <w:p w14:paraId="03FB6457" w14:textId="77777777" w:rsidR="000517ED" w:rsidRDefault="00E0394C">
      <w:pPr>
        <w:pStyle w:val="Heading4"/>
        <w:spacing w:before="1"/>
        <w:ind w:right="1024"/>
        <w:jc w:val="both"/>
      </w:pPr>
      <w:bookmarkStart w:id="110" w:name="_bookmark110"/>
      <w:bookmarkEnd w:id="110"/>
      <w:r>
        <w:t xml:space="preserve">Table 6.14: Total City-wise &amp; Specialty-wise list of hospitals Population </w:t>
      </w:r>
      <w:r>
        <w:rPr>
          <w:spacing w:val="-2"/>
        </w:rPr>
        <w:t>obtained</w:t>
      </w:r>
    </w:p>
    <w:p w14:paraId="5E45132D" w14:textId="77777777" w:rsidR="000517ED" w:rsidRDefault="000517ED">
      <w:pPr>
        <w:pStyle w:val="BodyText"/>
        <w:spacing w:before="4"/>
        <w:rPr>
          <w:b/>
          <w:sz w:val="17"/>
        </w:r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40"/>
        <w:gridCol w:w="1361"/>
        <w:gridCol w:w="1361"/>
        <w:gridCol w:w="1250"/>
        <w:gridCol w:w="1291"/>
      </w:tblGrid>
      <w:tr w:rsidR="000517ED" w14:paraId="0316F8FB" w14:textId="77777777">
        <w:trPr>
          <w:trHeight w:val="1036"/>
        </w:trPr>
        <w:tc>
          <w:tcPr>
            <w:tcW w:w="2540" w:type="dxa"/>
          </w:tcPr>
          <w:p w14:paraId="1AFDA0AF" w14:textId="77777777" w:rsidR="000517ED" w:rsidRDefault="00E0394C">
            <w:pPr>
              <w:pStyle w:val="TableParagraph"/>
              <w:spacing w:before="2"/>
              <w:ind w:left="107"/>
              <w:rPr>
                <w:b/>
                <w:sz w:val="20"/>
              </w:rPr>
            </w:pPr>
            <w:r>
              <w:rPr>
                <w:b/>
                <w:spacing w:val="-2"/>
                <w:sz w:val="20"/>
              </w:rPr>
              <w:t>AREAS</w:t>
            </w:r>
          </w:p>
        </w:tc>
        <w:tc>
          <w:tcPr>
            <w:tcW w:w="1361" w:type="dxa"/>
          </w:tcPr>
          <w:p w14:paraId="0F0A0C4E" w14:textId="77777777" w:rsidR="000517ED" w:rsidRDefault="00E0394C">
            <w:pPr>
              <w:pStyle w:val="TableParagraph"/>
              <w:spacing w:before="2" w:line="357" w:lineRule="auto"/>
              <w:ind w:left="105" w:right="99"/>
              <w:rPr>
                <w:b/>
                <w:sz w:val="20"/>
              </w:rPr>
            </w:pPr>
            <w:r>
              <w:rPr>
                <w:b/>
                <w:spacing w:val="-2"/>
                <w:sz w:val="20"/>
              </w:rPr>
              <w:t>SINGLE SPECIALTY</w:t>
            </w:r>
          </w:p>
        </w:tc>
        <w:tc>
          <w:tcPr>
            <w:tcW w:w="1361" w:type="dxa"/>
          </w:tcPr>
          <w:p w14:paraId="0F86BEB1" w14:textId="77777777" w:rsidR="000517ED" w:rsidRDefault="00E0394C">
            <w:pPr>
              <w:pStyle w:val="TableParagraph"/>
              <w:spacing w:before="2" w:line="357" w:lineRule="auto"/>
              <w:ind w:left="107" w:right="97"/>
              <w:rPr>
                <w:b/>
                <w:sz w:val="20"/>
              </w:rPr>
            </w:pPr>
            <w:r>
              <w:rPr>
                <w:b/>
                <w:spacing w:val="-2"/>
                <w:sz w:val="20"/>
              </w:rPr>
              <w:t>MULTI- SPECIALTY</w:t>
            </w:r>
          </w:p>
        </w:tc>
        <w:tc>
          <w:tcPr>
            <w:tcW w:w="1250" w:type="dxa"/>
          </w:tcPr>
          <w:p w14:paraId="3F4E422D" w14:textId="77777777" w:rsidR="000517ED" w:rsidRDefault="00E0394C">
            <w:pPr>
              <w:pStyle w:val="TableParagraph"/>
              <w:spacing w:before="2" w:line="357" w:lineRule="auto"/>
              <w:ind w:left="107" w:right="95"/>
              <w:rPr>
                <w:b/>
                <w:sz w:val="20"/>
              </w:rPr>
            </w:pPr>
            <w:r>
              <w:rPr>
                <w:b/>
                <w:spacing w:val="-2"/>
                <w:sz w:val="20"/>
              </w:rPr>
              <w:t>GENERAL HOSPITAL</w:t>
            </w:r>
          </w:p>
        </w:tc>
        <w:tc>
          <w:tcPr>
            <w:tcW w:w="1291" w:type="dxa"/>
          </w:tcPr>
          <w:p w14:paraId="384D82D4" w14:textId="77777777" w:rsidR="000517ED" w:rsidRDefault="00E0394C">
            <w:pPr>
              <w:pStyle w:val="TableParagraph"/>
              <w:spacing w:before="2" w:line="357" w:lineRule="auto"/>
              <w:ind w:left="107" w:right="597"/>
              <w:rPr>
                <w:b/>
                <w:sz w:val="20"/>
              </w:rPr>
            </w:pPr>
            <w:r>
              <w:rPr>
                <w:b/>
                <w:spacing w:val="-2"/>
                <w:sz w:val="20"/>
              </w:rPr>
              <w:t xml:space="preserve">CITY- </w:t>
            </w:r>
            <w:r>
              <w:rPr>
                <w:b/>
                <w:spacing w:val="-4"/>
                <w:sz w:val="20"/>
              </w:rPr>
              <w:t>WISE</w:t>
            </w:r>
          </w:p>
          <w:p w14:paraId="10A0C7A0" w14:textId="77777777" w:rsidR="000517ED" w:rsidRDefault="00E0394C">
            <w:pPr>
              <w:pStyle w:val="TableParagraph"/>
              <w:spacing w:before="4"/>
              <w:ind w:left="107"/>
              <w:rPr>
                <w:b/>
                <w:sz w:val="20"/>
              </w:rPr>
            </w:pPr>
            <w:r>
              <w:rPr>
                <w:b/>
                <w:spacing w:val="-2"/>
                <w:sz w:val="20"/>
              </w:rPr>
              <w:t>TOTAL</w:t>
            </w:r>
          </w:p>
        </w:tc>
      </w:tr>
      <w:tr w:rsidR="000517ED" w14:paraId="5EFC5E4E" w14:textId="77777777">
        <w:trPr>
          <w:trHeight w:val="345"/>
        </w:trPr>
        <w:tc>
          <w:tcPr>
            <w:tcW w:w="2540" w:type="dxa"/>
          </w:tcPr>
          <w:p w14:paraId="235A5CF9" w14:textId="77777777" w:rsidR="000517ED" w:rsidRDefault="00E0394C">
            <w:pPr>
              <w:pStyle w:val="TableParagraph"/>
              <w:ind w:left="107"/>
              <w:rPr>
                <w:b/>
                <w:sz w:val="20"/>
              </w:rPr>
            </w:pPr>
            <w:r>
              <w:rPr>
                <w:b/>
                <w:sz w:val="20"/>
              </w:rPr>
              <w:t>DELHI</w:t>
            </w:r>
            <w:r>
              <w:rPr>
                <w:b/>
                <w:spacing w:val="-5"/>
                <w:sz w:val="20"/>
              </w:rPr>
              <w:t xml:space="preserve"> </w:t>
            </w:r>
            <w:r>
              <w:rPr>
                <w:b/>
                <w:sz w:val="20"/>
              </w:rPr>
              <w:t>&amp;</w:t>
            </w:r>
            <w:r>
              <w:rPr>
                <w:b/>
                <w:spacing w:val="-5"/>
                <w:sz w:val="20"/>
              </w:rPr>
              <w:t xml:space="preserve"> NCR</w:t>
            </w:r>
          </w:p>
        </w:tc>
        <w:tc>
          <w:tcPr>
            <w:tcW w:w="1361" w:type="dxa"/>
          </w:tcPr>
          <w:p w14:paraId="5CAD813E" w14:textId="77777777" w:rsidR="000517ED" w:rsidRDefault="00E0394C">
            <w:pPr>
              <w:pStyle w:val="TableParagraph"/>
              <w:ind w:left="105"/>
              <w:rPr>
                <w:b/>
                <w:sz w:val="20"/>
              </w:rPr>
            </w:pPr>
            <w:r>
              <w:rPr>
                <w:b/>
                <w:spacing w:val="-5"/>
                <w:sz w:val="20"/>
              </w:rPr>
              <w:t>81</w:t>
            </w:r>
          </w:p>
        </w:tc>
        <w:tc>
          <w:tcPr>
            <w:tcW w:w="1361" w:type="dxa"/>
          </w:tcPr>
          <w:p w14:paraId="07440EA1" w14:textId="77777777" w:rsidR="000517ED" w:rsidRDefault="00E0394C">
            <w:pPr>
              <w:pStyle w:val="TableParagraph"/>
              <w:ind w:left="107"/>
              <w:rPr>
                <w:b/>
                <w:sz w:val="20"/>
              </w:rPr>
            </w:pPr>
            <w:r>
              <w:rPr>
                <w:b/>
                <w:spacing w:val="-5"/>
                <w:sz w:val="20"/>
              </w:rPr>
              <w:t>165</w:t>
            </w:r>
          </w:p>
        </w:tc>
        <w:tc>
          <w:tcPr>
            <w:tcW w:w="1250" w:type="dxa"/>
          </w:tcPr>
          <w:p w14:paraId="58F1E791" w14:textId="77777777" w:rsidR="000517ED" w:rsidRDefault="00E0394C">
            <w:pPr>
              <w:pStyle w:val="TableParagraph"/>
              <w:ind w:left="107"/>
              <w:rPr>
                <w:b/>
                <w:sz w:val="20"/>
              </w:rPr>
            </w:pPr>
            <w:r>
              <w:rPr>
                <w:b/>
                <w:spacing w:val="-5"/>
                <w:sz w:val="20"/>
              </w:rPr>
              <w:t>62</w:t>
            </w:r>
          </w:p>
        </w:tc>
        <w:tc>
          <w:tcPr>
            <w:tcW w:w="1291" w:type="dxa"/>
          </w:tcPr>
          <w:p w14:paraId="534D7E8A" w14:textId="77777777" w:rsidR="000517ED" w:rsidRDefault="00E0394C">
            <w:pPr>
              <w:pStyle w:val="TableParagraph"/>
              <w:ind w:left="107"/>
              <w:rPr>
                <w:b/>
                <w:sz w:val="20"/>
              </w:rPr>
            </w:pPr>
            <w:r>
              <w:rPr>
                <w:b/>
                <w:spacing w:val="-5"/>
                <w:sz w:val="20"/>
              </w:rPr>
              <w:t>308</w:t>
            </w:r>
          </w:p>
        </w:tc>
      </w:tr>
      <w:tr w:rsidR="000517ED" w14:paraId="498BAB25" w14:textId="77777777">
        <w:trPr>
          <w:trHeight w:val="688"/>
        </w:trPr>
        <w:tc>
          <w:tcPr>
            <w:tcW w:w="2540" w:type="dxa"/>
          </w:tcPr>
          <w:p w14:paraId="12BABEF0" w14:textId="77777777" w:rsidR="000517ED" w:rsidRDefault="00E0394C">
            <w:pPr>
              <w:pStyle w:val="TableParagraph"/>
              <w:ind w:left="107"/>
              <w:rPr>
                <w:b/>
                <w:sz w:val="20"/>
              </w:rPr>
            </w:pPr>
            <w:r>
              <w:rPr>
                <w:b/>
                <w:sz w:val="20"/>
              </w:rPr>
              <w:t>KOLKATA,</w:t>
            </w:r>
            <w:r>
              <w:rPr>
                <w:b/>
                <w:spacing w:val="-12"/>
                <w:sz w:val="20"/>
              </w:rPr>
              <w:t xml:space="preserve"> </w:t>
            </w:r>
            <w:r>
              <w:rPr>
                <w:b/>
                <w:sz w:val="20"/>
              </w:rPr>
              <w:t>HOWRAH</w:t>
            </w:r>
            <w:r>
              <w:rPr>
                <w:b/>
                <w:spacing w:val="-10"/>
                <w:sz w:val="20"/>
              </w:rPr>
              <w:t xml:space="preserve"> &amp;</w:t>
            </w:r>
          </w:p>
          <w:p w14:paraId="213BC68B" w14:textId="77777777" w:rsidR="000517ED" w:rsidRDefault="00E0394C">
            <w:pPr>
              <w:pStyle w:val="TableParagraph"/>
              <w:spacing w:before="116"/>
              <w:ind w:left="107"/>
              <w:rPr>
                <w:b/>
                <w:sz w:val="20"/>
              </w:rPr>
            </w:pPr>
            <w:r>
              <w:rPr>
                <w:b/>
                <w:sz w:val="20"/>
              </w:rPr>
              <w:t xml:space="preserve">24 </w:t>
            </w:r>
            <w:r>
              <w:rPr>
                <w:b/>
                <w:spacing w:val="-2"/>
                <w:sz w:val="20"/>
              </w:rPr>
              <w:t>PARGANAS</w:t>
            </w:r>
          </w:p>
        </w:tc>
        <w:tc>
          <w:tcPr>
            <w:tcW w:w="1361" w:type="dxa"/>
          </w:tcPr>
          <w:p w14:paraId="0D3C95AC" w14:textId="77777777" w:rsidR="000517ED" w:rsidRDefault="00E0394C">
            <w:pPr>
              <w:pStyle w:val="TableParagraph"/>
              <w:ind w:left="105"/>
              <w:rPr>
                <w:b/>
                <w:sz w:val="20"/>
              </w:rPr>
            </w:pPr>
            <w:r>
              <w:rPr>
                <w:b/>
                <w:spacing w:val="-5"/>
                <w:sz w:val="20"/>
              </w:rPr>
              <w:t>42</w:t>
            </w:r>
          </w:p>
        </w:tc>
        <w:tc>
          <w:tcPr>
            <w:tcW w:w="1361" w:type="dxa"/>
          </w:tcPr>
          <w:p w14:paraId="68468C6C" w14:textId="77777777" w:rsidR="000517ED" w:rsidRDefault="00E0394C">
            <w:pPr>
              <w:pStyle w:val="TableParagraph"/>
              <w:ind w:left="107"/>
              <w:rPr>
                <w:b/>
                <w:sz w:val="20"/>
              </w:rPr>
            </w:pPr>
            <w:r>
              <w:rPr>
                <w:b/>
                <w:spacing w:val="-5"/>
                <w:sz w:val="20"/>
              </w:rPr>
              <w:t>72</w:t>
            </w:r>
          </w:p>
        </w:tc>
        <w:tc>
          <w:tcPr>
            <w:tcW w:w="1250" w:type="dxa"/>
          </w:tcPr>
          <w:p w14:paraId="7585FA20" w14:textId="77777777" w:rsidR="000517ED" w:rsidRDefault="00E0394C">
            <w:pPr>
              <w:pStyle w:val="TableParagraph"/>
              <w:ind w:left="107"/>
              <w:rPr>
                <w:b/>
                <w:sz w:val="20"/>
              </w:rPr>
            </w:pPr>
            <w:r>
              <w:rPr>
                <w:b/>
                <w:spacing w:val="-5"/>
                <w:sz w:val="20"/>
              </w:rPr>
              <w:t>21</w:t>
            </w:r>
          </w:p>
        </w:tc>
        <w:tc>
          <w:tcPr>
            <w:tcW w:w="1291" w:type="dxa"/>
          </w:tcPr>
          <w:p w14:paraId="2FD9973C" w14:textId="77777777" w:rsidR="000517ED" w:rsidRDefault="00E0394C">
            <w:pPr>
              <w:pStyle w:val="TableParagraph"/>
              <w:ind w:left="107"/>
              <w:rPr>
                <w:b/>
                <w:sz w:val="20"/>
              </w:rPr>
            </w:pPr>
            <w:r>
              <w:rPr>
                <w:b/>
                <w:spacing w:val="-5"/>
                <w:sz w:val="20"/>
              </w:rPr>
              <w:t>135</w:t>
            </w:r>
          </w:p>
        </w:tc>
      </w:tr>
      <w:tr w:rsidR="000517ED" w14:paraId="7A2FE880" w14:textId="77777777">
        <w:trPr>
          <w:trHeight w:val="345"/>
        </w:trPr>
        <w:tc>
          <w:tcPr>
            <w:tcW w:w="2540" w:type="dxa"/>
          </w:tcPr>
          <w:p w14:paraId="0E3175D3" w14:textId="77777777" w:rsidR="000517ED" w:rsidRDefault="00E0394C">
            <w:pPr>
              <w:pStyle w:val="TableParagraph"/>
              <w:ind w:left="107"/>
              <w:rPr>
                <w:b/>
                <w:sz w:val="20"/>
              </w:rPr>
            </w:pPr>
            <w:r>
              <w:rPr>
                <w:b/>
                <w:sz w:val="20"/>
              </w:rPr>
              <w:t>CHENNAI</w:t>
            </w:r>
            <w:r>
              <w:rPr>
                <w:b/>
                <w:spacing w:val="-6"/>
                <w:sz w:val="20"/>
              </w:rPr>
              <w:t xml:space="preserve"> </w:t>
            </w:r>
            <w:r>
              <w:rPr>
                <w:b/>
                <w:sz w:val="20"/>
              </w:rPr>
              <w:t>&amp;</w:t>
            </w:r>
            <w:r>
              <w:rPr>
                <w:b/>
                <w:spacing w:val="-6"/>
                <w:sz w:val="20"/>
              </w:rPr>
              <w:t xml:space="preserve"> </w:t>
            </w:r>
            <w:r>
              <w:rPr>
                <w:b/>
                <w:spacing w:val="-2"/>
                <w:sz w:val="20"/>
              </w:rPr>
              <w:t>SUBURBS</w:t>
            </w:r>
          </w:p>
        </w:tc>
        <w:tc>
          <w:tcPr>
            <w:tcW w:w="1361" w:type="dxa"/>
          </w:tcPr>
          <w:p w14:paraId="1A81C8CA" w14:textId="77777777" w:rsidR="000517ED" w:rsidRDefault="00E0394C">
            <w:pPr>
              <w:pStyle w:val="TableParagraph"/>
              <w:ind w:left="105"/>
              <w:rPr>
                <w:b/>
                <w:sz w:val="20"/>
              </w:rPr>
            </w:pPr>
            <w:r>
              <w:rPr>
                <w:b/>
                <w:spacing w:val="-5"/>
                <w:sz w:val="20"/>
              </w:rPr>
              <w:t>38</w:t>
            </w:r>
          </w:p>
        </w:tc>
        <w:tc>
          <w:tcPr>
            <w:tcW w:w="1361" w:type="dxa"/>
          </w:tcPr>
          <w:p w14:paraId="0000BC83" w14:textId="77777777" w:rsidR="000517ED" w:rsidRDefault="00E0394C">
            <w:pPr>
              <w:pStyle w:val="TableParagraph"/>
              <w:ind w:left="107"/>
              <w:rPr>
                <w:b/>
                <w:sz w:val="20"/>
              </w:rPr>
            </w:pPr>
            <w:r>
              <w:rPr>
                <w:b/>
                <w:spacing w:val="-5"/>
                <w:sz w:val="20"/>
              </w:rPr>
              <w:t>67</w:t>
            </w:r>
          </w:p>
        </w:tc>
        <w:tc>
          <w:tcPr>
            <w:tcW w:w="1250" w:type="dxa"/>
          </w:tcPr>
          <w:p w14:paraId="374C99E0" w14:textId="77777777" w:rsidR="000517ED" w:rsidRDefault="00E0394C">
            <w:pPr>
              <w:pStyle w:val="TableParagraph"/>
              <w:ind w:left="107"/>
              <w:rPr>
                <w:b/>
                <w:sz w:val="20"/>
              </w:rPr>
            </w:pPr>
            <w:r>
              <w:rPr>
                <w:b/>
                <w:spacing w:val="-5"/>
                <w:sz w:val="20"/>
              </w:rPr>
              <w:t>37</w:t>
            </w:r>
          </w:p>
        </w:tc>
        <w:tc>
          <w:tcPr>
            <w:tcW w:w="1291" w:type="dxa"/>
          </w:tcPr>
          <w:p w14:paraId="10B7E744" w14:textId="77777777" w:rsidR="000517ED" w:rsidRDefault="00E0394C">
            <w:pPr>
              <w:pStyle w:val="TableParagraph"/>
              <w:ind w:left="107"/>
              <w:rPr>
                <w:b/>
                <w:sz w:val="20"/>
              </w:rPr>
            </w:pPr>
            <w:r>
              <w:rPr>
                <w:b/>
                <w:spacing w:val="-5"/>
                <w:sz w:val="20"/>
              </w:rPr>
              <w:t>142</w:t>
            </w:r>
          </w:p>
        </w:tc>
      </w:tr>
      <w:tr w:rsidR="000517ED" w14:paraId="307DAE31" w14:textId="77777777">
        <w:trPr>
          <w:trHeight w:val="691"/>
        </w:trPr>
        <w:tc>
          <w:tcPr>
            <w:tcW w:w="2540" w:type="dxa"/>
          </w:tcPr>
          <w:p w14:paraId="1AF77DAC" w14:textId="77777777" w:rsidR="000517ED" w:rsidRDefault="00E0394C">
            <w:pPr>
              <w:pStyle w:val="TableParagraph"/>
              <w:spacing w:before="1"/>
              <w:ind w:left="107"/>
              <w:rPr>
                <w:b/>
                <w:sz w:val="20"/>
              </w:rPr>
            </w:pPr>
            <w:r>
              <w:rPr>
                <w:b/>
                <w:sz w:val="20"/>
              </w:rPr>
              <w:t>MUMBAI</w:t>
            </w:r>
            <w:r>
              <w:rPr>
                <w:b/>
                <w:spacing w:val="-9"/>
                <w:sz w:val="20"/>
              </w:rPr>
              <w:t xml:space="preserve"> </w:t>
            </w:r>
            <w:r>
              <w:rPr>
                <w:b/>
                <w:spacing w:val="-10"/>
                <w:sz w:val="20"/>
              </w:rPr>
              <w:t>&amp;</w:t>
            </w:r>
          </w:p>
          <w:p w14:paraId="239CFD0A" w14:textId="77777777" w:rsidR="000517ED" w:rsidRDefault="00E0394C">
            <w:pPr>
              <w:pStyle w:val="TableParagraph"/>
              <w:spacing w:before="115"/>
              <w:ind w:left="107"/>
              <w:rPr>
                <w:b/>
                <w:sz w:val="20"/>
              </w:rPr>
            </w:pPr>
            <w:r>
              <w:rPr>
                <w:b/>
                <w:spacing w:val="-2"/>
                <w:sz w:val="20"/>
              </w:rPr>
              <w:t>EXTENSIONS</w:t>
            </w:r>
          </w:p>
        </w:tc>
        <w:tc>
          <w:tcPr>
            <w:tcW w:w="1361" w:type="dxa"/>
          </w:tcPr>
          <w:p w14:paraId="58A41C08" w14:textId="77777777" w:rsidR="000517ED" w:rsidRDefault="00E0394C">
            <w:pPr>
              <w:pStyle w:val="TableParagraph"/>
              <w:spacing w:before="1"/>
              <w:ind w:left="105"/>
              <w:rPr>
                <w:b/>
                <w:sz w:val="20"/>
              </w:rPr>
            </w:pPr>
            <w:r>
              <w:rPr>
                <w:b/>
                <w:spacing w:val="-5"/>
                <w:sz w:val="20"/>
              </w:rPr>
              <w:t>46</w:t>
            </w:r>
          </w:p>
        </w:tc>
        <w:tc>
          <w:tcPr>
            <w:tcW w:w="1361" w:type="dxa"/>
          </w:tcPr>
          <w:p w14:paraId="2AD44FFA" w14:textId="77777777" w:rsidR="000517ED" w:rsidRDefault="00E0394C">
            <w:pPr>
              <w:pStyle w:val="TableParagraph"/>
              <w:spacing w:before="1"/>
              <w:ind w:left="107"/>
              <w:rPr>
                <w:b/>
                <w:sz w:val="20"/>
              </w:rPr>
            </w:pPr>
            <w:r>
              <w:rPr>
                <w:b/>
                <w:spacing w:val="-5"/>
                <w:sz w:val="20"/>
              </w:rPr>
              <w:t>76</w:t>
            </w:r>
          </w:p>
        </w:tc>
        <w:tc>
          <w:tcPr>
            <w:tcW w:w="1250" w:type="dxa"/>
          </w:tcPr>
          <w:p w14:paraId="2E0CE0F8" w14:textId="77777777" w:rsidR="000517ED" w:rsidRDefault="00E0394C">
            <w:pPr>
              <w:pStyle w:val="TableParagraph"/>
              <w:spacing w:before="1"/>
              <w:ind w:left="107"/>
              <w:rPr>
                <w:b/>
                <w:sz w:val="20"/>
              </w:rPr>
            </w:pPr>
            <w:r>
              <w:rPr>
                <w:b/>
                <w:spacing w:val="-5"/>
                <w:sz w:val="20"/>
              </w:rPr>
              <w:t>48</w:t>
            </w:r>
          </w:p>
        </w:tc>
        <w:tc>
          <w:tcPr>
            <w:tcW w:w="1291" w:type="dxa"/>
          </w:tcPr>
          <w:p w14:paraId="3F1F57F2" w14:textId="77777777" w:rsidR="000517ED" w:rsidRDefault="00E0394C">
            <w:pPr>
              <w:pStyle w:val="TableParagraph"/>
              <w:spacing w:before="1"/>
              <w:ind w:left="107"/>
              <w:rPr>
                <w:b/>
                <w:sz w:val="20"/>
              </w:rPr>
            </w:pPr>
            <w:r>
              <w:rPr>
                <w:b/>
                <w:spacing w:val="-5"/>
                <w:sz w:val="20"/>
              </w:rPr>
              <w:t>170</w:t>
            </w:r>
          </w:p>
        </w:tc>
      </w:tr>
      <w:tr w:rsidR="000517ED" w14:paraId="15941E61" w14:textId="77777777">
        <w:trPr>
          <w:trHeight w:val="688"/>
        </w:trPr>
        <w:tc>
          <w:tcPr>
            <w:tcW w:w="2540" w:type="dxa"/>
          </w:tcPr>
          <w:p w14:paraId="60904805" w14:textId="77777777" w:rsidR="000517ED" w:rsidRDefault="00E0394C">
            <w:pPr>
              <w:pStyle w:val="TableParagraph"/>
              <w:ind w:left="107"/>
              <w:rPr>
                <w:b/>
                <w:sz w:val="20"/>
              </w:rPr>
            </w:pPr>
            <w:r>
              <w:rPr>
                <w:b/>
                <w:spacing w:val="-2"/>
                <w:sz w:val="20"/>
              </w:rPr>
              <w:t>SUB-TOTAL</w:t>
            </w:r>
          </w:p>
          <w:p w14:paraId="1A27C6D4" w14:textId="77777777" w:rsidR="000517ED" w:rsidRDefault="00E0394C">
            <w:pPr>
              <w:pStyle w:val="TableParagraph"/>
              <w:spacing w:before="116"/>
              <w:ind w:left="107"/>
              <w:rPr>
                <w:b/>
                <w:sz w:val="20"/>
              </w:rPr>
            </w:pPr>
            <w:r>
              <w:rPr>
                <w:b/>
                <w:spacing w:val="-2"/>
                <w:sz w:val="20"/>
              </w:rPr>
              <w:t>SPECIALTY-</w:t>
            </w:r>
            <w:r>
              <w:rPr>
                <w:b/>
                <w:spacing w:val="-4"/>
                <w:sz w:val="20"/>
              </w:rPr>
              <w:t>WISE</w:t>
            </w:r>
          </w:p>
        </w:tc>
        <w:tc>
          <w:tcPr>
            <w:tcW w:w="1361" w:type="dxa"/>
          </w:tcPr>
          <w:p w14:paraId="030372C9" w14:textId="77777777" w:rsidR="000517ED" w:rsidRDefault="00E0394C">
            <w:pPr>
              <w:pStyle w:val="TableParagraph"/>
              <w:ind w:left="105"/>
              <w:rPr>
                <w:b/>
                <w:sz w:val="20"/>
              </w:rPr>
            </w:pPr>
            <w:r>
              <w:rPr>
                <w:b/>
                <w:spacing w:val="-5"/>
                <w:sz w:val="20"/>
              </w:rPr>
              <w:t>207</w:t>
            </w:r>
          </w:p>
        </w:tc>
        <w:tc>
          <w:tcPr>
            <w:tcW w:w="1361" w:type="dxa"/>
          </w:tcPr>
          <w:p w14:paraId="36572C3D" w14:textId="77777777" w:rsidR="000517ED" w:rsidRDefault="00E0394C">
            <w:pPr>
              <w:pStyle w:val="TableParagraph"/>
              <w:ind w:left="107"/>
              <w:rPr>
                <w:b/>
                <w:sz w:val="20"/>
              </w:rPr>
            </w:pPr>
            <w:r>
              <w:rPr>
                <w:b/>
                <w:spacing w:val="-5"/>
                <w:sz w:val="20"/>
              </w:rPr>
              <w:t>380</w:t>
            </w:r>
          </w:p>
        </w:tc>
        <w:tc>
          <w:tcPr>
            <w:tcW w:w="1250" w:type="dxa"/>
          </w:tcPr>
          <w:p w14:paraId="4948E1E0" w14:textId="77777777" w:rsidR="000517ED" w:rsidRDefault="00E0394C">
            <w:pPr>
              <w:pStyle w:val="TableParagraph"/>
              <w:ind w:left="107"/>
              <w:rPr>
                <w:b/>
                <w:sz w:val="20"/>
              </w:rPr>
            </w:pPr>
            <w:r>
              <w:rPr>
                <w:b/>
                <w:spacing w:val="-5"/>
                <w:sz w:val="20"/>
              </w:rPr>
              <w:t>168</w:t>
            </w:r>
          </w:p>
        </w:tc>
        <w:tc>
          <w:tcPr>
            <w:tcW w:w="1291" w:type="dxa"/>
          </w:tcPr>
          <w:p w14:paraId="0C0E2452" w14:textId="77777777" w:rsidR="000517ED" w:rsidRDefault="000517ED">
            <w:pPr>
              <w:pStyle w:val="TableParagraph"/>
            </w:pPr>
          </w:p>
        </w:tc>
      </w:tr>
      <w:tr w:rsidR="000517ED" w14:paraId="60D352EA" w14:textId="77777777">
        <w:trPr>
          <w:trHeight w:val="347"/>
        </w:trPr>
        <w:tc>
          <w:tcPr>
            <w:tcW w:w="2540" w:type="dxa"/>
          </w:tcPr>
          <w:p w14:paraId="6E5E38BE" w14:textId="77777777" w:rsidR="000517ED" w:rsidRDefault="000517ED">
            <w:pPr>
              <w:pStyle w:val="TableParagraph"/>
            </w:pPr>
          </w:p>
        </w:tc>
        <w:tc>
          <w:tcPr>
            <w:tcW w:w="1361" w:type="dxa"/>
          </w:tcPr>
          <w:p w14:paraId="2FB3B222" w14:textId="77777777" w:rsidR="000517ED" w:rsidRDefault="000517ED">
            <w:pPr>
              <w:pStyle w:val="TableParagraph"/>
            </w:pPr>
          </w:p>
        </w:tc>
        <w:tc>
          <w:tcPr>
            <w:tcW w:w="1361" w:type="dxa"/>
          </w:tcPr>
          <w:p w14:paraId="1BC5856A" w14:textId="77777777" w:rsidR="000517ED" w:rsidRDefault="000517ED">
            <w:pPr>
              <w:pStyle w:val="TableParagraph"/>
            </w:pPr>
          </w:p>
        </w:tc>
        <w:tc>
          <w:tcPr>
            <w:tcW w:w="1250" w:type="dxa"/>
          </w:tcPr>
          <w:p w14:paraId="039BFCCB" w14:textId="77777777" w:rsidR="000517ED" w:rsidRDefault="00E0394C">
            <w:pPr>
              <w:pStyle w:val="TableParagraph"/>
              <w:spacing w:before="2"/>
              <w:ind w:left="107"/>
              <w:rPr>
                <w:b/>
                <w:sz w:val="20"/>
              </w:rPr>
            </w:pPr>
            <w:r>
              <w:rPr>
                <w:b/>
                <w:spacing w:val="-2"/>
                <w:sz w:val="20"/>
              </w:rPr>
              <w:t>TOTAL</w:t>
            </w:r>
          </w:p>
        </w:tc>
        <w:tc>
          <w:tcPr>
            <w:tcW w:w="1291" w:type="dxa"/>
          </w:tcPr>
          <w:p w14:paraId="123D9D97" w14:textId="77777777" w:rsidR="000517ED" w:rsidRDefault="00E0394C">
            <w:pPr>
              <w:pStyle w:val="TableParagraph"/>
              <w:spacing w:before="2"/>
              <w:ind w:left="107"/>
              <w:rPr>
                <w:b/>
                <w:sz w:val="20"/>
              </w:rPr>
            </w:pPr>
            <w:r>
              <w:rPr>
                <w:b/>
                <w:spacing w:val="-5"/>
                <w:sz w:val="20"/>
              </w:rPr>
              <w:t>755</w:t>
            </w:r>
          </w:p>
        </w:tc>
      </w:tr>
    </w:tbl>
    <w:p w14:paraId="2620C987" w14:textId="77777777" w:rsidR="000517ED" w:rsidRDefault="000517ED">
      <w:pPr>
        <w:pStyle w:val="TableParagraph"/>
        <w:rPr>
          <w:b/>
          <w:sz w:val="20"/>
        </w:rPr>
        <w:sectPr w:rsidR="000517ED">
          <w:pgSz w:w="11910" w:h="16840"/>
          <w:pgMar w:top="1360" w:right="1133" w:bottom="1240" w:left="1700" w:header="0" w:footer="1051" w:gutter="0"/>
          <w:cols w:space="720"/>
        </w:sectPr>
      </w:pPr>
    </w:p>
    <w:p w14:paraId="52E016CF" w14:textId="77777777" w:rsidR="000517ED" w:rsidRDefault="00E0394C">
      <w:pPr>
        <w:pStyle w:val="ListParagraph"/>
        <w:numPr>
          <w:ilvl w:val="3"/>
          <w:numId w:val="16"/>
        </w:numPr>
        <w:tabs>
          <w:tab w:val="left" w:pos="1180"/>
        </w:tabs>
        <w:spacing w:before="60"/>
        <w:rPr>
          <w:b/>
          <w:sz w:val="24"/>
        </w:rPr>
      </w:pPr>
      <w:r>
        <w:rPr>
          <w:b/>
          <w:sz w:val="24"/>
        </w:rPr>
        <w:lastRenderedPageBreak/>
        <w:t>Data</w:t>
      </w:r>
      <w:r>
        <w:rPr>
          <w:b/>
          <w:spacing w:val="-1"/>
          <w:sz w:val="24"/>
        </w:rPr>
        <w:t xml:space="preserve"> </w:t>
      </w:r>
      <w:r>
        <w:rPr>
          <w:b/>
          <w:sz w:val="24"/>
        </w:rPr>
        <w:t xml:space="preserve">Collection- Hospital </w:t>
      </w:r>
      <w:r>
        <w:rPr>
          <w:b/>
          <w:spacing w:val="-4"/>
          <w:sz w:val="24"/>
        </w:rPr>
        <w:t>Side:</w:t>
      </w:r>
    </w:p>
    <w:p w14:paraId="79D7EA13" w14:textId="77777777" w:rsidR="000517ED" w:rsidRDefault="00E0394C">
      <w:pPr>
        <w:pStyle w:val="BodyText"/>
        <w:spacing w:before="138" w:line="360" w:lineRule="auto"/>
        <w:ind w:left="460" w:right="998"/>
        <w:jc w:val="both"/>
      </w:pPr>
      <w:r>
        <w:t>Post completion of the stratified systematic sampling, the process of data collection was initiated from the list of hospitals selected. The hospital-side questionnaire was sent to the contacts of the selected sample by</w:t>
      </w:r>
      <w:r>
        <w:rPr>
          <w:spacing w:val="40"/>
        </w:rPr>
        <w:t xml:space="preserve"> </w:t>
      </w:r>
      <w:r>
        <w:t>communicating</w:t>
      </w:r>
      <w:r>
        <w:rPr>
          <w:spacing w:val="-4"/>
        </w:rPr>
        <w:t xml:space="preserve"> </w:t>
      </w:r>
      <w:r>
        <w:t>with</w:t>
      </w:r>
      <w:r>
        <w:rPr>
          <w:spacing w:val="-4"/>
        </w:rPr>
        <w:t xml:space="preserve"> </w:t>
      </w:r>
      <w:r>
        <w:t>them</w:t>
      </w:r>
      <w:r>
        <w:rPr>
          <w:spacing w:val="-4"/>
        </w:rPr>
        <w:t xml:space="preserve"> </w:t>
      </w:r>
      <w:r>
        <w:t>telephonic,</w:t>
      </w:r>
      <w:r>
        <w:rPr>
          <w:spacing w:val="-2"/>
        </w:rPr>
        <w:t xml:space="preserve"> </w:t>
      </w:r>
      <w:r>
        <w:t>online</w:t>
      </w:r>
      <w:r>
        <w:rPr>
          <w:spacing w:val="-4"/>
        </w:rPr>
        <w:t xml:space="preserve"> </w:t>
      </w:r>
      <w:r>
        <w:t>or</w:t>
      </w:r>
      <w:r>
        <w:rPr>
          <w:spacing w:val="-4"/>
        </w:rPr>
        <w:t xml:space="preserve"> </w:t>
      </w:r>
      <w:r>
        <w:t>offline</w:t>
      </w:r>
      <w:r>
        <w:rPr>
          <w:spacing w:val="-4"/>
        </w:rPr>
        <w:t xml:space="preserve"> </w:t>
      </w:r>
      <w:r>
        <w:t>modes.</w:t>
      </w:r>
      <w:r>
        <w:rPr>
          <w:spacing w:val="-3"/>
        </w:rPr>
        <w:t xml:space="preserve"> </w:t>
      </w:r>
      <w:r>
        <w:t>For</w:t>
      </w:r>
      <w:r>
        <w:rPr>
          <w:spacing w:val="-4"/>
        </w:rPr>
        <w:t xml:space="preserve"> </w:t>
      </w:r>
      <w:r>
        <w:t>maximizing the</w:t>
      </w:r>
      <w:r>
        <w:rPr>
          <w:spacing w:val="-2"/>
        </w:rPr>
        <w:t xml:space="preserve"> </w:t>
      </w:r>
      <w:r>
        <w:t>response</w:t>
      </w:r>
      <w:r>
        <w:rPr>
          <w:spacing w:val="-2"/>
        </w:rPr>
        <w:t xml:space="preserve"> </w:t>
      </w:r>
      <w:r>
        <w:t>rates,</w:t>
      </w:r>
      <w:r>
        <w:rPr>
          <w:spacing w:val="-1"/>
        </w:rPr>
        <w:t xml:space="preserve"> </w:t>
      </w:r>
      <w:r>
        <w:t>the</w:t>
      </w:r>
      <w:r>
        <w:rPr>
          <w:spacing w:val="-2"/>
        </w:rPr>
        <w:t xml:space="preserve"> </w:t>
      </w:r>
      <w:r>
        <w:t>researcher</w:t>
      </w:r>
      <w:r>
        <w:rPr>
          <w:spacing w:val="-2"/>
        </w:rPr>
        <w:t xml:space="preserve"> </w:t>
      </w:r>
      <w:r>
        <w:t>has</w:t>
      </w:r>
      <w:r>
        <w:rPr>
          <w:spacing w:val="-1"/>
        </w:rPr>
        <w:t xml:space="preserve"> </w:t>
      </w:r>
      <w:r>
        <w:t>conducted</w:t>
      </w:r>
      <w:r>
        <w:rPr>
          <w:spacing w:val="-2"/>
        </w:rPr>
        <w:t xml:space="preserve"> </w:t>
      </w:r>
      <w:proofErr w:type="gramStart"/>
      <w:r>
        <w:t>an</w:t>
      </w:r>
      <w:r>
        <w:rPr>
          <w:spacing w:val="-1"/>
        </w:rPr>
        <w:t xml:space="preserve"> </w:t>
      </w:r>
      <w:r>
        <w:t>earlier</w:t>
      </w:r>
      <w:proofErr w:type="gramEnd"/>
      <w:r>
        <w:rPr>
          <w:spacing w:val="-2"/>
        </w:rPr>
        <w:t xml:space="preserve"> </w:t>
      </w:r>
      <w:r>
        <w:t xml:space="preserve">communication with the respondents, </w:t>
      </w:r>
      <w:proofErr w:type="gramStart"/>
      <w:r>
        <w:t>explaining</w:t>
      </w:r>
      <w:proofErr w:type="gramEnd"/>
      <w:r>
        <w:t xml:space="preserve"> them all the details of the study purpose </w:t>
      </w:r>
      <w:proofErr w:type="gramStart"/>
      <w:r>
        <w:t>and also</w:t>
      </w:r>
      <w:proofErr w:type="gramEnd"/>
      <w:r>
        <w:t xml:space="preserve"> clarified the expectations and confidentiality promises of the study and then only administered the survey questionnaire (Yu and Cooper, 1983; Kothari, 2004). To fasten the data collection process the researcher has also taken support from known sources in the healthcare sector, some of them were also affiliated to NAMSR (</w:t>
      </w:r>
      <w:hyperlink r:id="rId48">
        <w:r>
          <w:t>National Association of Medical Sales Representatives</w:t>
        </w:r>
      </w:hyperlink>
      <w:r>
        <w:t>) and</w:t>
      </w:r>
      <w:r>
        <w:rPr>
          <w:spacing w:val="-1"/>
        </w:rPr>
        <w:t xml:space="preserve"> </w:t>
      </w:r>
      <w:r>
        <w:t>FMRAI</w:t>
      </w:r>
      <w:r>
        <w:rPr>
          <w:spacing w:val="-2"/>
        </w:rPr>
        <w:t xml:space="preserve"> </w:t>
      </w:r>
      <w:r>
        <w:t>(Federation of</w:t>
      </w:r>
      <w:r>
        <w:rPr>
          <w:spacing w:val="-2"/>
        </w:rPr>
        <w:t xml:space="preserve"> </w:t>
      </w:r>
      <w:r>
        <w:t>Medical and</w:t>
      </w:r>
      <w:r>
        <w:rPr>
          <w:spacing w:val="-1"/>
        </w:rPr>
        <w:t xml:space="preserve"> </w:t>
      </w:r>
      <w:r>
        <w:t>Sales Representatives' Associations</w:t>
      </w:r>
      <w:r>
        <w:rPr>
          <w:spacing w:val="-1"/>
        </w:rPr>
        <w:t xml:space="preserve"> </w:t>
      </w:r>
      <w:r>
        <w:t xml:space="preserve">of </w:t>
      </w:r>
      <w:r>
        <w:rPr>
          <w:spacing w:val="-2"/>
        </w:rPr>
        <w:t>India)</w:t>
      </w:r>
      <w:r>
        <w:rPr>
          <w:spacing w:val="-2"/>
          <w:vertAlign w:val="superscript"/>
        </w:rPr>
        <w:t>22</w:t>
      </w:r>
      <w:r>
        <w:rPr>
          <w:spacing w:val="-2"/>
        </w:rPr>
        <w:t>.</w:t>
      </w:r>
    </w:p>
    <w:p w14:paraId="6B3BC3CD" w14:textId="77777777" w:rsidR="000517ED" w:rsidRDefault="00E0394C">
      <w:pPr>
        <w:pStyle w:val="Heading4"/>
        <w:spacing w:before="201"/>
        <w:jc w:val="both"/>
      </w:pPr>
      <w:r>
        <w:t>Unit</w:t>
      </w:r>
      <w:r>
        <w:rPr>
          <w:spacing w:val="-3"/>
        </w:rPr>
        <w:t xml:space="preserve"> </w:t>
      </w:r>
      <w:r>
        <w:t>of</w:t>
      </w:r>
      <w:r>
        <w:rPr>
          <w:spacing w:val="-3"/>
        </w:rPr>
        <w:t xml:space="preserve"> </w:t>
      </w:r>
      <w:r>
        <w:t>Response,</w:t>
      </w:r>
      <w:r>
        <w:rPr>
          <w:spacing w:val="-1"/>
        </w:rPr>
        <w:t xml:space="preserve"> </w:t>
      </w:r>
      <w:r>
        <w:t>Sample</w:t>
      </w:r>
      <w:r>
        <w:rPr>
          <w:spacing w:val="-1"/>
        </w:rPr>
        <w:t xml:space="preserve"> </w:t>
      </w:r>
      <w:r>
        <w:t>Size</w:t>
      </w:r>
      <w:r>
        <w:rPr>
          <w:spacing w:val="-2"/>
        </w:rPr>
        <w:t xml:space="preserve"> </w:t>
      </w:r>
      <w:r>
        <w:t>&amp;</w:t>
      </w:r>
      <w:r>
        <w:rPr>
          <w:spacing w:val="-2"/>
        </w:rPr>
        <w:t xml:space="preserve"> </w:t>
      </w:r>
      <w:r>
        <w:t>Response-Rate: Hospital-</w:t>
      </w:r>
      <w:r>
        <w:rPr>
          <w:spacing w:val="-2"/>
        </w:rPr>
        <w:t>Side:</w:t>
      </w:r>
    </w:p>
    <w:p w14:paraId="6ED374B3" w14:textId="6FCA1DD3" w:rsidR="000517ED" w:rsidRDefault="00E0394C">
      <w:pPr>
        <w:pStyle w:val="BodyText"/>
        <w:spacing w:before="139" w:line="360" w:lineRule="auto"/>
        <w:ind w:left="460" w:right="998"/>
        <w:jc w:val="both"/>
      </w:pPr>
      <w:r>
        <w:t>The unit of response in the hospital-side study was taken solely from the hospitals especially focusing on the hospital-operations managers,</w:t>
      </w:r>
      <w:r>
        <w:rPr>
          <w:spacing w:val="40"/>
        </w:rPr>
        <w:t xml:space="preserve"> </w:t>
      </w:r>
      <w:r>
        <w:t xml:space="preserve">procurement department managers, procurement executives, hospital purchasing-executive, senior executives of procurement, logistics managers, purchase managers, hospital-pharmacy store managers, hospital in-house diagnostics department managers, hospital superintendents, controlling administrative officers and stores and/or any person with similar roles and priorities, etc. who were using the </w:t>
      </w:r>
      <w:r w:rsidR="00E063ED">
        <w:t>CLOUD</w:t>
      </w:r>
      <w:r>
        <w:t xml:space="preserve"> or </w:t>
      </w:r>
      <w:r w:rsidR="00E063ED">
        <w:t>HEALTHCARE</w:t>
      </w:r>
      <w:r>
        <w:t xml:space="preserve"> technologies or who were running their own hospitals. The focus of respondents </w:t>
      </w:r>
      <w:proofErr w:type="gramStart"/>
      <w:r>
        <w:t>were</w:t>
      </w:r>
      <w:proofErr w:type="gramEnd"/>
      <w:r>
        <w:t xml:space="preserve"> such that they should have some knowledge about the usage of digital technologies in hospitals and who were using the referred technology in this study i.e. </w:t>
      </w:r>
      <w:r w:rsidR="00E063ED">
        <w:t>CLOUD</w:t>
      </w:r>
      <w:r>
        <w:t xml:space="preserve"> and</w:t>
      </w:r>
      <w:r>
        <w:rPr>
          <w:spacing w:val="-1"/>
        </w:rPr>
        <w:t xml:space="preserve"> </w:t>
      </w:r>
      <w:r w:rsidR="00E063ED">
        <w:t>HEALTHCARE</w:t>
      </w:r>
      <w:r>
        <w:rPr>
          <w:spacing w:val="-2"/>
        </w:rPr>
        <w:t xml:space="preserve"> </w:t>
      </w:r>
      <w:proofErr w:type="gramStart"/>
      <w:r>
        <w:t>and</w:t>
      </w:r>
      <w:r>
        <w:rPr>
          <w:spacing w:val="-3"/>
        </w:rPr>
        <w:t xml:space="preserve"> </w:t>
      </w:r>
      <w:r>
        <w:t>also</w:t>
      </w:r>
      <w:proofErr w:type="gramEnd"/>
      <w:r>
        <w:rPr>
          <w:spacing w:val="-1"/>
        </w:rPr>
        <w:t xml:space="preserve"> </w:t>
      </w:r>
      <w:r>
        <w:t>can</w:t>
      </w:r>
      <w:r>
        <w:rPr>
          <w:spacing w:val="-1"/>
        </w:rPr>
        <w:t xml:space="preserve"> </w:t>
      </w:r>
      <w:r>
        <w:t>compare</w:t>
      </w:r>
      <w:r>
        <w:rPr>
          <w:spacing w:val="-4"/>
        </w:rPr>
        <w:t xml:space="preserve"> </w:t>
      </w:r>
      <w:r>
        <w:t>the</w:t>
      </w:r>
      <w:r>
        <w:rPr>
          <w:spacing w:val="-4"/>
        </w:rPr>
        <w:t xml:space="preserve"> </w:t>
      </w:r>
      <w:r>
        <w:t>differences</w:t>
      </w:r>
      <w:r>
        <w:rPr>
          <w:spacing w:val="-1"/>
        </w:rPr>
        <w:t xml:space="preserve"> </w:t>
      </w:r>
      <w:r>
        <w:t>between</w:t>
      </w:r>
      <w:r>
        <w:rPr>
          <w:spacing w:val="-1"/>
        </w:rPr>
        <w:t xml:space="preserve"> </w:t>
      </w:r>
      <w:r>
        <w:t>pre-digitalized</w:t>
      </w:r>
      <w:r>
        <w:rPr>
          <w:spacing w:val="-2"/>
        </w:rPr>
        <w:t xml:space="preserve"> </w:t>
      </w:r>
      <w:r>
        <w:t>hospital scenario and outcome situations post the technology implementations. The Hospital-side</w:t>
      </w:r>
      <w:r>
        <w:rPr>
          <w:spacing w:val="30"/>
        </w:rPr>
        <w:t xml:space="preserve"> </w:t>
      </w:r>
      <w:r>
        <w:t>sample</w:t>
      </w:r>
      <w:r>
        <w:rPr>
          <w:spacing w:val="32"/>
        </w:rPr>
        <w:t xml:space="preserve"> </w:t>
      </w:r>
      <w:r>
        <w:t>characteristic</w:t>
      </w:r>
      <w:r>
        <w:rPr>
          <w:spacing w:val="32"/>
        </w:rPr>
        <w:t xml:space="preserve"> </w:t>
      </w:r>
      <w:r>
        <w:t>table</w:t>
      </w:r>
      <w:r>
        <w:rPr>
          <w:spacing w:val="34"/>
        </w:rPr>
        <w:t xml:space="preserve"> </w:t>
      </w:r>
      <w:r>
        <w:t>(Table-6.15)</w:t>
      </w:r>
      <w:r>
        <w:rPr>
          <w:spacing w:val="31"/>
        </w:rPr>
        <w:t xml:space="preserve"> </w:t>
      </w:r>
      <w:r>
        <w:t>provides</w:t>
      </w:r>
      <w:r>
        <w:rPr>
          <w:spacing w:val="33"/>
        </w:rPr>
        <w:t xml:space="preserve"> </w:t>
      </w:r>
      <w:r>
        <w:t>the</w:t>
      </w:r>
      <w:r>
        <w:rPr>
          <w:spacing w:val="32"/>
        </w:rPr>
        <w:t xml:space="preserve"> </w:t>
      </w:r>
      <w:r>
        <w:t>details</w:t>
      </w:r>
      <w:r>
        <w:rPr>
          <w:spacing w:val="33"/>
        </w:rPr>
        <w:t xml:space="preserve"> </w:t>
      </w:r>
      <w:r>
        <w:rPr>
          <w:spacing w:val="-5"/>
        </w:rPr>
        <w:t>of</w:t>
      </w:r>
    </w:p>
    <w:p w14:paraId="4130E027" w14:textId="77777777" w:rsidR="000517ED" w:rsidRDefault="000517ED">
      <w:pPr>
        <w:pStyle w:val="BodyText"/>
        <w:rPr>
          <w:sz w:val="20"/>
        </w:rPr>
      </w:pPr>
    </w:p>
    <w:p w14:paraId="0B140C04" w14:textId="77777777" w:rsidR="000517ED" w:rsidRDefault="000517ED">
      <w:pPr>
        <w:pStyle w:val="BodyText"/>
        <w:rPr>
          <w:sz w:val="20"/>
        </w:rPr>
      </w:pPr>
    </w:p>
    <w:p w14:paraId="1B1DB2BF" w14:textId="77777777" w:rsidR="000517ED" w:rsidRDefault="00E0394C">
      <w:pPr>
        <w:pStyle w:val="BodyText"/>
        <w:spacing w:before="102"/>
        <w:rPr>
          <w:sz w:val="20"/>
        </w:rPr>
      </w:pPr>
      <w:r>
        <w:rPr>
          <w:noProof/>
          <w:sz w:val="20"/>
        </w:rPr>
        <mc:AlternateContent>
          <mc:Choice Requires="wps">
            <w:drawing>
              <wp:anchor distT="0" distB="0" distL="0" distR="0" simplePos="0" relativeHeight="487602688" behindDoc="1" locked="0" layoutInCell="1" allowOverlap="1" wp14:anchorId="012D9FE5" wp14:editId="4E5BB263">
                <wp:simplePos x="0" y="0"/>
                <wp:positionH relativeFrom="page">
                  <wp:posOffset>1371853</wp:posOffset>
                </wp:positionH>
                <wp:positionV relativeFrom="paragraph">
                  <wp:posOffset>226463</wp:posOffset>
                </wp:positionV>
                <wp:extent cx="1829435" cy="7620"/>
                <wp:effectExtent l="0" t="0" r="0" b="0"/>
                <wp:wrapTopAndBottom/>
                <wp:docPr id="110" name="Graphic 1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19"/>
                              </a:lnTo>
                              <a:lnTo>
                                <a:pt x="1829054" y="761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22682F7" id="Graphic 110" o:spid="_x0000_s1026" style="position:absolute;margin-left:108pt;margin-top:17.85pt;width:144.05pt;height:.6pt;z-index:-15713792;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" path="m1829054,l,,,7619r1829054,l1829054,xe" fillcolor="black" stroked="f">
                <v:path arrowok="t"/>
                <w10:wrap type="topAndBottom" anchorx="page"/>
              </v:shape>
            </w:pict>
          </mc:Fallback>
        </mc:AlternateContent>
      </w:r>
    </w:p>
    <w:p w14:paraId="5D5F1331" w14:textId="77777777" w:rsidR="000517ED" w:rsidRDefault="00E0394C">
      <w:pPr>
        <w:spacing w:before="103"/>
        <w:ind w:left="460"/>
        <w:rPr>
          <w:sz w:val="20"/>
        </w:rPr>
      </w:pPr>
      <w:r>
        <w:rPr>
          <w:spacing w:val="-2"/>
          <w:sz w:val="20"/>
          <w:vertAlign w:val="superscript"/>
        </w:rPr>
        <w:t>22</w:t>
      </w:r>
      <w:hyperlink r:id="rId49">
        <w:r>
          <w:rPr>
            <w:color w:val="0462C1"/>
            <w:spacing w:val="-2"/>
            <w:sz w:val="20"/>
            <w:u w:val="single" w:color="0462C1"/>
          </w:rPr>
          <w:t>http://www.fmrai.org/</w:t>
        </w:r>
      </w:hyperlink>
    </w:p>
    <w:p w14:paraId="2370156C" w14:textId="77777777" w:rsidR="000517ED" w:rsidRDefault="000517ED">
      <w:pPr>
        <w:rPr>
          <w:sz w:val="20"/>
        </w:rPr>
        <w:sectPr w:rsidR="000517ED">
          <w:pgSz w:w="11910" w:h="16840"/>
          <w:pgMar w:top="1360" w:right="1133" w:bottom="1240" w:left="1700" w:header="0" w:footer="1051" w:gutter="0"/>
          <w:cols w:space="720"/>
        </w:sectPr>
      </w:pPr>
    </w:p>
    <w:p w14:paraId="1DF282D0" w14:textId="77777777" w:rsidR="000517ED" w:rsidRDefault="00E0394C">
      <w:pPr>
        <w:pStyle w:val="BodyText"/>
        <w:spacing w:before="60" w:line="360" w:lineRule="auto"/>
        <w:ind w:left="460" w:right="998"/>
        <w:jc w:val="both"/>
      </w:pPr>
      <w:r>
        <w:lastRenderedPageBreak/>
        <w:t>respondents’ designations which were obtained from the hospital-side questionnaire given in Appendix-C of the document.</w:t>
      </w:r>
    </w:p>
    <w:p w14:paraId="7B913056" w14:textId="77777777" w:rsidR="000517ED" w:rsidRDefault="00E0394C">
      <w:pPr>
        <w:pStyle w:val="BodyText"/>
        <w:spacing w:before="1" w:line="360" w:lineRule="auto"/>
        <w:ind w:left="460" w:right="998"/>
        <w:jc w:val="both"/>
        <w:rPr>
          <w:i/>
        </w:rPr>
      </w:pPr>
      <w:r>
        <w:t xml:space="preserve">For the data collection in hospitals, by following the stratified sampling technique 415 hospital respondents were approached with the questionnaire after confirmation through email or face-to-face. While responding they mentioned that due to security and business norms and hospital </w:t>
      </w:r>
      <w:proofErr w:type="gramStart"/>
      <w:r>
        <w:t>policies</w:t>
      </w:r>
      <w:proofErr w:type="gramEnd"/>
      <w:r>
        <w:t xml:space="preserve"> they were not willing to disclose their </w:t>
      </w:r>
      <w:proofErr w:type="gramStart"/>
      <w:r>
        <w:t>hospital-names</w:t>
      </w:r>
      <w:proofErr w:type="gramEnd"/>
      <w:r>
        <w:t xml:space="preserve"> </w:t>
      </w:r>
      <w:proofErr w:type="gramStart"/>
      <w:r>
        <w:t>and also</w:t>
      </w:r>
      <w:proofErr w:type="gramEnd"/>
      <w:r>
        <w:t xml:space="preserve"> </w:t>
      </w:r>
      <w:proofErr w:type="gramStart"/>
      <w:r>
        <w:t>emphasized on</w:t>
      </w:r>
      <w:proofErr w:type="gramEnd"/>
      <w:r>
        <w:t xml:space="preserve"> the confidentiality of the responses. So, special care was taken by </w:t>
      </w:r>
      <w:proofErr w:type="gramStart"/>
      <w:r>
        <w:t>researcher</w:t>
      </w:r>
      <w:proofErr w:type="gramEnd"/>
      <w:r>
        <w:t xml:space="preserve"> to maintain the responses as highly confidential. However, during </w:t>
      </w:r>
      <w:proofErr w:type="gramStart"/>
      <w:r>
        <w:t>the actual</w:t>
      </w:r>
      <w:proofErr w:type="gramEnd"/>
      <w:r>
        <w:t xml:space="preserve"> data collection like any other survey in this </w:t>
      </w:r>
      <w:proofErr w:type="gramStart"/>
      <w:r>
        <w:t>survey also</w:t>
      </w:r>
      <w:proofErr w:type="gramEnd"/>
      <w:r>
        <w:t xml:space="preserve"> some of the responses were incomplete or some responses did not </w:t>
      </w:r>
      <w:proofErr w:type="gramStart"/>
      <w:r>
        <w:t>turn-up</w:t>
      </w:r>
      <w:proofErr w:type="gramEnd"/>
      <w:r>
        <w:t xml:space="preserve"> (Hair et al., 2006). So, the final count of available hospital-side respondents was 223. From the extant empirical studies in </w:t>
      </w:r>
      <w:proofErr w:type="gramStart"/>
      <w:r>
        <w:t>healthcare</w:t>
      </w:r>
      <w:proofErr w:type="gramEnd"/>
      <w:r>
        <w:t xml:space="preserve"> sector the response rates of 40- 60% (as highlighted in Li and Benton, 2006; Gowen III et al., 2006; McFadden et al., 2009) was quite evident and this study which was actually 53.7 % response</w:t>
      </w:r>
      <w:r>
        <w:rPr>
          <w:spacing w:val="40"/>
        </w:rPr>
        <w:t xml:space="preserve"> </w:t>
      </w:r>
      <w:r>
        <w:t>rate found an acceptable response from highly relevant respondents. This response is attributed to constant follow-up of researcher with all hospitals, face-to-face meets, medical affiliations from FMRAI fostering the data collection process, the confidentiality clause, and most importantly the</w:t>
      </w:r>
      <w:r>
        <w:rPr>
          <w:spacing w:val="80"/>
        </w:rPr>
        <w:t xml:space="preserve"> </w:t>
      </w:r>
      <w:r>
        <w:t>promise to share the research results with the responding hospitals so that they can have a great value on the practical aspects in the digitalization of</w:t>
      </w:r>
      <w:r>
        <w:rPr>
          <w:spacing w:val="40"/>
        </w:rPr>
        <w:t xml:space="preserve"> </w:t>
      </w:r>
      <w:r>
        <w:t>healthcare sector in Indian context. (</w:t>
      </w:r>
      <w:r>
        <w:rPr>
          <w:i/>
        </w:rPr>
        <w:t>Below Table-6.15 represents the hospital- side collected sample demographics).</w:t>
      </w:r>
    </w:p>
    <w:p w14:paraId="0BF85E16" w14:textId="77777777" w:rsidR="000517ED" w:rsidRDefault="00E0394C">
      <w:pPr>
        <w:pStyle w:val="Heading4"/>
        <w:spacing w:before="200"/>
        <w:ind w:right="1025"/>
        <w:jc w:val="both"/>
      </w:pPr>
      <w:bookmarkStart w:id="111" w:name="_bookmark111"/>
      <w:bookmarkEnd w:id="111"/>
      <w:r>
        <w:t xml:space="preserve">Table 6.15: Hospital-side City-wise and Hospital Specialty-wise collected </w:t>
      </w:r>
      <w:r>
        <w:rPr>
          <w:spacing w:val="-2"/>
        </w:rPr>
        <w:t>sample</w:t>
      </w:r>
    </w:p>
    <w:p w14:paraId="523E3BCC" w14:textId="77777777" w:rsidR="000517ED" w:rsidRDefault="000517ED">
      <w:pPr>
        <w:pStyle w:val="BodyText"/>
        <w:spacing w:before="6" w:after="1"/>
        <w:rPr>
          <w:b/>
          <w:sz w:val="17"/>
        </w:r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47"/>
        <w:gridCol w:w="1145"/>
        <w:gridCol w:w="1142"/>
        <w:gridCol w:w="1039"/>
        <w:gridCol w:w="729"/>
      </w:tblGrid>
      <w:tr w:rsidR="000517ED" w14:paraId="6C62B2C5" w14:textId="77777777">
        <w:trPr>
          <w:trHeight w:val="725"/>
        </w:trPr>
        <w:tc>
          <w:tcPr>
            <w:tcW w:w="3747" w:type="dxa"/>
          </w:tcPr>
          <w:p w14:paraId="3888D7BA" w14:textId="77777777" w:rsidR="000517ED" w:rsidRDefault="00E0394C">
            <w:pPr>
              <w:pStyle w:val="TableParagraph"/>
              <w:ind w:left="107"/>
              <w:rPr>
                <w:b/>
                <w:sz w:val="20"/>
              </w:rPr>
            </w:pPr>
            <w:r>
              <w:rPr>
                <w:b/>
                <w:sz w:val="20"/>
              </w:rPr>
              <w:t>Sample</w:t>
            </w:r>
            <w:r>
              <w:rPr>
                <w:b/>
                <w:spacing w:val="-7"/>
                <w:sz w:val="20"/>
              </w:rPr>
              <w:t xml:space="preserve"> </w:t>
            </w:r>
            <w:r>
              <w:rPr>
                <w:b/>
                <w:spacing w:val="-2"/>
                <w:sz w:val="20"/>
              </w:rPr>
              <w:t>Areas</w:t>
            </w:r>
          </w:p>
        </w:tc>
        <w:tc>
          <w:tcPr>
            <w:tcW w:w="1145" w:type="dxa"/>
          </w:tcPr>
          <w:p w14:paraId="74C8D382" w14:textId="77777777" w:rsidR="000517ED" w:rsidRDefault="00E0394C">
            <w:pPr>
              <w:pStyle w:val="TableParagraph"/>
              <w:ind w:left="107" w:right="248"/>
              <w:rPr>
                <w:b/>
                <w:sz w:val="20"/>
              </w:rPr>
            </w:pPr>
            <w:r>
              <w:rPr>
                <w:b/>
                <w:spacing w:val="-2"/>
                <w:sz w:val="20"/>
              </w:rPr>
              <w:t>Single Specialty</w:t>
            </w:r>
          </w:p>
        </w:tc>
        <w:tc>
          <w:tcPr>
            <w:tcW w:w="1142" w:type="dxa"/>
          </w:tcPr>
          <w:p w14:paraId="5767135E" w14:textId="77777777" w:rsidR="000517ED" w:rsidRDefault="00E0394C">
            <w:pPr>
              <w:pStyle w:val="TableParagraph"/>
              <w:ind w:left="107" w:right="246"/>
              <w:rPr>
                <w:b/>
                <w:sz w:val="20"/>
              </w:rPr>
            </w:pPr>
            <w:r>
              <w:rPr>
                <w:b/>
                <w:spacing w:val="-2"/>
                <w:sz w:val="20"/>
              </w:rPr>
              <w:t>Multi- Specialty</w:t>
            </w:r>
          </w:p>
        </w:tc>
        <w:tc>
          <w:tcPr>
            <w:tcW w:w="1039" w:type="dxa"/>
          </w:tcPr>
          <w:p w14:paraId="285EE1C7" w14:textId="77777777" w:rsidR="000517ED" w:rsidRDefault="00E0394C">
            <w:pPr>
              <w:pStyle w:val="TableParagraph"/>
              <w:ind w:left="108" w:right="194"/>
              <w:rPr>
                <w:b/>
                <w:sz w:val="20"/>
              </w:rPr>
            </w:pPr>
            <w:r>
              <w:rPr>
                <w:b/>
                <w:spacing w:val="-2"/>
                <w:sz w:val="20"/>
              </w:rPr>
              <w:t>General Hospital</w:t>
            </w:r>
          </w:p>
        </w:tc>
        <w:tc>
          <w:tcPr>
            <w:tcW w:w="729" w:type="dxa"/>
          </w:tcPr>
          <w:p w14:paraId="5B0866F5" w14:textId="77777777" w:rsidR="000517ED" w:rsidRDefault="00E0394C">
            <w:pPr>
              <w:pStyle w:val="TableParagraph"/>
              <w:ind w:left="109" w:right="152"/>
              <w:jc w:val="both"/>
              <w:rPr>
                <w:b/>
                <w:sz w:val="20"/>
              </w:rPr>
            </w:pPr>
            <w:r>
              <w:rPr>
                <w:b/>
                <w:spacing w:val="-2"/>
                <w:sz w:val="20"/>
              </w:rPr>
              <w:t xml:space="preserve">City- </w:t>
            </w:r>
            <w:r>
              <w:rPr>
                <w:b/>
                <w:spacing w:val="-4"/>
                <w:sz w:val="20"/>
              </w:rPr>
              <w:t xml:space="preserve">Wise </w:t>
            </w:r>
            <w:r>
              <w:rPr>
                <w:b/>
                <w:spacing w:val="-2"/>
                <w:sz w:val="20"/>
              </w:rPr>
              <w:t>Total</w:t>
            </w:r>
          </w:p>
        </w:tc>
      </w:tr>
      <w:tr w:rsidR="000517ED" w14:paraId="6C4E944B" w14:textId="77777777">
        <w:trPr>
          <w:trHeight w:val="230"/>
        </w:trPr>
        <w:tc>
          <w:tcPr>
            <w:tcW w:w="3747" w:type="dxa"/>
          </w:tcPr>
          <w:p w14:paraId="217133BE" w14:textId="77777777" w:rsidR="000517ED" w:rsidRDefault="00E0394C">
            <w:pPr>
              <w:pStyle w:val="TableParagraph"/>
              <w:spacing w:line="210" w:lineRule="exact"/>
              <w:ind w:left="158"/>
              <w:rPr>
                <w:b/>
                <w:sz w:val="20"/>
              </w:rPr>
            </w:pPr>
            <w:r>
              <w:rPr>
                <w:b/>
                <w:sz w:val="20"/>
              </w:rPr>
              <w:t>Northern-India</w:t>
            </w:r>
            <w:r>
              <w:rPr>
                <w:b/>
                <w:spacing w:val="-9"/>
                <w:sz w:val="20"/>
              </w:rPr>
              <w:t xml:space="preserve"> </w:t>
            </w:r>
            <w:r>
              <w:rPr>
                <w:b/>
                <w:sz w:val="20"/>
              </w:rPr>
              <w:t>(Delhi,</w:t>
            </w:r>
            <w:r>
              <w:rPr>
                <w:b/>
                <w:spacing w:val="-9"/>
                <w:sz w:val="20"/>
              </w:rPr>
              <w:t xml:space="preserve"> </w:t>
            </w:r>
            <w:proofErr w:type="spellStart"/>
            <w:r>
              <w:rPr>
                <w:b/>
                <w:spacing w:val="-4"/>
                <w:sz w:val="20"/>
              </w:rPr>
              <w:t>Ncr</w:t>
            </w:r>
            <w:proofErr w:type="spellEnd"/>
            <w:r>
              <w:rPr>
                <w:b/>
                <w:spacing w:val="-4"/>
                <w:sz w:val="20"/>
              </w:rPr>
              <w:t>)</w:t>
            </w:r>
          </w:p>
        </w:tc>
        <w:tc>
          <w:tcPr>
            <w:tcW w:w="1145" w:type="dxa"/>
          </w:tcPr>
          <w:p w14:paraId="0EDAC363" w14:textId="77777777" w:rsidR="000517ED" w:rsidRDefault="00E0394C">
            <w:pPr>
              <w:pStyle w:val="TableParagraph"/>
              <w:spacing w:line="210" w:lineRule="exact"/>
              <w:ind w:left="107"/>
              <w:rPr>
                <w:b/>
                <w:sz w:val="20"/>
              </w:rPr>
            </w:pPr>
            <w:r>
              <w:rPr>
                <w:b/>
                <w:spacing w:val="-5"/>
                <w:sz w:val="20"/>
              </w:rPr>
              <w:t>26</w:t>
            </w:r>
          </w:p>
        </w:tc>
        <w:tc>
          <w:tcPr>
            <w:tcW w:w="1142" w:type="dxa"/>
          </w:tcPr>
          <w:p w14:paraId="79866BC0" w14:textId="77777777" w:rsidR="000517ED" w:rsidRDefault="00E0394C">
            <w:pPr>
              <w:pStyle w:val="TableParagraph"/>
              <w:spacing w:line="210" w:lineRule="exact"/>
              <w:ind w:left="107"/>
              <w:rPr>
                <w:b/>
                <w:sz w:val="20"/>
              </w:rPr>
            </w:pPr>
            <w:r>
              <w:rPr>
                <w:b/>
                <w:spacing w:val="-5"/>
                <w:sz w:val="20"/>
              </w:rPr>
              <w:t>51</w:t>
            </w:r>
          </w:p>
        </w:tc>
        <w:tc>
          <w:tcPr>
            <w:tcW w:w="1039" w:type="dxa"/>
          </w:tcPr>
          <w:p w14:paraId="34E0AD32" w14:textId="77777777" w:rsidR="000517ED" w:rsidRDefault="00E0394C">
            <w:pPr>
              <w:pStyle w:val="TableParagraph"/>
              <w:spacing w:line="210" w:lineRule="exact"/>
              <w:ind w:left="108"/>
              <w:rPr>
                <w:b/>
                <w:sz w:val="20"/>
              </w:rPr>
            </w:pPr>
            <w:r>
              <w:rPr>
                <w:b/>
                <w:spacing w:val="-5"/>
                <w:sz w:val="20"/>
              </w:rPr>
              <w:t>14</w:t>
            </w:r>
          </w:p>
        </w:tc>
        <w:tc>
          <w:tcPr>
            <w:tcW w:w="729" w:type="dxa"/>
          </w:tcPr>
          <w:p w14:paraId="2A61282A" w14:textId="77777777" w:rsidR="000517ED" w:rsidRDefault="00E0394C">
            <w:pPr>
              <w:pStyle w:val="TableParagraph"/>
              <w:spacing w:line="210" w:lineRule="exact"/>
              <w:ind w:left="109"/>
              <w:rPr>
                <w:b/>
                <w:sz w:val="20"/>
              </w:rPr>
            </w:pPr>
            <w:r>
              <w:rPr>
                <w:b/>
                <w:spacing w:val="-5"/>
                <w:sz w:val="20"/>
              </w:rPr>
              <w:t>91</w:t>
            </w:r>
          </w:p>
        </w:tc>
      </w:tr>
      <w:tr w:rsidR="000517ED" w14:paraId="6C621C3A" w14:textId="77777777">
        <w:trPr>
          <w:trHeight w:val="460"/>
        </w:trPr>
        <w:tc>
          <w:tcPr>
            <w:tcW w:w="3747" w:type="dxa"/>
          </w:tcPr>
          <w:p w14:paraId="1D9BF490" w14:textId="77777777" w:rsidR="000517ED" w:rsidRDefault="00E0394C">
            <w:pPr>
              <w:pStyle w:val="TableParagraph"/>
              <w:spacing w:line="230" w:lineRule="atLeast"/>
              <w:ind w:left="107"/>
              <w:rPr>
                <w:b/>
                <w:sz w:val="20"/>
              </w:rPr>
            </w:pPr>
            <w:r>
              <w:rPr>
                <w:b/>
                <w:sz w:val="20"/>
              </w:rPr>
              <w:t>Southern-India</w:t>
            </w:r>
            <w:r>
              <w:rPr>
                <w:b/>
                <w:spacing w:val="-13"/>
                <w:sz w:val="20"/>
              </w:rPr>
              <w:t xml:space="preserve"> </w:t>
            </w:r>
            <w:r>
              <w:rPr>
                <w:b/>
                <w:sz w:val="20"/>
              </w:rPr>
              <w:t>(Chennai,</w:t>
            </w:r>
            <w:r>
              <w:rPr>
                <w:b/>
                <w:spacing w:val="-12"/>
                <w:sz w:val="20"/>
              </w:rPr>
              <w:t xml:space="preserve"> </w:t>
            </w:r>
            <w:r>
              <w:rPr>
                <w:b/>
                <w:sz w:val="20"/>
              </w:rPr>
              <w:t xml:space="preserve">Vellore, </w:t>
            </w:r>
            <w:r>
              <w:rPr>
                <w:b/>
                <w:spacing w:val="-2"/>
                <w:sz w:val="20"/>
              </w:rPr>
              <w:t>Suburbs)</w:t>
            </w:r>
          </w:p>
        </w:tc>
        <w:tc>
          <w:tcPr>
            <w:tcW w:w="1145" w:type="dxa"/>
          </w:tcPr>
          <w:p w14:paraId="030200C6" w14:textId="77777777" w:rsidR="000517ED" w:rsidRDefault="00E0394C">
            <w:pPr>
              <w:pStyle w:val="TableParagraph"/>
              <w:ind w:left="107"/>
              <w:rPr>
                <w:b/>
                <w:sz w:val="20"/>
              </w:rPr>
            </w:pPr>
            <w:r>
              <w:rPr>
                <w:b/>
                <w:spacing w:val="-5"/>
                <w:sz w:val="20"/>
              </w:rPr>
              <w:t>14</w:t>
            </w:r>
          </w:p>
        </w:tc>
        <w:tc>
          <w:tcPr>
            <w:tcW w:w="1142" w:type="dxa"/>
          </w:tcPr>
          <w:p w14:paraId="7EE451D7" w14:textId="77777777" w:rsidR="000517ED" w:rsidRDefault="00E0394C">
            <w:pPr>
              <w:pStyle w:val="TableParagraph"/>
              <w:ind w:left="107"/>
              <w:rPr>
                <w:b/>
                <w:sz w:val="20"/>
              </w:rPr>
            </w:pPr>
            <w:r>
              <w:rPr>
                <w:b/>
                <w:spacing w:val="-5"/>
                <w:sz w:val="20"/>
              </w:rPr>
              <w:t>23</w:t>
            </w:r>
          </w:p>
        </w:tc>
        <w:tc>
          <w:tcPr>
            <w:tcW w:w="1039" w:type="dxa"/>
          </w:tcPr>
          <w:p w14:paraId="1824A1DE" w14:textId="77777777" w:rsidR="000517ED" w:rsidRDefault="00E0394C">
            <w:pPr>
              <w:pStyle w:val="TableParagraph"/>
              <w:ind w:left="108"/>
              <w:rPr>
                <w:b/>
                <w:sz w:val="20"/>
              </w:rPr>
            </w:pPr>
            <w:r>
              <w:rPr>
                <w:b/>
                <w:spacing w:val="-5"/>
                <w:sz w:val="20"/>
              </w:rPr>
              <w:t>06</w:t>
            </w:r>
          </w:p>
        </w:tc>
        <w:tc>
          <w:tcPr>
            <w:tcW w:w="729" w:type="dxa"/>
          </w:tcPr>
          <w:p w14:paraId="50627653" w14:textId="77777777" w:rsidR="000517ED" w:rsidRDefault="00E0394C">
            <w:pPr>
              <w:pStyle w:val="TableParagraph"/>
              <w:ind w:left="109"/>
              <w:rPr>
                <w:b/>
                <w:sz w:val="20"/>
              </w:rPr>
            </w:pPr>
            <w:r>
              <w:rPr>
                <w:b/>
                <w:spacing w:val="-5"/>
                <w:sz w:val="20"/>
              </w:rPr>
              <w:t>43</w:t>
            </w:r>
          </w:p>
        </w:tc>
      </w:tr>
      <w:tr w:rsidR="000517ED" w14:paraId="3BC72F0A" w14:textId="77777777">
        <w:trPr>
          <w:trHeight w:val="460"/>
        </w:trPr>
        <w:tc>
          <w:tcPr>
            <w:tcW w:w="3747" w:type="dxa"/>
          </w:tcPr>
          <w:p w14:paraId="0AE1C141" w14:textId="77777777" w:rsidR="000517ED" w:rsidRDefault="00E0394C">
            <w:pPr>
              <w:pStyle w:val="TableParagraph"/>
              <w:spacing w:line="230" w:lineRule="atLeast"/>
              <w:ind w:left="107"/>
              <w:rPr>
                <w:b/>
                <w:sz w:val="20"/>
              </w:rPr>
            </w:pPr>
            <w:r>
              <w:rPr>
                <w:b/>
                <w:sz w:val="20"/>
              </w:rPr>
              <w:t>Eastern-India</w:t>
            </w:r>
            <w:r>
              <w:rPr>
                <w:b/>
                <w:spacing w:val="-12"/>
                <w:sz w:val="20"/>
              </w:rPr>
              <w:t xml:space="preserve"> </w:t>
            </w:r>
            <w:r>
              <w:rPr>
                <w:b/>
                <w:sz w:val="20"/>
              </w:rPr>
              <w:t>(Kolkata,</w:t>
            </w:r>
            <w:r>
              <w:rPr>
                <w:b/>
                <w:spacing w:val="-12"/>
                <w:sz w:val="20"/>
              </w:rPr>
              <w:t xml:space="preserve"> </w:t>
            </w:r>
            <w:r>
              <w:rPr>
                <w:b/>
                <w:sz w:val="20"/>
              </w:rPr>
              <w:t>Howrah,</w:t>
            </w:r>
            <w:r>
              <w:rPr>
                <w:b/>
                <w:spacing w:val="-12"/>
                <w:sz w:val="20"/>
              </w:rPr>
              <w:t xml:space="preserve"> </w:t>
            </w:r>
            <w:r>
              <w:rPr>
                <w:b/>
                <w:sz w:val="20"/>
              </w:rPr>
              <w:t xml:space="preserve">24- </w:t>
            </w:r>
            <w:r>
              <w:rPr>
                <w:b/>
                <w:spacing w:val="-2"/>
                <w:sz w:val="20"/>
              </w:rPr>
              <w:t>Parganas)</w:t>
            </w:r>
          </w:p>
        </w:tc>
        <w:tc>
          <w:tcPr>
            <w:tcW w:w="1145" w:type="dxa"/>
          </w:tcPr>
          <w:p w14:paraId="11BF888C" w14:textId="77777777" w:rsidR="000517ED" w:rsidRDefault="00E0394C">
            <w:pPr>
              <w:pStyle w:val="TableParagraph"/>
              <w:ind w:left="107"/>
              <w:rPr>
                <w:b/>
                <w:sz w:val="20"/>
              </w:rPr>
            </w:pPr>
            <w:r>
              <w:rPr>
                <w:b/>
                <w:spacing w:val="-5"/>
                <w:sz w:val="20"/>
              </w:rPr>
              <w:t>11</w:t>
            </w:r>
          </w:p>
        </w:tc>
        <w:tc>
          <w:tcPr>
            <w:tcW w:w="1142" w:type="dxa"/>
          </w:tcPr>
          <w:p w14:paraId="7BE62398" w14:textId="77777777" w:rsidR="000517ED" w:rsidRDefault="00E0394C">
            <w:pPr>
              <w:pStyle w:val="TableParagraph"/>
              <w:ind w:left="107"/>
              <w:rPr>
                <w:b/>
                <w:sz w:val="20"/>
              </w:rPr>
            </w:pPr>
            <w:r>
              <w:rPr>
                <w:b/>
                <w:spacing w:val="-5"/>
                <w:sz w:val="20"/>
              </w:rPr>
              <w:t>20</w:t>
            </w:r>
          </w:p>
        </w:tc>
        <w:tc>
          <w:tcPr>
            <w:tcW w:w="1039" w:type="dxa"/>
          </w:tcPr>
          <w:p w14:paraId="46F07C06" w14:textId="77777777" w:rsidR="000517ED" w:rsidRDefault="00E0394C">
            <w:pPr>
              <w:pStyle w:val="TableParagraph"/>
              <w:ind w:left="108"/>
              <w:rPr>
                <w:b/>
                <w:sz w:val="20"/>
              </w:rPr>
            </w:pPr>
            <w:r>
              <w:rPr>
                <w:b/>
                <w:spacing w:val="-5"/>
                <w:sz w:val="20"/>
              </w:rPr>
              <w:t>14</w:t>
            </w:r>
          </w:p>
        </w:tc>
        <w:tc>
          <w:tcPr>
            <w:tcW w:w="729" w:type="dxa"/>
          </w:tcPr>
          <w:p w14:paraId="12D2CB1F" w14:textId="77777777" w:rsidR="000517ED" w:rsidRDefault="00E0394C">
            <w:pPr>
              <w:pStyle w:val="TableParagraph"/>
              <w:ind w:left="109"/>
              <w:rPr>
                <w:b/>
                <w:sz w:val="20"/>
              </w:rPr>
            </w:pPr>
            <w:r>
              <w:rPr>
                <w:b/>
                <w:spacing w:val="-5"/>
                <w:sz w:val="20"/>
              </w:rPr>
              <w:t>45</w:t>
            </w:r>
          </w:p>
        </w:tc>
      </w:tr>
      <w:tr w:rsidR="000517ED" w14:paraId="3CFA197B" w14:textId="77777777">
        <w:trPr>
          <w:trHeight w:val="230"/>
        </w:trPr>
        <w:tc>
          <w:tcPr>
            <w:tcW w:w="3747" w:type="dxa"/>
          </w:tcPr>
          <w:p w14:paraId="6364771C" w14:textId="77777777" w:rsidR="000517ED" w:rsidRDefault="00E0394C">
            <w:pPr>
              <w:pStyle w:val="TableParagraph"/>
              <w:spacing w:line="210" w:lineRule="exact"/>
              <w:ind w:left="107"/>
              <w:rPr>
                <w:b/>
                <w:sz w:val="20"/>
              </w:rPr>
            </w:pPr>
            <w:r>
              <w:rPr>
                <w:b/>
                <w:sz w:val="20"/>
              </w:rPr>
              <w:t>Western-India</w:t>
            </w:r>
            <w:r>
              <w:rPr>
                <w:b/>
                <w:spacing w:val="-11"/>
                <w:sz w:val="20"/>
              </w:rPr>
              <w:t xml:space="preserve"> </w:t>
            </w:r>
            <w:r>
              <w:rPr>
                <w:b/>
                <w:sz w:val="20"/>
              </w:rPr>
              <w:t>(Mumbai,</w:t>
            </w:r>
            <w:r>
              <w:rPr>
                <w:b/>
                <w:spacing w:val="-10"/>
                <w:sz w:val="20"/>
              </w:rPr>
              <w:t xml:space="preserve"> </w:t>
            </w:r>
            <w:r>
              <w:rPr>
                <w:b/>
                <w:spacing w:val="-2"/>
                <w:sz w:val="20"/>
              </w:rPr>
              <w:t>Suburbs)</w:t>
            </w:r>
          </w:p>
        </w:tc>
        <w:tc>
          <w:tcPr>
            <w:tcW w:w="1145" w:type="dxa"/>
          </w:tcPr>
          <w:p w14:paraId="203A5D44" w14:textId="77777777" w:rsidR="000517ED" w:rsidRDefault="00E0394C">
            <w:pPr>
              <w:pStyle w:val="TableParagraph"/>
              <w:spacing w:line="210" w:lineRule="exact"/>
              <w:ind w:left="107"/>
              <w:rPr>
                <w:b/>
                <w:sz w:val="20"/>
              </w:rPr>
            </w:pPr>
            <w:r>
              <w:rPr>
                <w:b/>
                <w:spacing w:val="-5"/>
                <w:sz w:val="20"/>
              </w:rPr>
              <w:t>11</w:t>
            </w:r>
          </w:p>
        </w:tc>
        <w:tc>
          <w:tcPr>
            <w:tcW w:w="1142" w:type="dxa"/>
          </w:tcPr>
          <w:p w14:paraId="7A18C959" w14:textId="77777777" w:rsidR="000517ED" w:rsidRDefault="00E0394C">
            <w:pPr>
              <w:pStyle w:val="TableParagraph"/>
              <w:spacing w:line="210" w:lineRule="exact"/>
              <w:ind w:left="107"/>
              <w:rPr>
                <w:b/>
                <w:sz w:val="20"/>
              </w:rPr>
            </w:pPr>
            <w:r>
              <w:rPr>
                <w:b/>
                <w:spacing w:val="-5"/>
                <w:sz w:val="20"/>
              </w:rPr>
              <w:t>15</w:t>
            </w:r>
          </w:p>
        </w:tc>
        <w:tc>
          <w:tcPr>
            <w:tcW w:w="1039" w:type="dxa"/>
          </w:tcPr>
          <w:p w14:paraId="23F15EC2" w14:textId="77777777" w:rsidR="000517ED" w:rsidRDefault="00E0394C">
            <w:pPr>
              <w:pStyle w:val="TableParagraph"/>
              <w:spacing w:line="210" w:lineRule="exact"/>
              <w:ind w:left="108"/>
              <w:rPr>
                <w:b/>
                <w:sz w:val="20"/>
              </w:rPr>
            </w:pPr>
            <w:r>
              <w:rPr>
                <w:b/>
                <w:spacing w:val="-5"/>
                <w:sz w:val="20"/>
              </w:rPr>
              <w:t>18</w:t>
            </w:r>
          </w:p>
        </w:tc>
        <w:tc>
          <w:tcPr>
            <w:tcW w:w="729" w:type="dxa"/>
          </w:tcPr>
          <w:p w14:paraId="7DCD0307" w14:textId="77777777" w:rsidR="000517ED" w:rsidRDefault="00E0394C">
            <w:pPr>
              <w:pStyle w:val="TableParagraph"/>
              <w:spacing w:line="210" w:lineRule="exact"/>
              <w:ind w:left="109"/>
              <w:rPr>
                <w:b/>
                <w:sz w:val="20"/>
              </w:rPr>
            </w:pPr>
            <w:r>
              <w:rPr>
                <w:b/>
                <w:spacing w:val="-5"/>
                <w:sz w:val="20"/>
              </w:rPr>
              <w:t>44</w:t>
            </w:r>
          </w:p>
        </w:tc>
      </w:tr>
      <w:tr w:rsidR="000517ED" w14:paraId="5638668D" w14:textId="77777777">
        <w:trPr>
          <w:trHeight w:val="446"/>
        </w:trPr>
        <w:tc>
          <w:tcPr>
            <w:tcW w:w="3747" w:type="dxa"/>
          </w:tcPr>
          <w:p w14:paraId="61B059ED" w14:textId="77777777" w:rsidR="000517ED" w:rsidRDefault="00E0394C">
            <w:pPr>
              <w:pStyle w:val="TableParagraph"/>
              <w:ind w:left="107"/>
              <w:rPr>
                <w:b/>
                <w:sz w:val="20"/>
              </w:rPr>
            </w:pPr>
            <w:r>
              <w:rPr>
                <w:b/>
                <w:spacing w:val="-2"/>
                <w:sz w:val="20"/>
              </w:rPr>
              <w:t>Sub-Total</w:t>
            </w:r>
            <w:r>
              <w:rPr>
                <w:b/>
                <w:spacing w:val="20"/>
                <w:sz w:val="20"/>
              </w:rPr>
              <w:t xml:space="preserve"> </w:t>
            </w:r>
            <w:r>
              <w:rPr>
                <w:b/>
                <w:spacing w:val="-2"/>
                <w:sz w:val="20"/>
              </w:rPr>
              <w:t>Specialty-</w:t>
            </w:r>
            <w:r>
              <w:rPr>
                <w:b/>
                <w:spacing w:val="-4"/>
                <w:sz w:val="20"/>
              </w:rPr>
              <w:t>Wise</w:t>
            </w:r>
          </w:p>
        </w:tc>
        <w:tc>
          <w:tcPr>
            <w:tcW w:w="1145" w:type="dxa"/>
          </w:tcPr>
          <w:p w14:paraId="4576B58F" w14:textId="77777777" w:rsidR="000517ED" w:rsidRDefault="00E0394C">
            <w:pPr>
              <w:pStyle w:val="TableParagraph"/>
              <w:ind w:left="107"/>
              <w:rPr>
                <w:b/>
                <w:sz w:val="20"/>
              </w:rPr>
            </w:pPr>
            <w:r>
              <w:rPr>
                <w:b/>
                <w:spacing w:val="-5"/>
                <w:sz w:val="20"/>
              </w:rPr>
              <w:t>62</w:t>
            </w:r>
          </w:p>
        </w:tc>
        <w:tc>
          <w:tcPr>
            <w:tcW w:w="1142" w:type="dxa"/>
          </w:tcPr>
          <w:p w14:paraId="76200E54" w14:textId="77777777" w:rsidR="000517ED" w:rsidRDefault="00E0394C">
            <w:pPr>
              <w:pStyle w:val="TableParagraph"/>
              <w:ind w:left="107"/>
              <w:rPr>
                <w:b/>
                <w:sz w:val="20"/>
              </w:rPr>
            </w:pPr>
            <w:r>
              <w:rPr>
                <w:b/>
                <w:spacing w:val="-5"/>
                <w:sz w:val="20"/>
              </w:rPr>
              <w:t>109</w:t>
            </w:r>
          </w:p>
        </w:tc>
        <w:tc>
          <w:tcPr>
            <w:tcW w:w="1039" w:type="dxa"/>
          </w:tcPr>
          <w:p w14:paraId="46D2B57C" w14:textId="77777777" w:rsidR="000517ED" w:rsidRDefault="00E0394C">
            <w:pPr>
              <w:pStyle w:val="TableParagraph"/>
              <w:ind w:left="108"/>
              <w:rPr>
                <w:b/>
                <w:sz w:val="20"/>
              </w:rPr>
            </w:pPr>
            <w:r>
              <w:rPr>
                <w:b/>
                <w:spacing w:val="-5"/>
                <w:sz w:val="20"/>
              </w:rPr>
              <w:t>52</w:t>
            </w:r>
          </w:p>
        </w:tc>
        <w:tc>
          <w:tcPr>
            <w:tcW w:w="729" w:type="dxa"/>
          </w:tcPr>
          <w:p w14:paraId="1C893163" w14:textId="77777777" w:rsidR="000517ED" w:rsidRDefault="000517ED">
            <w:pPr>
              <w:pStyle w:val="TableParagraph"/>
            </w:pPr>
          </w:p>
        </w:tc>
      </w:tr>
      <w:tr w:rsidR="000517ED" w14:paraId="1EF81462" w14:textId="77777777">
        <w:trPr>
          <w:trHeight w:val="443"/>
        </w:trPr>
        <w:tc>
          <w:tcPr>
            <w:tcW w:w="3747" w:type="dxa"/>
          </w:tcPr>
          <w:p w14:paraId="4CC302EB" w14:textId="77777777" w:rsidR="000517ED" w:rsidRDefault="000517ED">
            <w:pPr>
              <w:pStyle w:val="TableParagraph"/>
            </w:pPr>
          </w:p>
        </w:tc>
        <w:tc>
          <w:tcPr>
            <w:tcW w:w="1145" w:type="dxa"/>
          </w:tcPr>
          <w:p w14:paraId="7053C716" w14:textId="77777777" w:rsidR="000517ED" w:rsidRDefault="000517ED">
            <w:pPr>
              <w:pStyle w:val="TableParagraph"/>
            </w:pPr>
          </w:p>
        </w:tc>
        <w:tc>
          <w:tcPr>
            <w:tcW w:w="1142" w:type="dxa"/>
          </w:tcPr>
          <w:p w14:paraId="59098F67" w14:textId="77777777" w:rsidR="000517ED" w:rsidRDefault="000517ED">
            <w:pPr>
              <w:pStyle w:val="TableParagraph"/>
            </w:pPr>
          </w:p>
        </w:tc>
        <w:tc>
          <w:tcPr>
            <w:tcW w:w="1039" w:type="dxa"/>
          </w:tcPr>
          <w:p w14:paraId="5ECF385C" w14:textId="77777777" w:rsidR="000517ED" w:rsidRDefault="00E0394C">
            <w:pPr>
              <w:pStyle w:val="TableParagraph"/>
              <w:ind w:left="108"/>
              <w:rPr>
                <w:b/>
                <w:sz w:val="20"/>
              </w:rPr>
            </w:pPr>
            <w:r>
              <w:rPr>
                <w:b/>
                <w:spacing w:val="-2"/>
                <w:sz w:val="20"/>
              </w:rPr>
              <w:t>Total</w:t>
            </w:r>
          </w:p>
        </w:tc>
        <w:tc>
          <w:tcPr>
            <w:tcW w:w="729" w:type="dxa"/>
          </w:tcPr>
          <w:p w14:paraId="4EB2085F" w14:textId="77777777" w:rsidR="000517ED" w:rsidRDefault="00E0394C">
            <w:pPr>
              <w:pStyle w:val="TableParagraph"/>
              <w:ind w:left="109"/>
              <w:rPr>
                <w:b/>
                <w:sz w:val="20"/>
              </w:rPr>
            </w:pPr>
            <w:r>
              <w:rPr>
                <w:b/>
                <w:spacing w:val="-5"/>
                <w:sz w:val="20"/>
              </w:rPr>
              <w:t>223</w:t>
            </w:r>
          </w:p>
        </w:tc>
      </w:tr>
    </w:tbl>
    <w:p w14:paraId="2E32AE59" w14:textId="77777777" w:rsidR="000517ED" w:rsidRDefault="000517ED">
      <w:pPr>
        <w:pStyle w:val="TableParagraph"/>
        <w:rPr>
          <w:b/>
          <w:sz w:val="20"/>
        </w:rPr>
        <w:sectPr w:rsidR="000517ED">
          <w:pgSz w:w="11910" w:h="16840"/>
          <w:pgMar w:top="1360" w:right="1133" w:bottom="1240" w:left="1700" w:header="0" w:footer="1051" w:gutter="0"/>
          <w:cols w:space="720"/>
        </w:sectPr>
      </w:pPr>
    </w:p>
    <w:p w14:paraId="69574F64" w14:textId="77777777" w:rsidR="000517ED" w:rsidRDefault="00E0394C">
      <w:pPr>
        <w:spacing w:before="63"/>
        <w:ind w:left="460"/>
        <w:jc w:val="both"/>
        <w:rPr>
          <w:b/>
          <w:sz w:val="24"/>
        </w:rPr>
      </w:pPr>
      <w:r>
        <w:rPr>
          <w:b/>
          <w:sz w:val="24"/>
        </w:rPr>
        <w:lastRenderedPageBreak/>
        <w:t>Sample</w:t>
      </w:r>
      <w:r>
        <w:rPr>
          <w:b/>
          <w:spacing w:val="-4"/>
          <w:sz w:val="24"/>
        </w:rPr>
        <w:t xml:space="preserve"> </w:t>
      </w:r>
      <w:r>
        <w:rPr>
          <w:b/>
          <w:sz w:val="24"/>
        </w:rPr>
        <w:t>Characteristics</w:t>
      </w:r>
      <w:r>
        <w:rPr>
          <w:b/>
          <w:spacing w:val="1"/>
          <w:sz w:val="24"/>
        </w:rPr>
        <w:t xml:space="preserve"> </w:t>
      </w:r>
      <w:r>
        <w:rPr>
          <w:b/>
          <w:sz w:val="24"/>
        </w:rPr>
        <w:t>&amp;</w:t>
      </w:r>
      <w:r>
        <w:rPr>
          <w:b/>
          <w:spacing w:val="-2"/>
          <w:sz w:val="24"/>
        </w:rPr>
        <w:t xml:space="preserve"> </w:t>
      </w:r>
      <w:r>
        <w:rPr>
          <w:b/>
          <w:sz w:val="24"/>
        </w:rPr>
        <w:t>Demographics-</w:t>
      </w:r>
      <w:r>
        <w:rPr>
          <w:b/>
          <w:spacing w:val="-2"/>
          <w:sz w:val="24"/>
        </w:rPr>
        <w:t xml:space="preserve"> </w:t>
      </w:r>
      <w:r>
        <w:rPr>
          <w:b/>
          <w:sz w:val="24"/>
        </w:rPr>
        <w:t>Hospital-</w:t>
      </w:r>
      <w:r>
        <w:rPr>
          <w:b/>
          <w:spacing w:val="-2"/>
          <w:sz w:val="24"/>
        </w:rPr>
        <w:t>Side:</w:t>
      </w:r>
    </w:p>
    <w:p w14:paraId="558D9EF8" w14:textId="36CBF284" w:rsidR="000517ED" w:rsidRDefault="00E0394C">
      <w:pPr>
        <w:pStyle w:val="BodyText"/>
        <w:spacing w:before="135" w:line="360" w:lineRule="auto"/>
        <w:ind w:left="460" w:right="1019"/>
        <w:jc w:val="both"/>
      </w:pPr>
      <w:r>
        <w:t xml:space="preserve">This section provides the details of Hospital-side sample demographics based on various aspects like Respondent </w:t>
      </w:r>
      <w:proofErr w:type="gramStart"/>
      <w:r>
        <w:t>designations</w:t>
      </w:r>
      <w:r>
        <w:rPr>
          <w:i/>
        </w:rPr>
        <w:t>(</w:t>
      </w:r>
      <w:proofErr w:type="gramEnd"/>
      <w:r>
        <w:rPr>
          <w:i/>
        </w:rPr>
        <w:t>Table-6.16)</w:t>
      </w:r>
      <w:r>
        <w:t xml:space="preserve">, Hospital-size based on number of beds </w:t>
      </w:r>
      <w:r>
        <w:rPr>
          <w:i/>
        </w:rPr>
        <w:t>(Table-6.17)</w:t>
      </w:r>
      <w:r>
        <w:t xml:space="preserve">, Hospital-Specialty </w:t>
      </w:r>
      <w:r>
        <w:rPr>
          <w:i/>
        </w:rPr>
        <w:t>(Table-6.18)</w:t>
      </w:r>
      <w:r>
        <w:t xml:space="preserve">, City- wise </w:t>
      </w:r>
      <w:proofErr w:type="gramStart"/>
      <w:r>
        <w:t>breakup</w:t>
      </w:r>
      <w:r>
        <w:rPr>
          <w:i/>
        </w:rPr>
        <w:t>(</w:t>
      </w:r>
      <w:proofErr w:type="gramEnd"/>
      <w:r>
        <w:rPr>
          <w:i/>
        </w:rPr>
        <w:t>Table-6.19)</w:t>
      </w:r>
      <w:r>
        <w:t>, and Respondent’s experience in years in referred digital technology (</w:t>
      </w:r>
      <w:r w:rsidR="00E063ED">
        <w:t>CLOUD</w:t>
      </w:r>
      <w:r>
        <w:t xml:space="preserve">, </w:t>
      </w:r>
      <w:proofErr w:type="gramStart"/>
      <w:r w:rsidR="00E063ED">
        <w:t>HEALTHCARE</w:t>
      </w:r>
      <w:r>
        <w:t>)</w:t>
      </w:r>
      <w:r>
        <w:rPr>
          <w:i/>
        </w:rPr>
        <w:t>(</w:t>
      </w:r>
      <w:proofErr w:type="gramEnd"/>
      <w:r>
        <w:rPr>
          <w:i/>
        </w:rPr>
        <w:t>Table-6.20, 6.21)</w:t>
      </w:r>
      <w:r>
        <w:t>.</w:t>
      </w:r>
    </w:p>
    <w:p w14:paraId="351882A9" w14:textId="77777777" w:rsidR="000517ED" w:rsidRDefault="000517ED">
      <w:pPr>
        <w:pStyle w:val="BodyText"/>
        <w:spacing w:before="138"/>
      </w:pPr>
    </w:p>
    <w:p w14:paraId="08595CD2" w14:textId="77777777" w:rsidR="000517ED" w:rsidRDefault="00E0394C">
      <w:pPr>
        <w:ind w:left="460"/>
        <w:jc w:val="both"/>
        <w:rPr>
          <w:b/>
          <w:sz w:val="24"/>
        </w:rPr>
      </w:pPr>
      <w:bookmarkStart w:id="112" w:name="_bookmark112"/>
      <w:bookmarkEnd w:id="112"/>
      <w:r>
        <w:rPr>
          <w:b/>
          <w:sz w:val="24"/>
        </w:rPr>
        <w:t>Table</w:t>
      </w:r>
      <w:r>
        <w:rPr>
          <w:b/>
          <w:spacing w:val="-6"/>
          <w:sz w:val="24"/>
        </w:rPr>
        <w:t xml:space="preserve"> </w:t>
      </w:r>
      <w:r>
        <w:rPr>
          <w:b/>
          <w:sz w:val="24"/>
        </w:rPr>
        <w:t>6.16:</w:t>
      </w:r>
      <w:r>
        <w:rPr>
          <w:b/>
          <w:spacing w:val="-4"/>
          <w:sz w:val="24"/>
        </w:rPr>
        <w:t xml:space="preserve"> </w:t>
      </w:r>
      <w:r>
        <w:rPr>
          <w:b/>
          <w:sz w:val="24"/>
        </w:rPr>
        <w:t>Sample</w:t>
      </w:r>
      <w:r>
        <w:rPr>
          <w:b/>
          <w:spacing w:val="-3"/>
          <w:sz w:val="24"/>
        </w:rPr>
        <w:t xml:space="preserve"> </w:t>
      </w:r>
      <w:r>
        <w:rPr>
          <w:b/>
          <w:sz w:val="24"/>
        </w:rPr>
        <w:t>Characteristics</w:t>
      </w:r>
      <w:r>
        <w:rPr>
          <w:b/>
          <w:spacing w:val="-4"/>
          <w:sz w:val="24"/>
        </w:rPr>
        <w:t xml:space="preserve"> </w:t>
      </w:r>
      <w:r>
        <w:rPr>
          <w:b/>
          <w:sz w:val="24"/>
        </w:rPr>
        <w:t>based</w:t>
      </w:r>
      <w:r>
        <w:rPr>
          <w:b/>
          <w:spacing w:val="-3"/>
          <w:sz w:val="24"/>
        </w:rPr>
        <w:t xml:space="preserve"> </w:t>
      </w:r>
      <w:r>
        <w:rPr>
          <w:b/>
          <w:sz w:val="24"/>
        </w:rPr>
        <w:t>on</w:t>
      </w:r>
      <w:r>
        <w:rPr>
          <w:b/>
          <w:spacing w:val="-3"/>
          <w:sz w:val="24"/>
        </w:rPr>
        <w:t xml:space="preserve"> </w:t>
      </w:r>
      <w:r>
        <w:rPr>
          <w:b/>
          <w:sz w:val="24"/>
        </w:rPr>
        <w:t>Respondent’s</w:t>
      </w:r>
      <w:r>
        <w:rPr>
          <w:b/>
          <w:spacing w:val="-4"/>
          <w:sz w:val="24"/>
        </w:rPr>
        <w:t xml:space="preserve"> </w:t>
      </w:r>
      <w:r>
        <w:rPr>
          <w:b/>
          <w:spacing w:val="-2"/>
          <w:sz w:val="24"/>
        </w:rPr>
        <w:t>designations</w:t>
      </w:r>
    </w:p>
    <w:p w14:paraId="674AAC71" w14:textId="77777777" w:rsidR="000517ED" w:rsidRDefault="000517ED">
      <w:pPr>
        <w:pStyle w:val="BodyText"/>
        <w:spacing w:before="7"/>
        <w:rPr>
          <w:b/>
          <w:sz w:val="17"/>
        </w:r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57"/>
        <w:gridCol w:w="2847"/>
      </w:tblGrid>
      <w:tr w:rsidR="000517ED" w14:paraId="7605CA64" w14:textId="77777777">
        <w:trPr>
          <w:trHeight w:val="688"/>
        </w:trPr>
        <w:tc>
          <w:tcPr>
            <w:tcW w:w="7804" w:type="dxa"/>
            <w:gridSpan w:val="2"/>
          </w:tcPr>
          <w:p w14:paraId="36C6682F" w14:textId="77777777" w:rsidR="000517ED" w:rsidRDefault="00E0394C">
            <w:pPr>
              <w:pStyle w:val="TableParagraph"/>
              <w:ind w:left="107"/>
              <w:rPr>
                <w:b/>
                <w:sz w:val="20"/>
              </w:rPr>
            </w:pPr>
            <w:r>
              <w:rPr>
                <w:b/>
                <w:sz w:val="20"/>
              </w:rPr>
              <w:t>Hospital-side</w:t>
            </w:r>
            <w:r>
              <w:rPr>
                <w:b/>
                <w:spacing w:val="-9"/>
                <w:sz w:val="20"/>
              </w:rPr>
              <w:t xml:space="preserve"> </w:t>
            </w:r>
            <w:r>
              <w:rPr>
                <w:b/>
                <w:sz w:val="20"/>
              </w:rPr>
              <w:t>sample</w:t>
            </w:r>
            <w:r>
              <w:rPr>
                <w:b/>
                <w:spacing w:val="-9"/>
                <w:sz w:val="20"/>
              </w:rPr>
              <w:t xml:space="preserve"> </w:t>
            </w:r>
            <w:r>
              <w:rPr>
                <w:b/>
                <w:sz w:val="20"/>
              </w:rPr>
              <w:t>characteristics</w:t>
            </w:r>
            <w:r>
              <w:rPr>
                <w:b/>
                <w:spacing w:val="-9"/>
                <w:sz w:val="20"/>
              </w:rPr>
              <w:t xml:space="preserve"> </w:t>
            </w:r>
            <w:r>
              <w:rPr>
                <w:b/>
                <w:sz w:val="20"/>
              </w:rPr>
              <w:t>based</w:t>
            </w:r>
            <w:r>
              <w:rPr>
                <w:b/>
                <w:spacing w:val="-8"/>
                <w:sz w:val="20"/>
              </w:rPr>
              <w:t xml:space="preserve"> </w:t>
            </w:r>
            <w:r>
              <w:rPr>
                <w:b/>
                <w:sz w:val="20"/>
              </w:rPr>
              <w:t>on</w:t>
            </w:r>
            <w:r>
              <w:rPr>
                <w:b/>
                <w:spacing w:val="-9"/>
                <w:sz w:val="20"/>
              </w:rPr>
              <w:t xml:space="preserve"> </w:t>
            </w:r>
            <w:r>
              <w:rPr>
                <w:b/>
                <w:sz w:val="20"/>
              </w:rPr>
              <w:t>Respondent’s</w:t>
            </w:r>
            <w:r>
              <w:rPr>
                <w:b/>
                <w:spacing w:val="-9"/>
                <w:sz w:val="20"/>
              </w:rPr>
              <w:t xml:space="preserve"> </w:t>
            </w:r>
            <w:r>
              <w:rPr>
                <w:b/>
                <w:spacing w:val="-2"/>
                <w:sz w:val="20"/>
              </w:rPr>
              <w:t>designation</w:t>
            </w:r>
          </w:p>
          <w:p w14:paraId="74979396" w14:textId="77777777" w:rsidR="000517ED" w:rsidRDefault="00E0394C">
            <w:pPr>
              <w:pStyle w:val="TableParagraph"/>
              <w:spacing w:before="116"/>
              <w:ind w:left="107"/>
              <w:rPr>
                <w:b/>
                <w:i/>
                <w:sz w:val="20"/>
              </w:rPr>
            </w:pPr>
            <w:r>
              <w:rPr>
                <w:b/>
                <w:i/>
                <w:sz w:val="20"/>
              </w:rPr>
              <w:t>Note:</w:t>
            </w:r>
            <w:r>
              <w:rPr>
                <w:b/>
                <w:i/>
                <w:spacing w:val="-4"/>
                <w:sz w:val="20"/>
              </w:rPr>
              <w:t xml:space="preserve"> </w:t>
            </w:r>
            <w:r>
              <w:rPr>
                <w:b/>
                <w:i/>
                <w:sz w:val="20"/>
              </w:rPr>
              <w:t>Numbers</w:t>
            </w:r>
            <w:r>
              <w:rPr>
                <w:b/>
                <w:i/>
                <w:spacing w:val="-4"/>
                <w:sz w:val="20"/>
              </w:rPr>
              <w:t xml:space="preserve"> </w:t>
            </w:r>
            <w:r>
              <w:rPr>
                <w:b/>
                <w:i/>
                <w:sz w:val="20"/>
              </w:rPr>
              <w:t>represent</w:t>
            </w:r>
            <w:r>
              <w:rPr>
                <w:b/>
                <w:i/>
                <w:spacing w:val="-5"/>
                <w:sz w:val="20"/>
              </w:rPr>
              <w:t xml:space="preserve"> </w:t>
            </w:r>
            <w:r>
              <w:rPr>
                <w:b/>
                <w:i/>
                <w:sz w:val="20"/>
              </w:rPr>
              <w:t>the</w:t>
            </w:r>
            <w:r>
              <w:rPr>
                <w:b/>
                <w:i/>
                <w:spacing w:val="-2"/>
                <w:sz w:val="20"/>
              </w:rPr>
              <w:t xml:space="preserve"> </w:t>
            </w:r>
            <w:r>
              <w:rPr>
                <w:b/>
                <w:i/>
                <w:sz w:val="20"/>
              </w:rPr>
              <w:t>counts,</w:t>
            </w:r>
            <w:r>
              <w:rPr>
                <w:b/>
                <w:i/>
                <w:spacing w:val="-4"/>
                <w:sz w:val="20"/>
              </w:rPr>
              <w:t xml:space="preserve"> </w:t>
            </w:r>
            <w:r>
              <w:rPr>
                <w:b/>
                <w:i/>
                <w:sz w:val="20"/>
              </w:rPr>
              <w:t>followed</w:t>
            </w:r>
            <w:r>
              <w:rPr>
                <w:b/>
                <w:i/>
                <w:spacing w:val="-3"/>
                <w:sz w:val="20"/>
              </w:rPr>
              <w:t xml:space="preserve"> </w:t>
            </w:r>
            <w:r>
              <w:rPr>
                <w:b/>
                <w:i/>
                <w:sz w:val="20"/>
              </w:rPr>
              <w:t>by</w:t>
            </w:r>
            <w:r>
              <w:rPr>
                <w:b/>
                <w:i/>
                <w:spacing w:val="-5"/>
                <w:sz w:val="20"/>
              </w:rPr>
              <w:t xml:space="preserve"> </w:t>
            </w:r>
            <w:proofErr w:type="gramStart"/>
            <w:r>
              <w:rPr>
                <w:b/>
                <w:i/>
                <w:sz w:val="20"/>
              </w:rPr>
              <w:t>its</w:t>
            </w:r>
            <w:proofErr w:type="gramEnd"/>
            <w:r>
              <w:rPr>
                <w:b/>
                <w:i/>
                <w:spacing w:val="-5"/>
                <w:sz w:val="20"/>
              </w:rPr>
              <w:t xml:space="preserve"> </w:t>
            </w:r>
            <w:r>
              <w:rPr>
                <w:b/>
                <w:i/>
                <w:sz w:val="20"/>
              </w:rPr>
              <w:t>percentage</w:t>
            </w:r>
            <w:r>
              <w:rPr>
                <w:b/>
                <w:i/>
                <w:spacing w:val="-4"/>
                <w:sz w:val="20"/>
              </w:rPr>
              <w:t xml:space="preserve"> </w:t>
            </w:r>
            <w:r>
              <w:rPr>
                <w:b/>
                <w:i/>
                <w:sz w:val="20"/>
              </w:rPr>
              <w:t>in</w:t>
            </w:r>
            <w:r>
              <w:rPr>
                <w:b/>
                <w:i/>
                <w:spacing w:val="-5"/>
                <w:sz w:val="20"/>
              </w:rPr>
              <w:t xml:space="preserve"> </w:t>
            </w:r>
            <w:r>
              <w:rPr>
                <w:b/>
                <w:i/>
                <w:sz w:val="20"/>
              </w:rPr>
              <w:t>the</w:t>
            </w:r>
            <w:r>
              <w:rPr>
                <w:b/>
                <w:i/>
                <w:spacing w:val="-5"/>
                <w:sz w:val="20"/>
              </w:rPr>
              <w:t xml:space="preserve"> </w:t>
            </w:r>
            <w:r>
              <w:rPr>
                <w:b/>
                <w:i/>
                <w:spacing w:val="-2"/>
                <w:sz w:val="20"/>
              </w:rPr>
              <w:t>sample</w:t>
            </w:r>
          </w:p>
        </w:tc>
      </w:tr>
      <w:tr w:rsidR="000517ED" w14:paraId="18A124E4" w14:textId="77777777">
        <w:trPr>
          <w:trHeight w:val="345"/>
        </w:trPr>
        <w:tc>
          <w:tcPr>
            <w:tcW w:w="4957" w:type="dxa"/>
          </w:tcPr>
          <w:p w14:paraId="5732438E" w14:textId="77777777" w:rsidR="000517ED" w:rsidRDefault="00E0394C">
            <w:pPr>
              <w:pStyle w:val="TableParagraph"/>
              <w:spacing w:before="2"/>
              <w:ind w:left="11"/>
              <w:jc w:val="center"/>
              <w:rPr>
                <w:b/>
                <w:sz w:val="20"/>
              </w:rPr>
            </w:pPr>
            <w:r>
              <w:rPr>
                <w:b/>
                <w:sz w:val="20"/>
              </w:rPr>
              <w:t>Job</w:t>
            </w:r>
            <w:r>
              <w:rPr>
                <w:b/>
                <w:spacing w:val="-3"/>
                <w:sz w:val="20"/>
              </w:rPr>
              <w:t xml:space="preserve"> </w:t>
            </w:r>
            <w:r>
              <w:rPr>
                <w:b/>
                <w:spacing w:val="-2"/>
                <w:sz w:val="20"/>
              </w:rPr>
              <w:t>title</w:t>
            </w:r>
          </w:p>
        </w:tc>
        <w:tc>
          <w:tcPr>
            <w:tcW w:w="2847" w:type="dxa"/>
          </w:tcPr>
          <w:p w14:paraId="3E5687B6" w14:textId="77777777" w:rsidR="000517ED" w:rsidRDefault="00E0394C">
            <w:pPr>
              <w:pStyle w:val="TableParagraph"/>
              <w:spacing w:before="2"/>
              <w:ind w:left="8" w:right="7"/>
              <w:jc w:val="center"/>
              <w:rPr>
                <w:b/>
                <w:sz w:val="20"/>
              </w:rPr>
            </w:pPr>
            <w:r>
              <w:rPr>
                <w:b/>
                <w:sz w:val="20"/>
              </w:rPr>
              <w:t>Respondents</w:t>
            </w:r>
            <w:r>
              <w:rPr>
                <w:b/>
                <w:spacing w:val="-9"/>
                <w:sz w:val="20"/>
              </w:rPr>
              <w:t xml:space="preserve"> </w:t>
            </w:r>
            <w:r>
              <w:rPr>
                <w:b/>
                <w:spacing w:val="-5"/>
                <w:sz w:val="20"/>
              </w:rPr>
              <w:t>(%)</w:t>
            </w:r>
          </w:p>
        </w:tc>
      </w:tr>
      <w:tr w:rsidR="000517ED" w14:paraId="13AC19F7" w14:textId="77777777">
        <w:trPr>
          <w:trHeight w:val="345"/>
        </w:trPr>
        <w:tc>
          <w:tcPr>
            <w:tcW w:w="4957" w:type="dxa"/>
          </w:tcPr>
          <w:p w14:paraId="7910F526" w14:textId="77777777" w:rsidR="000517ED" w:rsidRDefault="00E0394C">
            <w:pPr>
              <w:pStyle w:val="TableParagraph"/>
              <w:ind w:left="107"/>
              <w:rPr>
                <w:b/>
                <w:sz w:val="20"/>
              </w:rPr>
            </w:pPr>
            <w:r>
              <w:rPr>
                <w:b/>
                <w:sz w:val="20"/>
              </w:rPr>
              <w:t>Hospital</w:t>
            </w:r>
            <w:r>
              <w:rPr>
                <w:b/>
                <w:spacing w:val="-9"/>
                <w:sz w:val="20"/>
              </w:rPr>
              <w:t xml:space="preserve"> </w:t>
            </w:r>
            <w:r>
              <w:rPr>
                <w:b/>
                <w:sz w:val="20"/>
              </w:rPr>
              <w:t>Patient-Service</w:t>
            </w:r>
            <w:r>
              <w:rPr>
                <w:b/>
                <w:spacing w:val="-8"/>
                <w:sz w:val="20"/>
              </w:rPr>
              <w:t xml:space="preserve"> </w:t>
            </w:r>
            <w:r>
              <w:rPr>
                <w:b/>
                <w:spacing w:val="-2"/>
                <w:sz w:val="20"/>
              </w:rPr>
              <w:t>Managers</w:t>
            </w:r>
          </w:p>
        </w:tc>
        <w:tc>
          <w:tcPr>
            <w:tcW w:w="2847" w:type="dxa"/>
          </w:tcPr>
          <w:p w14:paraId="1A99A719" w14:textId="77777777" w:rsidR="000517ED" w:rsidRDefault="00E0394C">
            <w:pPr>
              <w:pStyle w:val="TableParagraph"/>
              <w:ind w:left="8"/>
              <w:jc w:val="center"/>
              <w:rPr>
                <w:b/>
                <w:sz w:val="20"/>
              </w:rPr>
            </w:pPr>
            <w:r>
              <w:rPr>
                <w:b/>
                <w:sz w:val="20"/>
              </w:rPr>
              <w:t xml:space="preserve">18 </w:t>
            </w:r>
            <w:r>
              <w:rPr>
                <w:b/>
                <w:spacing w:val="-2"/>
                <w:sz w:val="20"/>
              </w:rPr>
              <w:t>(8.07%)</w:t>
            </w:r>
          </w:p>
        </w:tc>
      </w:tr>
      <w:tr w:rsidR="000517ED" w14:paraId="222F7DAA" w14:textId="77777777">
        <w:trPr>
          <w:trHeight w:val="345"/>
        </w:trPr>
        <w:tc>
          <w:tcPr>
            <w:tcW w:w="4957" w:type="dxa"/>
          </w:tcPr>
          <w:p w14:paraId="4C6CCED4" w14:textId="77777777" w:rsidR="000517ED" w:rsidRDefault="00E0394C">
            <w:pPr>
              <w:pStyle w:val="TableParagraph"/>
              <w:ind w:left="107"/>
              <w:rPr>
                <w:b/>
                <w:sz w:val="20"/>
              </w:rPr>
            </w:pPr>
            <w:r>
              <w:rPr>
                <w:b/>
                <w:sz w:val="20"/>
              </w:rPr>
              <w:t>Hospital</w:t>
            </w:r>
            <w:r>
              <w:rPr>
                <w:b/>
                <w:spacing w:val="-8"/>
                <w:sz w:val="20"/>
              </w:rPr>
              <w:t xml:space="preserve"> </w:t>
            </w:r>
            <w:r>
              <w:rPr>
                <w:b/>
                <w:spacing w:val="-2"/>
                <w:sz w:val="20"/>
              </w:rPr>
              <w:t>Superintendent</w:t>
            </w:r>
          </w:p>
        </w:tc>
        <w:tc>
          <w:tcPr>
            <w:tcW w:w="2847" w:type="dxa"/>
          </w:tcPr>
          <w:p w14:paraId="05477A67" w14:textId="77777777" w:rsidR="000517ED" w:rsidRDefault="00E0394C">
            <w:pPr>
              <w:pStyle w:val="TableParagraph"/>
              <w:ind w:left="8" w:right="2"/>
              <w:jc w:val="center"/>
              <w:rPr>
                <w:b/>
                <w:sz w:val="20"/>
              </w:rPr>
            </w:pPr>
            <w:r>
              <w:rPr>
                <w:b/>
                <w:sz w:val="20"/>
              </w:rPr>
              <w:t xml:space="preserve">23 </w:t>
            </w:r>
            <w:r>
              <w:rPr>
                <w:b/>
                <w:spacing w:val="-2"/>
                <w:sz w:val="20"/>
              </w:rPr>
              <w:t>(10.31%)</w:t>
            </w:r>
          </w:p>
        </w:tc>
      </w:tr>
      <w:tr w:rsidR="000517ED" w14:paraId="2B0D13CC" w14:textId="77777777">
        <w:trPr>
          <w:trHeight w:val="345"/>
        </w:trPr>
        <w:tc>
          <w:tcPr>
            <w:tcW w:w="4957" w:type="dxa"/>
          </w:tcPr>
          <w:p w14:paraId="12F497BC" w14:textId="77777777" w:rsidR="000517ED" w:rsidRDefault="00E0394C">
            <w:pPr>
              <w:pStyle w:val="TableParagraph"/>
              <w:ind w:left="107"/>
              <w:rPr>
                <w:b/>
                <w:sz w:val="20"/>
              </w:rPr>
            </w:pPr>
            <w:r>
              <w:rPr>
                <w:b/>
                <w:sz w:val="20"/>
              </w:rPr>
              <w:t>Hospital</w:t>
            </w:r>
            <w:r>
              <w:rPr>
                <w:b/>
                <w:spacing w:val="-8"/>
                <w:sz w:val="20"/>
              </w:rPr>
              <w:t xml:space="preserve"> </w:t>
            </w:r>
            <w:r>
              <w:rPr>
                <w:b/>
                <w:sz w:val="20"/>
              </w:rPr>
              <w:t>Operations</w:t>
            </w:r>
            <w:r>
              <w:rPr>
                <w:b/>
                <w:spacing w:val="-8"/>
                <w:sz w:val="20"/>
              </w:rPr>
              <w:t xml:space="preserve"> </w:t>
            </w:r>
            <w:r>
              <w:rPr>
                <w:b/>
                <w:spacing w:val="-2"/>
                <w:sz w:val="20"/>
              </w:rPr>
              <w:t>Manager</w:t>
            </w:r>
          </w:p>
        </w:tc>
        <w:tc>
          <w:tcPr>
            <w:tcW w:w="2847" w:type="dxa"/>
          </w:tcPr>
          <w:p w14:paraId="4C6DCAE2" w14:textId="77777777" w:rsidR="000517ED" w:rsidRDefault="00E0394C">
            <w:pPr>
              <w:pStyle w:val="TableParagraph"/>
              <w:ind w:left="8" w:right="2"/>
              <w:jc w:val="center"/>
              <w:rPr>
                <w:b/>
                <w:sz w:val="20"/>
              </w:rPr>
            </w:pPr>
            <w:r>
              <w:rPr>
                <w:b/>
                <w:sz w:val="20"/>
              </w:rPr>
              <w:t xml:space="preserve">36 </w:t>
            </w:r>
            <w:r>
              <w:rPr>
                <w:b/>
                <w:spacing w:val="-2"/>
                <w:sz w:val="20"/>
              </w:rPr>
              <w:t>(16.14%)</w:t>
            </w:r>
          </w:p>
        </w:tc>
      </w:tr>
      <w:tr w:rsidR="000517ED" w14:paraId="08E454AF" w14:textId="77777777">
        <w:trPr>
          <w:trHeight w:val="345"/>
        </w:trPr>
        <w:tc>
          <w:tcPr>
            <w:tcW w:w="4957" w:type="dxa"/>
          </w:tcPr>
          <w:p w14:paraId="2FBD4ED4" w14:textId="77777777" w:rsidR="000517ED" w:rsidRDefault="00E0394C">
            <w:pPr>
              <w:pStyle w:val="TableParagraph"/>
              <w:ind w:left="107"/>
              <w:rPr>
                <w:b/>
                <w:sz w:val="20"/>
              </w:rPr>
            </w:pPr>
            <w:r>
              <w:rPr>
                <w:b/>
                <w:sz w:val="20"/>
              </w:rPr>
              <w:t>Purchasing</w:t>
            </w:r>
            <w:r>
              <w:rPr>
                <w:b/>
                <w:spacing w:val="-10"/>
                <w:sz w:val="20"/>
              </w:rPr>
              <w:t xml:space="preserve"> </w:t>
            </w:r>
            <w:r>
              <w:rPr>
                <w:b/>
                <w:spacing w:val="-2"/>
                <w:sz w:val="20"/>
              </w:rPr>
              <w:t>Managers</w:t>
            </w:r>
          </w:p>
        </w:tc>
        <w:tc>
          <w:tcPr>
            <w:tcW w:w="2847" w:type="dxa"/>
          </w:tcPr>
          <w:p w14:paraId="0C85ED11" w14:textId="77777777" w:rsidR="000517ED" w:rsidRDefault="00E0394C">
            <w:pPr>
              <w:pStyle w:val="TableParagraph"/>
              <w:ind w:left="8" w:right="2"/>
              <w:jc w:val="center"/>
              <w:rPr>
                <w:b/>
                <w:sz w:val="20"/>
              </w:rPr>
            </w:pPr>
            <w:r>
              <w:rPr>
                <w:b/>
                <w:sz w:val="20"/>
              </w:rPr>
              <w:t xml:space="preserve">33 </w:t>
            </w:r>
            <w:r>
              <w:rPr>
                <w:b/>
                <w:spacing w:val="-2"/>
                <w:sz w:val="20"/>
              </w:rPr>
              <w:t>(14.80%)</w:t>
            </w:r>
          </w:p>
        </w:tc>
      </w:tr>
      <w:tr w:rsidR="000517ED" w14:paraId="1EBDD41E" w14:textId="77777777">
        <w:trPr>
          <w:trHeight w:val="345"/>
        </w:trPr>
        <w:tc>
          <w:tcPr>
            <w:tcW w:w="4957" w:type="dxa"/>
          </w:tcPr>
          <w:p w14:paraId="3A917732" w14:textId="77777777" w:rsidR="000517ED" w:rsidRDefault="00E0394C">
            <w:pPr>
              <w:pStyle w:val="TableParagraph"/>
              <w:ind w:left="107"/>
              <w:rPr>
                <w:b/>
                <w:sz w:val="20"/>
              </w:rPr>
            </w:pPr>
            <w:r>
              <w:rPr>
                <w:b/>
                <w:sz w:val="20"/>
              </w:rPr>
              <w:t>Purchasing</w:t>
            </w:r>
            <w:r>
              <w:rPr>
                <w:b/>
                <w:spacing w:val="-10"/>
                <w:sz w:val="20"/>
              </w:rPr>
              <w:t xml:space="preserve"> </w:t>
            </w:r>
            <w:r>
              <w:rPr>
                <w:b/>
                <w:spacing w:val="-2"/>
                <w:sz w:val="20"/>
              </w:rPr>
              <w:t>Executives</w:t>
            </w:r>
          </w:p>
        </w:tc>
        <w:tc>
          <w:tcPr>
            <w:tcW w:w="2847" w:type="dxa"/>
          </w:tcPr>
          <w:p w14:paraId="799686C9" w14:textId="77777777" w:rsidR="000517ED" w:rsidRDefault="00E0394C">
            <w:pPr>
              <w:pStyle w:val="TableParagraph"/>
              <w:ind w:left="8"/>
              <w:jc w:val="center"/>
              <w:rPr>
                <w:b/>
                <w:sz w:val="20"/>
              </w:rPr>
            </w:pPr>
            <w:r>
              <w:rPr>
                <w:b/>
                <w:sz w:val="20"/>
              </w:rPr>
              <w:t xml:space="preserve">18 </w:t>
            </w:r>
            <w:r>
              <w:rPr>
                <w:b/>
                <w:spacing w:val="-2"/>
                <w:sz w:val="20"/>
              </w:rPr>
              <w:t>(8.07%)</w:t>
            </w:r>
          </w:p>
        </w:tc>
      </w:tr>
      <w:tr w:rsidR="000517ED" w14:paraId="27E50269" w14:textId="77777777">
        <w:trPr>
          <w:trHeight w:val="345"/>
        </w:trPr>
        <w:tc>
          <w:tcPr>
            <w:tcW w:w="4957" w:type="dxa"/>
          </w:tcPr>
          <w:p w14:paraId="737F498E" w14:textId="77777777" w:rsidR="000517ED" w:rsidRDefault="00E0394C">
            <w:pPr>
              <w:pStyle w:val="TableParagraph"/>
              <w:ind w:left="107"/>
              <w:rPr>
                <w:b/>
                <w:sz w:val="20"/>
              </w:rPr>
            </w:pPr>
            <w:r>
              <w:rPr>
                <w:b/>
                <w:sz w:val="20"/>
              </w:rPr>
              <w:t>Procurement</w:t>
            </w:r>
            <w:r>
              <w:rPr>
                <w:b/>
                <w:spacing w:val="-10"/>
                <w:sz w:val="20"/>
              </w:rPr>
              <w:t xml:space="preserve"> </w:t>
            </w:r>
            <w:r>
              <w:rPr>
                <w:b/>
                <w:spacing w:val="-2"/>
                <w:sz w:val="20"/>
              </w:rPr>
              <w:t>Managers</w:t>
            </w:r>
          </w:p>
        </w:tc>
        <w:tc>
          <w:tcPr>
            <w:tcW w:w="2847" w:type="dxa"/>
          </w:tcPr>
          <w:p w14:paraId="7535B170" w14:textId="77777777" w:rsidR="000517ED" w:rsidRDefault="00E0394C">
            <w:pPr>
              <w:pStyle w:val="TableParagraph"/>
              <w:ind w:left="8" w:right="2"/>
              <w:jc w:val="center"/>
              <w:rPr>
                <w:b/>
                <w:sz w:val="20"/>
              </w:rPr>
            </w:pPr>
            <w:r>
              <w:rPr>
                <w:b/>
                <w:sz w:val="20"/>
              </w:rPr>
              <w:t xml:space="preserve">35 </w:t>
            </w:r>
            <w:r>
              <w:rPr>
                <w:b/>
                <w:spacing w:val="-2"/>
                <w:sz w:val="20"/>
              </w:rPr>
              <w:t>(15.70%)</w:t>
            </w:r>
          </w:p>
        </w:tc>
      </w:tr>
      <w:tr w:rsidR="000517ED" w14:paraId="6671BE39" w14:textId="77777777">
        <w:trPr>
          <w:trHeight w:val="345"/>
        </w:trPr>
        <w:tc>
          <w:tcPr>
            <w:tcW w:w="4957" w:type="dxa"/>
          </w:tcPr>
          <w:p w14:paraId="179A3F34" w14:textId="77777777" w:rsidR="000517ED" w:rsidRDefault="00E0394C">
            <w:pPr>
              <w:pStyle w:val="TableParagraph"/>
              <w:ind w:left="107"/>
              <w:rPr>
                <w:b/>
                <w:sz w:val="20"/>
              </w:rPr>
            </w:pPr>
            <w:r>
              <w:rPr>
                <w:b/>
                <w:sz w:val="20"/>
              </w:rPr>
              <w:t>Procurement</w:t>
            </w:r>
            <w:r>
              <w:rPr>
                <w:b/>
                <w:spacing w:val="-10"/>
                <w:sz w:val="20"/>
              </w:rPr>
              <w:t xml:space="preserve"> </w:t>
            </w:r>
            <w:r>
              <w:rPr>
                <w:b/>
                <w:spacing w:val="-2"/>
                <w:sz w:val="20"/>
              </w:rPr>
              <w:t>Executives</w:t>
            </w:r>
          </w:p>
        </w:tc>
        <w:tc>
          <w:tcPr>
            <w:tcW w:w="2847" w:type="dxa"/>
          </w:tcPr>
          <w:p w14:paraId="13776531" w14:textId="77777777" w:rsidR="000517ED" w:rsidRDefault="00E0394C">
            <w:pPr>
              <w:pStyle w:val="TableParagraph"/>
              <w:ind w:left="8"/>
              <w:jc w:val="center"/>
              <w:rPr>
                <w:b/>
                <w:sz w:val="20"/>
              </w:rPr>
            </w:pPr>
            <w:r>
              <w:rPr>
                <w:b/>
                <w:sz w:val="20"/>
              </w:rPr>
              <w:t xml:space="preserve">11 </w:t>
            </w:r>
            <w:r>
              <w:rPr>
                <w:b/>
                <w:spacing w:val="-2"/>
                <w:sz w:val="20"/>
              </w:rPr>
              <w:t>(4.93%)</w:t>
            </w:r>
          </w:p>
        </w:tc>
      </w:tr>
      <w:tr w:rsidR="000517ED" w14:paraId="09C28643" w14:textId="77777777">
        <w:trPr>
          <w:trHeight w:val="345"/>
        </w:trPr>
        <w:tc>
          <w:tcPr>
            <w:tcW w:w="4957" w:type="dxa"/>
          </w:tcPr>
          <w:p w14:paraId="349B7E1A" w14:textId="77777777" w:rsidR="000517ED" w:rsidRDefault="00E0394C">
            <w:pPr>
              <w:pStyle w:val="TableParagraph"/>
              <w:ind w:left="107"/>
              <w:rPr>
                <w:b/>
                <w:sz w:val="20"/>
              </w:rPr>
            </w:pPr>
            <w:r>
              <w:rPr>
                <w:b/>
                <w:sz w:val="20"/>
              </w:rPr>
              <w:t>Logistics</w:t>
            </w:r>
            <w:r>
              <w:rPr>
                <w:b/>
                <w:spacing w:val="-9"/>
                <w:sz w:val="20"/>
              </w:rPr>
              <w:t xml:space="preserve"> </w:t>
            </w:r>
            <w:r>
              <w:rPr>
                <w:b/>
                <w:spacing w:val="-2"/>
                <w:sz w:val="20"/>
              </w:rPr>
              <w:t>Manager</w:t>
            </w:r>
          </w:p>
        </w:tc>
        <w:tc>
          <w:tcPr>
            <w:tcW w:w="2847" w:type="dxa"/>
          </w:tcPr>
          <w:p w14:paraId="4C418CC7" w14:textId="77777777" w:rsidR="000517ED" w:rsidRDefault="00E0394C">
            <w:pPr>
              <w:pStyle w:val="TableParagraph"/>
              <w:ind w:left="8"/>
              <w:jc w:val="center"/>
              <w:rPr>
                <w:b/>
                <w:sz w:val="20"/>
              </w:rPr>
            </w:pPr>
            <w:r>
              <w:rPr>
                <w:b/>
                <w:sz w:val="20"/>
              </w:rPr>
              <w:t xml:space="preserve">12 </w:t>
            </w:r>
            <w:r>
              <w:rPr>
                <w:b/>
                <w:spacing w:val="-2"/>
                <w:sz w:val="20"/>
              </w:rPr>
              <w:t>(5.38%)</w:t>
            </w:r>
          </w:p>
        </w:tc>
      </w:tr>
      <w:tr w:rsidR="000517ED" w14:paraId="7AE69F31" w14:textId="77777777">
        <w:trPr>
          <w:trHeight w:val="343"/>
        </w:trPr>
        <w:tc>
          <w:tcPr>
            <w:tcW w:w="4957" w:type="dxa"/>
          </w:tcPr>
          <w:p w14:paraId="06A57543" w14:textId="77777777" w:rsidR="000517ED" w:rsidRDefault="00E0394C">
            <w:pPr>
              <w:pStyle w:val="TableParagraph"/>
              <w:ind w:left="107"/>
              <w:rPr>
                <w:b/>
                <w:sz w:val="20"/>
              </w:rPr>
            </w:pPr>
            <w:r>
              <w:rPr>
                <w:b/>
                <w:sz w:val="20"/>
              </w:rPr>
              <w:t>Hospital</w:t>
            </w:r>
            <w:r>
              <w:rPr>
                <w:b/>
                <w:spacing w:val="-6"/>
                <w:sz w:val="20"/>
              </w:rPr>
              <w:t xml:space="preserve"> </w:t>
            </w:r>
            <w:r>
              <w:rPr>
                <w:b/>
                <w:sz w:val="20"/>
              </w:rPr>
              <w:t>Store</w:t>
            </w:r>
            <w:r>
              <w:rPr>
                <w:b/>
                <w:spacing w:val="-5"/>
                <w:sz w:val="20"/>
              </w:rPr>
              <w:t xml:space="preserve"> </w:t>
            </w:r>
            <w:r>
              <w:rPr>
                <w:b/>
                <w:spacing w:val="-2"/>
                <w:sz w:val="20"/>
              </w:rPr>
              <w:t>Managers</w:t>
            </w:r>
          </w:p>
        </w:tc>
        <w:tc>
          <w:tcPr>
            <w:tcW w:w="2847" w:type="dxa"/>
          </w:tcPr>
          <w:p w14:paraId="1490324E" w14:textId="77777777" w:rsidR="000517ED" w:rsidRDefault="00E0394C">
            <w:pPr>
              <w:pStyle w:val="TableParagraph"/>
              <w:ind w:left="8"/>
              <w:jc w:val="center"/>
              <w:rPr>
                <w:b/>
                <w:sz w:val="20"/>
              </w:rPr>
            </w:pPr>
            <w:r>
              <w:rPr>
                <w:b/>
                <w:sz w:val="20"/>
              </w:rPr>
              <w:t xml:space="preserve">18 </w:t>
            </w:r>
            <w:r>
              <w:rPr>
                <w:b/>
                <w:spacing w:val="-2"/>
                <w:sz w:val="20"/>
              </w:rPr>
              <w:t>(8.07%)</w:t>
            </w:r>
          </w:p>
        </w:tc>
      </w:tr>
      <w:tr w:rsidR="000517ED" w14:paraId="7B16EF84" w14:textId="77777777">
        <w:trPr>
          <w:trHeight w:val="345"/>
        </w:trPr>
        <w:tc>
          <w:tcPr>
            <w:tcW w:w="4957" w:type="dxa"/>
          </w:tcPr>
          <w:p w14:paraId="7C76183A" w14:textId="77777777" w:rsidR="000517ED" w:rsidRDefault="00E0394C">
            <w:pPr>
              <w:pStyle w:val="TableParagraph"/>
              <w:spacing w:before="2"/>
              <w:ind w:left="107"/>
              <w:rPr>
                <w:b/>
                <w:sz w:val="20"/>
              </w:rPr>
            </w:pPr>
            <w:r>
              <w:rPr>
                <w:b/>
                <w:sz w:val="20"/>
              </w:rPr>
              <w:t>Controlling</w:t>
            </w:r>
            <w:r>
              <w:rPr>
                <w:b/>
                <w:spacing w:val="-8"/>
                <w:sz w:val="20"/>
              </w:rPr>
              <w:t xml:space="preserve"> </w:t>
            </w:r>
            <w:r>
              <w:rPr>
                <w:b/>
                <w:sz w:val="20"/>
              </w:rPr>
              <w:t>officer-Hospital</w:t>
            </w:r>
            <w:r>
              <w:rPr>
                <w:b/>
                <w:spacing w:val="-9"/>
                <w:sz w:val="20"/>
              </w:rPr>
              <w:t xml:space="preserve"> </w:t>
            </w:r>
            <w:r>
              <w:rPr>
                <w:b/>
                <w:sz w:val="20"/>
              </w:rPr>
              <w:t>Admin</w:t>
            </w:r>
            <w:r>
              <w:rPr>
                <w:b/>
                <w:spacing w:val="-9"/>
                <w:sz w:val="20"/>
              </w:rPr>
              <w:t xml:space="preserve"> </w:t>
            </w:r>
            <w:r>
              <w:rPr>
                <w:b/>
                <w:spacing w:val="-4"/>
                <w:sz w:val="20"/>
              </w:rPr>
              <w:t>Staff</w:t>
            </w:r>
          </w:p>
        </w:tc>
        <w:tc>
          <w:tcPr>
            <w:tcW w:w="2847" w:type="dxa"/>
          </w:tcPr>
          <w:p w14:paraId="598C6BF8" w14:textId="77777777" w:rsidR="000517ED" w:rsidRDefault="00E0394C">
            <w:pPr>
              <w:pStyle w:val="TableParagraph"/>
              <w:spacing w:before="2"/>
              <w:ind w:left="8"/>
              <w:jc w:val="center"/>
              <w:rPr>
                <w:b/>
                <w:sz w:val="20"/>
              </w:rPr>
            </w:pPr>
            <w:r>
              <w:rPr>
                <w:b/>
                <w:sz w:val="20"/>
              </w:rPr>
              <w:t xml:space="preserve">10 </w:t>
            </w:r>
            <w:r>
              <w:rPr>
                <w:b/>
                <w:spacing w:val="-2"/>
                <w:sz w:val="20"/>
              </w:rPr>
              <w:t>(4.48%)</w:t>
            </w:r>
          </w:p>
        </w:tc>
      </w:tr>
      <w:tr w:rsidR="000517ED" w14:paraId="0801C414" w14:textId="77777777">
        <w:trPr>
          <w:trHeight w:val="345"/>
        </w:trPr>
        <w:tc>
          <w:tcPr>
            <w:tcW w:w="4957" w:type="dxa"/>
          </w:tcPr>
          <w:p w14:paraId="39EFA6C5" w14:textId="77777777" w:rsidR="000517ED" w:rsidRDefault="00E0394C">
            <w:pPr>
              <w:pStyle w:val="TableParagraph"/>
              <w:ind w:left="107"/>
              <w:rPr>
                <w:b/>
                <w:sz w:val="20"/>
              </w:rPr>
            </w:pPr>
            <w:r>
              <w:rPr>
                <w:b/>
                <w:spacing w:val="-2"/>
                <w:sz w:val="20"/>
              </w:rPr>
              <w:t>Others</w:t>
            </w:r>
          </w:p>
        </w:tc>
        <w:tc>
          <w:tcPr>
            <w:tcW w:w="2847" w:type="dxa"/>
          </w:tcPr>
          <w:p w14:paraId="39DDAB4F" w14:textId="77777777" w:rsidR="000517ED" w:rsidRDefault="00E0394C">
            <w:pPr>
              <w:pStyle w:val="TableParagraph"/>
              <w:ind w:left="8"/>
              <w:jc w:val="center"/>
              <w:rPr>
                <w:b/>
                <w:sz w:val="20"/>
              </w:rPr>
            </w:pPr>
            <w:r>
              <w:rPr>
                <w:b/>
                <w:sz w:val="20"/>
              </w:rPr>
              <w:t xml:space="preserve">9 </w:t>
            </w:r>
            <w:r>
              <w:rPr>
                <w:b/>
                <w:spacing w:val="-2"/>
                <w:sz w:val="20"/>
              </w:rPr>
              <w:t>(4.04%)</w:t>
            </w:r>
          </w:p>
        </w:tc>
      </w:tr>
    </w:tbl>
    <w:p w14:paraId="46CBE697" w14:textId="77777777" w:rsidR="000517ED" w:rsidRDefault="000517ED">
      <w:pPr>
        <w:pStyle w:val="BodyText"/>
        <w:rPr>
          <w:b/>
        </w:rPr>
      </w:pPr>
    </w:p>
    <w:p w14:paraId="175A18F5" w14:textId="77777777" w:rsidR="000517ED" w:rsidRDefault="000517ED">
      <w:pPr>
        <w:pStyle w:val="BodyText"/>
        <w:spacing w:before="64"/>
        <w:rPr>
          <w:b/>
        </w:rPr>
      </w:pPr>
    </w:p>
    <w:p w14:paraId="767C2A45" w14:textId="77777777" w:rsidR="000517ED" w:rsidRDefault="00E0394C">
      <w:pPr>
        <w:ind w:left="460"/>
        <w:jc w:val="both"/>
        <w:rPr>
          <w:b/>
          <w:sz w:val="24"/>
        </w:rPr>
      </w:pPr>
      <w:bookmarkStart w:id="113" w:name="_bookmark113"/>
      <w:bookmarkEnd w:id="113"/>
      <w:r>
        <w:rPr>
          <w:b/>
          <w:sz w:val="24"/>
        </w:rPr>
        <w:t>Table</w:t>
      </w:r>
      <w:r>
        <w:rPr>
          <w:b/>
          <w:spacing w:val="-3"/>
          <w:sz w:val="24"/>
        </w:rPr>
        <w:t xml:space="preserve"> </w:t>
      </w:r>
      <w:r>
        <w:rPr>
          <w:b/>
          <w:sz w:val="24"/>
        </w:rPr>
        <w:t>6.17:</w:t>
      </w:r>
      <w:r>
        <w:rPr>
          <w:b/>
          <w:spacing w:val="-2"/>
          <w:sz w:val="24"/>
        </w:rPr>
        <w:t xml:space="preserve"> </w:t>
      </w:r>
      <w:r>
        <w:rPr>
          <w:b/>
          <w:sz w:val="24"/>
        </w:rPr>
        <w:t>Sample</w:t>
      </w:r>
      <w:r>
        <w:rPr>
          <w:b/>
          <w:spacing w:val="-1"/>
          <w:sz w:val="24"/>
        </w:rPr>
        <w:t xml:space="preserve"> </w:t>
      </w:r>
      <w:r>
        <w:rPr>
          <w:b/>
          <w:sz w:val="24"/>
        </w:rPr>
        <w:t>Characteristics</w:t>
      </w:r>
      <w:r>
        <w:rPr>
          <w:b/>
          <w:spacing w:val="-1"/>
          <w:sz w:val="24"/>
        </w:rPr>
        <w:t xml:space="preserve"> </w:t>
      </w:r>
      <w:r>
        <w:rPr>
          <w:b/>
          <w:sz w:val="24"/>
        </w:rPr>
        <w:t>based</w:t>
      </w:r>
      <w:r>
        <w:rPr>
          <w:b/>
          <w:spacing w:val="-1"/>
          <w:sz w:val="24"/>
        </w:rPr>
        <w:t xml:space="preserve"> </w:t>
      </w:r>
      <w:r>
        <w:rPr>
          <w:b/>
          <w:sz w:val="24"/>
        </w:rPr>
        <w:t>on</w:t>
      </w:r>
      <w:r>
        <w:rPr>
          <w:b/>
          <w:spacing w:val="-1"/>
          <w:sz w:val="24"/>
        </w:rPr>
        <w:t xml:space="preserve"> </w:t>
      </w:r>
      <w:r>
        <w:rPr>
          <w:b/>
          <w:sz w:val="24"/>
        </w:rPr>
        <w:t>Hospital-</w:t>
      </w:r>
      <w:r>
        <w:rPr>
          <w:b/>
          <w:spacing w:val="-4"/>
          <w:sz w:val="24"/>
        </w:rPr>
        <w:t>size</w:t>
      </w:r>
    </w:p>
    <w:p w14:paraId="146E8CE9" w14:textId="77777777" w:rsidR="000517ED" w:rsidRDefault="000517ED">
      <w:pPr>
        <w:pStyle w:val="BodyText"/>
        <w:spacing w:before="7"/>
        <w:rPr>
          <w:b/>
          <w:sz w:val="17"/>
        </w:r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85"/>
        <w:gridCol w:w="3820"/>
      </w:tblGrid>
      <w:tr w:rsidR="000517ED" w14:paraId="7050446B" w14:textId="77777777">
        <w:trPr>
          <w:trHeight w:val="688"/>
        </w:trPr>
        <w:tc>
          <w:tcPr>
            <w:tcW w:w="7805" w:type="dxa"/>
            <w:gridSpan w:val="2"/>
          </w:tcPr>
          <w:p w14:paraId="70207339" w14:textId="77777777" w:rsidR="000517ED" w:rsidRDefault="00E0394C">
            <w:pPr>
              <w:pStyle w:val="TableParagraph"/>
              <w:ind w:left="5"/>
              <w:jc w:val="center"/>
              <w:rPr>
                <w:b/>
                <w:sz w:val="20"/>
              </w:rPr>
            </w:pPr>
            <w:r>
              <w:rPr>
                <w:b/>
                <w:sz w:val="20"/>
              </w:rPr>
              <w:t>Hospital-side</w:t>
            </w:r>
            <w:r>
              <w:rPr>
                <w:b/>
                <w:spacing w:val="-7"/>
                <w:sz w:val="20"/>
              </w:rPr>
              <w:t xml:space="preserve"> </w:t>
            </w:r>
            <w:r>
              <w:rPr>
                <w:b/>
                <w:sz w:val="20"/>
              </w:rPr>
              <w:t>sample</w:t>
            </w:r>
            <w:r>
              <w:rPr>
                <w:b/>
                <w:spacing w:val="-6"/>
                <w:sz w:val="20"/>
              </w:rPr>
              <w:t xml:space="preserve"> </w:t>
            </w:r>
            <w:r>
              <w:rPr>
                <w:b/>
                <w:sz w:val="20"/>
              </w:rPr>
              <w:t>characteristics</w:t>
            </w:r>
            <w:r>
              <w:rPr>
                <w:b/>
                <w:spacing w:val="-7"/>
                <w:sz w:val="20"/>
              </w:rPr>
              <w:t xml:space="preserve"> </w:t>
            </w:r>
            <w:r>
              <w:rPr>
                <w:b/>
                <w:sz w:val="20"/>
              </w:rPr>
              <w:t>based</w:t>
            </w:r>
            <w:r>
              <w:rPr>
                <w:b/>
                <w:spacing w:val="-5"/>
                <w:sz w:val="20"/>
              </w:rPr>
              <w:t xml:space="preserve"> </w:t>
            </w:r>
            <w:r>
              <w:rPr>
                <w:b/>
                <w:sz w:val="20"/>
              </w:rPr>
              <w:t>on</w:t>
            </w:r>
            <w:r>
              <w:rPr>
                <w:b/>
                <w:spacing w:val="-6"/>
                <w:sz w:val="20"/>
              </w:rPr>
              <w:t xml:space="preserve"> </w:t>
            </w:r>
            <w:r>
              <w:rPr>
                <w:b/>
                <w:sz w:val="20"/>
              </w:rPr>
              <w:t>hospital-size</w:t>
            </w:r>
            <w:r>
              <w:rPr>
                <w:b/>
                <w:spacing w:val="-6"/>
                <w:sz w:val="20"/>
              </w:rPr>
              <w:t xml:space="preserve"> </w:t>
            </w:r>
            <w:r>
              <w:rPr>
                <w:b/>
                <w:sz w:val="20"/>
              </w:rPr>
              <w:t>(no.</w:t>
            </w:r>
            <w:r>
              <w:rPr>
                <w:b/>
                <w:spacing w:val="-5"/>
                <w:sz w:val="20"/>
              </w:rPr>
              <w:t xml:space="preserve"> </w:t>
            </w:r>
            <w:r>
              <w:rPr>
                <w:b/>
                <w:sz w:val="20"/>
              </w:rPr>
              <w:t>of</w:t>
            </w:r>
            <w:r>
              <w:rPr>
                <w:b/>
                <w:spacing w:val="-6"/>
                <w:sz w:val="20"/>
              </w:rPr>
              <w:t xml:space="preserve"> </w:t>
            </w:r>
            <w:r>
              <w:rPr>
                <w:b/>
                <w:spacing w:val="-2"/>
                <w:sz w:val="20"/>
              </w:rPr>
              <w:t>beds)</w:t>
            </w:r>
          </w:p>
          <w:p w14:paraId="27F154D5" w14:textId="77777777" w:rsidR="000517ED" w:rsidRDefault="00E0394C">
            <w:pPr>
              <w:pStyle w:val="TableParagraph"/>
              <w:spacing w:before="113"/>
              <w:ind w:left="1"/>
              <w:jc w:val="center"/>
              <w:rPr>
                <w:b/>
                <w:i/>
                <w:sz w:val="20"/>
              </w:rPr>
            </w:pPr>
            <w:r>
              <w:rPr>
                <w:b/>
                <w:i/>
                <w:sz w:val="20"/>
              </w:rPr>
              <w:t>Note:</w:t>
            </w:r>
            <w:r>
              <w:rPr>
                <w:b/>
                <w:i/>
                <w:spacing w:val="-4"/>
                <w:sz w:val="20"/>
              </w:rPr>
              <w:t xml:space="preserve"> </w:t>
            </w:r>
            <w:r>
              <w:rPr>
                <w:b/>
                <w:i/>
                <w:sz w:val="20"/>
              </w:rPr>
              <w:t>Numbers</w:t>
            </w:r>
            <w:r>
              <w:rPr>
                <w:b/>
                <w:i/>
                <w:spacing w:val="-4"/>
                <w:sz w:val="20"/>
              </w:rPr>
              <w:t xml:space="preserve"> </w:t>
            </w:r>
            <w:r>
              <w:rPr>
                <w:b/>
                <w:i/>
                <w:sz w:val="20"/>
              </w:rPr>
              <w:t>represent</w:t>
            </w:r>
            <w:r>
              <w:rPr>
                <w:b/>
                <w:i/>
                <w:spacing w:val="-5"/>
                <w:sz w:val="20"/>
              </w:rPr>
              <w:t xml:space="preserve"> </w:t>
            </w:r>
            <w:r>
              <w:rPr>
                <w:b/>
                <w:i/>
                <w:sz w:val="20"/>
              </w:rPr>
              <w:t>the</w:t>
            </w:r>
            <w:r>
              <w:rPr>
                <w:b/>
                <w:i/>
                <w:spacing w:val="-2"/>
                <w:sz w:val="20"/>
              </w:rPr>
              <w:t xml:space="preserve"> </w:t>
            </w:r>
            <w:r>
              <w:rPr>
                <w:b/>
                <w:i/>
                <w:sz w:val="20"/>
              </w:rPr>
              <w:t>counts,</w:t>
            </w:r>
            <w:r>
              <w:rPr>
                <w:b/>
                <w:i/>
                <w:spacing w:val="-4"/>
                <w:sz w:val="20"/>
              </w:rPr>
              <w:t xml:space="preserve"> </w:t>
            </w:r>
            <w:r>
              <w:rPr>
                <w:b/>
                <w:i/>
                <w:sz w:val="20"/>
              </w:rPr>
              <w:t>followed</w:t>
            </w:r>
            <w:r>
              <w:rPr>
                <w:b/>
                <w:i/>
                <w:spacing w:val="-3"/>
                <w:sz w:val="20"/>
              </w:rPr>
              <w:t xml:space="preserve"> </w:t>
            </w:r>
            <w:r>
              <w:rPr>
                <w:b/>
                <w:i/>
                <w:sz w:val="20"/>
              </w:rPr>
              <w:t>by</w:t>
            </w:r>
            <w:r>
              <w:rPr>
                <w:b/>
                <w:i/>
                <w:spacing w:val="-4"/>
                <w:sz w:val="20"/>
              </w:rPr>
              <w:t xml:space="preserve"> </w:t>
            </w:r>
            <w:proofErr w:type="gramStart"/>
            <w:r>
              <w:rPr>
                <w:b/>
                <w:i/>
                <w:sz w:val="20"/>
              </w:rPr>
              <w:t>its</w:t>
            </w:r>
            <w:proofErr w:type="gramEnd"/>
            <w:r>
              <w:rPr>
                <w:b/>
                <w:i/>
                <w:spacing w:val="41"/>
                <w:sz w:val="20"/>
              </w:rPr>
              <w:t xml:space="preserve"> </w:t>
            </w:r>
            <w:r>
              <w:rPr>
                <w:b/>
                <w:i/>
                <w:sz w:val="20"/>
              </w:rPr>
              <w:t>percentage</w:t>
            </w:r>
            <w:r>
              <w:rPr>
                <w:b/>
                <w:i/>
                <w:spacing w:val="-4"/>
                <w:sz w:val="20"/>
              </w:rPr>
              <w:t xml:space="preserve"> </w:t>
            </w:r>
            <w:r>
              <w:rPr>
                <w:b/>
                <w:i/>
                <w:sz w:val="20"/>
              </w:rPr>
              <w:t>in</w:t>
            </w:r>
            <w:r>
              <w:rPr>
                <w:b/>
                <w:i/>
                <w:spacing w:val="-5"/>
                <w:sz w:val="20"/>
              </w:rPr>
              <w:t xml:space="preserve"> </w:t>
            </w:r>
            <w:r>
              <w:rPr>
                <w:b/>
                <w:i/>
                <w:sz w:val="20"/>
              </w:rPr>
              <w:t>the</w:t>
            </w:r>
            <w:r>
              <w:rPr>
                <w:b/>
                <w:i/>
                <w:spacing w:val="-5"/>
                <w:sz w:val="20"/>
              </w:rPr>
              <w:t xml:space="preserve"> </w:t>
            </w:r>
            <w:r>
              <w:rPr>
                <w:b/>
                <w:i/>
                <w:spacing w:val="-2"/>
                <w:sz w:val="20"/>
              </w:rPr>
              <w:t>sample</w:t>
            </w:r>
          </w:p>
        </w:tc>
      </w:tr>
      <w:tr w:rsidR="000517ED" w14:paraId="670C1C75" w14:textId="77777777">
        <w:trPr>
          <w:trHeight w:val="345"/>
        </w:trPr>
        <w:tc>
          <w:tcPr>
            <w:tcW w:w="3985" w:type="dxa"/>
          </w:tcPr>
          <w:p w14:paraId="525DC34B" w14:textId="77777777" w:rsidR="000517ED" w:rsidRDefault="00E0394C">
            <w:pPr>
              <w:pStyle w:val="TableParagraph"/>
              <w:ind w:left="8"/>
              <w:jc w:val="center"/>
              <w:rPr>
                <w:b/>
                <w:sz w:val="20"/>
              </w:rPr>
            </w:pPr>
            <w:r>
              <w:rPr>
                <w:b/>
                <w:sz w:val="20"/>
              </w:rPr>
              <w:t>No.</w:t>
            </w:r>
            <w:r>
              <w:rPr>
                <w:b/>
                <w:spacing w:val="-2"/>
                <w:sz w:val="20"/>
              </w:rPr>
              <w:t xml:space="preserve"> </w:t>
            </w:r>
            <w:r>
              <w:rPr>
                <w:b/>
                <w:sz w:val="20"/>
              </w:rPr>
              <w:t>of</w:t>
            </w:r>
            <w:r>
              <w:rPr>
                <w:b/>
                <w:spacing w:val="-1"/>
                <w:sz w:val="20"/>
              </w:rPr>
              <w:t xml:space="preserve"> </w:t>
            </w:r>
            <w:r>
              <w:rPr>
                <w:b/>
                <w:spacing w:val="-4"/>
                <w:sz w:val="20"/>
              </w:rPr>
              <w:t>beds</w:t>
            </w:r>
          </w:p>
        </w:tc>
        <w:tc>
          <w:tcPr>
            <w:tcW w:w="3820" w:type="dxa"/>
          </w:tcPr>
          <w:p w14:paraId="7219E8FD" w14:textId="77777777" w:rsidR="000517ED" w:rsidRDefault="00E0394C">
            <w:pPr>
              <w:pStyle w:val="TableParagraph"/>
              <w:ind w:left="8" w:right="7"/>
              <w:jc w:val="center"/>
              <w:rPr>
                <w:b/>
                <w:sz w:val="20"/>
              </w:rPr>
            </w:pPr>
            <w:r>
              <w:rPr>
                <w:b/>
                <w:sz w:val="20"/>
              </w:rPr>
              <w:t>Respondents</w:t>
            </w:r>
            <w:r>
              <w:rPr>
                <w:b/>
                <w:spacing w:val="-11"/>
                <w:sz w:val="20"/>
              </w:rPr>
              <w:t xml:space="preserve"> </w:t>
            </w:r>
            <w:r>
              <w:rPr>
                <w:b/>
                <w:spacing w:val="-5"/>
                <w:sz w:val="20"/>
              </w:rPr>
              <w:t>(%)</w:t>
            </w:r>
          </w:p>
        </w:tc>
      </w:tr>
      <w:tr w:rsidR="000517ED" w14:paraId="2DDE275A" w14:textId="77777777">
        <w:trPr>
          <w:trHeight w:val="345"/>
        </w:trPr>
        <w:tc>
          <w:tcPr>
            <w:tcW w:w="3985" w:type="dxa"/>
          </w:tcPr>
          <w:p w14:paraId="56AC99BB" w14:textId="77777777" w:rsidR="000517ED" w:rsidRDefault="00E0394C">
            <w:pPr>
              <w:pStyle w:val="TableParagraph"/>
              <w:ind w:left="107"/>
              <w:rPr>
                <w:b/>
                <w:sz w:val="20"/>
              </w:rPr>
            </w:pPr>
            <w:r>
              <w:rPr>
                <w:b/>
                <w:sz w:val="20"/>
              </w:rPr>
              <w:t>Below</w:t>
            </w:r>
            <w:r>
              <w:rPr>
                <w:b/>
                <w:spacing w:val="-6"/>
                <w:sz w:val="20"/>
              </w:rPr>
              <w:t xml:space="preserve"> </w:t>
            </w:r>
            <w:r>
              <w:rPr>
                <w:b/>
                <w:spacing w:val="-5"/>
                <w:sz w:val="20"/>
              </w:rPr>
              <w:t>20</w:t>
            </w:r>
          </w:p>
        </w:tc>
        <w:tc>
          <w:tcPr>
            <w:tcW w:w="3820" w:type="dxa"/>
          </w:tcPr>
          <w:p w14:paraId="369283FC" w14:textId="77777777" w:rsidR="000517ED" w:rsidRDefault="00E0394C">
            <w:pPr>
              <w:pStyle w:val="TableParagraph"/>
              <w:ind w:left="8"/>
              <w:jc w:val="center"/>
              <w:rPr>
                <w:b/>
                <w:sz w:val="20"/>
              </w:rPr>
            </w:pPr>
            <w:r>
              <w:rPr>
                <w:b/>
                <w:sz w:val="20"/>
              </w:rPr>
              <w:t xml:space="preserve">0 </w:t>
            </w:r>
            <w:r>
              <w:rPr>
                <w:b/>
                <w:spacing w:val="-4"/>
                <w:sz w:val="20"/>
              </w:rPr>
              <w:t>(0%)</w:t>
            </w:r>
          </w:p>
        </w:tc>
      </w:tr>
      <w:tr w:rsidR="000517ED" w14:paraId="682C1640" w14:textId="77777777">
        <w:trPr>
          <w:trHeight w:val="345"/>
        </w:trPr>
        <w:tc>
          <w:tcPr>
            <w:tcW w:w="3985" w:type="dxa"/>
          </w:tcPr>
          <w:p w14:paraId="3E986224" w14:textId="77777777" w:rsidR="000517ED" w:rsidRDefault="00E0394C">
            <w:pPr>
              <w:pStyle w:val="TableParagraph"/>
              <w:spacing w:before="1"/>
              <w:ind w:left="107"/>
              <w:rPr>
                <w:b/>
                <w:sz w:val="20"/>
              </w:rPr>
            </w:pPr>
            <w:r>
              <w:rPr>
                <w:b/>
                <w:sz w:val="20"/>
              </w:rPr>
              <w:t>20</w:t>
            </w:r>
            <w:r>
              <w:rPr>
                <w:b/>
                <w:spacing w:val="-1"/>
                <w:sz w:val="20"/>
              </w:rPr>
              <w:t xml:space="preserve"> </w:t>
            </w:r>
            <w:r>
              <w:rPr>
                <w:b/>
                <w:sz w:val="20"/>
              </w:rPr>
              <w:t>to</w:t>
            </w:r>
            <w:r>
              <w:rPr>
                <w:b/>
                <w:spacing w:val="-2"/>
                <w:sz w:val="20"/>
              </w:rPr>
              <w:t xml:space="preserve"> </w:t>
            </w:r>
            <w:r>
              <w:rPr>
                <w:b/>
                <w:spacing w:val="-5"/>
                <w:sz w:val="20"/>
              </w:rPr>
              <w:t>50</w:t>
            </w:r>
          </w:p>
        </w:tc>
        <w:tc>
          <w:tcPr>
            <w:tcW w:w="3820" w:type="dxa"/>
          </w:tcPr>
          <w:p w14:paraId="76F9CCA0" w14:textId="77777777" w:rsidR="000517ED" w:rsidRDefault="00E0394C">
            <w:pPr>
              <w:pStyle w:val="TableParagraph"/>
              <w:spacing w:before="1"/>
              <w:ind w:left="8" w:right="3"/>
              <w:jc w:val="center"/>
              <w:rPr>
                <w:b/>
                <w:sz w:val="20"/>
              </w:rPr>
            </w:pPr>
            <w:r>
              <w:rPr>
                <w:b/>
                <w:sz w:val="20"/>
              </w:rPr>
              <w:t xml:space="preserve">84 </w:t>
            </w:r>
            <w:r>
              <w:rPr>
                <w:b/>
                <w:spacing w:val="-2"/>
                <w:sz w:val="20"/>
              </w:rPr>
              <w:t>(37.67%)</w:t>
            </w:r>
          </w:p>
        </w:tc>
      </w:tr>
      <w:tr w:rsidR="000517ED" w14:paraId="00F7CEF9" w14:textId="77777777">
        <w:trPr>
          <w:trHeight w:val="345"/>
        </w:trPr>
        <w:tc>
          <w:tcPr>
            <w:tcW w:w="3985" w:type="dxa"/>
          </w:tcPr>
          <w:p w14:paraId="7E5E8677" w14:textId="77777777" w:rsidR="000517ED" w:rsidRDefault="00E0394C">
            <w:pPr>
              <w:pStyle w:val="TableParagraph"/>
              <w:ind w:left="107"/>
              <w:rPr>
                <w:b/>
                <w:sz w:val="20"/>
              </w:rPr>
            </w:pPr>
            <w:r>
              <w:rPr>
                <w:b/>
                <w:sz w:val="20"/>
              </w:rPr>
              <w:t>51</w:t>
            </w:r>
            <w:r>
              <w:rPr>
                <w:b/>
                <w:spacing w:val="-1"/>
                <w:sz w:val="20"/>
              </w:rPr>
              <w:t xml:space="preserve"> </w:t>
            </w:r>
            <w:r>
              <w:rPr>
                <w:b/>
                <w:sz w:val="20"/>
              </w:rPr>
              <w:t>to</w:t>
            </w:r>
            <w:r>
              <w:rPr>
                <w:b/>
                <w:spacing w:val="-2"/>
                <w:sz w:val="20"/>
              </w:rPr>
              <w:t xml:space="preserve"> </w:t>
            </w:r>
            <w:r>
              <w:rPr>
                <w:b/>
                <w:spacing w:val="-5"/>
                <w:sz w:val="20"/>
              </w:rPr>
              <w:t>150</w:t>
            </w:r>
          </w:p>
        </w:tc>
        <w:tc>
          <w:tcPr>
            <w:tcW w:w="3820" w:type="dxa"/>
          </w:tcPr>
          <w:p w14:paraId="0B596EAE" w14:textId="77777777" w:rsidR="000517ED" w:rsidRDefault="00E0394C">
            <w:pPr>
              <w:pStyle w:val="TableParagraph"/>
              <w:ind w:left="8" w:right="3"/>
              <w:jc w:val="center"/>
              <w:rPr>
                <w:b/>
                <w:sz w:val="20"/>
              </w:rPr>
            </w:pPr>
            <w:r>
              <w:rPr>
                <w:b/>
                <w:sz w:val="20"/>
              </w:rPr>
              <w:t xml:space="preserve">48 </w:t>
            </w:r>
            <w:r>
              <w:rPr>
                <w:b/>
                <w:spacing w:val="-2"/>
                <w:sz w:val="20"/>
              </w:rPr>
              <w:t>(21.52%)</w:t>
            </w:r>
          </w:p>
        </w:tc>
      </w:tr>
      <w:tr w:rsidR="000517ED" w14:paraId="5039E7FA" w14:textId="77777777">
        <w:trPr>
          <w:trHeight w:val="345"/>
        </w:trPr>
        <w:tc>
          <w:tcPr>
            <w:tcW w:w="3985" w:type="dxa"/>
          </w:tcPr>
          <w:p w14:paraId="3DCBDE0E" w14:textId="77777777" w:rsidR="000517ED" w:rsidRDefault="00E0394C">
            <w:pPr>
              <w:pStyle w:val="TableParagraph"/>
              <w:ind w:left="107"/>
              <w:rPr>
                <w:b/>
                <w:sz w:val="20"/>
              </w:rPr>
            </w:pPr>
            <w:r>
              <w:rPr>
                <w:b/>
                <w:sz w:val="20"/>
              </w:rPr>
              <w:t>151</w:t>
            </w:r>
            <w:r>
              <w:rPr>
                <w:b/>
                <w:spacing w:val="-2"/>
                <w:sz w:val="20"/>
              </w:rPr>
              <w:t xml:space="preserve"> </w:t>
            </w:r>
            <w:r>
              <w:rPr>
                <w:b/>
                <w:sz w:val="20"/>
              </w:rPr>
              <w:t>to</w:t>
            </w:r>
            <w:r>
              <w:rPr>
                <w:b/>
                <w:spacing w:val="-1"/>
                <w:sz w:val="20"/>
              </w:rPr>
              <w:t xml:space="preserve"> </w:t>
            </w:r>
            <w:r>
              <w:rPr>
                <w:b/>
                <w:spacing w:val="-5"/>
                <w:sz w:val="20"/>
              </w:rPr>
              <w:t>250</w:t>
            </w:r>
          </w:p>
        </w:tc>
        <w:tc>
          <w:tcPr>
            <w:tcW w:w="3820" w:type="dxa"/>
          </w:tcPr>
          <w:p w14:paraId="51129062" w14:textId="77777777" w:rsidR="000517ED" w:rsidRDefault="00E0394C">
            <w:pPr>
              <w:pStyle w:val="TableParagraph"/>
              <w:ind w:left="8" w:right="3"/>
              <w:jc w:val="center"/>
              <w:rPr>
                <w:b/>
                <w:sz w:val="20"/>
              </w:rPr>
            </w:pPr>
            <w:r>
              <w:rPr>
                <w:b/>
                <w:sz w:val="20"/>
              </w:rPr>
              <w:t xml:space="preserve">46 </w:t>
            </w:r>
            <w:r>
              <w:rPr>
                <w:b/>
                <w:spacing w:val="-2"/>
                <w:sz w:val="20"/>
              </w:rPr>
              <w:t>(20.63%)</w:t>
            </w:r>
          </w:p>
        </w:tc>
      </w:tr>
      <w:tr w:rsidR="000517ED" w14:paraId="1D268A25" w14:textId="77777777">
        <w:trPr>
          <w:trHeight w:val="345"/>
        </w:trPr>
        <w:tc>
          <w:tcPr>
            <w:tcW w:w="3985" w:type="dxa"/>
          </w:tcPr>
          <w:p w14:paraId="58853CA2" w14:textId="77777777" w:rsidR="000517ED" w:rsidRDefault="00E0394C">
            <w:pPr>
              <w:pStyle w:val="TableParagraph"/>
              <w:ind w:left="107"/>
              <w:rPr>
                <w:b/>
                <w:sz w:val="20"/>
              </w:rPr>
            </w:pPr>
            <w:r>
              <w:rPr>
                <w:b/>
                <w:sz w:val="20"/>
              </w:rPr>
              <w:t>251</w:t>
            </w:r>
            <w:r>
              <w:rPr>
                <w:b/>
                <w:spacing w:val="-2"/>
                <w:sz w:val="20"/>
              </w:rPr>
              <w:t xml:space="preserve"> </w:t>
            </w:r>
            <w:r>
              <w:rPr>
                <w:b/>
                <w:sz w:val="20"/>
              </w:rPr>
              <w:t>to</w:t>
            </w:r>
            <w:r>
              <w:rPr>
                <w:b/>
                <w:spacing w:val="-1"/>
                <w:sz w:val="20"/>
              </w:rPr>
              <w:t xml:space="preserve"> </w:t>
            </w:r>
            <w:r>
              <w:rPr>
                <w:b/>
                <w:spacing w:val="-5"/>
                <w:sz w:val="20"/>
              </w:rPr>
              <w:t>399</w:t>
            </w:r>
          </w:p>
        </w:tc>
        <w:tc>
          <w:tcPr>
            <w:tcW w:w="3820" w:type="dxa"/>
          </w:tcPr>
          <w:p w14:paraId="0A73F264" w14:textId="77777777" w:rsidR="000517ED" w:rsidRDefault="00E0394C">
            <w:pPr>
              <w:pStyle w:val="TableParagraph"/>
              <w:ind w:left="8" w:right="3"/>
              <w:jc w:val="center"/>
              <w:rPr>
                <w:b/>
                <w:sz w:val="20"/>
              </w:rPr>
            </w:pPr>
            <w:r>
              <w:rPr>
                <w:b/>
                <w:sz w:val="20"/>
              </w:rPr>
              <w:t xml:space="preserve">24 </w:t>
            </w:r>
            <w:r>
              <w:rPr>
                <w:b/>
                <w:spacing w:val="-2"/>
                <w:sz w:val="20"/>
              </w:rPr>
              <w:t>(10.76%)</w:t>
            </w:r>
          </w:p>
        </w:tc>
      </w:tr>
      <w:tr w:rsidR="000517ED" w14:paraId="4B93B23F" w14:textId="77777777">
        <w:trPr>
          <w:trHeight w:val="345"/>
        </w:trPr>
        <w:tc>
          <w:tcPr>
            <w:tcW w:w="3985" w:type="dxa"/>
          </w:tcPr>
          <w:p w14:paraId="6A8E8089" w14:textId="77777777" w:rsidR="000517ED" w:rsidRDefault="00E0394C">
            <w:pPr>
              <w:pStyle w:val="TableParagraph"/>
              <w:ind w:left="107"/>
              <w:rPr>
                <w:b/>
                <w:sz w:val="20"/>
              </w:rPr>
            </w:pPr>
            <w:r>
              <w:rPr>
                <w:b/>
                <w:sz w:val="20"/>
              </w:rPr>
              <w:t>400</w:t>
            </w:r>
            <w:r>
              <w:rPr>
                <w:b/>
                <w:spacing w:val="-1"/>
                <w:sz w:val="20"/>
              </w:rPr>
              <w:t xml:space="preserve"> </w:t>
            </w:r>
            <w:r>
              <w:rPr>
                <w:b/>
                <w:sz w:val="20"/>
              </w:rPr>
              <w:t>and</w:t>
            </w:r>
            <w:r>
              <w:rPr>
                <w:b/>
                <w:spacing w:val="-3"/>
                <w:sz w:val="20"/>
              </w:rPr>
              <w:t xml:space="preserve"> </w:t>
            </w:r>
            <w:proofErr w:type="gramStart"/>
            <w:r>
              <w:rPr>
                <w:b/>
                <w:spacing w:val="-2"/>
                <w:sz w:val="20"/>
              </w:rPr>
              <w:t>Above</w:t>
            </w:r>
            <w:proofErr w:type="gramEnd"/>
          </w:p>
        </w:tc>
        <w:tc>
          <w:tcPr>
            <w:tcW w:w="3820" w:type="dxa"/>
          </w:tcPr>
          <w:p w14:paraId="77E5F277" w14:textId="77777777" w:rsidR="000517ED" w:rsidRDefault="00E0394C">
            <w:pPr>
              <w:pStyle w:val="TableParagraph"/>
              <w:ind w:left="8"/>
              <w:jc w:val="center"/>
              <w:rPr>
                <w:b/>
                <w:sz w:val="20"/>
              </w:rPr>
            </w:pPr>
            <w:r>
              <w:rPr>
                <w:b/>
                <w:sz w:val="20"/>
              </w:rPr>
              <w:t xml:space="preserve">21 </w:t>
            </w:r>
            <w:r>
              <w:rPr>
                <w:b/>
                <w:spacing w:val="-2"/>
                <w:sz w:val="20"/>
              </w:rPr>
              <w:t>(9.42%)</w:t>
            </w:r>
          </w:p>
        </w:tc>
      </w:tr>
    </w:tbl>
    <w:p w14:paraId="7C29EDD4" w14:textId="77777777" w:rsidR="000517ED" w:rsidRDefault="000517ED">
      <w:pPr>
        <w:pStyle w:val="TableParagraph"/>
        <w:jc w:val="center"/>
        <w:rPr>
          <w:b/>
          <w:sz w:val="20"/>
        </w:rPr>
        <w:sectPr w:rsidR="000517ED">
          <w:pgSz w:w="11910" w:h="16840"/>
          <w:pgMar w:top="1360" w:right="1133" w:bottom="1240" w:left="1700" w:header="0" w:footer="1051" w:gutter="0"/>
          <w:cols w:space="720"/>
        </w:sectPr>
      </w:pPr>
    </w:p>
    <w:p w14:paraId="6F95E123" w14:textId="77777777" w:rsidR="000517ED" w:rsidRDefault="00E0394C">
      <w:pPr>
        <w:spacing w:before="60"/>
        <w:ind w:left="460"/>
        <w:rPr>
          <w:b/>
          <w:sz w:val="24"/>
        </w:rPr>
      </w:pPr>
      <w:bookmarkStart w:id="114" w:name="_bookmark114"/>
      <w:bookmarkEnd w:id="114"/>
      <w:r>
        <w:rPr>
          <w:b/>
          <w:sz w:val="24"/>
        </w:rPr>
        <w:lastRenderedPageBreak/>
        <w:t>Table</w:t>
      </w:r>
      <w:r>
        <w:rPr>
          <w:b/>
          <w:spacing w:val="-2"/>
          <w:sz w:val="24"/>
        </w:rPr>
        <w:t xml:space="preserve"> </w:t>
      </w:r>
      <w:r>
        <w:rPr>
          <w:b/>
          <w:sz w:val="24"/>
        </w:rPr>
        <w:t>6.18:</w:t>
      </w:r>
      <w:r>
        <w:rPr>
          <w:b/>
          <w:spacing w:val="-2"/>
          <w:sz w:val="24"/>
        </w:rPr>
        <w:t xml:space="preserve"> </w:t>
      </w:r>
      <w:r>
        <w:rPr>
          <w:b/>
          <w:sz w:val="24"/>
        </w:rPr>
        <w:t>Sample</w:t>
      </w:r>
      <w:r>
        <w:rPr>
          <w:b/>
          <w:spacing w:val="-2"/>
          <w:sz w:val="24"/>
        </w:rPr>
        <w:t xml:space="preserve"> </w:t>
      </w:r>
      <w:r>
        <w:rPr>
          <w:b/>
          <w:sz w:val="24"/>
        </w:rPr>
        <w:t>Characteristics</w:t>
      </w:r>
      <w:r>
        <w:rPr>
          <w:b/>
          <w:spacing w:val="-1"/>
          <w:sz w:val="24"/>
        </w:rPr>
        <w:t xml:space="preserve"> </w:t>
      </w:r>
      <w:r>
        <w:rPr>
          <w:b/>
          <w:sz w:val="24"/>
        </w:rPr>
        <w:t>based</w:t>
      </w:r>
      <w:r>
        <w:rPr>
          <w:b/>
          <w:spacing w:val="-2"/>
          <w:sz w:val="24"/>
        </w:rPr>
        <w:t xml:space="preserve"> </w:t>
      </w:r>
      <w:r>
        <w:rPr>
          <w:b/>
          <w:sz w:val="24"/>
        </w:rPr>
        <w:t>on</w:t>
      </w:r>
      <w:r>
        <w:rPr>
          <w:b/>
          <w:spacing w:val="-1"/>
          <w:sz w:val="24"/>
        </w:rPr>
        <w:t xml:space="preserve"> </w:t>
      </w:r>
      <w:r>
        <w:rPr>
          <w:b/>
          <w:spacing w:val="-2"/>
          <w:sz w:val="24"/>
        </w:rPr>
        <w:t>Specialty</w:t>
      </w:r>
    </w:p>
    <w:p w14:paraId="63EAF71F" w14:textId="77777777" w:rsidR="000517ED" w:rsidRDefault="000517ED">
      <w:pPr>
        <w:pStyle w:val="BodyText"/>
        <w:spacing w:before="5"/>
        <w:rPr>
          <w:b/>
          <w:sz w:val="17"/>
        </w:r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483"/>
        <w:gridCol w:w="2322"/>
      </w:tblGrid>
      <w:tr w:rsidR="000517ED" w14:paraId="20771C1B" w14:textId="77777777">
        <w:trPr>
          <w:trHeight w:val="690"/>
        </w:trPr>
        <w:tc>
          <w:tcPr>
            <w:tcW w:w="7805" w:type="dxa"/>
            <w:gridSpan w:val="2"/>
          </w:tcPr>
          <w:p w14:paraId="48174065" w14:textId="77777777" w:rsidR="000517ED" w:rsidRDefault="00E0394C">
            <w:pPr>
              <w:pStyle w:val="TableParagraph"/>
              <w:ind w:left="1"/>
              <w:jc w:val="center"/>
              <w:rPr>
                <w:b/>
                <w:sz w:val="20"/>
              </w:rPr>
            </w:pPr>
            <w:r>
              <w:rPr>
                <w:b/>
                <w:sz w:val="20"/>
              </w:rPr>
              <w:t>Hospital-side</w:t>
            </w:r>
            <w:r>
              <w:rPr>
                <w:b/>
                <w:spacing w:val="-8"/>
                <w:sz w:val="20"/>
              </w:rPr>
              <w:t xml:space="preserve"> </w:t>
            </w:r>
            <w:r>
              <w:rPr>
                <w:b/>
                <w:sz w:val="20"/>
              </w:rPr>
              <w:t>Sample</w:t>
            </w:r>
            <w:r>
              <w:rPr>
                <w:b/>
                <w:spacing w:val="-8"/>
                <w:sz w:val="20"/>
              </w:rPr>
              <w:t xml:space="preserve"> </w:t>
            </w:r>
            <w:r>
              <w:rPr>
                <w:b/>
                <w:sz w:val="20"/>
              </w:rPr>
              <w:t>characteristics</w:t>
            </w:r>
            <w:r>
              <w:rPr>
                <w:b/>
                <w:spacing w:val="-8"/>
                <w:sz w:val="20"/>
              </w:rPr>
              <w:t xml:space="preserve"> </w:t>
            </w:r>
            <w:r>
              <w:rPr>
                <w:b/>
                <w:sz w:val="20"/>
              </w:rPr>
              <w:t>based</w:t>
            </w:r>
            <w:r>
              <w:rPr>
                <w:b/>
                <w:spacing w:val="-7"/>
                <w:sz w:val="20"/>
              </w:rPr>
              <w:t xml:space="preserve"> </w:t>
            </w:r>
            <w:r>
              <w:rPr>
                <w:b/>
                <w:sz w:val="20"/>
              </w:rPr>
              <w:t>on</w:t>
            </w:r>
            <w:r>
              <w:rPr>
                <w:b/>
                <w:spacing w:val="-7"/>
                <w:sz w:val="20"/>
              </w:rPr>
              <w:t xml:space="preserve"> </w:t>
            </w:r>
            <w:r>
              <w:rPr>
                <w:b/>
                <w:spacing w:val="-2"/>
                <w:sz w:val="20"/>
              </w:rPr>
              <w:t>Specialty</w:t>
            </w:r>
          </w:p>
          <w:p w14:paraId="3F0E3E41" w14:textId="77777777" w:rsidR="000517ED" w:rsidRDefault="00E0394C">
            <w:pPr>
              <w:pStyle w:val="TableParagraph"/>
              <w:spacing w:before="116"/>
              <w:ind w:left="1"/>
              <w:jc w:val="center"/>
              <w:rPr>
                <w:b/>
                <w:i/>
                <w:sz w:val="20"/>
              </w:rPr>
            </w:pPr>
            <w:r>
              <w:rPr>
                <w:b/>
                <w:i/>
                <w:sz w:val="20"/>
              </w:rPr>
              <w:t>Note:</w:t>
            </w:r>
            <w:r>
              <w:rPr>
                <w:b/>
                <w:i/>
                <w:spacing w:val="-4"/>
                <w:sz w:val="20"/>
              </w:rPr>
              <w:t xml:space="preserve"> </w:t>
            </w:r>
            <w:r>
              <w:rPr>
                <w:b/>
                <w:i/>
                <w:sz w:val="20"/>
              </w:rPr>
              <w:t>Numbers</w:t>
            </w:r>
            <w:r>
              <w:rPr>
                <w:b/>
                <w:i/>
                <w:spacing w:val="-4"/>
                <w:sz w:val="20"/>
              </w:rPr>
              <w:t xml:space="preserve"> </w:t>
            </w:r>
            <w:r>
              <w:rPr>
                <w:b/>
                <w:i/>
                <w:sz w:val="20"/>
              </w:rPr>
              <w:t>represent</w:t>
            </w:r>
            <w:r>
              <w:rPr>
                <w:b/>
                <w:i/>
                <w:spacing w:val="-5"/>
                <w:sz w:val="20"/>
              </w:rPr>
              <w:t xml:space="preserve"> </w:t>
            </w:r>
            <w:r>
              <w:rPr>
                <w:b/>
                <w:i/>
                <w:sz w:val="20"/>
              </w:rPr>
              <w:t>the</w:t>
            </w:r>
            <w:r>
              <w:rPr>
                <w:b/>
                <w:i/>
                <w:spacing w:val="-2"/>
                <w:sz w:val="20"/>
              </w:rPr>
              <w:t xml:space="preserve"> </w:t>
            </w:r>
            <w:r>
              <w:rPr>
                <w:b/>
                <w:i/>
                <w:sz w:val="20"/>
              </w:rPr>
              <w:t>counts,</w:t>
            </w:r>
            <w:r>
              <w:rPr>
                <w:b/>
                <w:i/>
                <w:spacing w:val="-4"/>
                <w:sz w:val="20"/>
              </w:rPr>
              <w:t xml:space="preserve"> </w:t>
            </w:r>
            <w:r>
              <w:rPr>
                <w:b/>
                <w:i/>
                <w:sz w:val="20"/>
              </w:rPr>
              <w:t>followed</w:t>
            </w:r>
            <w:r>
              <w:rPr>
                <w:b/>
                <w:i/>
                <w:spacing w:val="-3"/>
                <w:sz w:val="20"/>
              </w:rPr>
              <w:t xml:space="preserve"> </w:t>
            </w:r>
            <w:r>
              <w:rPr>
                <w:b/>
                <w:i/>
                <w:sz w:val="20"/>
              </w:rPr>
              <w:t>by</w:t>
            </w:r>
            <w:r>
              <w:rPr>
                <w:b/>
                <w:i/>
                <w:spacing w:val="-4"/>
                <w:sz w:val="20"/>
              </w:rPr>
              <w:t xml:space="preserve"> </w:t>
            </w:r>
            <w:proofErr w:type="gramStart"/>
            <w:r>
              <w:rPr>
                <w:b/>
                <w:i/>
                <w:sz w:val="20"/>
              </w:rPr>
              <w:t>its</w:t>
            </w:r>
            <w:proofErr w:type="gramEnd"/>
            <w:r>
              <w:rPr>
                <w:b/>
                <w:i/>
                <w:spacing w:val="41"/>
                <w:sz w:val="20"/>
              </w:rPr>
              <w:t xml:space="preserve"> </w:t>
            </w:r>
            <w:r>
              <w:rPr>
                <w:b/>
                <w:i/>
                <w:sz w:val="20"/>
              </w:rPr>
              <w:t>percentage</w:t>
            </w:r>
            <w:r>
              <w:rPr>
                <w:b/>
                <w:i/>
                <w:spacing w:val="-4"/>
                <w:sz w:val="20"/>
              </w:rPr>
              <w:t xml:space="preserve"> </w:t>
            </w:r>
            <w:r>
              <w:rPr>
                <w:b/>
                <w:i/>
                <w:sz w:val="20"/>
              </w:rPr>
              <w:t>in</w:t>
            </w:r>
            <w:r>
              <w:rPr>
                <w:b/>
                <w:i/>
                <w:spacing w:val="-5"/>
                <w:sz w:val="20"/>
              </w:rPr>
              <w:t xml:space="preserve"> </w:t>
            </w:r>
            <w:r>
              <w:rPr>
                <w:b/>
                <w:i/>
                <w:sz w:val="20"/>
              </w:rPr>
              <w:t>the</w:t>
            </w:r>
            <w:r>
              <w:rPr>
                <w:b/>
                <w:i/>
                <w:spacing w:val="-5"/>
                <w:sz w:val="20"/>
              </w:rPr>
              <w:t xml:space="preserve"> </w:t>
            </w:r>
            <w:r>
              <w:rPr>
                <w:b/>
                <w:i/>
                <w:spacing w:val="-2"/>
                <w:sz w:val="20"/>
              </w:rPr>
              <w:t>sample</w:t>
            </w:r>
          </w:p>
        </w:tc>
      </w:tr>
      <w:tr w:rsidR="000517ED" w14:paraId="02C1CB38" w14:textId="77777777">
        <w:trPr>
          <w:trHeight w:val="345"/>
        </w:trPr>
        <w:tc>
          <w:tcPr>
            <w:tcW w:w="5483" w:type="dxa"/>
          </w:tcPr>
          <w:p w14:paraId="147DFF25" w14:textId="77777777" w:rsidR="000517ED" w:rsidRDefault="00E0394C">
            <w:pPr>
              <w:pStyle w:val="TableParagraph"/>
              <w:ind w:left="7"/>
              <w:jc w:val="center"/>
              <w:rPr>
                <w:b/>
                <w:sz w:val="20"/>
              </w:rPr>
            </w:pPr>
            <w:r>
              <w:rPr>
                <w:b/>
                <w:spacing w:val="-2"/>
                <w:sz w:val="20"/>
              </w:rPr>
              <w:t>Specialty</w:t>
            </w:r>
          </w:p>
        </w:tc>
        <w:tc>
          <w:tcPr>
            <w:tcW w:w="2322" w:type="dxa"/>
          </w:tcPr>
          <w:p w14:paraId="40B1DEEC" w14:textId="77777777" w:rsidR="000517ED" w:rsidRDefault="00E0394C">
            <w:pPr>
              <w:pStyle w:val="TableParagraph"/>
              <w:ind w:left="5" w:right="4"/>
              <w:jc w:val="center"/>
              <w:rPr>
                <w:b/>
                <w:sz w:val="20"/>
              </w:rPr>
            </w:pPr>
            <w:r>
              <w:rPr>
                <w:b/>
                <w:sz w:val="20"/>
              </w:rPr>
              <w:t>Respondents</w:t>
            </w:r>
            <w:r>
              <w:rPr>
                <w:b/>
                <w:spacing w:val="-11"/>
                <w:sz w:val="20"/>
              </w:rPr>
              <w:t xml:space="preserve"> </w:t>
            </w:r>
            <w:r>
              <w:rPr>
                <w:b/>
                <w:spacing w:val="-5"/>
                <w:sz w:val="20"/>
              </w:rPr>
              <w:t>(%)</w:t>
            </w:r>
          </w:p>
        </w:tc>
      </w:tr>
      <w:tr w:rsidR="000517ED" w14:paraId="3531BCCC" w14:textId="77777777">
        <w:trPr>
          <w:trHeight w:val="345"/>
        </w:trPr>
        <w:tc>
          <w:tcPr>
            <w:tcW w:w="5483" w:type="dxa"/>
          </w:tcPr>
          <w:p w14:paraId="5F9DE1C2" w14:textId="77777777" w:rsidR="000517ED" w:rsidRDefault="00E0394C">
            <w:pPr>
              <w:pStyle w:val="TableParagraph"/>
              <w:ind w:left="107"/>
              <w:rPr>
                <w:b/>
                <w:sz w:val="20"/>
              </w:rPr>
            </w:pPr>
            <w:r>
              <w:rPr>
                <w:b/>
                <w:sz w:val="20"/>
              </w:rPr>
              <w:t>Single</w:t>
            </w:r>
            <w:r>
              <w:rPr>
                <w:b/>
                <w:spacing w:val="-9"/>
                <w:sz w:val="20"/>
              </w:rPr>
              <w:t xml:space="preserve"> </w:t>
            </w:r>
            <w:r>
              <w:rPr>
                <w:b/>
                <w:sz w:val="20"/>
              </w:rPr>
              <w:t>Specialty</w:t>
            </w:r>
            <w:r>
              <w:rPr>
                <w:b/>
                <w:spacing w:val="-6"/>
                <w:sz w:val="20"/>
              </w:rPr>
              <w:t xml:space="preserve"> </w:t>
            </w:r>
            <w:r>
              <w:rPr>
                <w:b/>
                <w:spacing w:val="-2"/>
                <w:sz w:val="20"/>
              </w:rPr>
              <w:t>hospitals</w:t>
            </w:r>
          </w:p>
        </w:tc>
        <w:tc>
          <w:tcPr>
            <w:tcW w:w="2322" w:type="dxa"/>
          </w:tcPr>
          <w:p w14:paraId="46EAB515" w14:textId="77777777" w:rsidR="000517ED" w:rsidRDefault="00E0394C">
            <w:pPr>
              <w:pStyle w:val="TableParagraph"/>
              <w:ind w:left="5"/>
              <w:jc w:val="center"/>
              <w:rPr>
                <w:b/>
                <w:sz w:val="20"/>
              </w:rPr>
            </w:pPr>
            <w:r>
              <w:rPr>
                <w:b/>
                <w:sz w:val="20"/>
              </w:rPr>
              <w:t xml:space="preserve">54 </w:t>
            </w:r>
            <w:r>
              <w:rPr>
                <w:b/>
                <w:spacing w:val="-2"/>
                <w:sz w:val="20"/>
              </w:rPr>
              <w:t>(24.22%)</w:t>
            </w:r>
          </w:p>
        </w:tc>
      </w:tr>
      <w:tr w:rsidR="000517ED" w14:paraId="5FD06402" w14:textId="77777777">
        <w:trPr>
          <w:trHeight w:val="345"/>
        </w:trPr>
        <w:tc>
          <w:tcPr>
            <w:tcW w:w="5483" w:type="dxa"/>
          </w:tcPr>
          <w:p w14:paraId="5024B39A" w14:textId="77777777" w:rsidR="000517ED" w:rsidRDefault="00E0394C">
            <w:pPr>
              <w:pStyle w:val="TableParagraph"/>
              <w:ind w:left="107"/>
              <w:rPr>
                <w:b/>
                <w:sz w:val="20"/>
              </w:rPr>
            </w:pPr>
            <w:r>
              <w:rPr>
                <w:b/>
                <w:sz w:val="20"/>
              </w:rPr>
              <w:t>Multi-Specialty</w:t>
            </w:r>
            <w:r>
              <w:rPr>
                <w:b/>
                <w:spacing w:val="-10"/>
                <w:sz w:val="20"/>
              </w:rPr>
              <w:t xml:space="preserve"> </w:t>
            </w:r>
            <w:r>
              <w:rPr>
                <w:b/>
                <w:sz w:val="20"/>
              </w:rPr>
              <w:t>hospitals</w:t>
            </w:r>
            <w:r>
              <w:rPr>
                <w:b/>
                <w:spacing w:val="-11"/>
                <w:sz w:val="20"/>
              </w:rPr>
              <w:t xml:space="preserve"> </w:t>
            </w:r>
            <w:r>
              <w:rPr>
                <w:b/>
                <w:sz w:val="20"/>
              </w:rPr>
              <w:t>(including</w:t>
            </w:r>
            <w:r>
              <w:rPr>
                <w:b/>
                <w:spacing w:val="-10"/>
                <w:sz w:val="20"/>
              </w:rPr>
              <w:t xml:space="preserve"> </w:t>
            </w:r>
            <w:r>
              <w:rPr>
                <w:b/>
                <w:sz w:val="20"/>
              </w:rPr>
              <w:t>Super-</w:t>
            </w:r>
            <w:r>
              <w:rPr>
                <w:b/>
                <w:spacing w:val="-2"/>
                <w:sz w:val="20"/>
              </w:rPr>
              <w:t>specialty)</w:t>
            </w:r>
          </w:p>
        </w:tc>
        <w:tc>
          <w:tcPr>
            <w:tcW w:w="2322" w:type="dxa"/>
          </w:tcPr>
          <w:p w14:paraId="2B0AFE74" w14:textId="77777777" w:rsidR="000517ED" w:rsidRDefault="00E0394C">
            <w:pPr>
              <w:pStyle w:val="TableParagraph"/>
              <w:ind w:left="5"/>
              <w:jc w:val="center"/>
              <w:rPr>
                <w:b/>
                <w:sz w:val="20"/>
              </w:rPr>
            </w:pPr>
            <w:r>
              <w:rPr>
                <w:b/>
                <w:sz w:val="20"/>
              </w:rPr>
              <w:t xml:space="preserve">107 </w:t>
            </w:r>
            <w:r>
              <w:rPr>
                <w:b/>
                <w:spacing w:val="-2"/>
                <w:sz w:val="20"/>
              </w:rPr>
              <w:t>(47.98%)</w:t>
            </w:r>
          </w:p>
        </w:tc>
      </w:tr>
      <w:tr w:rsidR="000517ED" w14:paraId="596F8C65" w14:textId="77777777">
        <w:trPr>
          <w:trHeight w:val="345"/>
        </w:trPr>
        <w:tc>
          <w:tcPr>
            <w:tcW w:w="5483" w:type="dxa"/>
          </w:tcPr>
          <w:p w14:paraId="58997F96" w14:textId="77777777" w:rsidR="000517ED" w:rsidRDefault="00E0394C">
            <w:pPr>
              <w:pStyle w:val="TableParagraph"/>
              <w:ind w:left="107"/>
              <w:rPr>
                <w:b/>
                <w:sz w:val="20"/>
              </w:rPr>
            </w:pPr>
            <w:r>
              <w:rPr>
                <w:b/>
                <w:sz w:val="20"/>
              </w:rPr>
              <w:t>Non-</w:t>
            </w:r>
            <w:r>
              <w:rPr>
                <w:b/>
                <w:spacing w:val="-6"/>
                <w:sz w:val="20"/>
              </w:rPr>
              <w:t xml:space="preserve"> </w:t>
            </w:r>
            <w:r>
              <w:rPr>
                <w:b/>
                <w:sz w:val="20"/>
              </w:rPr>
              <w:t>Specialty</w:t>
            </w:r>
            <w:r>
              <w:rPr>
                <w:b/>
                <w:spacing w:val="-6"/>
                <w:sz w:val="20"/>
              </w:rPr>
              <w:t xml:space="preserve"> </w:t>
            </w:r>
            <w:r>
              <w:rPr>
                <w:b/>
                <w:sz w:val="20"/>
              </w:rPr>
              <w:t>(General</w:t>
            </w:r>
            <w:r>
              <w:rPr>
                <w:b/>
                <w:spacing w:val="-7"/>
                <w:sz w:val="20"/>
              </w:rPr>
              <w:t xml:space="preserve"> </w:t>
            </w:r>
            <w:r>
              <w:rPr>
                <w:b/>
                <w:spacing w:val="-2"/>
                <w:sz w:val="20"/>
              </w:rPr>
              <w:t>Hospitals)</w:t>
            </w:r>
          </w:p>
        </w:tc>
        <w:tc>
          <w:tcPr>
            <w:tcW w:w="2322" w:type="dxa"/>
          </w:tcPr>
          <w:p w14:paraId="13C075B0" w14:textId="77777777" w:rsidR="000517ED" w:rsidRDefault="00E0394C">
            <w:pPr>
              <w:pStyle w:val="TableParagraph"/>
              <w:ind w:left="5"/>
              <w:jc w:val="center"/>
              <w:rPr>
                <w:b/>
                <w:sz w:val="20"/>
              </w:rPr>
            </w:pPr>
            <w:r>
              <w:rPr>
                <w:b/>
                <w:sz w:val="20"/>
              </w:rPr>
              <w:t xml:space="preserve">62 </w:t>
            </w:r>
            <w:r>
              <w:rPr>
                <w:b/>
                <w:spacing w:val="-2"/>
                <w:sz w:val="20"/>
              </w:rPr>
              <w:t>(27.80%)</w:t>
            </w:r>
          </w:p>
        </w:tc>
      </w:tr>
    </w:tbl>
    <w:p w14:paraId="2769E605" w14:textId="77777777" w:rsidR="000517ED" w:rsidRDefault="000517ED">
      <w:pPr>
        <w:pStyle w:val="BodyText"/>
        <w:rPr>
          <w:b/>
        </w:rPr>
      </w:pPr>
    </w:p>
    <w:p w14:paraId="24AA13CD" w14:textId="77777777" w:rsidR="000517ED" w:rsidRDefault="000517ED">
      <w:pPr>
        <w:pStyle w:val="BodyText"/>
        <w:rPr>
          <w:b/>
        </w:rPr>
      </w:pPr>
    </w:p>
    <w:p w14:paraId="2BC66BFA" w14:textId="77777777" w:rsidR="000517ED" w:rsidRDefault="000517ED">
      <w:pPr>
        <w:pStyle w:val="BodyText"/>
        <w:rPr>
          <w:b/>
        </w:rPr>
      </w:pPr>
    </w:p>
    <w:p w14:paraId="76291AC0" w14:textId="77777777" w:rsidR="000517ED" w:rsidRDefault="000517ED">
      <w:pPr>
        <w:pStyle w:val="BodyText"/>
        <w:spacing w:before="27"/>
        <w:rPr>
          <w:b/>
        </w:rPr>
      </w:pPr>
    </w:p>
    <w:p w14:paraId="21F43C27" w14:textId="77777777" w:rsidR="000517ED" w:rsidRDefault="00E0394C">
      <w:pPr>
        <w:ind w:left="460"/>
        <w:rPr>
          <w:b/>
          <w:sz w:val="24"/>
        </w:rPr>
      </w:pPr>
      <w:bookmarkStart w:id="115" w:name="_bookmark115"/>
      <w:bookmarkEnd w:id="115"/>
      <w:r>
        <w:rPr>
          <w:b/>
          <w:sz w:val="24"/>
        </w:rPr>
        <w:t>Table</w:t>
      </w:r>
      <w:r>
        <w:rPr>
          <w:b/>
          <w:spacing w:val="-3"/>
          <w:sz w:val="24"/>
        </w:rPr>
        <w:t xml:space="preserve"> </w:t>
      </w:r>
      <w:r>
        <w:rPr>
          <w:b/>
          <w:sz w:val="24"/>
        </w:rPr>
        <w:t>6.19:</w:t>
      </w:r>
      <w:r>
        <w:rPr>
          <w:b/>
          <w:spacing w:val="-1"/>
          <w:sz w:val="24"/>
        </w:rPr>
        <w:t xml:space="preserve"> </w:t>
      </w:r>
      <w:r>
        <w:rPr>
          <w:b/>
          <w:sz w:val="24"/>
        </w:rPr>
        <w:t>Sample</w:t>
      </w:r>
      <w:r>
        <w:rPr>
          <w:b/>
          <w:spacing w:val="-2"/>
          <w:sz w:val="24"/>
        </w:rPr>
        <w:t xml:space="preserve"> </w:t>
      </w:r>
      <w:r>
        <w:rPr>
          <w:b/>
          <w:sz w:val="24"/>
        </w:rPr>
        <w:t>Characteristics</w:t>
      </w:r>
      <w:r>
        <w:rPr>
          <w:b/>
          <w:spacing w:val="-1"/>
          <w:sz w:val="24"/>
        </w:rPr>
        <w:t xml:space="preserve"> </w:t>
      </w:r>
      <w:r>
        <w:rPr>
          <w:b/>
          <w:sz w:val="24"/>
        </w:rPr>
        <w:t>based</w:t>
      </w:r>
      <w:r>
        <w:rPr>
          <w:b/>
          <w:spacing w:val="-1"/>
          <w:sz w:val="24"/>
        </w:rPr>
        <w:t xml:space="preserve"> </w:t>
      </w:r>
      <w:r>
        <w:rPr>
          <w:b/>
          <w:sz w:val="24"/>
        </w:rPr>
        <w:t>on</w:t>
      </w:r>
      <w:r>
        <w:rPr>
          <w:b/>
          <w:spacing w:val="-1"/>
          <w:sz w:val="24"/>
        </w:rPr>
        <w:t xml:space="preserve"> </w:t>
      </w:r>
      <w:r>
        <w:rPr>
          <w:b/>
          <w:sz w:val="24"/>
        </w:rPr>
        <w:t>Location</w:t>
      </w:r>
      <w:r>
        <w:rPr>
          <w:b/>
          <w:spacing w:val="-1"/>
          <w:sz w:val="24"/>
        </w:rPr>
        <w:t xml:space="preserve"> </w:t>
      </w:r>
      <w:r>
        <w:rPr>
          <w:b/>
          <w:spacing w:val="-2"/>
          <w:sz w:val="24"/>
        </w:rPr>
        <w:t>representation</w:t>
      </w:r>
    </w:p>
    <w:p w14:paraId="31B45625" w14:textId="77777777" w:rsidR="000517ED" w:rsidRDefault="000517ED">
      <w:pPr>
        <w:pStyle w:val="BodyText"/>
        <w:spacing w:before="5"/>
        <w:rPr>
          <w:b/>
          <w:sz w:val="17"/>
        </w:r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71"/>
        <w:gridCol w:w="2934"/>
      </w:tblGrid>
      <w:tr w:rsidR="000517ED" w14:paraId="6A3495D7" w14:textId="77777777">
        <w:trPr>
          <w:trHeight w:val="690"/>
        </w:trPr>
        <w:tc>
          <w:tcPr>
            <w:tcW w:w="7805" w:type="dxa"/>
            <w:gridSpan w:val="2"/>
          </w:tcPr>
          <w:p w14:paraId="6E59A932" w14:textId="77777777" w:rsidR="000517ED" w:rsidRDefault="00E0394C">
            <w:pPr>
              <w:pStyle w:val="TableParagraph"/>
              <w:spacing w:before="2"/>
              <w:ind w:left="8"/>
              <w:jc w:val="center"/>
              <w:rPr>
                <w:b/>
                <w:sz w:val="20"/>
              </w:rPr>
            </w:pPr>
            <w:r>
              <w:rPr>
                <w:b/>
                <w:sz w:val="20"/>
              </w:rPr>
              <w:t>Hospital-side</w:t>
            </w:r>
            <w:r>
              <w:rPr>
                <w:b/>
                <w:spacing w:val="-10"/>
                <w:sz w:val="20"/>
              </w:rPr>
              <w:t xml:space="preserve"> </w:t>
            </w:r>
            <w:r>
              <w:rPr>
                <w:b/>
                <w:sz w:val="20"/>
              </w:rPr>
              <w:t>Sample:</w:t>
            </w:r>
            <w:r>
              <w:rPr>
                <w:b/>
                <w:spacing w:val="-8"/>
                <w:sz w:val="20"/>
              </w:rPr>
              <w:t xml:space="preserve"> </w:t>
            </w:r>
            <w:r>
              <w:rPr>
                <w:b/>
                <w:sz w:val="20"/>
              </w:rPr>
              <w:t>city-wise</w:t>
            </w:r>
            <w:r>
              <w:rPr>
                <w:b/>
                <w:spacing w:val="-9"/>
                <w:sz w:val="20"/>
              </w:rPr>
              <w:t xml:space="preserve"> </w:t>
            </w:r>
            <w:r>
              <w:rPr>
                <w:b/>
                <w:sz w:val="20"/>
              </w:rPr>
              <w:t>break-</w:t>
            </w:r>
            <w:r>
              <w:rPr>
                <w:b/>
                <w:spacing w:val="-5"/>
                <w:sz w:val="20"/>
              </w:rPr>
              <w:t>up</w:t>
            </w:r>
          </w:p>
          <w:p w14:paraId="00BCE89E" w14:textId="77777777" w:rsidR="000517ED" w:rsidRDefault="00E0394C">
            <w:pPr>
              <w:pStyle w:val="TableParagraph"/>
              <w:spacing w:before="114"/>
              <w:ind w:left="8" w:right="1185"/>
              <w:jc w:val="center"/>
              <w:rPr>
                <w:b/>
                <w:i/>
                <w:sz w:val="20"/>
              </w:rPr>
            </w:pPr>
            <w:r>
              <w:rPr>
                <w:b/>
                <w:i/>
                <w:sz w:val="20"/>
              </w:rPr>
              <w:t>Note:</w:t>
            </w:r>
            <w:r>
              <w:rPr>
                <w:b/>
                <w:i/>
                <w:spacing w:val="-4"/>
                <w:sz w:val="20"/>
              </w:rPr>
              <w:t xml:space="preserve"> </w:t>
            </w:r>
            <w:r>
              <w:rPr>
                <w:b/>
                <w:i/>
                <w:sz w:val="20"/>
              </w:rPr>
              <w:t>Numbers</w:t>
            </w:r>
            <w:r>
              <w:rPr>
                <w:b/>
                <w:i/>
                <w:spacing w:val="-4"/>
                <w:sz w:val="20"/>
              </w:rPr>
              <w:t xml:space="preserve"> </w:t>
            </w:r>
            <w:r>
              <w:rPr>
                <w:b/>
                <w:i/>
                <w:sz w:val="20"/>
              </w:rPr>
              <w:t>represent</w:t>
            </w:r>
            <w:r>
              <w:rPr>
                <w:b/>
                <w:i/>
                <w:spacing w:val="-5"/>
                <w:sz w:val="20"/>
              </w:rPr>
              <w:t xml:space="preserve"> </w:t>
            </w:r>
            <w:r>
              <w:rPr>
                <w:b/>
                <w:i/>
                <w:sz w:val="20"/>
              </w:rPr>
              <w:t>the</w:t>
            </w:r>
            <w:r>
              <w:rPr>
                <w:b/>
                <w:i/>
                <w:spacing w:val="-2"/>
                <w:sz w:val="20"/>
              </w:rPr>
              <w:t xml:space="preserve"> </w:t>
            </w:r>
            <w:r>
              <w:rPr>
                <w:b/>
                <w:i/>
                <w:sz w:val="20"/>
              </w:rPr>
              <w:t>counts,</w:t>
            </w:r>
            <w:r>
              <w:rPr>
                <w:b/>
                <w:i/>
                <w:spacing w:val="-4"/>
                <w:sz w:val="20"/>
              </w:rPr>
              <w:t xml:space="preserve"> </w:t>
            </w:r>
            <w:r>
              <w:rPr>
                <w:b/>
                <w:i/>
                <w:sz w:val="20"/>
              </w:rPr>
              <w:t>followed</w:t>
            </w:r>
            <w:r>
              <w:rPr>
                <w:b/>
                <w:i/>
                <w:spacing w:val="-3"/>
                <w:sz w:val="20"/>
              </w:rPr>
              <w:t xml:space="preserve"> </w:t>
            </w:r>
            <w:r>
              <w:rPr>
                <w:b/>
                <w:i/>
                <w:sz w:val="20"/>
              </w:rPr>
              <w:t>by</w:t>
            </w:r>
            <w:r>
              <w:rPr>
                <w:b/>
                <w:i/>
                <w:spacing w:val="-4"/>
                <w:sz w:val="20"/>
              </w:rPr>
              <w:t xml:space="preserve"> </w:t>
            </w:r>
            <w:proofErr w:type="gramStart"/>
            <w:r>
              <w:rPr>
                <w:b/>
                <w:i/>
                <w:sz w:val="20"/>
              </w:rPr>
              <w:t>its</w:t>
            </w:r>
            <w:proofErr w:type="gramEnd"/>
            <w:r>
              <w:rPr>
                <w:b/>
                <w:i/>
                <w:spacing w:val="41"/>
                <w:sz w:val="20"/>
              </w:rPr>
              <w:t xml:space="preserve"> </w:t>
            </w:r>
            <w:r>
              <w:rPr>
                <w:b/>
                <w:i/>
                <w:sz w:val="20"/>
              </w:rPr>
              <w:t>percentage</w:t>
            </w:r>
            <w:r>
              <w:rPr>
                <w:b/>
                <w:i/>
                <w:spacing w:val="-4"/>
                <w:sz w:val="20"/>
              </w:rPr>
              <w:t xml:space="preserve"> </w:t>
            </w:r>
            <w:r>
              <w:rPr>
                <w:b/>
                <w:i/>
                <w:sz w:val="20"/>
              </w:rPr>
              <w:t>in</w:t>
            </w:r>
            <w:r>
              <w:rPr>
                <w:b/>
                <w:i/>
                <w:spacing w:val="-5"/>
                <w:sz w:val="20"/>
              </w:rPr>
              <w:t xml:space="preserve"> </w:t>
            </w:r>
            <w:r>
              <w:rPr>
                <w:b/>
                <w:i/>
                <w:sz w:val="20"/>
              </w:rPr>
              <w:t>the</w:t>
            </w:r>
            <w:r>
              <w:rPr>
                <w:b/>
                <w:i/>
                <w:spacing w:val="-5"/>
                <w:sz w:val="20"/>
              </w:rPr>
              <w:t xml:space="preserve"> </w:t>
            </w:r>
            <w:r>
              <w:rPr>
                <w:b/>
                <w:i/>
                <w:spacing w:val="-2"/>
                <w:sz w:val="20"/>
              </w:rPr>
              <w:t>sample</w:t>
            </w:r>
          </w:p>
        </w:tc>
      </w:tr>
      <w:tr w:rsidR="000517ED" w14:paraId="79C3C0AF" w14:textId="77777777">
        <w:trPr>
          <w:trHeight w:val="345"/>
        </w:trPr>
        <w:tc>
          <w:tcPr>
            <w:tcW w:w="4871" w:type="dxa"/>
          </w:tcPr>
          <w:p w14:paraId="7E654BE5" w14:textId="77777777" w:rsidR="000517ED" w:rsidRDefault="00E0394C">
            <w:pPr>
              <w:pStyle w:val="TableParagraph"/>
              <w:ind w:left="7"/>
              <w:jc w:val="center"/>
              <w:rPr>
                <w:b/>
                <w:sz w:val="20"/>
              </w:rPr>
            </w:pPr>
            <w:r>
              <w:rPr>
                <w:b/>
                <w:spacing w:val="-4"/>
                <w:sz w:val="20"/>
              </w:rPr>
              <w:t>City</w:t>
            </w:r>
          </w:p>
        </w:tc>
        <w:tc>
          <w:tcPr>
            <w:tcW w:w="2934" w:type="dxa"/>
          </w:tcPr>
          <w:p w14:paraId="0F1D7FFD" w14:textId="77777777" w:rsidR="000517ED" w:rsidRDefault="00E0394C">
            <w:pPr>
              <w:pStyle w:val="TableParagraph"/>
              <w:ind w:left="3"/>
              <w:jc w:val="center"/>
              <w:rPr>
                <w:b/>
                <w:sz w:val="20"/>
              </w:rPr>
            </w:pPr>
            <w:r>
              <w:rPr>
                <w:b/>
                <w:sz w:val="20"/>
              </w:rPr>
              <w:t>Respondents</w:t>
            </w:r>
            <w:r>
              <w:rPr>
                <w:b/>
                <w:spacing w:val="-11"/>
                <w:sz w:val="20"/>
              </w:rPr>
              <w:t xml:space="preserve"> </w:t>
            </w:r>
            <w:r>
              <w:rPr>
                <w:b/>
                <w:spacing w:val="-5"/>
                <w:sz w:val="20"/>
              </w:rPr>
              <w:t>(%)</w:t>
            </w:r>
          </w:p>
        </w:tc>
      </w:tr>
      <w:tr w:rsidR="000517ED" w14:paraId="681D5616" w14:textId="77777777">
        <w:trPr>
          <w:trHeight w:val="345"/>
        </w:trPr>
        <w:tc>
          <w:tcPr>
            <w:tcW w:w="4871" w:type="dxa"/>
          </w:tcPr>
          <w:p w14:paraId="65C3E71E" w14:textId="77777777" w:rsidR="000517ED" w:rsidRDefault="00E0394C">
            <w:pPr>
              <w:pStyle w:val="TableParagraph"/>
              <w:ind w:left="158"/>
              <w:rPr>
                <w:b/>
                <w:sz w:val="20"/>
              </w:rPr>
            </w:pPr>
            <w:r>
              <w:rPr>
                <w:b/>
                <w:sz w:val="20"/>
              </w:rPr>
              <w:t>NORTHERN-INDIA</w:t>
            </w:r>
            <w:r>
              <w:rPr>
                <w:b/>
                <w:spacing w:val="-10"/>
                <w:sz w:val="20"/>
              </w:rPr>
              <w:t xml:space="preserve"> </w:t>
            </w:r>
            <w:r>
              <w:rPr>
                <w:b/>
                <w:sz w:val="20"/>
              </w:rPr>
              <w:t>(Delhi,</w:t>
            </w:r>
            <w:r>
              <w:rPr>
                <w:b/>
                <w:spacing w:val="-10"/>
                <w:sz w:val="20"/>
              </w:rPr>
              <w:t xml:space="preserve"> </w:t>
            </w:r>
            <w:r>
              <w:rPr>
                <w:b/>
                <w:spacing w:val="-4"/>
                <w:sz w:val="20"/>
              </w:rPr>
              <w:t>NCR)</w:t>
            </w:r>
          </w:p>
        </w:tc>
        <w:tc>
          <w:tcPr>
            <w:tcW w:w="2934" w:type="dxa"/>
          </w:tcPr>
          <w:p w14:paraId="27865952" w14:textId="77777777" w:rsidR="000517ED" w:rsidRDefault="00E0394C">
            <w:pPr>
              <w:pStyle w:val="TableParagraph"/>
              <w:ind w:left="3" w:right="1"/>
              <w:jc w:val="center"/>
              <w:rPr>
                <w:b/>
                <w:sz w:val="20"/>
              </w:rPr>
            </w:pPr>
            <w:r>
              <w:rPr>
                <w:b/>
                <w:sz w:val="20"/>
              </w:rPr>
              <w:t xml:space="preserve">64 </w:t>
            </w:r>
            <w:r>
              <w:rPr>
                <w:b/>
                <w:spacing w:val="-2"/>
                <w:sz w:val="20"/>
              </w:rPr>
              <w:t>(28.70%)</w:t>
            </w:r>
          </w:p>
        </w:tc>
      </w:tr>
      <w:tr w:rsidR="000517ED" w14:paraId="6D44F144" w14:textId="77777777">
        <w:trPr>
          <w:trHeight w:val="345"/>
        </w:trPr>
        <w:tc>
          <w:tcPr>
            <w:tcW w:w="4871" w:type="dxa"/>
          </w:tcPr>
          <w:p w14:paraId="487C65C7" w14:textId="77777777" w:rsidR="000517ED" w:rsidRDefault="00E0394C">
            <w:pPr>
              <w:pStyle w:val="TableParagraph"/>
              <w:ind w:left="107"/>
              <w:rPr>
                <w:b/>
                <w:sz w:val="20"/>
              </w:rPr>
            </w:pPr>
            <w:r>
              <w:rPr>
                <w:b/>
                <w:sz w:val="20"/>
              </w:rPr>
              <w:t>SOUTHERN-INDIA</w:t>
            </w:r>
            <w:r>
              <w:rPr>
                <w:b/>
                <w:spacing w:val="-10"/>
                <w:sz w:val="20"/>
              </w:rPr>
              <w:t xml:space="preserve"> </w:t>
            </w:r>
            <w:r>
              <w:rPr>
                <w:b/>
                <w:sz w:val="20"/>
              </w:rPr>
              <w:t>(Chennai,</w:t>
            </w:r>
            <w:r>
              <w:rPr>
                <w:b/>
                <w:spacing w:val="-10"/>
                <w:sz w:val="20"/>
              </w:rPr>
              <w:t xml:space="preserve"> </w:t>
            </w:r>
            <w:r>
              <w:rPr>
                <w:b/>
                <w:sz w:val="20"/>
              </w:rPr>
              <w:t>Vellore,</w:t>
            </w:r>
            <w:r>
              <w:rPr>
                <w:b/>
                <w:spacing w:val="-10"/>
                <w:sz w:val="20"/>
              </w:rPr>
              <w:t xml:space="preserve"> </w:t>
            </w:r>
            <w:r>
              <w:rPr>
                <w:b/>
                <w:spacing w:val="-2"/>
                <w:sz w:val="20"/>
              </w:rPr>
              <w:t>Suburbs)</w:t>
            </w:r>
          </w:p>
        </w:tc>
        <w:tc>
          <w:tcPr>
            <w:tcW w:w="2934" w:type="dxa"/>
          </w:tcPr>
          <w:p w14:paraId="675970B0" w14:textId="77777777" w:rsidR="000517ED" w:rsidRDefault="00E0394C">
            <w:pPr>
              <w:pStyle w:val="TableParagraph"/>
              <w:ind w:left="3" w:right="1"/>
              <w:jc w:val="center"/>
              <w:rPr>
                <w:b/>
                <w:sz w:val="20"/>
              </w:rPr>
            </w:pPr>
            <w:r>
              <w:rPr>
                <w:b/>
                <w:sz w:val="20"/>
              </w:rPr>
              <w:t xml:space="preserve">51 </w:t>
            </w:r>
            <w:r>
              <w:rPr>
                <w:b/>
                <w:spacing w:val="-2"/>
                <w:sz w:val="20"/>
              </w:rPr>
              <w:t>(22.87%)</w:t>
            </w:r>
          </w:p>
        </w:tc>
      </w:tr>
      <w:tr w:rsidR="000517ED" w14:paraId="1C035882" w14:textId="77777777">
        <w:trPr>
          <w:trHeight w:val="345"/>
        </w:trPr>
        <w:tc>
          <w:tcPr>
            <w:tcW w:w="4871" w:type="dxa"/>
          </w:tcPr>
          <w:p w14:paraId="08E8BC09" w14:textId="77777777" w:rsidR="000517ED" w:rsidRDefault="00E0394C">
            <w:pPr>
              <w:pStyle w:val="TableParagraph"/>
              <w:ind w:left="107"/>
              <w:rPr>
                <w:b/>
                <w:sz w:val="20"/>
              </w:rPr>
            </w:pPr>
            <w:r>
              <w:rPr>
                <w:b/>
                <w:sz w:val="20"/>
              </w:rPr>
              <w:t>EASTERN-INDIA</w:t>
            </w:r>
            <w:r>
              <w:rPr>
                <w:b/>
                <w:spacing w:val="-10"/>
                <w:sz w:val="20"/>
              </w:rPr>
              <w:t xml:space="preserve"> </w:t>
            </w:r>
            <w:r>
              <w:rPr>
                <w:b/>
                <w:sz w:val="20"/>
              </w:rPr>
              <w:t>(Kolkata,</w:t>
            </w:r>
            <w:r>
              <w:rPr>
                <w:b/>
                <w:spacing w:val="-11"/>
                <w:sz w:val="20"/>
              </w:rPr>
              <w:t xml:space="preserve"> </w:t>
            </w:r>
            <w:r>
              <w:rPr>
                <w:b/>
                <w:sz w:val="20"/>
              </w:rPr>
              <w:t>Howrah,</w:t>
            </w:r>
            <w:r>
              <w:rPr>
                <w:b/>
                <w:spacing w:val="-9"/>
                <w:sz w:val="20"/>
              </w:rPr>
              <w:t xml:space="preserve"> </w:t>
            </w:r>
            <w:r>
              <w:rPr>
                <w:b/>
                <w:sz w:val="20"/>
              </w:rPr>
              <w:t>24-</w:t>
            </w:r>
            <w:r>
              <w:rPr>
                <w:b/>
                <w:spacing w:val="-2"/>
                <w:sz w:val="20"/>
              </w:rPr>
              <w:t>Parganas)</w:t>
            </w:r>
          </w:p>
        </w:tc>
        <w:tc>
          <w:tcPr>
            <w:tcW w:w="2934" w:type="dxa"/>
          </w:tcPr>
          <w:p w14:paraId="63826256" w14:textId="77777777" w:rsidR="000517ED" w:rsidRDefault="00E0394C">
            <w:pPr>
              <w:pStyle w:val="TableParagraph"/>
              <w:ind w:left="3"/>
              <w:jc w:val="center"/>
              <w:rPr>
                <w:b/>
                <w:sz w:val="20"/>
              </w:rPr>
            </w:pPr>
            <w:r>
              <w:rPr>
                <w:b/>
                <w:sz w:val="20"/>
              </w:rPr>
              <w:t xml:space="preserve">62 </w:t>
            </w:r>
            <w:r>
              <w:rPr>
                <w:b/>
                <w:spacing w:val="-2"/>
                <w:sz w:val="20"/>
              </w:rPr>
              <w:t>(27.80%)</w:t>
            </w:r>
          </w:p>
        </w:tc>
      </w:tr>
      <w:tr w:rsidR="000517ED" w14:paraId="7F3F4ADC" w14:textId="77777777">
        <w:trPr>
          <w:trHeight w:val="345"/>
        </w:trPr>
        <w:tc>
          <w:tcPr>
            <w:tcW w:w="4871" w:type="dxa"/>
          </w:tcPr>
          <w:p w14:paraId="47672FD8" w14:textId="77777777" w:rsidR="000517ED" w:rsidRDefault="00E0394C">
            <w:pPr>
              <w:pStyle w:val="TableParagraph"/>
              <w:ind w:left="107"/>
              <w:rPr>
                <w:b/>
                <w:sz w:val="20"/>
              </w:rPr>
            </w:pPr>
            <w:r>
              <w:rPr>
                <w:b/>
                <w:sz w:val="20"/>
              </w:rPr>
              <w:t>WESTERN-INDIA</w:t>
            </w:r>
            <w:r>
              <w:rPr>
                <w:b/>
                <w:spacing w:val="-12"/>
                <w:sz w:val="20"/>
              </w:rPr>
              <w:t xml:space="preserve"> </w:t>
            </w:r>
            <w:r>
              <w:rPr>
                <w:b/>
                <w:sz w:val="20"/>
              </w:rPr>
              <w:t>(Mumbai,</w:t>
            </w:r>
            <w:r>
              <w:rPr>
                <w:b/>
                <w:spacing w:val="-12"/>
                <w:sz w:val="20"/>
              </w:rPr>
              <w:t xml:space="preserve"> </w:t>
            </w:r>
            <w:r>
              <w:rPr>
                <w:b/>
                <w:spacing w:val="-2"/>
                <w:sz w:val="20"/>
              </w:rPr>
              <w:t>Suburbs)</w:t>
            </w:r>
          </w:p>
        </w:tc>
        <w:tc>
          <w:tcPr>
            <w:tcW w:w="2934" w:type="dxa"/>
          </w:tcPr>
          <w:p w14:paraId="5CA34949" w14:textId="77777777" w:rsidR="000517ED" w:rsidRDefault="00E0394C">
            <w:pPr>
              <w:pStyle w:val="TableParagraph"/>
              <w:ind w:left="3" w:right="1"/>
              <w:jc w:val="center"/>
              <w:rPr>
                <w:b/>
                <w:sz w:val="20"/>
              </w:rPr>
            </w:pPr>
            <w:r>
              <w:rPr>
                <w:b/>
                <w:sz w:val="20"/>
              </w:rPr>
              <w:t xml:space="preserve">46 </w:t>
            </w:r>
            <w:r>
              <w:rPr>
                <w:b/>
                <w:spacing w:val="-2"/>
                <w:sz w:val="20"/>
              </w:rPr>
              <w:t>(20.63%)</w:t>
            </w:r>
          </w:p>
        </w:tc>
      </w:tr>
    </w:tbl>
    <w:p w14:paraId="3A27D5DB" w14:textId="77777777" w:rsidR="000517ED" w:rsidRDefault="000517ED">
      <w:pPr>
        <w:pStyle w:val="BodyText"/>
        <w:rPr>
          <w:b/>
        </w:rPr>
      </w:pPr>
    </w:p>
    <w:p w14:paraId="2543F6D2" w14:textId="77777777" w:rsidR="000517ED" w:rsidRDefault="000517ED">
      <w:pPr>
        <w:pStyle w:val="BodyText"/>
        <w:rPr>
          <w:b/>
        </w:rPr>
      </w:pPr>
    </w:p>
    <w:p w14:paraId="3B609BF9" w14:textId="77777777" w:rsidR="000517ED" w:rsidRDefault="000517ED">
      <w:pPr>
        <w:pStyle w:val="BodyText"/>
        <w:rPr>
          <w:b/>
        </w:rPr>
      </w:pPr>
    </w:p>
    <w:p w14:paraId="044C7674" w14:textId="77777777" w:rsidR="000517ED" w:rsidRDefault="000517ED">
      <w:pPr>
        <w:pStyle w:val="BodyText"/>
        <w:spacing w:before="27"/>
        <w:rPr>
          <w:b/>
        </w:rPr>
      </w:pPr>
    </w:p>
    <w:p w14:paraId="0468EF33" w14:textId="7523CBFE" w:rsidR="000517ED" w:rsidRDefault="00E0394C">
      <w:pPr>
        <w:ind w:left="460" w:right="953"/>
        <w:rPr>
          <w:b/>
          <w:sz w:val="24"/>
        </w:rPr>
      </w:pPr>
      <w:bookmarkStart w:id="116" w:name="_bookmark116"/>
      <w:bookmarkEnd w:id="116"/>
      <w:r>
        <w:rPr>
          <w:b/>
          <w:sz w:val="24"/>
        </w:rPr>
        <w:t>Table</w:t>
      </w:r>
      <w:r>
        <w:rPr>
          <w:b/>
          <w:spacing w:val="-2"/>
          <w:sz w:val="24"/>
        </w:rPr>
        <w:t xml:space="preserve"> </w:t>
      </w:r>
      <w:r>
        <w:rPr>
          <w:b/>
          <w:sz w:val="24"/>
        </w:rPr>
        <w:t>6.20:</w:t>
      </w:r>
      <w:r>
        <w:rPr>
          <w:b/>
          <w:spacing w:val="-2"/>
          <w:sz w:val="24"/>
        </w:rPr>
        <w:t xml:space="preserve"> </w:t>
      </w:r>
      <w:r>
        <w:rPr>
          <w:b/>
          <w:sz w:val="24"/>
        </w:rPr>
        <w:t>Sample</w:t>
      </w:r>
      <w:r>
        <w:rPr>
          <w:b/>
          <w:spacing w:val="-3"/>
          <w:sz w:val="24"/>
        </w:rPr>
        <w:t xml:space="preserve"> </w:t>
      </w:r>
      <w:r>
        <w:rPr>
          <w:b/>
          <w:sz w:val="24"/>
        </w:rPr>
        <w:t>Characteristics</w:t>
      </w:r>
      <w:r>
        <w:rPr>
          <w:b/>
          <w:spacing w:val="-3"/>
          <w:sz w:val="24"/>
        </w:rPr>
        <w:t xml:space="preserve"> </w:t>
      </w:r>
      <w:r>
        <w:rPr>
          <w:b/>
          <w:sz w:val="24"/>
        </w:rPr>
        <w:t>based</w:t>
      </w:r>
      <w:r>
        <w:rPr>
          <w:b/>
          <w:spacing w:val="-2"/>
          <w:sz w:val="24"/>
        </w:rPr>
        <w:t xml:space="preserve"> </w:t>
      </w:r>
      <w:r>
        <w:rPr>
          <w:b/>
          <w:sz w:val="24"/>
        </w:rPr>
        <w:t>on</w:t>
      </w:r>
      <w:r>
        <w:rPr>
          <w:b/>
          <w:spacing w:val="-2"/>
          <w:sz w:val="24"/>
        </w:rPr>
        <w:t xml:space="preserve"> </w:t>
      </w:r>
      <w:r>
        <w:rPr>
          <w:b/>
          <w:sz w:val="24"/>
        </w:rPr>
        <w:t>Respondent’s</w:t>
      </w:r>
      <w:r>
        <w:rPr>
          <w:b/>
          <w:spacing w:val="-3"/>
          <w:sz w:val="24"/>
        </w:rPr>
        <w:t xml:space="preserve"> </w:t>
      </w:r>
      <w:r>
        <w:rPr>
          <w:b/>
          <w:sz w:val="24"/>
        </w:rPr>
        <w:t>experience</w:t>
      </w:r>
      <w:r>
        <w:rPr>
          <w:b/>
          <w:spacing w:val="-4"/>
          <w:sz w:val="24"/>
        </w:rPr>
        <w:t xml:space="preserve"> </w:t>
      </w:r>
      <w:r>
        <w:rPr>
          <w:b/>
          <w:sz w:val="24"/>
        </w:rPr>
        <w:t>in years</w:t>
      </w:r>
      <w:r>
        <w:rPr>
          <w:b/>
          <w:spacing w:val="-3"/>
          <w:sz w:val="24"/>
        </w:rPr>
        <w:t xml:space="preserve"> </w:t>
      </w:r>
      <w:r>
        <w:rPr>
          <w:b/>
          <w:sz w:val="24"/>
        </w:rPr>
        <w:t>in referred</w:t>
      </w:r>
      <w:r>
        <w:rPr>
          <w:b/>
          <w:spacing w:val="-1"/>
          <w:sz w:val="24"/>
        </w:rPr>
        <w:t xml:space="preserve"> </w:t>
      </w:r>
      <w:r>
        <w:rPr>
          <w:b/>
          <w:sz w:val="24"/>
        </w:rPr>
        <w:t>digital</w:t>
      </w:r>
      <w:r>
        <w:rPr>
          <w:b/>
          <w:spacing w:val="-1"/>
          <w:sz w:val="24"/>
        </w:rPr>
        <w:t xml:space="preserve"> </w:t>
      </w:r>
      <w:r>
        <w:rPr>
          <w:b/>
          <w:sz w:val="24"/>
        </w:rPr>
        <w:t>technology</w:t>
      </w:r>
      <w:r>
        <w:rPr>
          <w:b/>
          <w:spacing w:val="-1"/>
          <w:sz w:val="24"/>
        </w:rPr>
        <w:t xml:space="preserve"> </w:t>
      </w:r>
      <w:r>
        <w:rPr>
          <w:b/>
          <w:sz w:val="24"/>
        </w:rPr>
        <w:t>(</w:t>
      </w:r>
      <w:r w:rsidR="00E063ED">
        <w:rPr>
          <w:b/>
          <w:sz w:val="24"/>
        </w:rPr>
        <w:t>CLOUD</w:t>
      </w:r>
      <w:r>
        <w:rPr>
          <w:b/>
          <w:spacing w:val="-1"/>
          <w:sz w:val="24"/>
        </w:rPr>
        <w:t xml:space="preserve"> </w:t>
      </w:r>
      <w:r>
        <w:rPr>
          <w:b/>
          <w:sz w:val="24"/>
        </w:rPr>
        <w:t>or</w:t>
      </w:r>
      <w:r>
        <w:rPr>
          <w:b/>
          <w:spacing w:val="-3"/>
          <w:sz w:val="24"/>
        </w:rPr>
        <w:t xml:space="preserve"> </w:t>
      </w:r>
      <w:r>
        <w:rPr>
          <w:b/>
          <w:sz w:val="24"/>
        </w:rPr>
        <w:t>similar</w:t>
      </w:r>
      <w:r>
        <w:rPr>
          <w:b/>
          <w:spacing w:val="-2"/>
          <w:sz w:val="24"/>
        </w:rPr>
        <w:t xml:space="preserve"> </w:t>
      </w:r>
      <w:r>
        <w:rPr>
          <w:b/>
          <w:sz w:val="24"/>
        </w:rPr>
        <w:t xml:space="preserve">digital </w:t>
      </w:r>
      <w:r>
        <w:rPr>
          <w:b/>
          <w:spacing w:val="-2"/>
          <w:sz w:val="24"/>
        </w:rPr>
        <w:t>technologies)</w:t>
      </w:r>
    </w:p>
    <w:p w14:paraId="48AD2DB3" w14:textId="77777777" w:rsidR="000517ED" w:rsidRDefault="000517ED">
      <w:pPr>
        <w:pStyle w:val="BodyText"/>
        <w:spacing w:before="7"/>
        <w:rPr>
          <w:b/>
          <w:sz w:val="17"/>
        </w:r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68"/>
        <w:gridCol w:w="2936"/>
      </w:tblGrid>
      <w:tr w:rsidR="000517ED" w14:paraId="7FB621EA" w14:textId="77777777">
        <w:trPr>
          <w:trHeight w:val="1034"/>
        </w:trPr>
        <w:tc>
          <w:tcPr>
            <w:tcW w:w="7804" w:type="dxa"/>
            <w:gridSpan w:val="2"/>
          </w:tcPr>
          <w:p w14:paraId="36BF1261" w14:textId="68425850" w:rsidR="000517ED" w:rsidRDefault="00E0394C">
            <w:pPr>
              <w:pStyle w:val="TableParagraph"/>
              <w:spacing w:line="357" w:lineRule="auto"/>
              <w:ind w:left="7" w:right="1"/>
              <w:jc w:val="center"/>
              <w:rPr>
                <w:b/>
                <w:sz w:val="20"/>
              </w:rPr>
            </w:pPr>
            <w:r>
              <w:rPr>
                <w:b/>
                <w:sz w:val="20"/>
              </w:rPr>
              <w:t>Hospital-side</w:t>
            </w:r>
            <w:r>
              <w:rPr>
                <w:b/>
                <w:spacing w:val="-5"/>
                <w:sz w:val="20"/>
              </w:rPr>
              <w:t xml:space="preserve"> </w:t>
            </w:r>
            <w:r>
              <w:rPr>
                <w:b/>
                <w:sz w:val="20"/>
              </w:rPr>
              <w:t>Sample</w:t>
            </w:r>
            <w:r>
              <w:rPr>
                <w:b/>
                <w:spacing w:val="-3"/>
                <w:sz w:val="20"/>
              </w:rPr>
              <w:t xml:space="preserve"> </w:t>
            </w:r>
            <w:r>
              <w:rPr>
                <w:b/>
                <w:sz w:val="20"/>
              </w:rPr>
              <w:t>characteristics</w:t>
            </w:r>
            <w:r>
              <w:rPr>
                <w:b/>
                <w:spacing w:val="-5"/>
                <w:sz w:val="20"/>
              </w:rPr>
              <w:t xml:space="preserve"> </w:t>
            </w:r>
            <w:r>
              <w:rPr>
                <w:b/>
                <w:sz w:val="20"/>
              </w:rPr>
              <w:t>based</w:t>
            </w:r>
            <w:r>
              <w:rPr>
                <w:b/>
                <w:spacing w:val="-4"/>
                <w:sz w:val="20"/>
              </w:rPr>
              <w:t xml:space="preserve"> </w:t>
            </w:r>
            <w:r>
              <w:rPr>
                <w:b/>
                <w:sz w:val="20"/>
              </w:rPr>
              <w:t>on:</w:t>
            </w:r>
            <w:r>
              <w:rPr>
                <w:b/>
                <w:spacing w:val="-4"/>
                <w:sz w:val="20"/>
              </w:rPr>
              <w:t xml:space="preserve"> </w:t>
            </w:r>
            <w:r>
              <w:rPr>
                <w:b/>
                <w:sz w:val="20"/>
              </w:rPr>
              <w:t>Years</w:t>
            </w:r>
            <w:r>
              <w:rPr>
                <w:b/>
                <w:spacing w:val="-5"/>
                <w:sz w:val="20"/>
              </w:rPr>
              <w:t xml:space="preserve"> </w:t>
            </w:r>
            <w:r>
              <w:rPr>
                <w:b/>
                <w:sz w:val="20"/>
              </w:rPr>
              <w:t>of</w:t>
            </w:r>
            <w:r>
              <w:rPr>
                <w:b/>
                <w:spacing w:val="-4"/>
                <w:sz w:val="20"/>
              </w:rPr>
              <w:t xml:space="preserve"> </w:t>
            </w:r>
            <w:r>
              <w:rPr>
                <w:b/>
                <w:sz w:val="20"/>
              </w:rPr>
              <w:t>experience</w:t>
            </w:r>
            <w:r>
              <w:rPr>
                <w:b/>
                <w:spacing w:val="-4"/>
                <w:sz w:val="20"/>
              </w:rPr>
              <w:t xml:space="preserve"> </w:t>
            </w:r>
            <w:r>
              <w:rPr>
                <w:b/>
                <w:sz w:val="20"/>
              </w:rPr>
              <w:t>using</w:t>
            </w:r>
            <w:r>
              <w:rPr>
                <w:b/>
                <w:spacing w:val="-4"/>
                <w:sz w:val="20"/>
              </w:rPr>
              <w:t xml:space="preserve"> </w:t>
            </w:r>
            <w:r w:rsidR="00E063ED">
              <w:rPr>
                <w:b/>
                <w:sz w:val="20"/>
              </w:rPr>
              <w:t>CLOUD</w:t>
            </w:r>
            <w:r>
              <w:rPr>
                <w:b/>
                <w:spacing w:val="-4"/>
                <w:sz w:val="20"/>
              </w:rPr>
              <w:t xml:space="preserve"> </w:t>
            </w:r>
            <w:r>
              <w:rPr>
                <w:b/>
                <w:sz w:val="20"/>
              </w:rPr>
              <w:t>or</w:t>
            </w:r>
            <w:r>
              <w:rPr>
                <w:b/>
                <w:spacing w:val="-4"/>
                <w:sz w:val="20"/>
              </w:rPr>
              <w:t xml:space="preserve"> </w:t>
            </w:r>
            <w:r>
              <w:rPr>
                <w:b/>
                <w:sz w:val="20"/>
              </w:rPr>
              <w:t>similar digital technologies</w:t>
            </w:r>
          </w:p>
          <w:p w14:paraId="5B30F1B9" w14:textId="77777777" w:rsidR="000517ED" w:rsidRDefault="00E0394C">
            <w:pPr>
              <w:pStyle w:val="TableParagraph"/>
              <w:spacing w:before="3"/>
              <w:ind w:left="7" w:right="5"/>
              <w:jc w:val="center"/>
              <w:rPr>
                <w:b/>
                <w:i/>
                <w:sz w:val="20"/>
              </w:rPr>
            </w:pPr>
            <w:r>
              <w:rPr>
                <w:b/>
                <w:i/>
                <w:sz w:val="20"/>
              </w:rPr>
              <w:t>Note:</w:t>
            </w:r>
            <w:r>
              <w:rPr>
                <w:b/>
                <w:i/>
                <w:spacing w:val="-4"/>
                <w:sz w:val="20"/>
              </w:rPr>
              <w:t xml:space="preserve"> </w:t>
            </w:r>
            <w:r>
              <w:rPr>
                <w:b/>
                <w:i/>
                <w:sz w:val="20"/>
              </w:rPr>
              <w:t>Numbers</w:t>
            </w:r>
            <w:r>
              <w:rPr>
                <w:b/>
                <w:i/>
                <w:spacing w:val="-4"/>
                <w:sz w:val="20"/>
              </w:rPr>
              <w:t xml:space="preserve"> </w:t>
            </w:r>
            <w:r>
              <w:rPr>
                <w:b/>
                <w:i/>
                <w:sz w:val="20"/>
              </w:rPr>
              <w:t>represent</w:t>
            </w:r>
            <w:r>
              <w:rPr>
                <w:b/>
                <w:i/>
                <w:spacing w:val="-5"/>
                <w:sz w:val="20"/>
              </w:rPr>
              <w:t xml:space="preserve"> </w:t>
            </w:r>
            <w:r>
              <w:rPr>
                <w:b/>
                <w:i/>
                <w:sz w:val="20"/>
              </w:rPr>
              <w:t>the</w:t>
            </w:r>
            <w:r>
              <w:rPr>
                <w:b/>
                <w:i/>
                <w:spacing w:val="-2"/>
                <w:sz w:val="20"/>
              </w:rPr>
              <w:t xml:space="preserve"> </w:t>
            </w:r>
            <w:r>
              <w:rPr>
                <w:b/>
                <w:i/>
                <w:sz w:val="20"/>
              </w:rPr>
              <w:t>counts,</w:t>
            </w:r>
            <w:r>
              <w:rPr>
                <w:b/>
                <w:i/>
                <w:spacing w:val="-4"/>
                <w:sz w:val="20"/>
              </w:rPr>
              <w:t xml:space="preserve"> </w:t>
            </w:r>
            <w:r>
              <w:rPr>
                <w:b/>
                <w:i/>
                <w:sz w:val="20"/>
              </w:rPr>
              <w:t>followed</w:t>
            </w:r>
            <w:r>
              <w:rPr>
                <w:b/>
                <w:i/>
                <w:spacing w:val="-3"/>
                <w:sz w:val="20"/>
              </w:rPr>
              <w:t xml:space="preserve"> </w:t>
            </w:r>
            <w:r>
              <w:rPr>
                <w:b/>
                <w:i/>
                <w:sz w:val="20"/>
              </w:rPr>
              <w:t>by</w:t>
            </w:r>
            <w:r>
              <w:rPr>
                <w:b/>
                <w:i/>
                <w:spacing w:val="-4"/>
                <w:sz w:val="20"/>
              </w:rPr>
              <w:t xml:space="preserve"> </w:t>
            </w:r>
            <w:proofErr w:type="gramStart"/>
            <w:r>
              <w:rPr>
                <w:b/>
                <w:i/>
                <w:sz w:val="20"/>
              </w:rPr>
              <w:t>its</w:t>
            </w:r>
            <w:proofErr w:type="gramEnd"/>
            <w:r>
              <w:rPr>
                <w:b/>
                <w:i/>
                <w:spacing w:val="41"/>
                <w:sz w:val="20"/>
              </w:rPr>
              <w:t xml:space="preserve"> </w:t>
            </w:r>
            <w:r>
              <w:rPr>
                <w:b/>
                <w:i/>
                <w:sz w:val="20"/>
              </w:rPr>
              <w:t>percentage</w:t>
            </w:r>
            <w:r>
              <w:rPr>
                <w:b/>
                <w:i/>
                <w:spacing w:val="-4"/>
                <w:sz w:val="20"/>
              </w:rPr>
              <w:t xml:space="preserve"> </w:t>
            </w:r>
            <w:r>
              <w:rPr>
                <w:b/>
                <w:i/>
                <w:sz w:val="20"/>
              </w:rPr>
              <w:t>in</w:t>
            </w:r>
            <w:r>
              <w:rPr>
                <w:b/>
                <w:i/>
                <w:spacing w:val="-5"/>
                <w:sz w:val="20"/>
              </w:rPr>
              <w:t xml:space="preserve"> </w:t>
            </w:r>
            <w:r>
              <w:rPr>
                <w:b/>
                <w:i/>
                <w:sz w:val="20"/>
              </w:rPr>
              <w:t>the</w:t>
            </w:r>
            <w:r>
              <w:rPr>
                <w:b/>
                <w:i/>
                <w:spacing w:val="-5"/>
                <w:sz w:val="20"/>
              </w:rPr>
              <w:t xml:space="preserve"> </w:t>
            </w:r>
            <w:r>
              <w:rPr>
                <w:b/>
                <w:i/>
                <w:spacing w:val="-2"/>
                <w:sz w:val="20"/>
              </w:rPr>
              <w:t>sample</w:t>
            </w:r>
          </w:p>
        </w:tc>
      </w:tr>
      <w:tr w:rsidR="000517ED" w14:paraId="6A1FF0C6" w14:textId="77777777">
        <w:trPr>
          <w:trHeight w:val="345"/>
        </w:trPr>
        <w:tc>
          <w:tcPr>
            <w:tcW w:w="4868" w:type="dxa"/>
          </w:tcPr>
          <w:p w14:paraId="09401ACD" w14:textId="77777777" w:rsidR="000517ED" w:rsidRDefault="00E0394C">
            <w:pPr>
              <w:pStyle w:val="TableParagraph"/>
              <w:ind w:left="811"/>
              <w:rPr>
                <w:b/>
                <w:sz w:val="20"/>
              </w:rPr>
            </w:pPr>
            <w:r>
              <w:rPr>
                <w:b/>
                <w:sz w:val="20"/>
              </w:rPr>
              <w:t>Years</w:t>
            </w:r>
            <w:r>
              <w:rPr>
                <w:b/>
                <w:spacing w:val="-6"/>
                <w:sz w:val="20"/>
              </w:rPr>
              <w:t xml:space="preserve"> </w:t>
            </w:r>
            <w:r>
              <w:rPr>
                <w:b/>
                <w:sz w:val="20"/>
              </w:rPr>
              <w:t>of</w:t>
            </w:r>
            <w:r>
              <w:rPr>
                <w:b/>
                <w:spacing w:val="-5"/>
                <w:sz w:val="20"/>
              </w:rPr>
              <w:t xml:space="preserve"> </w:t>
            </w:r>
            <w:r>
              <w:rPr>
                <w:b/>
                <w:sz w:val="20"/>
              </w:rPr>
              <w:t>digital</w:t>
            </w:r>
            <w:r>
              <w:rPr>
                <w:b/>
                <w:spacing w:val="-6"/>
                <w:sz w:val="20"/>
              </w:rPr>
              <w:t xml:space="preserve"> </w:t>
            </w:r>
            <w:r>
              <w:rPr>
                <w:b/>
                <w:sz w:val="20"/>
              </w:rPr>
              <w:t>technology</w:t>
            </w:r>
            <w:r>
              <w:rPr>
                <w:b/>
                <w:spacing w:val="-4"/>
                <w:sz w:val="20"/>
              </w:rPr>
              <w:t xml:space="preserve"> </w:t>
            </w:r>
            <w:r>
              <w:rPr>
                <w:b/>
                <w:spacing w:val="-2"/>
                <w:sz w:val="20"/>
              </w:rPr>
              <w:t>experience</w:t>
            </w:r>
          </w:p>
        </w:tc>
        <w:tc>
          <w:tcPr>
            <w:tcW w:w="2936" w:type="dxa"/>
          </w:tcPr>
          <w:p w14:paraId="7B50E9A2" w14:textId="77777777" w:rsidR="000517ED" w:rsidRDefault="00E0394C">
            <w:pPr>
              <w:pStyle w:val="TableParagraph"/>
              <w:ind w:left="6" w:right="4"/>
              <w:jc w:val="center"/>
              <w:rPr>
                <w:b/>
                <w:sz w:val="20"/>
              </w:rPr>
            </w:pPr>
            <w:r>
              <w:rPr>
                <w:b/>
                <w:sz w:val="20"/>
              </w:rPr>
              <w:t>Respondents</w:t>
            </w:r>
            <w:r>
              <w:rPr>
                <w:b/>
                <w:spacing w:val="-11"/>
                <w:sz w:val="20"/>
              </w:rPr>
              <w:t xml:space="preserve"> </w:t>
            </w:r>
            <w:r>
              <w:rPr>
                <w:b/>
                <w:spacing w:val="-5"/>
                <w:sz w:val="20"/>
              </w:rPr>
              <w:t>(%)</w:t>
            </w:r>
          </w:p>
        </w:tc>
      </w:tr>
      <w:tr w:rsidR="000517ED" w14:paraId="3D16586E" w14:textId="77777777">
        <w:trPr>
          <w:trHeight w:val="345"/>
        </w:trPr>
        <w:tc>
          <w:tcPr>
            <w:tcW w:w="4868" w:type="dxa"/>
          </w:tcPr>
          <w:p w14:paraId="6664BEC2" w14:textId="77777777" w:rsidR="000517ED" w:rsidRDefault="00E0394C">
            <w:pPr>
              <w:pStyle w:val="TableParagraph"/>
              <w:ind w:left="107"/>
              <w:rPr>
                <w:b/>
                <w:sz w:val="20"/>
              </w:rPr>
            </w:pPr>
            <w:r>
              <w:rPr>
                <w:b/>
                <w:sz w:val="20"/>
              </w:rPr>
              <w:t>Below</w:t>
            </w:r>
            <w:r>
              <w:rPr>
                <w:b/>
                <w:spacing w:val="-4"/>
                <w:sz w:val="20"/>
              </w:rPr>
              <w:t xml:space="preserve"> </w:t>
            </w:r>
            <w:r>
              <w:rPr>
                <w:b/>
                <w:sz w:val="20"/>
              </w:rPr>
              <w:t>2</w:t>
            </w:r>
            <w:r>
              <w:rPr>
                <w:b/>
                <w:spacing w:val="-2"/>
                <w:sz w:val="20"/>
              </w:rPr>
              <w:t xml:space="preserve"> years</w:t>
            </w:r>
          </w:p>
        </w:tc>
        <w:tc>
          <w:tcPr>
            <w:tcW w:w="2936" w:type="dxa"/>
          </w:tcPr>
          <w:p w14:paraId="41F708B8" w14:textId="77777777" w:rsidR="000517ED" w:rsidRDefault="00E0394C">
            <w:pPr>
              <w:pStyle w:val="TableParagraph"/>
              <w:ind w:left="6" w:right="4"/>
              <w:jc w:val="center"/>
              <w:rPr>
                <w:b/>
                <w:sz w:val="20"/>
              </w:rPr>
            </w:pPr>
            <w:r>
              <w:rPr>
                <w:b/>
                <w:sz w:val="20"/>
              </w:rPr>
              <w:t xml:space="preserve">95 </w:t>
            </w:r>
            <w:r>
              <w:rPr>
                <w:b/>
                <w:spacing w:val="-2"/>
                <w:sz w:val="20"/>
              </w:rPr>
              <w:t>(42.60%)</w:t>
            </w:r>
          </w:p>
        </w:tc>
      </w:tr>
      <w:tr w:rsidR="000517ED" w14:paraId="1EEA4529" w14:textId="77777777">
        <w:trPr>
          <w:trHeight w:val="345"/>
        </w:trPr>
        <w:tc>
          <w:tcPr>
            <w:tcW w:w="4868" w:type="dxa"/>
          </w:tcPr>
          <w:p w14:paraId="1D4B48C8" w14:textId="77777777" w:rsidR="000517ED" w:rsidRDefault="00E0394C">
            <w:pPr>
              <w:pStyle w:val="TableParagraph"/>
              <w:ind w:left="107"/>
              <w:rPr>
                <w:b/>
                <w:sz w:val="20"/>
              </w:rPr>
            </w:pPr>
            <w:r>
              <w:rPr>
                <w:b/>
                <w:sz w:val="20"/>
              </w:rPr>
              <w:t>2 - 5</w:t>
            </w:r>
            <w:r>
              <w:rPr>
                <w:b/>
                <w:spacing w:val="-2"/>
                <w:sz w:val="20"/>
              </w:rPr>
              <w:t xml:space="preserve"> years</w:t>
            </w:r>
          </w:p>
        </w:tc>
        <w:tc>
          <w:tcPr>
            <w:tcW w:w="2936" w:type="dxa"/>
          </w:tcPr>
          <w:p w14:paraId="6C33EBCF" w14:textId="77777777" w:rsidR="000517ED" w:rsidRDefault="00E0394C">
            <w:pPr>
              <w:pStyle w:val="TableParagraph"/>
              <w:ind w:left="6" w:right="4"/>
              <w:jc w:val="center"/>
              <w:rPr>
                <w:b/>
                <w:sz w:val="20"/>
              </w:rPr>
            </w:pPr>
            <w:r>
              <w:rPr>
                <w:b/>
                <w:sz w:val="20"/>
              </w:rPr>
              <w:t xml:space="preserve">86 </w:t>
            </w:r>
            <w:r>
              <w:rPr>
                <w:b/>
                <w:spacing w:val="-2"/>
                <w:sz w:val="20"/>
              </w:rPr>
              <w:t>(38.57%)</w:t>
            </w:r>
          </w:p>
        </w:tc>
      </w:tr>
      <w:tr w:rsidR="000517ED" w14:paraId="2154D8D7" w14:textId="77777777">
        <w:trPr>
          <w:trHeight w:val="345"/>
        </w:trPr>
        <w:tc>
          <w:tcPr>
            <w:tcW w:w="4868" w:type="dxa"/>
          </w:tcPr>
          <w:p w14:paraId="1C6BEB2C" w14:textId="77777777" w:rsidR="000517ED" w:rsidRDefault="00E0394C">
            <w:pPr>
              <w:pStyle w:val="TableParagraph"/>
              <w:ind w:left="107"/>
              <w:rPr>
                <w:b/>
                <w:sz w:val="20"/>
              </w:rPr>
            </w:pPr>
            <w:r>
              <w:rPr>
                <w:b/>
                <w:sz w:val="20"/>
              </w:rPr>
              <w:t>Above</w:t>
            </w:r>
            <w:r>
              <w:rPr>
                <w:b/>
                <w:spacing w:val="-3"/>
                <w:sz w:val="20"/>
              </w:rPr>
              <w:t xml:space="preserve"> </w:t>
            </w:r>
            <w:r>
              <w:rPr>
                <w:b/>
                <w:sz w:val="20"/>
              </w:rPr>
              <w:t>5</w:t>
            </w:r>
            <w:r>
              <w:rPr>
                <w:b/>
                <w:spacing w:val="-2"/>
                <w:sz w:val="20"/>
              </w:rPr>
              <w:t xml:space="preserve"> </w:t>
            </w:r>
            <w:r>
              <w:rPr>
                <w:b/>
                <w:spacing w:val="-4"/>
                <w:sz w:val="20"/>
              </w:rPr>
              <w:t>years</w:t>
            </w:r>
          </w:p>
        </w:tc>
        <w:tc>
          <w:tcPr>
            <w:tcW w:w="2936" w:type="dxa"/>
          </w:tcPr>
          <w:p w14:paraId="7329B014" w14:textId="77777777" w:rsidR="000517ED" w:rsidRDefault="00E0394C">
            <w:pPr>
              <w:pStyle w:val="TableParagraph"/>
              <w:ind w:left="6" w:right="4"/>
              <w:jc w:val="center"/>
              <w:rPr>
                <w:b/>
                <w:sz w:val="20"/>
              </w:rPr>
            </w:pPr>
            <w:r>
              <w:rPr>
                <w:b/>
                <w:sz w:val="20"/>
              </w:rPr>
              <w:t xml:space="preserve">42 </w:t>
            </w:r>
            <w:r>
              <w:rPr>
                <w:b/>
                <w:spacing w:val="-2"/>
                <w:sz w:val="20"/>
              </w:rPr>
              <w:t>(18.83%)</w:t>
            </w:r>
          </w:p>
        </w:tc>
      </w:tr>
    </w:tbl>
    <w:p w14:paraId="4F0F8765" w14:textId="77777777" w:rsidR="000517ED" w:rsidRDefault="000517ED">
      <w:pPr>
        <w:pStyle w:val="TableParagraph"/>
        <w:jc w:val="center"/>
        <w:rPr>
          <w:b/>
          <w:sz w:val="20"/>
        </w:rPr>
        <w:sectPr w:rsidR="000517ED">
          <w:pgSz w:w="11910" w:h="16840"/>
          <w:pgMar w:top="1360" w:right="1133" w:bottom="1240" w:left="1700" w:header="0" w:footer="1051" w:gutter="0"/>
          <w:cols w:space="720"/>
        </w:sectPr>
      </w:pPr>
    </w:p>
    <w:p w14:paraId="21CA1EFC" w14:textId="5760B718" w:rsidR="000517ED" w:rsidRDefault="00E0394C">
      <w:pPr>
        <w:spacing w:before="60"/>
        <w:ind w:left="460" w:right="1027"/>
        <w:jc w:val="both"/>
        <w:rPr>
          <w:b/>
          <w:sz w:val="24"/>
        </w:rPr>
      </w:pPr>
      <w:bookmarkStart w:id="117" w:name="_bookmark117"/>
      <w:bookmarkEnd w:id="117"/>
      <w:r>
        <w:rPr>
          <w:b/>
          <w:sz w:val="24"/>
        </w:rPr>
        <w:lastRenderedPageBreak/>
        <w:t>Table 6.21: Sample Characteristics based on Respondent’s experience in years in referred digital technology (</w:t>
      </w:r>
      <w:r w:rsidR="00E063ED">
        <w:rPr>
          <w:b/>
          <w:sz w:val="24"/>
        </w:rPr>
        <w:t>HEALTHCARE</w:t>
      </w:r>
      <w:r>
        <w:rPr>
          <w:b/>
          <w:sz w:val="24"/>
        </w:rPr>
        <w:t xml:space="preserve"> or similar integrating</w:t>
      </w:r>
      <w:r>
        <w:rPr>
          <w:b/>
          <w:spacing w:val="40"/>
          <w:sz w:val="24"/>
        </w:rPr>
        <w:t xml:space="preserve"> </w:t>
      </w:r>
      <w:r>
        <w:rPr>
          <w:b/>
          <w:spacing w:val="-2"/>
          <w:sz w:val="24"/>
        </w:rPr>
        <w:t>platforms)</w:t>
      </w:r>
    </w:p>
    <w:p w14:paraId="62137599" w14:textId="77777777" w:rsidR="000517ED" w:rsidRDefault="000517ED">
      <w:pPr>
        <w:pStyle w:val="BodyText"/>
        <w:spacing w:before="5"/>
        <w:rPr>
          <w:b/>
          <w:sz w:val="17"/>
        </w:r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68"/>
        <w:gridCol w:w="2936"/>
      </w:tblGrid>
      <w:tr w:rsidR="000517ED" w14:paraId="0EF37F3A" w14:textId="77777777">
        <w:trPr>
          <w:trHeight w:val="1036"/>
        </w:trPr>
        <w:tc>
          <w:tcPr>
            <w:tcW w:w="7804" w:type="dxa"/>
            <w:gridSpan w:val="2"/>
          </w:tcPr>
          <w:p w14:paraId="1F93566F" w14:textId="6E489F24" w:rsidR="000517ED" w:rsidRDefault="00E0394C">
            <w:pPr>
              <w:pStyle w:val="TableParagraph"/>
              <w:spacing w:line="360" w:lineRule="auto"/>
              <w:ind w:left="7" w:right="3"/>
              <w:jc w:val="center"/>
              <w:rPr>
                <w:b/>
                <w:sz w:val="20"/>
              </w:rPr>
            </w:pPr>
            <w:r>
              <w:rPr>
                <w:b/>
                <w:sz w:val="20"/>
              </w:rPr>
              <w:t>Hospital-side</w:t>
            </w:r>
            <w:r>
              <w:rPr>
                <w:b/>
                <w:spacing w:val="-5"/>
                <w:sz w:val="20"/>
              </w:rPr>
              <w:t xml:space="preserve"> </w:t>
            </w:r>
            <w:r>
              <w:rPr>
                <w:b/>
                <w:sz w:val="20"/>
              </w:rPr>
              <w:t>Sample</w:t>
            </w:r>
            <w:r>
              <w:rPr>
                <w:b/>
                <w:spacing w:val="-5"/>
                <w:sz w:val="20"/>
              </w:rPr>
              <w:t xml:space="preserve"> </w:t>
            </w:r>
            <w:r>
              <w:rPr>
                <w:b/>
                <w:sz w:val="20"/>
              </w:rPr>
              <w:t>characteristics</w:t>
            </w:r>
            <w:r>
              <w:rPr>
                <w:b/>
                <w:spacing w:val="-5"/>
                <w:sz w:val="20"/>
              </w:rPr>
              <w:t xml:space="preserve"> </w:t>
            </w:r>
            <w:r>
              <w:rPr>
                <w:b/>
                <w:sz w:val="20"/>
              </w:rPr>
              <w:t>based</w:t>
            </w:r>
            <w:r>
              <w:rPr>
                <w:b/>
                <w:spacing w:val="-4"/>
                <w:sz w:val="20"/>
              </w:rPr>
              <w:t xml:space="preserve"> </w:t>
            </w:r>
            <w:r>
              <w:rPr>
                <w:b/>
                <w:sz w:val="20"/>
              </w:rPr>
              <w:t>on:</w:t>
            </w:r>
            <w:r>
              <w:rPr>
                <w:b/>
                <w:spacing w:val="-4"/>
                <w:sz w:val="20"/>
              </w:rPr>
              <w:t xml:space="preserve"> </w:t>
            </w:r>
            <w:r>
              <w:rPr>
                <w:b/>
                <w:sz w:val="20"/>
              </w:rPr>
              <w:t>Years</w:t>
            </w:r>
            <w:r>
              <w:rPr>
                <w:b/>
                <w:spacing w:val="-5"/>
                <w:sz w:val="20"/>
              </w:rPr>
              <w:t xml:space="preserve"> </w:t>
            </w:r>
            <w:r>
              <w:rPr>
                <w:b/>
                <w:sz w:val="20"/>
              </w:rPr>
              <w:t>of</w:t>
            </w:r>
            <w:r>
              <w:rPr>
                <w:b/>
                <w:spacing w:val="-4"/>
                <w:sz w:val="20"/>
              </w:rPr>
              <w:t xml:space="preserve"> </w:t>
            </w:r>
            <w:r>
              <w:rPr>
                <w:b/>
                <w:sz w:val="20"/>
              </w:rPr>
              <w:t>experience</w:t>
            </w:r>
            <w:r>
              <w:rPr>
                <w:b/>
                <w:spacing w:val="-4"/>
                <w:sz w:val="20"/>
              </w:rPr>
              <w:t xml:space="preserve"> </w:t>
            </w:r>
            <w:r>
              <w:rPr>
                <w:b/>
                <w:sz w:val="20"/>
              </w:rPr>
              <w:t>using</w:t>
            </w:r>
            <w:r>
              <w:rPr>
                <w:b/>
                <w:spacing w:val="-4"/>
                <w:sz w:val="20"/>
              </w:rPr>
              <w:t xml:space="preserve"> </w:t>
            </w:r>
            <w:r w:rsidR="00E063ED">
              <w:rPr>
                <w:b/>
                <w:sz w:val="20"/>
              </w:rPr>
              <w:t>HEALTHCARE</w:t>
            </w:r>
            <w:r>
              <w:rPr>
                <w:b/>
                <w:spacing w:val="-4"/>
                <w:sz w:val="20"/>
              </w:rPr>
              <w:t xml:space="preserve"> </w:t>
            </w:r>
            <w:r>
              <w:rPr>
                <w:b/>
                <w:sz w:val="20"/>
              </w:rPr>
              <w:t>or</w:t>
            </w:r>
            <w:r>
              <w:rPr>
                <w:b/>
                <w:spacing w:val="-4"/>
                <w:sz w:val="20"/>
              </w:rPr>
              <w:t xml:space="preserve"> </w:t>
            </w:r>
            <w:r>
              <w:rPr>
                <w:b/>
                <w:sz w:val="20"/>
              </w:rPr>
              <w:t>similar integrating platforms</w:t>
            </w:r>
          </w:p>
          <w:p w14:paraId="7267B0B8" w14:textId="77777777" w:rsidR="000517ED" w:rsidRDefault="00E0394C">
            <w:pPr>
              <w:pStyle w:val="TableParagraph"/>
              <w:spacing w:before="1"/>
              <w:ind w:left="7" w:right="5"/>
              <w:jc w:val="center"/>
              <w:rPr>
                <w:b/>
                <w:i/>
                <w:sz w:val="20"/>
              </w:rPr>
            </w:pPr>
            <w:r>
              <w:rPr>
                <w:b/>
                <w:i/>
                <w:sz w:val="20"/>
              </w:rPr>
              <w:t>Note:</w:t>
            </w:r>
            <w:r>
              <w:rPr>
                <w:b/>
                <w:i/>
                <w:spacing w:val="-4"/>
                <w:sz w:val="20"/>
              </w:rPr>
              <w:t xml:space="preserve"> </w:t>
            </w:r>
            <w:r>
              <w:rPr>
                <w:b/>
                <w:i/>
                <w:sz w:val="20"/>
              </w:rPr>
              <w:t>Numbers</w:t>
            </w:r>
            <w:r>
              <w:rPr>
                <w:b/>
                <w:i/>
                <w:spacing w:val="-4"/>
                <w:sz w:val="20"/>
              </w:rPr>
              <w:t xml:space="preserve"> </w:t>
            </w:r>
            <w:r>
              <w:rPr>
                <w:b/>
                <w:i/>
                <w:sz w:val="20"/>
              </w:rPr>
              <w:t>represent</w:t>
            </w:r>
            <w:r>
              <w:rPr>
                <w:b/>
                <w:i/>
                <w:spacing w:val="-5"/>
                <w:sz w:val="20"/>
              </w:rPr>
              <w:t xml:space="preserve"> </w:t>
            </w:r>
            <w:r>
              <w:rPr>
                <w:b/>
                <w:i/>
                <w:sz w:val="20"/>
              </w:rPr>
              <w:t>the</w:t>
            </w:r>
            <w:r>
              <w:rPr>
                <w:b/>
                <w:i/>
                <w:spacing w:val="-2"/>
                <w:sz w:val="20"/>
              </w:rPr>
              <w:t xml:space="preserve"> </w:t>
            </w:r>
            <w:r>
              <w:rPr>
                <w:b/>
                <w:i/>
                <w:sz w:val="20"/>
              </w:rPr>
              <w:t>counts,</w:t>
            </w:r>
            <w:r>
              <w:rPr>
                <w:b/>
                <w:i/>
                <w:spacing w:val="-4"/>
                <w:sz w:val="20"/>
              </w:rPr>
              <w:t xml:space="preserve"> </w:t>
            </w:r>
            <w:r>
              <w:rPr>
                <w:b/>
                <w:i/>
                <w:sz w:val="20"/>
              </w:rPr>
              <w:t>followed</w:t>
            </w:r>
            <w:r>
              <w:rPr>
                <w:b/>
                <w:i/>
                <w:spacing w:val="-3"/>
                <w:sz w:val="20"/>
              </w:rPr>
              <w:t xml:space="preserve"> </w:t>
            </w:r>
            <w:r>
              <w:rPr>
                <w:b/>
                <w:i/>
                <w:sz w:val="20"/>
              </w:rPr>
              <w:t>by</w:t>
            </w:r>
            <w:r>
              <w:rPr>
                <w:b/>
                <w:i/>
                <w:spacing w:val="-4"/>
                <w:sz w:val="20"/>
              </w:rPr>
              <w:t xml:space="preserve"> </w:t>
            </w:r>
            <w:proofErr w:type="gramStart"/>
            <w:r>
              <w:rPr>
                <w:b/>
                <w:i/>
                <w:sz w:val="20"/>
              </w:rPr>
              <w:t>its</w:t>
            </w:r>
            <w:proofErr w:type="gramEnd"/>
            <w:r>
              <w:rPr>
                <w:b/>
                <w:i/>
                <w:spacing w:val="41"/>
                <w:sz w:val="20"/>
              </w:rPr>
              <w:t xml:space="preserve"> </w:t>
            </w:r>
            <w:r>
              <w:rPr>
                <w:b/>
                <w:i/>
                <w:sz w:val="20"/>
              </w:rPr>
              <w:t>percentage</w:t>
            </w:r>
            <w:r>
              <w:rPr>
                <w:b/>
                <w:i/>
                <w:spacing w:val="-4"/>
                <w:sz w:val="20"/>
              </w:rPr>
              <w:t xml:space="preserve"> </w:t>
            </w:r>
            <w:r>
              <w:rPr>
                <w:b/>
                <w:i/>
                <w:sz w:val="20"/>
              </w:rPr>
              <w:t>in</w:t>
            </w:r>
            <w:r>
              <w:rPr>
                <w:b/>
                <w:i/>
                <w:spacing w:val="-5"/>
                <w:sz w:val="20"/>
              </w:rPr>
              <w:t xml:space="preserve"> </w:t>
            </w:r>
            <w:r>
              <w:rPr>
                <w:b/>
                <w:i/>
                <w:sz w:val="20"/>
              </w:rPr>
              <w:t>the</w:t>
            </w:r>
            <w:r>
              <w:rPr>
                <w:b/>
                <w:i/>
                <w:spacing w:val="-5"/>
                <w:sz w:val="20"/>
              </w:rPr>
              <w:t xml:space="preserve"> </w:t>
            </w:r>
            <w:r>
              <w:rPr>
                <w:b/>
                <w:i/>
                <w:spacing w:val="-2"/>
                <w:sz w:val="20"/>
              </w:rPr>
              <w:t>sample</w:t>
            </w:r>
          </w:p>
        </w:tc>
      </w:tr>
      <w:tr w:rsidR="000517ED" w14:paraId="4A00307E" w14:textId="77777777">
        <w:trPr>
          <w:trHeight w:val="345"/>
        </w:trPr>
        <w:tc>
          <w:tcPr>
            <w:tcW w:w="4868" w:type="dxa"/>
          </w:tcPr>
          <w:p w14:paraId="2E649BA1" w14:textId="77777777" w:rsidR="000517ED" w:rsidRDefault="00E0394C">
            <w:pPr>
              <w:pStyle w:val="TableParagraph"/>
              <w:ind w:left="811"/>
              <w:rPr>
                <w:b/>
                <w:sz w:val="20"/>
              </w:rPr>
            </w:pPr>
            <w:r>
              <w:rPr>
                <w:b/>
                <w:sz w:val="20"/>
              </w:rPr>
              <w:t>Years</w:t>
            </w:r>
            <w:r>
              <w:rPr>
                <w:b/>
                <w:spacing w:val="-6"/>
                <w:sz w:val="20"/>
              </w:rPr>
              <w:t xml:space="preserve"> </w:t>
            </w:r>
            <w:r>
              <w:rPr>
                <w:b/>
                <w:sz w:val="20"/>
              </w:rPr>
              <w:t>of</w:t>
            </w:r>
            <w:r>
              <w:rPr>
                <w:b/>
                <w:spacing w:val="-5"/>
                <w:sz w:val="20"/>
              </w:rPr>
              <w:t xml:space="preserve"> </w:t>
            </w:r>
            <w:r>
              <w:rPr>
                <w:b/>
                <w:sz w:val="20"/>
              </w:rPr>
              <w:t>digital</w:t>
            </w:r>
            <w:r>
              <w:rPr>
                <w:b/>
                <w:spacing w:val="-6"/>
                <w:sz w:val="20"/>
              </w:rPr>
              <w:t xml:space="preserve"> </w:t>
            </w:r>
            <w:r>
              <w:rPr>
                <w:b/>
                <w:sz w:val="20"/>
              </w:rPr>
              <w:t>technology</w:t>
            </w:r>
            <w:r>
              <w:rPr>
                <w:b/>
                <w:spacing w:val="-4"/>
                <w:sz w:val="20"/>
              </w:rPr>
              <w:t xml:space="preserve"> </w:t>
            </w:r>
            <w:r>
              <w:rPr>
                <w:b/>
                <w:spacing w:val="-2"/>
                <w:sz w:val="20"/>
              </w:rPr>
              <w:t>experience</w:t>
            </w:r>
          </w:p>
        </w:tc>
        <w:tc>
          <w:tcPr>
            <w:tcW w:w="2936" w:type="dxa"/>
          </w:tcPr>
          <w:p w14:paraId="64B334DF" w14:textId="77777777" w:rsidR="000517ED" w:rsidRDefault="00E0394C">
            <w:pPr>
              <w:pStyle w:val="TableParagraph"/>
              <w:ind w:left="6" w:right="4"/>
              <w:jc w:val="center"/>
              <w:rPr>
                <w:b/>
                <w:sz w:val="20"/>
              </w:rPr>
            </w:pPr>
            <w:r>
              <w:rPr>
                <w:b/>
                <w:sz w:val="20"/>
              </w:rPr>
              <w:t>Respondents</w:t>
            </w:r>
            <w:r>
              <w:rPr>
                <w:b/>
                <w:spacing w:val="-11"/>
                <w:sz w:val="20"/>
              </w:rPr>
              <w:t xml:space="preserve"> </w:t>
            </w:r>
            <w:r>
              <w:rPr>
                <w:b/>
                <w:spacing w:val="-5"/>
                <w:sz w:val="20"/>
              </w:rPr>
              <w:t>(%)</w:t>
            </w:r>
          </w:p>
        </w:tc>
      </w:tr>
      <w:tr w:rsidR="000517ED" w14:paraId="1C2E4C8B" w14:textId="77777777">
        <w:trPr>
          <w:trHeight w:val="342"/>
        </w:trPr>
        <w:tc>
          <w:tcPr>
            <w:tcW w:w="4868" w:type="dxa"/>
          </w:tcPr>
          <w:p w14:paraId="045137AE" w14:textId="77777777" w:rsidR="000517ED" w:rsidRDefault="00E0394C">
            <w:pPr>
              <w:pStyle w:val="TableParagraph"/>
              <w:ind w:left="107"/>
              <w:rPr>
                <w:b/>
                <w:sz w:val="20"/>
              </w:rPr>
            </w:pPr>
            <w:r>
              <w:rPr>
                <w:b/>
                <w:sz w:val="20"/>
              </w:rPr>
              <w:t>Less</w:t>
            </w:r>
            <w:r>
              <w:rPr>
                <w:b/>
                <w:spacing w:val="-5"/>
                <w:sz w:val="20"/>
              </w:rPr>
              <w:t xml:space="preserve"> </w:t>
            </w:r>
            <w:r>
              <w:rPr>
                <w:b/>
                <w:sz w:val="20"/>
              </w:rPr>
              <w:t>than</w:t>
            </w:r>
            <w:r>
              <w:rPr>
                <w:b/>
                <w:spacing w:val="-4"/>
                <w:sz w:val="20"/>
              </w:rPr>
              <w:t xml:space="preserve"> </w:t>
            </w:r>
            <w:r>
              <w:rPr>
                <w:b/>
                <w:sz w:val="20"/>
              </w:rPr>
              <w:t>2</w:t>
            </w:r>
            <w:r>
              <w:rPr>
                <w:b/>
                <w:spacing w:val="-2"/>
                <w:sz w:val="20"/>
              </w:rPr>
              <w:t xml:space="preserve"> years</w:t>
            </w:r>
          </w:p>
        </w:tc>
        <w:tc>
          <w:tcPr>
            <w:tcW w:w="2936" w:type="dxa"/>
          </w:tcPr>
          <w:p w14:paraId="3AD1C2E3" w14:textId="77777777" w:rsidR="000517ED" w:rsidRDefault="00E0394C">
            <w:pPr>
              <w:pStyle w:val="TableParagraph"/>
              <w:ind w:left="6" w:right="4"/>
              <w:jc w:val="center"/>
              <w:rPr>
                <w:b/>
                <w:sz w:val="20"/>
              </w:rPr>
            </w:pPr>
            <w:r>
              <w:rPr>
                <w:b/>
                <w:sz w:val="20"/>
              </w:rPr>
              <w:t xml:space="preserve">57 </w:t>
            </w:r>
            <w:r>
              <w:rPr>
                <w:b/>
                <w:spacing w:val="-2"/>
                <w:sz w:val="20"/>
              </w:rPr>
              <w:t>(25.56%)</w:t>
            </w:r>
          </w:p>
        </w:tc>
      </w:tr>
      <w:tr w:rsidR="000517ED" w14:paraId="028EB54B" w14:textId="77777777">
        <w:trPr>
          <w:trHeight w:val="345"/>
        </w:trPr>
        <w:tc>
          <w:tcPr>
            <w:tcW w:w="4868" w:type="dxa"/>
          </w:tcPr>
          <w:p w14:paraId="373B2E50" w14:textId="77777777" w:rsidR="000517ED" w:rsidRDefault="00E0394C">
            <w:pPr>
              <w:pStyle w:val="TableParagraph"/>
              <w:spacing w:before="2"/>
              <w:ind w:left="107"/>
              <w:rPr>
                <w:b/>
                <w:sz w:val="20"/>
              </w:rPr>
            </w:pPr>
            <w:r>
              <w:rPr>
                <w:b/>
                <w:sz w:val="20"/>
              </w:rPr>
              <w:t>2 - 5</w:t>
            </w:r>
            <w:r>
              <w:rPr>
                <w:b/>
                <w:spacing w:val="-2"/>
                <w:sz w:val="20"/>
              </w:rPr>
              <w:t xml:space="preserve"> years</w:t>
            </w:r>
          </w:p>
        </w:tc>
        <w:tc>
          <w:tcPr>
            <w:tcW w:w="2936" w:type="dxa"/>
          </w:tcPr>
          <w:p w14:paraId="746C8747" w14:textId="77777777" w:rsidR="000517ED" w:rsidRDefault="00E0394C">
            <w:pPr>
              <w:pStyle w:val="TableParagraph"/>
              <w:spacing w:before="2"/>
              <w:ind w:left="6"/>
              <w:jc w:val="center"/>
              <w:rPr>
                <w:b/>
                <w:sz w:val="20"/>
              </w:rPr>
            </w:pPr>
            <w:r>
              <w:rPr>
                <w:b/>
                <w:sz w:val="20"/>
              </w:rPr>
              <w:t xml:space="preserve">102 </w:t>
            </w:r>
            <w:r>
              <w:rPr>
                <w:b/>
                <w:spacing w:val="-2"/>
                <w:sz w:val="20"/>
              </w:rPr>
              <w:t>(45.74%)</w:t>
            </w:r>
          </w:p>
        </w:tc>
      </w:tr>
      <w:tr w:rsidR="000517ED" w14:paraId="0F2BB083" w14:textId="77777777">
        <w:trPr>
          <w:trHeight w:val="345"/>
        </w:trPr>
        <w:tc>
          <w:tcPr>
            <w:tcW w:w="4868" w:type="dxa"/>
          </w:tcPr>
          <w:p w14:paraId="37CDB385" w14:textId="77777777" w:rsidR="000517ED" w:rsidRDefault="00E0394C">
            <w:pPr>
              <w:pStyle w:val="TableParagraph"/>
              <w:spacing w:before="2"/>
              <w:ind w:left="107"/>
              <w:rPr>
                <w:b/>
                <w:sz w:val="20"/>
              </w:rPr>
            </w:pPr>
            <w:r>
              <w:rPr>
                <w:b/>
                <w:sz w:val="20"/>
              </w:rPr>
              <w:t>Above</w:t>
            </w:r>
            <w:r>
              <w:rPr>
                <w:b/>
                <w:spacing w:val="-3"/>
                <w:sz w:val="20"/>
              </w:rPr>
              <w:t xml:space="preserve"> </w:t>
            </w:r>
            <w:r>
              <w:rPr>
                <w:b/>
                <w:sz w:val="20"/>
              </w:rPr>
              <w:t>5</w:t>
            </w:r>
            <w:r>
              <w:rPr>
                <w:b/>
                <w:spacing w:val="-2"/>
                <w:sz w:val="20"/>
              </w:rPr>
              <w:t xml:space="preserve"> </w:t>
            </w:r>
            <w:r>
              <w:rPr>
                <w:b/>
                <w:spacing w:val="-4"/>
                <w:sz w:val="20"/>
              </w:rPr>
              <w:t>years</w:t>
            </w:r>
          </w:p>
        </w:tc>
        <w:tc>
          <w:tcPr>
            <w:tcW w:w="2936" w:type="dxa"/>
          </w:tcPr>
          <w:p w14:paraId="696CD4C6" w14:textId="77777777" w:rsidR="000517ED" w:rsidRDefault="00E0394C">
            <w:pPr>
              <w:pStyle w:val="TableParagraph"/>
              <w:spacing w:before="2"/>
              <w:ind w:left="6" w:right="4"/>
              <w:jc w:val="center"/>
              <w:rPr>
                <w:b/>
                <w:sz w:val="20"/>
              </w:rPr>
            </w:pPr>
            <w:r>
              <w:rPr>
                <w:b/>
                <w:sz w:val="20"/>
              </w:rPr>
              <w:t xml:space="preserve">64 </w:t>
            </w:r>
            <w:r>
              <w:rPr>
                <w:b/>
                <w:spacing w:val="-2"/>
                <w:sz w:val="20"/>
              </w:rPr>
              <w:t>(28.70%)</w:t>
            </w:r>
          </w:p>
        </w:tc>
      </w:tr>
    </w:tbl>
    <w:p w14:paraId="1A1F3961" w14:textId="77777777" w:rsidR="000517ED" w:rsidRDefault="000517ED">
      <w:pPr>
        <w:pStyle w:val="BodyText"/>
        <w:rPr>
          <w:b/>
        </w:rPr>
      </w:pPr>
    </w:p>
    <w:p w14:paraId="3AE90306" w14:textId="77777777" w:rsidR="000517ED" w:rsidRDefault="000517ED">
      <w:pPr>
        <w:pStyle w:val="BodyText"/>
        <w:spacing w:before="63"/>
        <w:rPr>
          <w:b/>
        </w:rPr>
      </w:pPr>
    </w:p>
    <w:p w14:paraId="1825CD48" w14:textId="6B3E2E7B" w:rsidR="000517ED" w:rsidRDefault="00E0394C">
      <w:pPr>
        <w:pStyle w:val="ListParagraph"/>
        <w:numPr>
          <w:ilvl w:val="3"/>
          <w:numId w:val="16"/>
        </w:numPr>
        <w:tabs>
          <w:tab w:val="left" w:pos="1180"/>
        </w:tabs>
        <w:rPr>
          <w:b/>
          <w:sz w:val="24"/>
        </w:rPr>
      </w:pPr>
      <w:r>
        <w:rPr>
          <w:b/>
          <w:sz w:val="24"/>
        </w:rPr>
        <w:t>Data</w:t>
      </w:r>
      <w:r>
        <w:rPr>
          <w:b/>
          <w:spacing w:val="-2"/>
          <w:sz w:val="24"/>
        </w:rPr>
        <w:t xml:space="preserve"> </w:t>
      </w:r>
      <w:r>
        <w:rPr>
          <w:b/>
          <w:sz w:val="24"/>
        </w:rPr>
        <w:t>Collection-</w:t>
      </w:r>
      <w:r>
        <w:rPr>
          <w:b/>
          <w:spacing w:val="-2"/>
          <w:sz w:val="24"/>
        </w:rPr>
        <w:t xml:space="preserve"> </w:t>
      </w:r>
      <w:r w:rsidR="00503906">
        <w:rPr>
          <w:b/>
          <w:sz w:val="24"/>
        </w:rPr>
        <w:t>Vendor</w:t>
      </w:r>
      <w:r>
        <w:rPr>
          <w:b/>
          <w:spacing w:val="-2"/>
          <w:sz w:val="24"/>
        </w:rPr>
        <w:t xml:space="preserve"> </w:t>
      </w:r>
      <w:r>
        <w:rPr>
          <w:b/>
          <w:spacing w:val="-4"/>
          <w:sz w:val="24"/>
        </w:rPr>
        <w:t>Side:</w:t>
      </w:r>
    </w:p>
    <w:p w14:paraId="7D40FD4C" w14:textId="0D1F59C3" w:rsidR="000517ED" w:rsidRDefault="00E0394C">
      <w:pPr>
        <w:pStyle w:val="BodyText"/>
        <w:spacing w:before="140" w:line="360" w:lineRule="auto"/>
        <w:ind w:left="460" w:right="1021"/>
        <w:jc w:val="both"/>
      </w:pPr>
      <w:r>
        <w:t xml:space="preserve">This study not only focuses on the hospital-side impacts of </w:t>
      </w:r>
      <w:proofErr w:type="gramStart"/>
      <w:r>
        <w:t>the digital</w:t>
      </w:r>
      <w:proofErr w:type="gramEnd"/>
      <w:r>
        <w:t xml:space="preserve"> technology implementation but also analyses their impacts on the context of hospital-</w:t>
      </w:r>
      <w:r w:rsidR="00503906">
        <w:t>vendor</w:t>
      </w:r>
      <w:r>
        <w:t xml:space="preserve">s as well. The </w:t>
      </w:r>
      <w:r w:rsidR="00503906">
        <w:t>vendor</w:t>
      </w:r>
      <w:r>
        <w:t xml:space="preserve">-side framework with the proposed hypotheses is illustrated in </w:t>
      </w:r>
      <w:proofErr w:type="gramStart"/>
      <w:r>
        <w:t xml:space="preserve">the </w:t>
      </w:r>
      <w:r>
        <w:rPr>
          <w:i/>
        </w:rPr>
        <w:t>Fig</w:t>
      </w:r>
      <w:proofErr w:type="gramEnd"/>
      <w:r>
        <w:rPr>
          <w:i/>
        </w:rPr>
        <w:t xml:space="preserve">. 6 </w:t>
      </w:r>
      <w:r>
        <w:t>in the ‘Hypothesis Development’</w:t>
      </w:r>
      <w:r>
        <w:rPr>
          <w:spacing w:val="80"/>
        </w:rPr>
        <w:t xml:space="preserve"> </w:t>
      </w:r>
      <w:r>
        <w:t xml:space="preserve">section. The </w:t>
      </w:r>
      <w:r w:rsidR="00503906">
        <w:t>vendor</w:t>
      </w:r>
      <w:r>
        <w:t xml:space="preserve">-side data collection was based on the </w:t>
      </w:r>
      <w:r w:rsidR="00503906">
        <w:t>vendor</w:t>
      </w:r>
      <w:r>
        <w:t xml:space="preserve"> details obtained from the hospitals while undergoing the hospital-side data collection on</w:t>
      </w:r>
      <w:r>
        <w:rPr>
          <w:spacing w:val="-1"/>
        </w:rPr>
        <w:t xml:space="preserve"> </w:t>
      </w:r>
      <w:r>
        <w:t>a</w:t>
      </w:r>
      <w:r>
        <w:rPr>
          <w:spacing w:val="-2"/>
        </w:rPr>
        <w:t xml:space="preserve"> </w:t>
      </w:r>
      <w:r>
        <w:t>referral-based</w:t>
      </w:r>
      <w:r>
        <w:rPr>
          <w:spacing w:val="-1"/>
        </w:rPr>
        <w:t xml:space="preserve"> </w:t>
      </w:r>
      <w:r>
        <w:t>approach.</w:t>
      </w:r>
      <w:r>
        <w:rPr>
          <w:spacing w:val="-1"/>
        </w:rPr>
        <w:t xml:space="preserve"> </w:t>
      </w:r>
      <w:r>
        <w:t>The</w:t>
      </w:r>
      <w:r>
        <w:rPr>
          <w:spacing w:val="-3"/>
        </w:rPr>
        <w:t xml:space="preserve"> </w:t>
      </w:r>
      <w:r>
        <w:t>hospitals</w:t>
      </w:r>
      <w:r>
        <w:rPr>
          <w:spacing w:val="-1"/>
        </w:rPr>
        <w:t xml:space="preserve"> </w:t>
      </w:r>
      <w:r>
        <w:t>were</w:t>
      </w:r>
      <w:r>
        <w:rPr>
          <w:spacing w:val="-3"/>
        </w:rPr>
        <w:t xml:space="preserve"> </w:t>
      </w:r>
      <w:r>
        <w:t>requested</w:t>
      </w:r>
      <w:r>
        <w:rPr>
          <w:spacing w:val="-2"/>
        </w:rPr>
        <w:t xml:space="preserve"> </w:t>
      </w:r>
      <w:r>
        <w:t>to</w:t>
      </w:r>
      <w:r>
        <w:rPr>
          <w:spacing w:val="-1"/>
        </w:rPr>
        <w:t xml:space="preserve"> </w:t>
      </w:r>
      <w:r>
        <w:t>share the</w:t>
      </w:r>
      <w:r>
        <w:rPr>
          <w:spacing w:val="-2"/>
        </w:rPr>
        <w:t xml:space="preserve"> </w:t>
      </w:r>
      <w:r>
        <w:t xml:space="preserve">contact details of their principal </w:t>
      </w:r>
      <w:r w:rsidR="00503906">
        <w:t>vendor</w:t>
      </w:r>
      <w:r>
        <w:t xml:space="preserve">s who primarily supplied almost 35% (approximately one-third) of the total </w:t>
      </w:r>
      <w:r w:rsidR="00503906">
        <w:t>vendor</w:t>
      </w:r>
      <w:r>
        <w:t xml:space="preserve">s of the hospitals in terms of value for that </w:t>
      </w:r>
      <w:proofErr w:type="gramStart"/>
      <w:r>
        <w:t>particular category</w:t>
      </w:r>
      <w:proofErr w:type="gramEnd"/>
      <w:r>
        <w:t xml:space="preserve"> of supplies. This cut-off criterion was only kept because the </w:t>
      </w:r>
      <w:r w:rsidR="00503906">
        <w:t>vendor</w:t>
      </w:r>
      <w:r>
        <w:t>s who are dealing with more than 30% of the hospitals’</w:t>
      </w:r>
      <w:r>
        <w:rPr>
          <w:spacing w:val="-1"/>
        </w:rPr>
        <w:t xml:space="preserve"> </w:t>
      </w:r>
      <w:r>
        <w:t>supplies</w:t>
      </w:r>
      <w:r>
        <w:rPr>
          <w:spacing w:val="-1"/>
        </w:rPr>
        <w:t xml:space="preserve"> </w:t>
      </w:r>
      <w:r>
        <w:t>can only analyze</w:t>
      </w:r>
      <w:r>
        <w:rPr>
          <w:spacing w:val="-1"/>
        </w:rPr>
        <w:t xml:space="preserve"> </w:t>
      </w:r>
      <w:r>
        <w:t>the</w:t>
      </w:r>
      <w:r>
        <w:rPr>
          <w:spacing w:val="-1"/>
        </w:rPr>
        <w:t xml:space="preserve"> </w:t>
      </w:r>
      <w:r>
        <w:t>further</w:t>
      </w:r>
      <w:r>
        <w:rPr>
          <w:spacing w:val="-1"/>
        </w:rPr>
        <w:t xml:space="preserve"> </w:t>
      </w:r>
      <w:r>
        <w:t xml:space="preserve">process and business outcomes of the hospitals and </w:t>
      </w:r>
      <w:r w:rsidR="00503906">
        <w:t>vendor</w:t>
      </w:r>
      <w:r>
        <w:t xml:space="preserve">s context as considered in this research study. The four major categories of </w:t>
      </w:r>
      <w:r w:rsidR="00503906">
        <w:t>vendor</w:t>
      </w:r>
      <w:r>
        <w:t xml:space="preserve">s which were highlighted during study were </w:t>
      </w:r>
      <w:r>
        <w:rPr>
          <w:i/>
        </w:rPr>
        <w:t>Pharmaceutical, Surgical, Devices-Prosthetics and General Supplies</w:t>
      </w:r>
      <w:r>
        <w:t xml:space="preserve">. The </w:t>
      </w:r>
      <w:r w:rsidR="00503906">
        <w:t>vendor</w:t>
      </w:r>
      <w:r>
        <w:t>s who had technology exposures were primarily selected for this</w:t>
      </w:r>
      <w:r>
        <w:rPr>
          <w:spacing w:val="80"/>
        </w:rPr>
        <w:t xml:space="preserve"> </w:t>
      </w:r>
      <w:r>
        <w:t xml:space="preserve">study. From the initial discussions with the </w:t>
      </w:r>
      <w:proofErr w:type="gramStart"/>
      <w:r>
        <w:t>experts</w:t>
      </w:r>
      <w:proofErr w:type="gramEnd"/>
      <w:r>
        <w:t xml:space="preserve"> it was evident that out of the two digital technologies considered in this </w:t>
      </w:r>
      <w:proofErr w:type="gramStart"/>
      <w:r>
        <w:t>study i.e</w:t>
      </w:r>
      <w:proofErr w:type="gramEnd"/>
      <w:r>
        <w:t xml:space="preserve">. </w:t>
      </w:r>
      <w:r w:rsidR="00E063ED">
        <w:t>CLOUD</w:t>
      </w:r>
      <w:r>
        <w:t xml:space="preserve"> and </w:t>
      </w:r>
      <w:r w:rsidR="00E063ED">
        <w:t>HEALTHCARE</w:t>
      </w:r>
      <w:r>
        <w:t xml:space="preserve">, </w:t>
      </w:r>
      <w:r w:rsidR="00E063ED">
        <w:t>CLOUD</w:t>
      </w:r>
      <w:r>
        <w:t xml:space="preserve"> was only focused </w:t>
      </w:r>
      <w:proofErr w:type="gramStart"/>
      <w:r>
        <w:t>of</w:t>
      </w:r>
      <w:proofErr w:type="gramEnd"/>
      <w:r>
        <w:t xml:space="preserve"> the hospital-side focusing on patients’ medical data and did not have relevance for the </w:t>
      </w:r>
      <w:r w:rsidR="00503906">
        <w:t>vendor</w:t>
      </w:r>
      <w:r>
        <w:t xml:space="preserve">-side scenario. Thus, digital integration using </w:t>
      </w:r>
      <w:r w:rsidR="00E063ED">
        <w:t>HEALTHCARE</w:t>
      </w:r>
      <w:r>
        <w:t xml:space="preserve"> or related integration tools were specifically targeted for the </w:t>
      </w:r>
      <w:r w:rsidR="00503906">
        <w:t>vendor</w:t>
      </w:r>
      <w:r>
        <w:t>-side results.</w:t>
      </w:r>
    </w:p>
    <w:p w14:paraId="41424B03"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27449C6A" w14:textId="74EA9879" w:rsidR="000517ED" w:rsidRDefault="00E0394C">
      <w:pPr>
        <w:pStyle w:val="BodyText"/>
        <w:spacing w:before="67" w:line="360" w:lineRule="auto"/>
        <w:ind w:left="460" w:right="1021"/>
        <w:jc w:val="both"/>
      </w:pPr>
      <w:r>
        <w:lastRenderedPageBreak/>
        <w:t xml:space="preserve">The </w:t>
      </w:r>
      <w:r w:rsidR="00503906">
        <w:t>vendor</w:t>
      </w:r>
      <w:r>
        <w:t>-side questionnaire which was finalized after the Q-sorting</w:t>
      </w:r>
      <w:r>
        <w:rPr>
          <w:spacing w:val="40"/>
        </w:rPr>
        <w:t xml:space="preserve"> </w:t>
      </w:r>
      <w:r>
        <w:t xml:space="preserve">process was administered to all the target </w:t>
      </w:r>
      <w:r w:rsidR="00503906">
        <w:t>vendor</w:t>
      </w:r>
      <w:r>
        <w:t>s located across various</w:t>
      </w:r>
      <w:r>
        <w:rPr>
          <w:spacing w:val="40"/>
        </w:rPr>
        <w:t xml:space="preserve"> </w:t>
      </w:r>
      <w:r>
        <w:t xml:space="preserve">cities and towns of India either online or in face-to-face mode by explaining them the background on this study. All the target </w:t>
      </w:r>
      <w:r w:rsidR="00503906">
        <w:t>vendor</w:t>
      </w:r>
      <w:r>
        <w:t>s’ details were obtained</w:t>
      </w:r>
      <w:r>
        <w:rPr>
          <w:spacing w:val="-2"/>
        </w:rPr>
        <w:t xml:space="preserve"> </w:t>
      </w:r>
      <w:r>
        <w:t>only</w:t>
      </w:r>
      <w:r>
        <w:rPr>
          <w:spacing w:val="-2"/>
        </w:rPr>
        <w:t xml:space="preserve"> </w:t>
      </w:r>
      <w:r>
        <w:t>from</w:t>
      </w:r>
      <w:r>
        <w:rPr>
          <w:spacing w:val="-2"/>
        </w:rPr>
        <w:t xml:space="preserve"> </w:t>
      </w:r>
      <w:r>
        <w:t>the</w:t>
      </w:r>
      <w:r>
        <w:rPr>
          <w:spacing w:val="-3"/>
        </w:rPr>
        <w:t xml:space="preserve"> </w:t>
      </w:r>
      <w:r>
        <w:t>information</w:t>
      </w:r>
      <w:r>
        <w:rPr>
          <w:spacing w:val="-2"/>
        </w:rPr>
        <w:t xml:space="preserve"> </w:t>
      </w:r>
      <w:r>
        <w:t>provided</w:t>
      </w:r>
      <w:r>
        <w:rPr>
          <w:spacing w:val="-2"/>
        </w:rPr>
        <w:t xml:space="preserve"> </w:t>
      </w:r>
      <w:r>
        <w:t>by</w:t>
      </w:r>
      <w:r>
        <w:rPr>
          <w:spacing w:val="-2"/>
        </w:rPr>
        <w:t xml:space="preserve"> </w:t>
      </w:r>
      <w:r>
        <w:t>the</w:t>
      </w:r>
      <w:r>
        <w:rPr>
          <w:spacing w:val="-3"/>
        </w:rPr>
        <w:t xml:space="preserve"> </w:t>
      </w:r>
      <w:r>
        <w:t>selected</w:t>
      </w:r>
      <w:r>
        <w:rPr>
          <w:spacing w:val="-3"/>
        </w:rPr>
        <w:t xml:space="preserve"> </w:t>
      </w:r>
      <w:r>
        <w:t>hospitals,</w:t>
      </w:r>
      <w:r>
        <w:rPr>
          <w:spacing w:val="-2"/>
        </w:rPr>
        <w:t xml:space="preserve"> </w:t>
      </w:r>
      <w:r>
        <w:t>so</w:t>
      </w:r>
      <w:r>
        <w:rPr>
          <w:spacing w:val="-2"/>
        </w:rPr>
        <w:t xml:space="preserve"> </w:t>
      </w:r>
      <w:r>
        <w:t xml:space="preserve">there was no specific sampling method or sequence used for </w:t>
      </w:r>
      <w:r w:rsidR="00503906">
        <w:t>vendor</w:t>
      </w:r>
      <w:r>
        <w:t xml:space="preserve">s’ context. Thus, </w:t>
      </w:r>
      <w:proofErr w:type="gramStart"/>
      <w:r>
        <w:t>entire</w:t>
      </w:r>
      <w:proofErr w:type="gramEnd"/>
      <w:r>
        <w:t xml:space="preserve"> consolidated list of </w:t>
      </w:r>
      <w:r w:rsidR="00503906">
        <w:t>vendor</w:t>
      </w:r>
      <w:r>
        <w:t xml:space="preserve">s as provided by all the responding hospitals were contacted for the data collection. The researcher has clearly explained the context of the research study and </w:t>
      </w:r>
      <w:proofErr w:type="gramStart"/>
      <w:r>
        <w:t>assuring</w:t>
      </w:r>
      <w:proofErr w:type="gramEnd"/>
      <w:r>
        <w:t xml:space="preserve"> them the confidentiality clauses which </w:t>
      </w:r>
      <w:proofErr w:type="gramStart"/>
      <w:r>
        <w:t>was</w:t>
      </w:r>
      <w:proofErr w:type="gramEnd"/>
      <w:r>
        <w:t xml:space="preserve"> clearly ensured in this research process.</w:t>
      </w:r>
    </w:p>
    <w:p w14:paraId="0E315EAF" w14:textId="77777777" w:rsidR="000517ED" w:rsidRDefault="000517ED">
      <w:pPr>
        <w:pStyle w:val="BodyText"/>
      </w:pPr>
    </w:p>
    <w:p w14:paraId="170A20B1" w14:textId="77777777" w:rsidR="000517ED" w:rsidRDefault="000517ED">
      <w:pPr>
        <w:pStyle w:val="BodyText"/>
        <w:spacing w:before="59"/>
      </w:pPr>
    </w:p>
    <w:p w14:paraId="7A94D3DB" w14:textId="7A19F12C" w:rsidR="000517ED" w:rsidRDefault="00E0394C">
      <w:pPr>
        <w:pStyle w:val="Heading4"/>
        <w:jc w:val="both"/>
      </w:pPr>
      <w:r>
        <w:t>Unit</w:t>
      </w:r>
      <w:r>
        <w:rPr>
          <w:spacing w:val="-4"/>
        </w:rPr>
        <w:t xml:space="preserve"> </w:t>
      </w:r>
      <w:r>
        <w:t>of</w:t>
      </w:r>
      <w:r>
        <w:rPr>
          <w:spacing w:val="-3"/>
        </w:rPr>
        <w:t xml:space="preserve"> </w:t>
      </w:r>
      <w:r>
        <w:t>Response,</w:t>
      </w:r>
      <w:r>
        <w:rPr>
          <w:spacing w:val="-2"/>
        </w:rPr>
        <w:t xml:space="preserve"> </w:t>
      </w:r>
      <w:r>
        <w:t>Sample-Size</w:t>
      </w:r>
      <w:r>
        <w:rPr>
          <w:spacing w:val="-3"/>
        </w:rPr>
        <w:t xml:space="preserve"> </w:t>
      </w:r>
      <w:r>
        <w:t>&amp;</w:t>
      </w:r>
      <w:r>
        <w:rPr>
          <w:spacing w:val="-2"/>
        </w:rPr>
        <w:t xml:space="preserve"> </w:t>
      </w:r>
      <w:r>
        <w:t>Response-Rate-</w:t>
      </w:r>
      <w:r>
        <w:rPr>
          <w:spacing w:val="-2"/>
        </w:rPr>
        <w:t xml:space="preserve"> </w:t>
      </w:r>
      <w:r w:rsidR="00503906">
        <w:t>Vendor</w:t>
      </w:r>
      <w:r>
        <w:t>-</w:t>
      </w:r>
      <w:r>
        <w:rPr>
          <w:spacing w:val="-2"/>
        </w:rPr>
        <w:t>Side:</w:t>
      </w:r>
    </w:p>
    <w:p w14:paraId="3A90632F" w14:textId="455C6500" w:rsidR="000517ED" w:rsidRDefault="00E0394C">
      <w:pPr>
        <w:pStyle w:val="BodyText"/>
        <w:spacing w:before="134" w:line="360" w:lineRule="auto"/>
        <w:ind w:left="460" w:right="1025"/>
        <w:jc w:val="both"/>
      </w:pPr>
      <w:r>
        <w:t xml:space="preserve">The unit of response from the </w:t>
      </w:r>
      <w:r w:rsidR="00503906">
        <w:t>vendor</w:t>
      </w:r>
      <w:r>
        <w:t>-side responses were solely taken from the hospital-</w:t>
      </w:r>
      <w:r w:rsidR="00503906">
        <w:t>vendor</w:t>
      </w:r>
      <w:r>
        <w:t xml:space="preserve">s’ executives, representatives, managers, divisional heads or team-members who were involved in </w:t>
      </w:r>
      <w:proofErr w:type="gramStart"/>
      <w:r>
        <w:t>the order</w:t>
      </w:r>
      <w:proofErr w:type="gramEnd"/>
      <w:r>
        <w:t xml:space="preserve"> management, supplies planning and execution, procurement, processing consignment delivery, managing hospital relations or managing the issues with the supplying hospitals.</w:t>
      </w:r>
      <w:r>
        <w:rPr>
          <w:spacing w:val="40"/>
        </w:rPr>
        <w:t xml:space="preserve"> </w:t>
      </w:r>
      <w:r>
        <w:t>Basically, all those individuals were considered for responses that were the face of hospital-</w:t>
      </w:r>
      <w:r w:rsidR="00503906">
        <w:t>vendor</w:t>
      </w:r>
      <w:r>
        <w:t xml:space="preserve">s in front of the hospitals involved in this </w:t>
      </w:r>
      <w:r>
        <w:rPr>
          <w:spacing w:val="-2"/>
        </w:rPr>
        <w:t>study.</w:t>
      </w:r>
    </w:p>
    <w:p w14:paraId="5039C7D5" w14:textId="293E01EC" w:rsidR="000517ED" w:rsidRDefault="00E0394C">
      <w:pPr>
        <w:pStyle w:val="BodyText"/>
        <w:spacing w:before="210" w:line="360" w:lineRule="auto"/>
        <w:ind w:left="460" w:right="1022"/>
        <w:jc w:val="both"/>
      </w:pPr>
      <w:r>
        <w:t xml:space="preserve">The sample of the </w:t>
      </w:r>
      <w:r w:rsidR="00503906">
        <w:t>vendor</w:t>
      </w:r>
      <w:r>
        <w:t xml:space="preserve">-side was closely related to the responses that were obtained from the hospital-side responses. In this study, the hospital-side responses were captured from 223 hospital respondents. All of them were contacted </w:t>
      </w:r>
      <w:proofErr w:type="gramStart"/>
      <w:r>
        <w:t>for sharing</w:t>
      </w:r>
      <w:proofErr w:type="gramEnd"/>
      <w:r>
        <w:t xml:space="preserve"> their </w:t>
      </w:r>
      <w:r w:rsidR="00503906">
        <w:t>vendor</w:t>
      </w:r>
      <w:r>
        <w:t xml:space="preserve"> details, but finally 210 hospital- respondents shared the contact details of their principal </w:t>
      </w:r>
      <w:r w:rsidR="00503906">
        <w:t>vendor</w:t>
      </w:r>
      <w:r>
        <w:t xml:space="preserve">s which were either single </w:t>
      </w:r>
      <w:r w:rsidR="00503906">
        <w:t>vendor</w:t>
      </w:r>
      <w:r>
        <w:t xml:space="preserve"> or multiple </w:t>
      </w:r>
      <w:r w:rsidR="00503906">
        <w:t>vendor</w:t>
      </w:r>
      <w:r>
        <w:t xml:space="preserve">s for one hospital. For this study, the consolidated list of </w:t>
      </w:r>
      <w:r w:rsidR="00503906">
        <w:t>vendor</w:t>
      </w:r>
      <w:r>
        <w:t xml:space="preserve">-side </w:t>
      </w:r>
      <w:proofErr w:type="gramStart"/>
      <w:r>
        <w:t>sample</w:t>
      </w:r>
      <w:proofErr w:type="gramEnd"/>
      <w:r>
        <w:t xml:space="preserve"> came out as 706 </w:t>
      </w:r>
      <w:r w:rsidR="00503906">
        <w:t>vendor</w:t>
      </w:r>
      <w:r>
        <w:t xml:space="preserve"> entities</w:t>
      </w:r>
      <w:r>
        <w:rPr>
          <w:spacing w:val="-1"/>
        </w:rPr>
        <w:t xml:space="preserve"> </w:t>
      </w:r>
      <w:r>
        <w:t>who were all contacted for the responses. The questionnaire documents were sent</w:t>
      </w:r>
      <w:r>
        <w:rPr>
          <w:spacing w:val="40"/>
        </w:rPr>
        <w:t xml:space="preserve"> </w:t>
      </w:r>
      <w:r>
        <w:t xml:space="preserve">to all the </w:t>
      </w:r>
      <w:r w:rsidR="00503906">
        <w:t>vendor</w:t>
      </w:r>
      <w:r>
        <w:t xml:space="preserve"> entities either through Emails or WhatsApp or face-to-face </w:t>
      </w:r>
      <w:r>
        <w:rPr>
          <w:i/>
        </w:rPr>
        <w:t>(in some cases)</w:t>
      </w:r>
      <w:r>
        <w:t xml:space="preserve">. With several follow-ups, the responses of 242 </w:t>
      </w:r>
      <w:r w:rsidR="00503906">
        <w:t>vendor</w:t>
      </w:r>
      <w:r>
        <w:rPr>
          <w:spacing w:val="80"/>
        </w:rPr>
        <w:t xml:space="preserve"> </w:t>
      </w:r>
      <w:r>
        <w:t>entities</w:t>
      </w:r>
      <w:r>
        <w:rPr>
          <w:spacing w:val="40"/>
        </w:rPr>
        <w:t xml:space="preserve"> </w:t>
      </w:r>
      <w:r>
        <w:t>were</w:t>
      </w:r>
      <w:r>
        <w:rPr>
          <w:spacing w:val="42"/>
        </w:rPr>
        <w:t xml:space="preserve"> </w:t>
      </w:r>
      <w:r>
        <w:t>found</w:t>
      </w:r>
      <w:r>
        <w:rPr>
          <w:spacing w:val="44"/>
        </w:rPr>
        <w:t xml:space="preserve"> </w:t>
      </w:r>
      <w:r>
        <w:t>to</w:t>
      </w:r>
      <w:r>
        <w:rPr>
          <w:spacing w:val="42"/>
        </w:rPr>
        <w:t xml:space="preserve"> </w:t>
      </w:r>
      <w:r>
        <w:t>be</w:t>
      </w:r>
      <w:r>
        <w:rPr>
          <w:spacing w:val="42"/>
        </w:rPr>
        <w:t xml:space="preserve"> </w:t>
      </w:r>
      <w:r>
        <w:t>complete</w:t>
      </w:r>
      <w:r>
        <w:rPr>
          <w:spacing w:val="44"/>
        </w:rPr>
        <w:t xml:space="preserve"> </w:t>
      </w:r>
      <w:r>
        <w:t>and</w:t>
      </w:r>
      <w:r>
        <w:rPr>
          <w:spacing w:val="44"/>
        </w:rPr>
        <w:t xml:space="preserve"> </w:t>
      </w:r>
      <w:r>
        <w:t>could</w:t>
      </w:r>
      <w:r>
        <w:rPr>
          <w:spacing w:val="43"/>
        </w:rPr>
        <w:t xml:space="preserve"> </w:t>
      </w:r>
      <w:r>
        <w:t>be</w:t>
      </w:r>
      <w:r>
        <w:rPr>
          <w:spacing w:val="42"/>
        </w:rPr>
        <w:t xml:space="preserve"> </w:t>
      </w:r>
      <w:r>
        <w:t>used</w:t>
      </w:r>
      <w:r>
        <w:rPr>
          <w:spacing w:val="44"/>
        </w:rPr>
        <w:t xml:space="preserve"> </w:t>
      </w:r>
      <w:r>
        <w:t>for</w:t>
      </w:r>
      <w:r>
        <w:rPr>
          <w:spacing w:val="43"/>
        </w:rPr>
        <w:t xml:space="preserve"> </w:t>
      </w:r>
      <w:r>
        <w:t>this</w:t>
      </w:r>
      <w:r>
        <w:rPr>
          <w:spacing w:val="43"/>
        </w:rPr>
        <w:t xml:space="preserve"> </w:t>
      </w:r>
      <w:proofErr w:type="gramStart"/>
      <w:r>
        <w:t>study;</w:t>
      </w:r>
      <w:proofErr w:type="gramEnd"/>
      <w:r>
        <w:rPr>
          <w:spacing w:val="43"/>
        </w:rPr>
        <w:t xml:space="preserve"> </w:t>
      </w:r>
      <w:r>
        <w:rPr>
          <w:spacing w:val="-2"/>
        </w:rPr>
        <w:t>thus,</w:t>
      </w:r>
    </w:p>
    <w:p w14:paraId="53B41457" w14:textId="77777777" w:rsidR="000517ED" w:rsidRDefault="000517ED">
      <w:pPr>
        <w:pStyle w:val="BodyText"/>
        <w:spacing w:line="360" w:lineRule="auto"/>
        <w:jc w:val="both"/>
        <w:sectPr w:rsidR="000517ED">
          <w:pgSz w:w="11910" w:h="16840"/>
          <w:pgMar w:top="1560" w:right="1133" w:bottom="1240" w:left="1700" w:header="0" w:footer="1051" w:gutter="0"/>
          <w:cols w:space="720"/>
        </w:sectPr>
      </w:pPr>
    </w:p>
    <w:p w14:paraId="3E7D1EE7" w14:textId="087C5CC3" w:rsidR="000517ED" w:rsidRDefault="00E0394C">
      <w:pPr>
        <w:pStyle w:val="BodyText"/>
        <w:spacing w:before="60" w:line="360" w:lineRule="auto"/>
        <w:ind w:left="460" w:right="1023"/>
        <w:jc w:val="both"/>
      </w:pPr>
      <w:r>
        <w:lastRenderedPageBreak/>
        <w:t xml:space="preserve">showing as effective response rate of 34.28% which is considered as </w:t>
      </w:r>
      <w:proofErr w:type="gramStart"/>
      <w:r>
        <w:t>an</w:t>
      </w:r>
      <w:proofErr w:type="gramEnd"/>
      <w:r>
        <w:rPr>
          <w:spacing w:val="40"/>
        </w:rPr>
        <w:t xml:space="preserve"> </w:t>
      </w:r>
      <w:r>
        <w:t xml:space="preserve">healthy response rate in healthcare sector consideration (Churchill, 1979); and </w:t>
      </w:r>
      <w:proofErr w:type="gramStart"/>
      <w:r>
        <w:t>also</w:t>
      </w:r>
      <w:proofErr w:type="gramEnd"/>
      <w:r>
        <w:rPr>
          <w:spacing w:val="-3"/>
        </w:rPr>
        <w:t xml:space="preserve"> </w:t>
      </w:r>
      <w:r w:rsidR="00503906">
        <w:t>vendor</w:t>
      </w:r>
      <w:r>
        <w:t>-side</w:t>
      </w:r>
      <w:r>
        <w:rPr>
          <w:spacing w:val="-3"/>
        </w:rPr>
        <w:t xml:space="preserve"> </w:t>
      </w:r>
      <w:r>
        <w:t>sample</w:t>
      </w:r>
      <w:r>
        <w:rPr>
          <w:spacing w:val="-2"/>
        </w:rPr>
        <w:t xml:space="preserve"> </w:t>
      </w:r>
      <w:r>
        <w:t>spread</w:t>
      </w:r>
      <w:r>
        <w:rPr>
          <w:spacing w:val="-2"/>
        </w:rPr>
        <w:t xml:space="preserve"> </w:t>
      </w:r>
      <w:r>
        <w:t>across</w:t>
      </w:r>
      <w:r>
        <w:rPr>
          <w:spacing w:val="-2"/>
        </w:rPr>
        <w:t xml:space="preserve"> </w:t>
      </w:r>
      <w:r>
        <w:t>India</w:t>
      </w:r>
      <w:r>
        <w:rPr>
          <w:spacing w:val="-2"/>
        </w:rPr>
        <w:t xml:space="preserve"> </w:t>
      </w:r>
      <w:r>
        <w:t>and</w:t>
      </w:r>
      <w:r>
        <w:rPr>
          <w:spacing w:val="-2"/>
        </w:rPr>
        <w:t xml:space="preserve"> </w:t>
      </w:r>
      <w:r>
        <w:t>not</w:t>
      </w:r>
      <w:r>
        <w:rPr>
          <w:spacing w:val="-3"/>
        </w:rPr>
        <w:t xml:space="preserve"> </w:t>
      </w:r>
      <w:r>
        <w:t>only</w:t>
      </w:r>
      <w:r>
        <w:rPr>
          <w:spacing w:val="-3"/>
        </w:rPr>
        <w:t xml:space="preserve"> </w:t>
      </w:r>
      <w:r>
        <w:t>concentrated</w:t>
      </w:r>
      <w:r>
        <w:rPr>
          <w:spacing w:val="-3"/>
        </w:rPr>
        <w:t xml:space="preserve"> </w:t>
      </w:r>
      <w:r>
        <w:t>in</w:t>
      </w:r>
      <w:r>
        <w:rPr>
          <w:spacing w:val="-2"/>
        </w:rPr>
        <w:t xml:space="preserve"> </w:t>
      </w:r>
      <w:r>
        <w:t>four major metro-city areas considered in this study.</w:t>
      </w:r>
    </w:p>
    <w:p w14:paraId="611760D4" w14:textId="77777777" w:rsidR="000517ED" w:rsidRDefault="000517ED">
      <w:pPr>
        <w:pStyle w:val="BodyText"/>
        <w:spacing w:before="133"/>
      </w:pPr>
    </w:p>
    <w:p w14:paraId="58EA87D8" w14:textId="51AF38CB" w:rsidR="000517ED" w:rsidRDefault="00E0394C">
      <w:pPr>
        <w:pStyle w:val="Heading4"/>
      </w:pPr>
      <w:r>
        <w:t>Sample</w:t>
      </w:r>
      <w:r>
        <w:rPr>
          <w:spacing w:val="-5"/>
        </w:rPr>
        <w:t xml:space="preserve"> </w:t>
      </w:r>
      <w:r>
        <w:t>Characteristics</w:t>
      </w:r>
      <w:r>
        <w:rPr>
          <w:spacing w:val="-1"/>
        </w:rPr>
        <w:t xml:space="preserve"> </w:t>
      </w:r>
      <w:r>
        <w:t>&amp;</w:t>
      </w:r>
      <w:r>
        <w:rPr>
          <w:spacing w:val="-3"/>
        </w:rPr>
        <w:t xml:space="preserve"> </w:t>
      </w:r>
      <w:r>
        <w:t>Demographics-</w:t>
      </w:r>
      <w:r>
        <w:rPr>
          <w:spacing w:val="-3"/>
        </w:rPr>
        <w:t xml:space="preserve"> </w:t>
      </w:r>
      <w:r w:rsidR="00503906">
        <w:t>Vendor</w:t>
      </w:r>
      <w:r>
        <w:t>-</w:t>
      </w:r>
      <w:r>
        <w:rPr>
          <w:spacing w:val="-2"/>
        </w:rPr>
        <w:t>Side:</w:t>
      </w:r>
    </w:p>
    <w:p w14:paraId="386A59B6" w14:textId="77777777" w:rsidR="000517ED" w:rsidRDefault="000517ED">
      <w:pPr>
        <w:pStyle w:val="BodyText"/>
        <w:spacing w:before="33"/>
        <w:rPr>
          <w:b/>
        </w:rPr>
      </w:pPr>
    </w:p>
    <w:p w14:paraId="630078B3" w14:textId="1F2E196D" w:rsidR="000517ED" w:rsidRDefault="00E0394C">
      <w:pPr>
        <w:spacing w:before="1" w:line="360" w:lineRule="auto"/>
        <w:ind w:left="460" w:right="1023"/>
        <w:jc w:val="both"/>
        <w:rPr>
          <w:sz w:val="24"/>
        </w:rPr>
      </w:pPr>
      <w:r>
        <w:rPr>
          <w:sz w:val="24"/>
        </w:rPr>
        <w:t xml:space="preserve">The </w:t>
      </w:r>
      <w:r w:rsidR="00503906">
        <w:rPr>
          <w:sz w:val="24"/>
        </w:rPr>
        <w:t>vendor</w:t>
      </w:r>
      <w:r>
        <w:rPr>
          <w:sz w:val="24"/>
        </w:rPr>
        <w:t xml:space="preserve">-side sample size is 242 with </w:t>
      </w:r>
      <w:r w:rsidR="00503906">
        <w:rPr>
          <w:sz w:val="24"/>
        </w:rPr>
        <w:t>vendor</w:t>
      </w:r>
      <w:r>
        <w:rPr>
          <w:sz w:val="24"/>
        </w:rPr>
        <w:t xml:space="preserve">s from various supply categories like Pharmaceutical </w:t>
      </w:r>
      <w:r w:rsidR="00503906">
        <w:rPr>
          <w:sz w:val="24"/>
        </w:rPr>
        <w:t>Vendor</w:t>
      </w:r>
      <w:r>
        <w:rPr>
          <w:sz w:val="24"/>
        </w:rPr>
        <w:t xml:space="preserve">s, Surgical </w:t>
      </w:r>
      <w:r w:rsidR="00503906">
        <w:rPr>
          <w:sz w:val="24"/>
        </w:rPr>
        <w:t>Vendor</w:t>
      </w:r>
      <w:r>
        <w:rPr>
          <w:sz w:val="24"/>
        </w:rPr>
        <w:t xml:space="preserve">s, Device- Prosthetics </w:t>
      </w:r>
      <w:r w:rsidR="00503906">
        <w:rPr>
          <w:sz w:val="24"/>
        </w:rPr>
        <w:t>Vendor</w:t>
      </w:r>
      <w:r>
        <w:rPr>
          <w:sz w:val="24"/>
        </w:rPr>
        <w:t xml:space="preserve">s, General </w:t>
      </w:r>
      <w:r w:rsidR="00503906">
        <w:rPr>
          <w:sz w:val="24"/>
        </w:rPr>
        <w:t>Vendor</w:t>
      </w:r>
      <w:r>
        <w:rPr>
          <w:sz w:val="24"/>
        </w:rPr>
        <w:t xml:space="preserve">s, or any Other </w:t>
      </w:r>
      <w:r w:rsidR="00503906">
        <w:rPr>
          <w:sz w:val="24"/>
        </w:rPr>
        <w:t>Vendor</w:t>
      </w:r>
      <w:r>
        <w:rPr>
          <w:sz w:val="24"/>
        </w:rPr>
        <w:t xml:space="preserve">. The </w:t>
      </w:r>
      <w:r w:rsidR="00503906">
        <w:rPr>
          <w:sz w:val="24"/>
        </w:rPr>
        <w:t>vendor</w:t>
      </w:r>
      <w:r>
        <w:rPr>
          <w:sz w:val="24"/>
        </w:rPr>
        <w:t xml:space="preserve">- side responses are also analyzed on their years of experience in using </w:t>
      </w:r>
      <w:proofErr w:type="gramStart"/>
      <w:r>
        <w:rPr>
          <w:sz w:val="24"/>
        </w:rPr>
        <w:t>the digital</w:t>
      </w:r>
      <w:proofErr w:type="gramEnd"/>
      <w:r>
        <w:rPr>
          <w:sz w:val="24"/>
        </w:rPr>
        <w:t xml:space="preserve"> technologies </w:t>
      </w:r>
      <w:r>
        <w:rPr>
          <w:i/>
          <w:sz w:val="24"/>
        </w:rPr>
        <w:t>(</w:t>
      </w:r>
      <w:r w:rsidR="00E063ED">
        <w:rPr>
          <w:i/>
          <w:sz w:val="24"/>
        </w:rPr>
        <w:t>HEALTHCARE</w:t>
      </w:r>
      <w:r>
        <w:rPr>
          <w:i/>
          <w:sz w:val="24"/>
        </w:rPr>
        <w:t xml:space="preserve"> or any other integration tools). (Table-6.22, 6.23 provides the sample demographic details of all these categories)</w:t>
      </w:r>
      <w:r>
        <w:rPr>
          <w:sz w:val="24"/>
        </w:rPr>
        <w:t>.</w:t>
      </w:r>
    </w:p>
    <w:p w14:paraId="24236636" w14:textId="77777777" w:rsidR="000517ED" w:rsidRDefault="000517ED">
      <w:pPr>
        <w:pStyle w:val="BodyText"/>
      </w:pPr>
    </w:p>
    <w:p w14:paraId="7D14F0C4" w14:textId="77777777" w:rsidR="000517ED" w:rsidRDefault="000517ED">
      <w:pPr>
        <w:pStyle w:val="BodyText"/>
        <w:spacing w:before="70"/>
      </w:pPr>
    </w:p>
    <w:p w14:paraId="27659687" w14:textId="3020AAE0" w:rsidR="000517ED" w:rsidRDefault="00E0394C">
      <w:pPr>
        <w:ind w:left="460"/>
        <w:rPr>
          <w:b/>
          <w:sz w:val="24"/>
        </w:rPr>
      </w:pPr>
      <w:bookmarkStart w:id="118" w:name="_bookmark118"/>
      <w:bookmarkEnd w:id="118"/>
      <w:r>
        <w:rPr>
          <w:b/>
          <w:sz w:val="24"/>
        </w:rPr>
        <w:t>Table</w:t>
      </w:r>
      <w:r>
        <w:rPr>
          <w:b/>
          <w:spacing w:val="-4"/>
          <w:sz w:val="24"/>
        </w:rPr>
        <w:t xml:space="preserve"> </w:t>
      </w:r>
      <w:r>
        <w:rPr>
          <w:b/>
          <w:sz w:val="24"/>
        </w:rPr>
        <w:t>6.22:</w:t>
      </w:r>
      <w:r>
        <w:rPr>
          <w:b/>
          <w:spacing w:val="-3"/>
          <w:sz w:val="24"/>
        </w:rPr>
        <w:t xml:space="preserve"> </w:t>
      </w:r>
      <w:r w:rsidR="00503906">
        <w:rPr>
          <w:b/>
          <w:sz w:val="24"/>
        </w:rPr>
        <w:t>Vendor</w:t>
      </w:r>
      <w:r>
        <w:rPr>
          <w:b/>
          <w:spacing w:val="-2"/>
          <w:sz w:val="24"/>
        </w:rPr>
        <w:t xml:space="preserve"> </w:t>
      </w:r>
      <w:r>
        <w:rPr>
          <w:b/>
          <w:sz w:val="24"/>
        </w:rPr>
        <w:t>demographics</w:t>
      </w:r>
      <w:r>
        <w:rPr>
          <w:b/>
          <w:spacing w:val="-2"/>
          <w:sz w:val="24"/>
        </w:rPr>
        <w:t xml:space="preserve"> </w:t>
      </w:r>
      <w:r>
        <w:rPr>
          <w:b/>
          <w:sz w:val="24"/>
        </w:rPr>
        <w:t>based</w:t>
      </w:r>
      <w:r>
        <w:rPr>
          <w:b/>
          <w:spacing w:val="-1"/>
          <w:sz w:val="24"/>
        </w:rPr>
        <w:t xml:space="preserve"> </w:t>
      </w:r>
      <w:r>
        <w:rPr>
          <w:b/>
          <w:sz w:val="24"/>
        </w:rPr>
        <w:t>on</w:t>
      </w:r>
      <w:r>
        <w:rPr>
          <w:b/>
          <w:spacing w:val="-2"/>
          <w:sz w:val="24"/>
        </w:rPr>
        <w:t xml:space="preserve"> </w:t>
      </w:r>
      <w:r>
        <w:rPr>
          <w:b/>
          <w:sz w:val="24"/>
        </w:rPr>
        <w:t>the</w:t>
      </w:r>
      <w:r>
        <w:rPr>
          <w:b/>
          <w:spacing w:val="-2"/>
          <w:sz w:val="24"/>
        </w:rPr>
        <w:t xml:space="preserve"> </w:t>
      </w:r>
      <w:r w:rsidR="00503906">
        <w:rPr>
          <w:b/>
          <w:sz w:val="24"/>
        </w:rPr>
        <w:t>Vendor</w:t>
      </w:r>
      <w:r>
        <w:rPr>
          <w:b/>
          <w:sz w:val="24"/>
        </w:rPr>
        <w:t>-</w:t>
      </w:r>
      <w:r>
        <w:rPr>
          <w:b/>
          <w:spacing w:val="-2"/>
          <w:sz w:val="24"/>
        </w:rPr>
        <w:t>categories</w:t>
      </w:r>
    </w:p>
    <w:p w14:paraId="7F4C6E50" w14:textId="77777777" w:rsidR="000517ED" w:rsidRDefault="000517ED">
      <w:pPr>
        <w:pStyle w:val="BodyText"/>
        <w:spacing w:before="5"/>
        <w:rPr>
          <w:b/>
          <w:sz w:val="17"/>
        </w:r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89"/>
        <w:gridCol w:w="2115"/>
      </w:tblGrid>
      <w:tr w:rsidR="000517ED" w14:paraId="043F86CF" w14:textId="77777777">
        <w:trPr>
          <w:trHeight w:val="688"/>
        </w:trPr>
        <w:tc>
          <w:tcPr>
            <w:tcW w:w="7804" w:type="dxa"/>
            <w:gridSpan w:val="2"/>
          </w:tcPr>
          <w:p w14:paraId="3230F8E3" w14:textId="4D25E627" w:rsidR="000517ED" w:rsidRDefault="00503906">
            <w:pPr>
              <w:pStyle w:val="TableParagraph"/>
              <w:ind w:left="7" w:right="5"/>
              <w:jc w:val="center"/>
              <w:rPr>
                <w:b/>
                <w:sz w:val="20"/>
              </w:rPr>
            </w:pPr>
            <w:r>
              <w:rPr>
                <w:b/>
                <w:sz w:val="20"/>
              </w:rPr>
              <w:t>Vendor</w:t>
            </w:r>
            <w:r w:rsidR="00E0394C">
              <w:rPr>
                <w:b/>
                <w:sz w:val="20"/>
              </w:rPr>
              <w:t>-side</w:t>
            </w:r>
            <w:r w:rsidR="00E0394C">
              <w:rPr>
                <w:b/>
                <w:spacing w:val="-6"/>
                <w:sz w:val="20"/>
              </w:rPr>
              <w:t xml:space="preserve"> </w:t>
            </w:r>
            <w:r w:rsidR="00E0394C">
              <w:rPr>
                <w:b/>
                <w:sz w:val="20"/>
              </w:rPr>
              <w:t>sample</w:t>
            </w:r>
            <w:r w:rsidR="00E0394C">
              <w:rPr>
                <w:b/>
                <w:spacing w:val="-8"/>
                <w:sz w:val="20"/>
              </w:rPr>
              <w:t xml:space="preserve"> </w:t>
            </w:r>
            <w:r w:rsidR="00E0394C">
              <w:rPr>
                <w:b/>
                <w:sz w:val="20"/>
              </w:rPr>
              <w:t>characteristics</w:t>
            </w:r>
            <w:r w:rsidR="00E0394C">
              <w:rPr>
                <w:b/>
                <w:spacing w:val="-8"/>
                <w:sz w:val="20"/>
              </w:rPr>
              <w:t xml:space="preserve"> </w:t>
            </w:r>
            <w:r w:rsidR="00E0394C">
              <w:rPr>
                <w:b/>
                <w:sz w:val="20"/>
              </w:rPr>
              <w:t>based</w:t>
            </w:r>
            <w:r w:rsidR="00E0394C">
              <w:rPr>
                <w:b/>
                <w:spacing w:val="-7"/>
                <w:sz w:val="20"/>
              </w:rPr>
              <w:t xml:space="preserve"> </w:t>
            </w:r>
            <w:r w:rsidR="00E0394C">
              <w:rPr>
                <w:b/>
                <w:sz w:val="20"/>
              </w:rPr>
              <w:t>on</w:t>
            </w:r>
            <w:r w:rsidR="00E0394C">
              <w:rPr>
                <w:b/>
                <w:spacing w:val="-8"/>
                <w:sz w:val="20"/>
              </w:rPr>
              <w:t xml:space="preserve"> </w:t>
            </w:r>
            <w:r w:rsidR="00E0394C">
              <w:rPr>
                <w:b/>
                <w:sz w:val="20"/>
              </w:rPr>
              <w:t>supply-categories</w:t>
            </w:r>
            <w:r w:rsidR="00E0394C">
              <w:rPr>
                <w:b/>
                <w:spacing w:val="-7"/>
                <w:sz w:val="20"/>
              </w:rPr>
              <w:t xml:space="preserve"> </w:t>
            </w:r>
            <w:r w:rsidR="00E0394C">
              <w:rPr>
                <w:b/>
                <w:sz w:val="20"/>
              </w:rPr>
              <w:t>from</w:t>
            </w:r>
            <w:r w:rsidR="00E0394C">
              <w:rPr>
                <w:b/>
                <w:spacing w:val="-8"/>
                <w:sz w:val="20"/>
              </w:rPr>
              <w:t xml:space="preserve"> </w:t>
            </w:r>
            <w:r>
              <w:rPr>
                <w:b/>
                <w:sz w:val="20"/>
              </w:rPr>
              <w:t>vendor</w:t>
            </w:r>
            <w:r w:rsidR="00E0394C">
              <w:rPr>
                <w:b/>
                <w:spacing w:val="-7"/>
                <w:sz w:val="20"/>
              </w:rPr>
              <w:t xml:space="preserve"> </w:t>
            </w:r>
            <w:r w:rsidR="00E0394C">
              <w:rPr>
                <w:b/>
                <w:spacing w:val="-4"/>
                <w:sz w:val="20"/>
              </w:rPr>
              <w:t>firm</w:t>
            </w:r>
          </w:p>
          <w:p w14:paraId="1BC8DFD4" w14:textId="77777777" w:rsidR="000517ED" w:rsidRDefault="00E0394C">
            <w:pPr>
              <w:pStyle w:val="TableParagraph"/>
              <w:spacing w:before="116"/>
              <w:ind w:left="7"/>
              <w:jc w:val="center"/>
              <w:rPr>
                <w:i/>
                <w:sz w:val="20"/>
              </w:rPr>
            </w:pPr>
            <w:r>
              <w:rPr>
                <w:i/>
                <w:sz w:val="20"/>
              </w:rPr>
              <w:t>Note:</w:t>
            </w:r>
            <w:r>
              <w:rPr>
                <w:i/>
                <w:spacing w:val="-4"/>
                <w:sz w:val="20"/>
              </w:rPr>
              <w:t xml:space="preserve"> </w:t>
            </w:r>
            <w:r>
              <w:rPr>
                <w:i/>
                <w:sz w:val="20"/>
              </w:rPr>
              <w:t>Numbers</w:t>
            </w:r>
            <w:r>
              <w:rPr>
                <w:i/>
                <w:spacing w:val="-5"/>
                <w:sz w:val="20"/>
              </w:rPr>
              <w:t xml:space="preserve"> </w:t>
            </w:r>
            <w:r>
              <w:rPr>
                <w:i/>
                <w:sz w:val="20"/>
              </w:rPr>
              <w:t>represent</w:t>
            </w:r>
            <w:r>
              <w:rPr>
                <w:i/>
                <w:spacing w:val="-4"/>
                <w:sz w:val="20"/>
              </w:rPr>
              <w:t xml:space="preserve"> </w:t>
            </w:r>
            <w:r>
              <w:rPr>
                <w:i/>
                <w:sz w:val="20"/>
              </w:rPr>
              <w:t>frequency,</w:t>
            </w:r>
            <w:r>
              <w:rPr>
                <w:i/>
                <w:spacing w:val="-4"/>
                <w:sz w:val="20"/>
              </w:rPr>
              <w:t xml:space="preserve"> </w:t>
            </w:r>
            <w:r>
              <w:rPr>
                <w:i/>
                <w:sz w:val="20"/>
              </w:rPr>
              <w:t>followed</w:t>
            </w:r>
            <w:r>
              <w:rPr>
                <w:i/>
                <w:spacing w:val="-4"/>
                <w:sz w:val="20"/>
              </w:rPr>
              <w:t xml:space="preserve"> </w:t>
            </w:r>
            <w:r>
              <w:rPr>
                <w:i/>
                <w:sz w:val="20"/>
              </w:rPr>
              <w:t>by</w:t>
            </w:r>
            <w:r>
              <w:rPr>
                <w:i/>
                <w:spacing w:val="-5"/>
                <w:sz w:val="20"/>
              </w:rPr>
              <w:t xml:space="preserve"> </w:t>
            </w:r>
            <w:r>
              <w:rPr>
                <w:i/>
                <w:sz w:val="20"/>
              </w:rPr>
              <w:t>the</w:t>
            </w:r>
            <w:r>
              <w:rPr>
                <w:i/>
                <w:spacing w:val="-4"/>
                <w:sz w:val="20"/>
              </w:rPr>
              <w:t xml:space="preserve"> </w:t>
            </w:r>
            <w:r>
              <w:rPr>
                <w:i/>
                <w:sz w:val="20"/>
              </w:rPr>
              <w:t>percentage</w:t>
            </w:r>
            <w:r>
              <w:rPr>
                <w:i/>
                <w:spacing w:val="-4"/>
                <w:sz w:val="20"/>
              </w:rPr>
              <w:t xml:space="preserve"> </w:t>
            </w:r>
            <w:r>
              <w:rPr>
                <w:i/>
                <w:sz w:val="20"/>
              </w:rPr>
              <w:t>of</w:t>
            </w:r>
            <w:r>
              <w:rPr>
                <w:i/>
                <w:spacing w:val="-5"/>
                <w:sz w:val="20"/>
              </w:rPr>
              <w:t xml:space="preserve"> </w:t>
            </w:r>
            <w:r>
              <w:rPr>
                <w:i/>
                <w:sz w:val="20"/>
              </w:rPr>
              <w:t>the</w:t>
            </w:r>
            <w:r>
              <w:rPr>
                <w:i/>
                <w:spacing w:val="-6"/>
                <w:sz w:val="20"/>
              </w:rPr>
              <w:t xml:space="preserve"> </w:t>
            </w:r>
            <w:r>
              <w:rPr>
                <w:i/>
                <w:sz w:val="20"/>
              </w:rPr>
              <w:t>sample</w:t>
            </w:r>
            <w:r>
              <w:rPr>
                <w:i/>
                <w:spacing w:val="-4"/>
                <w:sz w:val="20"/>
              </w:rPr>
              <w:t xml:space="preserve"> </w:t>
            </w:r>
            <w:r>
              <w:rPr>
                <w:i/>
                <w:sz w:val="20"/>
              </w:rPr>
              <w:t>in</w:t>
            </w:r>
            <w:r>
              <w:rPr>
                <w:i/>
                <w:spacing w:val="-3"/>
                <w:sz w:val="20"/>
              </w:rPr>
              <w:t xml:space="preserve"> </w:t>
            </w:r>
            <w:r>
              <w:rPr>
                <w:i/>
                <w:spacing w:val="-2"/>
                <w:sz w:val="20"/>
              </w:rPr>
              <w:t>parentheses</w:t>
            </w:r>
          </w:p>
        </w:tc>
      </w:tr>
      <w:tr w:rsidR="000517ED" w14:paraId="26C263AE" w14:textId="77777777">
        <w:trPr>
          <w:trHeight w:val="345"/>
        </w:trPr>
        <w:tc>
          <w:tcPr>
            <w:tcW w:w="5689" w:type="dxa"/>
          </w:tcPr>
          <w:p w14:paraId="14236EEC" w14:textId="77777777" w:rsidR="000517ED" w:rsidRDefault="00E0394C">
            <w:pPr>
              <w:pStyle w:val="TableParagraph"/>
              <w:spacing w:before="2"/>
              <w:ind w:left="1557"/>
              <w:rPr>
                <w:b/>
                <w:sz w:val="20"/>
              </w:rPr>
            </w:pPr>
            <w:r>
              <w:rPr>
                <w:b/>
                <w:sz w:val="20"/>
              </w:rPr>
              <w:t>Category</w:t>
            </w:r>
            <w:r>
              <w:rPr>
                <w:b/>
                <w:spacing w:val="-6"/>
                <w:sz w:val="20"/>
              </w:rPr>
              <w:t xml:space="preserve"> </w:t>
            </w:r>
            <w:r>
              <w:rPr>
                <w:b/>
                <w:sz w:val="20"/>
              </w:rPr>
              <w:t>of</w:t>
            </w:r>
            <w:r>
              <w:rPr>
                <w:b/>
                <w:spacing w:val="-5"/>
                <w:sz w:val="20"/>
              </w:rPr>
              <w:t xml:space="preserve"> </w:t>
            </w:r>
            <w:r>
              <w:rPr>
                <w:b/>
                <w:sz w:val="20"/>
              </w:rPr>
              <w:t>Supplies</w:t>
            </w:r>
            <w:r>
              <w:rPr>
                <w:b/>
                <w:spacing w:val="-6"/>
                <w:sz w:val="20"/>
              </w:rPr>
              <w:t xml:space="preserve"> </w:t>
            </w:r>
            <w:r>
              <w:rPr>
                <w:b/>
                <w:spacing w:val="-2"/>
                <w:sz w:val="20"/>
              </w:rPr>
              <w:t>Involved</w:t>
            </w:r>
          </w:p>
        </w:tc>
        <w:tc>
          <w:tcPr>
            <w:tcW w:w="2115" w:type="dxa"/>
          </w:tcPr>
          <w:p w14:paraId="2E62FE4C" w14:textId="77777777" w:rsidR="000517ED" w:rsidRDefault="00E0394C">
            <w:pPr>
              <w:pStyle w:val="TableParagraph"/>
              <w:spacing w:before="2"/>
              <w:ind w:left="8" w:right="6"/>
              <w:jc w:val="center"/>
              <w:rPr>
                <w:b/>
                <w:sz w:val="20"/>
              </w:rPr>
            </w:pPr>
            <w:r>
              <w:rPr>
                <w:b/>
                <w:sz w:val="20"/>
              </w:rPr>
              <w:t>Respondents</w:t>
            </w:r>
            <w:r>
              <w:rPr>
                <w:b/>
                <w:spacing w:val="-11"/>
                <w:sz w:val="20"/>
              </w:rPr>
              <w:t xml:space="preserve"> </w:t>
            </w:r>
            <w:r>
              <w:rPr>
                <w:b/>
                <w:spacing w:val="-5"/>
                <w:sz w:val="20"/>
              </w:rPr>
              <w:t>(%)</w:t>
            </w:r>
          </w:p>
        </w:tc>
      </w:tr>
      <w:tr w:rsidR="000517ED" w14:paraId="540FCEDF" w14:textId="77777777">
        <w:trPr>
          <w:trHeight w:val="345"/>
        </w:trPr>
        <w:tc>
          <w:tcPr>
            <w:tcW w:w="5689" w:type="dxa"/>
          </w:tcPr>
          <w:p w14:paraId="0A76DB49" w14:textId="60434DD8" w:rsidR="000517ED" w:rsidRDefault="00E0394C">
            <w:pPr>
              <w:pStyle w:val="TableParagraph"/>
              <w:spacing w:before="3"/>
              <w:ind w:left="107"/>
              <w:rPr>
                <w:b/>
                <w:sz w:val="20"/>
              </w:rPr>
            </w:pPr>
            <w:r>
              <w:rPr>
                <w:b/>
                <w:sz w:val="20"/>
              </w:rPr>
              <w:t>Pharmaceutical</w:t>
            </w:r>
            <w:r>
              <w:rPr>
                <w:b/>
                <w:spacing w:val="-11"/>
                <w:sz w:val="20"/>
              </w:rPr>
              <w:t xml:space="preserve"> </w:t>
            </w:r>
            <w:r w:rsidR="00503906">
              <w:rPr>
                <w:b/>
                <w:spacing w:val="-2"/>
                <w:sz w:val="20"/>
              </w:rPr>
              <w:t>vendor</w:t>
            </w:r>
            <w:r>
              <w:rPr>
                <w:b/>
                <w:spacing w:val="-2"/>
                <w:sz w:val="20"/>
              </w:rPr>
              <w:t>s</w:t>
            </w:r>
          </w:p>
        </w:tc>
        <w:tc>
          <w:tcPr>
            <w:tcW w:w="2115" w:type="dxa"/>
          </w:tcPr>
          <w:p w14:paraId="0CC74787" w14:textId="77777777" w:rsidR="000517ED" w:rsidRDefault="00E0394C">
            <w:pPr>
              <w:pStyle w:val="TableParagraph"/>
              <w:spacing w:before="3"/>
              <w:ind w:left="8"/>
              <w:jc w:val="center"/>
              <w:rPr>
                <w:b/>
                <w:sz w:val="20"/>
              </w:rPr>
            </w:pPr>
            <w:r>
              <w:rPr>
                <w:b/>
                <w:sz w:val="20"/>
              </w:rPr>
              <w:t xml:space="preserve">63 </w:t>
            </w:r>
            <w:r>
              <w:rPr>
                <w:b/>
                <w:spacing w:val="-2"/>
                <w:sz w:val="20"/>
              </w:rPr>
              <w:t>(26.03%)</w:t>
            </w:r>
          </w:p>
        </w:tc>
      </w:tr>
      <w:tr w:rsidR="000517ED" w14:paraId="14000D24" w14:textId="77777777">
        <w:trPr>
          <w:trHeight w:val="345"/>
        </w:trPr>
        <w:tc>
          <w:tcPr>
            <w:tcW w:w="5689" w:type="dxa"/>
          </w:tcPr>
          <w:p w14:paraId="7D803020" w14:textId="77777777" w:rsidR="000517ED" w:rsidRDefault="00E0394C">
            <w:pPr>
              <w:pStyle w:val="TableParagraph"/>
              <w:ind w:left="107"/>
              <w:rPr>
                <w:b/>
                <w:sz w:val="20"/>
              </w:rPr>
            </w:pPr>
            <w:r>
              <w:rPr>
                <w:b/>
                <w:sz w:val="20"/>
              </w:rPr>
              <w:t>Surgical</w:t>
            </w:r>
            <w:r>
              <w:rPr>
                <w:b/>
                <w:spacing w:val="-8"/>
                <w:sz w:val="20"/>
              </w:rPr>
              <w:t xml:space="preserve"> </w:t>
            </w:r>
            <w:r>
              <w:rPr>
                <w:b/>
                <w:spacing w:val="-2"/>
                <w:sz w:val="20"/>
              </w:rPr>
              <w:t>supplies</w:t>
            </w:r>
          </w:p>
        </w:tc>
        <w:tc>
          <w:tcPr>
            <w:tcW w:w="2115" w:type="dxa"/>
          </w:tcPr>
          <w:p w14:paraId="39C34A24" w14:textId="77777777" w:rsidR="000517ED" w:rsidRDefault="00E0394C">
            <w:pPr>
              <w:pStyle w:val="TableParagraph"/>
              <w:ind w:left="8"/>
              <w:jc w:val="center"/>
              <w:rPr>
                <w:b/>
                <w:sz w:val="20"/>
              </w:rPr>
            </w:pPr>
            <w:r>
              <w:rPr>
                <w:b/>
                <w:sz w:val="20"/>
              </w:rPr>
              <w:t xml:space="preserve">45 </w:t>
            </w:r>
            <w:r>
              <w:rPr>
                <w:b/>
                <w:spacing w:val="-2"/>
                <w:sz w:val="20"/>
              </w:rPr>
              <w:t>(18.59%)</w:t>
            </w:r>
          </w:p>
        </w:tc>
      </w:tr>
      <w:tr w:rsidR="000517ED" w14:paraId="12E3C2AA" w14:textId="77777777">
        <w:trPr>
          <w:trHeight w:val="345"/>
        </w:trPr>
        <w:tc>
          <w:tcPr>
            <w:tcW w:w="5689" w:type="dxa"/>
          </w:tcPr>
          <w:p w14:paraId="6104CB2F" w14:textId="77777777" w:rsidR="000517ED" w:rsidRDefault="00E0394C">
            <w:pPr>
              <w:pStyle w:val="TableParagraph"/>
              <w:ind w:left="107"/>
              <w:rPr>
                <w:b/>
                <w:sz w:val="20"/>
              </w:rPr>
            </w:pPr>
            <w:proofErr w:type="gramStart"/>
            <w:r>
              <w:rPr>
                <w:b/>
                <w:spacing w:val="-2"/>
                <w:sz w:val="20"/>
              </w:rPr>
              <w:t>Devices</w:t>
            </w:r>
            <w:proofErr w:type="gramEnd"/>
            <w:r>
              <w:rPr>
                <w:b/>
                <w:spacing w:val="-2"/>
                <w:sz w:val="20"/>
              </w:rPr>
              <w:t>-Prosthetics</w:t>
            </w:r>
            <w:r>
              <w:rPr>
                <w:b/>
                <w:spacing w:val="21"/>
                <w:sz w:val="20"/>
              </w:rPr>
              <w:t xml:space="preserve"> </w:t>
            </w:r>
            <w:r>
              <w:rPr>
                <w:b/>
                <w:spacing w:val="-2"/>
                <w:sz w:val="20"/>
              </w:rPr>
              <w:t>supplies</w:t>
            </w:r>
          </w:p>
        </w:tc>
        <w:tc>
          <w:tcPr>
            <w:tcW w:w="2115" w:type="dxa"/>
          </w:tcPr>
          <w:p w14:paraId="0FF3B141" w14:textId="77777777" w:rsidR="000517ED" w:rsidRDefault="00E0394C">
            <w:pPr>
              <w:pStyle w:val="TableParagraph"/>
              <w:ind w:left="8"/>
              <w:jc w:val="center"/>
              <w:rPr>
                <w:b/>
                <w:sz w:val="20"/>
              </w:rPr>
            </w:pPr>
            <w:r>
              <w:rPr>
                <w:b/>
                <w:sz w:val="20"/>
              </w:rPr>
              <w:t xml:space="preserve">27 </w:t>
            </w:r>
            <w:r>
              <w:rPr>
                <w:b/>
                <w:spacing w:val="-2"/>
                <w:sz w:val="20"/>
              </w:rPr>
              <w:t>(11.15%)</w:t>
            </w:r>
          </w:p>
        </w:tc>
      </w:tr>
      <w:tr w:rsidR="000517ED" w14:paraId="2B46066B" w14:textId="77777777">
        <w:trPr>
          <w:trHeight w:val="345"/>
        </w:trPr>
        <w:tc>
          <w:tcPr>
            <w:tcW w:w="5689" w:type="dxa"/>
          </w:tcPr>
          <w:p w14:paraId="46AFA223" w14:textId="77777777" w:rsidR="000517ED" w:rsidRDefault="00E0394C">
            <w:pPr>
              <w:pStyle w:val="TableParagraph"/>
              <w:ind w:left="107"/>
              <w:rPr>
                <w:b/>
                <w:sz w:val="20"/>
              </w:rPr>
            </w:pPr>
            <w:r>
              <w:rPr>
                <w:b/>
                <w:sz w:val="20"/>
              </w:rPr>
              <w:t>General</w:t>
            </w:r>
            <w:r>
              <w:rPr>
                <w:b/>
                <w:spacing w:val="-7"/>
                <w:sz w:val="20"/>
              </w:rPr>
              <w:t xml:space="preserve"> </w:t>
            </w:r>
            <w:r>
              <w:rPr>
                <w:b/>
                <w:spacing w:val="-2"/>
                <w:sz w:val="20"/>
              </w:rPr>
              <w:t>supplies</w:t>
            </w:r>
          </w:p>
        </w:tc>
        <w:tc>
          <w:tcPr>
            <w:tcW w:w="2115" w:type="dxa"/>
          </w:tcPr>
          <w:p w14:paraId="5AEC0343" w14:textId="77777777" w:rsidR="000517ED" w:rsidRDefault="00E0394C">
            <w:pPr>
              <w:pStyle w:val="TableParagraph"/>
              <w:ind w:left="8"/>
              <w:jc w:val="center"/>
              <w:rPr>
                <w:b/>
                <w:sz w:val="20"/>
              </w:rPr>
            </w:pPr>
            <w:r>
              <w:rPr>
                <w:b/>
                <w:sz w:val="20"/>
              </w:rPr>
              <w:t xml:space="preserve">57 </w:t>
            </w:r>
            <w:r>
              <w:rPr>
                <w:b/>
                <w:spacing w:val="-2"/>
                <w:sz w:val="20"/>
              </w:rPr>
              <w:t>(23.55%)</w:t>
            </w:r>
          </w:p>
        </w:tc>
      </w:tr>
      <w:tr w:rsidR="000517ED" w14:paraId="786811E9" w14:textId="77777777">
        <w:trPr>
          <w:trHeight w:val="345"/>
        </w:trPr>
        <w:tc>
          <w:tcPr>
            <w:tcW w:w="5689" w:type="dxa"/>
          </w:tcPr>
          <w:p w14:paraId="387111FC" w14:textId="69E52597" w:rsidR="000517ED" w:rsidRDefault="00E0394C">
            <w:pPr>
              <w:pStyle w:val="TableParagraph"/>
              <w:ind w:left="107"/>
              <w:rPr>
                <w:b/>
                <w:sz w:val="20"/>
              </w:rPr>
            </w:pPr>
            <w:r>
              <w:rPr>
                <w:b/>
                <w:sz w:val="20"/>
              </w:rPr>
              <w:t>Any</w:t>
            </w:r>
            <w:r>
              <w:rPr>
                <w:b/>
                <w:spacing w:val="-4"/>
                <w:sz w:val="20"/>
              </w:rPr>
              <w:t xml:space="preserve"> </w:t>
            </w:r>
            <w:r>
              <w:rPr>
                <w:b/>
                <w:sz w:val="20"/>
              </w:rPr>
              <w:t>Other</w:t>
            </w:r>
            <w:r>
              <w:rPr>
                <w:b/>
                <w:spacing w:val="-4"/>
                <w:sz w:val="20"/>
              </w:rPr>
              <w:t xml:space="preserve"> </w:t>
            </w:r>
            <w:r w:rsidR="00503906">
              <w:rPr>
                <w:b/>
                <w:spacing w:val="-2"/>
                <w:sz w:val="20"/>
              </w:rPr>
              <w:t>Vendor</w:t>
            </w:r>
          </w:p>
        </w:tc>
        <w:tc>
          <w:tcPr>
            <w:tcW w:w="2115" w:type="dxa"/>
          </w:tcPr>
          <w:p w14:paraId="64CBC597" w14:textId="77777777" w:rsidR="000517ED" w:rsidRDefault="00E0394C">
            <w:pPr>
              <w:pStyle w:val="TableParagraph"/>
              <w:ind w:left="8"/>
              <w:jc w:val="center"/>
              <w:rPr>
                <w:b/>
                <w:sz w:val="20"/>
              </w:rPr>
            </w:pPr>
            <w:r>
              <w:rPr>
                <w:b/>
                <w:sz w:val="20"/>
              </w:rPr>
              <w:t xml:space="preserve">50 </w:t>
            </w:r>
            <w:r>
              <w:rPr>
                <w:b/>
                <w:spacing w:val="-2"/>
                <w:sz w:val="20"/>
              </w:rPr>
              <w:t>(20.66%)</w:t>
            </w:r>
          </w:p>
        </w:tc>
      </w:tr>
    </w:tbl>
    <w:p w14:paraId="4B84129A" w14:textId="77777777" w:rsidR="000517ED" w:rsidRDefault="000517ED">
      <w:pPr>
        <w:pStyle w:val="BodyText"/>
        <w:spacing w:before="199"/>
        <w:rPr>
          <w:b/>
        </w:rPr>
      </w:pPr>
    </w:p>
    <w:p w14:paraId="24CA7AA2" w14:textId="2C7522E2" w:rsidR="000517ED" w:rsidRDefault="00E0394C">
      <w:pPr>
        <w:spacing w:before="1"/>
        <w:ind w:left="460" w:right="953"/>
        <w:rPr>
          <w:b/>
          <w:sz w:val="24"/>
        </w:rPr>
      </w:pPr>
      <w:bookmarkStart w:id="119" w:name="_bookmark119"/>
      <w:bookmarkEnd w:id="119"/>
      <w:r>
        <w:rPr>
          <w:b/>
          <w:sz w:val="24"/>
        </w:rPr>
        <w:t>Table</w:t>
      </w:r>
      <w:r>
        <w:rPr>
          <w:b/>
          <w:spacing w:val="-4"/>
          <w:sz w:val="24"/>
        </w:rPr>
        <w:t xml:space="preserve"> </w:t>
      </w:r>
      <w:r>
        <w:rPr>
          <w:b/>
          <w:sz w:val="24"/>
        </w:rPr>
        <w:t>6.23:</w:t>
      </w:r>
      <w:r>
        <w:rPr>
          <w:b/>
          <w:spacing w:val="-5"/>
          <w:sz w:val="24"/>
        </w:rPr>
        <w:t xml:space="preserve"> </w:t>
      </w:r>
      <w:r w:rsidR="00503906">
        <w:rPr>
          <w:b/>
          <w:sz w:val="24"/>
        </w:rPr>
        <w:t>Vendor</w:t>
      </w:r>
      <w:r>
        <w:rPr>
          <w:b/>
          <w:spacing w:val="-5"/>
          <w:sz w:val="24"/>
        </w:rPr>
        <w:t xml:space="preserve"> </w:t>
      </w:r>
      <w:r>
        <w:rPr>
          <w:b/>
          <w:sz w:val="24"/>
        </w:rPr>
        <w:t>demographics</w:t>
      </w:r>
      <w:r>
        <w:rPr>
          <w:b/>
          <w:spacing w:val="-4"/>
          <w:sz w:val="24"/>
        </w:rPr>
        <w:t xml:space="preserve"> </w:t>
      </w:r>
      <w:r>
        <w:rPr>
          <w:b/>
          <w:sz w:val="24"/>
        </w:rPr>
        <w:t>based</w:t>
      </w:r>
      <w:r>
        <w:rPr>
          <w:b/>
          <w:spacing w:val="-4"/>
          <w:sz w:val="24"/>
        </w:rPr>
        <w:t xml:space="preserve"> </w:t>
      </w:r>
      <w:r>
        <w:rPr>
          <w:b/>
          <w:sz w:val="24"/>
        </w:rPr>
        <w:t>on</w:t>
      </w:r>
      <w:r>
        <w:rPr>
          <w:b/>
          <w:spacing w:val="-4"/>
          <w:sz w:val="24"/>
        </w:rPr>
        <w:t xml:space="preserve"> </w:t>
      </w:r>
      <w:r>
        <w:rPr>
          <w:b/>
          <w:sz w:val="24"/>
        </w:rPr>
        <w:t>Years</w:t>
      </w:r>
      <w:r>
        <w:rPr>
          <w:b/>
          <w:spacing w:val="-4"/>
          <w:sz w:val="24"/>
        </w:rPr>
        <w:t xml:space="preserve"> </w:t>
      </w:r>
      <w:r>
        <w:rPr>
          <w:b/>
          <w:sz w:val="24"/>
        </w:rPr>
        <w:t>of</w:t>
      </w:r>
      <w:r>
        <w:rPr>
          <w:b/>
          <w:spacing w:val="-4"/>
          <w:sz w:val="24"/>
        </w:rPr>
        <w:t xml:space="preserve"> </w:t>
      </w:r>
      <w:r>
        <w:rPr>
          <w:b/>
          <w:sz w:val="24"/>
        </w:rPr>
        <w:t>experience</w:t>
      </w:r>
      <w:r>
        <w:rPr>
          <w:b/>
          <w:spacing w:val="-6"/>
          <w:sz w:val="24"/>
        </w:rPr>
        <w:t xml:space="preserve"> </w:t>
      </w:r>
      <w:r>
        <w:rPr>
          <w:b/>
          <w:sz w:val="24"/>
        </w:rPr>
        <w:t>in</w:t>
      </w:r>
      <w:r>
        <w:rPr>
          <w:b/>
          <w:spacing w:val="-3"/>
          <w:sz w:val="24"/>
        </w:rPr>
        <w:t xml:space="preserve"> </w:t>
      </w:r>
      <w:r>
        <w:rPr>
          <w:b/>
          <w:sz w:val="24"/>
        </w:rPr>
        <w:t>using the Digital integration platform (</w:t>
      </w:r>
      <w:r w:rsidR="00E063ED">
        <w:rPr>
          <w:b/>
          <w:sz w:val="24"/>
        </w:rPr>
        <w:t>HEALTHCARE</w:t>
      </w:r>
      <w:r>
        <w:rPr>
          <w:b/>
          <w:sz w:val="24"/>
        </w:rPr>
        <w:t>)</w:t>
      </w:r>
    </w:p>
    <w:p w14:paraId="06CF66C8" w14:textId="77777777" w:rsidR="000517ED" w:rsidRDefault="000517ED">
      <w:pPr>
        <w:pStyle w:val="BodyText"/>
        <w:spacing w:before="6" w:after="1"/>
        <w:rPr>
          <w:b/>
          <w:sz w:val="17"/>
        </w:r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23"/>
        <w:gridCol w:w="2982"/>
      </w:tblGrid>
      <w:tr w:rsidR="000517ED" w14:paraId="4F906488" w14:textId="77777777">
        <w:trPr>
          <w:trHeight w:val="1380"/>
        </w:trPr>
        <w:tc>
          <w:tcPr>
            <w:tcW w:w="7805" w:type="dxa"/>
            <w:gridSpan w:val="2"/>
          </w:tcPr>
          <w:p w14:paraId="5DA6B689" w14:textId="272381BB" w:rsidR="000517ED" w:rsidRDefault="00503906">
            <w:pPr>
              <w:pStyle w:val="TableParagraph"/>
              <w:spacing w:line="360" w:lineRule="auto"/>
              <w:ind w:left="139" w:right="132"/>
              <w:jc w:val="center"/>
              <w:rPr>
                <w:b/>
                <w:sz w:val="20"/>
              </w:rPr>
            </w:pPr>
            <w:r>
              <w:rPr>
                <w:b/>
                <w:sz w:val="20"/>
              </w:rPr>
              <w:t>Vendor</w:t>
            </w:r>
            <w:r w:rsidR="00E0394C">
              <w:rPr>
                <w:b/>
                <w:sz w:val="20"/>
              </w:rPr>
              <w:t>-side</w:t>
            </w:r>
            <w:r w:rsidR="00E0394C">
              <w:rPr>
                <w:b/>
                <w:spacing w:val="-3"/>
                <w:sz w:val="20"/>
              </w:rPr>
              <w:t xml:space="preserve"> </w:t>
            </w:r>
            <w:r w:rsidR="00E0394C">
              <w:rPr>
                <w:b/>
                <w:sz w:val="20"/>
              </w:rPr>
              <w:t>sample</w:t>
            </w:r>
            <w:r w:rsidR="00E0394C">
              <w:rPr>
                <w:b/>
                <w:spacing w:val="-5"/>
                <w:sz w:val="20"/>
              </w:rPr>
              <w:t xml:space="preserve"> </w:t>
            </w:r>
            <w:r w:rsidR="00E0394C">
              <w:rPr>
                <w:b/>
                <w:sz w:val="20"/>
              </w:rPr>
              <w:t>characteristics</w:t>
            </w:r>
            <w:r w:rsidR="00E0394C">
              <w:rPr>
                <w:b/>
                <w:spacing w:val="-5"/>
                <w:sz w:val="20"/>
              </w:rPr>
              <w:t xml:space="preserve"> </w:t>
            </w:r>
            <w:r w:rsidR="00E0394C">
              <w:rPr>
                <w:b/>
                <w:sz w:val="20"/>
              </w:rPr>
              <w:t>based</w:t>
            </w:r>
            <w:r w:rsidR="00E0394C">
              <w:rPr>
                <w:b/>
                <w:spacing w:val="-4"/>
                <w:sz w:val="20"/>
              </w:rPr>
              <w:t xml:space="preserve"> </w:t>
            </w:r>
            <w:r w:rsidR="00E0394C">
              <w:rPr>
                <w:b/>
                <w:sz w:val="20"/>
              </w:rPr>
              <w:t>on:</w:t>
            </w:r>
            <w:r w:rsidR="00E0394C">
              <w:rPr>
                <w:b/>
                <w:spacing w:val="-1"/>
                <w:sz w:val="20"/>
              </w:rPr>
              <w:t xml:space="preserve"> </w:t>
            </w:r>
            <w:r w:rsidR="00E0394C">
              <w:rPr>
                <w:b/>
                <w:sz w:val="20"/>
              </w:rPr>
              <w:t>Years</w:t>
            </w:r>
            <w:r w:rsidR="00E0394C">
              <w:rPr>
                <w:b/>
                <w:spacing w:val="-5"/>
                <w:sz w:val="20"/>
              </w:rPr>
              <w:t xml:space="preserve"> </w:t>
            </w:r>
            <w:r w:rsidR="00E0394C">
              <w:rPr>
                <w:b/>
                <w:sz w:val="20"/>
              </w:rPr>
              <w:t>of</w:t>
            </w:r>
            <w:r w:rsidR="00E0394C">
              <w:rPr>
                <w:b/>
                <w:spacing w:val="-4"/>
                <w:sz w:val="20"/>
              </w:rPr>
              <w:t xml:space="preserve"> </w:t>
            </w:r>
            <w:r w:rsidR="00E0394C">
              <w:rPr>
                <w:b/>
                <w:sz w:val="20"/>
              </w:rPr>
              <w:t>experience</w:t>
            </w:r>
            <w:r w:rsidR="00E0394C">
              <w:rPr>
                <w:b/>
                <w:spacing w:val="-4"/>
                <w:sz w:val="20"/>
              </w:rPr>
              <w:t xml:space="preserve"> </w:t>
            </w:r>
            <w:r w:rsidR="00E0394C">
              <w:rPr>
                <w:b/>
                <w:sz w:val="20"/>
              </w:rPr>
              <w:t>of</w:t>
            </w:r>
            <w:r w:rsidR="00E0394C">
              <w:rPr>
                <w:b/>
                <w:spacing w:val="-4"/>
                <w:sz w:val="20"/>
              </w:rPr>
              <w:t xml:space="preserve"> </w:t>
            </w:r>
            <w:r w:rsidR="00E0394C">
              <w:rPr>
                <w:b/>
                <w:sz w:val="20"/>
              </w:rPr>
              <w:t>the</w:t>
            </w:r>
            <w:r w:rsidR="00E0394C">
              <w:rPr>
                <w:b/>
                <w:spacing w:val="-2"/>
                <w:sz w:val="20"/>
              </w:rPr>
              <w:t xml:space="preserve"> </w:t>
            </w:r>
            <w:proofErr w:type="gramStart"/>
            <w:r w:rsidR="00E0394C">
              <w:rPr>
                <w:b/>
                <w:sz w:val="20"/>
              </w:rPr>
              <w:t>using</w:t>
            </w:r>
            <w:proofErr w:type="gramEnd"/>
            <w:r w:rsidR="00E0394C">
              <w:rPr>
                <w:b/>
                <w:spacing w:val="-4"/>
                <w:sz w:val="20"/>
              </w:rPr>
              <w:t xml:space="preserve"> </w:t>
            </w:r>
            <w:r w:rsidR="00E0394C">
              <w:rPr>
                <w:b/>
                <w:sz w:val="20"/>
              </w:rPr>
              <w:t>the Digital integration platform (</w:t>
            </w:r>
            <w:r w:rsidR="00E063ED">
              <w:rPr>
                <w:b/>
                <w:sz w:val="20"/>
              </w:rPr>
              <w:t>HEALTHCARE</w:t>
            </w:r>
            <w:r w:rsidR="00E0394C">
              <w:rPr>
                <w:b/>
                <w:sz w:val="20"/>
              </w:rPr>
              <w:t>)</w:t>
            </w:r>
          </w:p>
          <w:p w14:paraId="5FB5823B" w14:textId="77777777" w:rsidR="000517ED" w:rsidRDefault="00E0394C">
            <w:pPr>
              <w:pStyle w:val="TableParagraph"/>
              <w:spacing w:line="229" w:lineRule="exact"/>
              <w:ind w:left="1"/>
              <w:jc w:val="center"/>
              <w:rPr>
                <w:b/>
                <w:i/>
                <w:sz w:val="20"/>
              </w:rPr>
            </w:pPr>
            <w:r>
              <w:rPr>
                <w:b/>
                <w:i/>
                <w:sz w:val="20"/>
              </w:rPr>
              <w:t>Note:</w:t>
            </w:r>
            <w:r>
              <w:rPr>
                <w:b/>
                <w:i/>
                <w:spacing w:val="-4"/>
                <w:sz w:val="20"/>
              </w:rPr>
              <w:t xml:space="preserve"> </w:t>
            </w:r>
            <w:r>
              <w:rPr>
                <w:b/>
                <w:i/>
                <w:sz w:val="20"/>
              </w:rPr>
              <w:t>Numbers</w:t>
            </w:r>
            <w:r>
              <w:rPr>
                <w:b/>
                <w:i/>
                <w:spacing w:val="-6"/>
                <w:sz w:val="20"/>
              </w:rPr>
              <w:t xml:space="preserve"> </w:t>
            </w:r>
            <w:r>
              <w:rPr>
                <w:b/>
                <w:i/>
                <w:sz w:val="20"/>
              </w:rPr>
              <w:t>represent</w:t>
            </w:r>
            <w:r>
              <w:rPr>
                <w:b/>
                <w:i/>
                <w:spacing w:val="-5"/>
                <w:sz w:val="20"/>
              </w:rPr>
              <w:t xml:space="preserve"> </w:t>
            </w:r>
            <w:r>
              <w:rPr>
                <w:b/>
                <w:i/>
                <w:sz w:val="20"/>
              </w:rPr>
              <w:t>frequency,</w:t>
            </w:r>
            <w:r>
              <w:rPr>
                <w:b/>
                <w:i/>
                <w:spacing w:val="-4"/>
                <w:sz w:val="20"/>
              </w:rPr>
              <w:t xml:space="preserve"> </w:t>
            </w:r>
            <w:r>
              <w:rPr>
                <w:b/>
                <w:i/>
                <w:sz w:val="20"/>
              </w:rPr>
              <w:t>followed</w:t>
            </w:r>
            <w:r>
              <w:rPr>
                <w:b/>
                <w:i/>
                <w:spacing w:val="-4"/>
                <w:sz w:val="20"/>
              </w:rPr>
              <w:t xml:space="preserve"> </w:t>
            </w:r>
            <w:r>
              <w:rPr>
                <w:b/>
                <w:i/>
                <w:sz w:val="20"/>
              </w:rPr>
              <w:t>by</w:t>
            </w:r>
            <w:r>
              <w:rPr>
                <w:b/>
                <w:i/>
                <w:spacing w:val="-4"/>
                <w:sz w:val="20"/>
              </w:rPr>
              <w:t xml:space="preserve"> </w:t>
            </w:r>
            <w:r>
              <w:rPr>
                <w:b/>
                <w:i/>
                <w:sz w:val="20"/>
              </w:rPr>
              <w:t>the</w:t>
            </w:r>
            <w:r>
              <w:rPr>
                <w:b/>
                <w:i/>
                <w:spacing w:val="-6"/>
                <w:sz w:val="20"/>
              </w:rPr>
              <w:t xml:space="preserve"> </w:t>
            </w:r>
            <w:r>
              <w:rPr>
                <w:b/>
                <w:i/>
                <w:sz w:val="20"/>
              </w:rPr>
              <w:t>percentage</w:t>
            </w:r>
            <w:r>
              <w:rPr>
                <w:b/>
                <w:i/>
                <w:spacing w:val="-5"/>
                <w:sz w:val="20"/>
              </w:rPr>
              <w:t xml:space="preserve"> </w:t>
            </w:r>
            <w:r>
              <w:rPr>
                <w:b/>
                <w:i/>
                <w:sz w:val="20"/>
              </w:rPr>
              <w:t>of</w:t>
            </w:r>
            <w:r>
              <w:rPr>
                <w:b/>
                <w:i/>
                <w:spacing w:val="-4"/>
                <w:sz w:val="20"/>
              </w:rPr>
              <w:t xml:space="preserve"> </w:t>
            </w:r>
            <w:r>
              <w:rPr>
                <w:b/>
                <w:i/>
                <w:sz w:val="20"/>
              </w:rPr>
              <w:t>the</w:t>
            </w:r>
            <w:r>
              <w:rPr>
                <w:b/>
                <w:i/>
                <w:spacing w:val="-6"/>
                <w:sz w:val="20"/>
              </w:rPr>
              <w:t xml:space="preserve"> </w:t>
            </w:r>
            <w:r>
              <w:rPr>
                <w:b/>
                <w:i/>
                <w:sz w:val="20"/>
              </w:rPr>
              <w:t>sample</w:t>
            </w:r>
            <w:r>
              <w:rPr>
                <w:b/>
                <w:i/>
                <w:spacing w:val="-4"/>
                <w:sz w:val="20"/>
              </w:rPr>
              <w:t xml:space="preserve"> </w:t>
            </w:r>
            <w:r>
              <w:rPr>
                <w:b/>
                <w:i/>
                <w:spacing w:val="-5"/>
                <w:sz w:val="20"/>
              </w:rPr>
              <w:t>in</w:t>
            </w:r>
          </w:p>
          <w:p w14:paraId="5151F0D1" w14:textId="77777777" w:rsidR="000517ED" w:rsidRDefault="00E0394C">
            <w:pPr>
              <w:pStyle w:val="TableParagraph"/>
              <w:spacing w:before="116"/>
              <w:ind w:left="5"/>
              <w:jc w:val="center"/>
              <w:rPr>
                <w:b/>
                <w:i/>
                <w:sz w:val="20"/>
              </w:rPr>
            </w:pPr>
            <w:r>
              <w:rPr>
                <w:b/>
                <w:i/>
                <w:spacing w:val="-2"/>
                <w:sz w:val="20"/>
              </w:rPr>
              <w:t>parentheses</w:t>
            </w:r>
          </w:p>
        </w:tc>
      </w:tr>
      <w:tr w:rsidR="000517ED" w14:paraId="6C2343A0" w14:textId="77777777">
        <w:trPr>
          <w:trHeight w:val="688"/>
        </w:trPr>
        <w:tc>
          <w:tcPr>
            <w:tcW w:w="4823" w:type="dxa"/>
          </w:tcPr>
          <w:p w14:paraId="716D90BE" w14:textId="6D20E865" w:rsidR="000517ED" w:rsidRDefault="00E0394C">
            <w:pPr>
              <w:pStyle w:val="TableParagraph"/>
              <w:ind w:left="8" w:right="8"/>
              <w:jc w:val="center"/>
              <w:rPr>
                <w:b/>
                <w:sz w:val="20"/>
              </w:rPr>
            </w:pPr>
            <w:r>
              <w:rPr>
                <w:b/>
                <w:sz w:val="20"/>
              </w:rPr>
              <w:t>Years</w:t>
            </w:r>
            <w:r>
              <w:rPr>
                <w:b/>
                <w:spacing w:val="-5"/>
                <w:sz w:val="20"/>
              </w:rPr>
              <w:t xml:space="preserve"> </w:t>
            </w:r>
            <w:r>
              <w:rPr>
                <w:b/>
                <w:sz w:val="20"/>
              </w:rPr>
              <w:t>of</w:t>
            </w:r>
            <w:r>
              <w:rPr>
                <w:b/>
                <w:spacing w:val="-3"/>
                <w:sz w:val="20"/>
              </w:rPr>
              <w:t xml:space="preserve"> </w:t>
            </w:r>
            <w:r>
              <w:rPr>
                <w:b/>
                <w:sz w:val="20"/>
              </w:rPr>
              <w:t>experience</w:t>
            </w:r>
            <w:r>
              <w:rPr>
                <w:b/>
                <w:spacing w:val="-4"/>
                <w:sz w:val="20"/>
              </w:rPr>
              <w:t xml:space="preserve"> </w:t>
            </w:r>
            <w:r>
              <w:rPr>
                <w:b/>
                <w:sz w:val="20"/>
              </w:rPr>
              <w:t>using</w:t>
            </w:r>
            <w:r>
              <w:rPr>
                <w:b/>
                <w:spacing w:val="-3"/>
                <w:sz w:val="20"/>
              </w:rPr>
              <w:t xml:space="preserve"> </w:t>
            </w:r>
            <w:r w:rsidR="00E063ED">
              <w:rPr>
                <w:b/>
                <w:sz w:val="20"/>
              </w:rPr>
              <w:t>HEALTHCARE</w:t>
            </w:r>
            <w:r>
              <w:rPr>
                <w:b/>
                <w:spacing w:val="-4"/>
                <w:sz w:val="20"/>
              </w:rPr>
              <w:t xml:space="preserve"> </w:t>
            </w:r>
            <w:r>
              <w:rPr>
                <w:b/>
                <w:sz w:val="20"/>
              </w:rPr>
              <w:t>or</w:t>
            </w:r>
            <w:r>
              <w:rPr>
                <w:b/>
                <w:spacing w:val="-3"/>
                <w:sz w:val="20"/>
              </w:rPr>
              <w:t xml:space="preserve"> </w:t>
            </w:r>
            <w:r>
              <w:rPr>
                <w:b/>
                <w:sz w:val="20"/>
              </w:rPr>
              <w:t>any</w:t>
            </w:r>
            <w:r>
              <w:rPr>
                <w:b/>
                <w:spacing w:val="-4"/>
                <w:sz w:val="20"/>
              </w:rPr>
              <w:t xml:space="preserve"> </w:t>
            </w:r>
            <w:r>
              <w:rPr>
                <w:b/>
                <w:spacing w:val="-2"/>
                <w:sz w:val="20"/>
              </w:rPr>
              <w:t>integrating</w:t>
            </w:r>
          </w:p>
          <w:p w14:paraId="1356B2FA" w14:textId="77777777" w:rsidR="000517ED" w:rsidRDefault="00E0394C">
            <w:pPr>
              <w:pStyle w:val="TableParagraph"/>
              <w:spacing w:before="116"/>
              <w:ind w:left="8" w:right="5"/>
              <w:jc w:val="center"/>
              <w:rPr>
                <w:b/>
                <w:sz w:val="20"/>
              </w:rPr>
            </w:pPr>
            <w:r>
              <w:rPr>
                <w:b/>
                <w:sz w:val="20"/>
              </w:rPr>
              <w:t>Digital</w:t>
            </w:r>
            <w:r>
              <w:rPr>
                <w:b/>
                <w:spacing w:val="-7"/>
                <w:sz w:val="20"/>
              </w:rPr>
              <w:t xml:space="preserve"> </w:t>
            </w:r>
            <w:r>
              <w:rPr>
                <w:b/>
                <w:sz w:val="20"/>
              </w:rPr>
              <w:t>platform</w:t>
            </w:r>
            <w:r>
              <w:rPr>
                <w:b/>
                <w:spacing w:val="-5"/>
                <w:sz w:val="20"/>
              </w:rPr>
              <w:t xml:space="preserve"> </w:t>
            </w:r>
            <w:r>
              <w:rPr>
                <w:b/>
                <w:spacing w:val="-4"/>
                <w:sz w:val="20"/>
              </w:rPr>
              <w:t>mode</w:t>
            </w:r>
          </w:p>
        </w:tc>
        <w:tc>
          <w:tcPr>
            <w:tcW w:w="2982" w:type="dxa"/>
          </w:tcPr>
          <w:p w14:paraId="001CCE4E" w14:textId="77777777" w:rsidR="000517ED" w:rsidRDefault="00E0394C">
            <w:pPr>
              <w:pStyle w:val="TableParagraph"/>
              <w:ind w:left="6" w:right="3"/>
              <w:jc w:val="center"/>
              <w:rPr>
                <w:b/>
                <w:sz w:val="20"/>
              </w:rPr>
            </w:pPr>
            <w:r>
              <w:rPr>
                <w:b/>
                <w:sz w:val="20"/>
              </w:rPr>
              <w:t>Respondents</w:t>
            </w:r>
            <w:r>
              <w:rPr>
                <w:b/>
                <w:spacing w:val="-11"/>
                <w:sz w:val="20"/>
              </w:rPr>
              <w:t xml:space="preserve"> </w:t>
            </w:r>
            <w:r>
              <w:rPr>
                <w:b/>
                <w:spacing w:val="-5"/>
                <w:sz w:val="20"/>
              </w:rPr>
              <w:t>(%)</w:t>
            </w:r>
          </w:p>
        </w:tc>
      </w:tr>
      <w:tr w:rsidR="000517ED" w14:paraId="10AFAE45" w14:textId="77777777">
        <w:trPr>
          <w:trHeight w:val="345"/>
        </w:trPr>
        <w:tc>
          <w:tcPr>
            <w:tcW w:w="4823" w:type="dxa"/>
          </w:tcPr>
          <w:p w14:paraId="1FE6414C" w14:textId="77777777" w:rsidR="000517ED" w:rsidRDefault="00E0394C">
            <w:pPr>
              <w:pStyle w:val="TableParagraph"/>
              <w:spacing w:before="2"/>
              <w:ind w:left="8"/>
              <w:jc w:val="center"/>
              <w:rPr>
                <w:b/>
                <w:sz w:val="20"/>
              </w:rPr>
            </w:pPr>
            <w:r>
              <w:rPr>
                <w:b/>
                <w:sz w:val="20"/>
              </w:rPr>
              <w:t>Below</w:t>
            </w:r>
            <w:r>
              <w:rPr>
                <w:b/>
                <w:spacing w:val="-4"/>
                <w:sz w:val="20"/>
              </w:rPr>
              <w:t xml:space="preserve"> </w:t>
            </w:r>
            <w:r>
              <w:rPr>
                <w:b/>
                <w:sz w:val="20"/>
              </w:rPr>
              <w:t>2</w:t>
            </w:r>
            <w:r>
              <w:rPr>
                <w:b/>
                <w:spacing w:val="-2"/>
                <w:sz w:val="20"/>
              </w:rPr>
              <w:t xml:space="preserve"> years</w:t>
            </w:r>
          </w:p>
        </w:tc>
        <w:tc>
          <w:tcPr>
            <w:tcW w:w="2982" w:type="dxa"/>
          </w:tcPr>
          <w:p w14:paraId="5F63BF53" w14:textId="77777777" w:rsidR="000517ED" w:rsidRDefault="00E0394C">
            <w:pPr>
              <w:pStyle w:val="TableParagraph"/>
              <w:spacing w:before="2"/>
              <w:ind w:left="6" w:right="2"/>
              <w:jc w:val="center"/>
              <w:rPr>
                <w:b/>
                <w:sz w:val="20"/>
              </w:rPr>
            </w:pPr>
            <w:r>
              <w:rPr>
                <w:b/>
                <w:sz w:val="20"/>
              </w:rPr>
              <w:t xml:space="preserve">85 </w:t>
            </w:r>
            <w:r>
              <w:rPr>
                <w:b/>
                <w:spacing w:val="-2"/>
                <w:sz w:val="20"/>
              </w:rPr>
              <w:t>(35.12%)</w:t>
            </w:r>
          </w:p>
        </w:tc>
      </w:tr>
      <w:tr w:rsidR="000517ED" w14:paraId="1E2D6003" w14:textId="77777777">
        <w:trPr>
          <w:trHeight w:val="345"/>
        </w:trPr>
        <w:tc>
          <w:tcPr>
            <w:tcW w:w="4823" w:type="dxa"/>
          </w:tcPr>
          <w:p w14:paraId="3EBD3BBF" w14:textId="77777777" w:rsidR="000517ED" w:rsidRDefault="00E0394C">
            <w:pPr>
              <w:pStyle w:val="TableParagraph"/>
              <w:spacing w:before="2"/>
              <w:ind w:left="8" w:right="2"/>
              <w:jc w:val="center"/>
              <w:rPr>
                <w:b/>
                <w:sz w:val="20"/>
              </w:rPr>
            </w:pPr>
            <w:r>
              <w:rPr>
                <w:b/>
                <w:sz w:val="20"/>
              </w:rPr>
              <w:t>2 - 5</w:t>
            </w:r>
            <w:r>
              <w:rPr>
                <w:b/>
                <w:spacing w:val="-2"/>
                <w:sz w:val="20"/>
              </w:rPr>
              <w:t xml:space="preserve"> years</w:t>
            </w:r>
          </w:p>
        </w:tc>
        <w:tc>
          <w:tcPr>
            <w:tcW w:w="2982" w:type="dxa"/>
          </w:tcPr>
          <w:p w14:paraId="7CA9EE71" w14:textId="77777777" w:rsidR="000517ED" w:rsidRDefault="00E0394C">
            <w:pPr>
              <w:pStyle w:val="TableParagraph"/>
              <w:spacing w:before="2"/>
              <w:ind w:left="6"/>
              <w:jc w:val="center"/>
              <w:rPr>
                <w:b/>
                <w:sz w:val="20"/>
              </w:rPr>
            </w:pPr>
            <w:r>
              <w:rPr>
                <w:b/>
                <w:sz w:val="20"/>
              </w:rPr>
              <w:t xml:space="preserve">99 </w:t>
            </w:r>
            <w:r>
              <w:rPr>
                <w:b/>
                <w:spacing w:val="-2"/>
                <w:sz w:val="20"/>
              </w:rPr>
              <w:t>(40.9%)</w:t>
            </w:r>
          </w:p>
        </w:tc>
      </w:tr>
      <w:tr w:rsidR="000517ED" w14:paraId="6C267990" w14:textId="77777777">
        <w:trPr>
          <w:trHeight w:val="345"/>
        </w:trPr>
        <w:tc>
          <w:tcPr>
            <w:tcW w:w="4823" w:type="dxa"/>
          </w:tcPr>
          <w:p w14:paraId="4DC9096A" w14:textId="77777777" w:rsidR="000517ED" w:rsidRDefault="00E0394C">
            <w:pPr>
              <w:pStyle w:val="TableParagraph"/>
              <w:ind w:left="8"/>
              <w:jc w:val="center"/>
              <w:rPr>
                <w:b/>
                <w:sz w:val="20"/>
              </w:rPr>
            </w:pPr>
            <w:r>
              <w:rPr>
                <w:b/>
                <w:sz w:val="20"/>
              </w:rPr>
              <w:t>Above</w:t>
            </w:r>
            <w:r>
              <w:rPr>
                <w:b/>
                <w:spacing w:val="-3"/>
                <w:sz w:val="20"/>
              </w:rPr>
              <w:t xml:space="preserve"> </w:t>
            </w:r>
            <w:r>
              <w:rPr>
                <w:b/>
                <w:sz w:val="20"/>
              </w:rPr>
              <w:t>5</w:t>
            </w:r>
            <w:r>
              <w:rPr>
                <w:b/>
                <w:spacing w:val="-2"/>
                <w:sz w:val="20"/>
              </w:rPr>
              <w:t xml:space="preserve"> </w:t>
            </w:r>
            <w:r>
              <w:rPr>
                <w:b/>
                <w:spacing w:val="-4"/>
                <w:sz w:val="20"/>
              </w:rPr>
              <w:t>years</w:t>
            </w:r>
          </w:p>
        </w:tc>
        <w:tc>
          <w:tcPr>
            <w:tcW w:w="2982" w:type="dxa"/>
          </w:tcPr>
          <w:p w14:paraId="347AF56F" w14:textId="77777777" w:rsidR="000517ED" w:rsidRDefault="00E0394C">
            <w:pPr>
              <w:pStyle w:val="TableParagraph"/>
              <w:ind w:left="6" w:right="2"/>
              <w:jc w:val="center"/>
              <w:rPr>
                <w:b/>
                <w:sz w:val="20"/>
              </w:rPr>
            </w:pPr>
            <w:r>
              <w:rPr>
                <w:b/>
                <w:sz w:val="20"/>
              </w:rPr>
              <w:t xml:space="preserve">58 </w:t>
            </w:r>
            <w:r>
              <w:rPr>
                <w:b/>
                <w:spacing w:val="-2"/>
                <w:sz w:val="20"/>
              </w:rPr>
              <w:t>(23.97%)</w:t>
            </w:r>
          </w:p>
        </w:tc>
      </w:tr>
    </w:tbl>
    <w:p w14:paraId="1B128C24" w14:textId="77777777" w:rsidR="000517ED" w:rsidRDefault="000517ED">
      <w:pPr>
        <w:pStyle w:val="TableParagraph"/>
        <w:jc w:val="center"/>
        <w:rPr>
          <w:b/>
          <w:sz w:val="20"/>
        </w:rPr>
        <w:sectPr w:rsidR="000517ED">
          <w:pgSz w:w="11910" w:h="16840"/>
          <w:pgMar w:top="1360" w:right="1133" w:bottom="1240" w:left="1700" w:header="0" w:footer="1051" w:gutter="0"/>
          <w:cols w:space="720"/>
        </w:sectPr>
      </w:pPr>
    </w:p>
    <w:p w14:paraId="3196FA40" w14:textId="77777777" w:rsidR="000517ED" w:rsidRDefault="00E0394C">
      <w:pPr>
        <w:pStyle w:val="Heading3"/>
        <w:numPr>
          <w:ilvl w:val="1"/>
          <w:numId w:val="16"/>
        </w:numPr>
        <w:tabs>
          <w:tab w:val="left" w:pos="820"/>
        </w:tabs>
        <w:spacing w:before="78"/>
        <w:ind w:left="820" w:hanging="360"/>
      </w:pPr>
      <w:bookmarkStart w:id="120" w:name="_bookmark120"/>
      <w:bookmarkEnd w:id="120"/>
      <w:r>
        <w:lastRenderedPageBreak/>
        <w:t>NON-RESPONSE</w:t>
      </w:r>
      <w:r>
        <w:rPr>
          <w:spacing w:val="-1"/>
        </w:rPr>
        <w:t xml:space="preserve"> </w:t>
      </w:r>
      <w:r>
        <w:rPr>
          <w:spacing w:val="-4"/>
        </w:rPr>
        <w:t>BIAS</w:t>
      </w:r>
    </w:p>
    <w:p w14:paraId="080B336F" w14:textId="77777777" w:rsidR="000517ED" w:rsidRDefault="00E0394C">
      <w:pPr>
        <w:pStyle w:val="BodyText"/>
        <w:spacing w:before="137" w:line="360" w:lineRule="auto"/>
        <w:ind w:left="460" w:right="998"/>
        <w:jc w:val="both"/>
      </w:pPr>
      <w:r>
        <w:t>Non-response bias is a challenging factor which needs to be considered in Survey-based studies. Yu and Cooper (1983) highlighted an opinion that non- response indicated that respondents did not understand the study context or refused to response. Churchill and Peter (1995) argued that although the</w:t>
      </w:r>
      <w:r>
        <w:rPr>
          <w:spacing w:val="40"/>
        </w:rPr>
        <w:t xml:space="preserve"> </w:t>
      </w:r>
      <w:r>
        <w:t>people</w:t>
      </w:r>
      <w:r>
        <w:rPr>
          <w:spacing w:val="-1"/>
        </w:rPr>
        <w:t xml:space="preserve"> </w:t>
      </w:r>
      <w:r>
        <w:t>who are responding provide</w:t>
      </w:r>
      <w:r>
        <w:rPr>
          <w:spacing w:val="-2"/>
        </w:rPr>
        <w:t xml:space="preserve"> </w:t>
      </w:r>
      <w:r>
        <w:t>positive</w:t>
      </w:r>
      <w:r>
        <w:rPr>
          <w:spacing w:val="-1"/>
        </w:rPr>
        <w:t xml:space="preserve"> </w:t>
      </w:r>
      <w:r>
        <w:t>inclination to the</w:t>
      </w:r>
      <w:r>
        <w:rPr>
          <w:spacing w:val="-1"/>
        </w:rPr>
        <w:t xml:space="preserve"> </w:t>
      </w:r>
      <w:r>
        <w:t xml:space="preserve">study subject but whether the people who are not responding </w:t>
      </w:r>
      <w:proofErr w:type="gramStart"/>
      <w:r>
        <w:t>has</w:t>
      </w:r>
      <w:proofErr w:type="gramEnd"/>
      <w:r>
        <w:t xml:space="preserve"> some negative feeling about</w:t>
      </w:r>
      <w:r>
        <w:rPr>
          <w:spacing w:val="40"/>
        </w:rPr>
        <w:t xml:space="preserve"> </w:t>
      </w:r>
      <w:r>
        <w:t xml:space="preserve">the study; then in that case it is difficult to generalize the survey sample study for the entire population. Thus, overcoming this </w:t>
      </w:r>
      <w:proofErr w:type="gramStart"/>
      <w:r>
        <w:t>Non-response</w:t>
      </w:r>
      <w:proofErr w:type="gramEnd"/>
      <w:r>
        <w:t xml:space="preserve"> bias is an important step before the sample can be generalized to population (Armstrong and Overton, 1977). Past </w:t>
      </w:r>
      <w:proofErr w:type="gramStart"/>
      <w:r>
        <w:t>researcher</w:t>
      </w:r>
      <w:proofErr w:type="gramEnd"/>
      <w:r>
        <w:t xml:space="preserve"> </w:t>
      </w:r>
      <w:proofErr w:type="gramStart"/>
      <w:r>
        <w:t>have</w:t>
      </w:r>
      <w:proofErr w:type="gramEnd"/>
      <w:r>
        <w:t xml:space="preserve"> highlighted that using easy terminologies, explaining the study context in detail in the questionnaire cover letter, promising confidentiality can increase the response-rates (Armstrong</w:t>
      </w:r>
      <w:r>
        <w:rPr>
          <w:spacing w:val="40"/>
        </w:rPr>
        <w:t xml:space="preserve"> </w:t>
      </w:r>
      <w:r>
        <w:t xml:space="preserve">and Overton, 1977; Yu and Cooper, 1983; </w:t>
      </w:r>
      <w:proofErr w:type="spellStart"/>
      <w:r>
        <w:t>Oppenheirn</w:t>
      </w:r>
      <w:proofErr w:type="spellEnd"/>
      <w:r>
        <w:t>, 1992). Thus, in this study the researcher has taken special care on each and every detail of the questionnaire responses and also tried to connect directly either online or telephonic or face-to face to explain the details of this study requirement; thus, resulting in a higher response rate and avoiding repetition of the data</w:t>
      </w:r>
      <w:r>
        <w:rPr>
          <w:spacing w:val="80"/>
        </w:rPr>
        <w:t xml:space="preserve"> </w:t>
      </w:r>
      <w:r>
        <w:t>collection process, which was helpful in this study.</w:t>
      </w:r>
    </w:p>
    <w:p w14:paraId="30C0D60F" w14:textId="77777777" w:rsidR="000517ED" w:rsidRDefault="000517ED">
      <w:pPr>
        <w:pStyle w:val="BodyText"/>
      </w:pPr>
    </w:p>
    <w:p w14:paraId="70E0C1C8" w14:textId="77777777" w:rsidR="000517ED" w:rsidRDefault="000517ED">
      <w:pPr>
        <w:pStyle w:val="BodyText"/>
      </w:pPr>
    </w:p>
    <w:p w14:paraId="797708AB" w14:textId="77777777" w:rsidR="000517ED" w:rsidRDefault="000517ED">
      <w:pPr>
        <w:pStyle w:val="BodyText"/>
        <w:spacing w:before="201"/>
      </w:pPr>
    </w:p>
    <w:p w14:paraId="6694816E" w14:textId="77777777" w:rsidR="000517ED" w:rsidRDefault="00E0394C">
      <w:pPr>
        <w:pStyle w:val="Heading4"/>
        <w:numPr>
          <w:ilvl w:val="1"/>
          <w:numId w:val="16"/>
        </w:numPr>
        <w:tabs>
          <w:tab w:val="left" w:pos="820"/>
        </w:tabs>
        <w:ind w:left="820" w:hanging="360"/>
      </w:pPr>
      <w:bookmarkStart w:id="121" w:name="_bookmark121"/>
      <w:bookmarkEnd w:id="121"/>
      <w:r>
        <w:t>IDEAL</w:t>
      </w:r>
      <w:r>
        <w:rPr>
          <w:spacing w:val="-3"/>
        </w:rPr>
        <w:t xml:space="preserve"> </w:t>
      </w:r>
      <w:r>
        <w:t>SAMPLE</w:t>
      </w:r>
      <w:r>
        <w:rPr>
          <w:spacing w:val="-1"/>
        </w:rPr>
        <w:t xml:space="preserve"> </w:t>
      </w:r>
      <w:r>
        <w:t>SIZE-</w:t>
      </w:r>
      <w:r>
        <w:rPr>
          <w:spacing w:val="-1"/>
        </w:rPr>
        <w:t xml:space="preserve"> </w:t>
      </w:r>
      <w:r>
        <w:rPr>
          <w:spacing w:val="-2"/>
        </w:rPr>
        <w:t>Discussion:</w:t>
      </w:r>
    </w:p>
    <w:p w14:paraId="6A3635CB" w14:textId="77777777" w:rsidR="000517ED" w:rsidRDefault="00E0394C">
      <w:pPr>
        <w:pStyle w:val="BodyText"/>
        <w:spacing w:before="137" w:line="360" w:lineRule="auto"/>
        <w:ind w:left="460" w:right="1000"/>
        <w:jc w:val="both"/>
      </w:pPr>
      <w:r>
        <w:t xml:space="preserve">In </w:t>
      </w:r>
      <w:proofErr w:type="gramStart"/>
      <w:r>
        <w:t>case</w:t>
      </w:r>
      <w:proofErr w:type="gramEnd"/>
      <w:r>
        <w:t xml:space="preserve"> of empirical research-based </w:t>
      </w:r>
      <w:proofErr w:type="gramStart"/>
      <w:r>
        <w:t>studies for</w:t>
      </w:r>
      <w:proofErr w:type="gramEnd"/>
      <w:r>
        <w:t xml:space="preserve"> it is highly important to determine the acceptable sample-size for a particular study </w:t>
      </w:r>
      <w:proofErr w:type="gramStart"/>
      <w:r>
        <w:t>for making</w:t>
      </w:r>
      <w:proofErr w:type="gramEnd"/>
      <w:r>
        <w:t xml:space="preserve"> the research adequately stable, relevant, reducing error and closely corresponding to the population factors in the study context. Small sample size study has a low statistical power, low reproducibility of results and </w:t>
      </w:r>
      <w:proofErr w:type="gramStart"/>
      <w:r>
        <w:t>often</w:t>
      </w:r>
      <w:proofErr w:type="gramEnd"/>
      <w:r>
        <w:t xml:space="preserve"> considered as </w:t>
      </w:r>
      <w:proofErr w:type="gramStart"/>
      <w:r>
        <w:t>an inefficient</w:t>
      </w:r>
      <w:proofErr w:type="gramEnd"/>
      <w:r>
        <w:t xml:space="preserve"> and</w:t>
      </w:r>
      <w:r>
        <w:rPr>
          <w:spacing w:val="-2"/>
        </w:rPr>
        <w:t xml:space="preserve"> </w:t>
      </w:r>
      <w:r>
        <w:t>unreliable</w:t>
      </w:r>
      <w:r>
        <w:rPr>
          <w:spacing w:val="-1"/>
        </w:rPr>
        <w:t xml:space="preserve"> </w:t>
      </w:r>
      <w:r>
        <w:t>research (Button et</w:t>
      </w:r>
      <w:r>
        <w:rPr>
          <w:spacing w:val="-2"/>
        </w:rPr>
        <w:t xml:space="preserve"> </w:t>
      </w:r>
      <w:r>
        <w:t>al.,</w:t>
      </w:r>
      <w:r>
        <w:rPr>
          <w:spacing w:val="-2"/>
        </w:rPr>
        <w:t xml:space="preserve"> </w:t>
      </w:r>
      <w:r>
        <w:t>2013).</w:t>
      </w:r>
      <w:r>
        <w:rPr>
          <w:spacing w:val="-1"/>
        </w:rPr>
        <w:t xml:space="preserve"> </w:t>
      </w:r>
      <w:r>
        <w:t>In</w:t>
      </w:r>
      <w:r>
        <w:rPr>
          <w:spacing w:val="-2"/>
        </w:rPr>
        <w:t xml:space="preserve"> </w:t>
      </w:r>
      <w:r>
        <w:t>the extant</w:t>
      </w:r>
      <w:r>
        <w:rPr>
          <w:spacing w:val="-2"/>
        </w:rPr>
        <w:t xml:space="preserve"> </w:t>
      </w:r>
      <w:r>
        <w:t>literature, several discussions and recommendations are available to highlight the importance of sample size in survey based quantitative study for achieving the relevant</w:t>
      </w:r>
      <w:r>
        <w:rPr>
          <w:spacing w:val="39"/>
        </w:rPr>
        <w:t xml:space="preserve"> </w:t>
      </w:r>
      <w:r>
        <w:t>construct</w:t>
      </w:r>
      <w:r>
        <w:rPr>
          <w:spacing w:val="39"/>
        </w:rPr>
        <w:t xml:space="preserve"> </w:t>
      </w:r>
      <w:r>
        <w:t>validity</w:t>
      </w:r>
      <w:r>
        <w:rPr>
          <w:spacing w:val="38"/>
        </w:rPr>
        <w:t xml:space="preserve"> </w:t>
      </w:r>
      <w:r>
        <w:t>and</w:t>
      </w:r>
      <w:r>
        <w:rPr>
          <w:spacing w:val="38"/>
        </w:rPr>
        <w:t xml:space="preserve"> </w:t>
      </w:r>
      <w:r>
        <w:t>reliability</w:t>
      </w:r>
      <w:r>
        <w:rPr>
          <w:spacing w:val="38"/>
        </w:rPr>
        <w:t xml:space="preserve"> </w:t>
      </w:r>
      <w:r>
        <w:t>(Gorsuch,</w:t>
      </w:r>
      <w:r>
        <w:rPr>
          <w:spacing w:val="38"/>
        </w:rPr>
        <w:t xml:space="preserve"> </w:t>
      </w:r>
      <w:r>
        <w:t>1983;</w:t>
      </w:r>
      <w:r>
        <w:rPr>
          <w:spacing w:val="39"/>
        </w:rPr>
        <w:t xml:space="preserve"> </w:t>
      </w:r>
      <w:r>
        <w:t>Comrey</w:t>
      </w:r>
      <w:r>
        <w:rPr>
          <w:spacing w:val="38"/>
        </w:rPr>
        <w:t xml:space="preserve"> </w:t>
      </w:r>
      <w:r>
        <w:t>and</w:t>
      </w:r>
      <w:r>
        <w:rPr>
          <w:spacing w:val="39"/>
        </w:rPr>
        <w:t xml:space="preserve"> </w:t>
      </w:r>
      <w:r>
        <w:rPr>
          <w:spacing w:val="-4"/>
        </w:rPr>
        <w:t>Lee,</w:t>
      </w:r>
    </w:p>
    <w:p w14:paraId="3CBAAEF9" w14:textId="77777777" w:rsidR="000517ED" w:rsidRDefault="000517ED">
      <w:pPr>
        <w:pStyle w:val="BodyText"/>
        <w:spacing w:line="360" w:lineRule="auto"/>
        <w:jc w:val="both"/>
        <w:sectPr w:rsidR="000517ED">
          <w:pgSz w:w="11910" w:h="16840"/>
          <w:pgMar w:top="1820" w:right="1133" w:bottom="1240" w:left="1700" w:header="0" w:footer="1051" w:gutter="0"/>
          <w:cols w:space="720"/>
        </w:sectPr>
      </w:pPr>
    </w:p>
    <w:p w14:paraId="60D75475" w14:textId="77777777" w:rsidR="000517ED" w:rsidRDefault="00E0394C">
      <w:pPr>
        <w:pStyle w:val="BodyText"/>
        <w:spacing w:before="60" w:line="360" w:lineRule="auto"/>
        <w:ind w:left="460" w:right="999"/>
        <w:jc w:val="both"/>
      </w:pPr>
      <w:r>
        <w:lastRenderedPageBreak/>
        <w:t xml:space="preserve">1992; MacCallum et al., 1999). Research guidelines stated that ideal sample size is dependent on either the minimum necessary sample size or the minimum ratio of sample size to the number of variables being </w:t>
      </w:r>
      <w:proofErr w:type="spellStart"/>
      <w:r>
        <w:t>analysed</w:t>
      </w:r>
      <w:proofErr w:type="spellEnd"/>
      <w:r>
        <w:t xml:space="preserve"> (</w:t>
      </w:r>
      <w:proofErr w:type="spellStart"/>
      <w:r>
        <w:t>Velicer</w:t>
      </w:r>
      <w:proofErr w:type="spellEnd"/>
      <w:r>
        <w:t xml:space="preserve"> and Fava, 1998; Arrindell and van der Ende, 1985). MacCallum et al. (1999) emphasized the details of sample-size in factor analysis literature and highlighted that the aspects for necessary sample size </w:t>
      </w:r>
      <w:proofErr w:type="gramStart"/>
      <w:r>
        <w:t>is</w:t>
      </w:r>
      <w:proofErr w:type="gramEnd"/>
      <w:r>
        <w:t xml:space="preserve"> dependent upon various </w:t>
      </w:r>
      <w:proofErr w:type="gramStart"/>
      <w:r>
        <w:t>factor</w:t>
      </w:r>
      <w:proofErr w:type="gramEnd"/>
      <w:r>
        <w:t xml:space="preserve"> like level of communality of the variables &amp; level of overdetermination</w:t>
      </w:r>
      <w:r>
        <w:rPr>
          <w:spacing w:val="-1"/>
        </w:rPr>
        <w:t xml:space="preserve"> </w:t>
      </w:r>
      <w:r>
        <w:t>of</w:t>
      </w:r>
      <w:r>
        <w:rPr>
          <w:spacing w:val="-2"/>
        </w:rPr>
        <w:t xml:space="preserve"> </w:t>
      </w:r>
      <w:r>
        <w:t>the factors;</w:t>
      </w:r>
      <w:r>
        <w:rPr>
          <w:spacing w:val="-1"/>
        </w:rPr>
        <w:t xml:space="preserve"> </w:t>
      </w:r>
      <w:r>
        <w:t>thus,</w:t>
      </w:r>
      <w:r>
        <w:rPr>
          <w:spacing w:val="-1"/>
        </w:rPr>
        <w:t xml:space="preserve"> </w:t>
      </w:r>
      <w:r>
        <w:t>requiring</w:t>
      </w:r>
      <w:r>
        <w:rPr>
          <w:spacing w:val="-1"/>
        </w:rPr>
        <w:t xml:space="preserve"> </w:t>
      </w:r>
      <w:r>
        <w:t>a minimum</w:t>
      </w:r>
      <w:r>
        <w:rPr>
          <w:spacing w:val="-1"/>
        </w:rPr>
        <w:t xml:space="preserve"> </w:t>
      </w:r>
      <w:r>
        <w:t>acceptable</w:t>
      </w:r>
      <w:r>
        <w:rPr>
          <w:spacing w:val="-2"/>
        </w:rPr>
        <w:t xml:space="preserve"> </w:t>
      </w:r>
      <w:r>
        <w:t>sample number to assure. Comrey and Lee (1992) presented a rough rating scale for sample sizes as: 100 = poor, 200 = fair, 300 = good, 500 = very good, 1,000 or more = excellent. Some researchers highlighted a ‘rule of 5’ which</w:t>
      </w:r>
      <w:r>
        <w:rPr>
          <w:spacing w:val="80"/>
        </w:rPr>
        <w:t xml:space="preserve"> </w:t>
      </w:r>
      <w:r>
        <w:t>emphasized that the sample per item should be minimum 5 in the survey to be kept mandatory and acceptable (Gorsuch, 1983; MacCallum et al. 1999; Hair</w:t>
      </w:r>
      <w:r>
        <w:rPr>
          <w:spacing w:val="40"/>
        </w:rPr>
        <w:t xml:space="preserve"> </w:t>
      </w:r>
      <w:r>
        <w:t>et al. 2006; Garson, 2008).</w:t>
      </w:r>
    </w:p>
    <w:p w14:paraId="3FCFE9B7" w14:textId="36B7C240" w:rsidR="000517ED" w:rsidRDefault="00E0394C">
      <w:pPr>
        <w:pStyle w:val="BodyText"/>
        <w:spacing w:before="208" w:line="360" w:lineRule="auto"/>
        <w:ind w:left="460" w:right="1003"/>
        <w:jc w:val="both"/>
      </w:pPr>
      <w:r>
        <w:t xml:space="preserve">This study has followed the ‘rule of 5’ as specified in various studies like Hair et al., 2006. In this study the finalized items for the survey questionnaires after Q-sorting came out as 42 items for the hospital-side and 38 items for the </w:t>
      </w:r>
      <w:r w:rsidR="00503906">
        <w:t>vendor</w:t>
      </w:r>
      <w:r>
        <w:t>-side. Thus, for considering the ideal sample size on following the</w:t>
      </w:r>
      <w:r>
        <w:rPr>
          <w:spacing w:val="40"/>
        </w:rPr>
        <w:t xml:space="preserve"> </w:t>
      </w:r>
      <w:r>
        <w:t xml:space="preserve">‘rule of 5’, this study has considered the hospital-side sample size of 223 and </w:t>
      </w:r>
      <w:r w:rsidR="00503906">
        <w:t>vendor</w:t>
      </w:r>
      <w:r>
        <w:t xml:space="preserve">-side sample size to be 242 as per the recommendations from experts and backed by extant literature </w:t>
      </w:r>
      <w:proofErr w:type="gramStart"/>
      <w:r>
        <w:t>evidences</w:t>
      </w:r>
      <w:proofErr w:type="gramEnd"/>
      <w:r>
        <w:t xml:space="preserve"> to make the sample adequate for making the study relevant, valid and </w:t>
      </w:r>
      <w:proofErr w:type="gramStart"/>
      <w:r>
        <w:t>generalizable</w:t>
      </w:r>
      <w:proofErr w:type="gramEnd"/>
      <w:r>
        <w:t>.</w:t>
      </w:r>
    </w:p>
    <w:p w14:paraId="2645E9D3" w14:textId="77777777" w:rsidR="000517ED" w:rsidRDefault="000517ED">
      <w:pPr>
        <w:pStyle w:val="BodyText"/>
      </w:pPr>
    </w:p>
    <w:p w14:paraId="6327FD0C" w14:textId="77777777" w:rsidR="000517ED" w:rsidRDefault="000517ED">
      <w:pPr>
        <w:pStyle w:val="BodyText"/>
      </w:pPr>
    </w:p>
    <w:p w14:paraId="10239472" w14:textId="77777777" w:rsidR="000517ED" w:rsidRDefault="000517ED">
      <w:pPr>
        <w:pStyle w:val="BodyText"/>
        <w:spacing w:before="200"/>
      </w:pPr>
    </w:p>
    <w:p w14:paraId="4002A026" w14:textId="77777777" w:rsidR="000517ED" w:rsidRDefault="00E0394C">
      <w:pPr>
        <w:pStyle w:val="Heading3"/>
        <w:numPr>
          <w:ilvl w:val="1"/>
          <w:numId w:val="16"/>
        </w:numPr>
        <w:tabs>
          <w:tab w:val="left" w:pos="820"/>
        </w:tabs>
        <w:ind w:left="820" w:hanging="360"/>
      </w:pPr>
      <w:bookmarkStart w:id="122" w:name="_bookmark122"/>
      <w:bookmarkEnd w:id="122"/>
      <w:r>
        <w:t>METHODS</w:t>
      </w:r>
      <w:r>
        <w:rPr>
          <w:spacing w:val="-1"/>
        </w:rPr>
        <w:t xml:space="preserve"> </w:t>
      </w:r>
      <w:r>
        <w:t xml:space="preserve">OF </w:t>
      </w:r>
      <w:r>
        <w:rPr>
          <w:spacing w:val="-2"/>
        </w:rPr>
        <w:t>ANALYSIS</w:t>
      </w:r>
    </w:p>
    <w:p w14:paraId="3FC69743" w14:textId="1EE3D228" w:rsidR="000517ED" w:rsidRDefault="00E0394C">
      <w:pPr>
        <w:pStyle w:val="BodyText"/>
        <w:spacing w:before="140" w:line="360" w:lineRule="auto"/>
        <w:ind w:left="460" w:right="1000"/>
        <w:jc w:val="both"/>
      </w:pPr>
      <w:r>
        <w:t xml:space="preserve">The primary motive of this study is to quantitatively examine the impact of </w:t>
      </w:r>
      <w:r w:rsidR="00E063ED">
        <w:t>CLOUD</w:t>
      </w:r>
      <w:r>
        <w:t xml:space="preserve"> Adoption and </w:t>
      </w:r>
      <w:r w:rsidR="00E063ED">
        <w:t>HEALTHCARE</w:t>
      </w:r>
      <w:r>
        <w:t xml:space="preserve"> Implementation on the process-level capabilities (Transparency &amp; Interoperability), dynamic-capabilities (Quality, Delivery- dependability, Flexibility and Responsiveness), servicing-capabilities, operational and financial performance. Thus, it is essential to test the strength of the linkages within these research-constructs which </w:t>
      </w:r>
      <w:proofErr w:type="gramStart"/>
      <w:r>
        <w:t>is</w:t>
      </w:r>
      <w:proofErr w:type="gramEnd"/>
      <w:r>
        <w:t xml:space="preserve"> objectified by sample data</w:t>
      </w:r>
      <w:r>
        <w:rPr>
          <w:spacing w:val="24"/>
        </w:rPr>
        <w:t xml:space="preserve"> </w:t>
      </w:r>
      <w:r>
        <w:t>to</w:t>
      </w:r>
      <w:r>
        <w:rPr>
          <w:spacing w:val="25"/>
        </w:rPr>
        <w:t xml:space="preserve"> </w:t>
      </w:r>
      <w:r>
        <w:t>quantitatively</w:t>
      </w:r>
      <w:r>
        <w:rPr>
          <w:spacing w:val="26"/>
        </w:rPr>
        <w:t xml:space="preserve"> </w:t>
      </w:r>
      <w:r>
        <w:t>validate</w:t>
      </w:r>
      <w:r>
        <w:rPr>
          <w:spacing w:val="24"/>
        </w:rPr>
        <w:t xml:space="preserve"> </w:t>
      </w:r>
      <w:r>
        <w:t>the</w:t>
      </w:r>
      <w:r>
        <w:rPr>
          <w:spacing w:val="25"/>
        </w:rPr>
        <w:t xml:space="preserve"> </w:t>
      </w:r>
      <w:r>
        <w:t>hypotheses</w:t>
      </w:r>
      <w:r>
        <w:rPr>
          <w:spacing w:val="25"/>
        </w:rPr>
        <w:t xml:space="preserve"> </w:t>
      </w:r>
      <w:r>
        <w:t>developed</w:t>
      </w:r>
      <w:r>
        <w:rPr>
          <w:spacing w:val="25"/>
        </w:rPr>
        <w:t xml:space="preserve"> </w:t>
      </w:r>
      <w:r>
        <w:t>earlier.</w:t>
      </w:r>
      <w:r>
        <w:rPr>
          <w:spacing w:val="24"/>
        </w:rPr>
        <w:t xml:space="preserve"> </w:t>
      </w:r>
      <w:r>
        <w:t>The</w:t>
      </w:r>
      <w:r>
        <w:rPr>
          <w:spacing w:val="27"/>
        </w:rPr>
        <w:t xml:space="preserve"> </w:t>
      </w:r>
      <w:r>
        <w:rPr>
          <w:spacing w:val="-2"/>
        </w:rPr>
        <w:t>analysis</w:t>
      </w:r>
    </w:p>
    <w:p w14:paraId="40A5CDCA"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33D4A02A" w14:textId="77777777" w:rsidR="000517ED" w:rsidRDefault="00E0394C">
      <w:pPr>
        <w:pStyle w:val="BodyText"/>
        <w:spacing w:before="60" w:line="360" w:lineRule="auto"/>
        <w:ind w:left="460" w:right="1002"/>
        <w:jc w:val="both"/>
      </w:pPr>
      <w:r>
        <w:lastRenderedPageBreak/>
        <w:t xml:space="preserve">method focuses on the analysis of the strength of relationships within these constructs </w:t>
      </w:r>
      <w:proofErr w:type="gramStart"/>
      <w:r>
        <w:t>and also</w:t>
      </w:r>
      <w:proofErr w:type="gramEnd"/>
      <w:r>
        <w:t xml:space="preserve"> validating the model-fit to operationalize the proposed framework</w:t>
      </w:r>
      <w:r>
        <w:rPr>
          <w:spacing w:val="-2"/>
        </w:rPr>
        <w:t xml:space="preserve"> </w:t>
      </w:r>
      <w:r>
        <w:t>of</w:t>
      </w:r>
      <w:r>
        <w:rPr>
          <w:spacing w:val="2"/>
        </w:rPr>
        <w:t xml:space="preserve"> </w:t>
      </w:r>
      <w:r>
        <w:t>this</w:t>
      </w:r>
      <w:r>
        <w:rPr>
          <w:spacing w:val="2"/>
        </w:rPr>
        <w:t xml:space="preserve"> </w:t>
      </w:r>
      <w:r>
        <w:t>research</w:t>
      </w:r>
      <w:r>
        <w:rPr>
          <w:spacing w:val="1"/>
        </w:rPr>
        <w:t xml:space="preserve"> </w:t>
      </w:r>
      <w:r>
        <w:t>(Anderson</w:t>
      </w:r>
      <w:r>
        <w:rPr>
          <w:spacing w:val="4"/>
        </w:rPr>
        <w:t xml:space="preserve"> </w:t>
      </w:r>
      <w:r>
        <w:t>and</w:t>
      </w:r>
      <w:r>
        <w:rPr>
          <w:spacing w:val="1"/>
        </w:rPr>
        <w:t xml:space="preserve"> </w:t>
      </w:r>
      <w:r>
        <w:t>Gerbing,</w:t>
      </w:r>
      <w:r>
        <w:rPr>
          <w:spacing w:val="2"/>
        </w:rPr>
        <w:t xml:space="preserve"> </w:t>
      </w:r>
      <w:r>
        <w:t>1988</w:t>
      </w:r>
      <w:proofErr w:type="gramStart"/>
      <w:r>
        <w:t>).This</w:t>
      </w:r>
      <w:proofErr w:type="gramEnd"/>
      <w:r>
        <w:rPr>
          <w:spacing w:val="1"/>
        </w:rPr>
        <w:t xml:space="preserve"> </w:t>
      </w:r>
      <w:r>
        <w:t>involves</w:t>
      </w:r>
      <w:r>
        <w:rPr>
          <w:spacing w:val="4"/>
        </w:rPr>
        <w:t xml:space="preserve"> </w:t>
      </w:r>
      <w:r>
        <w:rPr>
          <w:spacing w:val="-2"/>
        </w:rPr>
        <w:t>firstly</w:t>
      </w:r>
    </w:p>
    <w:p w14:paraId="7F1146AB" w14:textId="77777777" w:rsidR="000517ED" w:rsidRDefault="00E0394C">
      <w:pPr>
        <w:pStyle w:val="BodyText"/>
        <w:spacing w:line="360" w:lineRule="auto"/>
        <w:ind w:left="460" w:right="999"/>
        <w:jc w:val="both"/>
      </w:pPr>
      <w:r>
        <w:t>- Construct-wise Exploratory factor Analysis (EFA) Secondly - Confirmatory factor analysis (CFA) &amp; thirdly - Structural equation modelling (SEM) often used</w:t>
      </w:r>
      <w:r>
        <w:rPr>
          <w:spacing w:val="-2"/>
        </w:rPr>
        <w:t xml:space="preserve"> </w:t>
      </w:r>
      <w:r>
        <w:t>in</w:t>
      </w:r>
      <w:r>
        <w:rPr>
          <w:spacing w:val="-2"/>
        </w:rPr>
        <w:t xml:space="preserve"> </w:t>
      </w:r>
      <w:proofErr w:type="gramStart"/>
      <w:r>
        <w:t>such</w:t>
      </w:r>
      <w:r>
        <w:rPr>
          <w:spacing w:val="-2"/>
        </w:rPr>
        <w:t xml:space="preserve"> </w:t>
      </w:r>
      <w:r>
        <w:t>quantitative</w:t>
      </w:r>
      <w:proofErr w:type="gramEnd"/>
      <w:r>
        <w:rPr>
          <w:spacing w:val="-4"/>
        </w:rPr>
        <w:t xml:space="preserve"> </w:t>
      </w:r>
      <w:r>
        <w:t>research</w:t>
      </w:r>
      <w:r>
        <w:rPr>
          <w:spacing w:val="-2"/>
        </w:rPr>
        <w:t xml:space="preserve"> </w:t>
      </w:r>
      <w:r>
        <w:t>studies</w:t>
      </w:r>
      <w:r>
        <w:rPr>
          <w:spacing w:val="-2"/>
        </w:rPr>
        <w:t xml:space="preserve"> </w:t>
      </w:r>
      <w:r>
        <w:t>(Hair</w:t>
      </w:r>
      <w:r>
        <w:rPr>
          <w:spacing w:val="-3"/>
        </w:rPr>
        <w:t xml:space="preserve"> </w:t>
      </w:r>
      <w:r>
        <w:t>et al.,</w:t>
      </w:r>
      <w:r>
        <w:rPr>
          <w:spacing w:val="-2"/>
        </w:rPr>
        <w:t xml:space="preserve"> </w:t>
      </w:r>
      <w:r>
        <w:t>2006;</w:t>
      </w:r>
      <w:r>
        <w:rPr>
          <w:spacing w:val="-2"/>
        </w:rPr>
        <w:t xml:space="preserve"> </w:t>
      </w:r>
      <w:r>
        <w:t>Chakraborty</w:t>
      </w:r>
      <w:r>
        <w:rPr>
          <w:spacing w:val="-3"/>
        </w:rPr>
        <w:t xml:space="preserve"> </w:t>
      </w:r>
      <w:r>
        <w:t>2015; Fiaz et al., 2018).</w:t>
      </w:r>
    </w:p>
    <w:p w14:paraId="54D0FF09" w14:textId="77777777" w:rsidR="000517ED" w:rsidRDefault="000517ED">
      <w:pPr>
        <w:pStyle w:val="BodyText"/>
      </w:pPr>
    </w:p>
    <w:p w14:paraId="70D4F247" w14:textId="77777777" w:rsidR="000517ED" w:rsidRDefault="000517ED">
      <w:pPr>
        <w:pStyle w:val="BodyText"/>
        <w:spacing w:before="62"/>
      </w:pPr>
    </w:p>
    <w:p w14:paraId="345F9138" w14:textId="77777777" w:rsidR="000517ED" w:rsidRDefault="00E0394C">
      <w:pPr>
        <w:pStyle w:val="Heading4"/>
        <w:numPr>
          <w:ilvl w:val="2"/>
          <w:numId w:val="16"/>
        </w:numPr>
        <w:tabs>
          <w:tab w:val="left" w:pos="1000"/>
        </w:tabs>
        <w:jc w:val="both"/>
      </w:pPr>
      <w:bookmarkStart w:id="123" w:name="_bookmark123"/>
      <w:bookmarkEnd w:id="123"/>
      <w:r>
        <w:t>Exploratory</w:t>
      </w:r>
      <w:r>
        <w:rPr>
          <w:spacing w:val="-4"/>
        </w:rPr>
        <w:t xml:space="preserve"> </w:t>
      </w:r>
      <w:r>
        <w:t>Factor</w:t>
      </w:r>
      <w:r>
        <w:rPr>
          <w:spacing w:val="-2"/>
        </w:rPr>
        <w:t xml:space="preserve"> </w:t>
      </w:r>
      <w:r>
        <w:t>Analysis</w:t>
      </w:r>
      <w:r>
        <w:rPr>
          <w:spacing w:val="1"/>
        </w:rPr>
        <w:t xml:space="preserve"> </w:t>
      </w:r>
      <w:r>
        <w:rPr>
          <w:spacing w:val="-2"/>
        </w:rPr>
        <w:t>(EFA):</w:t>
      </w:r>
    </w:p>
    <w:p w14:paraId="5152DBE6" w14:textId="77777777" w:rsidR="000517ED" w:rsidRDefault="00E0394C">
      <w:pPr>
        <w:pStyle w:val="BodyText"/>
        <w:spacing w:before="140" w:line="360" w:lineRule="auto"/>
        <w:ind w:left="460" w:right="1000"/>
        <w:jc w:val="both"/>
      </w:pPr>
      <w:r>
        <w:t xml:space="preserve">EFA is a statistical method for exploring the correlations among the observed variables/items in the process of research (Grant and </w:t>
      </w:r>
      <w:proofErr w:type="spellStart"/>
      <w:r>
        <w:t>Fabrigar</w:t>
      </w:r>
      <w:proofErr w:type="spellEnd"/>
      <w:r>
        <w:t xml:space="preserve">, 2007). EFA is needed to examine whether the </w:t>
      </w:r>
      <w:proofErr w:type="gramStart"/>
      <w:r>
        <w:t>items</w:t>
      </w:r>
      <w:proofErr w:type="gramEnd"/>
      <w:r>
        <w:t xml:space="preserve"> of each construct holds good as a single construct and achieves </w:t>
      </w:r>
      <w:proofErr w:type="spellStart"/>
      <w:r>
        <w:t>uni</w:t>
      </w:r>
      <w:proofErr w:type="spellEnd"/>
      <w:r>
        <w:t xml:space="preserve">-dimensionality by measurements of Cronbach’s alpha (Nunnally, 1978; </w:t>
      </w:r>
      <w:proofErr w:type="spellStart"/>
      <w:r>
        <w:t>Fabrigar</w:t>
      </w:r>
      <w:proofErr w:type="spellEnd"/>
      <w:r>
        <w:t xml:space="preserve"> et al., 1999; Hayton et al., 2004). It also provides clarity on the paradigms of attitudes and mathematical as it provides more empirical results for the factors than philosophical (Gorsuch, 1988; </w:t>
      </w:r>
      <w:proofErr w:type="spellStart"/>
      <w:r>
        <w:t>Cudeck</w:t>
      </w:r>
      <w:proofErr w:type="spellEnd"/>
      <w:r>
        <w:t>, 2000).</w:t>
      </w:r>
    </w:p>
    <w:p w14:paraId="72CAD620" w14:textId="77777777" w:rsidR="000517ED" w:rsidRDefault="000517ED">
      <w:pPr>
        <w:pStyle w:val="BodyText"/>
      </w:pPr>
    </w:p>
    <w:p w14:paraId="6A858614" w14:textId="77777777" w:rsidR="000517ED" w:rsidRDefault="000517ED">
      <w:pPr>
        <w:pStyle w:val="BodyText"/>
        <w:spacing w:before="61"/>
      </w:pPr>
    </w:p>
    <w:p w14:paraId="1F75A23B" w14:textId="77777777" w:rsidR="000517ED" w:rsidRDefault="00E0394C">
      <w:pPr>
        <w:pStyle w:val="Heading4"/>
        <w:numPr>
          <w:ilvl w:val="2"/>
          <w:numId w:val="16"/>
        </w:numPr>
        <w:tabs>
          <w:tab w:val="left" w:pos="1000"/>
        </w:tabs>
        <w:jc w:val="both"/>
      </w:pPr>
      <w:bookmarkStart w:id="124" w:name="_bookmark124"/>
      <w:bookmarkEnd w:id="124"/>
      <w:r>
        <w:t>Confirmatory</w:t>
      </w:r>
      <w:r>
        <w:rPr>
          <w:spacing w:val="-1"/>
        </w:rPr>
        <w:t xml:space="preserve"> </w:t>
      </w:r>
      <w:r>
        <w:t>Factor</w:t>
      </w:r>
      <w:r>
        <w:rPr>
          <w:spacing w:val="-3"/>
        </w:rPr>
        <w:t xml:space="preserve"> </w:t>
      </w:r>
      <w:r>
        <w:t xml:space="preserve">Analysis </w:t>
      </w:r>
      <w:r>
        <w:rPr>
          <w:spacing w:val="-2"/>
        </w:rPr>
        <w:t>(CFA):</w:t>
      </w:r>
    </w:p>
    <w:p w14:paraId="7EDD79A9" w14:textId="77777777" w:rsidR="000517ED" w:rsidRDefault="00E0394C">
      <w:pPr>
        <w:pStyle w:val="BodyText"/>
        <w:spacing w:before="139" w:line="360" w:lineRule="auto"/>
        <w:ind w:left="460" w:right="1005"/>
        <w:jc w:val="both"/>
      </w:pPr>
      <w:r>
        <w:t>CFA</w:t>
      </w:r>
      <w:r>
        <w:rPr>
          <w:spacing w:val="-4"/>
        </w:rPr>
        <w:t xml:space="preserve"> </w:t>
      </w:r>
      <w:r>
        <w:t>is</w:t>
      </w:r>
      <w:r>
        <w:rPr>
          <w:spacing w:val="-2"/>
        </w:rPr>
        <w:t xml:space="preserve"> </w:t>
      </w:r>
      <w:r>
        <w:t>another</w:t>
      </w:r>
      <w:r>
        <w:rPr>
          <w:spacing w:val="-4"/>
        </w:rPr>
        <w:t xml:space="preserve"> </w:t>
      </w:r>
      <w:r>
        <w:t>statistical</w:t>
      </w:r>
      <w:r>
        <w:rPr>
          <w:spacing w:val="-4"/>
        </w:rPr>
        <w:t xml:space="preserve"> </w:t>
      </w:r>
      <w:r>
        <w:t>technique</w:t>
      </w:r>
      <w:r>
        <w:rPr>
          <w:spacing w:val="-3"/>
        </w:rPr>
        <w:t xml:space="preserve"> </w:t>
      </w:r>
      <w:r>
        <w:t>popularly</w:t>
      </w:r>
      <w:r>
        <w:rPr>
          <w:spacing w:val="-4"/>
        </w:rPr>
        <w:t xml:space="preserve"> </w:t>
      </w:r>
      <w:r>
        <w:t>used</w:t>
      </w:r>
      <w:r>
        <w:rPr>
          <w:spacing w:val="-4"/>
        </w:rPr>
        <w:t xml:space="preserve"> </w:t>
      </w:r>
      <w:r>
        <w:t>in</w:t>
      </w:r>
      <w:r>
        <w:rPr>
          <w:spacing w:val="-4"/>
        </w:rPr>
        <w:t xml:space="preserve"> </w:t>
      </w:r>
      <w:r>
        <w:t>empirical</w:t>
      </w:r>
      <w:r>
        <w:rPr>
          <w:spacing w:val="-4"/>
        </w:rPr>
        <w:t xml:space="preserve"> </w:t>
      </w:r>
      <w:r>
        <w:t>social</w:t>
      </w:r>
      <w:r>
        <w:rPr>
          <w:spacing w:val="-2"/>
        </w:rPr>
        <w:t xml:space="preserve"> </w:t>
      </w:r>
      <w:r>
        <w:t xml:space="preserve">sciences research to quantify and validate the construct validity providing </w:t>
      </w:r>
      <w:proofErr w:type="gramStart"/>
      <w:r>
        <w:t>evidences</w:t>
      </w:r>
      <w:proofErr w:type="gramEnd"/>
      <w:r>
        <w:t xml:space="preserve"> of the convergent and the </w:t>
      </w:r>
      <w:proofErr w:type="gramStart"/>
      <w:r>
        <w:t>discriminant</w:t>
      </w:r>
      <w:proofErr w:type="gramEnd"/>
      <w:r>
        <w:t xml:space="preserve"> validity (Curran et al., 1996). CFA also identifies the correlations between factors to facilitate validation of the fitness of the hypothesized model using data taken from the sample; thereby establishing reliability and validity of the measurement model (Marsh et al., 1988; Curran et al., 1996).</w:t>
      </w:r>
    </w:p>
    <w:p w14:paraId="11914C7F" w14:textId="77777777" w:rsidR="000517ED" w:rsidRDefault="000517ED">
      <w:pPr>
        <w:pStyle w:val="BodyText"/>
      </w:pPr>
    </w:p>
    <w:p w14:paraId="0E30609B" w14:textId="77777777" w:rsidR="000517ED" w:rsidRDefault="000517ED">
      <w:pPr>
        <w:pStyle w:val="BodyText"/>
        <w:spacing w:before="261"/>
      </w:pPr>
    </w:p>
    <w:p w14:paraId="70F6E42F" w14:textId="77777777" w:rsidR="000517ED" w:rsidRDefault="00E0394C">
      <w:pPr>
        <w:pStyle w:val="Heading4"/>
        <w:numPr>
          <w:ilvl w:val="2"/>
          <w:numId w:val="16"/>
        </w:numPr>
        <w:tabs>
          <w:tab w:val="left" w:pos="1000"/>
        </w:tabs>
        <w:jc w:val="both"/>
      </w:pPr>
      <w:bookmarkStart w:id="125" w:name="_bookmark125"/>
      <w:bookmarkEnd w:id="125"/>
      <w:r>
        <w:t>Structural</w:t>
      </w:r>
      <w:r>
        <w:rPr>
          <w:spacing w:val="-3"/>
        </w:rPr>
        <w:t xml:space="preserve"> </w:t>
      </w:r>
      <w:r>
        <w:t>Equation</w:t>
      </w:r>
      <w:r>
        <w:rPr>
          <w:spacing w:val="-3"/>
        </w:rPr>
        <w:t xml:space="preserve"> </w:t>
      </w:r>
      <w:r>
        <w:t xml:space="preserve">Modelling </w:t>
      </w:r>
      <w:r>
        <w:rPr>
          <w:spacing w:val="-2"/>
        </w:rPr>
        <w:t>(SEM):</w:t>
      </w:r>
    </w:p>
    <w:p w14:paraId="4A9CE306" w14:textId="77777777" w:rsidR="000517ED" w:rsidRDefault="00E0394C">
      <w:pPr>
        <w:pStyle w:val="BodyText"/>
        <w:spacing w:before="140" w:line="360" w:lineRule="auto"/>
        <w:ind w:left="460" w:right="1001"/>
        <w:jc w:val="both"/>
      </w:pPr>
      <w:r>
        <w:t>SEM technique is referred to as a combination of</w:t>
      </w:r>
      <w:r>
        <w:rPr>
          <w:spacing w:val="-2"/>
        </w:rPr>
        <w:t xml:space="preserve"> </w:t>
      </w:r>
      <w:r>
        <w:t>CFA and multiple regression methods (Anderson and Gerbing, 1988; Schreiber et al., 2006).</w:t>
      </w:r>
      <w:r>
        <w:rPr>
          <w:spacing w:val="40"/>
        </w:rPr>
        <w:t xml:space="preserve"> </w:t>
      </w:r>
      <w:r>
        <w:t>It uses factor analysis,</w:t>
      </w:r>
      <w:r>
        <w:rPr>
          <w:spacing w:val="25"/>
        </w:rPr>
        <w:t xml:space="preserve"> </w:t>
      </w:r>
      <w:r>
        <w:t>path</w:t>
      </w:r>
      <w:r>
        <w:rPr>
          <w:spacing w:val="26"/>
        </w:rPr>
        <w:t xml:space="preserve"> </w:t>
      </w:r>
      <w:r>
        <w:t>analysis</w:t>
      </w:r>
      <w:r>
        <w:rPr>
          <w:spacing w:val="26"/>
        </w:rPr>
        <w:t xml:space="preserve"> </w:t>
      </w:r>
      <w:r>
        <w:t>and</w:t>
      </w:r>
      <w:r>
        <w:rPr>
          <w:spacing w:val="26"/>
        </w:rPr>
        <w:t xml:space="preserve"> </w:t>
      </w:r>
      <w:r>
        <w:t>multiple</w:t>
      </w:r>
      <w:r>
        <w:rPr>
          <w:spacing w:val="25"/>
        </w:rPr>
        <w:t xml:space="preserve"> </w:t>
      </w:r>
      <w:r>
        <w:t>regression</w:t>
      </w:r>
      <w:r>
        <w:rPr>
          <w:spacing w:val="27"/>
        </w:rPr>
        <w:t xml:space="preserve"> </w:t>
      </w:r>
      <w:r>
        <w:t>analysis</w:t>
      </w:r>
      <w:r>
        <w:rPr>
          <w:spacing w:val="26"/>
        </w:rPr>
        <w:t xml:space="preserve"> </w:t>
      </w:r>
      <w:r>
        <w:t>for</w:t>
      </w:r>
      <w:r>
        <w:rPr>
          <w:spacing w:val="25"/>
        </w:rPr>
        <w:t xml:space="preserve"> </w:t>
      </w:r>
      <w:r>
        <w:t>testing</w:t>
      </w:r>
      <w:r>
        <w:rPr>
          <w:spacing w:val="26"/>
        </w:rPr>
        <w:t xml:space="preserve"> </w:t>
      </w:r>
      <w:r>
        <w:t>the</w:t>
      </w:r>
      <w:r>
        <w:rPr>
          <w:spacing w:val="28"/>
        </w:rPr>
        <w:t xml:space="preserve"> </w:t>
      </w:r>
      <w:r>
        <w:rPr>
          <w:spacing w:val="-2"/>
        </w:rPr>
        <w:t>causal</w:t>
      </w:r>
    </w:p>
    <w:p w14:paraId="7FBE3212"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3E93D506" w14:textId="77777777" w:rsidR="000517ED" w:rsidRDefault="00E0394C">
      <w:pPr>
        <w:pStyle w:val="BodyText"/>
        <w:spacing w:before="60" w:line="360" w:lineRule="auto"/>
        <w:ind w:left="460" w:right="998"/>
        <w:jc w:val="both"/>
      </w:pPr>
      <w:r>
        <w:lastRenderedPageBreak/>
        <w:t xml:space="preserve">relationships among the constructs which can be simultaneous and multi- dimensional (Hooper et al., 2008). SEM technique helps to illustrate nuanced </w:t>
      </w:r>
      <w:proofErr w:type="gramStart"/>
      <w:r>
        <w:t>view</w:t>
      </w:r>
      <w:proofErr w:type="gramEnd"/>
      <w:r>
        <w:t xml:space="preserve"> of the path linkages </w:t>
      </w:r>
      <w:proofErr w:type="gramStart"/>
      <w:r>
        <w:t>and also</w:t>
      </w:r>
      <w:proofErr w:type="gramEnd"/>
      <w:r>
        <w:t xml:space="preserve"> provides the strength of relationships between the variables of the entire framework as it expresses hierarchical and non-hierarchical relationships among the variables (Bullock et al. 1994). SEM validates the research model by measuring the loadings of observed items and provides details about the validities and reliabilities of the constructs being </w:t>
      </w:r>
      <w:proofErr w:type="spellStart"/>
      <w:r>
        <w:t>analysed</w:t>
      </w:r>
      <w:proofErr w:type="spellEnd"/>
      <w:r>
        <w:t xml:space="preserve"> by generating the overall model-fit indices (like Chi-square/</w:t>
      </w:r>
      <w:proofErr w:type="spellStart"/>
      <w:r>
        <w:t>df</w:t>
      </w:r>
      <w:proofErr w:type="spellEnd"/>
      <w:r>
        <w:t>, RMSEA, GFI, CFI, TLI, NFI, etc</w:t>
      </w:r>
      <w:r>
        <w:rPr>
          <w:vertAlign w:val="superscript"/>
        </w:rPr>
        <w:t>23</w:t>
      </w:r>
      <w:r>
        <w:t>) (Barroso et al., 2010). The primary goal</w:t>
      </w:r>
      <w:r>
        <w:rPr>
          <w:spacing w:val="80"/>
        </w:rPr>
        <w:t xml:space="preserve"> </w:t>
      </w:r>
      <w:r>
        <w:t>of SEM is to validate the model-fit and provide a statistical validation of the hypothesized</w:t>
      </w:r>
      <w:r>
        <w:rPr>
          <w:spacing w:val="-1"/>
        </w:rPr>
        <w:t xml:space="preserve"> </w:t>
      </w:r>
      <w:r>
        <w:t>theoretical model</w:t>
      </w:r>
      <w:r>
        <w:rPr>
          <w:spacing w:val="-1"/>
        </w:rPr>
        <w:t xml:space="preserve"> </w:t>
      </w:r>
      <w:r>
        <w:t>to</w:t>
      </w:r>
      <w:r>
        <w:rPr>
          <w:spacing w:val="-1"/>
        </w:rPr>
        <w:t xml:space="preserve"> </w:t>
      </w:r>
      <w:r>
        <w:t>determine</w:t>
      </w:r>
      <w:r>
        <w:rPr>
          <w:spacing w:val="-2"/>
        </w:rPr>
        <w:t xml:space="preserve"> </w:t>
      </w:r>
      <w:r>
        <w:t>the</w:t>
      </w:r>
      <w:r>
        <w:rPr>
          <w:spacing w:val="-2"/>
        </w:rPr>
        <w:t xml:space="preserve"> </w:t>
      </w:r>
      <w:r>
        <w:t>extent</w:t>
      </w:r>
      <w:r>
        <w:rPr>
          <w:spacing w:val="-1"/>
        </w:rPr>
        <w:t xml:space="preserve"> </w:t>
      </w:r>
      <w:r>
        <w:t>to</w:t>
      </w:r>
      <w:r>
        <w:rPr>
          <w:spacing w:val="-1"/>
        </w:rPr>
        <w:t xml:space="preserve"> </w:t>
      </w:r>
      <w:r>
        <w:t>which</w:t>
      </w:r>
      <w:r>
        <w:rPr>
          <w:spacing w:val="-1"/>
        </w:rPr>
        <w:t xml:space="preserve"> </w:t>
      </w:r>
      <w:r>
        <w:t>the</w:t>
      </w:r>
      <w:r>
        <w:rPr>
          <w:spacing w:val="-2"/>
        </w:rPr>
        <w:t xml:space="preserve"> </w:t>
      </w:r>
      <w:r>
        <w:t>theoretical model is actually supported by the sample data; thus finalizing the framework, characterizing real-world processes and helping in further operationalization</w:t>
      </w:r>
      <w:r>
        <w:rPr>
          <w:spacing w:val="40"/>
        </w:rPr>
        <w:t xml:space="preserve"> </w:t>
      </w:r>
      <w:r>
        <w:t>by generalization of the sample to the population as a whole (Lomax and Schumacker, 2004; Byrne, 2016). AMOS and LISREL are the two most</w:t>
      </w:r>
      <w:r>
        <w:rPr>
          <w:spacing w:val="40"/>
        </w:rPr>
        <w:t xml:space="preserve"> </w:t>
      </w:r>
      <w:r>
        <w:t>widely used software packages for SEM.</w:t>
      </w:r>
    </w:p>
    <w:p w14:paraId="48602404" w14:textId="77777777" w:rsidR="000517ED" w:rsidRDefault="00E0394C">
      <w:pPr>
        <w:pStyle w:val="BodyText"/>
        <w:spacing w:before="208" w:line="360" w:lineRule="auto"/>
        <w:ind w:left="460" w:right="1000"/>
        <w:jc w:val="both"/>
      </w:pPr>
      <w:r>
        <w:t xml:space="preserve">There are two major types of SEM techniques: </w:t>
      </w:r>
      <w:r>
        <w:rPr>
          <w:i/>
        </w:rPr>
        <w:t>Covariance-based SEM (CBSEM) – i.e. maximum likelihood (ML) estimation and Partial Least Squares (PLS)</w:t>
      </w:r>
      <w:r>
        <w:t xml:space="preserve">. The ML based SEM is covariance based whereas the PLS method is </w:t>
      </w:r>
      <w:proofErr w:type="gramStart"/>
      <w:r>
        <w:t>variance based</w:t>
      </w:r>
      <w:proofErr w:type="gramEnd"/>
      <w:r>
        <w:t xml:space="preserve"> technique to find out the relationship between latent/unobserved variables (Gefen et al. 2000; Barroso et al., 2010). CBSEM (ML) is more suited for confirmatory research where prior theoretical background is strong and research </w:t>
      </w:r>
      <w:proofErr w:type="gramStart"/>
      <w:r>
        <w:t>targets on</w:t>
      </w:r>
      <w:proofErr w:type="gramEnd"/>
      <w:r>
        <w:t xml:space="preserve"> empirical investigation on that basis, focusing on estimating the parameters of the research model for minimizing the difference between sample covariance and the theoretical model</w:t>
      </w:r>
      <w:r>
        <w:rPr>
          <w:spacing w:val="3"/>
        </w:rPr>
        <w:t xml:space="preserve"> </w:t>
      </w:r>
      <w:r>
        <w:t>(Gefen</w:t>
      </w:r>
      <w:r>
        <w:rPr>
          <w:spacing w:val="5"/>
        </w:rPr>
        <w:t xml:space="preserve"> </w:t>
      </w:r>
      <w:r>
        <w:t>et</w:t>
      </w:r>
      <w:r>
        <w:rPr>
          <w:spacing w:val="9"/>
        </w:rPr>
        <w:t xml:space="preserve"> </w:t>
      </w:r>
      <w:r>
        <w:t>al.</w:t>
      </w:r>
      <w:r>
        <w:rPr>
          <w:spacing w:val="6"/>
        </w:rPr>
        <w:t xml:space="preserve"> </w:t>
      </w:r>
      <w:r>
        <w:t>2000).</w:t>
      </w:r>
      <w:r>
        <w:rPr>
          <w:spacing w:val="5"/>
        </w:rPr>
        <w:t xml:space="preserve"> </w:t>
      </w:r>
      <w:r>
        <w:t>PLS</w:t>
      </w:r>
      <w:r>
        <w:rPr>
          <w:spacing w:val="7"/>
        </w:rPr>
        <w:t xml:space="preserve"> </w:t>
      </w:r>
      <w:r>
        <w:t>is</w:t>
      </w:r>
      <w:r>
        <w:rPr>
          <w:spacing w:val="6"/>
        </w:rPr>
        <w:t xml:space="preserve"> </w:t>
      </w:r>
      <w:r>
        <w:t>suited</w:t>
      </w:r>
      <w:r>
        <w:rPr>
          <w:spacing w:val="5"/>
        </w:rPr>
        <w:t xml:space="preserve"> </w:t>
      </w:r>
      <w:r>
        <w:t>primarily</w:t>
      </w:r>
      <w:r>
        <w:rPr>
          <w:spacing w:val="7"/>
        </w:rPr>
        <w:t xml:space="preserve"> </w:t>
      </w:r>
      <w:r>
        <w:t>for</w:t>
      </w:r>
      <w:r>
        <w:rPr>
          <w:spacing w:val="4"/>
        </w:rPr>
        <w:t xml:space="preserve"> </w:t>
      </w:r>
      <w:proofErr w:type="gramStart"/>
      <w:r>
        <w:t>exploratory</w:t>
      </w:r>
      <w:proofErr w:type="gramEnd"/>
      <w:r>
        <w:rPr>
          <w:spacing w:val="5"/>
        </w:rPr>
        <w:t xml:space="preserve"> </w:t>
      </w:r>
      <w:r>
        <w:t>research</w:t>
      </w:r>
      <w:r>
        <w:rPr>
          <w:spacing w:val="9"/>
        </w:rPr>
        <w:t xml:space="preserve"> </w:t>
      </w:r>
      <w:r>
        <w:rPr>
          <w:spacing w:val="-5"/>
        </w:rPr>
        <w:t>for</w:t>
      </w:r>
    </w:p>
    <w:p w14:paraId="2B528951" w14:textId="77777777" w:rsidR="000517ED" w:rsidRDefault="000517ED">
      <w:pPr>
        <w:pStyle w:val="BodyText"/>
        <w:rPr>
          <w:sz w:val="20"/>
        </w:rPr>
      </w:pPr>
    </w:p>
    <w:p w14:paraId="186AB66E" w14:textId="77777777" w:rsidR="000517ED" w:rsidRDefault="000517ED">
      <w:pPr>
        <w:pStyle w:val="BodyText"/>
        <w:rPr>
          <w:sz w:val="20"/>
        </w:rPr>
      </w:pPr>
    </w:p>
    <w:p w14:paraId="50E550CF" w14:textId="77777777" w:rsidR="000517ED" w:rsidRDefault="00E0394C">
      <w:pPr>
        <w:pStyle w:val="BodyText"/>
        <w:spacing w:before="23"/>
        <w:rPr>
          <w:sz w:val="20"/>
        </w:rPr>
      </w:pPr>
      <w:r>
        <w:rPr>
          <w:noProof/>
          <w:sz w:val="20"/>
        </w:rPr>
        <mc:AlternateContent>
          <mc:Choice Requires="wps">
            <w:drawing>
              <wp:anchor distT="0" distB="0" distL="0" distR="0" simplePos="0" relativeHeight="487603200" behindDoc="1" locked="0" layoutInCell="1" allowOverlap="1" wp14:anchorId="2ED76186" wp14:editId="17C523A7">
                <wp:simplePos x="0" y="0"/>
                <wp:positionH relativeFrom="page">
                  <wp:posOffset>1371853</wp:posOffset>
                </wp:positionH>
                <wp:positionV relativeFrom="paragraph">
                  <wp:posOffset>176118</wp:posOffset>
                </wp:positionV>
                <wp:extent cx="1829435" cy="7620"/>
                <wp:effectExtent l="0" t="0" r="0" b="0"/>
                <wp:wrapTopAndBottom/>
                <wp:docPr id="111" name="Graphic 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20"/>
                              </a:lnTo>
                              <a:lnTo>
                                <a:pt x="1829054" y="762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ECE7BAD" id="Graphic 111" o:spid="_x0000_s1026" style="position:absolute;margin-left:108pt;margin-top:13.85pt;width:144.05pt;height:.6pt;z-index:-15713280;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" path="m1829054,l,,,7620r1829054,l1829054,xe" fillcolor="black" stroked="f">
                <v:path arrowok="t"/>
                <w10:wrap type="topAndBottom" anchorx="page"/>
              </v:shape>
            </w:pict>
          </mc:Fallback>
        </mc:AlternateContent>
      </w:r>
    </w:p>
    <w:p w14:paraId="0859ED8B" w14:textId="77777777" w:rsidR="000517ED" w:rsidRDefault="00E0394C">
      <w:pPr>
        <w:spacing w:before="87" w:line="300" w:lineRule="auto"/>
        <w:ind w:left="460" w:right="3551"/>
        <w:rPr>
          <w:b/>
          <w:sz w:val="16"/>
        </w:rPr>
      </w:pPr>
      <w:r>
        <w:rPr>
          <w:position w:val="9"/>
          <w:sz w:val="16"/>
        </w:rPr>
        <w:t>23</w:t>
      </w:r>
      <w:r>
        <w:rPr>
          <w:b/>
          <w:color w:val="00AF50"/>
          <w:sz w:val="16"/>
        </w:rPr>
        <w:t>Chi-square/degrees</w:t>
      </w:r>
      <w:r>
        <w:rPr>
          <w:b/>
          <w:color w:val="00AF50"/>
          <w:spacing w:val="-5"/>
          <w:sz w:val="16"/>
        </w:rPr>
        <w:t xml:space="preserve"> </w:t>
      </w:r>
      <w:r>
        <w:rPr>
          <w:b/>
          <w:color w:val="00AF50"/>
          <w:sz w:val="16"/>
        </w:rPr>
        <w:t>of</w:t>
      </w:r>
      <w:r>
        <w:rPr>
          <w:b/>
          <w:color w:val="00AF50"/>
          <w:spacing w:val="-4"/>
          <w:sz w:val="16"/>
        </w:rPr>
        <w:t xml:space="preserve"> </w:t>
      </w:r>
      <w:r>
        <w:rPr>
          <w:b/>
          <w:color w:val="00AF50"/>
          <w:sz w:val="16"/>
        </w:rPr>
        <w:t>freedom</w:t>
      </w:r>
      <w:r>
        <w:rPr>
          <w:b/>
          <w:color w:val="00AF50"/>
          <w:spacing w:val="-5"/>
          <w:sz w:val="16"/>
        </w:rPr>
        <w:t xml:space="preserve"> </w:t>
      </w:r>
      <w:r>
        <w:rPr>
          <w:b/>
          <w:color w:val="00AF50"/>
          <w:sz w:val="16"/>
        </w:rPr>
        <w:t>(i.e.</w:t>
      </w:r>
      <w:r>
        <w:rPr>
          <w:b/>
          <w:color w:val="00AF50"/>
          <w:spacing w:val="-4"/>
          <w:sz w:val="16"/>
        </w:rPr>
        <w:t xml:space="preserve"> </w:t>
      </w:r>
      <w:r>
        <w:rPr>
          <w:rFonts w:ascii="Symbol" w:hAnsi="Symbol"/>
          <w:color w:val="00AF50"/>
          <w:sz w:val="16"/>
        </w:rPr>
        <w:t></w:t>
      </w:r>
      <w:r>
        <w:rPr>
          <w:b/>
          <w:color w:val="00AF50"/>
          <w:sz w:val="16"/>
        </w:rPr>
        <w:t>2</w:t>
      </w:r>
      <w:r>
        <w:rPr>
          <w:b/>
          <w:color w:val="00AF50"/>
          <w:spacing w:val="-4"/>
          <w:sz w:val="16"/>
        </w:rPr>
        <w:t xml:space="preserve"> </w:t>
      </w:r>
      <w:r>
        <w:rPr>
          <w:b/>
          <w:color w:val="00AF50"/>
          <w:sz w:val="16"/>
        </w:rPr>
        <w:t>/</w:t>
      </w:r>
      <w:r>
        <w:rPr>
          <w:b/>
          <w:color w:val="00AF50"/>
          <w:spacing w:val="-2"/>
          <w:sz w:val="16"/>
        </w:rPr>
        <w:t xml:space="preserve"> </w:t>
      </w:r>
      <w:proofErr w:type="spellStart"/>
      <w:r>
        <w:rPr>
          <w:b/>
          <w:color w:val="00AF50"/>
          <w:sz w:val="16"/>
        </w:rPr>
        <w:t>d.f.</w:t>
      </w:r>
      <w:proofErr w:type="spellEnd"/>
      <w:r>
        <w:rPr>
          <w:b/>
          <w:color w:val="00AF50"/>
          <w:sz w:val="16"/>
        </w:rPr>
        <w:t>):</w:t>
      </w:r>
      <w:r>
        <w:rPr>
          <w:b/>
          <w:color w:val="00AF50"/>
          <w:spacing w:val="-4"/>
          <w:sz w:val="16"/>
        </w:rPr>
        <w:t xml:space="preserve"> </w:t>
      </w:r>
      <w:r>
        <w:rPr>
          <w:b/>
          <w:color w:val="00AF50"/>
          <w:sz w:val="16"/>
        </w:rPr>
        <w:t>degree</w:t>
      </w:r>
      <w:r>
        <w:rPr>
          <w:b/>
          <w:color w:val="00AF50"/>
          <w:spacing w:val="-5"/>
          <w:sz w:val="16"/>
        </w:rPr>
        <w:t xml:space="preserve"> </w:t>
      </w:r>
      <w:r>
        <w:rPr>
          <w:b/>
          <w:color w:val="00AF50"/>
          <w:sz w:val="16"/>
        </w:rPr>
        <w:t>of</w:t>
      </w:r>
      <w:r>
        <w:rPr>
          <w:b/>
          <w:color w:val="00AF50"/>
          <w:spacing w:val="-4"/>
          <w:sz w:val="16"/>
        </w:rPr>
        <w:t xml:space="preserve"> </w:t>
      </w:r>
      <w:r>
        <w:rPr>
          <w:b/>
          <w:color w:val="00AF50"/>
          <w:sz w:val="16"/>
        </w:rPr>
        <w:t>freedom</w:t>
      </w:r>
      <w:r>
        <w:rPr>
          <w:b/>
          <w:color w:val="00AF50"/>
          <w:spacing w:val="40"/>
          <w:sz w:val="16"/>
        </w:rPr>
        <w:t xml:space="preserve"> </w:t>
      </w:r>
      <w:r>
        <w:rPr>
          <w:b/>
          <w:color w:val="00AF50"/>
          <w:sz w:val="16"/>
        </w:rPr>
        <w:t>RMSEA: Root Mean Square Error of Approximation</w:t>
      </w:r>
    </w:p>
    <w:p w14:paraId="7CFAA6E3" w14:textId="77777777" w:rsidR="000517ED" w:rsidRDefault="00E0394C">
      <w:pPr>
        <w:spacing w:line="164" w:lineRule="exact"/>
        <w:ind w:left="460"/>
        <w:rPr>
          <w:b/>
          <w:sz w:val="16"/>
        </w:rPr>
      </w:pPr>
      <w:r>
        <w:rPr>
          <w:b/>
          <w:color w:val="00AF50"/>
          <w:sz w:val="16"/>
        </w:rPr>
        <w:t>GFI:</w:t>
      </w:r>
      <w:r>
        <w:rPr>
          <w:b/>
          <w:color w:val="00AF50"/>
          <w:spacing w:val="-5"/>
          <w:sz w:val="16"/>
        </w:rPr>
        <w:t xml:space="preserve"> </w:t>
      </w:r>
      <w:r>
        <w:rPr>
          <w:b/>
          <w:color w:val="00AF50"/>
          <w:sz w:val="16"/>
        </w:rPr>
        <w:t>Goodness</w:t>
      </w:r>
      <w:r>
        <w:rPr>
          <w:b/>
          <w:color w:val="00AF50"/>
          <w:spacing w:val="-4"/>
          <w:sz w:val="16"/>
        </w:rPr>
        <w:t xml:space="preserve"> </w:t>
      </w:r>
      <w:r>
        <w:rPr>
          <w:b/>
          <w:color w:val="00AF50"/>
          <w:sz w:val="16"/>
        </w:rPr>
        <w:t>of</w:t>
      </w:r>
      <w:r>
        <w:rPr>
          <w:b/>
          <w:color w:val="00AF50"/>
          <w:spacing w:val="-4"/>
          <w:sz w:val="16"/>
        </w:rPr>
        <w:t xml:space="preserve"> </w:t>
      </w:r>
      <w:r>
        <w:rPr>
          <w:b/>
          <w:color w:val="00AF50"/>
          <w:sz w:val="16"/>
        </w:rPr>
        <w:t>fit</w:t>
      </w:r>
      <w:r>
        <w:rPr>
          <w:b/>
          <w:color w:val="00AF50"/>
          <w:spacing w:val="-2"/>
          <w:sz w:val="16"/>
        </w:rPr>
        <w:t xml:space="preserve"> </w:t>
      </w:r>
      <w:r>
        <w:rPr>
          <w:b/>
          <w:color w:val="00AF50"/>
          <w:spacing w:val="-4"/>
          <w:sz w:val="16"/>
        </w:rPr>
        <w:t>index</w:t>
      </w:r>
    </w:p>
    <w:p w14:paraId="36E157EA" w14:textId="77777777" w:rsidR="000517ED" w:rsidRDefault="00E0394C">
      <w:pPr>
        <w:spacing w:before="29" w:line="276" w:lineRule="auto"/>
        <w:ind w:left="460" w:right="6588"/>
        <w:rPr>
          <w:b/>
          <w:sz w:val="16"/>
        </w:rPr>
      </w:pPr>
      <w:r>
        <w:rPr>
          <w:b/>
          <w:color w:val="00AF50"/>
          <w:sz w:val="16"/>
        </w:rPr>
        <w:t>CFI:</w:t>
      </w:r>
      <w:r>
        <w:rPr>
          <w:b/>
          <w:color w:val="00AF50"/>
          <w:spacing w:val="-10"/>
          <w:sz w:val="16"/>
        </w:rPr>
        <w:t xml:space="preserve"> </w:t>
      </w:r>
      <w:r>
        <w:rPr>
          <w:b/>
          <w:color w:val="00AF50"/>
          <w:sz w:val="16"/>
        </w:rPr>
        <w:t>Comparative</w:t>
      </w:r>
      <w:r>
        <w:rPr>
          <w:b/>
          <w:color w:val="00AF50"/>
          <w:spacing w:val="-10"/>
          <w:sz w:val="16"/>
        </w:rPr>
        <w:t xml:space="preserve"> </w:t>
      </w:r>
      <w:r>
        <w:rPr>
          <w:b/>
          <w:color w:val="00AF50"/>
          <w:sz w:val="16"/>
        </w:rPr>
        <w:t>fit</w:t>
      </w:r>
      <w:r>
        <w:rPr>
          <w:b/>
          <w:color w:val="00AF50"/>
          <w:spacing w:val="-10"/>
          <w:sz w:val="16"/>
        </w:rPr>
        <w:t xml:space="preserve"> </w:t>
      </w:r>
      <w:r>
        <w:rPr>
          <w:b/>
          <w:color w:val="00AF50"/>
          <w:sz w:val="16"/>
        </w:rPr>
        <w:t>index</w:t>
      </w:r>
      <w:r>
        <w:rPr>
          <w:b/>
          <w:color w:val="00AF50"/>
          <w:spacing w:val="40"/>
          <w:sz w:val="16"/>
        </w:rPr>
        <w:t xml:space="preserve"> </w:t>
      </w:r>
      <w:r>
        <w:rPr>
          <w:b/>
          <w:color w:val="00AF50"/>
          <w:sz w:val="16"/>
        </w:rPr>
        <w:t>TLI: Tucker Lewis index</w:t>
      </w:r>
      <w:r>
        <w:rPr>
          <w:b/>
          <w:color w:val="00AF50"/>
          <w:spacing w:val="40"/>
          <w:sz w:val="16"/>
        </w:rPr>
        <w:t xml:space="preserve"> </w:t>
      </w:r>
      <w:r>
        <w:rPr>
          <w:b/>
          <w:color w:val="00AF50"/>
          <w:sz w:val="16"/>
        </w:rPr>
        <w:t>NFI: Normed fit index</w:t>
      </w:r>
    </w:p>
    <w:p w14:paraId="7DF672D0" w14:textId="77777777" w:rsidR="000517ED" w:rsidRDefault="000517ED">
      <w:pPr>
        <w:spacing w:line="276" w:lineRule="auto"/>
        <w:rPr>
          <w:b/>
          <w:sz w:val="16"/>
        </w:rPr>
        <w:sectPr w:rsidR="000517ED">
          <w:pgSz w:w="11910" w:h="16840"/>
          <w:pgMar w:top="1360" w:right="1133" w:bottom="1240" w:left="1700" w:header="0" w:footer="1051" w:gutter="0"/>
          <w:cols w:space="720"/>
        </w:sectPr>
      </w:pPr>
    </w:p>
    <w:p w14:paraId="729F885A" w14:textId="77777777" w:rsidR="000517ED" w:rsidRDefault="00E0394C">
      <w:pPr>
        <w:pStyle w:val="BodyText"/>
        <w:spacing w:before="60" w:line="360" w:lineRule="auto"/>
        <w:ind w:left="460" w:right="1001"/>
        <w:jc w:val="both"/>
      </w:pPr>
      <w:r>
        <w:lastRenderedPageBreak/>
        <w:t>fundamental theory development. PLS focuses on predicting the dependent variables by minimizing the variance (</w:t>
      </w:r>
      <w:proofErr w:type="spellStart"/>
      <w:r>
        <w:t>Wold</w:t>
      </w:r>
      <w:proofErr w:type="spellEnd"/>
      <w:r>
        <w:t>, 1985).</w:t>
      </w:r>
    </w:p>
    <w:p w14:paraId="6D3EC906" w14:textId="77777777" w:rsidR="000517ED" w:rsidRDefault="00E0394C">
      <w:pPr>
        <w:pStyle w:val="BodyText"/>
        <w:spacing w:before="207" w:line="360" w:lineRule="auto"/>
        <w:ind w:left="460" w:right="1003"/>
        <w:jc w:val="both"/>
      </w:pPr>
      <w:r>
        <w:t>In case of measurement models in research the constructs formed can be of</w:t>
      </w:r>
      <w:r>
        <w:rPr>
          <w:spacing w:val="40"/>
        </w:rPr>
        <w:t xml:space="preserve"> </w:t>
      </w:r>
      <w:r>
        <w:t xml:space="preserve">two </w:t>
      </w:r>
      <w:proofErr w:type="gramStart"/>
      <w:r>
        <w:t>types: ‘</w:t>
      </w:r>
      <w:proofErr w:type="gramEnd"/>
      <w:r>
        <w:t xml:space="preserve">formative construct’ and ‘reflective </w:t>
      </w:r>
      <w:proofErr w:type="gramStart"/>
      <w:r>
        <w:t>constructs’</w:t>
      </w:r>
      <w:proofErr w:type="gramEnd"/>
      <w:r>
        <w:t xml:space="preserve">. In ‘formative </w:t>
      </w:r>
      <w:proofErr w:type="gramStart"/>
      <w:r>
        <w:t>construct’</w:t>
      </w:r>
      <w:proofErr w:type="gramEnd"/>
      <w:r>
        <w:t xml:space="preserve"> the item variables are generated first and then the constructs are formed which shows causality from items to constructs whereas in ‘reflective constructs’ the constructs are first formed and then the items are generated which are related to each other showing the direction of causality from constructs</w:t>
      </w:r>
      <w:r>
        <w:rPr>
          <w:spacing w:val="-1"/>
        </w:rPr>
        <w:t xml:space="preserve"> </w:t>
      </w:r>
      <w:r>
        <w:t>to</w:t>
      </w:r>
      <w:r>
        <w:rPr>
          <w:spacing w:val="-1"/>
        </w:rPr>
        <w:t xml:space="preserve"> </w:t>
      </w:r>
      <w:r>
        <w:t>items</w:t>
      </w:r>
      <w:r>
        <w:rPr>
          <w:spacing w:val="-1"/>
        </w:rPr>
        <w:t xml:space="preserve"> </w:t>
      </w:r>
      <w:proofErr w:type="gramStart"/>
      <w:r>
        <w:t>and also</w:t>
      </w:r>
      <w:proofErr w:type="gramEnd"/>
      <w:r>
        <w:rPr>
          <w:spacing w:val="-1"/>
        </w:rPr>
        <w:t xml:space="preserve"> </w:t>
      </w:r>
      <w:r>
        <w:t>the</w:t>
      </w:r>
      <w:r>
        <w:rPr>
          <w:spacing w:val="-2"/>
        </w:rPr>
        <w:t xml:space="preserve"> </w:t>
      </w:r>
      <w:r>
        <w:t>items</w:t>
      </w:r>
      <w:r>
        <w:rPr>
          <w:spacing w:val="-1"/>
        </w:rPr>
        <w:t xml:space="preserve"> </w:t>
      </w:r>
      <w:r>
        <w:t>are</w:t>
      </w:r>
      <w:r>
        <w:rPr>
          <w:spacing w:val="-2"/>
        </w:rPr>
        <w:t xml:space="preserve"> </w:t>
      </w:r>
      <w:r>
        <w:t>internally</w:t>
      </w:r>
      <w:r>
        <w:rPr>
          <w:spacing w:val="-1"/>
        </w:rPr>
        <w:t xml:space="preserve"> </w:t>
      </w:r>
      <w:r>
        <w:t>consistent,</w:t>
      </w:r>
      <w:r>
        <w:rPr>
          <w:spacing w:val="-1"/>
        </w:rPr>
        <w:t xml:space="preserve"> </w:t>
      </w:r>
      <w:r>
        <w:t xml:space="preserve">interchangeable and considered equal. PLS can be used in both formative and reflective construct whereas CBSEM (ML based SEM) is </w:t>
      </w:r>
      <w:proofErr w:type="spellStart"/>
      <w:r>
        <w:t>focussed</w:t>
      </w:r>
      <w:proofErr w:type="spellEnd"/>
      <w:r>
        <w:t xml:space="preserve"> only on reflective </w:t>
      </w:r>
      <w:proofErr w:type="gramStart"/>
      <w:r>
        <w:t>constructs</w:t>
      </w:r>
      <w:proofErr w:type="gramEnd"/>
      <w:r>
        <w:t>. PLS can be used in very small sample size whereas, ML based SEM is used for</w:t>
      </w:r>
      <w:r>
        <w:rPr>
          <w:spacing w:val="-2"/>
        </w:rPr>
        <w:t xml:space="preserve"> </w:t>
      </w:r>
      <w:r>
        <w:t>larger</w:t>
      </w:r>
      <w:r>
        <w:rPr>
          <w:spacing w:val="-1"/>
        </w:rPr>
        <w:t xml:space="preserve"> </w:t>
      </w:r>
      <w:r>
        <w:t>sample</w:t>
      </w:r>
      <w:r>
        <w:rPr>
          <w:spacing w:val="-1"/>
        </w:rPr>
        <w:t xml:space="preserve"> </w:t>
      </w:r>
      <w:r>
        <w:t>size</w:t>
      </w:r>
      <w:r>
        <w:rPr>
          <w:spacing w:val="-2"/>
        </w:rPr>
        <w:t xml:space="preserve"> </w:t>
      </w:r>
      <w:r>
        <w:t>to provide</w:t>
      </w:r>
      <w:r>
        <w:rPr>
          <w:spacing w:val="-2"/>
        </w:rPr>
        <w:t xml:space="preserve"> </w:t>
      </w:r>
      <w:r>
        <w:t>proper</w:t>
      </w:r>
      <w:r>
        <w:rPr>
          <w:spacing w:val="-1"/>
        </w:rPr>
        <w:t xml:space="preserve"> </w:t>
      </w:r>
      <w:r>
        <w:t>validation (Barroso</w:t>
      </w:r>
      <w:r>
        <w:rPr>
          <w:spacing w:val="-1"/>
        </w:rPr>
        <w:t xml:space="preserve"> </w:t>
      </w:r>
      <w:r>
        <w:t xml:space="preserve">et al., 2010; Gefen et al. 2000; </w:t>
      </w:r>
      <w:proofErr w:type="spellStart"/>
      <w:r>
        <w:t>Wold</w:t>
      </w:r>
      <w:proofErr w:type="spellEnd"/>
      <w:r>
        <w:t>, 1985).</w:t>
      </w:r>
    </w:p>
    <w:p w14:paraId="1CB2CD6A" w14:textId="77777777" w:rsidR="000517ED" w:rsidRDefault="00E0394C">
      <w:pPr>
        <w:pStyle w:val="BodyText"/>
        <w:spacing w:before="208"/>
        <w:ind w:left="460"/>
      </w:pPr>
      <w:r>
        <w:t>In</w:t>
      </w:r>
      <w:r>
        <w:rPr>
          <w:spacing w:val="-3"/>
        </w:rPr>
        <w:t xml:space="preserve"> </w:t>
      </w:r>
      <w:r>
        <w:t>this</w:t>
      </w:r>
      <w:r>
        <w:rPr>
          <w:spacing w:val="-1"/>
        </w:rPr>
        <w:t xml:space="preserve"> </w:t>
      </w:r>
      <w:r>
        <w:t>study,</w:t>
      </w:r>
      <w:r>
        <w:rPr>
          <w:spacing w:val="-1"/>
        </w:rPr>
        <w:t xml:space="preserve"> </w:t>
      </w:r>
      <w:r>
        <w:t>ML</w:t>
      </w:r>
      <w:r>
        <w:rPr>
          <w:spacing w:val="-1"/>
        </w:rPr>
        <w:t xml:space="preserve"> </w:t>
      </w:r>
      <w:r>
        <w:t>based</w:t>
      </w:r>
      <w:r>
        <w:rPr>
          <w:spacing w:val="1"/>
        </w:rPr>
        <w:t xml:space="preserve"> </w:t>
      </w:r>
      <w:r>
        <w:t>SEM</w:t>
      </w:r>
      <w:r>
        <w:rPr>
          <w:spacing w:val="-1"/>
        </w:rPr>
        <w:t xml:space="preserve"> </w:t>
      </w:r>
      <w:r>
        <w:t>(CBSEM)</w:t>
      </w:r>
      <w:r>
        <w:rPr>
          <w:spacing w:val="-1"/>
        </w:rPr>
        <w:t xml:space="preserve"> </w:t>
      </w:r>
      <w:r>
        <w:t>has</w:t>
      </w:r>
      <w:r>
        <w:rPr>
          <w:spacing w:val="-1"/>
        </w:rPr>
        <w:t xml:space="preserve"> </w:t>
      </w:r>
      <w:r>
        <w:t>been</w:t>
      </w:r>
      <w:r>
        <w:rPr>
          <w:spacing w:val="-1"/>
        </w:rPr>
        <w:t xml:space="preserve"> </w:t>
      </w:r>
      <w:r>
        <w:t>used</w:t>
      </w:r>
      <w:r>
        <w:rPr>
          <w:spacing w:val="-1"/>
        </w:rPr>
        <w:t xml:space="preserve"> </w:t>
      </w:r>
      <w:r>
        <w:t>for</w:t>
      </w:r>
      <w:r>
        <w:rPr>
          <w:spacing w:val="-3"/>
        </w:rPr>
        <w:t xml:space="preserve"> </w:t>
      </w:r>
      <w:r>
        <w:t>the</w:t>
      </w:r>
      <w:r>
        <w:rPr>
          <w:spacing w:val="-1"/>
        </w:rPr>
        <w:t xml:space="preserve"> </w:t>
      </w:r>
      <w:proofErr w:type="gramStart"/>
      <w:r>
        <w:t>below</w:t>
      </w:r>
      <w:proofErr w:type="gramEnd"/>
      <w:r>
        <w:t xml:space="preserve"> </w:t>
      </w:r>
      <w:r>
        <w:rPr>
          <w:spacing w:val="-2"/>
        </w:rPr>
        <w:t>reasons:</w:t>
      </w:r>
    </w:p>
    <w:p w14:paraId="127F1415" w14:textId="77777777" w:rsidR="000517ED" w:rsidRDefault="00E0394C">
      <w:pPr>
        <w:pStyle w:val="ListParagraph"/>
        <w:numPr>
          <w:ilvl w:val="0"/>
          <w:numId w:val="15"/>
        </w:numPr>
        <w:tabs>
          <w:tab w:val="left" w:pos="1180"/>
        </w:tabs>
        <w:spacing w:before="139" w:line="333" w:lineRule="auto"/>
        <w:ind w:right="1001"/>
        <w:jc w:val="left"/>
        <w:rPr>
          <w:sz w:val="24"/>
        </w:rPr>
      </w:pPr>
      <w:r>
        <w:rPr>
          <w:sz w:val="24"/>
        </w:rPr>
        <w:t xml:space="preserve">This study uses only reflective constructs and ML-SEM is </w:t>
      </w:r>
      <w:proofErr w:type="gramStart"/>
      <w:r>
        <w:rPr>
          <w:sz w:val="24"/>
        </w:rPr>
        <w:t>most</w:t>
      </w:r>
      <w:proofErr w:type="gramEnd"/>
      <w:r>
        <w:rPr>
          <w:sz w:val="24"/>
        </w:rPr>
        <w:t xml:space="preserve"> largely used SEM technique for reflective constructs.</w:t>
      </w:r>
    </w:p>
    <w:p w14:paraId="3032226D" w14:textId="5AB1731B" w:rsidR="000517ED" w:rsidRDefault="00E0394C">
      <w:pPr>
        <w:pStyle w:val="ListParagraph"/>
        <w:numPr>
          <w:ilvl w:val="0"/>
          <w:numId w:val="15"/>
        </w:numPr>
        <w:tabs>
          <w:tab w:val="left" w:pos="1179"/>
        </w:tabs>
        <w:spacing w:before="41"/>
        <w:ind w:left="1179" w:hanging="359"/>
        <w:jc w:val="left"/>
        <w:rPr>
          <w:sz w:val="24"/>
        </w:rPr>
      </w:pPr>
      <w:r>
        <w:rPr>
          <w:sz w:val="24"/>
        </w:rPr>
        <w:t>This</w:t>
      </w:r>
      <w:r>
        <w:rPr>
          <w:spacing w:val="-2"/>
          <w:sz w:val="24"/>
        </w:rPr>
        <w:t xml:space="preserve"> </w:t>
      </w:r>
      <w:r>
        <w:rPr>
          <w:sz w:val="24"/>
        </w:rPr>
        <w:t>is</w:t>
      </w:r>
      <w:r>
        <w:rPr>
          <w:spacing w:val="-1"/>
          <w:sz w:val="24"/>
        </w:rPr>
        <w:t xml:space="preserve"> </w:t>
      </w:r>
      <w:r>
        <w:rPr>
          <w:sz w:val="24"/>
        </w:rPr>
        <w:t>a</w:t>
      </w:r>
      <w:r>
        <w:rPr>
          <w:spacing w:val="-2"/>
          <w:sz w:val="24"/>
        </w:rPr>
        <w:t xml:space="preserve"> </w:t>
      </w:r>
      <w:r>
        <w:rPr>
          <w:sz w:val="24"/>
        </w:rPr>
        <w:t>constructive</w:t>
      </w:r>
      <w:r>
        <w:rPr>
          <w:spacing w:val="-2"/>
          <w:sz w:val="24"/>
        </w:rPr>
        <w:t xml:space="preserve"> </w:t>
      </w:r>
      <w:r>
        <w:rPr>
          <w:sz w:val="24"/>
        </w:rPr>
        <w:t>study</w:t>
      </w:r>
      <w:r>
        <w:rPr>
          <w:spacing w:val="-1"/>
          <w:sz w:val="24"/>
        </w:rPr>
        <w:t xml:space="preserve"> </w:t>
      </w:r>
      <w:r>
        <w:rPr>
          <w:sz w:val="24"/>
        </w:rPr>
        <w:t>backed</w:t>
      </w:r>
      <w:r>
        <w:rPr>
          <w:spacing w:val="-1"/>
          <w:sz w:val="24"/>
        </w:rPr>
        <w:t xml:space="preserve"> </w:t>
      </w:r>
      <w:r>
        <w:rPr>
          <w:sz w:val="24"/>
        </w:rPr>
        <w:t>by</w:t>
      </w:r>
      <w:r>
        <w:rPr>
          <w:spacing w:val="-1"/>
          <w:sz w:val="24"/>
        </w:rPr>
        <w:t xml:space="preserve"> </w:t>
      </w:r>
      <w:r>
        <w:rPr>
          <w:sz w:val="24"/>
        </w:rPr>
        <w:t>theoretical</w:t>
      </w:r>
      <w:r>
        <w:rPr>
          <w:spacing w:val="1"/>
          <w:sz w:val="24"/>
        </w:rPr>
        <w:t xml:space="preserve"> </w:t>
      </w:r>
      <w:proofErr w:type="spellStart"/>
      <w:r>
        <w:rPr>
          <w:spacing w:val="-2"/>
          <w:sz w:val="24"/>
        </w:rPr>
        <w:t>und</w:t>
      </w:r>
      <w:r w:rsidR="00E063ED">
        <w:rPr>
          <w:spacing w:val="-2"/>
          <w:sz w:val="24"/>
        </w:rPr>
        <w:t>healthcare</w:t>
      </w:r>
      <w:r>
        <w:rPr>
          <w:spacing w:val="-2"/>
          <w:sz w:val="24"/>
        </w:rPr>
        <w:t>innings</w:t>
      </w:r>
      <w:proofErr w:type="spellEnd"/>
      <w:r>
        <w:rPr>
          <w:spacing w:val="-2"/>
          <w:sz w:val="24"/>
        </w:rPr>
        <w:t>.</w:t>
      </w:r>
    </w:p>
    <w:p w14:paraId="0E5F7D4D" w14:textId="77777777" w:rsidR="000517ED" w:rsidRDefault="00E0394C">
      <w:pPr>
        <w:pStyle w:val="ListParagraph"/>
        <w:numPr>
          <w:ilvl w:val="0"/>
          <w:numId w:val="15"/>
        </w:numPr>
        <w:tabs>
          <w:tab w:val="left" w:pos="1180"/>
        </w:tabs>
        <w:spacing w:before="117" w:line="336" w:lineRule="auto"/>
        <w:ind w:right="1006"/>
        <w:jc w:val="left"/>
        <w:rPr>
          <w:sz w:val="24"/>
        </w:rPr>
      </w:pPr>
      <w:r>
        <w:rPr>
          <w:sz w:val="24"/>
        </w:rPr>
        <w:t>Sample-size</w:t>
      </w:r>
      <w:r>
        <w:rPr>
          <w:spacing w:val="27"/>
          <w:sz w:val="24"/>
        </w:rPr>
        <w:t xml:space="preserve"> </w:t>
      </w:r>
      <w:r>
        <w:rPr>
          <w:sz w:val="24"/>
        </w:rPr>
        <w:t>taken</w:t>
      </w:r>
      <w:r>
        <w:rPr>
          <w:spacing w:val="28"/>
          <w:sz w:val="24"/>
        </w:rPr>
        <w:t xml:space="preserve"> </w:t>
      </w:r>
      <w:r>
        <w:rPr>
          <w:sz w:val="24"/>
        </w:rPr>
        <w:t>in</w:t>
      </w:r>
      <w:r>
        <w:rPr>
          <w:spacing w:val="29"/>
          <w:sz w:val="24"/>
        </w:rPr>
        <w:t xml:space="preserve"> </w:t>
      </w:r>
      <w:r>
        <w:rPr>
          <w:sz w:val="24"/>
        </w:rPr>
        <w:t>this</w:t>
      </w:r>
      <w:r>
        <w:rPr>
          <w:spacing w:val="29"/>
          <w:sz w:val="24"/>
        </w:rPr>
        <w:t xml:space="preserve"> </w:t>
      </w:r>
      <w:r>
        <w:rPr>
          <w:sz w:val="24"/>
        </w:rPr>
        <w:t>study</w:t>
      </w:r>
      <w:r>
        <w:rPr>
          <w:spacing w:val="29"/>
          <w:sz w:val="24"/>
        </w:rPr>
        <w:t xml:space="preserve"> </w:t>
      </w:r>
      <w:r>
        <w:rPr>
          <w:sz w:val="24"/>
        </w:rPr>
        <w:t>is</w:t>
      </w:r>
      <w:r>
        <w:rPr>
          <w:spacing w:val="29"/>
          <w:sz w:val="24"/>
        </w:rPr>
        <w:t xml:space="preserve"> </w:t>
      </w:r>
      <w:r>
        <w:rPr>
          <w:sz w:val="24"/>
        </w:rPr>
        <w:t>as</w:t>
      </w:r>
      <w:r>
        <w:rPr>
          <w:spacing w:val="29"/>
          <w:sz w:val="24"/>
        </w:rPr>
        <w:t xml:space="preserve"> </w:t>
      </w:r>
      <w:r>
        <w:rPr>
          <w:sz w:val="24"/>
        </w:rPr>
        <w:t>per</w:t>
      </w:r>
      <w:r>
        <w:rPr>
          <w:spacing w:val="28"/>
          <w:sz w:val="24"/>
        </w:rPr>
        <w:t xml:space="preserve"> </w:t>
      </w:r>
      <w:r>
        <w:rPr>
          <w:sz w:val="24"/>
        </w:rPr>
        <w:t>the</w:t>
      </w:r>
      <w:r>
        <w:rPr>
          <w:spacing w:val="30"/>
          <w:sz w:val="24"/>
        </w:rPr>
        <w:t xml:space="preserve"> </w:t>
      </w:r>
      <w:r>
        <w:rPr>
          <w:sz w:val="24"/>
        </w:rPr>
        <w:t>‘Rule</w:t>
      </w:r>
      <w:r>
        <w:rPr>
          <w:spacing w:val="28"/>
          <w:sz w:val="24"/>
        </w:rPr>
        <w:t xml:space="preserve"> </w:t>
      </w:r>
      <w:r>
        <w:rPr>
          <w:sz w:val="24"/>
        </w:rPr>
        <w:t>of</w:t>
      </w:r>
      <w:r>
        <w:rPr>
          <w:spacing w:val="28"/>
          <w:sz w:val="24"/>
        </w:rPr>
        <w:t xml:space="preserve"> </w:t>
      </w:r>
      <w:r>
        <w:rPr>
          <w:sz w:val="24"/>
        </w:rPr>
        <w:t>5’</w:t>
      </w:r>
      <w:r>
        <w:rPr>
          <w:spacing w:val="28"/>
          <w:sz w:val="24"/>
        </w:rPr>
        <w:t xml:space="preserve"> </w:t>
      </w:r>
      <w:r>
        <w:rPr>
          <w:sz w:val="24"/>
        </w:rPr>
        <w:t>which</w:t>
      </w:r>
      <w:r>
        <w:rPr>
          <w:spacing w:val="31"/>
          <w:sz w:val="24"/>
        </w:rPr>
        <w:t xml:space="preserve"> </w:t>
      </w:r>
      <w:proofErr w:type="gramStart"/>
      <w:r>
        <w:rPr>
          <w:sz w:val="24"/>
        </w:rPr>
        <w:t>most</w:t>
      </w:r>
      <w:proofErr w:type="gramEnd"/>
      <w:r>
        <w:rPr>
          <w:sz w:val="24"/>
        </w:rPr>
        <w:t xml:space="preserve"> suitable for ML based SEM.</w:t>
      </w:r>
    </w:p>
    <w:p w14:paraId="0056B450" w14:textId="77777777" w:rsidR="000517ED" w:rsidRDefault="00E0394C">
      <w:pPr>
        <w:pStyle w:val="ListParagraph"/>
        <w:numPr>
          <w:ilvl w:val="0"/>
          <w:numId w:val="15"/>
        </w:numPr>
        <w:tabs>
          <w:tab w:val="left" w:pos="1180"/>
        </w:tabs>
        <w:spacing w:before="35" w:line="336" w:lineRule="auto"/>
        <w:ind w:right="999"/>
        <w:jc w:val="left"/>
        <w:rPr>
          <w:sz w:val="24"/>
        </w:rPr>
      </w:pPr>
      <w:proofErr w:type="gramStart"/>
      <w:r>
        <w:rPr>
          <w:sz w:val="24"/>
        </w:rPr>
        <w:t>Licensed</w:t>
      </w:r>
      <w:proofErr w:type="gramEnd"/>
      <w:r>
        <w:rPr>
          <w:sz w:val="24"/>
        </w:rPr>
        <w:t xml:space="preserve"> version of AMOS 20.0 software package has been used</w:t>
      </w:r>
      <w:r>
        <w:rPr>
          <w:spacing w:val="34"/>
          <w:sz w:val="24"/>
        </w:rPr>
        <w:t xml:space="preserve"> </w:t>
      </w:r>
      <w:r>
        <w:rPr>
          <w:sz w:val="24"/>
        </w:rPr>
        <w:t>for</w:t>
      </w:r>
      <w:r>
        <w:rPr>
          <w:spacing w:val="40"/>
          <w:sz w:val="24"/>
        </w:rPr>
        <w:t xml:space="preserve"> </w:t>
      </w:r>
      <w:r>
        <w:rPr>
          <w:sz w:val="24"/>
        </w:rPr>
        <w:t>performing the ML-SEM.</w:t>
      </w:r>
    </w:p>
    <w:p w14:paraId="19502387" w14:textId="77777777" w:rsidR="000517ED" w:rsidRDefault="000517ED">
      <w:pPr>
        <w:pStyle w:val="BodyText"/>
      </w:pPr>
    </w:p>
    <w:p w14:paraId="326FA9F1" w14:textId="77777777" w:rsidR="000517ED" w:rsidRDefault="000517ED">
      <w:pPr>
        <w:pStyle w:val="BodyText"/>
        <w:spacing w:before="97"/>
      </w:pPr>
    </w:p>
    <w:p w14:paraId="00D757BB" w14:textId="77777777" w:rsidR="000517ED" w:rsidRDefault="00E0394C">
      <w:pPr>
        <w:pStyle w:val="Heading4"/>
        <w:numPr>
          <w:ilvl w:val="1"/>
          <w:numId w:val="16"/>
        </w:numPr>
        <w:tabs>
          <w:tab w:val="left" w:pos="1038"/>
          <w:tab w:val="left" w:pos="3303"/>
          <w:tab w:val="left" w:pos="5116"/>
          <w:tab w:val="left" w:pos="5725"/>
          <w:tab w:val="left" w:pos="7847"/>
        </w:tabs>
        <w:ind w:left="1038" w:hanging="578"/>
      </w:pPr>
      <w:bookmarkStart w:id="126" w:name="_bookmark126"/>
      <w:bookmarkEnd w:id="126"/>
      <w:r>
        <w:rPr>
          <w:spacing w:val="-2"/>
        </w:rPr>
        <w:t>PSYCHOMETRIC</w:t>
      </w:r>
      <w:r>
        <w:tab/>
      </w:r>
      <w:r>
        <w:rPr>
          <w:spacing w:val="-2"/>
        </w:rPr>
        <w:t>PROPERTIES</w:t>
      </w:r>
      <w:r>
        <w:tab/>
      </w:r>
      <w:r>
        <w:rPr>
          <w:spacing w:val="-5"/>
        </w:rPr>
        <w:t>OF</w:t>
      </w:r>
      <w:r>
        <w:tab/>
        <w:t>SCALES-</w:t>
      </w:r>
      <w:r>
        <w:rPr>
          <w:spacing w:val="-2"/>
        </w:rPr>
        <w:t>Validity</w:t>
      </w:r>
      <w:r>
        <w:tab/>
      </w:r>
      <w:r>
        <w:rPr>
          <w:spacing w:val="-10"/>
        </w:rPr>
        <w:t>&amp;</w:t>
      </w:r>
    </w:p>
    <w:p w14:paraId="604D4A11" w14:textId="77777777" w:rsidR="000517ED" w:rsidRDefault="00E0394C">
      <w:pPr>
        <w:spacing w:before="137"/>
        <w:ind w:left="460"/>
        <w:rPr>
          <w:b/>
          <w:sz w:val="24"/>
        </w:rPr>
      </w:pPr>
      <w:r>
        <w:rPr>
          <w:b/>
          <w:spacing w:val="-2"/>
          <w:sz w:val="24"/>
        </w:rPr>
        <w:t>Reliability</w:t>
      </w:r>
    </w:p>
    <w:p w14:paraId="101F63AB" w14:textId="77777777" w:rsidR="000517ED" w:rsidRDefault="00E0394C">
      <w:pPr>
        <w:pStyle w:val="BodyText"/>
        <w:spacing w:before="140" w:line="360" w:lineRule="auto"/>
        <w:ind w:left="460" w:right="1001"/>
        <w:jc w:val="both"/>
      </w:pPr>
      <w:r>
        <w:t>Analyzing</w:t>
      </w:r>
      <w:r>
        <w:rPr>
          <w:spacing w:val="-2"/>
        </w:rPr>
        <w:t xml:space="preserve"> </w:t>
      </w:r>
      <w:r>
        <w:t>the</w:t>
      </w:r>
      <w:r>
        <w:rPr>
          <w:spacing w:val="-3"/>
        </w:rPr>
        <w:t xml:space="preserve"> </w:t>
      </w:r>
      <w:r>
        <w:t>properties of</w:t>
      </w:r>
      <w:r>
        <w:rPr>
          <w:spacing w:val="-2"/>
        </w:rPr>
        <w:t xml:space="preserve"> </w:t>
      </w:r>
      <w:r>
        <w:t>the</w:t>
      </w:r>
      <w:r>
        <w:rPr>
          <w:spacing w:val="-4"/>
        </w:rPr>
        <w:t xml:space="preserve"> </w:t>
      </w:r>
      <w:r>
        <w:t>scales</w:t>
      </w:r>
      <w:r>
        <w:rPr>
          <w:spacing w:val="-2"/>
        </w:rPr>
        <w:t xml:space="preserve"> </w:t>
      </w:r>
      <w:r>
        <w:t>to</w:t>
      </w:r>
      <w:r>
        <w:rPr>
          <w:spacing w:val="-2"/>
        </w:rPr>
        <w:t xml:space="preserve"> </w:t>
      </w:r>
      <w:r>
        <w:t>be</w:t>
      </w:r>
      <w:r>
        <w:rPr>
          <w:spacing w:val="-3"/>
        </w:rPr>
        <w:t xml:space="preserve"> </w:t>
      </w:r>
      <w:r>
        <w:t>used for</w:t>
      </w:r>
      <w:r>
        <w:rPr>
          <w:spacing w:val="-2"/>
        </w:rPr>
        <w:t xml:space="preserve"> </w:t>
      </w:r>
      <w:r>
        <w:t>measuring the</w:t>
      </w:r>
      <w:r>
        <w:rPr>
          <w:spacing w:val="-2"/>
        </w:rPr>
        <w:t xml:space="preserve"> </w:t>
      </w:r>
      <w:r>
        <w:t>items</w:t>
      </w:r>
      <w:r>
        <w:rPr>
          <w:spacing w:val="-2"/>
        </w:rPr>
        <w:t xml:space="preserve"> </w:t>
      </w:r>
      <w:r>
        <w:t>of</w:t>
      </w:r>
      <w:r>
        <w:rPr>
          <w:spacing w:val="-1"/>
        </w:rPr>
        <w:t xml:space="preserve"> </w:t>
      </w:r>
      <w:r>
        <w:t xml:space="preserve">the reflective constructs is highly crucial in research analysis. It is highlighted in various extant literatures that analysis of the </w:t>
      </w:r>
      <w:r>
        <w:rPr>
          <w:b/>
        </w:rPr>
        <w:t xml:space="preserve">validity </w:t>
      </w:r>
      <w:r>
        <w:t xml:space="preserve">and </w:t>
      </w:r>
      <w:r>
        <w:rPr>
          <w:b/>
        </w:rPr>
        <w:t xml:space="preserve">reliability </w:t>
      </w:r>
      <w:r>
        <w:t>of the instruments for measuring the constructs is primarily essential for the practical application of the research (Knight, 1997; Sessler et al., 2002). Reliability has close</w:t>
      </w:r>
      <w:r>
        <w:rPr>
          <w:spacing w:val="10"/>
        </w:rPr>
        <w:t xml:space="preserve"> </w:t>
      </w:r>
      <w:r>
        <w:t>associations</w:t>
      </w:r>
      <w:r>
        <w:rPr>
          <w:spacing w:val="13"/>
        </w:rPr>
        <w:t xml:space="preserve"> </w:t>
      </w:r>
      <w:r>
        <w:t>with</w:t>
      </w:r>
      <w:r>
        <w:rPr>
          <w:spacing w:val="16"/>
        </w:rPr>
        <w:t xml:space="preserve"> </w:t>
      </w:r>
      <w:r>
        <w:t>Validity</w:t>
      </w:r>
      <w:r>
        <w:rPr>
          <w:spacing w:val="14"/>
        </w:rPr>
        <w:t xml:space="preserve"> </w:t>
      </w:r>
      <w:r>
        <w:t>as</w:t>
      </w:r>
      <w:r>
        <w:rPr>
          <w:spacing w:val="13"/>
        </w:rPr>
        <w:t xml:space="preserve"> </w:t>
      </w:r>
      <w:r>
        <w:t>highlighted</w:t>
      </w:r>
      <w:r>
        <w:rPr>
          <w:spacing w:val="13"/>
        </w:rPr>
        <w:t xml:space="preserve"> </w:t>
      </w:r>
      <w:r>
        <w:t>that</w:t>
      </w:r>
      <w:r>
        <w:rPr>
          <w:spacing w:val="14"/>
        </w:rPr>
        <w:t xml:space="preserve"> </w:t>
      </w:r>
      <w:r>
        <w:t>a</w:t>
      </w:r>
      <w:r>
        <w:rPr>
          <w:spacing w:val="12"/>
        </w:rPr>
        <w:t xml:space="preserve"> </w:t>
      </w:r>
      <w:r>
        <w:t>measurement</w:t>
      </w:r>
      <w:r>
        <w:rPr>
          <w:spacing w:val="14"/>
        </w:rPr>
        <w:t xml:space="preserve"> </w:t>
      </w:r>
      <w:r>
        <w:rPr>
          <w:spacing w:val="-2"/>
        </w:rPr>
        <w:t>instrument</w:t>
      </w:r>
    </w:p>
    <w:p w14:paraId="1F3F4EDF"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5AC179E2" w14:textId="77777777" w:rsidR="000517ED" w:rsidRDefault="00E0394C">
      <w:pPr>
        <w:pStyle w:val="BodyText"/>
        <w:spacing w:before="60" w:line="360" w:lineRule="auto"/>
        <w:ind w:left="460" w:right="1002"/>
        <w:jc w:val="both"/>
      </w:pPr>
      <w:r>
        <w:lastRenderedPageBreak/>
        <w:t>can only be valid if it is reliable; however, the reliability measure is independent of its validity measure (</w:t>
      </w:r>
      <w:proofErr w:type="spellStart"/>
      <w:r>
        <w:t>Tavakol</w:t>
      </w:r>
      <w:proofErr w:type="spellEnd"/>
      <w:r>
        <w:t xml:space="preserve"> and Dennick, 2011). Thus,</w:t>
      </w:r>
      <w:r>
        <w:rPr>
          <w:spacing w:val="40"/>
        </w:rPr>
        <w:t xml:space="preserve"> </w:t>
      </w:r>
      <w:r>
        <w:t xml:space="preserve">paying attention to </w:t>
      </w:r>
      <w:proofErr w:type="gramStart"/>
      <w:r>
        <w:t>both of these</w:t>
      </w:r>
      <w:proofErr w:type="gramEnd"/>
      <w:r>
        <w:t xml:space="preserve"> properties helps to </w:t>
      </w:r>
      <w:proofErr w:type="gramStart"/>
      <w:r>
        <w:t>insure</w:t>
      </w:r>
      <w:proofErr w:type="gramEnd"/>
      <w:r>
        <w:t xml:space="preserve"> the quality of research measurement and data collected for the study (Fernández-Berrocal et al., 2004).</w:t>
      </w:r>
    </w:p>
    <w:p w14:paraId="4B6DA7C5" w14:textId="77777777" w:rsidR="000517ED" w:rsidRDefault="000517ED">
      <w:pPr>
        <w:pStyle w:val="BodyText"/>
        <w:spacing w:before="132"/>
      </w:pPr>
    </w:p>
    <w:p w14:paraId="48CA1425" w14:textId="77777777" w:rsidR="000517ED" w:rsidRDefault="00E0394C">
      <w:pPr>
        <w:pStyle w:val="Heading4"/>
        <w:numPr>
          <w:ilvl w:val="2"/>
          <w:numId w:val="16"/>
        </w:numPr>
        <w:tabs>
          <w:tab w:val="left" w:pos="1000"/>
        </w:tabs>
        <w:jc w:val="both"/>
      </w:pPr>
      <w:bookmarkStart w:id="127" w:name="_bookmark127"/>
      <w:bookmarkEnd w:id="127"/>
      <w:r>
        <w:t>Validity</w:t>
      </w:r>
      <w:r>
        <w:rPr>
          <w:spacing w:val="1"/>
        </w:rPr>
        <w:t xml:space="preserve"> </w:t>
      </w:r>
      <w:r>
        <w:rPr>
          <w:spacing w:val="-2"/>
        </w:rPr>
        <w:t>Measures:</w:t>
      </w:r>
    </w:p>
    <w:p w14:paraId="0B73B8A5" w14:textId="77777777" w:rsidR="000517ED" w:rsidRDefault="00E0394C">
      <w:pPr>
        <w:spacing w:before="137" w:line="360" w:lineRule="auto"/>
        <w:ind w:left="460" w:right="1003"/>
        <w:jc w:val="both"/>
        <w:rPr>
          <w:b/>
          <w:i/>
          <w:sz w:val="24"/>
        </w:rPr>
      </w:pPr>
      <w:r>
        <w:rPr>
          <w:sz w:val="24"/>
        </w:rPr>
        <w:t xml:space="preserve">Validity of an instrument is referred to as the degree to which a set of instruments accurately measures what it intends to measure (Sessler et al., 2002; Fernández-Berrocal et al., 2004). In this study the validity has been measured by </w:t>
      </w:r>
      <w:proofErr w:type="gramStart"/>
      <w:r>
        <w:rPr>
          <w:sz w:val="24"/>
        </w:rPr>
        <w:t>using:</w:t>
      </w:r>
      <w:proofErr w:type="gramEnd"/>
      <w:r>
        <w:rPr>
          <w:sz w:val="24"/>
        </w:rPr>
        <w:t xml:space="preserve"> </w:t>
      </w:r>
      <w:r>
        <w:rPr>
          <w:b/>
          <w:i/>
          <w:sz w:val="24"/>
        </w:rPr>
        <w:t xml:space="preserve">Content Validity, Convergent Validity and Discriminant </w:t>
      </w:r>
      <w:r>
        <w:rPr>
          <w:b/>
          <w:i/>
          <w:spacing w:val="-2"/>
          <w:sz w:val="24"/>
        </w:rPr>
        <w:t>Validity.</w:t>
      </w:r>
    </w:p>
    <w:p w14:paraId="717F4650" w14:textId="77777777" w:rsidR="000517ED" w:rsidRDefault="00E0394C">
      <w:pPr>
        <w:pStyle w:val="ListParagraph"/>
        <w:numPr>
          <w:ilvl w:val="0"/>
          <w:numId w:val="14"/>
        </w:numPr>
        <w:tabs>
          <w:tab w:val="left" w:pos="885"/>
          <w:tab w:val="left" w:pos="887"/>
        </w:tabs>
        <w:spacing w:before="208" w:line="360" w:lineRule="auto"/>
        <w:ind w:right="1003"/>
        <w:rPr>
          <w:sz w:val="24"/>
        </w:rPr>
      </w:pPr>
      <w:r>
        <w:rPr>
          <w:b/>
          <w:i/>
          <w:sz w:val="24"/>
        </w:rPr>
        <w:t>Content Validity:</w:t>
      </w:r>
      <w:r>
        <w:rPr>
          <w:b/>
          <w:i/>
          <w:spacing w:val="-1"/>
          <w:sz w:val="24"/>
        </w:rPr>
        <w:t xml:space="preserve"> </w:t>
      </w:r>
      <w:r>
        <w:rPr>
          <w:sz w:val="24"/>
        </w:rPr>
        <w:t xml:space="preserve">(also known as face validity) indicates the extent to which the items of a construct can adequately represent the content of the </w:t>
      </w:r>
      <w:proofErr w:type="gramStart"/>
      <w:r>
        <w:rPr>
          <w:sz w:val="24"/>
        </w:rPr>
        <w:t>constructs</w:t>
      </w:r>
      <w:proofErr w:type="gramEnd"/>
      <w:r>
        <w:rPr>
          <w:sz w:val="24"/>
        </w:rPr>
        <w:t>. Content validity refers to the degree to which the instrument can cover the content of the research that it is supposed to measure (</w:t>
      </w:r>
      <w:proofErr w:type="spellStart"/>
      <w:r>
        <w:rPr>
          <w:sz w:val="24"/>
        </w:rPr>
        <w:t>Yaghmale</w:t>
      </w:r>
      <w:proofErr w:type="spellEnd"/>
      <w:r>
        <w:rPr>
          <w:sz w:val="24"/>
        </w:rPr>
        <w:t>, 2003). The measure of content validity is theoretically obtained from the comprehensive extant literature review and evaluation done by subject matter experts as done by Q-Sorting and requires no statistical measures (</w:t>
      </w:r>
      <w:proofErr w:type="spellStart"/>
      <w:r>
        <w:rPr>
          <w:sz w:val="24"/>
        </w:rPr>
        <w:t>Yaghmale</w:t>
      </w:r>
      <w:proofErr w:type="spellEnd"/>
      <w:r>
        <w:rPr>
          <w:sz w:val="24"/>
        </w:rPr>
        <w:t>, 2003; Babbie, 1992; Nunnally, 1978).</w:t>
      </w:r>
    </w:p>
    <w:p w14:paraId="3AB969FE" w14:textId="77777777" w:rsidR="000517ED" w:rsidRDefault="00E0394C">
      <w:pPr>
        <w:pStyle w:val="ListParagraph"/>
        <w:numPr>
          <w:ilvl w:val="0"/>
          <w:numId w:val="14"/>
        </w:numPr>
        <w:tabs>
          <w:tab w:val="left" w:pos="885"/>
          <w:tab w:val="left" w:pos="887"/>
        </w:tabs>
        <w:spacing w:before="207" w:line="360" w:lineRule="auto"/>
        <w:ind w:right="1002"/>
        <w:rPr>
          <w:sz w:val="24"/>
        </w:rPr>
      </w:pPr>
      <w:r>
        <w:rPr>
          <w:b/>
          <w:i/>
          <w:sz w:val="24"/>
        </w:rPr>
        <w:t xml:space="preserve">Convergent Validity: </w:t>
      </w:r>
      <w:r>
        <w:rPr>
          <w:sz w:val="24"/>
        </w:rPr>
        <w:t>refers to the degree to which the measurement items of the single research construct show correlations with each other and converges to form common variance (Cunningham et al., 2001). Convergent validity of the research constructs can be measured by examining the factor loadings and the average variance extracted (AVE)</w:t>
      </w:r>
      <w:r>
        <w:rPr>
          <w:spacing w:val="40"/>
          <w:sz w:val="24"/>
        </w:rPr>
        <w:t xml:space="preserve"> </w:t>
      </w:r>
      <w:r>
        <w:rPr>
          <w:sz w:val="24"/>
        </w:rPr>
        <w:t>of each of the constructs. AVE is referred to as the ratio of the ‘sum of</w:t>
      </w:r>
      <w:r>
        <w:rPr>
          <w:spacing w:val="-2"/>
          <w:sz w:val="24"/>
        </w:rPr>
        <w:t xml:space="preserve"> </w:t>
      </w:r>
      <w:r>
        <w:rPr>
          <w:sz w:val="24"/>
        </w:rPr>
        <w:t xml:space="preserve">the squared standardized loadings’ and the ‘sum of the sum of squared standardized loadings and sum of the measurement error variances’ (Fornell and Larcker, 1981). For achieving a significant convergent </w:t>
      </w:r>
      <w:proofErr w:type="gramStart"/>
      <w:r>
        <w:rPr>
          <w:sz w:val="24"/>
        </w:rPr>
        <w:t>validity</w:t>
      </w:r>
      <w:proofErr w:type="gramEnd"/>
      <w:r>
        <w:rPr>
          <w:sz w:val="24"/>
        </w:rPr>
        <w:t xml:space="preserve"> the value of</w:t>
      </w:r>
      <w:r>
        <w:rPr>
          <w:spacing w:val="-2"/>
          <w:sz w:val="24"/>
        </w:rPr>
        <w:t xml:space="preserve"> </w:t>
      </w:r>
      <w:r>
        <w:rPr>
          <w:sz w:val="24"/>
        </w:rPr>
        <w:t>the factor loadings and AVE needs</w:t>
      </w:r>
      <w:r>
        <w:rPr>
          <w:spacing w:val="-1"/>
          <w:sz w:val="24"/>
        </w:rPr>
        <w:t xml:space="preserve"> </w:t>
      </w:r>
      <w:r>
        <w:rPr>
          <w:sz w:val="24"/>
        </w:rPr>
        <w:t>to be</w:t>
      </w:r>
      <w:r>
        <w:rPr>
          <w:spacing w:val="-1"/>
          <w:sz w:val="24"/>
        </w:rPr>
        <w:t xml:space="preserve"> </w:t>
      </w:r>
      <w:r>
        <w:rPr>
          <w:sz w:val="24"/>
        </w:rPr>
        <w:t>≥ 0.5 (50%).</w:t>
      </w:r>
    </w:p>
    <w:p w14:paraId="762403B8" w14:textId="77777777" w:rsidR="000517ED" w:rsidRDefault="000517ED">
      <w:pPr>
        <w:pStyle w:val="ListParagraph"/>
        <w:spacing w:line="360" w:lineRule="auto"/>
        <w:rPr>
          <w:sz w:val="24"/>
        </w:rPr>
        <w:sectPr w:rsidR="000517ED">
          <w:pgSz w:w="11910" w:h="16840"/>
          <w:pgMar w:top="1360" w:right="1133" w:bottom="1240" w:left="1700" w:header="0" w:footer="1051" w:gutter="0"/>
          <w:cols w:space="720"/>
        </w:sectPr>
      </w:pPr>
    </w:p>
    <w:p w14:paraId="5EAFB0DD" w14:textId="77777777" w:rsidR="000517ED" w:rsidRDefault="00E0394C">
      <w:pPr>
        <w:pStyle w:val="BodyText"/>
        <w:spacing w:before="60"/>
        <w:ind w:left="425" w:right="877"/>
        <w:jc w:val="center"/>
      </w:pPr>
      <w:r>
        <w:lastRenderedPageBreak/>
        <w:t>The</w:t>
      </w:r>
      <w:r>
        <w:rPr>
          <w:spacing w:val="-4"/>
        </w:rPr>
        <w:t xml:space="preserve"> </w:t>
      </w:r>
      <w:r>
        <w:t>formula</w:t>
      </w:r>
      <w:r>
        <w:rPr>
          <w:spacing w:val="-2"/>
        </w:rPr>
        <w:t xml:space="preserve"> </w:t>
      </w:r>
      <w:r>
        <w:t>for</w:t>
      </w:r>
      <w:r>
        <w:rPr>
          <w:spacing w:val="-1"/>
        </w:rPr>
        <w:t xml:space="preserve"> </w:t>
      </w:r>
      <w:r>
        <w:t>calculating</w:t>
      </w:r>
      <w:r>
        <w:rPr>
          <w:spacing w:val="-1"/>
        </w:rPr>
        <w:t xml:space="preserve"> </w:t>
      </w:r>
      <w:r>
        <w:t>average</w:t>
      </w:r>
      <w:r>
        <w:rPr>
          <w:spacing w:val="-2"/>
        </w:rPr>
        <w:t xml:space="preserve"> </w:t>
      </w:r>
      <w:r>
        <w:t>variance</w:t>
      </w:r>
      <w:r>
        <w:rPr>
          <w:spacing w:val="-2"/>
        </w:rPr>
        <w:t xml:space="preserve"> </w:t>
      </w:r>
      <w:r>
        <w:t>extracted</w:t>
      </w:r>
      <w:r>
        <w:rPr>
          <w:spacing w:val="-1"/>
        </w:rPr>
        <w:t xml:space="preserve"> </w:t>
      </w:r>
      <w:r>
        <w:t>(AVE)</w:t>
      </w:r>
      <w:r>
        <w:rPr>
          <w:spacing w:val="-1"/>
        </w:rPr>
        <w:t xml:space="preserve"> </w:t>
      </w:r>
      <w:r>
        <w:rPr>
          <w:spacing w:val="-5"/>
        </w:rPr>
        <w:t>is:</w:t>
      </w:r>
    </w:p>
    <w:p w14:paraId="1520F46A" w14:textId="77777777" w:rsidR="000517ED" w:rsidRDefault="00E0394C">
      <w:pPr>
        <w:pStyle w:val="BodyText"/>
        <w:spacing w:before="88"/>
        <w:rPr>
          <w:sz w:val="20"/>
        </w:rPr>
      </w:pPr>
      <w:r>
        <w:rPr>
          <w:noProof/>
          <w:sz w:val="20"/>
        </w:rPr>
        <mc:AlternateContent>
          <mc:Choice Requires="wps">
            <w:drawing>
              <wp:anchor distT="0" distB="0" distL="0" distR="0" simplePos="0" relativeHeight="487603712" behindDoc="1" locked="0" layoutInCell="1" allowOverlap="1" wp14:anchorId="00F58C92" wp14:editId="671E7AC7">
                <wp:simplePos x="0" y="0"/>
                <wp:positionH relativeFrom="page">
                  <wp:posOffset>1300225</wp:posOffset>
                </wp:positionH>
                <wp:positionV relativeFrom="paragraph">
                  <wp:posOffset>220740</wp:posOffset>
                </wp:positionV>
                <wp:extent cx="4961890" cy="2394585"/>
                <wp:effectExtent l="0" t="0" r="0" b="0"/>
                <wp:wrapTopAndBottom/>
                <wp:docPr id="112" name="Text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61890" cy="2394585"/>
                        </a:xfrm>
                        <a:prstGeom prst="rect">
                          <a:avLst/>
                        </a:prstGeom>
                        <a:ln w="6095">
                          <a:solidFill>
                            <a:srgbClr val="000000"/>
                          </a:solidFill>
                          <a:prstDash val="solid"/>
                        </a:ln>
                      </wps:spPr>
                      <wps:txbx>
                        <w:txbxContent>
                          <w:p w14:paraId="0D7BF9F3" w14:textId="77777777" w:rsidR="000517ED" w:rsidRDefault="00E0394C">
                            <w:pPr>
                              <w:spacing w:before="12" w:line="360" w:lineRule="auto"/>
                              <w:ind w:left="108"/>
                              <w:rPr>
                                <w:b/>
                                <w:position w:val="1"/>
                                <w:sz w:val="24"/>
                              </w:rPr>
                            </w:pPr>
                            <w:r>
                              <w:rPr>
                                <w:b/>
                                <w:position w:val="1"/>
                                <w:sz w:val="24"/>
                              </w:rPr>
                              <w:t>AVE</w:t>
                            </w:r>
                            <w:r>
                              <w:rPr>
                                <w:b/>
                                <w:spacing w:val="-2"/>
                                <w:position w:val="1"/>
                                <w:sz w:val="24"/>
                              </w:rPr>
                              <w:t xml:space="preserve"> </w:t>
                            </w:r>
                            <w:r>
                              <w:rPr>
                                <w:b/>
                                <w:position w:val="1"/>
                                <w:sz w:val="24"/>
                              </w:rPr>
                              <w:t>=</w:t>
                            </w:r>
                            <w:r>
                              <w:rPr>
                                <w:b/>
                                <w:spacing w:val="-2"/>
                                <w:position w:val="1"/>
                                <w:sz w:val="24"/>
                              </w:rPr>
                              <w:t xml:space="preserve"> </w:t>
                            </w:r>
                            <w:r>
                              <w:rPr>
                                <w:b/>
                                <w:position w:val="1"/>
                                <w:sz w:val="24"/>
                              </w:rPr>
                              <w:t>(L</w:t>
                            </w:r>
                            <w:r>
                              <w:rPr>
                                <w:b/>
                                <w:sz w:val="16"/>
                              </w:rPr>
                              <w:t>1</w:t>
                            </w:r>
                            <w:r>
                              <w:rPr>
                                <w:b/>
                                <w:position w:val="9"/>
                                <w:sz w:val="16"/>
                              </w:rPr>
                              <w:t>2</w:t>
                            </w:r>
                            <w:r>
                              <w:rPr>
                                <w:b/>
                                <w:position w:val="1"/>
                                <w:sz w:val="24"/>
                              </w:rPr>
                              <w:t>+L</w:t>
                            </w:r>
                            <w:r>
                              <w:rPr>
                                <w:b/>
                                <w:sz w:val="16"/>
                              </w:rPr>
                              <w:t>2</w:t>
                            </w:r>
                            <w:r>
                              <w:rPr>
                                <w:b/>
                                <w:position w:val="9"/>
                                <w:sz w:val="16"/>
                              </w:rPr>
                              <w:t>2</w:t>
                            </w:r>
                            <w:r>
                              <w:rPr>
                                <w:b/>
                                <w:position w:val="1"/>
                                <w:sz w:val="24"/>
                              </w:rPr>
                              <w:t>+...L</w:t>
                            </w:r>
                            <w:r>
                              <w:rPr>
                                <w:b/>
                                <w:sz w:val="16"/>
                              </w:rPr>
                              <w:t>k</w:t>
                            </w:r>
                            <w:r>
                              <w:rPr>
                                <w:b/>
                                <w:position w:val="9"/>
                                <w:sz w:val="16"/>
                              </w:rPr>
                              <w:t>2</w:t>
                            </w:r>
                            <w:r>
                              <w:rPr>
                                <w:b/>
                                <w:position w:val="1"/>
                                <w:sz w:val="24"/>
                              </w:rPr>
                              <w:t>)</w:t>
                            </w:r>
                            <w:r>
                              <w:rPr>
                                <w:b/>
                                <w:spacing w:val="-6"/>
                                <w:position w:val="1"/>
                                <w:sz w:val="24"/>
                              </w:rPr>
                              <w:t xml:space="preserve"> </w:t>
                            </w:r>
                            <w:r>
                              <w:rPr>
                                <w:b/>
                                <w:position w:val="1"/>
                                <w:sz w:val="24"/>
                              </w:rPr>
                              <w:t>/</w:t>
                            </w:r>
                            <w:r>
                              <w:rPr>
                                <w:b/>
                                <w:spacing w:val="-2"/>
                                <w:position w:val="1"/>
                                <w:sz w:val="24"/>
                              </w:rPr>
                              <w:t xml:space="preserve"> </w:t>
                            </w:r>
                            <w:r>
                              <w:rPr>
                                <w:b/>
                                <w:position w:val="1"/>
                                <w:sz w:val="24"/>
                              </w:rPr>
                              <w:t>[(L</w:t>
                            </w:r>
                            <w:r>
                              <w:rPr>
                                <w:b/>
                                <w:sz w:val="16"/>
                              </w:rPr>
                              <w:t>1</w:t>
                            </w:r>
                            <w:r>
                              <w:rPr>
                                <w:b/>
                                <w:position w:val="9"/>
                                <w:sz w:val="16"/>
                              </w:rPr>
                              <w:t>2</w:t>
                            </w:r>
                            <w:r>
                              <w:rPr>
                                <w:b/>
                                <w:position w:val="1"/>
                                <w:sz w:val="24"/>
                              </w:rPr>
                              <w:t>+</w:t>
                            </w:r>
                            <w:r>
                              <w:rPr>
                                <w:b/>
                                <w:spacing w:val="-2"/>
                                <w:position w:val="1"/>
                                <w:sz w:val="24"/>
                              </w:rPr>
                              <w:t xml:space="preserve"> </w:t>
                            </w:r>
                            <w:r>
                              <w:rPr>
                                <w:b/>
                                <w:position w:val="1"/>
                                <w:sz w:val="24"/>
                              </w:rPr>
                              <w:t>L</w:t>
                            </w:r>
                            <w:r>
                              <w:rPr>
                                <w:b/>
                                <w:sz w:val="16"/>
                              </w:rPr>
                              <w:t>2</w:t>
                            </w:r>
                            <w:r>
                              <w:rPr>
                                <w:b/>
                                <w:position w:val="9"/>
                                <w:sz w:val="16"/>
                              </w:rPr>
                              <w:t>2</w:t>
                            </w:r>
                            <w:r>
                              <w:rPr>
                                <w:b/>
                                <w:position w:val="1"/>
                                <w:sz w:val="24"/>
                              </w:rPr>
                              <w:t>+...L</w:t>
                            </w:r>
                            <w:r>
                              <w:rPr>
                                <w:b/>
                                <w:sz w:val="16"/>
                              </w:rPr>
                              <w:t>k</w:t>
                            </w:r>
                            <w:r>
                              <w:rPr>
                                <w:b/>
                                <w:position w:val="9"/>
                                <w:sz w:val="16"/>
                              </w:rPr>
                              <w:t>2</w:t>
                            </w:r>
                            <w:r>
                              <w:rPr>
                                <w:b/>
                                <w:position w:val="1"/>
                                <w:sz w:val="24"/>
                              </w:rPr>
                              <w:t>)</w:t>
                            </w:r>
                            <w:r>
                              <w:rPr>
                                <w:b/>
                                <w:spacing w:val="-2"/>
                                <w:position w:val="1"/>
                                <w:sz w:val="24"/>
                              </w:rPr>
                              <w:t xml:space="preserve"> </w:t>
                            </w:r>
                            <w:r>
                              <w:rPr>
                                <w:b/>
                                <w:position w:val="1"/>
                                <w:sz w:val="24"/>
                              </w:rPr>
                              <w:t>+</w:t>
                            </w:r>
                            <w:r>
                              <w:rPr>
                                <w:b/>
                                <w:spacing w:val="-2"/>
                                <w:position w:val="1"/>
                                <w:sz w:val="24"/>
                              </w:rPr>
                              <w:t xml:space="preserve"> </w:t>
                            </w:r>
                            <w:r>
                              <w:rPr>
                                <w:b/>
                                <w:position w:val="1"/>
                                <w:sz w:val="24"/>
                              </w:rPr>
                              <w:t>Var</w:t>
                            </w:r>
                            <w:r>
                              <w:rPr>
                                <w:b/>
                                <w:spacing w:val="-3"/>
                                <w:position w:val="1"/>
                                <w:sz w:val="24"/>
                              </w:rPr>
                              <w:t xml:space="preserve"> </w:t>
                            </w:r>
                            <w:r>
                              <w:rPr>
                                <w:b/>
                                <w:position w:val="1"/>
                                <w:sz w:val="24"/>
                              </w:rPr>
                              <w:t>(E</w:t>
                            </w:r>
                            <w:r>
                              <w:rPr>
                                <w:b/>
                                <w:sz w:val="16"/>
                              </w:rPr>
                              <w:t>1</w:t>
                            </w:r>
                            <w:r>
                              <w:rPr>
                                <w:b/>
                                <w:position w:val="1"/>
                                <w:sz w:val="24"/>
                              </w:rPr>
                              <w:t>)</w:t>
                            </w:r>
                            <w:r>
                              <w:rPr>
                                <w:b/>
                                <w:spacing w:val="-2"/>
                                <w:position w:val="1"/>
                                <w:sz w:val="24"/>
                              </w:rPr>
                              <w:t xml:space="preserve"> </w:t>
                            </w:r>
                            <w:r>
                              <w:rPr>
                                <w:b/>
                                <w:position w:val="1"/>
                                <w:sz w:val="24"/>
                              </w:rPr>
                              <w:t>+</w:t>
                            </w:r>
                            <w:r>
                              <w:rPr>
                                <w:b/>
                                <w:spacing w:val="-2"/>
                                <w:position w:val="1"/>
                                <w:sz w:val="24"/>
                              </w:rPr>
                              <w:t xml:space="preserve"> </w:t>
                            </w:r>
                            <w:r>
                              <w:rPr>
                                <w:b/>
                                <w:position w:val="1"/>
                                <w:sz w:val="24"/>
                              </w:rPr>
                              <w:t>Var</w:t>
                            </w:r>
                            <w:r>
                              <w:rPr>
                                <w:b/>
                                <w:spacing w:val="-3"/>
                                <w:position w:val="1"/>
                                <w:sz w:val="24"/>
                              </w:rPr>
                              <w:t xml:space="preserve"> </w:t>
                            </w:r>
                            <w:r>
                              <w:rPr>
                                <w:b/>
                                <w:position w:val="1"/>
                                <w:sz w:val="24"/>
                              </w:rPr>
                              <w:t>(E</w:t>
                            </w:r>
                            <w:r>
                              <w:rPr>
                                <w:b/>
                                <w:sz w:val="16"/>
                              </w:rPr>
                              <w:t>2</w:t>
                            </w:r>
                            <w:r>
                              <w:rPr>
                                <w:b/>
                                <w:position w:val="1"/>
                                <w:sz w:val="24"/>
                              </w:rPr>
                              <w:t>)</w:t>
                            </w:r>
                            <w:r>
                              <w:rPr>
                                <w:b/>
                                <w:spacing w:val="-2"/>
                                <w:position w:val="1"/>
                                <w:sz w:val="24"/>
                              </w:rPr>
                              <w:t xml:space="preserve"> </w:t>
                            </w:r>
                            <w:r>
                              <w:rPr>
                                <w:b/>
                                <w:position w:val="1"/>
                                <w:sz w:val="24"/>
                              </w:rPr>
                              <w:t>+</w:t>
                            </w:r>
                            <w:r>
                              <w:rPr>
                                <w:b/>
                                <w:spacing w:val="-2"/>
                                <w:position w:val="1"/>
                                <w:sz w:val="24"/>
                              </w:rPr>
                              <w:t xml:space="preserve"> </w:t>
                            </w:r>
                            <w:r>
                              <w:rPr>
                                <w:b/>
                                <w:position w:val="1"/>
                                <w:sz w:val="24"/>
                              </w:rPr>
                              <w:t>...</w:t>
                            </w:r>
                            <w:r>
                              <w:rPr>
                                <w:b/>
                                <w:spacing w:val="-2"/>
                                <w:position w:val="1"/>
                                <w:sz w:val="24"/>
                              </w:rPr>
                              <w:t xml:space="preserve"> </w:t>
                            </w:r>
                            <w:r>
                              <w:rPr>
                                <w:b/>
                                <w:position w:val="1"/>
                                <w:sz w:val="24"/>
                              </w:rPr>
                              <w:t>+</w:t>
                            </w:r>
                            <w:r>
                              <w:rPr>
                                <w:b/>
                                <w:spacing w:val="-1"/>
                                <w:position w:val="1"/>
                                <w:sz w:val="24"/>
                              </w:rPr>
                              <w:t xml:space="preserve"> </w:t>
                            </w:r>
                            <w:r>
                              <w:rPr>
                                <w:b/>
                                <w:position w:val="1"/>
                                <w:sz w:val="24"/>
                              </w:rPr>
                              <w:t xml:space="preserve">Var </w:t>
                            </w:r>
                            <w:r>
                              <w:rPr>
                                <w:b/>
                                <w:spacing w:val="-4"/>
                                <w:position w:val="1"/>
                                <w:sz w:val="24"/>
                              </w:rPr>
                              <w:t>(E</w:t>
                            </w:r>
                            <w:r>
                              <w:rPr>
                                <w:b/>
                                <w:spacing w:val="-4"/>
                                <w:sz w:val="16"/>
                              </w:rPr>
                              <w:t>k</w:t>
                            </w:r>
                            <w:r>
                              <w:rPr>
                                <w:b/>
                                <w:spacing w:val="-4"/>
                                <w:position w:val="1"/>
                                <w:sz w:val="24"/>
                              </w:rPr>
                              <w:t>)]</w:t>
                            </w:r>
                          </w:p>
                          <w:p w14:paraId="6830A7CE" w14:textId="77777777" w:rsidR="000517ED" w:rsidRDefault="000517ED">
                            <w:pPr>
                              <w:pStyle w:val="BodyText"/>
                              <w:spacing w:before="137"/>
                              <w:rPr>
                                <w:b/>
                              </w:rPr>
                            </w:pPr>
                          </w:p>
                          <w:p w14:paraId="2DA28372" w14:textId="77777777" w:rsidR="000517ED" w:rsidRDefault="00E0394C">
                            <w:pPr>
                              <w:pStyle w:val="BodyText"/>
                              <w:spacing w:before="1"/>
                              <w:ind w:left="108"/>
                            </w:pPr>
                            <w:proofErr w:type="gramStart"/>
                            <w:r>
                              <w:rPr>
                                <w:spacing w:val="-4"/>
                              </w:rPr>
                              <w:t>Where</w:t>
                            </w:r>
                            <w:proofErr w:type="gramEnd"/>
                          </w:p>
                          <w:p w14:paraId="4E997EAF" w14:textId="77777777" w:rsidR="000517ED" w:rsidRDefault="00E0394C">
                            <w:pPr>
                              <w:pStyle w:val="BodyText"/>
                              <w:spacing w:before="136"/>
                              <w:ind w:left="108"/>
                              <w:rPr>
                                <w:position w:val="2"/>
                              </w:rPr>
                            </w:pPr>
                            <w:r>
                              <w:rPr>
                                <w:position w:val="2"/>
                              </w:rPr>
                              <w:t>L</w:t>
                            </w:r>
                            <w:proofErr w:type="spellStart"/>
                            <w:r>
                              <w:rPr>
                                <w:sz w:val="16"/>
                              </w:rPr>
                              <w:t>i</w:t>
                            </w:r>
                            <w:proofErr w:type="spellEnd"/>
                            <w:r>
                              <w:rPr>
                                <w:sz w:val="16"/>
                              </w:rPr>
                              <w:t xml:space="preserve"> =</w:t>
                            </w:r>
                            <w:r>
                              <w:rPr>
                                <w:spacing w:val="18"/>
                                <w:sz w:val="16"/>
                              </w:rPr>
                              <w:t xml:space="preserve"> </w:t>
                            </w:r>
                            <w:r>
                              <w:rPr>
                                <w:position w:val="2"/>
                              </w:rPr>
                              <w:t>the</w:t>
                            </w:r>
                            <w:r>
                              <w:rPr>
                                <w:spacing w:val="-1"/>
                                <w:position w:val="2"/>
                              </w:rPr>
                              <w:t xml:space="preserve"> </w:t>
                            </w:r>
                            <w:r>
                              <w:rPr>
                                <w:position w:val="2"/>
                              </w:rPr>
                              <w:t>standardized</w:t>
                            </w:r>
                            <w:r>
                              <w:rPr>
                                <w:spacing w:val="-2"/>
                                <w:position w:val="2"/>
                              </w:rPr>
                              <w:t xml:space="preserve"> </w:t>
                            </w:r>
                            <w:r>
                              <w:rPr>
                                <w:position w:val="2"/>
                              </w:rPr>
                              <w:t>factor</w:t>
                            </w:r>
                            <w:r>
                              <w:rPr>
                                <w:spacing w:val="-1"/>
                                <w:position w:val="2"/>
                              </w:rPr>
                              <w:t xml:space="preserve"> </w:t>
                            </w:r>
                            <w:r>
                              <w:rPr>
                                <w:position w:val="2"/>
                              </w:rPr>
                              <w:t>loadings</w:t>
                            </w:r>
                            <w:r>
                              <w:rPr>
                                <w:spacing w:val="-2"/>
                                <w:position w:val="2"/>
                              </w:rPr>
                              <w:t xml:space="preserve"> </w:t>
                            </w:r>
                            <w:r>
                              <w:rPr>
                                <w:position w:val="2"/>
                              </w:rPr>
                              <w:t>of</w:t>
                            </w:r>
                            <w:r>
                              <w:rPr>
                                <w:spacing w:val="-1"/>
                                <w:position w:val="2"/>
                              </w:rPr>
                              <w:t xml:space="preserve"> </w:t>
                            </w:r>
                            <w:r>
                              <w:rPr>
                                <w:position w:val="2"/>
                              </w:rPr>
                              <w:t>‘</w:t>
                            </w:r>
                            <w:proofErr w:type="spellStart"/>
                            <w:r>
                              <w:rPr>
                                <w:position w:val="2"/>
                              </w:rPr>
                              <w:t>i</w:t>
                            </w:r>
                            <w:proofErr w:type="spellEnd"/>
                            <w:r>
                              <w:rPr>
                                <w:position w:val="2"/>
                              </w:rPr>
                              <w:t>’</w:t>
                            </w:r>
                            <w:r>
                              <w:rPr>
                                <w:spacing w:val="-2"/>
                                <w:position w:val="2"/>
                              </w:rPr>
                              <w:t xml:space="preserve"> </w:t>
                            </w:r>
                            <w:r>
                              <w:rPr>
                                <w:position w:val="2"/>
                              </w:rPr>
                              <w:t>on</w:t>
                            </w:r>
                            <w:r>
                              <w:rPr>
                                <w:spacing w:val="-1"/>
                                <w:position w:val="2"/>
                              </w:rPr>
                              <w:t xml:space="preserve"> </w:t>
                            </w:r>
                            <w:r>
                              <w:rPr>
                                <w:position w:val="2"/>
                              </w:rPr>
                              <w:t xml:space="preserve">a </w:t>
                            </w:r>
                            <w:r>
                              <w:rPr>
                                <w:spacing w:val="-2"/>
                                <w:position w:val="2"/>
                              </w:rPr>
                              <w:t>factor</w:t>
                            </w:r>
                          </w:p>
                          <w:p w14:paraId="719DEA58" w14:textId="77777777" w:rsidR="000517ED" w:rsidRDefault="00E0394C">
                            <w:pPr>
                              <w:pStyle w:val="BodyText"/>
                              <w:spacing w:before="136" w:line="357" w:lineRule="auto"/>
                              <w:ind w:left="108" w:right="795"/>
                            </w:pPr>
                            <w:r>
                              <w:rPr>
                                <w:position w:val="2"/>
                              </w:rPr>
                              <w:t>E</w:t>
                            </w:r>
                            <w:proofErr w:type="spellStart"/>
                            <w:r>
                              <w:rPr>
                                <w:sz w:val="16"/>
                              </w:rPr>
                              <w:t>i</w:t>
                            </w:r>
                            <w:proofErr w:type="spellEnd"/>
                            <w:r>
                              <w:rPr>
                                <w:position w:val="2"/>
                              </w:rPr>
                              <w:t>=</w:t>
                            </w:r>
                            <w:r>
                              <w:rPr>
                                <w:spacing w:val="-7"/>
                                <w:position w:val="2"/>
                              </w:rPr>
                              <w:t xml:space="preserve"> </w:t>
                            </w:r>
                            <w:r>
                              <w:rPr>
                                <w:position w:val="2"/>
                              </w:rPr>
                              <w:t>the</w:t>
                            </w:r>
                            <w:r>
                              <w:rPr>
                                <w:spacing w:val="-6"/>
                                <w:position w:val="2"/>
                              </w:rPr>
                              <w:t xml:space="preserve"> </w:t>
                            </w:r>
                            <w:r>
                              <w:rPr>
                                <w:position w:val="2"/>
                              </w:rPr>
                              <w:t>measurement</w:t>
                            </w:r>
                            <w:r>
                              <w:rPr>
                                <w:spacing w:val="-6"/>
                                <w:position w:val="2"/>
                              </w:rPr>
                              <w:t xml:space="preserve"> </w:t>
                            </w:r>
                            <w:r>
                              <w:rPr>
                                <w:position w:val="2"/>
                              </w:rPr>
                              <w:t>error</w:t>
                            </w:r>
                            <w:r>
                              <w:rPr>
                                <w:spacing w:val="-6"/>
                                <w:position w:val="2"/>
                              </w:rPr>
                              <w:t xml:space="preserve"> </w:t>
                            </w:r>
                            <w:r>
                              <w:rPr>
                                <w:position w:val="2"/>
                              </w:rPr>
                              <w:t>associated</w:t>
                            </w:r>
                            <w:r>
                              <w:rPr>
                                <w:spacing w:val="-5"/>
                                <w:position w:val="2"/>
                              </w:rPr>
                              <w:t xml:space="preserve"> </w:t>
                            </w:r>
                            <w:r>
                              <w:rPr>
                                <w:position w:val="2"/>
                              </w:rPr>
                              <w:t>with</w:t>
                            </w:r>
                            <w:r>
                              <w:rPr>
                                <w:spacing w:val="-6"/>
                                <w:position w:val="2"/>
                              </w:rPr>
                              <w:t xml:space="preserve"> </w:t>
                            </w:r>
                            <w:r>
                              <w:rPr>
                                <w:position w:val="2"/>
                              </w:rPr>
                              <w:t>each</w:t>
                            </w:r>
                            <w:r>
                              <w:rPr>
                                <w:spacing w:val="-4"/>
                                <w:position w:val="2"/>
                              </w:rPr>
                              <w:t xml:space="preserve"> </w:t>
                            </w:r>
                            <w:r>
                              <w:rPr>
                                <w:position w:val="2"/>
                              </w:rPr>
                              <w:t>measurement</w:t>
                            </w:r>
                            <w:r>
                              <w:rPr>
                                <w:spacing w:val="-6"/>
                                <w:position w:val="2"/>
                              </w:rPr>
                              <w:t xml:space="preserve"> </w:t>
                            </w:r>
                            <w:r>
                              <w:rPr>
                                <w:position w:val="2"/>
                              </w:rPr>
                              <w:t xml:space="preserve">variable </w:t>
                            </w:r>
                            <w:r>
                              <w:t>‘k’ is the number of measurement variables measuring a construct</w:t>
                            </w:r>
                          </w:p>
                          <w:p w14:paraId="52342BF4" w14:textId="77777777" w:rsidR="000517ED" w:rsidRDefault="00E0394C">
                            <w:pPr>
                              <w:pStyle w:val="BodyText"/>
                              <w:spacing w:before="4" w:line="360" w:lineRule="auto"/>
                              <w:ind w:left="108" w:right="795"/>
                            </w:pPr>
                            <w:r>
                              <w:t>‘</w:t>
                            </w:r>
                            <w:proofErr w:type="spellStart"/>
                            <w:r>
                              <w:t>i</w:t>
                            </w:r>
                            <w:proofErr w:type="spellEnd"/>
                            <w:r>
                              <w:t>’</w:t>
                            </w:r>
                            <w:r>
                              <w:rPr>
                                <w:spacing w:val="-4"/>
                              </w:rPr>
                              <w:t xml:space="preserve"> </w:t>
                            </w:r>
                            <w:r>
                              <w:t>is</w:t>
                            </w:r>
                            <w:r>
                              <w:rPr>
                                <w:spacing w:val="-4"/>
                              </w:rPr>
                              <w:t xml:space="preserve"> </w:t>
                            </w:r>
                            <w:r>
                              <w:t>the</w:t>
                            </w:r>
                            <w:r>
                              <w:rPr>
                                <w:spacing w:val="-4"/>
                              </w:rPr>
                              <w:t xml:space="preserve"> </w:t>
                            </w:r>
                            <w:r>
                              <w:t>index</w:t>
                            </w:r>
                            <w:r>
                              <w:rPr>
                                <w:spacing w:val="-3"/>
                              </w:rPr>
                              <w:t xml:space="preserve"> </w:t>
                            </w:r>
                            <w:r>
                              <w:t>of</w:t>
                            </w:r>
                            <w:r>
                              <w:rPr>
                                <w:spacing w:val="-5"/>
                              </w:rPr>
                              <w:t xml:space="preserve"> </w:t>
                            </w:r>
                            <w:r>
                              <w:t>respective</w:t>
                            </w:r>
                            <w:r>
                              <w:rPr>
                                <w:spacing w:val="-3"/>
                              </w:rPr>
                              <w:t xml:space="preserve"> </w:t>
                            </w:r>
                            <w:r>
                              <w:t>measurement</w:t>
                            </w:r>
                            <w:r>
                              <w:rPr>
                                <w:spacing w:val="-3"/>
                              </w:rPr>
                              <w:t xml:space="preserve"> </w:t>
                            </w:r>
                            <w:r>
                              <w:t>variables</w:t>
                            </w:r>
                            <w:r>
                              <w:rPr>
                                <w:spacing w:val="-4"/>
                              </w:rPr>
                              <w:t xml:space="preserve"> </w:t>
                            </w:r>
                            <w:r>
                              <w:t>and</w:t>
                            </w:r>
                            <w:r>
                              <w:rPr>
                                <w:spacing w:val="-3"/>
                              </w:rPr>
                              <w:t xml:space="preserve"> </w:t>
                            </w:r>
                            <w:r>
                              <w:t>‘</w:t>
                            </w:r>
                            <w:proofErr w:type="spellStart"/>
                            <w:r>
                              <w:t>i</w:t>
                            </w:r>
                            <w:proofErr w:type="spellEnd"/>
                            <w:r>
                              <w:t>’</w:t>
                            </w:r>
                            <w:r>
                              <w:rPr>
                                <w:spacing w:val="-2"/>
                              </w:rPr>
                              <w:t xml:space="preserve"> </w:t>
                            </w:r>
                            <w:r>
                              <w:t>=</w:t>
                            </w:r>
                            <w:r>
                              <w:rPr>
                                <w:spacing w:val="-4"/>
                              </w:rPr>
                              <w:t xml:space="preserve"> </w:t>
                            </w:r>
                            <w:r>
                              <w:t>1</w:t>
                            </w:r>
                            <w:r>
                              <w:rPr>
                                <w:spacing w:val="-3"/>
                              </w:rPr>
                              <w:t xml:space="preserve"> </w:t>
                            </w:r>
                            <w:r>
                              <w:t>to</w:t>
                            </w:r>
                            <w:r>
                              <w:rPr>
                                <w:spacing w:val="-3"/>
                              </w:rPr>
                              <w:t xml:space="preserve"> </w:t>
                            </w:r>
                            <w:r>
                              <w:t>‘k’ Var (Ei) = the error variance</w:t>
                            </w:r>
                          </w:p>
                        </w:txbxContent>
                      </wps:txbx>
                      <wps:bodyPr wrap="square" lIns="0" tIns="0" rIns="0" bIns="0" rtlCol="0">
                        <a:noAutofit/>
                      </wps:bodyPr>
                    </wps:wsp>
                  </a:graphicData>
                </a:graphic>
              </wp:anchor>
            </w:drawing>
          </mc:Choice>
          <mc:Fallback>
            <w:pict>
              <v:shape w14:anchorId="00F58C92" id="Textbox 112" o:spid="_x0000_s1100" type="#_x0000_t202" style="position:absolute;margin-left:102.4pt;margin-top:17.4pt;width:390.7pt;height:188.55pt;z-index:-157127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" filled="f" strokeweight=".16931mm">
                <v:path arrowok="t"/>
                <v:textbox inset="0,0,0,0">
                  <w:txbxContent>
                    <w:p w14:paraId="0D7BF9F3" w14:textId="77777777" w:rsidR="000517ED" w:rsidRDefault="00E0394C">
                      <w:pPr>
                        <w:spacing w:before="12" w:line="360" w:lineRule="auto"/>
                        <w:ind w:left="108"/>
                        <w:rPr>
                          <w:b/>
                          <w:position w:val="1"/>
                          <w:sz w:val="24"/>
                        </w:rPr>
                      </w:pPr>
                      <w:r>
                        <w:rPr>
                          <w:b/>
                          <w:position w:val="1"/>
                          <w:sz w:val="24"/>
                        </w:rPr>
                        <w:t>AVE</w:t>
                      </w:r>
                      <w:r>
                        <w:rPr>
                          <w:b/>
                          <w:spacing w:val="-2"/>
                          <w:position w:val="1"/>
                          <w:sz w:val="24"/>
                        </w:rPr>
                        <w:t xml:space="preserve"> </w:t>
                      </w:r>
                      <w:r>
                        <w:rPr>
                          <w:b/>
                          <w:position w:val="1"/>
                          <w:sz w:val="24"/>
                        </w:rPr>
                        <w:t>=</w:t>
                      </w:r>
                      <w:r>
                        <w:rPr>
                          <w:b/>
                          <w:spacing w:val="-2"/>
                          <w:position w:val="1"/>
                          <w:sz w:val="24"/>
                        </w:rPr>
                        <w:t xml:space="preserve"> </w:t>
                      </w:r>
                      <w:r>
                        <w:rPr>
                          <w:b/>
                          <w:position w:val="1"/>
                          <w:sz w:val="24"/>
                        </w:rPr>
                        <w:t>(L</w:t>
                      </w:r>
                      <w:r>
                        <w:rPr>
                          <w:b/>
                          <w:sz w:val="16"/>
                        </w:rPr>
                        <w:t>1</w:t>
                      </w:r>
                      <w:r>
                        <w:rPr>
                          <w:b/>
                          <w:position w:val="9"/>
                          <w:sz w:val="16"/>
                        </w:rPr>
                        <w:t>2</w:t>
                      </w:r>
                      <w:r>
                        <w:rPr>
                          <w:b/>
                          <w:position w:val="1"/>
                          <w:sz w:val="24"/>
                        </w:rPr>
                        <w:t>+L</w:t>
                      </w:r>
                      <w:r>
                        <w:rPr>
                          <w:b/>
                          <w:sz w:val="16"/>
                        </w:rPr>
                        <w:t>2</w:t>
                      </w:r>
                      <w:r>
                        <w:rPr>
                          <w:b/>
                          <w:position w:val="9"/>
                          <w:sz w:val="16"/>
                        </w:rPr>
                        <w:t>2</w:t>
                      </w:r>
                      <w:r>
                        <w:rPr>
                          <w:b/>
                          <w:position w:val="1"/>
                          <w:sz w:val="24"/>
                        </w:rPr>
                        <w:t>+...L</w:t>
                      </w:r>
                      <w:r>
                        <w:rPr>
                          <w:b/>
                          <w:sz w:val="16"/>
                        </w:rPr>
                        <w:t>k</w:t>
                      </w:r>
                      <w:r>
                        <w:rPr>
                          <w:b/>
                          <w:position w:val="9"/>
                          <w:sz w:val="16"/>
                        </w:rPr>
                        <w:t>2</w:t>
                      </w:r>
                      <w:r>
                        <w:rPr>
                          <w:b/>
                          <w:position w:val="1"/>
                          <w:sz w:val="24"/>
                        </w:rPr>
                        <w:t>)</w:t>
                      </w:r>
                      <w:r>
                        <w:rPr>
                          <w:b/>
                          <w:spacing w:val="-6"/>
                          <w:position w:val="1"/>
                          <w:sz w:val="24"/>
                        </w:rPr>
                        <w:t xml:space="preserve"> </w:t>
                      </w:r>
                      <w:r>
                        <w:rPr>
                          <w:b/>
                          <w:position w:val="1"/>
                          <w:sz w:val="24"/>
                        </w:rPr>
                        <w:t>/</w:t>
                      </w:r>
                      <w:r>
                        <w:rPr>
                          <w:b/>
                          <w:spacing w:val="-2"/>
                          <w:position w:val="1"/>
                          <w:sz w:val="24"/>
                        </w:rPr>
                        <w:t xml:space="preserve"> </w:t>
                      </w:r>
                      <w:r>
                        <w:rPr>
                          <w:b/>
                          <w:position w:val="1"/>
                          <w:sz w:val="24"/>
                        </w:rPr>
                        <w:t>[(L</w:t>
                      </w:r>
                      <w:r>
                        <w:rPr>
                          <w:b/>
                          <w:sz w:val="16"/>
                        </w:rPr>
                        <w:t>1</w:t>
                      </w:r>
                      <w:r>
                        <w:rPr>
                          <w:b/>
                          <w:position w:val="9"/>
                          <w:sz w:val="16"/>
                        </w:rPr>
                        <w:t>2</w:t>
                      </w:r>
                      <w:r>
                        <w:rPr>
                          <w:b/>
                          <w:position w:val="1"/>
                          <w:sz w:val="24"/>
                        </w:rPr>
                        <w:t>+</w:t>
                      </w:r>
                      <w:r>
                        <w:rPr>
                          <w:b/>
                          <w:spacing w:val="-2"/>
                          <w:position w:val="1"/>
                          <w:sz w:val="24"/>
                        </w:rPr>
                        <w:t xml:space="preserve"> </w:t>
                      </w:r>
                      <w:r>
                        <w:rPr>
                          <w:b/>
                          <w:position w:val="1"/>
                          <w:sz w:val="24"/>
                        </w:rPr>
                        <w:t>L</w:t>
                      </w:r>
                      <w:r>
                        <w:rPr>
                          <w:b/>
                          <w:sz w:val="16"/>
                        </w:rPr>
                        <w:t>2</w:t>
                      </w:r>
                      <w:r>
                        <w:rPr>
                          <w:b/>
                          <w:position w:val="9"/>
                          <w:sz w:val="16"/>
                        </w:rPr>
                        <w:t>2</w:t>
                      </w:r>
                      <w:r>
                        <w:rPr>
                          <w:b/>
                          <w:position w:val="1"/>
                          <w:sz w:val="24"/>
                        </w:rPr>
                        <w:t>+...L</w:t>
                      </w:r>
                      <w:r>
                        <w:rPr>
                          <w:b/>
                          <w:sz w:val="16"/>
                        </w:rPr>
                        <w:t>k</w:t>
                      </w:r>
                      <w:r>
                        <w:rPr>
                          <w:b/>
                          <w:position w:val="9"/>
                          <w:sz w:val="16"/>
                        </w:rPr>
                        <w:t>2</w:t>
                      </w:r>
                      <w:r>
                        <w:rPr>
                          <w:b/>
                          <w:position w:val="1"/>
                          <w:sz w:val="24"/>
                        </w:rPr>
                        <w:t>)</w:t>
                      </w:r>
                      <w:r>
                        <w:rPr>
                          <w:b/>
                          <w:spacing w:val="-2"/>
                          <w:position w:val="1"/>
                          <w:sz w:val="24"/>
                        </w:rPr>
                        <w:t xml:space="preserve"> </w:t>
                      </w:r>
                      <w:r>
                        <w:rPr>
                          <w:b/>
                          <w:position w:val="1"/>
                          <w:sz w:val="24"/>
                        </w:rPr>
                        <w:t>+</w:t>
                      </w:r>
                      <w:r>
                        <w:rPr>
                          <w:b/>
                          <w:spacing w:val="-2"/>
                          <w:position w:val="1"/>
                          <w:sz w:val="24"/>
                        </w:rPr>
                        <w:t xml:space="preserve"> </w:t>
                      </w:r>
                      <w:r>
                        <w:rPr>
                          <w:b/>
                          <w:position w:val="1"/>
                          <w:sz w:val="24"/>
                        </w:rPr>
                        <w:t>Var</w:t>
                      </w:r>
                      <w:r>
                        <w:rPr>
                          <w:b/>
                          <w:spacing w:val="-3"/>
                          <w:position w:val="1"/>
                          <w:sz w:val="24"/>
                        </w:rPr>
                        <w:t xml:space="preserve"> </w:t>
                      </w:r>
                      <w:r>
                        <w:rPr>
                          <w:b/>
                          <w:position w:val="1"/>
                          <w:sz w:val="24"/>
                        </w:rPr>
                        <w:t>(E</w:t>
                      </w:r>
                      <w:r>
                        <w:rPr>
                          <w:b/>
                          <w:sz w:val="16"/>
                        </w:rPr>
                        <w:t>1</w:t>
                      </w:r>
                      <w:r>
                        <w:rPr>
                          <w:b/>
                          <w:position w:val="1"/>
                          <w:sz w:val="24"/>
                        </w:rPr>
                        <w:t>)</w:t>
                      </w:r>
                      <w:r>
                        <w:rPr>
                          <w:b/>
                          <w:spacing w:val="-2"/>
                          <w:position w:val="1"/>
                          <w:sz w:val="24"/>
                        </w:rPr>
                        <w:t xml:space="preserve"> </w:t>
                      </w:r>
                      <w:r>
                        <w:rPr>
                          <w:b/>
                          <w:position w:val="1"/>
                          <w:sz w:val="24"/>
                        </w:rPr>
                        <w:t>+</w:t>
                      </w:r>
                      <w:r>
                        <w:rPr>
                          <w:b/>
                          <w:spacing w:val="-2"/>
                          <w:position w:val="1"/>
                          <w:sz w:val="24"/>
                        </w:rPr>
                        <w:t xml:space="preserve"> </w:t>
                      </w:r>
                      <w:r>
                        <w:rPr>
                          <w:b/>
                          <w:position w:val="1"/>
                          <w:sz w:val="24"/>
                        </w:rPr>
                        <w:t>Var</w:t>
                      </w:r>
                      <w:r>
                        <w:rPr>
                          <w:b/>
                          <w:spacing w:val="-3"/>
                          <w:position w:val="1"/>
                          <w:sz w:val="24"/>
                        </w:rPr>
                        <w:t xml:space="preserve"> </w:t>
                      </w:r>
                      <w:r>
                        <w:rPr>
                          <w:b/>
                          <w:position w:val="1"/>
                          <w:sz w:val="24"/>
                        </w:rPr>
                        <w:t>(E</w:t>
                      </w:r>
                      <w:r>
                        <w:rPr>
                          <w:b/>
                          <w:sz w:val="16"/>
                        </w:rPr>
                        <w:t>2</w:t>
                      </w:r>
                      <w:r>
                        <w:rPr>
                          <w:b/>
                          <w:position w:val="1"/>
                          <w:sz w:val="24"/>
                        </w:rPr>
                        <w:t>)</w:t>
                      </w:r>
                      <w:r>
                        <w:rPr>
                          <w:b/>
                          <w:spacing w:val="-2"/>
                          <w:position w:val="1"/>
                          <w:sz w:val="24"/>
                        </w:rPr>
                        <w:t xml:space="preserve"> </w:t>
                      </w:r>
                      <w:r>
                        <w:rPr>
                          <w:b/>
                          <w:position w:val="1"/>
                          <w:sz w:val="24"/>
                        </w:rPr>
                        <w:t>+</w:t>
                      </w:r>
                      <w:r>
                        <w:rPr>
                          <w:b/>
                          <w:spacing w:val="-2"/>
                          <w:position w:val="1"/>
                          <w:sz w:val="24"/>
                        </w:rPr>
                        <w:t xml:space="preserve"> </w:t>
                      </w:r>
                      <w:r>
                        <w:rPr>
                          <w:b/>
                          <w:position w:val="1"/>
                          <w:sz w:val="24"/>
                        </w:rPr>
                        <w:t>...</w:t>
                      </w:r>
                      <w:r>
                        <w:rPr>
                          <w:b/>
                          <w:spacing w:val="-2"/>
                          <w:position w:val="1"/>
                          <w:sz w:val="24"/>
                        </w:rPr>
                        <w:t xml:space="preserve"> </w:t>
                      </w:r>
                      <w:r>
                        <w:rPr>
                          <w:b/>
                          <w:position w:val="1"/>
                          <w:sz w:val="24"/>
                        </w:rPr>
                        <w:t>+</w:t>
                      </w:r>
                      <w:r>
                        <w:rPr>
                          <w:b/>
                          <w:spacing w:val="-1"/>
                          <w:position w:val="1"/>
                          <w:sz w:val="24"/>
                        </w:rPr>
                        <w:t xml:space="preserve"> </w:t>
                      </w:r>
                      <w:r>
                        <w:rPr>
                          <w:b/>
                          <w:position w:val="1"/>
                          <w:sz w:val="24"/>
                        </w:rPr>
                        <w:t xml:space="preserve">Var </w:t>
                      </w:r>
                      <w:r>
                        <w:rPr>
                          <w:b/>
                          <w:spacing w:val="-4"/>
                          <w:position w:val="1"/>
                          <w:sz w:val="24"/>
                        </w:rPr>
                        <w:t>(E</w:t>
                      </w:r>
                      <w:r>
                        <w:rPr>
                          <w:b/>
                          <w:spacing w:val="-4"/>
                          <w:sz w:val="16"/>
                        </w:rPr>
                        <w:t>k</w:t>
                      </w:r>
                      <w:r>
                        <w:rPr>
                          <w:b/>
                          <w:spacing w:val="-4"/>
                          <w:position w:val="1"/>
                          <w:sz w:val="24"/>
                        </w:rPr>
                        <w:t>)]</w:t>
                      </w:r>
                    </w:p>
                    <w:p w14:paraId="6830A7CE" w14:textId="77777777" w:rsidR="000517ED" w:rsidRDefault="000517ED">
                      <w:pPr>
                        <w:pStyle w:val="BodyText"/>
                        <w:spacing w:before="137"/>
                        <w:rPr>
                          <w:b/>
                        </w:rPr>
                      </w:pPr>
                    </w:p>
                    <w:p w14:paraId="2DA28372" w14:textId="77777777" w:rsidR="000517ED" w:rsidRDefault="00E0394C">
                      <w:pPr>
                        <w:pStyle w:val="BodyText"/>
                        <w:spacing w:before="1"/>
                        <w:ind w:left="108"/>
                      </w:pPr>
                      <w:proofErr w:type="gramStart"/>
                      <w:r>
                        <w:rPr>
                          <w:spacing w:val="-4"/>
                        </w:rPr>
                        <w:t>Where</w:t>
                      </w:r>
                      <w:proofErr w:type="gramEnd"/>
                    </w:p>
                    <w:p w14:paraId="4E997EAF" w14:textId="77777777" w:rsidR="000517ED" w:rsidRDefault="00E0394C">
                      <w:pPr>
                        <w:pStyle w:val="BodyText"/>
                        <w:spacing w:before="136"/>
                        <w:ind w:left="108"/>
                        <w:rPr>
                          <w:position w:val="2"/>
                        </w:rPr>
                      </w:pPr>
                      <w:r>
                        <w:rPr>
                          <w:position w:val="2"/>
                        </w:rPr>
                        <w:t>L</w:t>
                      </w:r>
                      <w:proofErr w:type="spellStart"/>
                      <w:r>
                        <w:rPr>
                          <w:sz w:val="16"/>
                        </w:rPr>
                        <w:t>i</w:t>
                      </w:r>
                      <w:proofErr w:type="spellEnd"/>
                      <w:r>
                        <w:rPr>
                          <w:sz w:val="16"/>
                        </w:rPr>
                        <w:t xml:space="preserve"> =</w:t>
                      </w:r>
                      <w:r>
                        <w:rPr>
                          <w:spacing w:val="18"/>
                          <w:sz w:val="16"/>
                        </w:rPr>
                        <w:t xml:space="preserve"> </w:t>
                      </w:r>
                      <w:r>
                        <w:rPr>
                          <w:position w:val="2"/>
                        </w:rPr>
                        <w:t>the</w:t>
                      </w:r>
                      <w:r>
                        <w:rPr>
                          <w:spacing w:val="-1"/>
                          <w:position w:val="2"/>
                        </w:rPr>
                        <w:t xml:space="preserve"> </w:t>
                      </w:r>
                      <w:r>
                        <w:rPr>
                          <w:position w:val="2"/>
                        </w:rPr>
                        <w:t>standardized</w:t>
                      </w:r>
                      <w:r>
                        <w:rPr>
                          <w:spacing w:val="-2"/>
                          <w:position w:val="2"/>
                        </w:rPr>
                        <w:t xml:space="preserve"> </w:t>
                      </w:r>
                      <w:r>
                        <w:rPr>
                          <w:position w:val="2"/>
                        </w:rPr>
                        <w:t>factor</w:t>
                      </w:r>
                      <w:r>
                        <w:rPr>
                          <w:spacing w:val="-1"/>
                          <w:position w:val="2"/>
                        </w:rPr>
                        <w:t xml:space="preserve"> </w:t>
                      </w:r>
                      <w:r>
                        <w:rPr>
                          <w:position w:val="2"/>
                        </w:rPr>
                        <w:t>loadings</w:t>
                      </w:r>
                      <w:r>
                        <w:rPr>
                          <w:spacing w:val="-2"/>
                          <w:position w:val="2"/>
                        </w:rPr>
                        <w:t xml:space="preserve"> </w:t>
                      </w:r>
                      <w:r>
                        <w:rPr>
                          <w:position w:val="2"/>
                        </w:rPr>
                        <w:t>of</w:t>
                      </w:r>
                      <w:r>
                        <w:rPr>
                          <w:spacing w:val="-1"/>
                          <w:position w:val="2"/>
                        </w:rPr>
                        <w:t xml:space="preserve"> </w:t>
                      </w:r>
                      <w:r>
                        <w:rPr>
                          <w:position w:val="2"/>
                        </w:rPr>
                        <w:t>‘</w:t>
                      </w:r>
                      <w:proofErr w:type="spellStart"/>
                      <w:r>
                        <w:rPr>
                          <w:position w:val="2"/>
                        </w:rPr>
                        <w:t>i</w:t>
                      </w:r>
                      <w:proofErr w:type="spellEnd"/>
                      <w:r>
                        <w:rPr>
                          <w:position w:val="2"/>
                        </w:rPr>
                        <w:t>’</w:t>
                      </w:r>
                      <w:r>
                        <w:rPr>
                          <w:spacing w:val="-2"/>
                          <w:position w:val="2"/>
                        </w:rPr>
                        <w:t xml:space="preserve"> </w:t>
                      </w:r>
                      <w:r>
                        <w:rPr>
                          <w:position w:val="2"/>
                        </w:rPr>
                        <w:t>on</w:t>
                      </w:r>
                      <w:r>
                        <w:rPr>
                          <w:spacing w:val="-1"/>
                          <w:position w:val="2"/>
                        </w:rPr>
                        <w:t xml:space="preserve"> </w:t>
                      </w:r>
                      <w:r>
                        <w:rPr>
                          <w:position w:val="2"/>
                        </w:rPr>
                        <w:t xml:space="preserve">a </w:t>
                      </w:r>
                      <w:r>
                        <w:rPr>
                          <w:spacing w:val="-2"/>
                          <w:position w:val="2"/>
                        </w:rPr>
                        <w:t>factor</w:t>
                      </w:r>
                    </w:p>
                    <w:p w14:paraId="719DEA58" w14:textId="77777777" w:rsidR="000517ED" w:rsidRDefault="00E0394C">
                      <w:pPr>
                        <w:pStyle w:val="BodyText"/>
                        <w:spacing w:before="136" w:line="357" w:lineRule="auto"/>
                        <w:ind w:left="108" w:right="795"/>
                      </w:pPr>
                      <w:r>
                        <w:rPr>
                          <w:position w:val="2"/>
                        </w:rPr>
                        <w:t>E</w:t>
                      </w:r>
                      <w:proofErr w:type="spellStart"/>
                      <w:r>
                        <w:rPr>
                          <w:sz w:val="16"/>
                        </w:rPr>
                        <w:t>i</w:t>
                      </w:r>
                      <w:proofErr w:type="spellEnd"/>
                      <w:r>
                        <w:rPr>
                          <w:position w:val="2"/>
                        </w:rPr>
                        <w:t>=</w:t>
                      </w:r>
                      <w:r>
                        <w:rPr>
                          <w:spacing w:val="-7"/>
                          <w:position w:val="2"/>
                        </w:rPr>
                        <w:t xml:space="preserve"> </w:t>
                      </w:r>
                      <w:r>
                        <w:rPr>
                          <w:position w:val="2"/>
                        </w:rPr>
                        <w:t>the</w:t>
                      </w:r>
                      <w:r>
                        <w:rPr>
                          <w:spacing w:val="-6"/>
                          <w:position w:val="2"/>
                        </w:rPr>
                        <w:t xml:space="preserve"> </w:t>
                      </w:r>
                      <w:r>
                        <w:rPr>
                          <w:position w:val="2"/>
                        </w:rPr>
                        <w:t>measurement</w:t>
                      </w:r>
                      <w:r>
                        <w:rPr>
                          <w:spacing w:val="-6"/>
                          <w:position w:val="2"/>
                        </w:rPr>
                        <w:t xml:space="preserve"> </w:t>
                      </w:r>
                      <w:r>
                        <w:rPr>
                          <w:position w:val="2"/>
                        </w:rPr>
                        <w:t>error</w:t>
                      </w:r>
                      <w:r>
                        <w:rPr>
                          <w:spacing w:val="-6"/>
                          <w:position w:val="2"/>
                        </w:rPr>
                        <w:t xml:space="preserve"> </w:t>
                      </w:r>
                      <w:r>
                        <w:rPr>
                          <w:position w:val="2"/>
                        </w:rPr>
                        <w:t>associated</w:t>
                      </w:r>
                      <w:r>
                        <w:rPr>
                          <w:spacing w:val="-5"/>
                          <w:position w:val="2"/>
                        </w:rPr>
                        <w:t xml:space="preserve"> </w:t>
                      </w:r>
                      <w:r>
                        <w:rPr>
                          <w:position w:val="2"/>
                        </w:rPr>
                        <w:t>with</w:t>
                      </w:r>
                      <w:r>
                        <w:rPr>
                          <w:spacing w:val="-6"/>
                          <w:position w:val="2"/>
                        </w:rPr>
                        <w:t xml:space="preserve"> </w:t>
                      </w:r>
                      <w:r>
                        <w:rPr>
                          <w:position w:val="2"/>
                        </w:rPr>
                        <w:t>each</w:t>
                      </w:r>
                      <w:r>
                        <w:rPr>
                          <w:spacing w:val="-4"/>
                          <w:position w:val="2"/>
                        </w:rPr>
                        <w:t xml:space="preserve"> </w:t>
                      </w:r>
                      <w:r>
                        <w:rPr>
                          <w:position w:val="2"/>
                        </w:rPr>
                        <w:t>measurement</w:t>
                      </w:r>
                      <w:r>
                        <w:rPr>
                          <w:spacing w:val="-6"/>
                          <w:position w:val="2"/>
                        </w:rPr>
                        <w:t xml:space="preserve"> </w:t>
                      </w:r>
                      <w:r>
                        <w:rPr>
                          <w:position w:val="2"/>
                        </w:rPr>
                        <w:t xml:space="preserve">variable </w:t>
                      </w:r>
                      <w:r>
                        <w:t>‘k’ is the number of measurement variables measuring a construct</w:t>
                      </w:r>
                    </w:p>
                    <w:p w14:paraId="52342BF4" w14:textId="77777777" w:rsidR="000517ED" w:rsidRDefault="00E0394C">
                      <w:pPr>
                        <w:pStyle w:val="BodyText"/>
                        <w:spacing w:before="4" w:line="360" w:lineRule="auto"/>
                        <w:ind w:left="108" w:right="795"/>
                      </w:pPr>
                      <w:r>
                        <w:t>‘</w:t>
                      </w:r>
                      <w:proofErr w:type="spellStart"/>
                      <w:r>
                        <w:t>i</w:t>
                      </w:r>
                      <w:proofErr w:type="spellEnd"/>
                      <w:r>
                        <w:t>’</w:t>
                      </w:r>
                      <w:r>
                        <w:rPr>
                          <w:spacing w:val="-4"/>
                        </w:rPr>
                        <w:t xml:space="preserve"> </w:t>
                      </w:r>
                      <w:r>
                        <w:t>is</w:t>
                      </w:r>
                      <w:r>
                        <w:rPr>
                          <w:spacing w:val="-4"/>
                        </w:rPr>
                        <w:t xml:space="preserve"> </w:t>
                      </w:r>
                      <w:r>
                        <w:t>the</w:t>
                      </w:r>
                      <w:r>
                        <w:rPr>
                          <w:spacing w:val="-4"/>
                        </w:rPr>
                        <w:t xml:space="preserve"> </w:t>
                      </w:r>
                      <w:r>
                        <w:t>index</w:t>
                      </w:r>
                      <w:r>
                        <w:rPr>
                          <w:spacing w:val="-3"/>
                        </w:rPr>
                        <w:t xml:space="preserve"> </w:t>
                      </w:r>
                      <w:r>
                        <w:t>of</w:t>
                      </w:r>
                      <w:r>
                        <w:rPr>
                          <w:spacing w:val="-5"/>
                        </w:rPr>
                        <w:t xml:space="preserve"> </w:t>
                      </w:r>
                      <w:r>
                        <w:t>respective</w:t>
                      </w:r>
                      <w:r>
                        <w:rPr>
                          <w:spacing w:val="-3"/>
                        </w:rPr>
                        <w:t xml:space="preserve"> </w:t>
                      </w:r>
                      <w:r>
                        <w:t>measurement</w:t>
                      </w:r>
                      <w:r>
                        <w:rPr>
                          <w:spacing w:val="-3"/>
                        </w:rPr>
                        <w:t xml:space="preserve"> </w:t>
                      </w:r>
                      <w:r>
                        <w:t>variables</w:t>
                      </w:r>
                      <w:r>
                        <w:rPr>
                          <w:spacing w:val="-4"/>
                        </w:rPr>
                        <w:t xml:space="preserve"> </w:t>
                      </w:r>
                      <w:r>
                        <w:t>and</w:t>
                      </w:r>
                      <w:r>
                        <w:rPr>
                          <w:spacing w:val="-3"/>
                        </w:rPr>
                        <w:t xml:space="preserve"> </w:t>
                      </w:r>
                      <w:r>
                        <w:t>‘</w:t>
                      </w:r>
                      <w:proofErr w:type="spellStart"/>
                      <w:r>
                        <w:t>i</w:t>
                      </w:r>
                      <w:proofErr w:type="spellEnd"/>
                      <w:r>
                        <w:t>’</w:t>
                      </w:r>
                      <w:r>
                        <w:rPr>
                          <w:spacing w:val="-2"/>
                        </w:rPr>
                        <w:t xml:space="preserve"> </w:t>
                      </w:r>
                      <w:r>
                        <w:t>=</w:t>
                      </w:r>
                      <w:r>
                        <w:rPr>
                          <w:spacing w:val="-4"/>
                        </w:rPr>
                        <w:t xml:space="preserve"> </w:t>
                      </w:r>
                      <w:r>
                        <w:t>1</w:t>
                      </w:r>
                      <w:r>
                        <w:rPr>
                          <w:spacing w:val="-3"/>
                        </w:rPr>
                        <w:t xml:space="preserve"> </w:t>
                      </w:r>
                      <w:r>
                        <w:t>to</w:t>
                      </w:r>
                      <w:r>
                        <w:rPr>
                          <w:spacing w:val="-3"/>
                        </w:rPr>
                        <w:t xml:space="preserve"> </w:t>
                      </w:r>
                      <w:r>
                        <w:t>‘k’ Var (Ei) = the error variance</w:t>
                      </w:r>
                    </w:p>
                  </w:txbxContent>
                </v:textbox>
                <w10:wrap type="topAndBottom" anchorx="page"/>
              </v:shape>
            </w:pict>
          </mc:Fallback>
        </mc:AlternateContent>
      </w:r>
    </w:p>
    <w:p w14:paraId="2C4D5017" w14:textId="77777777" w:rsidR="000517ED" w:rsidRDefault="000517ED">
      <w:pPr>
        <w:pStyle w:val="BodyText"/>
      </w:pPr>
    </w:p>
    <w:p w14:paraId="2D064412" w14:textId="77777777" w:rsidR="000517ED" w:rsidRDefault="000517ED">
      <w:pPr>
        <w:pStyle w:val="BodyText"/>
        <w:spacing w:before="75"/>
      </w:pPr>
    </w:p>
    <w:p w14:paraId="646E257A" w14:textId="77777777" w:rsidR="000517ED" w:rsidRDefault="00E0394C">
      <w:pPr>
        <w:pStyle w:val="ListParagraph"/>
        <w:numPr>
          <w:ilvl w:val="0"/>
          <w:numId w:val="14"/>
        </w:numPr>
        <w:tabs>
          <w:tab w:val="left" w:pos="885"/>
          <w:tab w:val="left" w:pos="887"/>
        </w:tabs>
        <w:spacing w:before="1" w:line="360" w:lineRule="auto"/>
        <w:ind w:right="998"/>
        <w:rPr>
          <w:sz w:val="24"/>
        </w:rPr>
      </w:pPr>
      <w:r>
        <w:rPr>
          <w:b/>
          <w:i/>
          <w:sz w:val="24"/>
        </w:rPr>
        <w:t xml:space="preserve">Discriminant Validity: </w:t>
      </w:r>
      <w:r>
        <w:rPr>
          <w:sz w:val="24"/>
        </w:rPr>
        <w:t xml:space="preserve">also known as divergent validity is referred to as the concept of how the measurement items of one construct can be truly distinctive of the others or can be differentiated from the other constructs in the study (Cable and DeRue, 2002). The evidence of discriminant validity can be obtained by AVE estimates of the individual </w:t>
      </w:r>
      <w:proofErr w:type="spellStart"/>
      <w:r>
        <w:rPr>
          <w:sz w:val="24"/>
        </w:rPr>
        <w:t>constrcuts</w:t>
      </w:r>
      <w:proofErr w:type="spellEnd"/>
      <w:r>
        <w:rPr>
          <w:sz w:val="24"/>
        </w:rPr>
        <w:t>, where</w:t>
      </w:r>
      <w:r>
        <w:rPr>
          <w:spacing w:val="-3"/>
          <w:sz w:val="24"/>
        </w:rPr>
        <w:t xml:space="preserve"> </w:t>
      </w:r>
      <w:r>
        <w:rPr>
          <w:sz w:val="24"/>
        </w:rPr>
        <w:t>AVE</w:t>
      </w:r>
      <w:r>
        <w:rPr>
          <w:spacing w:val="-2"/>
          <w:sz w:val="24"/>
        </w:rPr>
        <w:t xml:space="preserve"> </w:t>
      </w:r>
      <w:r>
        <w:rPr>
          <w:sz w:val="24"/>
        </w:rPr>
        <w:t>(Average</w:t>
      </w:r>
      <w:r>
        <w:rPr>
          <w:spacing w:val="-2"/>
          <w:sz w:val="24"/>
        </w:rPr>
        <w:t xml:space="preserve"> </w:t>
      </w:r>
      <w:r>
        <w:rPr>
          <w:sz w:val="24"/>
        </w:rPr>
        <w:t>Variance</w:t>
      </w:r>
      <w:r>
        <w:rPr>
          <w:spacing w:val="-2"/>
          <w:sz w:val="24"/>
        </w:rPr>
        <w:t xml:space="preserve"> </w:t>
      </w:r>
      <w:r>
        <w:rPr>
          <w:sz w:val="24"/>
        </w:rPr>
        <w:t>Extracted)</w:t>
      </w:r>
      <w:r>
        <w:rPr>
          <w:spacing w:val="-3"/>
          <w:sz w:val="24"/>
        </w:rPr>
        <w:t xml:space="preserve"> </w:t>
      </w:r>
      <w:r>
        <w:rPr>
          <w:sz w:val="24"/>
        </w:rPr>
        <w:t>estimates</w:t>
      </w:r>
      <w:r>
        <w:rPr>
          <w:spacing w:val="-1"/>
          <w:sz w:val="24"/>
        </w:rPr>
        <w:t xml:space="preserve"> </w:t>
      </w:r>
      <w:r>
        <w:rPr>
          <w:sz w:val="24"/>
        </w:rPr>
        <w:t>for</w:t>
      </w:r>
      <w:r>
        <w:rPr>
          <w:spacing w:val="-3"/>
          <w:sz w:val="24"/>
        </w:rPr>
        <w:t xml:space="preserve"> </w:t>
      </w:r>
      <w:r>
        <w:rPr>
          <w:sz w:val="24"/>
        </w:rPr>
        <w:t>two</w:t>
      </w:r>
      <w:r>
        <w:rPr>
          <w:spacing w:val="-1"/>
          <w:sz w:val="24"/>
        </w:rPr>
        <w:t xml:space="preserve"> </w:t>
      </w:r>
      <w:r>
        <w:rPr>
          <w:sz w:val="24"/>
        </w:rPr>
        <w:t>factors</w:t>
      </w:r>
      <w:r>
        <w:rPr>
          <w:spacing w:val="-1"/>
          <w:sz w:val="24"/>
        </w:rPr>
        <w:t xml:space="preserve"> </w:t>
      </w:r>
      <w:r>
        <w:rPr>
          <w:sz w:val="24"/>
        </w:rPr>
        <w:t>of</w:t>
      </w:r>
      <w:r>
        <w:rPr>
          <w:spacing w:val="-2"/>
          <w:sz w:val="24"/>
        </w:rPr>
        <w:t xml:space="preserve"> </w:t>
      </w:r>
      <w:r>
        <w:rPr>
          <w:sz w:val="24"/>
        </w:rPr>
        <w:t xml:space="preserve">one construct should be greater than the square of the inter-construct correlation values between the two factors (Fornell and Larcker, 1981; Hair et al. 2006). High discriminant validity resembles that a </w:t>
      </w:r>
      <w:proofErr w:type="gramStart"/>
      <w:r>
        <w:rPr>
          <w:sz w:val="24"/>
        </w:rPr>
        <w:t>construct</w:t>
      </w:r>
      <w:proofErr w:type="gramEnd"/>
      <w:r>
        <w:rPr>
          <w:sz w:val="24"/>
        </w:rPr>
        <w:t xml:space="preserve"> is </w:t>
      </w:r>
      <w:proofErr w:type="gramStart"/>
      <w:r>
        <w:rPr>
          <w:sz w:val="24"/>
        </w:rPr>
        <w:t>distinctive</w:t>
      </w:r>
      <w:proofErr w:type="gramEnd"/>
      <w:r>
        <w:rPr>
          <w:sz w:val="24"/>
        </w:rPr>
        <w:t xml:space="preserve"> and it highlights some unique phenomena that other </w:t>
      </w:r>
      <w:proofErr w:type="gramStart"/>
      <w:r>
        <w:rPr>
          <w:sz w:val="24"/>
        </w:rPr>
        <w:t>constructs</w:t>
      </w:r>
      <w:proofErr w:type="gramEnd"/>
      <w:r>
        <w:rPr>
          <w:sz w:val="24"/>
        </w:rPr>
        <w:t xml:space="preserve"> are not capturing. CFA is the majorly used technique of measuring discriminant validity. Some studies also highlighted SEM as the measurement model for discriminant validity where the significant factor loadings</w:t>
      </w:r>
      <w:r>
        <w:rPr>
          <w:spacing w:val="-2"/>
          <w:sz w:val="24"/>
        </w:rPr>
        <w:t xml:space="preserve"> </w:t>
      </w:r>
      <w:r>
        <w:rPr>
          <w:sz w:val="24"/>
        </w:rPr>
        <w:t>are</w:t>
      </w:r>
      <w:r>
        <w:rPr>
          <w:spacing w:val="-4"/>
          <w:sz w:val="24"/>
        </w:rPr>
        <w:t xml:space="preserve"> </w:t>
      </w:r>
      <w:r>
        <w:rPr>
          <w:sz w:val="24"/>
        </w:rPr>
        <w:t>≥0.70</w:t>
      </w:r>
      <w:r>
        <w:rPr>
          <w:spacing w:val="-2"/>
          <w:sz w:val="24"/>
        </w:rPr>
        <w:t xml:space="preserve"> </w:t>
      </w:r>
      <w:r>
        <w:rPr>
          <w:sz w:val="24"/>
        </w:rPr>
        <w:t>and</w:t>
      </w:r>
      <w:r>
        <w:rPr>
          <w:spacing w:val="-2"/>
          <w:sz w:val="24"/>
        </w:rPr>
        <w:t xml:space="preserve"> </w:t>
      </w:r>
      <w:r>
        <w:rPr>
          <w:sz w:val="24"/>
        </w:rPr>
        <w:t>fit</w:t>
      </w:r>
      <w:r>
        <w:rPr>
          <w:spacing w:val="-2"/>
          <w:sz w:val="24"/>
        </w:rPr>
        <w:t xml:space="preserve"> </w:t>
      </w:r>
      <w:r>
        <w:rPr>
          <w:sz w:val="24"/>
        </w:rPr>
        <w:t>indices</w:t>
      </w:r>
      <w:r>
        <w:rPr>
          <w:spacing w:val="-2"/>
          <w:sz w:val="24"/>
        </w:rPr>
        <w:t xml:space="preserve"> </w:t>
      </w:r>
      <w:r>
        <w:rPr>
          <w:sz w:val="24"/>
        </w:rPr>
        <w:t>≥0.90.</w:t>
      </w:r>
      <w:r>
        <w:rPr>
          <w:spacing w:val="-2"/>
          <w:sz w:val="24"/>
        </w:rPr>
        <w:t xml:space="preserve"> </w:t>
      </w:r>
      <w:r>
        <w:rPr>
          <w:sz w:val="24"/>
        </w:rPr>
        <w:t>Using</w:t>
      </w:r>
      <w:r>
        <w:rPr>
          <w:spacing w:val="-4"/>
          <w:sz w:val="24"/>
        </w:rPr>
        <w:t xml:space="preserve"> </w:t>
      </w:r>
      <w:r>
        <w:rPr>
          <w:sz w:val="24"/>
        </w:rPr>
        <w:t>SEM,</w:t>
      </w:r>
      <w:r>
        <w:rPr>
          <w:spacing w:val="-2"/>
          <w:sz w:val="24"/>
        </w:rPr>
        <w:t xml:space="preserve"> </w:t>
      </w:r>
      <w:r>
        <w:rPr>
          <w:sz w:val="24"/>
        </w:rPr>
        <w:t>discriminant</w:t>
      </w:r>
      <w:r>
        <w:rPr>
          <w:spacing w:val="-2"/>
          <w:sz w:val="24"/>
        </w:rPr>
        <w:t xml:space="preserve"> </w:t>
      </w:r>
      <w:r>
        <w:rPr>
          <w:sz w:val="24"/>
        </w:rPr>
        <w:t>validity can be assessed between one pair of factors at a time by using a default measurement model</w:t>
      </w:r>
      <w:r>
        <w:rPr>
          <w:spacing w:val="-1"/>
          <w:sz w:val="24"/>
        </w:rPr>
        <w:t xml:space="preserve"> </w:t>
      </w:r>
      <w:r>
        <w:rPr>
          <w:sz w:val="24"/>
        </w:rPr>
        <w:t>where</w:t>
      </w:r>
      <w:r>
        <w:rPr>
          <w:spacing w:val="-3"/>
          <w:sz w:val="24"/>
        </w:rPr>
        <w:t xml:space="preserve"> </w:t>
      </w:r>
      <w:r>
        <w:rPr>
          <w:sz w:val="24"/>
        </w:rPr>
        <w:t>correlation</w:t>
      </w:r>
      <w:r>
        <w:rPr>
          <w:spacing w:val="-1"/>
          <w:sz w:val="24"/>
        </w:rPr>
        <w:t xml:space="preserve"> </w:t>
      </w:r>
      <w:r>
        <w:rPr>
          <w:sz w:val="24"/>
        </w:rPr>
        <w:t>parameters between</w:t>
      </w:r>
      <w:r>
        <w:rPr>
          <w:spacing w:val="-1"/>
          <w:sz w:val="24"/>
        </w:rPr>
        <w:t xml:space="preserve"> </w:t>
      </w:r>
      <w:r>
        <w:rPr>
          <w:sz w:val="24"/>
        </w:rPr>
        <w:t>the factor</w:t>
      </w:r>
      <w:r>
        <w:rPr>
          <w:spacing w:val="-2"/>
          <w:sz w:val="24"/>
        </w:rPr>
        <w:t xml:space="preserve"> </w:t>
      </w:r>
      <w:r>
        <w:rPr>
          <w:sz w:val="24"/>
        </w:rPr>
        <w:t>pairs are constrained as 1 and chi-square difference values are measured for constrained model and unconstrained model and if the chi-square difference of the constrained model is greater than the unconstrained model by four, then discriminant validity between the construct pairs are evident (Anderson and Gerbing, 1988; Shook et al., 2004).</w:t>
      </w:r>
    </w:p>
    <w:p w14:paraId="70A0A956" w14:textId="77777777" w:rsidR="000517ED" w:rsidRDefault="000517ED">
      <w:pPr>
        <w:pStyle w:val="ListParagraph"/>
        <w:spacing w:line="360" w:lineRule="auto"/>
        <w:rPr>
          <w:sz w:val="24"/>
        </w:rPr>
        <w:sectPr w:rsidR="000517ED">
          <w:pgSz w:w="11910" w:h="16840"/>
          <w:pgMar w:top="1360" w:right="1133" w:bottom="1240" w:left="1700" w:header="0" w:footer="1051" w:gutter="0"/>
          <w:cols w:space="720"/>
        </w:sectPr>
      </w:pPr>
    </w:p>
    <w:p w14:paraId="5E8D3749" w14:textId="77777777" w:rsidR="000517ED" w:rsidRDefault="00E0394C">
      <w:pPr>
        <w:pStyle w:val="Heading4"/>
        <w:numPr>
          <w:ilvl w:val="2"/>
          <w:numId w:val="16"/>
        </w:numPr>
        <w:tabs>
          <w:tab w:val="left" w:pos="1000"/>
        </w:tabs>
        <w:spacing w:before="60"/>
        <w:jc w:val="both"/>
      </w:pPr>
      <w:bookmarkStart w:id="128" w:name="_bookmark128"/>
      <w:bookmarkEnd w:id="128"/>
      <w:r>
        <w:lastRenderedPageBreak/>
        <w:t>Reliability</w:t>
      </w:r>
      <w:r>
        <w:rPr>
          <w:spacing w:val="-2"/>
        </w:rPr>
        <w:t xml:space="preserve"> Measures:</w:t>
      </w:r>
    </w:p>
    <w:p w14:paraId="6A8ECCD9" w14:textId="77777777" w:rsidR="000517ED" w:rsidRDefault="00E0394C">
      <w:pPr>
        <w:pStyle w:val="BodyText"/>
        <w:spacing w:before="138" w:line="360" w:lineRule="auto"/>
        <w:ind w:left="460" w:right="1005"/>
        <w:jc w:val="both"/>
      </w:pPr>
      <w:r>
        <w:t xml:space="preserve">Reliability of an instrument is </w:t>
      </w:r>
      <w:proofErr w:type="gramStart"/>
      <w:r>
        <w:t>the referred</w:t>
      </w:r>
      <w:proofErr w:type="gramEnd"/>
      <w:r>
        <w:t xml:space="preserve"> to as the degree to which a set of instruments can be consistent in measuring the parameter that it is supposed to measure irrespective of multiple repeated attempts of measurements (Hair et</w:t>
      </w:r>
      <w:r>
        <w:rPr>
          <w:spacing w:val="40"/>
        </w:rPr>
        <w:t xml:space="preserve"> </w:t>
      </w:r>
      <w:r>
        <w:t>al. 2006). The well-known reliability measures for calculating the Cronbach’s Alpha, Composite Reliability, and Indicator Reliability values.</w:t>
      </w:r>
    </w:p>
    <w:p w14:paraId="03559F2A" w14:textId="77777777" w:rsidR="000517ED" w:rsidRDefault="000517ED">
      <w:pPr>
        <w:pStyle w:val="BodyText"/>
        <w:spacing w:before="138"/>
      </w:pPr>
    </w:p>
    <w:p w14:paraId="06C7CB2E" w14:textId="77777777" w:rsidR="000517ED" w:rsidRDefault="00E0394C">
      <w:pPr>
        <w:pStyle w:val="ListParagraph"/>
        <w:numPr>
          <w:ilvl w:val="0"/>
          <w:numId w:val="13"/>
        </w:numPr>
        <w:tabs>
          <w:tab w:val="left" w:pos="885"/>
          <w:tab w:val="left" w:pos="887"/>
        </w:tabs>
        <w:spacing w:line="360" w:lineRule="auto"/>
        <w:ind w:right="999"/>
        <w:rPr>
          <w:sz w:val="24"/>
        </w:rPr>
      </w:pPr>
      <w:r>
        <w:rPr>
          <w:b/>
          <w:sz w:val="24"/>
        </w:rPr>
        <w:t xml:space="preserve">Cronbach’s Alpha: </w:t>
      </w:r>
      <w:r>
        <w:rPr>
          <w:sz w:val="24"/>
        </w:rPr>
        <w:t>Cronbach’s Alpha value is established as a predominant measure of reliability when multiple item measures are employed (</w:t>
      </w:r>
      <w:proofErr w:type="spellStart"/>
      <w:r>
        <w:rPr>
          <w:sz w:val="24"/>
        </w:rPr>
        <w:t>Tavakol</w:t>
      </w:r>
      <w:proofErr w:type="spellEnd"/>
      <w:r>
        <w:rPr>
          <w:sz w:val="24"/>
        </w:rPr>
        <w:t xml:space="preserve"> and Dennick, 2011). This alpha measure was first developed by Lee Cronbach in 1951 (Cronbach, 1951). It determines the internal consistencies, average correlations of the items and </w:t>
      </w:r>
      <w:proofErr w:type="spellStart"/>
      <w:r>
        <w:rPr>
          <w:sz w:val="24"/>
        </w:rPr>
        <w:t>unidimensionality</w:t>
      </w:r>
      <w:proofErr w:type="spellEnd"/>
      <w:r>
        <w:rPr>
          <w:sz w:val="24"/>
        </w:rPr>
        <w:t xml:space="preserve">/homogeneity of the items within the constructs ranging from 0 to 1 (Santos, 1999; Hair et al., 2006). The Cronbach’s alpha measures are obtained from EFA with </w:t>
      </w:r>
      <w:proofErr w:type="gramStart"/>
      <w:r>
        <w:rPr>
          <w:sz w:val="24"/>
        </w:rPr>
        <w:t>the values</w:t>
      </w:r>
      <w:proofErr w:type="gramEnd"/>
      <w:r>
        <w:rPr>
          <w:sz w:val="24"/>
        </w:rPr>
        <w:t xml:space="preserve"> ranging from 0.5 or 0.6 or &gt;0.7. Cronbach’s alpha values of 0.5 </w:t>
      </w:r>
      <w:proofErr w:type="gramStart"/>
      <w:r>
        <w:rPr>
          <w:sz w:val="24"/>
        </w:rPr>
        <w:t>is</w:t>
      </w:r>
      <w:proofErr w:type="gramEnd"/>
      <w:r>
        <w:rPr>
          <w:sz w:val="24"/>
        </w:rPr>
        <w:t xml:space="preserve"> considered as poor consistency or heterogeneity while value 0.7 are with acceptable consistencies and further values &gt;0.8 and considered to be with high internal consistency (Santos, 1999; Gliem and Gliem, 2003; Hair et al., 2006). However, If Cronbach Alpha value is too high then it indicates that some items are redundant and </w:t>
      </w:r>
      <w:proofErr w:type="gramStart"/>
      <w:r>
        <w:rPr>
          <w:sz w:val="24"/>
        </w:rPr>
        <w:t>testing</w:t>
      </w:r>
      <w:proofErr w:type="gramEnd"/>
      <w:r>
        <w:rPr>
          <w:sz w:val="24"/>
        </w:rPr>
        <w:t xml:space="preserve"> </w:t>
      </w:r>
      <w:proofErr w:type="gramStart"/>
      <w:r>
        <w:rPr>
          <w:sz w:val="24"/>
        </w:rPr>
        <w:t>same</w:t>
      </w:r>
      <w:proofErr w:type="gramEnd"/>
      <w:r>
        <w:rPr>
          <w:sz w:val="24"/>
        </w:rPr>
        <w:t xml:space="preserve"> question in a different way. Thus, maximum recommended alpha value is 0.90 (</w:t>
      </w:r>
      <w:proofErr w:type="spellStart"/>
      <w:r>
        <w:rPr>
          <w:sz w:val="24"/>
        </w:rPr>
        <w:t>Tavakoland</w:t>
      </w:r>
      <w:proofErr w:type="spellEnd"/>
      <w:r>
        <w:rPr>
          <w:sz w:val="24"/>
        </w:rPr>
        <w:t xml:space="preserve"> Dennick, 2011).</w:t>
      </w:r>
    </w:p>
    <w:p w14:paraId="39CA4AAD" w14:textId="77777777" w:rsidR="000517ED" w:rsidRDefault="000517ED">
      <w:pPr>
        <w:pStyle w:val="BodyText"/>
        <w:spacing w:before="139"/>
      </w:pPr>
    </w:p>
    <w:p w14:paraId="209F93B6" w14:textId="77777777" w:rsidR="000517ED" w:rsidRDefault="00E0394C">
      <w:pPr>
        <w:pStyle w:val="ListParagraph"/>
        <w:numPr>
          <w:ilvl w:val="0"/>
          <w:numId w:val="13"/>
        </w:numPr>
        <w:tabs>
          <w:tab w:val="left" w:pos="885"/>
          <w:tab w:val="left" w:pos="887"/>
        </w:tabs>
        <w:spacing w:line="360" w:lineRule="auto"/>
        <w:ind w:right="1001"/>
        <w:rPr>
          <w:sz w:val="24"/>
        </w:rPr>
      </w:pPr>
      <w:r>
        <w:rPr>
          <w:b/>
          <w:sz w:val="24"/>
        </w:rPr>
        <w:t xml:space="preserve">Composite Reliability: </w:t>
      </w:r>
      <w:r>
        <w:rPr>
          <w:sz w:val="24"/>
        </w:rPr>
        <w:t xml:space="preserve">Composite Reliability (CR) is another popular measure of internal </w:t>
      </w:r>
      <w:proofErr w:type="gramStart"/>
      <w:r>
        <w:rPr>
          <w:sz w:val="24"/>
        </w:rPr>
        <w:t>consistencies</w:t>
      </w:r>
      <w:proofErr w:type="gramEnd"/>
      <w:r>
        <w:rPr>
          <w:sz w:val="24"/>
        </w:rPr>
        <w:t xml:space="preserve"> of the items of the constructs and measures the reliability of heterogeneous but similar items of the </w:t>
      </w:r>
      <w:proofErr w:type="gramStart"/>
      <w:r>
        <w:rPr>
          <w:sz w:val="24"/>
        </w:rPr>
        <w:t>constructs</w:t>
      </w:r>
      <w:proofErr w:type="gramEnd"/>
      <w:r>
        <w:rPr>
          <w:spacing w:val="-1"/>
          <w:sz w:val="24"/>
        </w:rPr>
        <w:t xml:space="preserve"> </w:t>
      </w:r>
      <w:r>
        <w:rPr>
          <w:sz w:val="24"/>
        </w:rPr>
        <w:t>as</w:t>
      </w:r>
      <w:r>
        <w:rPr>
          <w:spacing w:val="-1"/>
          <w:sz w:val="24"/>
        </w:rPr>
        <w:t xml:space="preserve"> </w:t>
      </w:r>
      <w:r>
        <w:rPr>
          <w:sz w:val="24"/>
        </w:rPr>
        <w:t>derived</w:t>
      </w:r>
      <w:r>
        <w:rPr>
          <w:spacing w:val="-1"/>
          <w:sz w:val="24"/>
        </w:rPr>
        <w:t xml:space="preserve"> </w:t>
      </w:r>
      <w:r>
        <w:rPr>
          <w:sz w:val="24"/>
        </w:rPr>
        <w:t>from</w:t>
      </w:r>
      <w:r>
        <w:rPr>
          <w:spacing w:val="-1"/>
          <w:sz w:val="24"/>
        </w:rPr>
        <w:t xml:space="preserve"> </w:t>
      </w:r>
      <w:r>
        <w:rPr>
          <w:sz w:val="24"/>
        </w:rPr>
        <w:t>CFA</w:t>
      </w:r>
      <w:r>
        <w:rPr>
          <w:spacing w:val="-2"/>
          <w:sz w:val="24"/>
        </w:rPr>
        <w:t xml:space="preserve"> </w:t>
      </w:r>
      <w:r>
        <w:rPr>
          <w:sz w:val="24"/>
        </w:rPr>
        <w:t>&amp;</w:t>
      </w:r>
      <w:r>
        <w:rPr>
          <w:spacing w:val="-3"/>
          <w:sz w:val="24"/>
        </w:rPr>
        <w:t xml:space="preserve"> </w:t>
      </w:r>
      <w:r>
        <w:rPr>
          <w:sz w:val="24"/>
        </w:rPr>
        <w:t>SEM</w:t>
      </w:r>
      <w:r>
        <w:rPr>
          <w:spacing w:val="-1"/>
          <w:sz w:val="24"/>
        </w:rPr>
        <w:t xml:space="preserve"> </w:t>
      </w:r>
      <w:r>
        <w:rPr>
          <w:sz w:val="24"/>
        </w:rPr>
        <w:t>(Hair</w:t>
      </w:r>
      <w:r>
        <w:rPr>
          <w:spacing w:val="-2"/>
          <w:sz w:val="24"/>
        </w:rPr>
        <w:t xml:space="preserve"> </w:t>
      </w:r>
      <w:r>
        <w:rPr>
          <w:sz w:val="24"/>
        </w:rPr>
        <w:t>et</w:t>
      </w:r>
      <w:r>
        <w:rPr>
          <w:spacing w:val="-3"/>
          <w:sz w:val="24"/>
        </w:rPr>
        <w:t xml:space="preserve"> </w:t>
      </w:r>
      <w:r>
        <w:rPr>
          <w:sz w:val="24"/>
        </w:rPr>
        <w:t>al.,</w:t>
      </w:r>
      <w:r>
        <w:rPr>
          <w:spacing w:val="-1"/>
          <w:sz w:val="24"/>
        </w:rPr>
        <w:t xml:space="preserve"> </w:t>
      </w:r>
      <w:r>
        <w:rPr>
          <w:sz w:val="24"/>
        </w:rPr>
        <w:t>2006).</w:t>
      </w:r>
      <w:r>
        <w:rPr>
          <w:spacing w:val="-1"/>
          <w:sz w:val="24"/>
        </w:rPr>
        <w:t xml:space="preserve"> </w:t>
      </w:r>
      <w:r>
        <w:rPr>
          <w:sz w:val="24"/>
        </w:rPr>
        <w:t>It</w:t>
      </w:r>
      <w:r>
        <w:rPr>
          <w:spacing w:val="-1"/>
          <w:sz w:val="24"/>
        </w:rPr>
        <w:t xml:space="preserve"> </w:t>
      </w:r>
      <w:r>
        <w:rPr>
          <w:sz w:val="24"/>
        </w:rPr>
        <w:t>is</w:t>
      </w:r>
      <w:r>
        <w:rPr>
          <w:spacing w:val="-1"/>
          <w:sz w:val="24"/>
        </w:rPr>
        <w:t xml:space="preserve"> </w:t>
      </w:r>
      <w:r>
        <w:rPr>
          <w:sz w:val="24"/>
        </w:rPr>
        <w:t>defined</w:t>
      </w:r>
      <w:r>
        <w:rPr>
          <w:spacing w:val="-1"/>
          <w:sz w:val="24"/>
        </w:rPr>
        <w:t xml:space="preserve"> </w:t>
      </w:r>
      <w:r>
        <w:rPr>
          <w:sz w:val="24"/>
        </w:rPr>
        <w:t xml:space="preserve">as the ‘square of summed standardized loadings’ divided by the ‘sum of the square of summed standardized loadings and sum of measurement error variances’ (Fornell and Larcker, 1981). CR values greater than 0.6 </w:t>
      </w:r>
      <w:proofErr w:type="gramStart"/>
      <w:r>
        <w:rPr>
          <w:sz w:val="24"/>
        </w:rPr>
        <w:t>is</w:t>
      </w:r>
      <w:proofErr w:type="gramEnd"/>
      <w:r>
        <w:rPr>
          <w:sz w:val="24"/>
        </w:rPr>
        <w:t xml:space="preserve"> considered as good internal consistency of items within constructs and</w:t>
      </w:r>
      <w:r>
        <w:rPr>
          <w:spacing w:val="80"/>
          <w:sz w:val="24"/>
        </w:rPr>
        <w:t xml:space="preserve"> </w:t>
      </w:r>
      <w:r>
        <w:rPr>
          <w:sz w:val="24"/>
        </w:rPr>
        <w:t>less than 0.6 is not acceptable for same construct (Hair et al., 2006).</w:t>
      </w:r>
    </w:p>
    <w:p w14:paraId="24F25DD3" w14:textId="77777777" w:rsidR="000517ED" w:rsidRDefault="000517ED">
      <w:pPr>
        <w:pStyle w:val="ListParagraph"/>
        <w:spacing w:line="360" w:lineRule="auto"/>
        <w:rPr>
          <w:sz w:val="24"/>
        </w:rPr>
        <w:sectPr w:rsidR="000517ED">
          <w:pgSz w:w="11910" w:h="16840"/>
          <w:pgMar w:top="1360" w:right="1133" w:bottom="1240" w:left="1700" w:header="0" w:footer="1051" w:gutter="0"/>
          <w:cols w:space="720"/>
        </w:sectPr>
      </w:pPr>
    </w:p>
    <w:p w14:paraId="01061DAE" w14:textId="77777777" w:rsidR="000517ED" w:rsidRDefault="00E0394C">
      <w:pPr>
        <w:pStyle w:val="BodyText"/>
        <w:ind w:left="342"/>
        <w:rPr>
          <w:sz w:val="20"/>
        </w:rPr>
      </w:pPr>
      <w:r>
        <w:rPr>
          <w:noProof/>
          <w:sz w:val="20"/>
        </w:rPr>
        <w:lastRenderedPageBreak/>
        <mc:AlternateContent>
          <mc:Choice Requires="wps">
            <w:drawing>
              <wp:inline distT="0" distB="0" distL="0" distR="0" wp14:anchorId="175917E9" wp14:editId="4FF70F00">
                <wp:extent cx="4961890" cy="1868805"/>
                <wp:effectExtent l="9525" t="0" r="635" b="7619"/>
                <wp:docPr id="113" name="Text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61890" cy="1868805"/>
                        </a:xfrm>
                        <a:prstGeom prst="rect">
                          <a:avLst/>
                        </a:prstGeom>
                        <a:ln w="6095">
                          <a:solidFill>
                            <a:srgbClr val="000000"/>
                          </a:solidFill>
                          <a:prstDash val="solid"/>
                        </a:ln>
                      </wps:spPr>
                      <wps:txbx>
                        <w:txbxContent>
                          <w:p w14:paraId="73DA187E" w14:textId="77777777" w:rsidR="000517ED" w:rsidRDefault="00E0394C">
                            <w:pPr>
                              <w:spacing w:before="18"/>
                              <w:ind w:left="108"/>
                              <w:rPr>
                                <w:b/>
                                <w:position w:val="1"/>
                                <w:sz w:val="24"/>
                              </w:rPr>
                            </w:pPr>
                            <w:r>
                              <w:rPr>
                                <w:b/>
                                <w:position w:val="1"/>
                                <w:sz w:val="24"/>
                              </w:rPr>
                              <w:t>CR</w:t>
                            </w:r>
                            <w:r>
                              <w:rPr>
                                <w:b/>
                                <w:spacing w:val="-4"/>
                                <w:position w:val="1"/>
                                <w:sz w:val="24"/>
                              </w:rPr>
                              <w:t xml:space="preserve"> </w:t>
                            </w:r>
                            <w:r>
                              <w:rPr>
                                <w:b/>
                                <w:position w:val="1"/>
                                <w:sz w:val="24"/>
                              </w:rPr>
                              <w:t>=</w:t>
                            </w:r>
                            <w:r>
                              <w:rPr>
                                <w:b/>
                                <w:spacing w:val="-1"/>
                                <w:position w:val="1"/>
                                <w:sz w:val="24"/>
                              </w:rPr>
                              <w:t xml:space="preserve"> </w:t>
                            </w:r>
                            <w:r>
                              <w:rPr>
                                <w:b/>
                                <w:position w:val="1"/>
                                <w:sz w:val="24"/>
                              </w:rPr>
                              <w:t>[(L</w:t>
                            </w:r>
                            <w:r>
                              <w:rPr>
                                <w:b/>
                                <w:sz w:val="16"/>
                              </w:rPr>
                              <w:t>1</w:t>
                            </w:r>
                            <w:r>
                              <w:rPr>
                                <w:b/>
                                <w:position w:val="1"/>
                                <w:sz w:val="24"/>
                              </w:rPr>
                              <w:t>+ L</w:t>
                            </w:r>
                            <w:r>
                              <w:rPr>
                                <w:b/>
                                <w:sz w:val="16"/>
                              </w:rPr>
                              <w:t>2</w:t>
                            </w:r>
                            <w:r>
                              <w:rPr>
                                <w:b/>
                                <w:spacing w:val="2"/>
                                <w:sz w:val="16"/>
                              </w:rPr>
                              <w:t xml:space="preserve"> </w:t>
                            </w:r>
                            <w:r>
                              <w:rPr>
                                <w:b/>
                                <w:position w:val="1"/>
                                <w:sz w:val="24"/>
                              </w:rPr>
                              <w:t>+...</w:t>
                            </w:r>
                            <w:r>
                              <w:rPr>
                                <w:b/>
                                <w:spacing w:val="-4"/>
                                <w:position w:val="1"/>
                                <w:sz w:val="24"/>
                              </w:rPr>
                              <w:t xml:space="preserve"> </w:t>
                            </w:r>
                            <w:r>
                              <w:rPr>
                                <w:b/>
                                <w:position w:val="1"/>
                                <w:sz w:val="24"/>
                              </w:rPr>
                              <w:t>L</w:t>
                            </w:r>
                            <w:r>
                              <w:rPr>
                                <w:b/>
                                <w:sz w:val="16"/>
                              </w:rPr>
                              <w:t>k</w:t>
                            </w:r>
                            <w:r>
                              <w:rPr>
                                <w:b/>
                                <w:position w:val="1"/>
                                <w:sz w:val="24"/>
                              </w:rPr>
                              <w:t>)</w:t>
                            </w:r>
                            <w:r>
                              <w:rPr>
                                <w:b/>
                                <w:position w:val="1"/>
                                <w:sz w:val="24"/>
                                <w:vertAlign w:val="superscript"/>
                              </w:rPr>
                              <w:t>2</w:t>
                            </w:r>
                            <w:r>
                              <w:rPr>
                                <w:b/>
                                <w:position w:val="1"/>
                                <w:sz w:val="24"/>
                              </w:rPr>
                              <w:t>/</w:t>
                            </w:r>
                            <w:r>
                              <w:rPr>
                                <w:b/>
                                <w:spacing w:val="-2"/>
                                <w:position w:val="1"/>
                                <w:sz w:val="24"/>
                              </w:rPr>
                              <w:t xml:space="preserve"> </w:t>
                            </w:r>
                            <w:r>
                              <w:rPr>
                                <w:b/>
                                <w:position w:val="1"/>
                                <w:sz w:val="24"/>
                              </w:rPr>
                              <w:t>[(L</w:t>
                            </w:r>
                            <w:r>
                              <w:rPr>
                                <w:b/>
                                <w:sz w:val="16"/>
                              </w:rPr>
                              <w:t>1</w:t>
                            </w:r>
                            <w:r>
                              <w:rPr>
                                <w:b/>
                                <w:position w:val="1"/>
                                <w:sz w:val="24"/>
                              </w:rPr>
                              <w:t>+L</w:t>
                            </w:r>
                            <w:r>
                              <w:rPr>
                                <w:b/>
                                <w:sz w:val="16"/>
                              </w:rPr>
                              <w:t>2</w:t>
                            </w:r>
                            <w:r>
                              <w:rPr>
                                <w:b/>
                                <w:position w:val="1"/>
                                <w:sz w:val="24"/>
                              </w:rPr>
                              <w:t>...L</w:t>
                            </w:r>
                            <w:r>
                              <w:rPr>
                                <w:b/>
                                <w:sz w:val="16"/>
                              </w:rPr>
                              <w:t>k</w:t>
                            </w:r>
                            <w:r>
                              <w:rPr>
                                <w:b/>
                                <w:position w:val="1"/>
                                <w:sz w:val="24"/>
                              </w:rPr>
                              <w:t>)</w:t>
                            </w:r>
                            <w:r>
                              <w:rPr>
                                <w:b/>
                                <w:spacing w:val="-1"/>
                                <w:position w:val="1"/>
                                <w:sz w:val="24"/>
                              </w:rPr>
                              <w:t xml:space="preserve"> </w:t>
                            </w:r>
                            <w:r>
                              <w:rPr>
                                <w:b/>
                                <w:position w:val="1"/>
                                <w:sz w:val="24"/>
                                <w:vertAlign w:val="superscript"/>
                              </w:rPr>
                              <w:t>2</w:t>
                            </w:r>
                            <w:r>
                              <w:rPr>
                                <w:b/>
                                <w:spacing w:val="-18"/>
                                <w:position w:val="1"/>
                                <w:sz w:val="24"/>
                              </w:rPr>
                              <w:t xml:space="preserve"> </w:t>
                            </w:r>
                            <w:r>
                              <w:rPr>
                                <w:b/>
                                <w:position w:val="1"/>
                                <w:sz w:val="24"/>
                              </w:rPr>
                              <w:t>+</w:t>
                            </w:r>
                            <w:r>
                              <w:rPr>
                                <w:b/>
                                <w:spacing w:val="-1"/>
                                <w:position w:val="1"/>
                                <w:sz w:val="24"/>
                              </w:rPr>
                              <w:t xml:space="preserve"> </w:t>
                            </w:r>
                            <w:r>
                              <w:rPr>
                                <w:b/>
                                <w:spacing w:val="-2"/>
                                <w:position w:val="1"/>
                                <w:sz w:val="24"/>
                              </w:rPr>
                              <w:t>(Var(E</w:t>
                            </w:r>
                            <w:proofErr w:type="gramStart"/>
                            <w:r>
                              <w:rPr>
                                <w:b/>
                                <w:spacing w:val="-2"/>
                                <w:sz w:val="16"/>
                              </w:rPr>
                              <w:t>1</w:t>
                            </w:r>
                            <w:r>
                              <w:rPr>
                                <w:b/>
                                <w:spacing w:val="-2"/>
                                <w:position w:val="1"/>
                                <w:sz w:val="24"/>
                              </w:rPr>
                              <w:t>)+</w:t>
                            </w:r>
                            <w:proofErr w:type="gramEnd"/>
                            <w:r>
                              <w:rPr>
                                <w:b/>
                                <w:spacing w:val="-2"/>
                                <w:position w:val="1"/>
                                <w:sz w:val="24"/>
                              </w:rPr>
                              <w:t>Var(E</w:t>
                            </w:r>
                            <w:proofErr w:type="gramStart"/>
                            <w:r>
                              <w:rPr>
                                <w:b/>
                                <w:spacing w:val="-2"/>
                                <w:sz w:val="16"/>
                              </w:rPr>
                              <w:t>2</w:t>
                            </w:r>
                            <w:r>
                              <w:rPr>
                                <w:b/>
                                <w:spacing w:val="-2"/>
                                <w:position w:val="1"/>
                                <w:sz w:val="24"/>
                              </w:rPr>
                              <w:t>)...</w:t>
                            </w:r>
                            <w:proofErr w:type="gramEnd"/>
                            <w:r>
                              <w:rPr>
                                <w:b/>
                                <w:spacing w:val="-2"/>
                                <w:position w:val="1"/>
                                <w:sz w:val="24"/>
                              </w:rPr>
                              <w:t>+</w:t>
                            </w:r>
                            <w:proofErr w:type="gramStart"/>
                            <w:r>
                              <w:rPr>
                                <w:b/>
                                <w:spacing w:val="-2"/>
                                <w:position w:val="1"/>
                                <w:sz w:val="24"/>
                              </w:rPr>
                              <w:t>Var(</w:t>
                            </w:r>
                            <w:proofErr w:type="gramEnd"/>
                            <w:r>
                              <w:rPr>
                                <w:b/>
                                <w:spacing w:val="-2"/>
                                <w:position w:val="1"/>
                                <w:sz w:val="24"/>
                              </w:rPr>
                              <w:t>E</w:t>
                            </w:r>
                            <w:r>
                              <w:rPr>
                                <w:b/>
                                <w:spacing w:val="-2"/>
                                <w:sz w:val="16"/>
                              </w:rPr>
                              <w:t>k</w:t>
                            </w:r>
                            <w:r>
                              <w:rPr>
                                <w:b/>
                                <w:spacing w:val="-2"/>
                                <w:position w:val="1"/>
                                <w:sz w:val="24"/>
                              </w:rPr>
                              <w:t>))]</w:t>
                            </w:r>
                          </w:p>
                          <w:p w14:paraId="10EA95A2" w14:textId="77777777" w:rsidR="000517ED" w:rsidRDefault="00E0394C">
                            <w:pPr>
                              <w:spacing w:before="127"/>
                              <w:ind w:left="108"/>
                              <w:rPr>
                                <w:sz w:val="24"/>
                              </w:rPr>
                            </w:pPr>
                            <w:proofErr w:type="gramStart"/>
                            <w:r>
                              <w:rPr>
                                <w:i/>
                                <w:spacing w:val="-2"/>
                                <w:sz w:val="24"/>
                              </w:rPr>
                              <w:t>Where</w:t>
                            </w:r>
                            <w:proofErr w:type="gramEnd"/>
                            <w:r>
                              <w:rPr>
                                <w:spacing w:val="-2"/>
                                <w:sz w:val="24"/>
                              </w:rPr>
                              <w:t>,</w:t>
                            </w:r>
                          </w:p>
                          <w:p w14:paraId="127B2512" w14:textId="77777777" w:rsidR="000517ED" w:rsidRDefault="00E0394C">
                            <w:pPr>
                              <w:pStyle w:val="BodyText"/>
                              <w:spacing w:before="136" w:line="357" w:lineRule="auto"/>
                              <w:ind w:left="108" w:right="2363"/>
                              <w:rPr>
                                <w:position w:val="2"/>
                              </w:rPr>
                            </w:pPr>
                            <w:r>
                              <w:rPr>
                                <w:position w:val="2"/>
                              </w:rPr>
                              <w:t>L</w:t>
                            </w:r>
                            <w:proofErr w:type="spellStart"/>
                            <w:r>
                              <w:rPr>
                                <w:sz w:val="16"/>
                              </w:rPr>
                              <w:t>i</w:t>
                            </w:r>
                            <w:proofErr w:type="spellEnd"/>
                            <w:r>
                              <w:rPr>
                                <w:spacing w:val="-2"/>
                                <w:sz w:val="16"/>
                              </w:rPr>
                              <w:t xml:space="preserve"> </w:t>
                            </w:r>
                            <w:r>
                              <w:rPr>
                                <w:sz w:val="16"/>
                              </w:rPr>
                              <w:t>=</w:t>
                            </w:r>
                            <w:r>
                              <w:rPr>
                                <w:spacing w:val="15"/>
                                <w:sz w:val="16"/>
                              </w:rPr>
                              <w:t xml:space="preserve"> </w:t>
                            </w:r>
                            <w:r>
                              <w:rPr>
                                <w:position w:val="2"/>
                              </w:rPr>
                              <w:t>the</w:t>
                            </w:r>
                            <w:r>
                              <w:rPr>
                                <w:spacing w:val="-5"/>
                                <w:position w:val="2"/>
                              </w:rPr>
                              <w:t xml:space="preserve"> </w:t>
                            </w:r>
                            <w:r>
                              <w:rPr>
                                <w:position w:val="2"/>
                              </w:rPr>
                              <w:t>standardized</w:t>
                            </w:r>
                            <w:r>
                              <w:rPr>
                                <w:spacing w:val="-5"/>
                                <w:position w:val="2"/>
                              </w:rPr>
                              <w:t xml:space="preserve"> </w:t>
                            </w:r>
                            <w:r>
                              <w:rPr>
                                <w:position w:val="2"/>
                              </w:rPr>
                              <w:t>factor</w:t>
                            </w:r>
                            <w:r>
                              <w:rPr>
                                <w:spacing w:val="-5"/>
                                <w:position w:val="2"/>
                              </w:rPr>
                              <w:t xml:space="preserve"> </w:t>
                            </w:r>
                            <w:r>
                              <w:rPr>
                                <w:position w:val="2"/>
                              </w:rPr>
                              <w:t>loadings</w:t>
                            </w:r>
                            <w:r>
                              <w:rPr>
                                <w:spacing w:val="-5"/>
                                <w:position w:val="2"/>
                              </w:rPr>
                              <w:t xml:space="preserve"> </w:t>
                            </w:r>
                            <w:r>
                              <w:rPr>
                                <w:position w:val="2"/>
                              </w:rPr>
                              <w:t>of</w:t>
                            </w:r>
                            <w:r>
                              <w:rPr>
                                <w:spacing w:val="-5"/>
                                <w:position w:val="2"/>
                              </w:rPr>
                              <w:t xml:space="preserve"> </w:t>
                            </w:r>
                            <w:r>
                              <w:rPr>
                                <w:position w:val="2"/>
                              </w:rPr>
                              <w:t>‘</w:t>
                            </w:r>
                            <w:proofErr w:type="spellStart"/>
                            <w:r>
                              <w:rPr>
                                <w:position w:val="2"/>
                              </w:rPr>
                              <w:t>i</w:t>
                            </w:r>
                            <w:proofErr w:type="spellEnd"/>
                            <w:r>
                              <w:rPr>
                                <w:position w:val="2"/>
                              </w:rPr>
                              <w:t>’</w:t>
                            </w:r>
                            <w:r>
                              <w:rPr>
                                <w:spacing w:val="-5"/>
                                <w:position w:val="2"/>
                              </w:rPr>
                              <w:t xml:space="preserve"> </w:t>
                            </w:r>
                            <w:r>
                              <w:rPr>
                                <w:position w:val="2"/>
                              </w:rPr>
                              <w:t>on</w:t>
                            </w:r>
                            <w:r>
                              <w:rPr>
                                <w:spacing w:val="-5"/>
                                <w:position w:val="2"/>
                              </w:rPr>
                              <w:t xml:space="preserve"> </w:t>
                            </w:r>
                            <w:r>
                              <w:rPr>
                                <w:position w:val="2"/>
                              </w:rPr>
                              <w:t>a</w:t>
                            </w:r>
                            <w:r>
                              <w:rPr>
                                <w:spacing w:val="-4"/>
                                <w:position w:val="2"/>
                              </w:rPr>
                              <w:t xml:space="preserve"> </w:t>
                            </w:r>
                            <w:r>
                              <w:rPr>
                                <w:position w:val="2"/>
                              </w:rPr>
                              <w:t>factor E</w:t>
                            </w:r>
                            <w:proofErr w:type="spellStart"/>
                            <w:r>
                              <w:rPr>
                                <w:sz w:val="16"/>
                              </w:rPr>
                              <w:t>i</w:t>
                            </w:r>
                            <w:proofErr w:type="spellEnd"/>
                            <w:r>
                              <w:rPr>
                                <w:position w:val="2"/>
                              </w:rPr>
                              <w:t>= the measurement error</w:t>
                            </w:r>
                          </w:p>
                          <w:p w14:paraId="1949E661" w14:textId="77777777" w:rsidR="000517ED" w:rsidRDefault="00E0394C">
                            <w:pPr>
                              <w:pStyle w:val="BodyText"/>
                              <w:spacing w:before="1" w:line="360" w:lineRule="auto"/>
                              <w:ind w:left="108" w:right="1196"/>
                            </w:pPr>
                            <w:r>
                              <w:t>‘k’</w:t>
                            </w:r>
                            <w:r>
                              <w:rPr>
                                <w:spacing w:val="-6"/>
                              </w:rPr>
                              <w:t xml:space="preserve"> </w:t>
                            </w:r>
                            <w:r>
                              <w:t>is</w:t>
                            </w:r>
                            <w:r>
                              <w:rPr>
                                <w:spacing w:val="-5"/>
                              </w:rPr>
                              <w:t xml:space="preserve"> </w:t>
                            </w:r>
                            <w:r>
                              <w:t>the</w:t>
                            </w:r>
                            <w:r>
                              <w:rPr>
                                <w:spacing w:val="-5"/>
                              </w:rPr>
                              <w:t xml:space="preserve"> </w:t>
                            </w:r>
                            <w:r>
                              <w:t>number</w:t>
                            </w:r>
                            <w:r>
                              <w:rPr>
                                <w:spacing w:val="-6"/>
                              </w:rPr>
                              <w:t xml:space="preserve"> </w:t>
                            </w:r>
                            <w:r>
                              <w:t>of</w:t>
                            </w:r>
                            <w:r>
                              <w:rPr>
                                <w:spacing w:val="-4"/>
                              </w:rPr>
                              <w:t xml:space="preserve"> </w:t>
                            </w:r>
                            <w:r>
                              <w:t>measurement</w:t>
                            </w:r>
                            <w:r>
                              <w:rPr>
                                <w:spacing w:val="-4"/>
                              </w:rPr>
                              <w:t xml:space="preserve"> </w:t>
                            </w:r>
                            <w:r>
                              <w:t>variables</w:t>
                            </w:r>
                            <w:r>
                              <w:rPr>
                                <w:spacing w:val="-4"/>
                              </w:rPr>
                              <w:t xml:space="preserve"> </w:t>
                            </w:r>
                            <w:r>
                              <w:t>measuring</w:t>
                            </w:r>
                            <w:r>
                              <w:rPr>
                                <w:spacing w:val="-4"/>
                              </w:rPr>
                              <w:t xml:space="preserve"> </w:t>
                            </w:r>
                            <w:r>
                              <w:t>a</w:t>
                            </w:r>
                            <w:r>
                              <w:rPr>
                                <w:spacing w:val="-6"/>
                              </w:rPr>
                              <w:t xml:space="preserve"> </w:t>
                            </w:r>
                            <w:r>
                              <w:t>construct ‘</w:t>
                            </w:r>
                            <w:proofErr w:type="spellStart"/>
                            <w:r>
                              <w:t>i</w:t>
                            </w:r>
                            <w:proofErr w:type="spellEnd"/>
                            <w:r>
                              <w:t>’ is the index of respective measurement variables, ‘</w:t>
                            </w:r>
                            <w:proofErr w:type="spellStart"/>
                            <w:r>
                              <w:t>i</w:t>
                            </w:r>
                            <w:proofErr w:type="spellEnd"/>
                            <w:r>
                              <w:t>’ = 1 to ‘k’ Var (Ei) = Measurement error variances</w:t>
                            </w:r>
                          </w:p>
                        </w:txbxContent>
                      </wps:txbx>
                      <wps:bodyPr wrap="square" lIns="0" tIns="0" rIns="0" bIns="0" rtlCol="0">
                        <a:noAutofit/>
                      </wps:bodyPr>
                    </wps:wsp>
                  </a:graphicData>
                </a:graphic>
              </wp:inline>
            </w:drawing>
          </mc:Choice>
          <mc:Fallback>
            <w:pict>
              <v:shape w14:anchorId="175917E9" id="Textbox 113" o:spid="_x0000_s1101" type="#_x0000_t202" style="width:390.7pt;height:147.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" filled="f" strokeweight=".16931mm">
                <v:path arrowok="t"/>
                <v:textbox inset="0,0,0,0">
                  <w:txbxContent>
                    <w:p w14:paraId="73DA187E" w14:textId="77777777" w:rsidR="000517ED" w:rsidRDefault="00E0394C">
                      <w:pPr>
                        <w:spacing w:before="18"/>
                        <w:ind w:left="108"/>
                        <w:rPr>
                          <w:b/>
                          <w:position w:val="1"/>
                          <w:sz w:val="24"/>
                        </w:rPr>
                      </w:pPr>
                      <w:r>
                        <w:rPr>
                          <w:b/>
                          <w:position w:val="1"/>
                          <w:sz w:val="24"/>
                        </w:rPr>
                        <w:t>CR</w:t>
                      </w:r>
                      <w:r>
                        <w:rPr>
                          <w:b/>
                          <w:spacing w:val="-4"/>
                          <w:position w:val="1"/>
                          <w:sz w:val="24"/>
                        </w:rPr>
                        <w:t xml:space="preserve"> </w:t>
                      </w:r>
                      <w:r>
                        <w:rPr>
                          <w:b/>
                          <w:position w:val="1"/>
                          <w:sz w:val="24"/>
                        </w:rPr>
                        <w:t>=</w:t>
                      </w:r>
                      <w:r>
                        <w:rPr>
                          <w:b/>
                          <w:spacing w:val="-1"/>
                          <w:position w:val="1"/>
                          <w:sz w:val="24"/>
                        </w:rPr>
                        <w:t xml:space="preserve"> </w:t>
                      </w:r>
                      <w:r>
                        <w:rPr>
                          <w:b/>
                          <w:position w:val="1"/>
                          <w:sz w:val="24"/>
                        </w:rPr>
                        <w:t>[(L</w:t>
                      </w:r>
                      <w:r>
                        <w:rPr>
                          <w:b/>
                          <w:sz w:val="16"/>
                        </w:rPr>
                        <w:t>1</w:t>
                      </w:r>
                      <w:r>
                        <w:rPr>
                          <w:b/>
                          <w:position w:val="1"/>
                          <w:sz w:val="24"/>
                        </w:rPr>
                        <w:t>+ L</w:t>
                      </w:r>
                      <w:r>
                        <w:rPr>
                          <w:b/>
                          <w:sz w:val="16"/>
                        </w:rPr>
                        <w:t>2</w:t>
                      </w:r>
                      <w:r>
                        <w:rPr>
                          <w:b/>
                          <w:spacing w:val="2"/>
                          <w:sz w:val="16"/>
                        </w:rPr>
                        <w:t xml:space="preserve"> </w:t>
                      </w:r>
                      <w:r>
                        <w:rPr>
                          <w:b/>
                          <w:position w:val="1"/>
                          <w:sz w:val="24"/>
                        </w:rPr>
                        <w:t>+...</w:t>
                      </w:r>
                      <w:r>
                        <w:rPr>
                          <w:b/>
                          <w:spacing w:val="-4"/>
                          <w:position w:val="1"/>
                          <w:sz w:val="24"/>
                        </w:rPr>
                        <w:t xml:space="preserve"> </w:t>
                      </w:r>
                      <w:r>
                        <w:rPr>
                          <w:b/>
                          <w:position w:val="1"/>
                          <w:sz w:val="24"/>
                        </w:rPr>
                        <w:t>L</w:t>
                      </w:r>
                      <w:r>
                        <w:rPr>
                          <w:b/>
                          <w:sz w:val="16"/>
                        </w:rPr>
                        <w:t>k</w:t>
                      </w:r>
                      <w:r>
                        <w:rPr>
                          <w:b/>
                          <w:position w:val="1"/>
                          <w:sz w:val="24"/>
                        </w:rPr>
                        <w:t>)</w:t>
                      </w:r>
                      <w:r>
                        <w:rPr>
                          <w:b/>
                          <w:position w:val="1"/>
                          <w:sz w:val="24"/>
                          <w:vertAlign w:val="superscript"/>
                        </w:rPr>
                        <w:t>2</w:t>
                      </w:r>
                      <w:r>
                        <w:rPr>
                          <w:b/>
                          <w:position w:val="1"/>
                          <w:sz w:val="24"/>
                        </w:rPr>
                        <w:t>/</w:t>
                      </w:r>
                      <w:r>
                        <w:rPr>
                          <w:b/>
                          <w:spacing w:val="-2"/>
                          <w:position w:val="1"/>
                          <w:sz w:val="24"/>
                        </w:rPr>
                        <w:t xml:space="preserve"> </w:t>
                      </w:r>
                      <w:r>
                        <w:rPr>
                          <w:b/>
                          <w:position w:val="1"/>
                          <w:sz w:val="24"/>
                        </w:rPr>
                        <w:t>[(L</w:t>
                      </w:r>
                      <w:r>
                        <w:rPr>
                          <w:b/>
                          <w:sz w:val="16"/>
                        </w:rPr>
                        <w:t>1</w:t>
                      </w:r>
                      <w:r>
                        <w:rPr>
                          <w:b/>
                          <w:position w:val="1"/>
                          <w:sz w:val="24"/>
                        </w:rPr>
                        <w:t>+L</w:t>
                      </w:r>
                      <w:r>
                        <w:rPr>
                          <w:b/>
                          <w:sz w:val="16"/>
                        </w:rPr>
                        <w:t>2</w:t>
                      </w:r>
                      <w:r>
                        <w:rPr>
                          <w:b/>
                          <w:position w:val="1"/>
                          <w:sz w:val="24"/>
                        </w:rPr>
                        <w:t>...L</w:t>
                      </w:r>
                      <w:r>
                        <w:rPr>
                          <w:b/>
                          <w:sz w:val="16"/>
                        </w:rPr>
                        <w:t>k</w:t>
                      </w:r>
                      <w:r>
                        <w:rPr>
                          <w:b/>
                          <w:position w:val="1"/>
                          <w:sz w:val="24"/>
                        </w:rPr>
                        <w:t>)</w:t>
                      </w:r>
                      <w:r>
                        <w:rPr>
                          <w:b/>
                          <w:spacing w:val="-1"/>
                          <w:position w:val="1"/>
                          <w:sz w:val="24"/>
                        </w:rPr>
                        <w:t xml:space="preserve"> </w:t>
                      </w:r>
                      <w:r>
                        <w:rPr>
                          <w:b/>
                          <w:position w:val="1"/>
                          <w:sz w:val="24"/>
                          <w:vertAlign w:val="superscript"/>
                        </w:rPr>
                        <w:t>2</w:t>
                      </w:r>
                      <w:r>
                        <w:rPr>
                          <w:b/>
                          <w:spacing w:val="-18"/>
                          <w:position w:val="1"/>
                          <w:sz w:val="24"/>
                        </w:rPr>
                        <w:t xml:space="preserve"> </w:t>
                      </w:r>
                      <w:r>
                        <w:rPr>
                          <w:b/>
                          <w:position w:val="1"/>
                          <w:sz w:val="24"/>
                        </w:rPr>
                        <w:t>+</w:t>
                      </w:r>
                      <w:r>
                        <w:rPr>
                          <w:b/>
                          <w:spacing w:val="-1"/>
                          <w:position w:val="1"/>
                          <w:sz w:val="24"/>
                        </w:rPr>
                        <w:t xml:space="preserve"> </w:t>
                      </w:r>
                      <w:r>
                        <w:rPr>
                          <w:b/>
                          <w:spacing w:val="-2"/>
                          <w:position w:val="1"/>
                          <w:sz w:val="24"/>
                        </w:rPr>
                        <w:t>(Var(E</w:t>
                      </w:r>
                      <w:proofErr w:type="gramStart"/>
                      <w:r>
                        <w:rPr>
                          <w:b/>
                          <w:spacing w:val="-2"/>
                          <w:sz w:val="16"/>
                        </w:rPr>
                        <w:t>1</w:t>
                      </w:r>
                      <w:r>
                        <w:rPr>
                          <w:b/>
                          <w:spacing w:val="-2"/>
                          <w:position w:val="1"/>
                          <w:sz w:val="24"/>
                        </w:rPr>
                        <w:t>)+</w:t>
                      </w:r>
                      <w:proofErr w:type="gramEnd"/>
                      <w:r>
                        <w:rPr>
                          <w:b/>
                          <w:spacing w:val="-2"/>
                          <w:position w:val="1"/>
                          <w:sz w:val="24"/>
                        </w:rPr>
                        <w:t>Var(E</w:t>
                      </w:r>
                      <w:proofErr w:type="gramStart"/>
                      <w:r>
                        <w:rPr>
                          <w:b/>
                          <w:spacing w:val="-2"/>
                          <w:sz w:val="16"/>
                        </w:rPr>
                        <w:t>2</w:t>
                      </w:r>
                      <w:r>
                        <w:rPr>
                          <w:b/>
                          <w:spacing w:val="-2"/>
                          <w:position w:val="1"/>
                          <w:sz w:val="24"/>
                        </w:rPr>
                        <w:t>)...</w:t>
                      </w:r>
                      <w:proofErr w:type="gramEnd"/>
                      <w:r>
                        <w:rPr>
                          <w:b/>
                          <w:spacing w:val="-2"/>
                          <w:position w:val="1"/>
                          <w:sz w:val="24"/>
                        </w:rPr>
                        <w:t>+</w:t>
                      </w:r>
                      <w:proofErr w:type="gramStart"/>
                      <w:r>
                        <w:rPr>
                          <w:b/>
                          <w:spacing w:val="-2"/>
                          <w:position w:val="1"/>
                          <w:sz w:val="24"/>
                        </w:rPr>
                        <w:t>Var(</w:t>
                      </w:r>
                      <w:proofErr w:type="gramEnd"/>
                      <w:r>
                        <w:rPr>
                          <w:b/>
                          <w:spacing w:val="-2"/>
                          <w:position w:val="1"/>
                          <w:sz w:val="24"/>
                        </w:rPr>
                        <w:t>E</w:t>
                      </w:r>
                      <w:r>
                        <w:rPr>
                          <w:b/>
                          <w:spacing w:val="-2"/>
                          <w:sz w:val="16"/>
                        </w:rPr>
                        <w:t>k</w:t>
                      </w:r>
                      <w:r>
                        <w:rPr>
                          <w:b/>
                          <w:spacing w:val="-2"/>
                          <w:position w:val="1"/>
                          <w:sz w:val="24"/>
                        </w:rPr>
                        <w:t>))]</w:t>
                      </w:r>
                    </w:p>
                    <w:p w14:paraId="10EA95A2" w14:textId="77777777" w:rsidR="000517ED" w:rsidRDefault="00E0394C">
                      <w:pPr>
                        <w:spacing w:before="127"/>
                        <w:ind w:left="108"/>
                        <w:rPr>
                          <w:sz w:val="24"/>
                        </w:rPr>
                      </w:pPr>
                      <w:proofErr w:type="gramStart"/>
                      <w:r>
                        <w:rPr>
                          <w:i/>
                          <w:spacing w:val="-2"/>
                          <w:sz w:val="24"/>
                        </w:rPr>
                        <w:t>Where</w:t>
                      </w:r>
                      <w:proofErr w:type="gramEnd"/>
                      <w:r>
                        <w:rPr>
                          <w:spacing w:val="-2"/>
                          <w:sz w:val="24"/>
                        </w:rPr>
                        <w:t>,</w:t>
                      </w:r>
                    </w:p>
                    <w:p w14:paraId="127B2512" w14:textId="77777777" w:rsidR="000517ED" w:rsidRDefault="00E0394C">
                      <w:pPr>
                        <w:pStyle w:val="BodyText"/>
                        <w:spacing w:before="136" w:line="357" w:lineRule="auto"/>
                        <w:ind w:left="108" w:right="2363"/>
                        <w:rPr>
                          <w:position w:val="2"/>
                        </w:rPr>
                      </w:pPr>
                      <w:r>
                        <w:rPr>
                          <w:position w:val="2"/>
                        </w:rPr>
                        <w:t>L</w:t>
                      </w:r>
                      <w:proofErr w:type="spellStart"/>
                      <w:r>
                        <w:rPr>
                          <w:sz w:val="16"/>
                        </w:rPr>
                        <w:t>i</w:t>
                      </w:r>
                      <w:proofErr w:type="spellEnd"/>
                      <w:r>
                        <w:rPr>
                          <w:spacing w:val="-2"/>
                          <w:sz w:val="16"/>
                        </w:rPr>
                        <w:t xml:space="preserve"> </w:t>
                      </w:r>
                      <w:r>
                        <w:rPr>
                          <w:sz w:val="16"/>
                        </w:rPr>
                        <w:t>=</w:t>
                      </w:r>
                      <w:r>
                        <w:rPr>
                          <w:spacing w:val="15"/>
                          <w:sz w:val="16"/>
                        </w:rPr>
                        <w:t xml:space="preserve"> </w:t>
                      </w:r>
                      <w:r>
                        <w:rPr>
                          <w:position w:val="2"/>
                        </w:rPr>
                        <w:t>the</w:t>
                      </w:r>
                      <w:r>
                        <w:rPr>
                          <w:spacing w:val="-5"/>
                          <w:position w:val="2"/>
                        </w:rPr>
                        <w:t xml:space="preserve"> </w:t>
                      </w:r>
                      <w:r>
                        <w:rPr>
                          <w:position w:val="2"/>
                        </w:rPr>
                        <w:t>standardized</w:t>
                      </w:r>
                      <w:r>
                        <w:rPr>
                          <w:spacing w:val="-5"/>
                          <w:position w:val="2"/>
                        </w:rPr>
                        <w:t xml:space="preserve"> </w:t>
                      </w:r>
                      <w:r>
                        <w:rPr>
                          <w:position w:val="2"/>
                        </w:rPr>
                        <w:t>factor</w:t>
                      </w:r>
                      <w:r>
                        <w:rPr>
                          <w:spacing w:val="-5"/>
                          <w:position w:val="2"/>
                        </w:rPr>
                        <w:t xml:space="preserve"> </w:t>
                      </w:r>
                      <w:r>
                        <w:rPr>
                          <w:position w:val="2"/>
                        </w:rPr>
                        <w:t>loadings</w:t>
                      </w:r>
                      <w:r>
                        <w:rPr>
                          <w:spacing w:val="-5"/>
                          <w:position w:val="2"/>
                        </w:rPr>
                        <w:t xml:space="preserve"> </w:t>
                      </w:r>
                      <w:r>
                        <w:rPr>
                          <w:position w:val="2"/>
                        </w:rPr>
                        <w:t>of</w:t>
                      </w:r>
                      <w:r>
                        <w:rPr>
                          <w:spacing w:val="-5"/>
                          <w:position w:val="2"/>
                        </w:rPr>
                        <w:t xml:space="preserve"> </w:t>
                      </w:r>
                      <w:r>
                        <w:rPr>
                          <w:position w:val="2"/>
                        </w:rPr>
                        <w:t>‘</w:t>
                      </w:r>
                      <w:proofErr w:type="spellStart"/>
                      <w:r>
                        <w:rPr>
                          <w:position w:val="2"/>
                        </w:rPr>
                        <w:t>i</w:t>
                      </w:r>
                      <w:proofErr w:type="spellEnd"/>
                      <w:r>
                        <w:rPr>
                          <w:position w:val="2"/>
                        </w:rPr>
                        <w:t>’</w:t>
                      </w:r>
                      <w:r>
                        <w:rPr>
                          <w:spacing w:val="-5"/>
                          <w:position w:val="2"/>
                        </w:rPr>
                        <w:t xml:space="preserve"> </w:t>
                      </w:r>
                      <w:r>
                        <w:rPr>
                          <w:position w:val="2"/>
                        </w:rPr>
                        <w:t>on</w:t>
                      </w:r>
                      <w:r>
                        <w:rPr>
                          <w:spacing w:val="-5"/>
                          <w:position w:val="2"/>
                        </w:rPr>
                        <w:t xml:space="preserve"> </w:t>
                      </w:r>
                      <w:r>
                        <w:rPr>
                          <w:position w:val="2"/>
                        </w:rPr>
                        <w:t>a</w:t>
                      </w:r>
                      <w:r>
                        <w:rPr>
                          <w:spacing w:val="-4"/>
                          <w:position w:val="2"/>
                        </w:rPr>
                        <w:t xml:space="preserve"> </w:t>
                      </w:r>
                      <w:r>
                        <w:rPr>
                          <w:position w:val="2"/>
                        </w:rPr>
                        <w:t>factor E</w:t>
                      </w:r>
                      <w:proofErr w:type="spellStart"/>
                      <w:r>
                        <w:rPr>
                          <w:sz w:val="16"/>
                        </w:rPr>
                        <w:t>i</w:t>
                      </w:r>
                      <w:proofErr w:type="spellEnd"/>
                      <w:r>
                        <w:rPr>
                          <w:position w:val="2"/>
                        </w:rPr>
                        <w:t>= the measurement error</w:t>
                      </w:r>
                    </w:p>
                    <w:p w14:paraId="1949E661" w14:textId="77777777" w:rsidR="000517ED" w:rsidRDefault="00E0394C">
                      <w:pPr>
                        <w:pStyle w:val="BodyText"/>
                        <w:spacing w:before="1" w:line="360" w:lineRule="auto"/>
                        <w:ind w:left="108" w:right="1196"/>
                      </w:pPr>
                      <w:r>
                        <w:t>‘k’</w:t>
                      </w:r>
                      <w:r>
                        <w:rPr>
                          <w:spacing w:val="-6"/>
                        </w:rPr>
                        <w:t xml:space="preserve"> </w:t>
                      </w:r>
                      <w:r>
                        <w:t>is</w:t>
                      </w:r>
                      <w:r>
                        <w:rPr>
                          <w:spacing w:val="-5"/>
                        </w:rPr>
                        <w:t xml:space="preserve"> </w:t>
                      </w:r>
                      <w:r>
                        <w:t>the</w:t>
                      </w:r>
                      <w:r>
                        <w:rPr>
                          <w:spacing w:val="-5"/>
                        </w:rPr>
                        <w:t xml:space="preserve"> </w:t>
                      </w:r>
                      <w:r>
                        <w:t>number</w:t>
                      </w:r>
                      <w:r>
                        <w:rPr>
                          <w:spacing w:val="-6"/>
                        </w:rPr>
                        <w:t xml:space="preserve"> </w:t>
                      </w:r>
                      <w:r>
                        <w:t>of</w:t>
                      </w:r>
                      <w:r>
                        <w:rPr>
                          <w:spacing w:val="-4"/>
                        </w:rPr>
                        <w:t xml:space="preserve"> </w:t>
                      </w:r>
                      <w:r>
                        <w:t>measurement</w:t>
                      </w:r>
                      <w:r>
                        <w:rPr>
                          <w:spacing w:val="-4"/>
                        </w:rPr>
                        <w:t xml:space="preserve"> </w:t>
                      </w:r>
                      <w:r>
                        <w:t>variables</w:t>
                      </w:r>
                      <w:r>
                        <w:rPr>
                          <w:spacing w:val="-4"/>
                        </w:rPr>
                        <w:t xml:space="preserve"> </w:t>
                      </w:r>
                      <w:r>
                        <w:t>measuring</w:t>
                      </w:r>
                      <w:r>
                        <w:rPr>
                          <w:spacing w:val="-4"/>
                        </w:rPr>
                        <w:t xml:space="preserve"> </w:t>
                      </w:r>
                      <w:r>
                        <w:t>a</w:t>
                      </w:r>
                      <w:r>
                        <w:rPr>
                          <w:spacing w:val="-6"/>
                        </w:rPr>
                        <w:t xml:space="preserve"> </w:t>
                      </w:r>
                      <w:r>
                        <w:t>construct ‘</w:t>
                      </w:r>
                      <w:proofErr w:type="spellStart"/>
                      <w:r>
                        <w:t>i</w:t>
                      </w:r>
                      <w:proofErr w:type="spellEnd"/>
                      <w:r>
                        <w:t>’ is the index of respective measurement variables, ‘</w:t>
                      </w:r>
                      <w:proofErr w:type="spellStart"/>
                      <w:r>
                        <w:t>i</w:t>
                      </w:r>
                      <w:proofErr w:type="spellEnd"/>
                      <w:r>
                        <w:t>’ = 1 to ‘k’ Var (Ei) = Measurement error variances</w:t>
                      </w:r>
                    </w:p>
                  </w:txbxContent>
                </v:textbox>
                <w10:anchorlock/>
              </v:shape>
            </w:pict>
          </mc:Fallback>
        </mc:AlternateContent>
      </w:r>
    </w:p>
    <w:p w14:paraId="62AD4E43" w14:textId="77777777" w:rsidR="000517ED" w:rsidRDefault="000517ED">
      <w:pPr>
        <w:pStyle w:val="BodyText"/>
        <w:spacing w:before="116"/>
      </w:pPr>
    </w:p>
    <w:p w14:paraId="2DA04712" w14:textId="77777777" w:rsidR="000517ED" w:rsidRDefault="00E0394C">
      <w:pPr>
        <w:pStyle w:val="ListParagraph"/>
        <w:numPr>
          <w:ilvl w:val="0"/>
          <w:numId w:val="13"/>
        </w:numPr>
        <w:tabs>
          <w:tab w:val="left" w:pos="885"/>
          <w:tab w:val="left" w:pos="887"/>
        </w:tabs>
        <w:spacing w:line="360" w:lineRule="auto"/>
        <w:ind w:right="1002"/>
        <w:rPr>
          <w:sz w:val="24"/>
        </w:rPr>
      </w:pPr>
      <w:r>
        <w:rPr>
          <w:b/>
          <w:sz w:val="24"/>
        </w:rPr>
        <w:t xml:space="preserve">Indicator Reliability: </w:t>
      </w:r>
      <w:r>
        <w:rPr>
          <w:sz w:val="24"/>
        </w:rPr>
        <w:t>Indicator reliability measure is obtained from CFA &amp; SEM by calculating the squared multiple correlations (SMC). SMC measures</w:t>
      </w:r>
      <w:r>
        <w:rPr>
          <w:spacing w:val="-1"/>
          <w:sz w:val="24"/>
        </w:rPr>
        <w:t xml:space="preserve"> </w:t>
      </w:r>
      <w:r>
        <w:rPr>
          <w:sz w:val="24"/>
        </w:rPr>
        <w:t>the</w:t>
      </w:r>
      <w:r>
        <w:rPr>
          <w:spacing w:val="-3"/>
          <w:sz w:val="24"/>
        </w:rPr>
        <w:t xml:space="preserve"> </w:t>
      </w:r>
      <w:r>
        <w:rPr>
          <w:sz w:val="24"/>
        </w:rPr>
        <w:t>strength</w:t>
      </w:r>
      <w:r>
        <w:rPr>
          <w:spacing w:val="-3"/>
          <w:sz w:val="24"/>
        </w:rPr>
        <w:t xml:space="preserve"> </w:t>
      </w:r>
      <w:r>
        <w:rPr>
          <w:sz w:val="24"/>
        </w:rPr>
        <w:t>of</w:t>
      </w:r>
      <w:r>
        <w:rPr>
          <w:spacing w:val="-2"/>
          <w:sz w:val="24"/>
        </w:rPr>
        <w:t xml:space="preserve"> </w:t>
      </w:r>
      <w:r>
        <w:rPr>
          <w:sz w:val="24"/>
        </w:rPr>
        <w:t>relationships</w:t>
      </w:r>
      <w:r>
        <w:rPr>
          <w:spacing w:val="-3"/>
          <w:sz w:val="24"/>
        </w:rPr>
        <w:t xml:space="preserve"> </w:t>
      </w:r>
      <w:r>
        <w:rPr>
          <w:sz w:val="24"/>
        </w:rPr>
        <w:t>of</w:t>
      </w:r>
      <w:r>
        <w:rPr>
          <w:spacing w:val="-2"/>
          <w:sz w:val="24"/>
        </w:rPr>
        <w:t xml:space="preserve"> </w:t>
      </w:r>
      <w:r>
        <w:rPr>
          <w:sz w:val="24"/>
        </w:rPr>
        <w:t>a</w:t>
      </w:r>
      <w:r>
        <w:rPr>
          <w:spacing w:val="-4"/>
          <w:sz w:val="24"/>
        </w:rPr>
        <w:t xml:space="preserve"> </w:t>
      </w:r>
      <w:r>
        <w:rPr>
          <w:sz w:val="24"/>
        </w:rPr>
        <w:t>dependent</w:t>
      </w:r>
      <w:r>
        <w:rPr>
          <w:spacing w:val="-3"/>
          <w:sz w:val="24"/>
        </w:rPr>
        <w:t xml:space="preserve"> </w:t>
      </w:r>
      <w:r>
        <w:rPr>
          <w:sz w:val="24"/>
        </w:rPr>
        <w:t>variable</w:t>
      </w:r>
      <w:r>
        <w:rPr>
          <w:spacing w:val="-4"/>
          <w:sz w:val="24"/>
        </w:rPr>
        <w:t xml:space="preserve"> </w:t>
      </w:r>
      <w:r>
        <w:rPr>
          <w:sz w:val="24"/>
        </w:rPr>
        <w:t>on</w:t>
      </w:r>
      <w:r>
        <w:rPr>
          <w:spacing w:val="-3"/>
          <w:sz w:val="24"/>
        </w:rPr>
        <w:t xml:space="preserve"> </w:t>
      </w:r>
      <w:r>
        <w:rPr>
          <w:sz w:val="24"/>
        </w:rPr>
        <w:t>the</w:t>
      </w:r>
      <w:r>
        <w:rPr>
          <w:spacing w:val="-4"/>
          <w:sz w:val="24"/>
        </w:rPr>
        <w:t xml:space="preserve"> </w:t>
      </w:r>
      <w:r>
        <w:rPr>
          <w:sz w:val="24"/>
        </w:rPr>
        <w:t>set</w:t>
      </w:r>
      <w:r>
        <w:rPr>
          <w:spacing w:val="-1"/>
          <w:sz w:val="24"/>
        </w:rPr>
        <w:t xml:space="preserve"> </w:t>
      </w:r>
      <w:r>
        <w:rPr>
          <w:sz w:val="24"/>
        </w:rPr>
        <w:t>of all independent variables. If there are k-measurement variables for a construct, then one can calculate ‘k’ SMCs. If each of the k-variables in the</w:t>
      </w:r>
      <w:r>
        <w:rPr>
          <w:spacing w:val="-1"/>
          <w:sz w:val="24"/>
        </w:rPr>
        <w:t xml:space="preserve"> </w:t>
      </w:r>
      <w:r>
        <w:rPr>
          <w:sz w:val="24"/>
        </w:rPr>
        <w:t>CFA</w:t>
      </w:r>
      <w:r>
        <w:rPr>
          <w:spacing w:val="-1"/>
          <w:sz w:val="24"/>
        </w:rPr>
        <w:t xml:space="preserve"> </w:t>
      </w:r>
      <w:r>
        <w:rPr>
          <w:sz w:val="24"/>
        </w:rPr>
        <w:t>is</w:t>
      </w:r>
      <w:r>
        <w:rPr>
          <w:spacing w:val="-1"/>
          <w:sz w:val="24"/>
        </w:rPr>
        <w:t xml:space="preserve"> </w:t>
      </w:r>
      <w:r>
        <w:rPr>
          <w:sz w:val="24"/>
        </w:rPr>
        <w:t>taken as</w:t>
      </w:r>
      <w:r>
        <w:rPr>
          <w:spacing w:val="-1"/>
          <w:sz w:val="24"/>
        </w:rPr>
        <w:t xml:space="preserve"> </w:t>
      </w:r>
      <w:r>
        <w:rPr>
          <w:sz w:val="24"/>
        </w:rPr>
        <w:t>a</w:t>
      </w:r>
      <w:r>
        <w:rPr>
          <w:spacing w:val="-1"/>
          <w:sz w:val="24"/>
        </w:rPr>
        <w:t xml:space="preserve"> </w:t>
      </w:r>
      <w:r>
        <w:rPr>
          <w:sz w:val="24"/>
        </w:rPr>
        <w:t>dependent</w:t>
      </w:r>
      <w:r>
        <w:rPr>
          <w:spacing w:val="-1"/>
          <w:sz w:val="24"/>
        </w:rPr>
        <w:t xml:space="preserve"> </w:t>
      </w:r>
      <w:proofErr w:type="gramStart"/>
      <w:r>
        <w:rPr>
          <w:sz w:val="24"/>
        </w:rPr>
        <w:t>variable,</w:t>
      </w:r>
      <w:r>
        <w:rPr>
          <w:spacing w:val="-1"/>
          <w:sz w:val="24"/>
        </w:rPr>
        <w:t xml:space="preserve"> </w:t>
      </w:r>
      <w:r>
        <w:rPr>
          <w:sz w:val="24"/>
        </w:rPr>
        <w:t>and</w:t>
      </w:r>
      <w:proofErr w:type="gramEnd"/>
      <w:r>
        <w:rPr>
          <w:spacing w:val="-1"/>
          <w:sz w:val="24"/>
        </w:rPr>
        <w:t xml:space="preserve"> </w:t>
      </w:r>
      <w:r>
        <w:rPr>
          <w:sz w:val="24"/>
        </w:rPr>
        <w:t>performed</w:t>
      </w:r>
      <w:r>
        <w:rPr>
          <w:spacing w:val="-1"/>
          <w:sz w:val="24"/>
        </w:rPr>
        <w:t xml:space="preserve"> </w:t>
      </w:r>
      <w:r>
        <w:rPr>
          <w:sz w:val="24"/>
        </w:rPr>
        <w:t>regression</w:t>
      </w:r>
      <w:r>
        <w:rPr>
          <w:spacing w:val="-1"/>
          <w:sz w:val="24"/>
        </w:rPr>
        <w:t xml:space="preserve"> </w:t>
      </w:r>
      <w:r>
        <w:rPr>
          <w:sz w:val="24"/>
        </w:rPr>
        <w:t>on</w:t>
      </w:r>
      <w:r>
        <w:rPr>
          <w:spacing w:val="-1"/>
          <w:sz w:val="24"/>
        </w:rPr>
        <w:t xml:space="preserve"> </w:t>
      </w:r>
      <w:r>
        <w:rPr>
          <w:sz w:val="24"/>
        </w:rPr>
        <w:t>the remaining (k-1) variables, then the resulting regression measure (R</w:t>
      </w:r>
      <w:r>
        <w:rPr>
          <w:sz w:val="24"/>
          <w:vertAlign w:val="superscript"/>
        </w:rPr>
        <w:t>2</w:t>
      </w:r>
      <w:r>
        <w:rPr>
          <w:sz w:val="24"/>
        </w:rPr>
        <w:t>) from each</w:t>
      </w:r>
      <w:r>
        <w:rPr>
          <w:spacing w:val="-3"/>
          <w:sz w:val="24"/>
        </w:rPr>
        <w:t xml:space="preserve"> </w:t>
      </w:r>
      <w:r>
        <w:rPr>
          <w:sz w:val="24"/>
        </w:rPr>
        <w:t>of</w:t>
      </w:r>
      <w:r>
        <w:rPr>
          <w:spacing w:val="-3"/>
          <w:sz w:val="24"/>
        </w:rPr>
        <w:t xml:space="preserve"> </w:t>
      </w:r>
      <w:r>
        <w:rPr>
          <w:sz w:val="24"/>
        </w:rPr>
        <w:t>the</w:t>
      </w:r>
      <w:r>
        <w:rPr>
          <w:spacing w:val="-5"/>
          <w:sz w:val="24"/>
        </w:rPr>
        <w:t xml:space="preserve"> </w:t>
      </w:r>
      <w:r>
        <w:rPr>
          <w:sz w:val="24"/>
        </w:rPr>
        <w:t>k</w:t>
      </w:r>
      <w:r>
        <w:rPr>
          <w:spacing w:val="-1"/>
          <w:sz w:val="24"/>
        </w:rPr>
        <w:t xml:space="preserve"> </w:t>
      </w:r>
      <w:r>
        <w:rPr>
          <w:sz w:val="24"/>
        </w:rPr>
        <w:t>regressions</w:t>
      </w:r>
      <w:r>
        <w:rPr>
          <w:spacing w:val="-1"/>
          <w:sz w:val="24"/>
        </w:rPr>
        <w:t xml:space="preserve"> </w:t>
      </w:r>
      <w:r>
        <w:rPr>
          <w:sz w:val="24"/>
        </w:rPr>
        <w:t>represents</w:t>
      </w:r>
      <w:r>
        <w:rPr>
          <w:spacing w:val="-3"/>
          <w:sz w:val="24"/>
        </w:rPr>
        <w:t xml:space="preserve"> </w:t>
      </w:r>
      <w:r>
        <w:rPr>
          <w:sz w:val="24"/>
        </w:rPr>
        <w:t>the</w:t>
      </w:r>
      <w:r>
        <w:rPr>
          <w:spacing w:val="-4"/>
          <w:sz w:val="24"/>
        </w:rPr>
        <w:t xml:space="preserve"> </w:t>
      </w:r>
      <w:r>
        <w:rPr>
          <w:sz w:val="24"/>
        </w:rPr>
        <w:t>SMC</w:t>
      </w:r>
      <w:r>
        <w:rPr>
          <w:spacing w:val="-3"/>
          <w:sz w:val="24"/>
        </w:rPr>
        <w:t xml:space="preserve"> </w:t>
      </w:r>
      <w:r>
        <w:rPr>
          <w:sz w:val="24"/>
        </w:rPr>
        <w:t>of</w:t>
      </w:r>
      <w:r>
        <w:rPr>
          <w:spacing w:val="-3"/>
          <w:sz w:val="24"/>
        </w:rPr>
        <w:t xml:space="preserve"> </w:t>
      </w:r>
      <w:r>
        <w:rPr>
          <w:sz w:val="24"/>
        </w:rPr>
        <w:t>that</w:t>
      </w:r>
      <w:r>
        <w:rPr>
          <w:spacing w:val="-3"/>
          <w:sz w:val="24"/>
        </w:rPr>
        <w:t xml:space="preserve"> </w:t>
      </w:r>
      <w:r>
        <w:rPr>
          <w:sz w:val="24"/>
        </w:rPr>
        <w:t>measurement</w:t>
      </w:r>
      <w:r>
        <w:rPr>
          <w:spacing w:val="-3"/>
          <w:sz w:val="24"/>
        </w:rPr>
        <w:t xml:space="preserve"> </w:t>
      </w:r>
      <w:r>
        <w:rPr>
          <w:sz w:val="24"/>
        </w:rPr>
        <w:t>variable which is given by the below</w:t>
      </w:r>
      <w:r>
        <w:rPr>
          <w:spacing w:val="-1"/>
          <w:sz w:val="24"/>
        </w:rPr>
        <w:t xml:space="preserve"> </w:t>
      </w:r>
      <w:r>
        <w:rPr>
          <w:sz w:val="24"/>
        </w:rPr>
        <w:t xml:space="preserve">given formula. SMC </w:t>
      </w:r>
      <w:proofErr w:type="gramStart"/>
      <w:r>
        <w:rPr>
          <w:sz w:val="24"/>
        </w:rPr>
        <w:t>value</w:t>
      </w:r>
      <w:r>
        <w:rPr>
          <w:spacing w:val="-1"/>
          <w:sz w:val="24"/>
        </w:rPr>
        <w:t xml:space="preserve"> </w:t>
      </w:r>
      <w:r>
        <w:rPr>
          <w:sz w:val="24"/>
        </w:rPr>
        <w:t>of</w:t>
      </w:r>
      <w:proofErr w:type="gramEnd"/>
      <w:r>
        <w:rPr>
          <w:sz w:val="24"/>
        </w:rPr>
        <w:t xml:space="preserve"> greater than</w:t>
      </w:r>
      <w:r>
        <w:rPr>
          <w:spacing w:val="-1"/>
          <w:sz w:val="24"/>
        </w:rPr>
        <w:t xml:space="preserve"> </w:t>
      </w:r>
      <w:r>
        <w:rPr>
          <w:sz w:val="24"/>
        </w:rPr>
        <w:t xml:space="preserve">0.5 </w:t>
      </w:r>
      <w:proofErr w:type="gramStart"/>
      <w:r>
        <w:rPr>
          <w:sz w:val="24"/>
        </w:rPr>
        <w:t>is</w:t>
      </w:r>
      <w:proofErr w:type="gramEnd"/>
      <w:r>
        <w:rPr>
          <w:sz w:val="24"/>
        </w:rPr>
        <w:t xml:space="preserve"> acceptable for reliability </w:t>
      </w:r>
      <w:proofErr w:type="gramStart"/>
      <w:r>
        <w:rPr>
          <w:sz w:val="24"/>
        </w:rPr>
        <w:t>indicator</w:t>
      </w:r>
      <w:proofErr w:type="gramEnd"/>
      <w:r>
        <w:rPr>
          <w:sz w:val="24"/>
        </w:rPr>
        <w:t xml:space="preserve"> (Fornell and Larcker, 1981).</w:t>
      </w:r>
    </w:p>
    <w:p w14:paraId="78D33D9A" w14:textId="77777777" w:rsidR="000517ED" w:rsidRDefault="00E0394C">
      <w:pPr>
        <w:pStyle w:val="BodyText"/>
        <w:spacing w:before="7"/>
        <w:rPr>
          <w:sz w:val="15"/>
        </w:rPr>
      </w:pPr>
      <w:r>
        <w:rPr>
          <w:noProof/>
          <w:sz w:val="15"/>
        </w:rPr>
        <mc:AlternateContent>
          <mc:Choice Requires="wps">
            <w:drawing>
              <wp:anchor distT="0" distB="0" distL="0" distR="0" simplePos="0" relativeHeight="487604736" behindDoc="1" locked="0" layoutInCell="1" allowOverlap="1" wp14:anchorId="5407462B" wp14:editId="361BD14A">
                <wp:simplePos x="0" y="0"/>
                <wp:positionH relativeFrom="page">
                  <wp:posOffset>1527302</wp:posOffset>
                </wp:positionH>
                <wp:positionV relativeFrom="paragraph">
                  <wp:posOffset>132388</wp:posOffset>
                </wp:positionV>
                <wp:extent cx="4734560" cy="2132965"/>
                <wp:effectExtent l="0" t="0" r="0" b="0"/>
                <wp:wrapTopAndBottom/>
                <wp:docPr id="114" name="Text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34560" cy="2132965"/>
                        </a:xfrm>
                        <a:prstGeom prst="rect">
                          <a:avLst/>
                        </a:prstGeom>
                        <a:ln w="6095">
                          <a:solidFill>
                            <a:srgbClr val="000000"/>
                          </a:solidFill>
                          <a:prstDash val="solid"/>
                        </a:ln>
                      </wps:spPr>
                      <wps:txbx>
                        <w:txbxContent>
                          <w:p w14:paraId="02EB1E9B" w14:textId="77777777" w:rsidR="000517ED" w:rsidRDefault="00E0394C">
                            <w:pPr>
                              <w:spacing w:before="12"/>
                              <w:ind w:left="108"/>
                              <w:rPr>
                                <w:b/>
                                <w:position w:val="1"/>
                                <w:sz w:val="24"/>
                              </w:rPr>
                            </w:pPr>
                            <w:r>
                              <w:rPr>
                                <w:b/>
                                <w:position w:val="1"/>
                                <w:sz w:val="24"/>
                              </w:rPr>
                              <w:t>SMC</w:t>
                            </w:r>
                            <w:proofErr w:type="spellStart"/>
                            <w:r>
                              <w:rPr>
                                <w:b/>
                                <w:sz w:val="16"/>
                              </w:rPr>
                              <w:t>i</w:t>
                            </w:r>
                            <w:proofErr w:type="spellEnd"/>
                            <w:r>
                              <w:rPr>
                                <w:b/>
                                <w:spacing w:val="19"/>
                                <w:sz w:val="16"/>
                              </w:rPr>
                              <w:t xml:space="preserve"> </w:t>
                            </w:r>
                            <w:r>
                              <w:rPr>
                                <w:b/>
                                <w:position w:val="1"/>
                                <w:sz w:val="24"/>
                              </w:rPr>
                              <w:t>=</w:t>
                            </w:r>
                            <w:r>
                              <w:rPr>
                                <w:b/>
                                <w:spacing w:val="-1"/>
                                <w:position w:val="1"/>
                                <w:sz w:val="24"/>
                              </w:rPr>
                              <w:t xml:space="preserve"> </w:t>
                            </w:r>
                            <w:r>
                              <w:rPr>
                                <w:b/>
                                <w:position w:val="1"/>
                                <w:sz w:val="24"/>
                              </w:rPr>
                              <w:t>(L</w:t>
                            </w:r>
                            <w:proofErr w:type="spellStart"/>
                            <w:r>
                              <w:rPr>
                                <w:b/>
                                <w:sz w:val="16"/>
                              </w:rPr>
                              <w:t>i</w:t>
                            </w:r>
                            <w:proofErr w:type="spellEnd"/>
                            <w:r>
                              <w:rPr>
                                <w:b/>
                                <w:position w:val="9"/>
                                <w:sz w:val="16"/>
                              </w:rPr>
                              <w:t>2</w:t>
                            </w:r>
                            <w:r>
                              <w:rPr>
                                <w:b/>
                                <w:position w:val="1"/>
                                <w:sz w:val="24"/>
                              </w:rPr>
                              <w:t>) /</w:t>
                            </w:r>
                            <w:r>
                              <w:rPr>
                                <w:b/>
                                <w:spacing w:val="-1"/>
                                <w:position w:val="1"/>
                                <w:sz w:val="24"/>
                              </w:rPr>
                              <w:t xml:space="preserve"> </w:t>
                            </w:r>
                            <w:r>
                              <w:rPr>
                                <w:b/>
                                <w:position w:val="1"/>
                                <w:sz w:val="24"/>
                              </w:rPr>
                              <w:t>[(L</w:t>
                            </w:r>
                            <w:proofErr w:type="spellStart"/>
                            <w:r>
                              <w:rPr>
                                <w:b/>
                                <w:sz w:val="16"/>
                              </w:rPr>
                              <w:t>i</w:t>
                            </w:r>
                            <w:proofErr w:type="spellEnd"/>
                            <w:r>
                              <w:rPr>
                                <w:b/>
                                <w:position w:val="9"/>
                                <w:sz w:val="16"/>
                              </w:rPr>
                              <w:t>2</w:t>
                            </w:r>
                            <w:r>
                              <w:rPr>
                                <w:b/>
                                <w:position w:val="1"/>
                                <w:sz w:val="24"/>
                              </w:rPr>
                              <w:t>)</w:t>
                            </w:r>
                            <w:r>
                              <w:rPr>
                                <w:b/>
                                <w:spacing w:val="-1"/>
                                <w:position w:val="1"/>
                                <w:sz w:val="24"/>
                              </w:rPr>
                              <w:t xml:space="preserve"> </w:t>
                            </w:r>
                            <w:r>
                              <w:rPr>
                                <w:b/>
                                <w:position w:val="1"/>
                                <w:sz w:val="24"/>
                              </w:rPr>
                              <w:t xml:space="preserve">+ </w:t>
                            </w:r>
                            <w:r>
                              <w:rPr>
                                <w:b/>
                                <w:spacing w:val="-2"/>
                                <w:position w:val="1"/>
                                <w:sz w:val="24"/>
                              </w:rPr>
                              <w:t>(</w:t>
                            </w:r>
                            <w:proofErr w:type="gramStart"/>
                            <w:r>
                              <w:rPr>
                                <w:b/>
                                <w:spacing w:val="-2"/>
                                <w:position w:val="1"/>
                                <w:sz w:val="24"/>
                              </w:rPr>
                              <w:t>Var(</w:t>
                            </w:r>
                            <w:proofErr w:type="gramEnd"/>
                            <w:r>
                              <w:rPr>
                                <w:b/>
                                <w:spacing w:val="-2"/>
                                <w:position w:val="1"/>
                                <w:sz w:val="24"/>
                              </w:rPr>
                              <w:t>E</w:t>
                            </w:r>
                            <w:proofErr w:type="spellStart"/>
                            <w:r>
                              <w:rPr>
                                <w:b/>
                                <w:spacing w:val="-2"/>
                                <w:sz w:val="16"/>
                              </w:rPr>
                              <w:t>i</w:t>
                            </w:r>
                            <w:proofErr w:type="spellEnd"/>
                            <w:r>
                              <w:rPr>
                                <w:b/>
                                <w:spacing w:val="-2"/>
                                <w:position w:val="1"/>
                                <w:sz w:val="24"/>
                              </w:rPr>
                              <w:t>))]</w:t>
                            </w:r>
                          </w:p>
                          <w:p w14:paraId="1101C840" w14:textId="77777777" w:rsidR="000517ED" w:rsidRDefault="00E0394C">
                            <w:pPr>
                              <w:spacing w:before="138"/>
                              <w:ind w:left="108"/>
                              <w:rPr>
                                <w:i/>
                                <w:sz w:val="24"/>
                              </w:rPr>
                            </w:pPr>
                            <w:proofErr w:type="gramStart"/>
                            <w:r>
                              <w:rPr>
                                <w:i/>
                                <w:spacing w:val="-2"/>
                                <w:sz w:val="24"/>
                              </w:rPr>
                              <w:t>Where</w:t>
                            </w:r>
                            <w:proofErr w:type="gramEnd"/>
                            <w:r>
                              <w:rPr>
                                <w:i/>
                                <w:spacing w:val="-2"/>
                                <w:sz w:val="24"/>
                              </w:rPr>
                              <w:t>,</w:t>
                            </w:r>
                          </w:p>
                          <w:p w14:paraId="0C6BEB9D" w14:textId="77777777" w:rsidR="000517ED" w:rsidRDefault="00E0394C">
                            <w:pPr>
                              <w:pStyle w:val="BodyText"/>
                              <w:spacing w:before="139" w:line="360" w:lineRule="auto"/>
                              <w:ind w:left="108"/>
                            </w:pPr>
                            <w:proofErr w:type="spellStart"/>
                            <w:r>
                              <w:t>SMCi</w:t>
                            </w:r>
                            <w:proofErr w:type="spellEnd"/>
                            <w:r>
                              <w:t>=</w:t>
                            </w:r>
                            <w:r>
                              <w:rPr>
                                <w:spacing w:val="-5"/>
                              </w:rPr>
                              <w:t xml:space="preserve"> </w:t>
                            </w:r>
                            <w:r>
                              <w:t>Squared</w:t>
                            </w:r>
                            <w:r>
                              <w:rPr>
                                <w:spacing w:val="-4"/>
                              </w:rPr>
                              <w:t xml:space="preserve"> </w:t>
                            </w:r>
                            <w:r>
                              <w:t>multiple</w:t>
                            </w:r>
                            <w:r>
                              <w:rPr>
                                <w:spacing w:val="-7"/>
                              </w:rPr>
                              <w:t xml:space="preserve"> </w:t>
                            </w:r>
                            <w:r>
                              <w:t>correlations</w:t>
                            </w:r>
                            <w:r>
                              <w:rPr>
                                <w:spacing w:val="-5"/>
                              </w:rPr>
                              <w:t xml:space="preserve"> </w:t>
                            </w:r>
                            <w:r>
                              <w:t>of</w:t>
                            </w:r>
                            <w:r>
                              <w:rPr>
                                <w:spacing w:val="-4"/>
                              </w:rPr>
                              <w:t xml:space="preserve"> </w:t>
                            </w:r>
                            <w:r>
                              <w:t>variable</w:t>
                            </w:r>
                            <w:r>
                              <w:rPr>
                                <w:spacing w:val="-3"/>
                              </w:rPr>
                              <w:t xml:space="preserve"> </w:t>
                            </w:r>
                            <w:r>
                              <w:t>‘</w:t>
                            </w:r>
                            <w:proofErr w:type="spellStart"/>
                            <w:r>
                              <w:t>i</w:t>
                            </w:r>
                            <w:proofErr w:type="spellEnd"/>
                            <w:r>
                              <w:t>’</w:t>
                            </w:r>
                            <w:r>
                              <w:rPr>
                                <w:spacing w:val="-4"/>
                              </w:rPr>
                              <w:t xml:space="preserve"> </w:t>
                            </w:r>
                            <w:r>
                              <w:t>with</w:t>
                            </w:r>
                            <w:r>
                              <w:rPr>
                                <w:spacing w:val="-4"/>
                              </w:rPr>
                              <w:t xml:space="preserve"> </w:t>
                            </w:r>
                            <w:r>
                              <w:t>all</w:t>
                            </w:r>
                            <w:r>
                              <w:rPr>
                                <w:spacing w:val="-4"/>
                              </w:rPr>
                              <w:t xml:space="preserve"> </w:t>
                            </w:r>
                            <w:r>
                              <w:t>other</w:t>
                            </w:r>
                            <w:r>
                              <w:rPr>
                                <w:spacing w:val="-6"/>
                              </w:rPr>
                              <w:t xml:space="preserve"> </w:t>
                            </w:r>
                            <w:r>
                              <w:t xml:space="preserve">(k-1) variables; </w:t>
                            </w:r>
                            <w:proofErr w:type="spellStart"/>
                            <w:r>
                              <w:t>i</w:t>
                            </w:r>
                            <w:proofErr w:type="spellEnd"/>
                            <w:r>
                              <w:t>=</w:t>
                            </w:r>
                            <w:proofErr w:type="gramStart"/>
                            <w:r>
                              <w:t>1,2,.</w:t>
                            </w:r>
                            <w:proofErr w:type="gramEnd"/>
                            <w:r>
                              <w:t>…., k.</w:t>
                            </w:r>
                          </w:p>
                          <w:p w14:paraId="233A9E88" w14:textId="77777777" w:rsidR="000517ED" w:rsidRDefault="00E0394C">
                            <w:pPr>
                              <w:pStyle w:val="BodyText"/>
                              <w:spacing w:line="357" w:lineRule="auto"/>
                              <w:ind w:left="108" w:right="1943"/>
                              <w:rPr>
                                <w:position w:val="2"/>
                              </w:rPr>
                            </w:pPr>
                            <w:r>
                              <w:rPr>
                                <w:position w:val="2"/>
                              </w:rPr>
                              <w:t>L</w:t>
                            </w:r>
                            <w:proofErr w:type="spellStart"/>
                            <w:r>
                              <w:rPr>
                                <w:sz w:val="16"/>
                              </w:rPr>
                              <w:t>i</w:t>
                            </w:r>
                            <w:proofErr w:type="spellEnd"/>
                            <w:r>
                              <w:rPr>
                                <w:spacing w:val="15"/>
                                <w:sz w:val="16"/>
                              </w:rPr>
                              <w:t xml:space="preserve"> </w:t>
                            </w:r>
                            <w:r>
                              <w:rPr>
                                <w:position w:val="2"/>
                              </w:rPr>
                              <w:t>=</w:t>
                            </w:r>
                            <w:r>
                              <w:rPr>
                                <w:spacing w:val="-5"/>
                                <w:position w:val="2"/>
                              </w:rPr>
                              <w:t xml:space="preserve"> </w:t>
                            </w:r>
                            <w:r>
                              <w:rPr>
                                <w:position w:val="2"/>
                              </w:rPr>
                              <w:t>the</w:t>
                            </w:r>
                            <w:r>
                              <w:rPr>
                                <w:spacing w:val="-5"/>
                                <w:position w:val="2"/>
                              </w:rPr>
                              <w:t xml:space="preserve"> </w:t>
                            </w:r>
                            <w:r>
                              <w:rPr>
                                <w:position w:val="2"/>
                              </w:rPr>
                              <w:t>standardized</w:t>
                            </w:r>
                            <w:r>
                              <w:rPr>
                                <w:spacing w:val="-5"/>
                                <w:position w:val="2"/>
                              </w:rPr>
                              <w:t xml:space="preserve"> </w:t>
                            </w:r>
                            <w:r>
                              <w:rPr>
                                <w:position w:val="2"/>
                              </w:rPr>
                              <w:t>factor</w:t>
                            </w:r>
                            <w:r>
                              <w:rPr>
                                <w:spacing w:val="-5"/>
                                <w:position w:val="2"/>
                              </w:rPr>
                              <w:t xml:space="preserve"> </w:t>
                            </w:r>
                            <w:r>
                              <w:rPr>
                                <w:position w:val="2"/>
                              </w:rPr>
                              <w:t>loadings</w:t>
                            </w:r>
                            <w:r>
                              <w:rPr>
                                <w:spacing w:val="-5"/>
                                <w:position w:val="2"/>
                              </w:rPr>
                              <w:t xml:space="preserve"> </w:t>
                            </w:r>
                            <w:r>
                              <w:rPr>
                                <w:position w:val="2"/>
                              </w:rPr>
                              <w:t>of</w:t>
                            </w:r>
                            <w:r>
                              <w:rPr>
                                <w:spacing w:val="-5"/>
                                <w:position w:val="2"/>
                              </w:rPr>
                              <w:t xml:space="preserve"> </w:t>
                            </w:r>
                            <w:r>
                              <w:rPr>
                                <w:position w:val="2"/>
                              </w:rPr>
                              <w:t>‘</w:t>
                            </w:r>
                            <w:proofErr w:type="spellStart"/>
                            <w:r>
                              <w:rPr>
                                <w:position w:val="2"/>
                              </w:rPr>
                              <w:t>i</w:t>
                            </w:r>
                            <w:proofErr w:type="spellEnd"/>
                            <w:r>
                              <w:rPr>
                                <w:position w:val="2"/>
                              </w:rPr>
                              <w:t>’</w:t>
                            </w:r>
                            <w:r>
                              <w:rPr>
                                <w:spacing w:val="-5"/>
                                <w:position w:val="2"/>
                              </w:rPr>
                              <w:t xml:space="preserve"> </w:t>
                            </w:r>
                            <w:r>
                              <w:rPr>
                                <w:position w:val="2"/>
                              </w:rPr>
                              <w:t>on</w:t>
                            </w:r>
                            <w:r>
                              <w:rPr>
                                <w:spacing w:val="-5"/>
                                <w:position w:val="2"/>
                              </w:rPr>
                              <w:t xml:space="preserve"> </w:t>
                            </w:r>
                            <w:r>
                              <w:rPr>
                                <w:position w:val="2"/>
                              </w:rPr>
                              <w:t>a</w:t>
                            </w:r>
                            <w:r>
                              <w:rPr>
                                <w:spacing w:val="-4"/>
                                <w:position w:val="2"/>
                              </w:rPr>
                              <w:t xml:space="preserve"> </w:t>
                            </w:r>
                            <w:r>
                              <w:rPr>
                                <w:position w:val="2"/>
                              </w:rPr>
                              <w:t>factor E</w:t>
                            </w:r>
                            <w:proofErr w:type="spellStart"/>
                            <w:r>
                              <w:rPr>
                                <w:sz w:val="16"/>
                              </w:rPr>
                              <w:t>i</w:t>
                            </w:r>
                            <w:proofErr w:type="spellEnd"/>
                            <w:r>
                              <w:rPr>
                                <w:position w:val="2"/>
                              </w:rPr>
                              <w:t>= the measurement error</w:t>
                            </w:r>
                          </w:p>
                          <w:p w14:paraId="1AE09F99" w14:textId="77777777" w:rsidR="000517ED" w:rsidRDefault="00E0394C">
                            <w:pPr>
                              <w:pStyle w:val="BodyText"/>
                              <w:spacing w:line="360" w:lineRule="auto"/>
                              <w:ind w:left="108" w:right="721" w:firstLine="60"/>
                              <w:rPr>
                                <w:position w:val="2"/>
                              </w:rPr>
                            </w:pPr>
                            <w:r>
                              <w:t>‘</w:t>
                            </w:r>
                            <w:proofErr w:type="spellStart"/>
                            <w:r>
                              <w:t>i</w:t>
                            </w:r>
                            <w:proofErr w:type="spellEnd"/>
                            <w:r>
                              <w:t>’</w:t>
                            </w:r>
                            <w:r>
                              <w:rPr>
                                <w:spacing w:val="-4"/>
                              </w:rPr>
                              <w:t xml:space="preserve"> </w:t>
                            </w:r>
                            <w:r>
                              <w:t>is</w:t>
                            </w:r>
                            <w:r>
                              <w:rPr>
                                <w:spacing w:val="-4"/>
                              </w:rPr>
                              <w:t xml:space="preserve"> </w:t>
                            </w:r>
                            <w:r>
                              <w:t>the</w:t>
                            </w:r>
                            <w:r>
                              <w:rPr>
                                <w:spacing w:val="-4"/>
                              </w:rPr>
                              <w:t xml:space="preserve"> </w:t>
                            </w:r>
                            <w:r>
                              <w:t>index</w:t>
                            </w:r>
                            <w:r>
                              <w:rPr>
                                <w:spacing w:val="-3"/>
                              </w:rPr>
                              <w:t xml:space="preserve"> </w:t>
                            </w:r>
                            <w:r>
                              <w:t>of</w:t>
                            </w:r>
                            <w:r>
                              <w:rPr>
                                <w:spacing w:val="-5"/>
                              </w:rPr>
                              <w:t xml:space="preserve"> </w:t>
                            </w:r>
                            <w:r>
                              <w:t>respective</w:t>
                            </w:r>
                            <w:r>
                              <w:rPr>
                                <w:spacing w:val="-3"/>
                              </w:rPr>
                              <w:t xml:space="preserve"> </w:t>
                            </w:r>
                            <w:r>
                              <w:t>measurement</w:t>
                            </w:r>
                            <w:r>
                              <w:rPr>
                                <w:spacing w:val="-3"/>
                              </w:rPr>
                              <w:t xml:space="preserve"> </w:t>
                            </w:r>
                            <w:r>
                              <w:t>variables,</w:t>
                            </w:r>
                            <w:r>
                              <w:rPr>
                                <w:spacing w:val="-3"/>
                              </w:rPr>
                              <w:t xml:space="preserve"> </w:t>
                            </w:r>
                            <w:r>
                              <w:t>‘</w:t>
                            </w:r>
                            <w:proofErr w:type="spellStart"/>
                            <w:r>
                              <w:t>i</w:t>
                            </w:r>
                            <w:proofErr w:type="spellEnd"/>
                            <w:r>
                              <w:t>’</w:t>
                            </w:r>
                            <w:r>
                              <w:rPr>
                                <w:spacing w:val="-4"/>
                              </w:rPr>
                              <w:t xml:space="preserve"> </w:t>
                            </w:r>
                            <w:r>
                              <w:t>=</w:t>
                            </w:r>
                            <w:r>
                              <w:rPr>
                                <w:spacing w:val="-4"/>
                              </w:rPr>
                              <w:t xml:space="preserve"> </w:t>
                            </w:r>
                            <w:r>
                              <w:t>1</w:t>
                            </w:r>
                            <w:r>
                              <w:rPr>
                                <w:spacing w:val="-3"/>
                              </w:rPr>
                              <w:t xml:space="preserve"> </w:t>
                            </w:r>
                            <w:r>
                              <w:t>to</w:t>
                            </w:r>
                            <w:r>
                              <w:rPr>
                                <w:spacing w:val="-3"/>
                              </w:rPr>
                              <w:t xml:space="preserve"> </w:t>
                            </w:r>
                            <w:r>
                              <w:t xml:space="preserve">‘k’ </w:t>
                            </w:r>
                            <w:r>
                              <w:rPr>
                                <w:position w:val="2"/>
                              </w:rPr>
                              <w:t>Var (E</w:t>
                            </w:r>
                            <w:proofErr w:type="spellStart"/>
                            <w:r>
                              <w:rPr>
                                <w:sz w:val="16"/>
                              </w:rPr>
                              <w:t>i</w:t>
                            </w:r>
                            <w:proofErr w:type="spellEnd"/>
                            <w:r>
                              <w:rPr>
                                <w:position w:val="2"/>
                              </w:rPr>
                              <w:t>) = the error variance</w:t>
                            </w:r>
                          </w:p>
                        </w:txbxContent>
                      </wps:txbx>
                      <wps:bodyPr wrap="square" lIns="0" tIns="0" rIns="0" bIns="0" rtlCol="0">
                        <a:noAutofit/>
                      </wps:bodyPr>
                    </wps:wsp>
                  </a:graphicData>
                </a:graphic>
              </wp:anchor>
            </w:drawing>
          </mc:Choice>
          <mc:Fallback>
            <w:pict>
              <v:shape w14:anchorId="5407462B" id="Textbox 114" o:spid="_x0000_s1102" type="#_x0000_t202" style="position:absolute;margin-left:120.25pt;margin-top:10.4pt;width:372.8pt;height:167.95pt;z-index:-157117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" filled="f" strokeweight=".16931mm">
                <v:path arrowok="t"/>
                <v:textbox inset="0,0,0,0">
                  <w:txbxContent>
                    <w:p w14:paraId="02EB1E9B" w14:textId="77777777" w:rsidR="000517ED" w:rsidRDefault="00E0394C">
                      <w:pPr>
                        <w:spacing w:before="12"/>
                        <w:ind w:left="108"/>
                        <w:rPr>
                          <w:b/>
                          <w:position w:val="1"/>
                          <w:sz w:val="24"/>
                        </w:rPr>
                      </w:pPr>
                      <w:r>
                        <w:rPr>
                          <w:b/>
                          <w:position w:val="1"/>
                          <w:sz w:val="24"/>
                        </w:rPr>
                        <w:t>SMC</w:t>
                      </w:r>
                      <w:proofErr w:type="spellStart"/>
                      <w:r>
                        <w:rPr>
                          <w:b/>
                          <w:sz w:val="16"/>
                        </w:rPr>
                        <w:t>i</w:t>
                      </w:r>
                      <w:proofErr w:type="spellEnd"/>
                      <w:r>
                        <w:rPr>
                          <w:b/>
                          <w:spacing w:val="19"/>
                          <w:sz w:val="16"/>
                        </w:rPr>
                        <w:t xml:space="preserve"> </w:t>
                      </w:r>
                      <w:r>
                        <w:rPr>
                          <w:b/>
                          <w:position w:val="1"/>
                          <w:sz w:val="24"/>
                        </w:rPr>
                        <w:t>=</w:t>
                      </w:r>
                      <w:r>
                        <w:rPr>
                          <w:b/>
                          <w:spacing w:val="-1"/>
                          <w:position w:val="1"/>
                          <w:sz w:val="24"/>
                        </w:rPr>
                        <w:t xml:space="preserve"> </w:t>
                      </w:r>
                      <w:r>
                        <w:rPr>
                          <w:b/>
                          <w:position w:val="1"/>
                          <w:sz w:val="24"/>
                        </w:rPr>
                        <w:t>(L</w:t>
                      </w:r>
                      <w:proofErr w:type="spellStart"/>
                      <w:r>
                        <w:rPr>
                          <w:b/>
                          <w:sz w:val="16"/>
                        </w:rPr>
                        <w:t>i</w:t>
                      </w:r>
                      <w:proofErr w:type="spellEnd"/>
                      <w:r>
                        <w:rPr>
                          <w:b/>
                          <w:position w:val="9"/>
                          <w:sz w:val="16"/>
                        </w:rPr>
                        <w:t>2</w:t>
                      </w:r>
                      <w:r>
                        <w:rPr>
                          <w:b/>
                          <w:position w:val="1"/>
                          <w:sz w:val="24"/>
                        </w:rPr>
                        <w:t>) /</w:t>
                      </w:r>
                      <w:r>
                        <w:rPr>
                          <w:b/>
                          <w:spacing w:val="-1"/>
                          <w:position w:val="1"/>
                          <w:sz w:val="24"/>
                        </w:rPr>
                        <w:t xml:space="preserve"> </w:t>
                      </w:r>
                      <w:r>
                        <w:rPr>
                          <w:b/>
                          <w:position w:val="1"/>
                          <w:sz w:val="24"/>
                        </w:rPr>
                        <w:t>[(L</w:t>
                      </w:r>
                      <w:proofErr w:type="spellStart"/>
                      <w:r>
                        <w:rPr>
                          <w:b/>
                          <w:sz w:val="16"/>
                        </w:rPr>
                        <w:t>i</w:t>
                      </w:r>
                      <w:proofErr w:type="spellEnd"/>
                      <w:r>
                        <w:rPr>
                          <w:b/>
                          <w:position w:val="9"/>
                          <w:sz w:val="16"/>
                        </w:rPr>
                        <w:t>2</w:t>
                      </w:r>
                      <w:r>
                        <w:rPr>
                          <w:b/>
                          <w:position w:val="1"/>
                          <w:sz w:val="24"/>
                        </w:rPr>
                        <w:t>)</w:t>
                      </w:r>
                      <w:r>
                        <w:rPr>
                          <w:b/>
                          <w:spacing w:val="-1"/>
                          <w:position w:val="1"/>
                          <w:sz w:val="24"/>
                        </w:rPr>
                        <w:t xml:space="preserve"> </w:t>
                      </w:r>
                      <w:r>
                        <w:rPr>
                          <w:b/>
                          <w:position w:val="1"/>
                          <w:sz w:val="24"/>
                        </w:rPr>
                        <w:t xml:space="preserve">+ </w:t>
                      </w:r>
                      <w:r>
                        <w:rPr>
                          <w:b/>
                          <w:spacing w:val="-2"/>
                          <w:position w:val="1"/>
                          <w:sz w:val="24"/>
                        </w:rPr>
                        <w:t>(</w:t>
                      </w:r>
                      <w:proofErr w:type="gramStart"/>
                      <w:r>
                        <w:rPr>
                          <w:b/>
                          <w:spacing w:val="-2"/>
                          <w:position w:val="1"/>
                          <w:sz w:val="24"/>
                        </w:rPr>
                        <w:t>Var(</w:t>
                      </w:r>
                      <w:proofErr w:type="gramEnd"/>
                      <w:r>
                        <w:rPr>
                          <w:b/>
                          <w:spacing w:val="-2"/>
                          <w:position w:val="1"/>
                          <w:sz w:val="24"/>
                        </w:rPr>
                        <w:t>E</w:t>
                      </w:r>
                      <w:proofErr w:type="spellStart"/>
                      <w:r>
                        <w:rPr>
                          <w:b/>
                          <w:spacing w:val="-2"/>
                          <w:sz w:val="16"/>
                        </w:rPr>
                        <w:t>i</w:t>
                      </w:r>
                      <w:proofErr w:type="spellEnd"/>
                      <w:r>
                        <w:rPr>
                          <w:b/>
                          <w:spacing w:val="-2"/>
                          <w:position w:val="1"/>
                          <w:sz w:val="24"/>
                        </w:rPr>
                        <w:t>))]</w:t>
                      </w:r>
                    </w:p>
                    <w:p w14:paraId="1101C840" w14:textId="77777777" w:rsidR="000517ED" w:rsidRDefault="00E0394C">
                      <w:pPr>
                        <w:spacing w:before="138"/>
                        <w:ind w:left="108"/>
                        <w:rPr>
                          <w:i/>
                          <w:sz w:val="24"/>
                        </w:rPr>
                      </w:pPr>
                      <w:proofErr w:type="gramStart"/>
                      <w:r>
                        <w:rPr>
                          <w:i/>
                          <w:spacing w:val="-2"/>
                          <w:sz w:val="24"/>
                        </w:rPr>
                        <w:t>Where</w:t>
                      </w:r>
                      <w:proofErr w:type="gramEnd"/>
                      <w:r>
                        <w:rPr>
                          <w:i/>
                          <w:spacing w:val="-2"/>
                          <w:sz w:val="24"/>
                        </w:rPr>
                        <w:t>,</w:t>
                      </w:r>
                    </w:p>
                    <w:p w14:paraId="0C6BEB9D" w14:textId="77777777" w:rsidR="000517ED" w:rsidRDefault="00E0394C">
                      <w:pPr>
                        <w:pStyle w:val="BodyText"/>
                        <w:spacing w:before="139" w:line="360" w:lineRule="auto"/>
                        <w:ind w:left="108"/>
                      </w:pPr>
                      <w:proofErr w:type="spellStart"/>
                      <w:r>
                        <w:t>SMCi</w:t>
                      </w:r>
                      <w:proofErr w:type="spellEnd"/>
                      <w:r>
                        <w:t>=</w:t>
                      </w:r>
                      <w:r>
                        <w:rPr>
                          <w:spacing w:val="-5"/>
                        </w:rPr>
                        <w:t xml:space="preserve"> </w:t>
                      </w:r>
                      <w:r>
                        <w:t>Squared</w:t>
                      </w:r>
                      <w:r>
                        <w:rPr>
                          <w:spacing w:val="-4"/>
                        </w:rPr>
                        <w:t xml:space="preserve"> </w:t>
                      </w:r>
                      <w:r>
                        <w:t>multiple</w:t>
                      </w:r>
                      <w:r>
                        <w:rPr>
                          <w:spacing w:val="-7"/>
                        </w:rPr>
                        <w:t xml:space="preserve"> </w:t>
                      </w:r>
                      <w:r>
                        <w:t>correlations</w:t>
                      </w:r>
                      <w:r>
                        <w:rPr>
                          <w:spacing w:val="-5"/>
                        </w:rPr>
                        <w:t xml:space="preserve"> </w:t>
                      </w:r>
                      <w:r>
                        <w:t>of</w:t>
                      </w:r>
                      <w:r>
                        <w:rPr>
                          <w:spacing w:val="-4"/>
                        </w:rPr>
                        <w:t xml:space="preserve"> </w:t>
                      </w:r>
                      <w:r>
                        <w:t>variable</w:t>
                      </w:r>
                      <w:r>
                        <w:rPr>
                          <w:spacing w:val="-3"/>
                        </w:rPr>
                        <w:t xml:space="preserve"> </w:t>
                      </w:r>
                      <w:r>
                        <w:t>‘</w:t>
                      </w:r>
                      <w:proofErr w:type="spellStart"/>
                      <w:r>
                        <w:t>i</w:t>
                      </w:r>
                      <w:proofErr w:type="spellEnd"/>
                      <w:r>
                        <w:t>’</w:t>
                      </w:r>
                      <w:r>
                        <w:rPr>
                          <w:spacing w:val="-4"/>
                        </w:rPr>
                        <w:t xml:space="preserve"> </w:t>
                      </w:r>
                      <w:r>
                        <w:t>with</w:t>
                      </w:r>
                      <w:r>
                        <w:rPr>
                          <w:spacing w:val="-4"/>
                        </w:rPr>
                        <w:t xml:space="preserve"> </w:t>
                      </w:r>
                      <w:r>
                        <w:t>all</w:t>
                      </w:r>
                      <w:r>
                        <w:rPr>
                          <w:spacing w:val="-4"/>
                        </w:rPr>
                        <w:t xml:space="preserve"> </w:t>
                      </w:r>
                      <w:r>
                        <w:t>other</w:t>
                      </w:r>
                      <w:r>
                        <w:rPr>
                          <w:spacing w:val="-6"/>
                        </w:rPr>
                        <w:t xml:space="preserve"> </w:t>
                      </w:r>
                      <w:r>
                        <w:t xml:space="preserve">(k-1) variables; </w:t>
                      </w:r>
                      <w:proofErr w:type="spellStart"/>
                      <w:r>
                        <w:t>i</w:t>
                      </w:r>
                      <w:proofErr w:type="spellEnd"/>
                      <w:r>
                        <w:t>=</w:t>
                      </w:r>
                      <w:proofErr w:type="gramStart"/>
                      <w:r>
                        <w:t>1,2,.</w:t>
                      </w:r>
                      <w:proofErr w:type="gramEnd"/>
                      <w:r>
                        <w:t>…., k.</w:t>
                      </w:r>
                    </w:p>
                    <w:p w14:paraId="233A9E88" w14:textId="77777777" w:rsidR="000517ED" w:rsidRDefault="00E0394C">
                      <w:pPr>
                        <w:pStyle w:val="BodyText"/>
                        <w:spacing w:line="357" w:lineRule="auto"/>
                        <w:ind w:left="108" w:right="1943"/>
                        <w:rPr>
                          <w:position w:val="2"/>
                        </w:rPr>
                      </w:pPr>
                      <w:r>
                        <w:rPr>
                          <w:position w:val="2"/>
                        </w:rPr>
                        <w:t>L</w:t>
                      </w:r>
                      <w:proofErr w:type="spellStart"/>
                      <w:r>
                        <w:rPr>
                          <w:sz w:val="16"/>
                        </w:rPr>
                        <w:t>i</w:t>
                      </w:r>
                      <w:proofErr w:type="spellEnd"/>
                      <w:r>
                        <w:rPr>
                          <w:spacing w:val="15"/>
                          <w:sz w:val="16"/>
                        </w:rPr>
                        <w:t xml:space="preserve"> </w:t>
                      </w:r>
                      <w:r>
                        <w:rPr>
                          <w:position w:val="2"/>
                        </w:rPr>
                        <w:t>=</w:t>
                      </w:r>
                      <w:r>
                        <w:rPr>
                          <w:spacing w:val="-5"/>
                          <w:position w:val="2"/>
                        </w:rPr>
                        <w:t xml:space="preserve"> </w:t>
                      </w:r>
                      <w:r>
                        <w:rPr>
                          <w:position w:val="2"/>
                        </w:rPr>
                        <w:t>the</w:t>
                      </w:r>
                      <w:r>
                        <w:rPr>
                          <w:spacing w:val="-5"/>
                          <w:position w:val="2"/>
                        </w:rPr>
                        <w:t xml:space="preserve"> </w:t>
                      </w:r>
                      <w:r>
                        <w:rPr>
                          <w:position w:val="2"/>
                        </w:rPr>
                        <w:t>standardized</w:t>
                      </w:r>
                      <w:r>
                        <w:rPr>
                          <w:spacing w:val="-5"/>
                          <w:position w:val="2"/>
                        </w:rPr>
                        <w:t xml:space="preserve"> </w:t>
                      </w:r>
                      <w:r>
                        <w:rPr>
                          <w:position w:val="2"/>
                        </w:rPr>
                        <w:t>factor</w:t>
                      </w:r>
                      <w:r>
                        <w:rPr>
                          <w:spacing w:val="-5"/>
                          <w:position w:val="2"/>
                        </w:rPr>
                        <w:t xml:space="preserve"> </w:t>
                      </w:r>
                      <w:r>
                        <w:rPr>
                          <w:position w:val="2"/>
                        </w:rPr>
                        <w:t>loadings</w:t>
                      </w:r>
                      <w:r>
                        <w:rPr>
                          <w:spacing w:val="-5"/>
                          <w:position w:val="2"/>
                        </w:rPr>
                        <w:t xml:space="preserve"> </w:t>
                      </w:r>
                      <w:r>
                        <w:rPr>
                          <w:position w:val="2"/>
                        </w:rPr>
                        <w:t>of</w:t>
                      </w:r>
                      <w:r>
                        <w:rPr>
                          <w:spacing w:val="-5"/>
                          <w:position w:val="2"/>
                        </w:rPr>
                        <w:t xml:space="preserve"> </w:t>
                      </w:r>
                      <w:r>
                        <w:rPr>
                          <w:position w:val="2"/>
                        </w:rPr>
                        <w:t>‘</w:t>
                      </w:r>
                      <w:proofErr w:type="spellStart"/>
                      <w:r>
                        <w:rPr>
                          <w:position w:val="2"/>
                        </w:rPr>
                        <w:t>i</w:t>
                      </w:r>
                      <w:proofErr w:type="spellEnd"/>
                      <w:r>
                        <w:rPr>
                          <w:position w:val="2"/>
                        </w:rPr>
                        <w:t>’</w:t>
                      </w:r>
                      <w:r>
                        <w:rPr>
                          <w:spacing w:val="-5"/>
                          <w:position w:val="2"/>
                        </w:rPr>
                        <w:t xml:space="preserve"> </w:t>
                      </w:r>
                      <w:r>
                        <w:rPr>
                          <w:position w:val="2"/>
                        </w:rPr>
                        <w:t>on</w:t>
                      </w:r>
                      <w:r>
                        <w:rPr>
                          <w:spacing w:val="-5"/>
                          <w:position w:val="2"/>
                        </w:rPr>
                        <w:t xml:space="preserve"> </w:t>
                      </w:r>
                      <w:r>
                        <w:rPr>
                          <w:position w:val="2"/>
                        </w:rPr>
                        <w:t>a</w:t>
                      </w:r>
                      <w:r>
                        <w:rPr>
                          <w:spacing w:val="-4"/>
                          <w:position w:val="2"/>
                        </w:rPr>
                        <w:t xml:space="preserve"> </w:t>
                      </w:r>
                      <w:r>
                        <w:rPr>
                          <w:position w:val="2"/>
                        </w:rPr>
                        <w:t>factor E</w:t>
                      </w:r>
                      <w:proofErr w:type="spellStart"/>
                      <w:r>
                        <w:rPr>
                          <w:sz w:val="16"/>
                        </w:rPr>
                        <w:t>i</w:t>
                      </w:r>
                      <w:proofErr w:type="spellEnd"/>
                      <w:r>
                        <w:rPr>
                          <w:position w:val="2"/>
                        </w:rPr>
                        <w:t>= the measurement error</w:t>
                      </w:r>
                    </w:p>
                    <w:p w14:paraId="1AE09F99" w14:textId="77777777" w:rsidR="000517ED" w:rsidRDefault="00E0394C">
                      <w:pPr>
                        <w:pStyle w:val="BodyText"/>
                        <w:spacing w:line="360" w:lineRule="auto"/>
                        <w:ind w:left="108" w:right="721" w:firstLine="60"/>
                        <w:rPr>
                          <w:position w:val="2"/>
                        </w:rPr>
                      </w:pPr>
                      <w:r>
                        <w:t>‘</w:t>
                      </w:r>
                      <w:proofErr w:type="spellStart"/>
                      <w:r>
                        <w:t>i</w:t>
                      </w:r>
                      <w:proofErr w:type="spellEnd"/>
                      <w:r>
                        <w:t>’</w:t>
                      </w:r>
                      <w:r>
                        <w:rPr>
                          <w:spacing w:val="-4"/>
                        </w:rPr>
                        <w:t xml:space="preserve"> </w:t>
                      </w:r>
                      <w:r>
                        <w:t>is</w:t>
                      </w:r>
                      <w:r>
                        <w:rPr>
                          <w:spacing w:val="-4"/>
                        </w:rPr>
                        <w:t xml:space="preserve"> </w:t>
                      </w:r>
                      <w:r>
                        <w:t>the</w:t>
                      </w:r>
                      <w:r>
                        <w:rPr>
                          <w:spacing w:val="-4"/>
                        </w:rPr>
                        <w:t xml:space="preserve"> </w:t>
                      </w:r>
                      <w:r>
                        <w:t>index</w:t>
                      </w:r>
                      <w:r>
                        <w:rPr>
                          <w:spacing w:val="-3"/>
                        </w:rPr>
                        <w:t xml:space="preserve"> </w:t>
                      </w:r>
                      <w:r>
                        <w:t>of</w:t>
                      </w:r>
                      <w:r>
                        <w:rPr>
                          <w:spacing w:val="-5"/>
                        </w:rPr>
                        <w:t xml:space="preserve"> </w:t>
                      </w:r>
                      <w:r>
                        <w:t>respective</w:t>
                      </w:r>
                      <w:r>
                        <w:rPr>
                          <w:spacing w:val="-3"/>
                        </w:rPr>
                        <w:t xml:space="preserve"> </w:t>
                      </w:r>
                      <w:r>
                        <w:t>measurement</w:t>
                      </w:r>
                      <w:r>
                        <w:rPr>
                          <w:spacing w:val="-3"/>
                        </w:rPr>
                        <w:t xml:space="preserve"> </w:t>
                      </w:r>
                      <w:r>
                        <w:t>variables,</w:t>
                      </w:r>
                      <w:r>
                        <w:rPr>
                          <w:spacing w:val="-3"/>
                        </w:rPr>
                        <w:t xml:space="preserve"> </w:t>
                      </w:r>
                      <w:r>
                        <w:t>‘</w:t>
                      </w:r>
                      <w:proofErr w:type="spellStart"/>
                      <w:r>
                        <w:t>i</w:t>
                      </w:r>
                      <w:proofErr w:type="spellEnd"/>
                      <w:r>
                        <w:t>’</w:t>
                      </w:r>
                      <w:r>
                        <w:rPr>
                          <w:spacing w:val="-4"/>
                        </w:rPr>
                        <w:t xml:space="preserve"> </w:t>
                      </w:r>
                      <w:r>
                        <w:t>=</w:t>
                      </w:r>
                      <w:r>
                        <w:rPr>
                          <w:spacing w:val="-4"/>
                        </w:rPr>
                        <w:t xml:space="preserve"> </w:t>
                      </w:r>
                      <w:r>
                        <w:t>1</w:t>
                      </w:r>
                      <w:r>
                        <w:rPr>
                          <w:spacing w:val="-3"/>
                        </w:rPr>
                        <w:t xml:space="preserve"> </w:t>
                      </w:r>
                      <w:r>
                        <w:t>to</w:t>
                      </w:r>
                      <w:r>
                        <w:rPr>
                          <w:spacing w:val="-3"/>
                        </w:rPr>
                        <w:t xml:space="preserve"> </w:t>
                      </w:r>
                      <w:r>
                        <w:t xml:space="preserve">‘k’ </w:t>
                      </w:r>
                      <w:r>
                        <w:rPr>
                          <w:position w:val="2"/>
                        </w:rPr>
                        <w:t>Var (E</w:t>
                      </w:r>
                      <w:proofErr w:type="spellStart"/>
                      <w:r>
                        <w:rPr>
                          <w:sz w:val="16"/>
                        </w:rPr>
                        <w:t>i</w:t>
                      </w:r>
                      <w:proofErr w:type="spellEnd"/>
                      <w:r>
                        <w:rPr>
                          <w:position w:val="2"/>
                        </w:rPr>
                        <w:t>) = the error variance</w:t>
                      </w:r>
                    </w:p>
                  </w:txbxContent>
                </v:textbox>
                <w10:wrap type="topAndBottom" anchorx="page"/>
              </v:shape>
            </w:pict>
          </mc:Fallback>
        </mc:AlternateContent>
      </w:r>
    </w:p>
    <w:p w14:paraId="5AEF2266" w14:textId="77777777" w:rsidR="000517ED" w:rsidRDefault="000517ED">
      <w:pPr>
        <w:pStyle w:val="BodyText"/>
        <w:rPr>
          <w:sz w:val="15"/>
        </w:rPr>
        <w:sectPr w:rsidR="000517ED">
          <w:pgSz w:w="11910" w:h="16840"/>
          <w:pgMar w:top="1420" w:right="1133" w:bottom="1240" w:left="1700" w:header="0" w:footer="1051" w:gutter="0"/>
          <w:cols w:space="720"/>
        </w:sectPr>
      </w:pPr>
    </w:p>
    <w:p w14:paraId="23077ACC" w14:textId="77777777" w:rsidR="000517ED" w:rsidRDefault="00E0394C">
      <w:pPr>
        <w:pStyle w:val="Heading4"/>
        <w:numPr>
          <w:ilvl w:val="1"/>
          <w:numId w:val="16"/>
        </w:numPr>
        <w:tabs>
          <w:tab w:val="left" w:pos="820"/>
        </w:tabs>
        <w:spacing w:before="60"/>
        <w:ind w:left="820" w:hanging="360"/>
      </w:pPr>
      <w:bookmarkStart w:id="129" w:name="_bookmark129"/>
      <w:bookmarkEnd w:id="129"/>
      <w:r>
        <w:lastRenderedPageBreak/>
        <w:t>Chapter</w:t>
      </w:r>
      <w:r>
        <w:rPr>
          <w:spacing w:val="-2"/>
        </w:rPr>
        <w:t xml:space="preserve"> Summary</w:t>
      </w:r>
    </w:p>
    <w:p w14:paraId="70FEB27B" w14:textId="77777777" w:rsidR="000517ED" w:rsidRDefault="00E0394C">
      <w:pPr>
        <w:pStyle w:val="BodyText"/>
        <w:spacing w:before="138"/>
        <w:ind w:left="460"/>
        <w:jc w:val="both"/>
      </w:pPr>
      <w:r>
        <w:t>The</w:t>
      </w:r>
      <w:r>
        <w:rPr>
          <w:spacing w:val="-3"/>
        </w:rPr>
        <w:t xml:space="preserve"> </w:t>
      </w:r>
      <w:r>
        <w:t>summary of this</w:t>
      </w:r>
      <w:r>
        <w:rPr>
          <w:spacing w:val="-1"/>
        </w:rPr>
        <w:t xml:space="preserve"> </w:t>
      </w:r>
      <w:r>
        <w:t>chapter</w:t>
      </w:r>
      <w:r>
        <w:rPr>
          <w:spacing w:val="-2"/>
        </w:rPr>
        <w:t xml:space="preserve"> </w:t>
      </w:r>
      <w:r>
        <w:t xml:space="preserve">is as </w:t>
      </w:r>
      <w:r>
        <w:rPr>
          <w:spacing w:val="-2"/>
        </w:rPr>
        <w:t>follows:</w:t>
      </w:r>
    </w:p>
    <w:p w14:paraId="761218BC" w14:textId="77777777" w:rsidR="000517ED" w:rsidRDefault="000517ED">
      <w:pPr>
        <w:pStyle w:val="BodyText"/>
        <w:spacing w:before="62"/>
      </w:pPr>
    </w:p>
    <w:p w14:paraId="2F4BCE79" w14:textId="32938D7C" w:rsidR="000517ED" w:rsidRDefault="00E0394C">
      <w:pPr>
        <w:pStyle w:val="BodyText"/>
        <w:spacing w:line="360" w:lineRule="auto"/>
        <w:ind w:left="460" w:right="1023"/>
        <w:jc w:val="both"/>
      </w:pPr>
      <w:r>
        <w:t>This chapter discusses the</w:t>
      </w:r>
      <w:r>
        <w:rPr>
          <w:spacing w:val="-1"/>
        </w:rPr>
        <w:t xml:space="preserve"> </w:t>
      </w:r>
      <w:r>
        <w:t xml:space="preserve">entire research methodology applied in this study as illustrated by the flow </w:t>
      </w:r>
      <w:proofErr w:type="gramStart"/>
      <w:r>
        <w:t xml:space="preserve">diagram- </w:t>
      </w:r>
      <w:r>
        <w:rPr>
          <w:i/>
        </w:rPr>
        <w:t>‘</w:t>
      </w:r>
      <w:proofErr w:type="gramEnd"/>
      <w:r>
        <w:rPr>
          <w:i/>
        </w:rPr>
        <w:t>Figure-6.1: Research Methodology Flow Diagram’</w:t>
      </w:r>
      <w:r>
        <w:t xml:space="preserve">. As discussed, </w:t>
      </w:r>
      <w:proofErr w:type="gramStart"/>
      <w:r>
        <w:t>section-6.1</w:t>
      </w:r>
      <w:proofErr w:type="gramEnd"/>
      <w:r>
        <w:t xml:space="preserve"> describes the </w:t>
      </w:r>
      <w:proofErr w:type="gramStart"/>
      <w:r>
        <w:t>survey based</w:t>
      </w:r>
      <w:proofErr w:type="gramEnd"/>
      <w:r>
        <w:t xml:space="preserve"> research technique which involves pre-pilot study, pilot study (q-sort)</w:t>
      </w:r>
      <w:proofErr w:type="gramStart"/>
      <w:r>
        <w:t>, survey</w:t>
      </w:r>
      <w:proofErr w:type="gramEnd"/>
      <w:r>
        <w:t xml:space="preserve"> instrument development i.e. questionnaire development both in hospital-side and </w:t>
      </w:r>
      <w:r w:rsidR="00503906">
        <w:t>vendor</w:t>
      </w:r>
      <w:r>
        <w:t xml:space="preserve">s’-side. In section-6.2, description regarding the </w:t>
      </w:r>
      <w:proofErr w:type="gramStart"/>
      <w:r>
        <w:t>large scale</w:t>
      </w:r>
      <w:proofErr w:type="gramEnd"/>
      <w:r>
        <w:t xml:space="preserve"> validation process. It describes the hospital and </w:t>
      </w:r>
      <w:r w:rsidR="00503906">
        <w:t>vendor</w:t>
      </w:r>
      <w:r>
        <w:t xml:space="preserve">-side sampling procedures, data collection. Sections- 6.3 and 6.4 </w:t>
      </w:r>
      <w:proofErr w:type="gramStart"/>
      <w:r>
        <w:t>covers</w:t>
      </w:r>
      <w:proofErr w:type="gramEnd"/>
      <w:r>
        <w:t xml:space="preserve"> the non-response bias and discussions on ideal sample size. Further section-6.5 describes the</w:t>
      </w:r>
      <w:r>
        <w:rPr>
          <w:spacing w:val="40"/>
        </w:rPr>
        <w:t xml:space="preserve"> </w:t>
      </w:r>
      <w:r>
        <w:t xml:space="preserve">methods of analysis which </w:t>
      </w:r>
      <w:proofErr w:type="gramStart"/>
      <w:r>
        <w:t>involves</w:t>
      </w:r>
      <w:proofErr w:type="gramEnd"/>
      <w:r>
        <w:t xml:space="preserve"> exploratory factor analysis (EFA), confirmatory factor analysis (CFA) and structural equation modelling (SEM) and finally section-6.6 explains the validity and reliability measures of scale.</w:t>
      </w:r>
    </w:p>
    <w:p w14:paraId="0A3CBA46" w14:textId="752EA02C" w:rsidR="000517ED" w:rsidRDefault="00E0394C">
      <w:pPr>
        <w:pStyle w:val="BodyText"/>
        <w:spacing w:before="200" w:line="360" w:lineRule="auto"/>
        <w:ind w:left="460" w:right="1028"/>
        <w:jc w:val="both"/>
      </w:pPr>
      <w:r>
        <w:t xml:space="preserve">The next </w:t>
      </w:r>
      <w:proofErr w:type="gramStart"/>
      <w:r>
        <w:t>chapter</w:t>
      </w:r>
      <w:proofErr w:type="gramEnd"/>
      <w:r>
        <w:t xml:space="preserve"> i.e. </w:t>
      </w:r>
      <w:proofErr w:type="gramStart"/>
      <w:r>
        <w:t>chapter-7</w:t>
      </w:r>
      <w:proofErr w:type="gramEnd"/>
      <w:r>
        <w:t xml:space="preserve"> provides </w:t>
      </w:r>
      <w:proofErr w:type="gramStart"/>
      <w:r>
        <w:t>the details</w:t>
      </w:r>
      <w:proofErr w:type="gramEnd"/>
      <w:r>
        <w:t xml:space="preserve"> regarding data analysis results which </w:t>
      </w:r>
      <w:proofErr w:type="gramStart"/>
      <w:r>
        <w:t>illustrates</w:t>
      </w:r>
      <w:proofErr w:type="gramEnd"/>
      <w:r>
        <w:t xml:space="preserve"> the results obtained from EFA, CFA and SEM both at the </w:t>
      </w:r>
      <w:proofErr w:type="gramStart"/>
      <w:r>
        <w:t>hospital-side</w:t>
      </w:r>
      <w:proofErr w:type="gramEnd"/>
      <w:r>
        <w:t xml:space="preserve"> and at the </w:t>
      </w:r>
      <w:proofErr w:type="gramStart"/>
      <w:r w:rsidR="00503906">
        <w:t>vendor</w:t>
      </w:r>
      <w:r>
        <w:t>-side</w:t>
      </w:r>
      <w:proofErr w:type="gramEnd"/>
      <w:r>
        <w:t>.</w:t>
      </w:r>
    </w:p>
    <w:p w14:paraId="56C2B963"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074F0062" w14:textId="77777777" w:rsidR="000517ED" w:rsidRDefault="000517ED">
      <w:pPr>
        <w:pStyle w:val="BodyText"/>
        <w:rPr>
          <w:sz w:val="28"/>
        </w:rPr>
      </w:pPr>
    </w:p>
    <w:p w14:paraId="7CCE54EA" w14:textId="77777777" w:rsidR="000517ED" w:rsidRDefault="000517ED">
      <w:pPr>
        <w:pStyle w:val="BodyText"/>
        <w:rPr>
          <w:sz w:val="28"/>
        </w:rPr>
      </w:pPr>
    </w:p>
    <w:p w14:paraId="129C8062" w14:textId="77777777" w:rsidR="000517ED" w:rsidRDefault="000517ED">
      <w:pPr>
        <w:pStyle w:val="BodyText"/>
        <w:rPr>
          <w:sz w:val="28"/>
        </w:rPr>
      </w:pPr>
    </w:p>
    <w:p w14:paraId="18F5EE52" w14:textId="77777777" w:rsidR="000517ED" w:rsidRDefault="000517ED">
      <w:pPr>
        <w:pStyle w:val="BodyText"/>
        <w:spacing w:before="123"/>
        <w:rPr>
          <w:sz w:val="28"/>
        </w:rPr>
      </w:pPr>
    </w:p>
    <w:p w14:paraId="2DC4748A" w14:textId="77777777" w:rsidR="000517ED" w:rsidRDefault="00E0394C">
      <w:pPr>
        <w:spacing w:before="1"/>
        <w:ind w:left="425" w:right="986"/>
        <w:jc w:val="center"/>
        <w:rPr>
          <w:b/>
          <w:sz w:val="52"/>
        </w:rPr>
      </w:pPr>
      <w:bookmarkStart w:id="130" w:name="_bookmark130"/>
      <w:bookmarkEnd w:id="130"/>
      <w:proofErr w:type="gramStart"/>
      <w:r>
        <w:rPr>
          <w:b/>
          <w:spacing w:val="-2"/>
          <w:sz w:val="52"/>
        </w:rPr>
        <w:t>C</w:t>
      </w:r>
      <w:r>
        <w:rPr>
          <w:b/>
          <w:spacing w:val="-2"/>
          <w:sz w:val="28"/>
        </w:rPr>
        <w:t>HAPTER-</w:t>
      </w:r>
      <w:r>
        <w:rPr>
          <w:b/>
          <w:spacing w:val="-5"/>
          <w:sz w:val="52"/>
        </w:rPr>
        <w:t>VII</w:t>
      </w:r>
      <w:proofErr w:type="gramEnd"/>
    </w:p>
    <w:p w14:paraId="64B7A72D" w14:textId="77777777" w:rsidR="000517ED" w:rsidRDefault="00E0394C">
      <w:pPr>
        <w:pStyle w:val="Heading1"/>
        <w:numPr>
          <w:ilvl w:val="0"/>
          <w:numId w:val="20"/>
        </w:numPr>
        <w:tabs>
          <w:tab w:val="left" w:pos="540"/>
        </w:tabs>
        <w:spacing w:before="300"/>
        <w:ind w:left="540" w:right="563" w:hanging="540"/>
        <w:jc w:val="center"/>
      </w:pPr>
      <w:bookmarkStart w:id="131" w:name="_bookmark131"/>
      <w:bookmarkEnd w:id="131"/>
      <w:r>
        <w:t>DATA</w:t>
      </w:r>
      <w:r>
        <w:rPr>
          <w:spacing w:val="-7"/>
        </w:rPr>
        <w:t xml:space="preserve"> </w:t>
      </w:r>
      <w:r>
        <w:t>ANALYSIS</w:t>
      </w:r>
      <w:r>
        <w:rPr>
          <w:spacing w:val="-4"/>
        </w:rPr>
        <w:t xml:space="preserve"> </w:t>
      </w:r>
      <w:r>
        <w:rPr>
          <w:spacing w:val="-2"/>
        </w:rPr>
        <w:t>RESULTS</w:t>
      </w:r>
    </w:p>
    <w:p w14:paraId="74954967" w14:textId="77777777" w:rsidR="000517ED" w:rsidRDefault="000517ED">
      <w:pPr>
        <w:pStyle w:val="BodyText"/>
        <w:spacing w:before="90"/>
        <w:rPr>
          <w:b/>
          <w:sz w:val="28"/>
        </w:rPr>
      </w:pPr>
    </w:p>
    <w:p w14:paraId="1E2DEF61" w14:textId="328EC681" w:rsidR="000517ED" w:rsidRDefault="00E0394C">
      <w:pPr>
        <w:pStyle w:val="BodyText"/>
        <w:spacing w:line="360" w:lineRule="auto"/>
        <w:ind w:left="460" w:right="1021"/>
        <w:jc w:val="both"/>
      </w:pPr>
      <w:r>
        <w:t xml:space="preserve">The previous </w:t>
      </w:r>
      <w:proofErr w:type="gramStart"/>
      <w:r>
        <w:t>chapter</w:t>
      </w:r>
      <w:proofErr w:type="gramEnd"/>
      <w:r>
        <w:t xml:space="preserve"> i.e. </w:t>
      </w:r>
      <w:proofErr w:type="gramStart"/>
      <w:r>
        <w:t>chapter-6</w:t>
      </w:r>
      <w:proofErr w:type="gramEnd"/>
      <w:r>
        <w:t xml:space="preserve"> has discussed the backbone of research </w:t>
      </w:r>
      <w:proofErr w:type="gramStart"/>
      <w:r>
        <w:t>study</w:t>
      </w:r>
      <w:proofErr w:type="gramEnd"/>
      <w:r>
        <w:t xml:space="preserve"> which is research methodology. The chapter </w:t>
      </w:r>
      <w:proofErr w:type="gramStart"/>
      <w:r>
        <w:t>has described</w:t>
      </w:r>
      <w:proofErr w:type="gramEnd"/>
      <w:r>
        <w:t xml:space="preserve"> research design stages involving item generation, pre-pilot testing, pilot testing i.e. q- sort; questionnaire development, sampling procedures and data collection </w:t>
      </w:r>
      <w:proofErr w:type="gramStart"/>
      <w:r>
        <w:t>process</w:t>
      </w:r>
      <w:proofErr w:type="gramEnd"/>
      <w:r>
        <w:t xml:space="preserve"> from hospital as well as </w:t>
      </w:r>
      <w:r w:rsidR="00503906">
        <w:t>vendor</w:t>
      </w:r>
      <w:r>
        <w:t xml:space="preserve">. The previous chapter has also highlighted methods of analysis applied in this study i.e. EFA, CFA and SEM; non-response bias measures </w:t>
      </w:r>
      <w:proofErr w:type="gramStart"/>
      <w:r>
        <w:t>and also</w:t>
      </w:r>
      <w:proofErr w:type="gramEnd"/>
      <w:r>
        <w:t xml:space="preserve"> includes the validity and reliability measures</w:t>
      </w:r>
      <w:r>
        <w:rPr>
          <w:spacing w:val="-3"/>
        </w:rPr>
        <w:t xml:space="preserve"> </w:t>
      </w:r>
      <w:r>
        <w:t>of</w:t>
      </w:r>
      <w:r>
        <w:rPr>
          <w:spacing w:val="-2"/>
        </w:rPr>
        <w:t xml:space="preserve"> </w:t>
      </w:r>
      <w:r>
        <w:t>scale.</w:t>
      </w:r>
      <w:r>
        <w:rPr>
          <w:spacing w:val="-1"/>
        </w:rPr>
        <w:t xml:space="preserve"> </w:t>
      </w:r>
      <w:r>
        <w:t>The</w:t>
      </w:r>
      <w:r>
        <w:rPr>
          <w:spacing w:val="-5"/>
        </w:rPr>
        <w:t xml:space="preserve"> </w:t>
      </w:r>
      <w:r>
        <w:t>current</w:t>
      </w:r>
      <w:r>
        <w:rPr>
          <w:spacing w:val="-3"/>
        </w:rPr>
        <w:t xml:space="preserve"> </w:t>
      </w:r>
      <w:r>
        <w:t>chapter</w:t>
      </w:r>
      <w:r>
        <w:rPr>
          <w:spacing w:val="-5"/>
        </w:rPr>
        <w:t xml:space="preserve"> </w:t>
      </w:r>
      <w:proofErr w:type="gramStart"/>
      <w:r>
        <w:t>titled</w:t>
      </w:r>
      <w:r>
        <w:rPr>
          <w:spacing w:val="-3"/>
        </w:rPr>
        <w:t xml:space="preserve"> </w:t>
      </w:r>
      <w:r>
        <w:t>as</w:t>
      </w:r>
      <w:r>
        <w:rPr>
          <w:spacing w:val="-1"/>
        </w:rPr>
        <w:t xml:space="preserve"> </w:t>
      </w:r>
      <w:r>
        <w:t>‘</w:t>
      </w:r>
      <w:proofErr w:type="gramEnd"/>
      <w:r>
        <w:t>Data</w:t>
      </w:r>
      <w:r>
        <w:rPr>
          <w:spacing w:val="-3"/>
        </w:rPr>
        <w:t xml:space="preserve"> </w:t>
      </w:r>
      <w:r>
        <w:t>analysis</w:t>
      </w:r>
      <w:r>
        <w:rPr>
          <w:spacing w:val="-4"/>
        </w:rPr>
        <w:t xml:space="preserve"> </w:t>
      </w:r>
      <w:r>
        <w:t>results’</w:t>
      </w:r>
      <w:r>
        <w:rPr>
          <w:spacing w:val="-1"/>
        </w:rPr>
        <w:t xml:space="preserve"> </w:t>
      </w:r>
      <w:r>
        <w:t xml:space="preserve">provides the detailed analysis of </w:t>
      </w:r>
      <w:proofErr w:type="gramStart"/>
      <w:r>
        <w:t>large scale</w:t>
      </w:r>
      <w:proofErr w:type="gramEnd"/>
      <w:r>
        <w:t xml:space="preserve"> empirical study conducted in this study</w:t>
      </w:r>
      <w:r>
        <w:rPr>
          <w:spacing w:val="40"/>
        </w:rPr>
        <w:t xml:space="preserve"> </w:t>
      </w:r>
      <w:r>
        <w:t xml:space="preserve">both at the hospitals’ end as well as at the </w:t>
      </w:r>
      <w:r w:rsidR="00503906">
        <w:t>vendor</w:t>
      </w:r>
      <w:r>
        <w:t>s’ end. It highlights the statistical quantitative techniques applied for analyzing the data and providing the results in the study.</w:t>
      </w:r>
    </w:p>
    <w:p w14:paraId="6345128F" w14:textId="0DEEB9DB" w:rsidR="000517ED" w:rsidRDefault="00E0394C">
      <w:pPr>
        <w:pStyle w:val="BodyText"/>
        <w:spacing w:before="203" w:line="360" w:lineRule="auto"/>
        <w:ind w:left="460" w:right="1026"/>
        <w:jc w:val="both"/>
      </w:pPr>
      <w:r>
        <w:t xml:space="preserve">Below section-7.1 provides the details of exploratory factor analysis (EFA) which results in construct-wise item loadings, average variance extracted (AVE) values and Cronbach’s Alpha values </w:t>
      </w:r>
      <w:proofErr w:type="gramStart"/>
      <w:r>
        <w:t>and also</w:t>
      </w:r>
      <w:proofErr w:type="gramEnd"/>
      <w:r>
        <w:t xml:space="preserve"> provides confirmatory factor analysis (CFA) results which include model-fit indices, validity and reliability measures of both hospital-side and </w:t>
      </w:r>
      <w:r w:rsidR="00503906">
        <w:t>vendor</w:t>
      </w:r>
      <w:r>
        <w:t>-side.</w:t>
      </w:r>
    </w:p>
    <w:p w14:paraId="6BE5EC3C" w14:textId="77777777" w:rsidR="000517ED" w:rsidRDefault="000517ED">
      <w:pPr>
        <w:pStyle w:val="BodyText"/>
      </w:pPr>
    </w:p>
    <w:p w14:paraId="6EA4B666" w14:textId="77777777" w:rsidR="000517ED" w:rsidRDefault="000517ED">
      <w:pPr>
        <w:pStyle w:val="BodyText"/>
        <w:spacing w:before="261"/>
      </w:pPr>
    </w:p>
    <w:p w14:paraId="3FF669F4" w14:textId="77777777" w:rsidR="000517ED" w:rsidRDefault="00E0394C">
      <w:pPr>
        <w:pStyle w:val="Heading3"/>
        <w:numPr>
          <w:ilvl w:val="1"/>
          <w:numId w:val="20"/>
        </w:numPr>
        <w:tabs>
          <w:tab w:val="left" w:pos="820"/>
        </w:tabs>
      </w:pPr>
      <w:bookmarkStart w:id="132" w:name="_bookmark132"/>
      <w:bookmarkEnd w:id="132"/>
      <w:r>
        <w:t>EMPIRICAL</w:t>
      </w:r>
      <w:r>
        <w:rPr>
          <w:spacing w:val="-1"/>
        </w:rPr>
        <w:t xml:space="preserve"> </w:t>
      </w:r>
      <w:r>
        <w:t xml:space="preserve">LARGE-SCALE </w:t>
      </w:r>
      <w:r>
        <w:rPr>
          <w:spacing w:val="-2"/>
        </w:rPr>
        <w:t>STUDY</w:t>
      </w:r>
    </w:p>
    <w:p w14:paraId="6B4B9C11" w14:textId="71B02492" w:rsidR="000517ED" w:rsidRDefault="00E0394C">
      <w:pPr>
        <w:pStyle w:val="BodyText"/>
        <w:spacing w:before="139" w:line="360" w:lineRule="auto"/>
        <w:ind w:left="460" w:right="1001"/>
        <w:jc w:val="both"/>
      </w:pPr>
      <w:r>
        <w:t>This research-work</w:t>
      </w:r>
      <w:r>
        <w:rPr>
          <w:spacing w:val="-1"/>
        </w:rPr>
        <w:t xml:space="preserve"> </w:t>
      </w:r>
      <w:r>
        <w:t>focuses on the Indian-healthcare</w:t>
      </w:r>
      <w:r>
        <w:rPr>
          <w:spacing w:val="-2"/>
        </w:rPr>
        <w:t xml:space="preserve"> </w:t>
      </w:r>
      <w:r>
        <w:t>context both hospital-side and</w:t>
      </w:r>
      <w:r>
        <w:rPr>
          <w:spacing w:val="6"/>
        </w:rPr>
        <w:t xml:space="preserve"> </w:t>
      </w:r>
      <w:r>
        <w:t>their</w:t>
      </w:r>
      <w:r>
        <w:rPr>
          <w:spacing w:val="8"/>
        </w:rPr>
        <w:t xml:space="preserve"> </w:t>
      </w:r>
      <w:r w:rsidR="00503906">
        <w:t>vendor</w:t>
      </w:r>
      <w:r>
        <w:t>-side</w:t>
      </w:r>
      <w:r>
        <w:rPr>
          <w:spacing w:val="9"/>
        </w:rPr>
        <w:t xml:space="preserve"> </w:t>
      </w:r>
      <w:r>
        <w:t>and</w:t>
      </w:r>
      <w:r>
        <w:rPr>
          <w:spacing w:val="9"/>
        </w:rPr>
        <w:t xml:space="preserve"> </w:t>
      </w:r>
      <w:r>
        <w:t>results</w:t>
      </w:r>
      <w:r>
        <w:rPr>
          <w:spacing w:val="9"/>
        </w:rPr>
        <w:t xml:space="preserve"> </w:t>
      </w:r>
      <w:r>
        <w:t>obtained</w:t>
      </w:r>
      <w:r>
        <w:rPr>
          <w:spacing w:val="9"/>
        </w:rPr>
        <w:t xml:space="preserve"> </w:t>
      </w:r>
      <w:r>
        <w:t>from</w:t>
      </w:r>
      <w:r>
        <w:rPr>
          <w:spacing w:val="11"/>
        </w:rPr>
        <w:t xml:space="preserve"> </w:t>
      </w:r>
      <w:r>
        <w:t>this</w:t>
      </w:r>
      <w:r>
        <w:rPr>
          <w:spacing w:val="9"/>
        </w:rPr>
        <w:t xml:space="preserve"> </w:t>
      </w:r>
      <w:r>
        <w:t>study</w:t>
      </w:r>
      <w:r>
        <w:rPr>
          <w:spacing w:val="9"/>
        </w:rPr>
        <w:t xml:space="preserve"> </w:t>
      </w:r>
      <w:r>
        <w:t>are</w:t>
      </w:r>
      <w:r>
        <w:rPr>
          <w:spacing w:val="7"/>
        </w:rPr>
        <w:t xml:space="preserve"> </w:t>
      </w:r>
      <w:r>
        <w:t>being</w:t>
      </w:r>
      <w:r>
        <w:rPr>
          <w:spacing w:val="14"/>
        </w:rPr>
        <w:t xml:space="preserve"> </w:t>
      </w:r>
      <w:r>
        <w:rPr>
          <w:spacing w:val="-2"/>
        </w:rPr>
        <w:t>analyzed</w:t>
      </w:r>
    </w:p>
    <w:p w14:paraId="4EAF1DA1" w14:textId="77777777" w:rsidR="000517ED" w:rsidRDefault="000517ED">
      <w:pPr>
        <w:pStyle w:val="BodyText"/>
        <w:spacing w:line="360" w:lineRule="auto"/>
        <w:jc w:val="both"/>
        <w:sectPr w:rsidR="000517ED">
          <w:pgSz w:w="11910" w:h="16840"/>
          <w:pgMar w:top="1920" w:right="1133" w:bottom="1240" w:left="1700" w:header="0" w:footer="1051" w:gutter="0"/>
          <w:cols w:space="720"/>
        </w:sectPr>
      </w:pPr>
    </w:p>
    <w:p w14:paraId="2F10813B" w14:textId="77777777" w:rsidR="000517ED" w:rsidRDefault="00E0394C">
      <w:pPr>
        <w:pStyle w:val="BodyText"/>
        <w:spacing w:before="60" w:line="360" w:lineRule="auto"/>
        <w:ind w:left="460" w:right="1011"/>
        <w:jc w:val="both"/>
      </w:pPr>
      <w:r>
        <w:lastRenderedPageBreak/>
        <w:t xml:space="preserve">with the data using </w:t>
      </w:r>
      <w:proofErr w:type="gramStart"/>
      <w:r>
        <w:t>the statistical</w:t>
      </w:r>
      <w:proofErr w:type="gramEnd"/>
      <w:r>
        <w:t xml:space="preserve"> methodologies focusing on the research objectives and highlighting the findings obtained from the study.</w:t>
      </w:r>
    </w:p>
    <w:p w14:paraId="273A82CF" w14:textId="77777777" w:rsidR="000517ED" w:rsidRDefault="000517ED">
      <w:pPr>
        <w:pStyle w:val="BodyText"/>
      </w:pPr>
    </w:p>
    <w:p w14:paraId="0AB918E4" w14:textId="77777777" w:rsidR="000517ED" w:rsidRDefault="000517ED">
      <w:pPr>
        <w:pStyle w:val="BodyText"/>
        <w:spacing w:before="262"/>
      </w:pPr>
    </w:p>
    <w:p w14:paraId="79FCA68F" w14:textId="77777777" w:rsidR="000517ED" w:rsidRDefault="00E0394C">
      <w:pPr>
        <w:pStyle w:val="Heading4"/>
        <w:numPr>
          <w:ilvl w:val="2"/>
          <w:numId w:val="12"/>
        </w:numPr>
        <w:tabs>
          <w:tab w:val="left" w:pos="1120"/>
        </w:tabs>
        <w:spacing w:before="1"/>
        <w:jc w:val="both"/>
      </w:pPr>
      <w:bookmarkStart w:id="133" w:name="_bookmark133"/>
      <w:bookmarkEnd w:id="133"/>
      <w:r>
        <w:t>Exploratory</w:t>
      </w:r>
      <w:r>
        <w:rPr>
          <w:spacing w:val="-3"/>
        </w:rPr>
        <w:t xml:space="preserve"> </w:t>
      </w:r>
      <w:r>
        <w:t>Factor</w:t>
      </w:r>
      <w:r>
        <w:rPr>
          <w:spacing w:val="-2"/>
        </w:rPr>
        <w:t xml:space="preserve"> Analysis:</w:t>
      </w:r>
    </w:p>
    <w:p w14:paraId="6C8EC3F1" w14:textId="45EC33A3" w:rsidR="000517ED" w:rsidRDefault="00E0394C">
      <w:pPr>
        <w:pStyle w:val="BodyText"/>
        <w:spacing w:before="139" w:line="360" w:lineRule="auto"/>
        <w:ind w:left="460" w:right="998"/>
        <w:jc w:val="both"/>
      </w:pPr>
      <w:r>
        <w:t xml:space="preserve">Exploratory factor analysis (EFA) needs to be performed for checking the </w:t>
      </w:r>
      <w:proofErr w:type="spellStart"/>
      <w:r>
        <w:t>uni</w:t>
      </w:r>
      <w:proofErr w:type="spellEnd"/>
      <w:r>
        <w:t xml:space="preserve">- dimensionality of the constructs (Grant and </w:t>
      </w:r>
      <w:proofErr w:type="spellStart"/>
      <w:r>
        <w:t>Fabrigar</w:t>
      </w:r>
      <w:proofErr w:type="spellEnd"/>
      <w:r>
        <w:t xml:space="preserve">, 2007). Pilot testing was already done by Q-sorting </w:t>
      </w:r>
      <w:proofErr w:type="gramStart"/>
      <w:r>
        <w:t>technique</w:t>
      </w:r>
      <w:proofErr w:type="gramEnd"/>
      <w:r>
        <w:t xml:space="preserve"> so EFA used in this study is only construct-wise and not for entire item sets, thus there was no data or factor reduction in these items post Q-sort (</w:t>
      </w:r>
      <w:proofErr w:type="spellStart"/>
      <w:r>
        <w:t>Tenehaus</w:t>
      </w:r>
      <w:proofErr w:type="spellEnd"/>
      <w:r>
        <w:t xml:space="preserve"> et al., 2005; Hair et al., 2006). In general, EFA is performed for exploratory study for all the items taken together in the study but in this study construct-specific-EFA is conducted when the items’ variance is calculated factor-wise (1 construct at a time). In this study, the framework is analyzed for both hospital-side and </w:t>
      </w:r>
      <w:r w:rsidR="00503906">
        <w:t>vendor</w:t>
      </w:r>
      <w:r>
        <w:t xml:space="preserve"> side separately, thus, construct-wise EFA is performed for both hospital-side and </w:t>
      </w:r>
      <w:r w:rsidR="00503906">
        <w:t>vendor</w:t>
      </w:r>
      <w:r>
        <w:t xml:space="preserve"> side constructs separately.</w:t>
      </w:r>
    </w:p>
    <w:p w14:paraId="3BFFE877" w14:textId="77777777" w:rsidR="000517ED" w:rsidRDefault="000517ED">
      <w:pPr>
        <w:pStyle w:val="BodyText"/>
      </w:pPr>
    </w:p>
    <w:p w14:paraId="6385F711" w14:textId="77777777" w:rsidR="000517ED" w:rsidRDefault="000517ED">
      <w:pPr>
        <w:pStyle w:val="BodyText"/>
        <w:spacing w:before="261"/>
      </w:pPr>
    </w:p>
    <w:p w14:paraId="25643F36" w14:textId="77777777" w:rsidR="000517ED" w:rsidRDefault="00E0394C">
      <w:pPr>
        <w:pStyle w:val="Heading4"/>
        <w:numPr>
          <w:ilvl w:val="3"/>
          <w:numId w:val="12"/>
        </w:numPr>
        <w:tabs>
          <w:tab w:val="left" w:pos="1360"/>
        </w:tabs>
        <w:spacing w:before="1"/>
        <w:jc w:val="both"/>
      </w:pPr>
      <w:r>
        <w:t>Exploratory</w:t>
      </w:r>
      <w:r>
        <w:rPr>
          <w:spacing w:val="-2"/>
        </w:rPr>
        <w:t xml:space="preserve"> </w:t>
      </w:r>
      <w:r>
        <w:t>Factor</w:t>
      </w:r>
      <w:r>
        <w:rPr>
          <w:spacing w:val="-2"/>
        </w:rPr>
        <w:t xml:space="preserve"> </w:t>
      </w:r>
      <w:r>
        <w:t>Analysis-</w:t>
      </w:r>
      <w:r>
        <w:rPr>
          <w:spacing w:val="-2"/>
        </w:rPr>
        <w:t xml:space="preserve"> </w:t>
      </w:r>
      <w:r>
        <w:t>Hospital-</w:t>
      </w:r>
      <w:r>
        <w:rPr>
          <w:spacing w:val="-4"/>
        </w:rPr>
        <w:t>Side:</w:t>
      </w:r>
    </w:p>
    <w:p w14:paraId="11D9D403" w14:textId="77777777" w:rsidR="000517ED" w:rsidRDefault="00E0394C">
      <w:pPr>
        <w:pStyle w:val="BodyText"/>
        <w:spacing w:before="139" w:line="360" w:lineRule="auto"/>
        <w:ind w:left="460" w:right="1000"/>
        <w:jc w:val="both"/>
      </w:pPr>
      <w:r>
        <w:t>The</w:t>
      </w:r>
      <w:r>
        <w:rPr>
          <w:spacing w:val="-4"/>
        </w:rPr>
        <w:t xml:space="preserve"> </w:t>
      </w:r>
      <w:proofErr w:type="gramStart"/>
      <w:r>
        <w:t>below</w:t>
      </w:r>
      <w:r>
        <w:rPr>
          <w:spacing w:val="-2"/>
        </w:rPr>
        <w:t xml:space="preserve"> </w:t>
      </w:r>
      <w:r>
        <w:t>table</w:t>
      </w:r>
      <w:proofErr w:type="gramEnd"/>
      <w:r>
        <w:rPr>
          <w:spacing w:val="-3"/>
        </w:rPr>
        <w:t xml:space="preserve"> </w:t>
      </w:r>
      <w:r>
        <w:t>provides the</w:t>
      </w:r>
      <w:r>
        <w:rPr>
          <w:spacing w:val="-3"/>
        </w:rPr>
        <w:t xml:space="preserve"> </w:t>
      </w:r>
      <w:r>
        <w:t>calculated</w:t>
      </w:r>
      <w:r>
        <w:rPr>
          <w:spacing w:val="-3"/>
        </w:rPr>
        <w:t xml:space="preserve"> </w:t>
      </w:r>
      <w:r>
        <w:t>values</w:t>
      </w:r>
      <w:r>
        <w:rPr>
          <w:spacing w:val="-2"/>
        </w:rPr>
        <w:t xml:space="preserve"> </w:t>
      </w:r>
      <w:r>
        <w:t>of</w:t>
      </w:r>
      <w:r>
        <w:rPr>
          <w:spacing w:val="-1"/>
        </w:rPr>
        <w:t xml:space="preserve"> </w:t>
      </w:r>
      <w:r>
        <w:t>Construct-measurement</w:t>
      </w:r>
      <w:r>
        <w:rPr>
          <w:spacing w:val="-2"/>
        </w:rPr>
        <w:t xml:space="preserve"> </w:t>
      </w:r>
      <w:r>
        <w:t xml:space="preserve">item loadings, Average variance extracted (AVE) values and the Cronbach’s Alpha values of the Hospital-side data analyzed construct-wise for all the 11 constructs based on the data obtained through questionnaire survey. </w:t>
      </w:r>
      <w:proofErr w:type="gramStart"/>
      <w:r>
        <w:t>The</w:t>
      </w:r>
      <w:r>
        <w:rPr>
          <w:spacing w:val="40"/>
        </w:rPr>
        <w:t xml:space="preserve"> </w:t>
      </w:r>
      <w:r>
        <w:rPr>
          <w:i/>
        </w:rPr>
        <w:t>Table</w:t>
      </w:r>
      <w:proofErr w:type="gramEnd"/>
      <w:r>
        <w:rPr>
          <w:i/>
        </w:rPr>
        <w:t xml:space="preserve">-7.1 </w:t>
      </w:r>
      <w:r>
        <w:t xml:space="preserve">lists the </w:t>
      </w:r>
      <w:proofErr w:type="gramStart"/>
      <w:r>
        <w:t>item-loadings</w:t>
      </w:r>
      <w:proofErr w:type="gramEnd"/>
      <w:r>
        <w:t xml:space="preserve"> obtained from the construct-wise EFA and</w:t>
      </w:r>
      <w:r>
        <w:rPr>
          <w:spacing w:val="40"/>
        </w:rPr>
        <w:t xml:space="preserve"> </w:t>
      </w:r>
      <w:r>
        <w:t>not from the overall EFA; the AVE values computed here are the summated- averages of all the standardized item loadings.</w:t>
      </w:r>
    </w:p>
    <w:p w14:paraId="6CA71EF3"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625B4264" w14:textId="77777777" w:rsidR="000517ED" w:rsidRDefault="00E0394C">
      <w:pPr>
        <w:pStyle w:val="Heading4"/>
        <w:spacing w:before="60"/>
      </w:pPr>
      <w:bookmarkStart w:id="134" w:name="_bookmark134"/>
      <w:bookmarkEnd w:id="134"/>
      <w:r>
        <w:lastRenderedPageBreak/>
        <w:t>Table</w:t>
      </w:r>
      <w:r>
        <w:rPr>
          <w:spacing w:val="-1"/>
        </w:rPr>
        <w:t xml:space="preserve"> </w:t>
      </w:r>
      <w:r>
        <w:t>7.1:</w:t>
      </w:r>
      <w:r>
        <w:rPr>
          <w:spacing w:val="-2"/>
        </w:rPr>
        <w:t xml:space="preserve"> </w:t>
      </w:r>
      <w:r>
        <w:t>Construct-wise</w:t>
      </w:r>
      <w:r>
        <w:rPr>
          <w:spacing w:val="-1"/>
        </w:rPr>
        <w:t xml:space="preserve"> </w:t>
      </w:r>
      <w:r>
        <w:t>EFA</w:t>
      </w:r>
      <w:r>
        <w:rPr>
          <w:spacing w:val="-2"/>
        </w:rPr>
        <w:t xml:space="preserve"> </w:t>
      </w:r>
      <w:r>
        <w:t>Results</w:t>
      </w:r>
      <w:r>
        <w:rPr>
          <w:spacing w:val="-1"/>
        </w:rPr>
        <w:t xml:space="preserve"> </w:t>
      </w:r>
      <w:r>
        <w:t>-</w:t>
      </w:r>
      <w:r>
        <w:rPr>
          <w:spacing w:val="-1"/>
        </w:rPr>
        <w:t xml:space="preserve"> </w:t>
      </w:r>
      <w:r>
        <w:t>Hospital-</w:t>
      </w:r>
      <w:r>
        <w:rPr>
          <w:spacing w:val="-4"/>
        </w:rPr>
        <w:t>Side</w:t>
      </w:r>
    </w:p>
    <w:p w14:paraId="620EE8BE" w14:textId="77777777" w:rsidR="000517ED" w:rsidRDefault="000517ED">
      <w:pPr>
        <w:pStyle w:val="BodyText"/>
        <w:spacing w:before="5"/>
        <w:rPr>
          <w:b/>
          <w:sz w:val="17"/>
        </w:rPr>
      </w:pPr>
    </w:p>
    <w:tbl>
      <w:tblPr>
        <w:tblW w:w="0" w:type="auto"/>
        <w:tblInd w:w="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17"/>
        <w:gridCol w:w="1803"/>
        <w:gridCol w:w="1290"/>
        <w:gridCol w:w="1110"/>
        <w:gridCol w:w="1588"/>
      </w:tblGrid>
      <w:tr w:rsidR="000517ED" w14:paraId="7FB13468" w14:textId="77777777">
        <w:trPr>
          <w:trHeight w:val="690"/>
        </w:trPr>
        <w:tc>
          <w:tcPr>
            <w:tcW w:w="2017" w:type="dxa"/>
            <w:tcBorders>
              <w:bottom w:val="single" w:sz="4" w:space="0" w:color="000000"/>
              <w:right w:val="single" w:sz="4" w:space="0" w:color="000000"/>
            </w:tcBorders>
            <w:shd w:val="clear" w:color="auto" w:fill="DDD9C4"/>
          </w:tcPr>
          <w:p w14:paraId="7103A8DF" w14:textId="77777777" w:rsidR="000517ED" w:rsidRDefault="00E0394C">
            <w:pPr>
              <w:pStyle w:val="TableParagraph"/>
              <w:spacing w:before="175"/>
              <w:ind w:left="539"/>
              <w:rPr>
                <w:b/>
                <w:sz w:val="20"/>
              </w:rPr>
            </w:pPr>
            <w:r>
              <w:rPr>
                <w:b/>
                <w:spacing w:val="-2"/>
                <w:sz w:val="20"/>
              </w:rPr>
              <w:t>Constructs</w:t>
            </w:r>
          </w:p>
        </w:tc>
        <w:tc>
          <w:tcPr>
            <w:tcW w:w="1803" w:type="dxa"/>
            <w:tcBorders>
              <w:left w:val="single" w:sz="4" w:space="0" w:color="000000"/>
              <w:bottom w:val="single" w:sz="4" w:space="0" w:color="000000"/>
              <w:right w:val="single" w:sz="4" w:space="0" w:color="000000"/>
            </w:tcBorders>
            <w:shd w:val="clear" w:color="auto" w:fill="DDD9C4"/>
          </w:tcPr>
          <w:p w14:paraId="347269C6" w14:textId="77777777" w:rsidR="000517ED" w:rsidRDefault="00E0394C">
            <w:pPr>
              <w:pStyle w:val="TableParagraph"/>
              <w:spacing w:before="2"/>
              <w:ind w:left="18" w:right="4"/>
              <w:jc w:val="center"/>
              <w:rPr>
                <w:b/>
                <w:sz w:val="20"/>
              </w:rPr>
            </w:pPr>
            <w:r>
              <w:rPr>
                <w:b/>
                <w:spacing w:val="-2"/>
                <w:sz w:val="20"/>
              </w:rPr>
              <w:t>Measurement</w:t>
            </w:r>
          </w:p>
          <w:p w14:paraId="2450A706" w14:textId="77777777" w:rsidR="000517ED" w:rsidRDefault="00E0394C">
            <w:pPr>
              <w:pStyle w:val="TableParagraph"/>
              <w:spacing w:before="113"/>
              <w:ind w:left="18"/>
              <w:jc w:val="center"/>
              <w:rPr>
                <w:b/>
                <w:sz w:val="20"/>
              </w:rPr>
            </w:pPr>
            <w:r>
              <w:rPr>
                <w:b/>
                <w:spacing w:val="-2"/>
                <w:sz w:val="20"/>
              </w:rPr>
              <w:t>Items</w:t>
            </w:r>
          </w:p>
        </w:tc>
        <w:tc>
          <w:tcPr>
            <w:tcW w:w="1290" w:type="dxa"/>
            <w:tcBorders>
              <w:left w:val="single" w:sz="4" w:space="0" w:color="000000"/>
              <w:bottom w:val="single" w:sz="4" w:space="0" w:color="000000"/>
              <w:right w:val="single" w:sz="4" w:space="0" w:color="000000"/>
            </w:tcBorders>
            <w:shd w:val="clear" w:color="auto" w:fill="DDD9C4"/>
          </w:tcPr>
          <w:p w14:paraId="45245FB4" w14:textId="77777777" w:rsidR="000517ED" w:rsidRDefault="00E0394C">
            <w:pPr>
              <w:pStyle w:val="TableParagraph"/>
              <w:spacing w:before="2"/>
              <w:ind w:left="14"/>
              <w:jc w:val="center"/>
              <w:rPr>
                <w:b/>
                <w:sz w:val="20"/>
              </w:rPr>
            </w:pPr>
            <w:r>
              <w:rPr>
                <w:b/>
                <w:spacing w:val="-4"/>
                <w:sz w:val="20"/>
              </w:rPr>
              <w:t>Item</w:t>
            </w:r>
          </w:p>
          <w:p w14:paraId="1F786405" w14:textId="77777777" w:rsidR="000517ED" w:rsidRDefault="00E0394C">
            <w:pPr>
              <w:pStyle w:val="TableParagraph"/>
              <w:spacing w:before="113"/>
              <w:ind w:left="14" w:right="1"/>
              <w:jc w:val="center"/>
              <w:rPr>
                <w:b/>
                <w:sz w:val="20"/>
              </w:rPr>
            </w:pPr>
            <w:r>
              <w:rPr>
                <w:b/>
                <w:spacing w:val="-2"/>
                <w:sz w:val="20"/>
              </w:rPr>
              <w:t>Loadings</w:t>
            </w:r>
          </w:p>
        </w:tc>
        <w:tc>
          <w:tcPr>
            <w:tcW w:w="1110" w:type="dxa"/>
            <w:tcBorders>
              <w:left w:val="single" w:sz="4" w:space="0" w:color="000000"/>
              <w:bottom w:val="single" w:sz="4" w:space="0" w:color="000000"/>
              <w:right w:val="single" w:sz="4" w:space="0" w:color="000000"/>
            </w:tcBorders>
            <w:shd w:val="clear" w:color="auto" w:fill="DDD9C4"/>
          </w:tcPr>
          <w:p w14:paraId="68A1CF4F" w14:textId="77777777" w:rsidR="000517ED" w:rsidRDefault="00E0394C">
            <w:pPr>
              <w:pStyle w:val="TableParagraph"/>
              <w:spacing w:before="2"/>
              <w:ind w:left="110"/>
              <w:rPr>
                <w:b/>
                <w:sz w:val="20"/>
              </w:rPr>
            </w:pPr>
            <w:r>
              <w:rPr>
                <w:b/>
                <w:spacing w:val="-5"/>
                <w:sz w:val="20"/>
              </w:rPr>
              <w:t>AVE</w:t>
            </w:r>
          </w:p>
          <w:p w14:paraId="229AEC15" w14:textId="77777777" w:rsidR="000517ED" w:rsidRDefault="00E0394C">
            <w:pPr>
              <w:pStyle w:val="TableParagraph"/>
              <w:spacing w:before="113"/>
              <w:ind w:left="110"/>
              <w:rPr>
                <w:b/>
                <w:sz w:val="20"/>
              </w:rPr>
            </w:pPr>
            <w:r>
              <w:rPr>
                <w:b/>
                <w:spacing w:val="-2"/>
                <w:sz w:val="20"/>
              </w:rPr>
              <w:t>Values</w:t>
            </w:r>
          </w:p>
        </w:tc>
        <w:tc>
          <w:tcPr>
            <w:tcW w:w="1588" w:type="dxa"/>
            <w:tcBorders>
              <w:left w:val="single" w:sz="4" w:space="0" w:color="000000"/>
              <w:bottom w:val="single" w:sz="4" w:space="0" w:color="000000"/>
            </w:tcBorders>
            <w:shd w:val="clear" w:color="auto" w:fill="DDD9C4"/>
          </w:tcPr>
          <w:p w14:paraId="2C5FA810" w14:textId="77777777" w:rsidR="000517ED" w:rsidRDefault="00E0394C">
            <w:pPr>
              <w:pStyle w:val="TableParagraph"/>
              <w:spacing w:before="2"/>
              <w:ind w:left="16" w:right="2"/>
              <w:jc w:val="center"/>
              <w:rPr>
                <w:b/>
                <w:sz w:val="20"/>
              </w:rPr>
            </w:pPr>
            <w:r>
              <w:rPr>
                <w:b/>
                <w:spacing w:val="-2"/>
                <w:sz w:val="20"/>
              </w:rPr>
              <w:t>Cronbach’s</w:t>
            </w:r>
          </w:p>
          <w:p w14:paraId="6CBF3DC2" w14:textId="77777777" w:rsidR="000517ED" w:rsidRDefault="00E0394C">
            <w:pPr>
              <w:pStyle w:val="TableParagraph"/>
              <w:spacing w:before="113"/>
              <w:ind w:left="16"/>
              <w:jc w:val="center"/>
              <w:rPr>
                <w:b/>
                <w:sz w:val="20"/>
              </w:rPr>
            </w:pPr>
            <w:r>
              <w:rPr>
                <w:b/>
                <w:spacing w:val="-2"/>
                <w:sz w:val="20"/>
              </w:rPr>
              <w:t>Alpha</w:t>
            </w:r>
          </w:p>
        </w:tc>
      </w:tr>
      <w:tr w:rsidR="000517ED" w14:paraId="4295CA70" w14:textId="77777777">
        <w:trPr>
          <w:trHeight w:val="345"/>
        </w:trPr>
        <w:tc>
          <w:tcPr>
            <w:tcW w:w="2017" w:type="dxa"/>
            <w:vMerge w:val="restart"/>
            <w:tcBorders>
              <w:top w:val="single" w:sz="4" w:space="0" w:color="000000"/>
              <w:bottom w:val="single" w:sz="4" w:space="0" w:color="000000"/>
              <w:right w:val="single" w:sz="4" w:space="0" w:color="000000"/>
            </w:tcBorders>
          </w:tcPr>
          <w:p w14:paraId="4C348094" w14:textId="0DAFB88C" w:rsidR="000517ED" w:rsidRDefault="00E063ED">
            <w:pPr>
              <w:pStyle w:val="TableParagraph"/>
              <w:spacing w:line="360" w:lineRule="auto"/>
              <w:ind w:left="107" w:right="604"/>
              <w:rPr>
                <w:b/>
                <w:sz w:val="20"/>
              </w:rPr>
            </w:pPr>
            <w:r>
              <w:rPr>
                <w:b/>
                <w:sz w:val="20"/>
              </w:rPr>
              <w:t>CLOUD</w:t>
            </w:r>
            <w:r w:rsidR="00E0394C">
              <w:rPr>
                <w:b/>
                <w:spacing w:val="-13"/>
                <w:sz w:val="20"/>
              </w:rPr>
              <w:t xml:space="preserve"> </w:t>
            </w:r>
            <w:r w:rsidR="00E0394C">
              <w:rPr>
                <w:b/>
                <w:sz w:val="20"/>
              </w:rPr>
              <w:t xml:space="preserve">Adoption </w:t>
            </w:r>
            <w:r w:rsidR="00E0394C">
              <w:rPr>
                <w:b/>
                <w:spacing w:val="-2"/>
                <w:sz w:val="20"/>
              </w:rPr>
              <w:t>(</w:t>
            </w:r>
            <w:r>
              <w:rPr>
                <w:b/>
                <w:spacing w:val="-2"/>
                <w:sz w:val="20"/>
              </w:rPr>
              <w:t>CLOUD</w:t>
            </w:r>
            <w:r w:rsidR="00E0394C">
              <w:rPr>
                <w:b/>
                <w:spacing w:val="-2"/>
                <w:sz w:val="20"/>
              </w:rPr>
              <w:t>ADP)</w:t>
            </w:r>
          </w:p>
        </w:tc>
        <w:tc>
          <w:tcPr>
            <w:tcW w:w="1803" w:type="dxa"/>
            <w:tcBorders>
              <w:top w:val="single" w:sz="4" w:space="0" w:color="000000"/>
              <w:left w:val="single" w:sz="4" w:space="0" w:color="000000"/>
              <w:bottom w:val="single" w:sz="4" w:space="0" w:color="000000"/>
              <w:right w:val="single" w:sz="4" w:space="0" w:color="000000"/>
            </w:tcBorders>
          </w:tcPr>
          <w:p w14:paraId="15357EEA" w14:textId="38020287" w:rsidR="000517ED" w:rsidRDefault="00E063ED">
            <w:pPr>
              <w:pStyle w:val="TableParagraph"/>
              <w:ind w:left="112"/>
              <w:rPr>
                <w:sz w:val="20"/>
              </w:rPr>
            </w:pPr>
            <w:r>
              <w:rPr>
                <w:spacing w:val="-2"/>
                <w:sz w:val="20"/>
              </w:rPr>
              <w:t>CLOUD</w:t>
            </w:r>
            <w:r w:rsidR="00E0394C">
              <w:rPr>
                <w:spacing w:val="-2"/>
                <w:sz w:val="20"/>
              </w:rPr>
              <w:t>ADP1</w:t>
            </w:r>
          </w:p>
        </w:tc>
        <w:tc>
          <w:tcPr>
            <w:tcW w:w="1290" w:type="dxa"/>
            <w:tcBorders>
              <w:top w:val="single" w:sz="4" w:space="0" w:color="000000"/>
              <w:left w:val="single" w:sz="4" w:space="0" w:color="000000"/>
              <w:bottom w:val="single" w:sz="4" w:space="0" w:color="000000"/>
              <w:right w:val="single" w:sz="4" w:space="0" w:color="000000"/>
            </w:tcBorders>
          </w:tcPr>
          <w:p w14:paraId="4052A5FC" w14:textId="77777777" w:rsidR="000517ED" w:rsidRDefault="00E0394C">
            <w:pPr>
              <w:pStyle w:val="TableParagraph"/>
              <w:ind w:left="14"/>
              <w:jc w:val="center"/>
              <w:rPr>
                <w:sz w:val="20"/>
              </w:rPr>
            </w:pPr>
            <w:r>
              <w:rPr>
                <w:spacing w:val="-2"/>
                <w:sz w:val="20"/>
              </w:rPr>
              <w:t>0.768</w:t>
            </w:r>
          </w:p>
        </w:tc>
        <w:tc>
          <w:tcPr>
            <w:tcW w:w="1110" w:type="dxa"/>
            <w:vMerge w:val="restart"/>
            <w:tcBorders>
              <w:top w:val="single" w:sz="4" w:space="0" w:color="000000"/>
              <w:left w:val="single" w:sz="4" w:space="0" w:color="000000"/>
              <w:bottom w:val="single" w:sz="4" w:space="0" w:color="000000"/>
              <w:right w:val="single" w:sz="4" w:space="0" w:color="000000"/>
            </w:tcBorders>
          </w:tcPr>
          <w:p w14:paraId="3DB67942" w14:textId="77777777" w:rsidR="000517ED" w:rsidRDefault="00E0394C">
            <w:pPr>
              <w:pStyle w:val="TableParagraph"/>
              <w:ind w:left="110"/>
              <w:rPr>
                <w:sz w:val="20"/>
              </w:rPr>
            </w:pPr>
            <w:r>
              <w:rPr>
                <w:spacing w:val="-2"/>
                <w:sz w:val="20"/>
              </w:rPr>
              <w:t>0.721</w:t>
            </w:r>
          </w:p>
        </w:tc>
        <w:tc>
          <w:tcPr>
            <w:tcW w:w="1588" w:type="dxa"/>
            <w:vMerge w:val="restart"/>
            <w:tcBorders>
              <w:top w:val="single" w:sz="4" w:space="0" w:color="000000"/>
              <w:left w:val="single" w:sz="4" w:space="0" w:color="000000"/>
              <w:bottom w:val="single" w:sz="4" w:space="0" w:color="000000"/>
            </w:tcBorders>
          </w:tcPr>
          <w:p w14:paraId="1C56A21C" w14:textId="77777777" w:rsidR="000517ED" w:rsidRDefault="00E0394C">
            <w:pPr>
              <w:pStyle w:val="TableParagraph"/>
              <w:ind w:left="109"/>
              <w:rPr>
                <w:sz w:val="20"/>
              </w:rPr>
            </w:pPr>
            <w:r>
              <w:rPr>
                <w:spacing w:val="-2"/>
                <w:sz w:val="20"/>
              </w:rPr>
              <w:t>0.712</w:t>
            </w:r>
          </w:p>
        </w:tc>
      </w:tr>
      <w:tr w:rsidR="000517ED" w14:paraId="6D13B5B2" w14:textId="77777777">
        <w:trPr>
          <w:trHeight w:val="345"/>
        </w:trPr>
        <w:tc>
          <w:tcPr>
            <w:tcW w:w="2017" w:type="dxa"/>
            <w:vMerge/>
            <w:tcBorders>
              <w:top w:val="nil"/>
              <w:bottom w:val="single" w:sz="4" w:space="0" w:color="000000"/>
              <w:right w:val="single" w:sz="4" w:space="0" w:color="000000"/>
            </w:tcBorders>
          </w:tcPr>
          <w:p w14:paraId="0784025B" w14:textId="77777777" w:rsidR="000517ED" w:rsidRDefault="000517ED">
            <w:pPr>
              <w:rPr>
                <w:sz w:val="2"/>
                <w:szCs w:val="2"/>
              </w:rPr>
            </w:pPr>
          </w:p>
        </w:tc>
        <w:tc>
          <w:tcPr>
            <w:tcW w:w="1803" w:type="dxa"/>
            <w:tcBorders>
              <w:top w:val="single" w:sz="4" w:space="0" w:color="000000"/>
              <w:left w:val="single" w:sz="4" w:space="0" w:color="000000"/>
              <w:bottom w:val="single" w:sz="4" w:space="0" w:color="000000"/>
              <w:right w:val="single" w:sz="4" w:space="0" w:color="000000"/>
            </w:tcBorders>
          </w:tcPr>
          <w:p w14:paraId="6E5B2476" w14:textId="504CFBE3" w:rsidR="000517ED" w:rsidRDefault="00E063ED">
            <w:pPr>
              <w:pStyle w:val="TableParagraph"/>
              <w:ind w:left="112"/>
              <w:rPr>
                <w:sz w:val="20"/>
              </w:rPr>
            </w:pPr>
            <w:r>
              <w:rPr>
                <w:spacing w:val="-2"/>
                <w:sz w:val="20"/>
              </w:rPr>
              <w:t>CLOUD</w:t>
            </w:r>
            <w:r w:rsidR="00E0394C">
              <w:rPr>
                <w:spacing w:val="-2"/>
                <w:sz w:val="20"/>
              </w:rPr>
              <w:t>ADP2</w:t>
            </w:r>
          </w:p>
        </w:tc>
        <w:tc>
          <w:tcPr>
            <w:tcW w:w="1290" w:type="dxa"/>
            <w:tcBorders>
              <w:top w:val="single" w:sz="4" w:space="0" w:color="000000"/>
              <w:left w:val="single" w:sz="4" w:space="0" w:color="000000"/>
              <w:bottom w:val="single" w:sz="4" w:space="0" w:color="000000"/>
              <w:right w:val="single" w:sz="4" w:space="0" w:color="000000"/>
            </w:tcBorders>
          </w:tcPr>
          <w:p w14:paraId="3992C70B" w14:textId="77777777" w:rsidR="000517ED" w:rsidRDefault="00E0394C">
            <w:pPr>
              <w:pStyle w:val="TableParagraph"/>
              <w:ind w:left="14"/>
              <w:jc w:val="center"/>
              <w:rPr>
                <w:sz w:val="20"/>
              </w:rPr>
            </w:pPr>
            <w:r>
              <w:rPr>
                <w:spacing w:val="-2"/>
                <w:sz w:val="20"/>
              </w:rPr>
              <w:t>0.722</w:t>
            </w:r>
          </w:p>
        </w:tc>
        <w:tc>
          <w:tcPr>
            <w:tcW w:w="1110" w:type="dxa"/>
            <w:vMerge/>
            <w:tcBorders>
              <w:top w:val="nil"/>
              <w:left w:val="single" w:sz="4" w:space="0" w:color="000000"/>
              <w:bottom w:val="single" w:sz="4" w:space="0" w:color="000000"/>
              <w:right w:val="single" w:sz="4" w:space="0" w:color="000000"/>
            </w:tcBorders>
          </w:tcPr>
          <w:p w14:paraId="4EEAB45B" w14:textId="77777777" w:rsidR="000517ED" w:rsidRDefault="000517ED">
            <w:pPr>
              <w:rPr>
                <w:sz w:val="2"/>
                <w:szCs w:val="2"/>
              </w:rPr>
            </w:pPr>
          </w:p>
        </w:tc>
        <w:tc>
          <w:tcPr>
            <w:tcW w:w="1588" w:type="dxa"/>
            <w:vMerge/>
            <w:tcBorders>
              <w:top w:val="nil"/>
              <w:left w:val="single" w:sz="4" w:space="0" w:color="000000"/>
              <w:bottom w:val="single" w:sz="4" w:space="0" w:color="000000"/>
            </w:tcBorders>
          </w:tcPr>
          <w:p w14:paraId="1D15EC37" w14:textId="77777777" w:rsidR="000517ED" w:rsidRDefault="000517ED">
            <w:pPr>
              <w:rPr>
                <w:sz w:val="2"/>
                <w:szCs w:val="2"/>
              </w:rPr>
            </w:pPr>
          </w:p>
        </w:tc>
      </w:tr>
      <w:tr w:rsidR="000517ED" w14:paraId="0C6199AA" w14:textId="77777777">
        <w:trPr>
          <w:trHeight w:val="345"/>
        </w:trPr>
        <w:tc>
          <w:tcPr>
            <w:tcW w:w="2017" w:type="dxa"/>
            <w:vMerge/>
            <w:tcBorders>
              <w:top w:val="nil"/>
              <w:bottom w:val="single" w:sz="4" w:space="0" w:color="000000"/>
              <w:right w:val="single" w:sz="4" w:space="0" w:color="000000"/>
            </w:tcBorders>
          </w:tcPr>
          <w:p w14:paraId="282E64F4" w14:textId="77777777" w:rsidR="000517ED" w:rsidRDefault="000517ED">
            <w:pPr>
              <w:rPr>
                <w:sz w:val="2"/>
                <w:szCs w:val="2"/>
              </w:rPr>
            </w:pPr>
          </w:p>
        </w:tc>
        <w:tc>
          <w:tcPr>
            <w:tcW w:w="1803" w:type="dxa"/>
            <w:tcBorders>
              <w:top w:val="single" w:sz="4" w:space="0" w:color="000000"/>
              <w:left w:val="single" w:sz="4" w:space="0" w:color="000000"/>
              <w:bottom w:val="single" w:sz="4" w:space="0" w:color="000000"/>
              <w:right w:val="single" w:sz="4" w:space="0" w:color="000000"/>
            </w:tcBorders>
          </w:tcPr>
          <w:p w14:paraId="16E39EB6" w14:textId="18E14358" w:rsidR="000517ED" w:rsidRDefault="00E063ED">
            <w:pPr>
              <w:pStyle w:val="TableParagraph"/>
              <w:ind w:left="112"/>
              <w:rPr>
                <w:sz w:val="20"/>
              </w:rPr>
            </w:pPr>
            <w:r>
              <w:rPr>
                <w:spacing w:val="-2"/>
                <w:sz w:val="20"/>
              </w:rPr>
              <w:t>CLOUD</w:t>
            </w:r>
            <w:r w:rsidR="00E0394C">
              <w:rPr>
                <w:spacing w:val="-2"/>
                <w:sz w:val="20"/>
              </w:rPr>
              <w:t>ADP3</w:t>
            </w:r>
          </w:p>
        </w:tc>
        <w:tc>
          <w:tcPr>
            <w:tcW w:w="1290" w:type="dxa"/>
            <w:tcBorders>
              <w:top w:val="single" w:sz="4" w:space="0" w:color="000000"/>
              <w:left w:val="single" w:sz="4" w:space="0" w:color="000000"/>
              <w:bottom w:val="single" w:sz="4" w:space="0" w:color="000000"/>
              <w:right w:val="single" w:sz="4" w:space="0" w:color="000000"/>
            </w:tcBorders>
          </w:tcPr>
          <w:p w14:paraId="354C7D31" w14:textId="77777777" w:rsidR="000517ED" w:rsidRDefault="00E0394C">
            <w:pPr>
              <w:pStyle w:val="TableParagraph"/>
              <w:ind w:left="14"/>
              <w:jc w:val="center"/>
              <w:rPr>
                <w:sz w:val="20"/>
              </w:rPr>
            </w:pPr>
            <w:r>
              <w:rPr>
                <w:spacing w:val="-2"/>
                <w:sz w:val="20"/>
              </w:rPr>
              <w:t>0.703</w:t>
            </w:r>
          </w:p>
        </w:tc>
        <w:tc>
          <w:tcPr>
            <w:tcW w:w="1110" w:type="dxa"/>
            <w:vMerge/>
            <w:tcBorders>
              <w:top w:val="nil"/>
              <w:left w:val="single" w:sz="4" w:space="0" w:color="000000"/>
              <w:bottom w:val="single" w:sz="4" w:space="0" w:color="000000"/>
              <w:right w:val="single" w:sz="4" w:space="0" w:color="000000"/>
            </w:tcBorders>
          </w:tcPr>
          <w:p w14:paraId="526B88CE" w14:textId="77777777" w:rsidR="000517ED" w:rsidRDefault="000517ED">
            <w:pPr>
              <w:rPr>
                <w:sz w:val="2"/>
                <w:szCs w:val="2"/>
              </w:rPr>
            </w:pPr>
          </w:p>
        </w:tc>
        <w:tc>
          <w:tcPr>
            <w:tcW w:w="1588" w:type="dxa"/>
            <w:vMerge/>
            <w:tcBorders>
              <w:top w:val="nil"/>
              <w:left w:val="single" w:sz="4" w:space="0" w:color="000000"/>
              <w:bottom w:val="single" w:sz="4" w:space="0" w:color="000000"/>
            </w:tcBorders>
          </w:tcPr>
          <w:p w14:paraId="026C3609" w14:textId="77777777" w:rsidR="000517ED" w:rsidRDefault="000517ED">
            <w:pPr>
              <w:rPr>
                <w:sz w:val="2"/>
                <w:szCs w:val="2"/>
              </w:rPr>
            </w:pPr>
          </w:p>
        </w:tc>
      </w:tr>
      <w:tr w:rsidR="000517ED" w14:paraId="694F771A" w14:textId="77777777">
        <w:trPr>
          <w:trHeight w:val="345"/>
        </w:trPr>
        <w:tc>
          <w:tcPr>
            <w:tcW w:w="2017" w:type="dxa"/>
            <w:vMerge/>
            <w:tcBorders>
              <w:top w:val="nil"/>
              <w:bottom w:val="single" w:sz="4" w:space="0" w:color="000000"/>
              <w:right w:val="single" w:sz="4" w:space="0" w:color="000000"/>
            </w:tcBorders>
          </w:tcPr>
          <w:p w14:paraId="1750D08D" w14:textId="77777777" w:rsidR="000517ED" w:rsidRDefault="000517ED">
            <w:pPr>
              <w:rPr>
                <w:sz w:val="2"/>
                <w:szCs w:val="2"/>
              </w:rPr>
            </w:pPr>
          </w:p>
        </w:tc>
        <w:tc>
          <w:tcPr>
            <w:tcW w:w="1803" w:type="dxa"/>
            <w:tcBorders>
              <w:top w:val="single" w:sz="4" w:space="0" w:color="000000"/>
              <w:left w:val="single" w:sz="4" w:space="0" w:color="000000"/>
              <w:bottom w:val="single" w:sz="4" w:space="0" w:color="000000"/>
              <w:right w:val="single" w:sz="4" w:space="0" w:color="000000"/>
            </w:tcBorders>
          </w:tcPr>
          <w:p w14:paraId="125D67C4" w14:textId="2171C33B" w:rsidR="000517ED" w:rsidRDefault="00E063ED">
            <w:pPr>
              <w:pStyle w:val="TableParagraph"/>
              <w:ind w:left="112"/>
              <w:rPr>
                <w:sz w:val="20"/>
              </w:rPr>
            </w:pPr>
            <w:r>
              <w:rPr>
                <w:spacing w:val="-2"/>
                <w:sz w:val="20"/>
              </w:rPr>
              <w:t>CLOUD</w:t>
            </w:r>
            <w:r w:rsidR="00E0394C">
              <w:rPr>
                <w:spacing w:val="-2"/>
                <w:sz w:val="20"/>
              </w:rPr>
              <w:t>ADP4</w:t>
            </w:r>
          </w:p>
        </w:tc>
        <w:tc>
          <w:tcPr>
            <w:tcW w:w="1290" w:type="dxa"/>
            <w:tcBorders>
              <w:top w:val="single" w:sz="4" w:space="0" w:color="000000"/>
              <w:left w:val="single" w:sz="4" w:space="0" w:color="000000"/>
              <w:bottom w:val="single" w:sz="4" w:space="0" w:color="000000"/>
              <w:right w:val="single" w:sz="4" w:space="0" w:color="000000"/>
            </w:tcBorders>
          </w:tcPr>
          <w:p w14:paraId="2462776D" w14:textId="77777777" w:rsidR="000517ED" w:rsidRDefault="00E0394C">
            <w:pPr>
              <w:pStyle w:val="TableParagraph"/>
              <w:ind w:left="14"/>
              <w:jc w:val="center"/>
              <w:rPr>
                <w:sz w:val="20"/>
              </w:rPr>
            </w:pPr>
            <w:r>
              <w:rPr>
                <w:spacing w:val="-2"/>
                <w:sz w:val="20"/>
              </w:rPr>
              <w:t>0.691</w:t>
            </w:r>
          </w:p>
        </w:tc>
        <w:tc>
          <w:tcPr>
            <w:tcW w:w="1110" w:type="dxa"/>
            <w:vMerge/>
            <w:tcBorders>
              <w:top w:val="nil"/>
              <w:left w:val="single" w:sz="4" w:space="0" w:color="000000"/>
              <w:bottom w:val="single" w:sz="4" w:space="0" w:color="000000"/>
              <w:right w:val="single" w:sz="4" w:space="0" w:color="000000"/>
            </w:tcBorders>
          </w:tcPr>
          <w:p w14:paraId="708C48AE" w14:textId="77777777" w:rsidR="000517ED" w:rsidRDefault="000517ED">
            <w:pPr>
              <w:rPr>
                <w:sz w:val="2"/>
                <w:szCs w:val="2"/>
              </w:rPr>
            </w:pPr>
          </w:p>
        </w:tc>
        <w:tc>
          <w:tcPr>
            <w:tcW w:w="1588" w:type="dxa"/>
            <w:vMerge/>
            <w:tcBorders>
              <w:top w:val="nil"/>
              <w:left w:val="single" w:sz="4" w:space="0" w:color="000000"/>
              <w:bottom w:val="single" w:sz="4" w:space="0" w:color="000000"/>
            </w:tcBorders>
          </w:tcPr>
          <w:p w14:paraId="50CD269F" w14:textId="77777777" w:rsidR="000517ED" w:rsidRDefault="000517ED">
            <w:pPr>
              <w:rPr>
                <w:sz w:val="2"/>
                <w:szCs w:val="2"/>
              </w:rPr>
            </w:pPr>
          </w:p>
        </w:tc>
      </w:tr>
      <w:tr w:rsidR="000517ED" w14:paraId="63ED4FA7" w14:textId="77777777">
        <w:trPr>
          <w:trHeight w:val="345"/>
        </w:trPr>
        <w:tc>
          <w:tcPr>
            <w:tcW w:w="2017" w:type="dxa"/>
            <w:vMerge w:val="restart"/>
            <w:tcBorders>
              <w:top w:val="single" w:sz="4" w:space="0" w:color="000000"/>
              <w:bottom w:val="single" w:sz="4" w:space="0" w:color="000000"/>
              <w:right w:val="single" w:sz="4" w:space="0" w:color="000000"/>
            </w:tcBorders>
          </w:tcPr>
          <w:p w14:paraId="28991C61" w14:textId="797AEBB4" w:rsidR="000517ED" w:rsidRDefault="00E063ED">
            <w:pPr>
              <w:pStyle w:val="TableParagraph"/>
              <w:ind w:left="107"/>
              <w:rPr>
                <w:b/>
                <w:sz w:val="20"/>
              </w:rPr>
            </w:pPr>
            <w:r>
              <w:rPr>
                <w:b/>
                <w:spacing w:val="-5"/>
                <w:sz w:val="20"/>
              </w:rPr>
              <w:t>HEALTHCARE</w:t>
            </w:r>
          </w:p>
          <w:p w14:paraId="14E2795A" w14:textId="5AE050B9" w:rsidR="000517ED" w:rsidRDefault="00E0394C">
            <w:pPr>
              <w:pStyle w:val="TableParagraph"/>
              <w:spacing w:before="116" w:line="357" w:lineRule="auto"/>
              <w:ind w:left="107"/>
              <w:rPr>
                <w:b/>
                <w:sz w:val="20"/>
              </w:rPr>
            </w:pPr>
            <w:r>
              <w:rPr>
                <w:b/>
                <w:spacing w:val="-2"/>
                <w:sz w:val="20"/>
              </w:rPr>
              <w:t>Implementation (</w:t>
            </w:r>
            <w:r w:rsidR="00E063ED">
              <w:rPr>
                <w:b/>
                <w:spacing w:val="-2"/>
                <w:sz w:val="20"/>
              </w:rPr>
              <w:t>HEALTHCARE</w:t>
            </w:r>
            <w:r>
              <w:rPr>
                <w:b/>
                <w:spacing w:val="-2"/>
                <w:sz w:val="20"/>
              </w:rPr>
              <w:t>IMP)</w:t>
            </w:r>
          </w:p>
        </w:tc>
        <w:tc>
          <w:tcPr>
            <w:tcW w:w="1803" w:type="dxa"/>
            <w:tcBorders>
              <w:top w:val="single" w:sz="4" w:space="0" w:color="000000"/>
              <w:left w:val="single" w:sz="4" w:space="0" w:color="000000"/>
              <w:bottom w:val="single" w:sz="4" w:space="0" w:color="000000"/>
              <w:right w:val="single" w:sz="4" w:space="0" w:color="000000"/>
            </w:tcBorders>
          </w:tcPr>
          <w:p w14:paraId="4F562971" w14:textId="27A9A88C" w:rsidR="000517ED" w:rsidRDefault="00E063ED">
            <w:pPr>
              <w:pStyle w:val="TableParagraph"/>
              <w:ind w:left="112"/>
              <w:rPr>
                <w:sz w:val="20"/>
              </w:rPr>
            </w:pPr>
            <w:r>
              <w:rPr>
                <w:spacing w:val="-2"/>
                <w:sz w:val="20"/>
              </w:rPr>
              <w:t>HEALTHCARE</w:t>
            </w:r>
            <w:r w:rsidR="00E0394C">
              <w:rPr>
                <w:spacing w:val="-2"/>
                <w:sz w:val="20"/>
              </w:rPr>
              <w:t>IMP1</w:t>
            </w:r>
          </w:p>
        </w:tc>
        <w:tc>
          <w:tcPr>
            <w:tcW w:w="1290" w:type="dxa"/>
            <w:tcBorders>
              <w:top w:val="single" w:sz="4" w:space="0" w:color="000000"/>
              <w:left w:val="single" w:sz="4" w:space="0" w:color="000000"/>
              <w:bottom w:val="single" w:sz="4" w:space="0" w:color="000000"/>
              <w:right w:val="single" w:sz="4" w:space="0" w:color="000000"/>
            </w:tcBorders>
          </w:tcPr>
          <w:p w14:paraId="3780B349" w14:textId="77777777" w:rsidR="000517ED" w:rsidRDefault="00E0394C">
            <w:pPr>
              <w:pStyle w:val="TableParagraph"/>
              <w:ind w:left="14"/>
              <w:jc w:val="center"/>
              <w:rPr>
                <w:sz w:val="20"/>
              </w:rPr>
            </w:pPr>
            <w:r>
              <w:rPr>
                <w:spacing w:val="-2"/>
                <w:sz w:val="20"/>
              </w:rPr>
              <w:t>0.755</w:t>
            </w:r>
          </w:p>
        </w:tc>
        <w:tc>
          <w:tcPr>
            <w:tcW w:w="1110" w:type="dxa"/>
            <w:vMerge w:val="restart"/>
            <w:tcBorders>
              <w:top w:val="single" w:sz="4" w:space="0" w:color="000000"/>
              <w:left w:val="single" w:sz="4" w:space="0" w:color="000000"/>
              <w:bottom w:val="single" w:sz="4" w:space="0" w:color="000000"/>
              <w:right w:val="single" w:sz="4" w:space="0" w:color="000000"/>
            </w:tcBorders>
          </w:tcPr>
          <w:p w14:paraId="5F6ACC30" w14:textId="77777777" w:rsidR="000517ED" w:rsidRDefault="00E0394C">
            <w:pPr>
              <w:pStyle w:val="TableParagraph"/>
              <w:ind w:left="110"/>
              <w:rPr>
                <w:sz w:val="20"/>
              </w:rPr>
            </w:pPr>
            <w:r>
              <w:rPr>
                <w:spacing w:val="-2"/>
                <w:sz w:val="20"/>
              </w:rPr>
              <w:t>0.7255</w:t>
            </w:r>
          </w:p>
        </w:tc>
        <w:tc>
          <w:tcPr>
            <w:tcW w:w="1588" w:type="dxa"/>
            <w:vMerge w:val="restart"/>
            <w:tcBorders>
              <w:top w:val="single" w:sz="4" w:space="0" w:color="000000"/>
              <w:left w:val="single" w:sz="4" w:space="0" w:color="000000"/>
              <w:bottom w:val="single" w:sz="4" w:space="0" w:color="000000"/>
            </w:tcBorders>
          </w:tcPr>
          <w:p w14:paraId="1F283105" w14:textId="77777777" w:rsidR="000517ED" w:rsidRDefault="00E0394C">
            <w:pPr>
              <w:pStyle w:val="TableParagraph"/>
              <w:ind w:left="109"/>
              <w:rPr>
                <w:sz w:val="20"/>
              </w:rPr>
            </w:pPr>
            <w:r>
              <w:rPr>
                <w:spacing w:val="-4"/>
                <w:sz w:val="20"/>
              </w:rPr>
              <w:t>0.89</w:t>
            </w:r>
          </w:p>
        </w:tc>
      </w:tr>
      <w:tr w:rsidR="000517ED" w14:paraId="6CD01F3B" w14:textId="77777777">
        <w:trPr>
          <w:trHeight w:val="345"/>
        </w:trPr>
        <w:tc>
          <w:tcPr>
            <w:tcW w:w="2017" w:type="dxa"/>
            <w:vMerge/>
            <w:tcBorders>
              <w:top w:val="nil"/>
              <w:bottom w:val="single" w:sz="4" w:space="0" w:color="000000"/>
              <w:right w:val="single" w:sz="4" w:space="0" w:color="000000"/>
            </w:tcBorders>
          </w:tcPr>
          <w:p w14:paraId="22159469" w14:textId="77777777" w:rsidR="000517ED" w:rsidRDefault="000517ED">
            <w:pPr>
              <w:rPr>
                <w:sz w:val="2"/>
                <w:szCs w:val="2"/>
              </w:rPr>
            </w:pPr>
          </w:p>
        </w:tc>
        <w:tc>
          <w:tcPr>
            <w:tcW w:w="1803" w:type="dxa"/>
            <w:tcBorders>
              <w:top w:val="single" w:sz="4" w:space="0" w:color="000000"/>
              <w:left w:val="single" w:sz="4" w:space="0" w:color="000000"/>
              <w:bottom w:val="single" w:sz="4" w:space="0" w:color="000000"/>
              <w:right w:val="single" w:sz="4" w:space="0" w:color="000000"/>
            </w:tcBorders>
          </w:tcPr>
          <w:p w14:paraId="30EB3259" w14:textId="339A9096" w:rsidR="000517ED" w:rsidRDefault="00E063ED">
            <w:pPr>
              <w:pStyle w:val="TableParagraph"/>
              <w:ind w:left="112"/>
              <w:rPr>
                <w:sz w:val="20"/>
              </w:rPr>
            </w:pPr>
            <w:r>
              <w:rPr>
                <w:spacing w:val="-2"/>
                <w:sz w:val="20"/>
              </w:rPr>
              <w:t>HEALTHCARE</w:t>
            </w:r>
            <w:r w:rsidR="00E0394C">
              <w:rPr>
                <w:spacing w:val="-2"/>
                <w:sz w:val="20"/>
              </w:rPr>
              <w:t>IMP2</w:t>
            </w:r>
          </w:p>
        </w:tc>
        <w:tc>
          <w:tcPr>
            <w:tcW w:w="1290" w:type="dxa"/>
            <w:tcBorders>
              <w:top w:val="single" w:sz="4" w:space="0" w:color="000000"/>
              <w:left w:val="single" w:sz="4" w:space="0" w:color="000000"/>
              <w:bottom w:val="single" w:sz="4" w:space="0" w:color="000000"/>
              <w:right w:val="single" w:sz="4" w:space="0" w:color="000000"/>
            </w:tcBorders>
          </w:tcPr>
          <w:p w14:paraId="49F74EA2" w14:textId="77777777" w:rsidR="000517ED" w:rsidRDefault="00E0394C">
            <w:pPr>
              <w:pStyle w:val="TableParagraph"/>
              <w:ind w:left="14"/>
              <w:jc w:val="center"/>
              <w:rPr>
                <w:sz w:val="20"/>
              </w:rPr>
            </w:pPr>
            <w:r>
              <w:rPr>
                <w:spacing w:val="-2"/>
                <w:sz w:val="20"/>
              </w:rPr>
              <w:t>0.741</w:t>
            </w:r>
          </w:p>
        </w:tc>
        <w:tc>
          <w:tcPr>
            <w:tcW w:w="1110" w:type="dxa"/>
            <w:vMerge/>
            <w:tcBorders>
              <w:top w:val="nil"/>
              <w:left w:val="single" w:sz="4" w:space="0" w:color="000000"/>
              <w:bottom w:val="single" w:sz="4" w:space="0" w:color="000000"/>
              <w:right w:val="single" w:sz="4" w:space="0" w:color="000000"/>
            </w:tcBorders>
          </w:tcPr>
          <w:p w14:paraId="2F906F93" w14:textId="77777777" w:rsidR="000517ED" w:rsidRDefault="000517ED">
            <w:pPr>
              <w:rPr>
                <w:sz w:val="2"/>
                <w:szCs w:val="2"/>
              </w:rPr>
            </w:pPr>
          </w:p>
        </w:tc>
        <w:tc>
          <w:tcPr>
            <w:tcW w:w="1588" w:type="dxa"/>
            <w:vMerge/>
            <w:tcBorders>
              <w:top w:val="nil"/>
              <w:left w:val="single" w:sz="4" w:space="0" w:color="000000"/>
              <w:bottom w:val="single" w:sz="4" w:space="0" w:color="000000"/>
            </w:tcBorders>
          </w:tcPr>
          <w:p w14:paraId="53152242" w14:textId="77777777" w:rsidR="000517ED" w:rsidRDefault="000517ED">
            <w:pPr>
              <w:rPr>
                <w:sz w:val="2"/>
                <w:szCs w:val="2"/>
              </w:rPr>
            </w:pPr>
          </w:p>
        </w:tc>
      </w:tr>
      <w:tr w:rsidR="000517ED" w14:paraId="6ABB5250" w14:textId="77777777">
        <w:trPr>
          <w:trHeight w:val="342"/>
        </w:trPr>
        <w:tc>
          <w:tcPr>
            <w:tcW w:w="2017" w:type="dxa"/>
            <w:vMerge/>
            <w:tcBorders>
              <w:top w:val="nil"/>
              <w:bottom w:val="single" w:sz="4" w:space="0" w:color="000000"/>
              <w:right w:val="single" w:sz="4" w:space="0" w:color="000000"/>
            </w:tcBorders>
          </w:tcPr>
          <w:p w14:paraId="074B11CC" w14:textId="77777777" w:rsidR="000517ED" w:rsidRDefault="000517ED">
            <w:pPr>
              <w:rPr>
                <w:sz w:val="2"/>
                <w:szCs w:val="2"/>
              </w:rPr>
            </w:pPr>
          </w:p>
        </w:tc>
        <w:tc>
          <w:tcPr>
            <w:tcW w:w="1803" w:type="dxa"/>
            <w:tcBorders>
              <w:top w:val="single" w:sz="4" w:space="0" w:color="000000"/>
              <w:left w:val="single" w:sz="4" w:space="0" w:color="000000"/>
              <w:bottom w:val="single" w:sz="4" w:space="0" w:color="000000"/>
              <w:right w:val="single" w:sz="4" w:space="0" w:color="000000"/>
            </w:tcBorders>
          </w:tcPr>
          <w:p w14:paraId="65F68038" w14:textId="46629EEE" w:rsidR="000517ED" w:rsidRDefault="00E063ED">
            <w:pPr>
              <w:pStyle w:val="TableParagraph"/>
              <w:ind w:left="112"/>
              <w:rPr>
                <w:sz w:val="20"/>
              </w:rPr>
            </w:pPr>
            <w:r>
              <w:rPr>
                <w:spacing w:val="-2"/>
                <w:sz w:val="20"/>
              </w:rPr>
              <w:t>HEALTHCARE</w:t>
            </w:r>
            <w:r w:rsidR="00E0394C">
              <w:rPr>
                <w:spacing w:val="-2"/>
                <w:sz w:val="20"/>
              </w:rPr>
              <w:t>IMP3</w:t>
            </w:r>
          </w:p>
        </w:tc>
        <w:tc>
          <w:tcPr>
            <w:tcW w:w="1290" w:type="dxa"/>
            <w:tcBorders>
              <w:top w:val="single" w:sz="4" w:space="0" w:color="000000"/>
              <w:left w:val="single" w:sz="4" w:space="0" w:color="000000"/>
              <w:bottom w:val="single" w:sz="4" w:space="0" w:color="000000"/>
              <w:right w:val="single" w:sz="4" w:space="0" w:color="000000"/>
            </w:tcBorders>
          </w:tcPr>
          <w:p w14:paraId="3CA1DEA1" w14:textId="77777777" w:rsidR="000517ED" w:rsidRDefault="00E0394C">
            <w:pPr>
              <w:pStyle w:val="TableParagraph"/>
              <w:ind w:left="14"/>
              <w:jc w:val="center"/>
              <w:rPr>
                <w:sz w:val="20"/>
              </w:rPr>
            </w:pPr>
            <w:r>
              <w:rPr>
                <w:spacing w:val="-2"/>
                <w:sz w:val="20"/>
              </w:rPr>
              <w:t>0.738</w:t>
            </w:r>
          </w:p>
        </w:tc>
        <w:tc>
          <w:tcPr>
            <w:tcW w:w="1110" w:type="dxa"/>
            <w:vMerge/>
            <w:tcBorders>
              <w:top w:val="nil"/>
              <w:left w:val="single" w:sz="4" w:space="0" w:color="000000"/>
              <w:bottom w:val="single" w:sz="4" w:space="0" w:color="000000"/>
              <w:right w:val="single" w:sz="4" w:space="0" w:color="000000"/>
            </w:tcBorders>
          </w:tcPr>
          <w:p w14:paraId="28E68AC0" w14:textId="77777777" w:rsidR="000517ED" w:rsidRDefault="000517ED">
            <w:pPr>
              <w:rPr>
                <w:sz w:val="2"/>
                <w:szCs w:val="2"/>
              </w:rPr>
            </w:pPr>
          </w:p>
        </w:tc>
        <w:tc>
          <w:tcPr>
            <w:tcW w:w="1588" w:type="dxa"/>
            <w:vMerge/>
            <w:tcBorders>
              <w:top w:val="nil"/>
              <w:left w:val="single" w:sz="4" w:space="0" w:color="000000"/>
              <w:bottom w:val="single" w:sz="4" w:space="0" w:color="000000"/>
            </w:tcBorders>
          </w:tcPr>
          <w:p w14:paraId="2F65AD6F" w14:textId="77777777" w:rsidR="000517ED" w:rsidRDefault="000517ED">
            <w:pPr>
              <w:rPr>
                <w:sz w:val="2"/>
                <w:szCs w:val="2"/>
              </w:rPr>
            </w:pPr>
          </w:p>
        </w:tc>
      </w:tr>
      <w:tr w:rsidR="000517ED" w14:paraId="1B9DA722" w14:textId="77777777">
        <w:trPr>
          <w:trHeight w:val="345"/>
        </w:trPr>
        <w:tc>
          <w:tcPr>
            <w:tcW w:w="2017" w:type="dxa"/>
            <w:vMerge/>
            <w:tcBorders>
              <w:top w:val="nil"/>
              <w:bottom w:val="single" w:sz="4" w:space="0" w:color="000000"/>
              <w:right w:val="single" w:sz="4" w:space="0" w:color="000000"/>
            </w:tcBorders>
          </w:tcPr>
          <w:p w14:paraId="2F51C2D8" w14:textId="77777777" w:rsidR="000517ED" w:rsidRDefault="000517ED">
            <w:pPr>
              <w:rPr>
                <w:sz w:val="2"/>
                <w:szCs w:val="2"/>
              </w:rPr>
            </w:pPr>
          </w:p>
        </w:tc>
        <w:tc>
          <w:tcPr>
            <w:tcW w:w="1803" w:type="dxa"/>
            <w:tcBorders>
              <w:top w:val="single" w:sz="4" w:space="0" w:color="000000"/>
              <w:left w:val="single" w:sz="4" w:space="0" w:color="000000"/>
              <w:bottom w:val="single" w:sz="4" w:space="0" w:color="000000"/>
              <w:right w:val="single" w:sz="4" w:space="0" w:color="000000"/>
            </w:tcBorders>
          </w:tcPr>
          <w:p w14:paraId="6EACB501" w14:textId="23479EF1" w:rsidR="000517ED" w:rsidRDefault="00E063ED">
            <w:pPr>
              <w:pStyle w:val="TableParagraph"/>
              <w:spacing w:before="3"/>
              <w:ind w:left="112"/>
              <w:rPr>
                <w:sz w:val="20"/>
              </w:rPr>
            </w:pPr>
            <w:r>
              <w:rPr>
                <w:spacing w:val="-2"/>
                <w:sz w:val="20"/>
              </w:rPr>
              <w:t>HEALTHCARE</w:t>
            </w:r>
            <w:r w:rsidR="00E0394C">
              <w:rPr>
                <w:spacing w:val="-2"/>
                <w:sz w:val="20"/>
              </w:rPr>
              <w:t>IMP4</w:t>
            </w:r>
          </w:p>
        </w:tc>
        <w:tc>
          <w:tcPr>
            <w:tcW w:w="1290" w:type="dxa"/>
            <w:tcBorders>
              <w:top w:val="single" w:sz="4" w:space="0" w:color="000000"/>
              <w:left w:val="single" w:sz="4" w:space="0" w:color="000000"/>
              <w:bottom w:val="single" w:sz="4" w:space="0" w:color="000000"/>
              <w:right w:val="single" w:sz="4" w:space="0" w:color="000000"/>
            </w:tcBorders>
          </w:tcPr>
          <w:p w14:paraId="72A8CDB6" w14:textId="77777777" w:rsidR="000517ED" w:rsidRDefault="00E0394C">
            <w:pPr>
              <w:pStyle w:val="TableParagraph"/>
              <w:spacing w:before="3"/>
              <w:ind w:left="14"/>
              <w:jc w:val="center"/>
              <w:rPr>
                <w:sz w:val="20"/>
              </w:rPr>
            </w:pPr>
            <w:r>
              <w:rPr>
                <w:spacing w:val="-2"/>
                <w:sz w:val="20"/>
              </w:rPr>
              <w:t>0.668</w:t>
            </w:r>
          </w:p>
        </w:tc>
        <w:tc>
          <w:tcPr>
            <w:tcW w:w="1110" w:type="dxa"/>
            <w:vMerge/>
            <w:tcBorders>
              <w:top w:val="nil"/>
              <w:left w:val="single" w:sz="4" w:space="0" w:color="000000"/>
              <w:bottom w:val="single" w:sz="4" w:space="0" w:color="000000"/>
              <w:right w:val="single" w:sz="4" w:space="0" w:color="000000"/>
            </w:tcBorders>
          </w:tcPr>
          <w:p w14:paraId="50E8C41D" w14:textId="77777777" w:rsidR="000517ED" w:rsidRDefault="000517ED">
            <w:pPr>
              <w:rPr>
                <w:sz w:val="2"/>
                <w:szCs w:val="2"/>
              </w:rPr>
            </w:pPr>
          </w:p>
        </w:tc>
        <w:tc>
          <w:tcPr>
            <w:tcW w:w="1588" w:type="dxa"/>
            <w:vMerge/>
            <w:tcBorders>
              <w:top w:val="nil"/>
              <w:left w:val="single" w:sz="4" w:space="0" w:color="000000"/>
              <w:bottom w:val="single" w:sz="4" w:space="0" w:color="000000"/>
            </w:tcBorders>
          </w:tcPr>
          <w:p w14:paraId="0CB87643" w14:textId="77777777" w:rsidR="000517ED" w:rsidRDefault="000517ED">
            <w:pPr>
              <w:rPr>
                <w:sz w:val="2"/>
                <w:szCs w:val="2"/>
              </w:rPr>
            </w:pPr>
          </w:p>
        </w:tc>
      </w:tr>
      <w:tr w:rsidR="000517ED" w14:paraId="05A3670F" w14:textId="77777777">
        <w:trPr>
          <w:trHeight w:val="345"/>
        </w:trPr>
        <w:tc>
          <w:tcPr>
            <w:tcW w:w="2017" w:type="dxa"/>
            <w:vMerge w:val="restart"/>
            <w:tcBorders>
              <w:top w:val="single" w:sz="4" w:space="0" w:color="000000"/>
              <w:bottom w:val="single" w:sz="4" w:space="0" w:color="000000"/>
              <w:right w:val="single" w:sz="4" w:space="0" w:color="000000"/>
            </w:tcBorders>
          </w:tcPr>
          <w:p w14:paraId="0A217F13" w14:textId="77777777" w:rsidR="000517ED" w:rsidRDefault="00E0394C">
            <w:pPr>
              <w:pStyle w:val="TableParagraph"/>
              <w:spacing w:before="2" w:line="357" w:lineRule="auto"/>
              <w:ind w:left="107"/>
              <w:rPr>
                <w:b/>
                <w:sz w:val="20"/>
              </w:rPr>
            </w:pPr>
            <w:r>
              <w:rPr>
                <w:b/>
                <w:spacing w:val="-2"/>
                <w:sz w:val="20"/>
              </w:rPr>
              <w:t>Transparency (TRNSPY)</w:t>
            </w:r>
          </w:p>
        </w:tc>
        <w:tc>
          <w:tcPr>
            <w:tcW w:w="1803" w:type="dxa"/>
            <w:tcBorders>
              <w:top w:val="single" w:sz="4" w:space="0" w:color="000000"/>
              <w:left w:val="single" w:sz="4" w:space="0" w:color="000000"/>
              <w:bottom w:val="single" w:sz="4" w:space="0" w:color="000000"/>
              <w:right w:val="single" w:sz="4" w:space="0" w:color="000000"/>
            </w:tcBorders>
          </w:tcPr>
          <w:p w14:paraId="4214A676" w14:textId="77777777" w:rsidR="000517ED" w:rsidRDefault="00E0394C">
            <w:pPr>
              <w:pStyle w:val="TableParagraph"/>
              <w:spacing w:before="2"/>
              <w:ind w:left="112"/>
              <w:rPr>
                <w:sz w:val="20"/>
              </w:rPr>
            </w:pPr>
            <w:r>
              <w:rPr>
                <w:spacing w:val="-2"/>
                <w:sz w:val="20"/>
              </w:rPr>
              <w:t>TRNSPY1</w:t>
            </w:r>
          </w:p>
        </w:tc>
        <w:tc>
          <w:tcPr>
            <w:tcW w:w="1290" w:type="dxa"/>
            <w:tcBorders>
              <w:top w:val="single" w:sz="4" w:space="0" w:color="000000"/>
              <w:left w:val="single" w:sz="4" w:space="0" w:color="000000"/>
              <w:bottom w:val="single" w:sz="4" w:space="0" w:color="000000"/>
              <w:right w:val="single" w:sz="4" w:space="0" w:color="000000"/>
            </w:tcBorders>
          </w:tcPr>
          <w:p w14:paraId="2D42DD4D" w14:textId="77777777" w:rsidR="000517ED" w:rsidRDefault="00E0394C">
            <w:pPr>
              <w:pStyle w:val="TableParagraph"/>
              <w:spacing w:before="2"/>
              <w:ind w:left="14"/>
              <w:jc w:val="center"/>
              <w:rPr>
                <w:sz w:val="20"/>
              </w:rPr>
            </w:pPr>
            <w:r>
              <w:rPr>
                <w:spacing w:val="-2"/>
                <w:sz w:val="20"/>
              </w:rPr>
              <w:t>0.845</w:t>
            </w:r>
          </w:p>
        </w:tc>
        <w:tc>
          <w:tcPr>
            <w:tcW w:w="1110" w:type="dxa"/>
            <w:vMerge w:val="restart"/>
            <w:tcBorders>
              <w:top w:val="single" w:sz="4" w:space="0" w:color="000000"/>
              <w:left w:val="single" w:sz="4" w:space="0" w:color="000000"/>
              <w:bottom w:val="single" w:sz="4" w:space="0" w:color="000000"/>
              <w:right w:val="single" w:sz="4" w:space="0" w:color="000000"/>
            </w:tcBorders>
          </w:tcPr>
          <w:p w14:paraId="7930A40B" w14:textId="77777777" w:rsidR="000517ED" w:rsidRDefault="00E0394C">
            <w:pPr>
              <w:pStyle w:val="TableParagraph"/>
              <w:spacing w:before="2"/>
              <w:ind w:left="110"/>
              <w:rPr>
                <w:sz w:val="20"/>
              </w:rPr>
            </w:pPr>
            <w:r>
              <w:rPr>
                <w:spacing w:val="-2"/>
                <w:sz w:val="20"/>
              </w:rPr>
              <w:t>0.81325</w:t>
            </w:r>
          </w:p>
        </w:tc>
        <w:tc>
          <w:tcPr>
            <w:tcW w:w="1588" w:type="dxa"/>
            <w:vMerge w:val="restart"/>
            <w:tcBorders>
              <w:top w:val="single" w:sz="4" w:space="0" w:color="000000"/>
              <w:left w:val="single" w:sz="4" w:space="0" w:color="000000"/>
              <w:bottom w:val="single" w:sz="4" w:space="0" w:color="000000"/>
            </w:tcBorders>
          </w:tcPr>
          <w:p w14:paraId="5A12285D" w14:textId="77777777" w:rsidR="000517ED" w:rsidRDefault="00E0394C">
            <w:pPr>
              <w:pStyle w:val="TableParagraph"/>
              <w:spacing w:before="2"/>
              <w:ind w:left="109"/>
              <w:rPr>
                <w:sz w:val="20"/>
              </w:rPr>
            </w:pPr>
            <w:r>
              <w:rPr>
                <w:spacing w:val="-2"/>
                <w:sz w:val="20"/>
              </w:rPr>
              <w:t>0.889</w:t>
            </w:r>
          </w:p>
        </w:tc>
      </w:tr>
      <w:tr w:rsidR="000517ED" w14:paraId="5466BB6E" w14:textId="77777777">
        <w:trPr>
          <w:trHeight w:val="345"/>
        </w:trPr>
        <w:tc>
          <w:tcPr>
            <w:tcW w:w="2017" w:type="dxa"/>
            <w:vMerge/>
            <w:tcBorders>
              <w:top w:val="nil"/>
              <w:bottom w:val="single" w:sz="4" w:space="0" w:color="000000"/>
              <w:right w:val="single" w:sz="4" w:space="0" w:color="000000"/>
            </w:tcBorders>
          </w:tcPr>
          <w:p w14:paraId="68B553CF" w14:textId="77777777" w:rsidR="000517ED" w:rsidRDefault="000517ED">
            <w:pPr>
              <w:rPr>
                <w:sz w:val="2"/>
                <w:szCs w:val="2"/>
              </w:rPr>
            </w:pPr>
          </w:p>
        </w:tc>
        <w:tc>
          <w:tcPr>
            <w:tcW w:w="1803" w:type="dxa"/>
            <w:tcBorders>
              <w:top w:val="single" w:sz="4" w:space="0" w:color="000000"/>
              <w:left w:val="single" w:sz="4" w:space="0" w:color="000000"/>
              <w:bottom w:val="single" w:sz="4" w:space="0" w:color="000000"/>
              <w:right w:val="single" w:sz="4" w:space="0" w:color="000000"/>
            </w:tcBorders>
          </w:tcPr>
          <w:p w14:paraId="0F5D103B" w14:textId="77777777" w:rsidR="000517ED" w:rsidRDefault="00E0394C">
            <w:pPr>
              <w:pStyle w:val="TableParagraph"/>
              <w:ind w:left="112"/>
              <w:rPr>
                <w:sz w:val="20"/>
              </w:rPr>
            </w:pPr>
            <w:r>
              <w:rPr>
                <w:spacing w:val="-2"/>
                <w:sz w:val="20"/>
              </w:rPr>
              <w:t>TRNSPY2</w:t>
            </w:r>
          </w:p>
        </w:tc>
        <w:tc>
          <w:tcPr>
            <w:tcW w:w="1290" w:type="dxa"/>
            <w:tcBorders>
              <w:top w:val="single" w:sz="4" w:space="0" w:color="000000"/>
              <w:left w:val="single" w:sz="4" w:space="0" w:color="000000"/>
              <w:bottom w:val="single" w:sz="4" w:space="0" w:color="000000"/>
              <w:right w:val="single" w:sz="4" w:space="0" w:color="000000"/>
            </w:tcBorders>
          </w:tcPr>
          <w:p w14:paraId="00446DB8" w14:textId="77777777" w:rsidR="000517ED" w:rsidRDefault="00E0394C">
            <w:pPr>
              <w:pStyle w:val="TableParagraph"/>
              <w:ind w:left="14"/>
              <w:jc w:val="center"/>
              <w:rPr>
                <w:sz w:val="20"/>
              </w:rPr>
            </w:pPr>
            <w:r>
              <w:rPr>
                <w:spacing w:val="-2"/>
                <w:sz w:val="20"/>
              </w:rPr>
              <w:t>0.821</w:t>
            </w:r>
          </w:p>
        </w:tc>
        <w:tc>
          <w:tcPr>
            <w:tcW w:w="1110" w:type="dxa"/>
            <w:vMerge/>
            <w:tcBorders>
              <w:top w:val="nil"/>
              <w:left w:val="single" w:sz="4" w:space="0" w:color="000000"/>
              <w:bottom w:val="single" w:sz="4" w:space="0" w:color="000000"/>
              <w:right w:val="single" w:sz="4" w:space="0" w:color="000000"/>
            </w:tcBorders>
          </w:tcPr>
          <w:p w14:paraId="5C31EDDB" w14:textId="77777777" w:rsidR="000517ED" w:rsidRDefault="000517ED">
            <w:pPr>
              <w:rPr>
                <w:sz w:val="2"/>
                <w:szCs w:val="2"/>
              </w:rPr>
            </w:pPr>
          </w:p>
        </w:tc>
        <w:tc>
          <w:tcPr>
            <w:tcW w:w="1588" w:type="dxa"/>
            <w:vMerge/>
            <w:tcBorders>
              <w:top w:val="nil"/>
              <w:left w:val="single" w:sz="4" w:space="0" w:color="000000"/>
              <w:bottom w:val="single" w:sz="4" w:space="0" w:color="000000"/>
            </w:tcBorders>
          </w:tcPr>
          <w:p w14:paraId="027EC561" w14:textId="77777777" w:rsidR="000517ED" w:rsidRDefault="000517ED">
            <w:pPr>
              <w:rPr>
                <w:sz w:val="2"/>
                <w:szCs w:val="2"/>
              </w:rPr>
            </w:pPr>
          </w:p>
        </w:tc>
      </w:tr>
      <w:tr w:rsidR="000517ED" w14:paraId="3676599A" w14:textId="77777777">
        <w:trPr>
          <w:trHeight w:val="345"/>
        </w:trPr>
        <w:tc>
          <w:tcPr>
            <w:tcW w:w="2017" w:type="dxa"/>
            <w:vMerge/>
            <w:tcBorders>
              <w:top w:val="nil"/>
              <w:bottom w:val="single" w:sz="4" w:space="0" w:color="000000"/>
              <w:right w:val="single" w:sz="4" w:space="0" w:color="000000"/>
            </w:tcBorders>
          </w:tcPr>
          <w:p w14:paraId="043156B7" w14:textId="77777777" w:rsidR="000517ED" w:rsidRDefault="000517ED">
            <w:pPr>
              <w:rPr>
                <w:sz w:val="2"/>
                <w:szCs w:val="2"/>
              </w:rPr>
            </w:pPr>
          </w:p>
        </w:tc>
        <w:tc>
          <w:tcPr>
            <w:tcW w:w="1803" w:type="dxa"/>
            <w:tcBorders>
              <w:top w:val="single" w:sz="4" w:space="0" w:color="000000"/>
              <w:left w:val="single" w:sz="4" w:space="0" w:color="000000"/>
              <w:bottom w:val="single" w:sz="4" w:space="0" w:color="000000"/>
              <w:right w:val="single" w:sz="4" w:space="0" w:color="000000"/>
            </w:tcBorders>
          </w:tcPr>
          <w:p w14:paraId="73D8563C" w14:textId="77777777" w:rsidR="000517ED" w:rsidRDefault="00E0394C">
            <w:pPr>
              <w:pStyle w:val="TableParagraph"/>
              <w:ind w:left="112"/>
              <w:rPr>
                <w:sz w:val="20"/>
              </w:rPr>
            </w:pPr>
            <w:r>
              <w:rPr>
                <w:spacing w:val="-2"/>
                <w:sz w:val="20"/>
              </w:rPr>
              <w:t>TRNSPY3</w:t>
            </w:r>
          </w:p>
        </w:tc>
        <w:tc>
          <w:tcPr>
            <w:tcW w:w="1290" w:type="dxa"/>
            <w:tcBorders>
              <w:top w:val="single" w:sz="4" w:space="0" w:color="000000"/>
              <w:left w:val="single" w:sz="4" w:space="0" w:color="000000"/>
              <w:bottom w:val="single" w:sz="4" w:space="0" w:color="000000"/>
              <w:right w:val="single" w:sz="4" w:space="0" w:color="000000"/>
            </w:tcBorders>
          </w:tcPr>
          <w:p w14:paraId="4D713EFF" w14:textId="77777777" w:rsidR="000517ED" w:rsidRDefault="00E0394C">
            <w:pPr>
              <w:pStyle w:val="TableParagraph"/>
              <w:ind w:left="14"/>
              <w:jc w:val="center"/>
              <w:rPr>
                <w:sz w:val="20"/>
              </w:rPr>
            </w:pPr>
            <w:r>
              <w:rPr>
                <w:spacing w:val="-4"/>
                <w:sz w:val="20"/>
              </w:rPr>
              <w:t>0.82</w:t>
            </w:r>
          </w:p>
        </w:tc>
        <w:tc>
          <w:tcPr>
            <w:tcW w:w="1110" w:type="dxa"/>
            <w:vMerge/>
            <w:tcBorders>
              <w:top w:val="nil"/>
              <w:left w:val="single" w:sz="4" w:space="0" w:color="000000"/>
              <w:bottom w:val="single" w:sz="4" w:space="0" w:color="000000"/>
              <w:right w:val="single" w:sz="4" w:space="0" w:color="000000"/>
            </w:tcBorders>
          </w:tcPr>
          <w:p w14:paraId="0C8A9894" w14:textId="77777777" w:rsidR="000517ED" w:rsidRDefault="000517ED">
            <w:pPr>
              <w:rPr>
                <w:sz w:val="2"/>
                <w:szCs w:val="2"/>
              </w:rPr>
            </w:pPr>
          </w:p>
        </w:tc>
        <w:tc>
          <w:tcPr>
            <w:tcW w:w="1588" w:type="dxa"/>
            <w:vMerge/>
            <w:tcBorders>
              <w:top w:val="nil"/>
              <w:left w:val="single" w:sz="4" w:space="0" w:color="000000"/>
              <w:bottom w:val="single" w:sz="4" w:space="0" w:color="000000"/>
            </w:tcBorders>
          </w:tcPr>
          <w:p w14:paraId="3C0C145F" w14:textId="77777777" w:rsidR="000517ED" w:rsidRDefault="000517ED">
            <w:pPr>
              <w:rPr>
                <w:sz w:val="2"/>
                <w:szCs w:val="2"/>
              </w:rPr>
            </w:pPr>
          </w:p>
        </w:tc>
      </w:tr>
      <w:tr w:rsidR="000517ED" w14:paraId="040F8970" w14:textId="77777777">
        <w:trPr>
          <w:trHeight w:val="345"/>
        </w:trPr>
        <w:tc>
          <w:tcPr>
            <w:tcW w:w="2017" w:type="dxa"/>
            <w:vMerge/>
            <w:tcBorders>
              <w:top w:val="nil"/>
              <w:bottom w:val="single" w:sz="4" w:space="0" w:color="000000"/>
              <w:right w:val="single" w:sz="4" w:space="0" w:color="000000"/>
            </w:tcBorders>
          </w:tcPr>
          <w:p w14:paraId="755841A8" w14:textId="77777777" w:rsidR="000517ED" w:rsidRDefault="000517ED">
            <w:pPr>
              <w:rPr>
                <w:sz w:val="2"/>
                <w:szCs w:val="2"/>
              </w:rPr>
            </w:pPr>
          </w:p>
        </w:tc>
        <w:tc>
          <w:tcPr>
            <w:tcW w:w="1803" w:type="dxa"/>
            <w:tcBorders>
              <w:top w:val="single" w:sz="4" w:space="0" w:color="000000"/>
              <w:left w:val="single" w:sz="4" w:space="0" w:color="000000"/>
              <w:bottom w:val="single" w:sz="4" w:space="0" w:color="000000"/>
              <w:right w:val="single" w:sz="4" w:space="0" w:color="000000"/>
            </w:tcBorders>
          </w:tcPr>
          <w:p w14:paraId="55DBCCA1" w14:textId="77777777" w:rsidR="000517ED" w:rsidRDefault="00E0394C">
            <w:pPr>
              <w:pStyle w:val="TableParagraph"/>
              <w:ind w:left="112"/>
              <w:rPr>
                <w:sz w:val="20"/>
              </w:rPr>
            </w:pPr>
            <w:r>
              <w:rPr>
                <w:spacing w:val="-2"/>
                <w:sz w:val="20"/>
              </w:rPr>
              <w:t>TRNSPY4</w:t>
            </w:r>
          </w:p>
        </w:tc>
        <w:tc>
          <w:tcPr>
            <w:tcW w:w="1290" w:type="dxa"/>
            <w:tcBorders>
              <w:top w:val="single" w:sz="4" w:space="0" w:color="000000"/>
              <w:left w:val="single" w:sz="4" w:space="0" w:color="000000"/>
              <w:bottom w:val="single" w:sz="4" w:space="0" w:color="000000"/>
              <w:right w:val="single" w:sz="4" w:space="0" w:color="000000"/>
            </w:tcBorders>
          </w:tcPr>
          <w:p w14:paraId="6C462D67" w14:textId="77777777" w:rsidR="000517ED" w:rsidRDefault="00E0394C">
            <w:pPr>
              <w:pStyle w:val="TableParagraph"/>
              <w:ind w:left="14"/>
              <w:jc w:val="center"/>
              <w:rPr>
                <w:sz w:val="20"/>
              </w:rPr>
            </w:pPr>
            <w:r>
              <w:rPr>
                <w:spacing w:val="-2"/>
                <w:sz w:val="20"/>
              </w:rPr>
              <w:t>0.767</w:t>
            </w:r>
          </w:p>
        </w:tc>
        <w:tc>
          <w:tcPr>
            <w:tcW w:w="1110" w:type="dxa"/>
            <w:vMerge/>
            <w:tcBorders>
              <w:top w:val="nil"/>
              <w:left w:val="single" w:sz="4" w:space="0" w:color="000000"/>
              <w:bottom w:val="single" w:sz="4" w:space="0" w:color="000000"/>
              <w:right w:val="single" w:sz="4" w:space="0" w:color="000000"/>
            </w:tcBorders>
          </w:tcPr>
          <w:p w14:paraId="5B48BE5B" w14:textId="77777777" w:rsidR="000517ED" w:rsidRDefault="000517ED">
            <w:pPr>
              <w:rPr>
                <w:sz w:val="2"/>
                <w:szCs w:val="2"/>
              </w:rPr>
            </w:pPr>
          </w:p>
        </w:tc>
        <w:tc>
          <w:tcPr>
            <w:tcW w:w="1588" w:type="dxa"/>
            <w:vMerge/>
            <w:tcBorders>
              <w:top w:val="nil"/>
              <w:left w:val="single" w:sz="4" w:space="0" w:color="000000"/>
              <w:bottom w:val="single" w:sz="4" w:space="0" w:color="000000"/>
            </w:tcBorders>
          </w:tcPr>
          <w:p w14:paraId="10BB7F4E" w14:textId="77777777" w:rsidR="000517ED" w:rsidRDefault="000517ED">
            <w:pPr>
              <w:rPr>
                <w:sz w:val="2"/>
                <w:szCs w:val="2"/>
              </w:rPr>
            </w:pPr>
          </w:p>
        </w:tc>
      </w:tr>
      <w:tr w:rsidR="000517ED" w14:paraId="4CC677F7" w14:textId="77777777">
        <w:trPr>
          <w:trHeight w:val="345"/>
        </w:trPr>
        <w:tc>
          <w:tcPr>
            <w:tcW w:w="2017" w:type="dxa"/>
            <w:vMerge w:val="restart"/>
            <w:tcBorders>
              <w:top w:val="single" w:sz="4" w:space="0" w:color="000000"/>
              <w:bottom w:val="single" w:sz="4" w:space="0" w:color="000000"/>
              <w:right w:val="single" w:sz="4" w:space="0" w:color="000000"/>
            </w:tcBorders>
          </w:tcPr>
          <w:p w14:paraId="631846B5" w14:textId="77777777" w:rsidR="000517ED" w:rsidRDefault="00E0394C">
            <w:pPr>
              <w:pStyle w:val="TableParagraph"/>
              <w:spacing w:line="360" w:lineRule="auto"/>
              <w:ind w:left="107"/>
              <w:rPr>
                <w:b/>
                <w:sz w:val="20"/>
              </w:rPr>
            </w:pPr>
            <w:r>
              <w:rPr>
                <w:b/>
                <w:spacing w:val="-2"/>
                <w:sz w:val="20"/>
              </w:rPr>
              <w:t>Interoperability (INTOPR)</w:t>
            </w:r>
          </w:p>
        </w:tc>
        <w:tc>
          <w:tcPr>
            <w:tcW w:w="1803" w:type="dxa"/>
            <w:tcBorders>
              <w:top w:val="single" w:sz="4" w:space="0" w:color="000000"/>
              <w:left w:val="single" w:sz="4" w:space="0" w:color="000000"/>
              <w:bottom w:val="single" w:sz="4" w:space="0" w:color="000000"/>
              <w:right w:val="single" w:sz="4" w:space="0" w:color="000000"/>
            </w:tcBorders>
          </w:tcPr>
          <w:p w14:paraId="355D705C" w14:textId="77777777" w:rsidR="000517ED" w:rsidRDefault="00E0394C">
            <w:pPr>
              <w:pStyle w:val="TableParagraph"/>
              <w:ind w:left="112"/>
              <w:rPr>
                <w:sz w:val="20"/>
              </w:rPr>
            </w:pPr>
            <w:r>
              <w:rPr>
                <w:spacing w:val="-2"/>
                <w:sz w:val="20"/>
              </w:rPr>
              <w:t>INTOPR1</w:t>
            </w:r>
          </w:p>
        </w:tc>
        <w:tc>
          <w:tcPr>
            <w:tcW w:w="1290" w:type="dxa"/>
            <w:tcBorders>
              <w:top w:val="single" w:sz="4" w:space="0" w:color="000000"/>
              <w:left w:val="single" w:sz="4" w:space="0" w:color="000000"/>
              <w:bottom w:val="single" w:sz="4" w:space="0" w:color="000000"/>
              <w:right w:val="single" w:sz="4" w:space="0" w:color="000000"/>
            </w:tcBorders>
          </w:tcPr>
          <w:p w14:paraId="5CAC54C2" w14:textId="77777777" w:rsidR="000517ED" w:rsidRDefault="00E0394C">
            <w:pPr>
              <w:pStyle w:val="TableParagraph"/>
              <w:ind w:left="14"/>
              <w:jc w:val="center"/>
              <w:rPr>
                <w:sz w:val="20"/>
              </w:rPr>
            </w:pPr>
            <w:r>
              <w:rPr>
                <w:spacing w:val="-2"/>
                <w:sz w:val="20"/>
              </w:rPr>
              <w:t>0.865</w:t>
            </w:r>
          </w:p>
        </w:tc>
        <w:tc>
          <w:tcPr>
            <w:tcW w:w="1110" w:type="dxa"/>
            <w:vMerge w:val="restart"/>
            <w:tcBorders>
              <w:top w:val="single" w:sz="4" w:space="0" w:color="000000"/>
              <w:left w:val="single" w:sz="4" w:space="0" w:color="000000"/>
              <w:bottom w:val="single" w:sz="4" w:space="0" w:color="000000"/>
              <w:right w:val="single" w:sz="4" w:space="0" w:color="000000"/>
            </w:tcBorders>
          </w:tcPr>
          <w:p w14:paraId="5A3C806D" w14:textId="77777777" w:rsidR="000517ED" w:rsidRDefault="00E0394C">
            <w:pPr>
              <w:pStyle w:val="TableParagraph"/>
              <w:ind w:left="110"/>
              <w:rPr>
                <w:sz w:val="20"/>
              </w:rPr>
            </w:pPr>
            <w:r>
              <w:rPr>
                <w:spacing w:val="-2"/>
                <w:sz w:val="20"/>
              </w:rPr>
              <w:t>0.81425</w:t>
            </w:r>
          </w:p>
        </w:tc>
        <w:tc>
          <w:tcPr>
            <w:tcW w:w="1588" w:type="dxa"/>
            <w:vMerge w:val="restart"/>
            <w:tcBorders>
              <w:top w:val="single" w:sz="4" w:space="0" w:color="000000"/>
              <w:left w:val="single" w:sz="4" w:space="0" w:color="000000"/>
              <w:bottom w:val="single" w:sz="4" w:space="0" w:color="000000"/>
            </w:tcBorders>
          </w:tcPr>
          <w:p w14:paraId="5E17A94B" w14:textId="77777777" w:rsidR="000517ED" w:rsidRDefault="00E0394C">
            <w:pPr>
              <w:pStyle w:val="TableParagraph"/>
              <w:ind w:left="109"/>
              <w:rPr>
                <w:sz w:val="20"/>
              </w:rPr>
            </w:pPr>
            <w:r>
              <w:rPr>
                <w:spacing w:val="-2"/>
                <w:sz w:val="20"/>
              </w:rPr>
              <w:t>0.889</w:t>
            </w:r>
          </w:p>
        </w:tc>
      </w:tr>
      <w:tr w:rsidR="000517ED" w14:paraId="72E1A810" w14:textId="77777777">
        <w:trPr>
          <w:trHeight w:val="345"/>
        </w:trPr>
        <w:tc>
          <w:tcPr>
            <w:tcW w:w="2017" w:type="dxa"/>
            <w:vMerge/>
            <w:tcBorders>
              <w:top w:val="nil"/>
              <w:bottom w:val="single" w:sz="4" w:space="0" w:color="000000"/>
              <w:right w:val="single" w:sz="4" w:space="0" w:color="000000"/>
            </w:tcBorders>
          </w:tcPr>
          <w:p w14:paraId="74F510C6" w14:textId="77777777" w:rsidR="000517ED" w:rsidRDefault="000517ED">
            <w:pPr>
              <w:rPr>
                <w:sz w:val="2"/>
                <w:szCs w:val="2"/>
              </w:rPr>
            </w:pPr>
          </w:p>
        </w:tc>
        <w:tc>
          <w:tcPr>
            <w:tcW w:w="1803" w:type="dxa"/>
            <w:tcBorders>
              <w:top w:val="single" w:sz="4" w:space="0" w:color="000000"/>
              <w:left w:val="single" w:sz="4" w:space="0" w:color="000000"/>
              <w:bottom w:val="single" w:sz="4" w:space="0" w:color="000000"/>
              <w:right w:val="single" w:sz="4" w:space="0" w:color="000000"/>
            </w:tcBorders>
          </w:tcPr>
          <w:p w14:paraId="78917828" w14:textId="77777777" w:rsidR="000517ED" w:rsidRDefault="00E0394C">
            <w:pPr>
              <w:pStyle w:val="TableParagraph"/>
              <w:ind w:left="112"/>
              <w:rPr>
                <w:sz w:val="20"/>
              </w:rPr>
            </w:pPr>
            <w:r>
              <w:rPr>
                <w:spacing w:val="-2"/>
                <w:sz w:val="20"/>
              </w:rPr>
              <w:t>INTOPR2</w:t>
            </w:r>
          </w:p>
        </w:tc>
        <w:tc>
          <w:tcPr>
            <w:tcW w:w="1290" w:type="dxa"/>
            <w:tcBorders>
              <w:top w:val="single" w:sz="4" w:space="0" w:color="000000"/>
              <w:left w:val="single" w:sz="4" w:space="0" w:color="000000"/>
              <w:bottom w:val="single" w:sz="4" w:space="0" w:color="000000"/>
              <w:right w:val="single" w:sz="4" w:space="0" w:color="000000"/>
            </w:tcBorders>
          </w:tcPr>
          <w:p w14:paraId="7FBB9D06" w14:textId="77777777" w:rsidR="000517ED" w:rsidRDefault="00E0394C">
            <w:pPr>
              <w:pStyle w:val="TableParagraph"/>
              <w:ind w:left="14"/>
              <w:jc w:val="center"/>
              <w:rPr>
                <w:sz w:val="20"/>
              </w:rPr>
            </w:pPr>
            <w:r>
              <w:rPr>
                <w:spacing w:val="-2"/>
                <w:sz w:val="20"/>
              </w:rPr>
              <w:t>0.855</w:t>
            </w:r>
          </w:p>
        </w:tc>
        <w:tc>
          <w:tcPr>
            <w:tcW w:w="1110" w:type="dxa"/>
            <w:vMerge/>
            <w:tcBorders>
              <w:top w:val="nil"/>
              <w:left w:val="single" w:sz="4" w:space="0" w:color="000000"/>
              <w:bottom w:val="single" w:sz="4" w:space="0" w:color="000000"/>
              <w:right w:val="single" w:sz="4" w:space="0" w:color="000000"/>
            </w:tcBorders>
          </w:tcPr>
          <w:p w14:paraId="5B83F12E" w14:textId="77777777" w:rsidR="000517ED" w:rsidRDefault="000517ED">
            <w:pPr>
              <w:rPr>
                <w:sz w:val="2"/>
                <w:szCs w:val="2"/>
              </w:rPr>
            </w:pPr>
          </w:p>
        </w:tc>
        <w:tc>
          <w:tcPr>
            <w:tcW w:w="1588" w:type="dxa"/>
            <w:vMerge/>
            <w:tcBorders>
              <w:top w:val="nil"/>
              <w:left w:val="single" w:sz="4" w:space="0" w:color="000000"/>
              <w:bottom w:val="single" w:sz="4" w:space="0" w:color="000000"/>
            </w:tcBorders>
          </w:tcPr>
          <w:p w14:paraId="6FC8513E" w14:textId="77777777" w:rsidR="000517ED" w:rsidRDefault="000517ED">
            <w:pPr>
              <w:rPr>
                <w:sz w:val="2"/>
                <w:szCs w:val="2"/>
              </w:rPr>
            </w:pPr>
          </w:p>
        </w:tc>
      </w:tr>
      <w:tr w:rsidR="000517ED" w14:paraId="10439650" w14:textId="77777777">
        <w:trPr>
          <w:trHeight w:val="345"/>
        </w:trPr>
        <w:tc>
          <w:tcPr>
            <w:tcW w:w="2017" w:type="dxa"/>
            <w:vMerge/>
            <w:tcBorders>
              <w:top w:val="nil"/>
              <w:bottom w:val="single" w:sz="4" w:space="0" w:color="000000"/>
              <w:right w:val="single" w:sz="4" w:space="0" w:color="000000"/>
            </w:tcBorders>
          </w:tcPr>
          <w:p w14:paraId="55F9676C" w14:textId="77777777" w:rsidR="000517ED" w:rsidRDefault="000517ED">
            <w:pPr>
              <w:rPr>
                <w:sz w:val="2"/>
                <w:szCs w:val="2"/>
              </w:rPr>
            </w:pPr>
          </w:p>
        </w:tc>
        <w:tc>
          <w:tcPr>
            <w:tcW w:w="1803" w:type="dxa"/>
            <w:tcBorders>
              <w:top w:val="single" w:sz="4" w:space="0" w:color="000000"/>
              <w:left w:val="single" w:sz="4" w:space="0" w:color="000000"/>
              <w:bottom w:val="single" w:sz="4" w:space="0" w:color="000000"/>
              <w:right w:val="single" w:sz="4" w:space="0" w:color="000000"/>
            </w:tcBorders>
          </w:tcPr>
          <w:p w14:paraId="5C016C94" w14:textId="77777777" w:rsidR="000517ED" w:rsidRDefault="00E0394C">
            <w:pPr>
              <w:pStyle w:val="TableParagraph"/>
              <w:ind w:left="112"/>
              <w:rPr>
                <w:sz w:val="20"/>
              </w:rPr>
            </w:pPr>
            <w:r>
              <w:rPr>
                <w:spacing w:val="-2"/>
                <w:sz w:val="20"/>
              </w:rPr>
              <w:t>INTOPR3</w:t>
            </w:r>
          </w:p>
        </w:tc>
        <w:tc>
          <w:tcPr>
            <w:tcW w:w="1290" w:type="dxa"/>
            <w:tcBorders>
              <w:top w:val="single" w:sz="4" w:space="0" w:color="000000"/>
              <w:left w:val="single" w:sz="4" w:space="0" w:color="000000"/>
              <w:bottom w:val="single" w:sz="4" w:space="0" w:color="000000"/>
              <w:right w:val="single" w:sz="4" w:space="0" w:color="000000"/>
            </w:tcBorders>
          </w:tcPr>
          <w:p w14:paraId="3DAF5B82" w14:textId="77777777" w:rsidR="000517ED" w:rsidRDefault="00E0394C">
            <w:pPr>
              <w:pStyle w:val="TableParagraph"/>
              <w:ind w:left="14"/>
              <w:jc w:val="center"/>
              <w:rPr>
                <w:sz w:val="20"/>
              </w:rPr>
            </w:pPr>
            <w:r>
              <w:rPr>
                <w:spacing w:val="-2"/>
                <w:sz w:val="20"/>
              </w:rPr>
              <w:t>0.803</w:t>
            </w:r>
          </w:p>
        </w:tc>
        <w:tc>
          <w:tcPr>
            <w:tcW w:w="1110" w:type="dxa"/>
            <w:vMerge/>
            <w:tcBorders>
              <w:top w:val="nil"/>
              <w:left w:val="single" w:sz="4" w:space="0" w:color="000000"/>
              <w:bottom w:val="single" w:sz="4" w:space="0" w:color="000000"/>
              <w:right w:val="single" w:sz="4" w:space="0" w:color="000000"/>
            </w:tcBorders>
          </w:tcPr>
          <w:p w14:paraId="0B5659BB" w14:textId="77777777" w:rsidR="000517ED" w:rsidRDefault="000517ED">
            <w:pPr>
              <w:rPr>
                <w:sz w:val="2"/>
                <w:szCs w:val="2"/>
              </w:rPr>
            </w:pPr>
          </w:p>
        </w:tc>
        <w:tc>
          <w:tcPr>
            <w:tcW w:w="1588" w:type="dxa"/>
            <w:vMerge/>
            <w:tcBorders>
              <w:top w:val="nil"/>
              <w:left w:val="single" w:sz="4" w:space="0" w:color="000000"/>
              <w:bottom w:val="single" w:sz="4" w:space="0" w:color="000000"/>
            </w:tcBorders>
          </w:tcPr>
          <w:p w14:paraId="0ABD03B3" w14:textId="77777777" w:rsidR="000517ED" w:rsidRDefault="000517ED">
            <w:pPr>
              <w:rPr>
                <w:sz w:val="2"/>
                <w:szCs w:val="2"/>
              </w:rPr>
            </w:pPr>
          </w:p>
        </w:tc>
      </w:tr>
      <w:tr w:rsidR="000517ED" w14:paraId="2AA32B04" w14:textId="77777777">
        <w:trPr>
          <w:trHeight w:val="345"/>
        </w:trPr>
        <w:tc>
          <w:tcPr>
            <w:tcW w:w="2017" w:type="dxa"/>
            <w:vMerge/>
            <w:tcBorders>
              <w:top w:val="nil"/>
              <w:bottom w:val="single" w:sz="4" w:space="0" w:color="000000"/>
              <w:right w:val="single" w:sz="4" w:space="0" w:color="000000"/>
            </w:tcBorders>
          </w:tcPr>
          <w:p w14:paraId="0BEA3BF4" w14:textId="77777777" w:rsidR="000517ED" w:rsidRDefault="000517ED">
            <w:pPr>
              <w:rPr>
                <w:sz w:val="2"/>
                <w:szCs w:val="2"/>
              </w:rPr>
            </w:pPr>
          </w:p>
        </w:tc>
        <w:tc>
          <w:tcPr>
            <w:tcW w:w="1803" w:type="dxa"/>
            <w:tcBorders>
              <w:top w:val="single" w:sz="4" w:space="0" w:color="000000"/>
              <w:left w:val="single" w:sz="4" w:space="0" w:color="000000"/>
              <w:bottom w:val="single" w:sz="4" w:space="0" w:color="000000"/>
              <w:right w:val="single" w:sz="4" w:space="0" w:color="000000"/>
            </w:tcBorders>
          </w:tcPr>
          <w:p w14:paraId="340ABEA8" w14:textId="77777777" w:rsidR="000517ED" w:rsidRDefault="00E0394C">
            <w:pPr>
              <w:pStyle w:val="TableParagraph"/>
              <w:ind w:left="112"/>
              <w:rPr>
                <w:sz w:val="20"/>
              </w:rPr>
            </w:pPr>
            <w:r>
              <w:rPr>
                <w:spacing w:val="-2"/>
                <w:sz w:val="20"/>
              </w:rPr>
              <w:t>INTOPR4</w:t>
            </w:r>
          </w:p>
        </w:tc>
        <w:tc>
          <w:tcPr>
            <w:tcW w:w="1290" w:type="dxa"/>
            <w:tcBorders>
              <w:top w:val="single" w:sz="4" w:space="0" w:color="000000"/>
              <w:left w:val="single" w:sz="4" w:space="0" w:color="000000"/>
              <w:bottom w:val="single" w:sz="4" w:space="0" w:color="000000"/>
              <w:right w:val="single" w:sz="4" w:space="0" w:color="000000"/>
            </w:tcBorders>
          </w:tcPr>
          <w:p w14:paraId="1B4103A8" w14:textId="77777777" w:rsidR="000517ED" w:rsidRDefault="00E0394C">
            <w:pPr>
              <w:pStyle w:val="TableParagraph"/>
              <w:ind w:left="14"/>
              <w:jc w:val="center"/>
              <w:rPr>
                <w:sz w:val="20"/>
              </w:rPr>
            </w:pPr>
            <w:r>
              <w:rPr>
                <w:spacing w:val="-2"/>
                <w:sz w:val="20"/>
              </w:rPr>
              <w:t>0.734</w:t>
            </w:r>
          </w:p>
        </w:tc>
        <w:tc>
          <w:tcPr>
            <w:tcW w:w="1110" w:type="dxa"/>
            <w:vMerge/>
            <w:tcBorders>
              <w:top w:val="nil"/>
              <w:left w:val="single" w:sz="4" w:space="0" w:color="000000"/>
              <w:bottom w:val="single" w:sz="4" w:space="0" w:color="000000"/>
              <w:right w:val="single" w:sz="4" w:space="0" w:color="000000"/>
            </w:tcBorders>
          </w:tcPr>
          <w:p w14:paraId="28360898" w14:textId="77777777" w:rsidR="000517ED" w:rsidRDefault="000517ED">
            <w:pPr>
              <w:rPr>
                <w:sz w:val="2"/>
                <w:szCs w:val="2"/>
              </w:rPr>
            </w:pPr>
          </w:p>
        </w:tc>
        <w:tc>
          <w:tcPr>
            <w:tcW w:w="1588" w:type="dxa"/>
            <w:vMerge/>
            <w:tcBorders>
              <w:top w:val="nil"/>
              <w:left w:val="single" w:sz="4" w:space="0" w:color="000000"/>
              <w:bottom w:val="single" w:sz="4" w:space="0" w:color="000000"/>
            </w:tcBorders>
          </w:tcPr>
          <w:p w14:paraId="3BF46A6A" w14:textId="77777777" w:rsidR="000517ED" w:rsidRDefault="000517ED">
            <w:pPr>
              <w:rPr>
                <w:sz w:val="2"/>
                <w:szCs w:val="2"/>
              </w:rPr>
            </w:pPr>
          </w:p>
        </w:tc>
      </w:tr>
      <w:tr w:rsidR="000517ED" w14:paraId="1A4F7ABE" w14:textId="77777777">
        <w:trPr>
          <w:trHeight w:val="345"/>
        </w:trPr>
        <w:tc>
          <w:tcPr>
            <w:tcW w:w="2017" w:type="dxa"/>
            <w:vMerge w:val="restart"/>
            <w:tcBorders>
              <w:top w:val="single" w:sz="4" w:space="0" w:color="000000"/>
              <w:bottom w:val="single" w:sz="4" w:space="0" w:color="000000"/>
              <w:right w:val="single" w:sz="4" w:space="0" w:color="000000"/>
            </w:tcBorders>
          </w:tcPr>
          <w:p w14:paraId="50B60F5F" w14:textId="77777777" w:rsidR="000517ED" w:rsidRDefault="00E0394C">
            <w:pPr>
              <w:pStyle w:val="TableParagraph"/>
              <w:ind w:left="107"/>
              <w:rPr>
                <w:b/>
                <w:sz w:val="20"/>
              </w:rPr>
            </w:pPr>
            <w:r>
              <w:rPr>
                <w:b/>
                <w:sz w:val="20"/>
              </w:rPr>
              <w:t>Quality</w:t>
            </w:r>
            <w:r>
              <w:rPr>
                <w:b/>
                <w:spacing w:val="-6"/>
                <w:sz w:val="20"/>
              </w:rPr>
              <w:t xml:space="preserve"> </w:t>
            </w:r>
            <w:r>
              <w:rPr>
                <w:b/>
                <w:spacing w:val="-2"/>
                <w:sz w:val="20"/>
              </w:rPr>
              <w:t>(QUALTY)</w:t>
            </w:r>
          </w:p>
        </w:tc>
        <w:tc>
          <w:tcPr>
            <w:tcW w:w="1803" w:type="dxa"/>
            <w:tcBorders>
              <w:top w:val="single" w:sz="4" w:space="0" w:color="000000"/>
              <w:left w:val="single" w:sz="4" w:space="0" w:color="000000"/>
              <w:bottom w:val="single" w:sz="4" w:space="0" w:color="000000"/>
              <w:right w:val="single" w:sz="4" w:space="0" w:color="000000"/>
            </w:tcBorders>
          </w:tcPr>
          <w:p w14:paraId="73787DF5" w14:textId="77777777" w:rsidR="000517ED" w:rsidRDefault="00E0394C">
            <w:pPr>
              <w:pStyle w:val="TableParagraph"/>
              <w:ind w:left="112"/>
              <w:rPr>
                <w:sz w:val="20"/>
              </w:rPr>
            </w:pPr>
            <w:r>
              <w:rPr>
                <w:spacing w:val="-2"/>
                <w:sz w:val="20"/>
              </w:rPr>
              <w:t>QUALTY1</w:t>
            </w:r>
          </w:p>
        </w:tc>
        <w:tc>
          <w:tcPr>
            <w:tcW w:w="1290" w:type="dxa"/>
            <w:tcBorders>
              <w:top w:val="single" w:sz="4" w:space="0" w:color="000000"/>
              <w:left w:val="single" w:sz="4" w:space="0" w:color="000000"/>
              <w:bottom w:val="single" w:sz="4" w:space="0" w:color="000000"/>
              <w:right w:val="single" w:sz="4" w:space="0" w:color="000000"/>
            </w:tcBorders>
          </w:tcPr>
          <w:p w14:paraId="70852706" w14:textId="77777777" w:rsidR="000517ED" w:rsidRDefault="00E0394C">
            <w:pPr>
              <w:pStyle w:val="TableParagraph"/>
              <w:ind w:left="14"/>
              <w:jc w:val="center"/>
              <w:rPr>
                <w:sz w:val="20"/>
              </w:rPr>
            </w:pPr>
            <w:r>
              <w:rPr>
                <w:spacing w:val="-2"/>
                <w:sz w:val="20"/>
              </w:rPr>
              <w:t>0.707</w:t>
            </w:r>
          </w:p>
        </w:tc>
        <w:tc>
          <w:tcPr>
            <w:tcW w:w="1110" w:type="dxa"/>
            <w:vMerge w:val="restart"/>
            <w:tcBorders>
              <w:top w:val="single" w:sz="4" w:space="0" w:color="000000"/>
              <w:left w:val="single" w:sz="4" w:space="0" w:color="000000"/>
              <w:bottom w:val="single" w:sz="4" w:space="0" w:color="000000"/>
              <w:right w:val="single" w:sz="4" w:space="0" w:color="000000"/>
            </w:tcBorders>
          </w:tcPr>
          <w:p w14:paraId="3F36F74F" w14:textId="77777777" w:rsidR="000517ED" w:rsidRDefault="00E0394C">
            <w:pPr>
              <w:pStyle w:val="TableParagraph"/>
              <w:ind w:left="110"/>
              <w:rPr>
                <w:sz w:val="20"/>
              </w:rPr>
            </w:pPr>
            <w:r>
              <w:rPr>
                <w:spacing w:val="-2"/>
                <w:sz w:val="20"/>
              </w:rPr>
              <w:t>0.73225</w:t>
            </w:r>
          </w:p>
        </w:tc>
        <w:tc>
          <w:tcPr>
            <w:tcW w:w="1588" w:type="dxa"/>
            <w:vMerge w:val="restart"/>
            <w:tcBorders>
              <w:top w:val="single" w:sz="4" w:space="0" w:color="000000"/>
              <w:left w:val="single" w:sz="4" w:space="0" w:color="000000"/>
              <w:bottom w:val="single" w:sz="4" w:space="0" w:color="000000"/>
            </w:tcBorders>
          </w:tcPr>
          <w:p w14:paraId="3ABA5B5B" w14:textId="77777777" w:rsidR="000517ED" w:rsidRDefault="00E0394C">
            <w:pPr>
              <w:pStyle w:val="TableParagraph"/>
              <w:ind w:left="109"/>
              <w:rPr>
                <w:sz w:val="20"/>
              </w:rPr>
            </w:pPr>
            <w:r>
              <w:rPr>
                <w:spacing w:val="-2"/>
                <w:sz w:val="20"/>
              </w:rPr>
              <w:t>0.891</w:t>
            </w:r>
          </w:p>
        </w:tc>
      </w:tr>
      <w:tr w:rsidR="000517ED" w14:paraId="2A77183A" w14:textId="77777777">
        <w:trPr>
          <w:trHeight w:val="343"/>
        </w:trPr>
        <w:tc>
          <w:tcPr>
            <w:tcW w:w="2017" w:type="dxa"/>
            <w:vMerge/>
            <w:tcBorders>
              <w:top w:val="nil"/>
              <w:bottom w:val="single" w:sz="4" w:space="0" w:color="000000"/>
              <w:right w:val="single" w:sz="4" w:space="0" w:color="000000"/>
            </w:tcBorders>
          </w:tcPr>
          <w:p w14:paraId="762485D7" w14:textId="77777777" w:rsidR="000517ED" w:rsidRDefault="000517ED">
            <w:pPr>
              <w:rPr>
                <w:sz w:val="2"/>
                <w:szCs w:val="2"/>
              </w:rPr>
            </w:pPr>
          </w:p>
        </w:tc>
        <w:tc>
          <w:tcPr>
            <w:tcW w:w="1803" w:type="dxa"/>
            <w:tcBorders>
              <w:top w:val="single" w:sz="4" w:space="0" w:color="000000"/>
              <w:left w:val="single" w:sz="4" w:space="0" w:color="000000"/>
              <w:bottom w:val="single" w:sz="4" w:space="0" w:color="000000"/>
              <w:right w:val="single" w:sz="4" w:space="0" w:color="000000"/>
            </w:tcBorders>
          </w:tcPr>
          <w:p w14:paraId="722F797F" w14:textId="77777777" w:rsidR="000517ED" w:rsidRDefault="00E0394C">
            <w:pPr>
              <w:pStyle w:val="TableParagraph"/>
              <w:ind w:left="112"/>
              <w:rPr>
                <w:sz w:val="20"/>
              </w:rPr>
            </w:pPr>
            <w:r>
              <w:rPr>
                <w:spacing w:val="-2"/>
                <w:sz w:val="20"/>
              </w:rPr>
              <w:t>QUALTY2</w:t>
            </w:r>
          </w:p>
        </w:tc>
        <w:tc>
          <w:tcPr>
            <w:tcW w:w="1290" w:type="dxa"/>
            <w:tcBorders>
              <w:top w:val="single" w:sz="4" w:space="0" w:color="000000"/>
              <w:left w:val="single" w:sz="4" w:space="0" w:color="000000"/>
              <w:bottom w:val="single" w:sz="4" w:space="0" w:color="000000"/>
              <w:right w:val="single" w:sz="4" w:space="0" w:color="000000"/>
            </w:tcBorders>
          </w:tcPr>
          <w:p w14:paraId="2254E8A9" w14:textId="77777777" w:rsidR="000517ED" w:rsidRDefault="00E0394C">
            <w:pPr>
              <w:pStyle w:val="TableParagraph"/>
              <w:ind w:left="14"/>
              <w:jc w:val="center"/>
              <w:rPr>
                <w:sz w:val="20"/>
              </w:rPr>
            </w:pPr>
            <w:r>
              <w:rPr>
                <w:spacing w:val="-2"/>
                <w:sz w:val="20"/>
              </w:rPr>
              <w:t>0.775</w:t>
            </w:r>
          </w:p>
        </w:tc>
        <w:tc>
          <w:tcPr>
            <w:tcW w:w="1110" w:type="dxa"/>
            <w:vMerge/>
            <w:tcBorders>
              <w:top w:val="nil"/>
              <w:left w:val="single" w:sz="4" w:space="0" w:color="000000"/>
              <w:bottom w:val="single" w:sz="4" w:space="0" w:color="000000"/>
              <w:right w:val="single" w:sz="4" w:space="0" w:color="000000"/>
            </w:tcBorders>
          </w:tcPr>
          <w:p w14:paraId="2E6E680C" w14:textId="77777777" w:rsidR="000517ED" w:rsidRDefault="000517ED">
            <w:pPr>
              <w:rPr>
                <w:sz w:val="2"/>
                <w:szCs w:val="2"/>
              </w:rPr>
            </w:pPr>
          </w:p>
        </w:tc>
        <w:tc>
          <w:tcPr>
            <w:tcW w:w="1588" w:type="dxa"/>
            <w:vMerge/>
            <w:tcBorders>
              <w:top w:val="nil"/>
              <w:left w:val="single" w:sz="4" w:space="0" w:color="000000"/>
              <w:bottom w:val="single" w:sz="4" w:space="0" w:color="000000"/>
            </w:tcBorders>
          </w:tcPr>
          <w:p w14:paraId="5C9A673B" w14:textId="77777777" w:rsidR="000517ED" w:rsidRDefault="000517ED">
            <w:pPr>
              <w:rPr>
                <w:sz w:val="2"/>
                <w:szCs w:val="2"/>
              </w:rPr>
            </w:pPr>
          </w:p>
        </w:tc>
      </w:tr>
      <w:tr w:rsidR="000517ED" w14:paraId="1A6B22BE" w14:textId="77777777">
        <w:trPr>
          <w:trHeight w:val="345"/>
        </w:trPr>
        <w:tc>
          <w:tcPr>
            <w:tcW w:w="2017" w:type="dxa"/>
            <w:vMerge/>
            <w:tcBorders>
              <w:top w:val="nil"/>
              <w:bottom w:val="single" w:sz="4" w:space="0" w:color="000000"/>
              <w:right w:val="single" w:sz="4" w:space="0" w:color="000000"/>
            </w:tcBorders>
          </w:tcPr>
          <w:p w14:paraId="35E94216" w14:textId="77777777" w:rsidR="000517ED" w:rsidRDefault="000517ED">
            <w:pPr>
              <w:rPr>
                <w:sz w:val="2"/>
                <w:szCs w:val="2"/>
              </w:rPr>
            </w:pPr>
          </w:p>
        </w:tc>
        <w:tc>
          <w:tcPr>
            <w:tcW w:w="1803" w:type="dxa"/>
            <w:tcBorders>
              <w:top w:val="single" w:sz="4" w:space="0" w:color="000000"/>
              <w:left w:val="single" w:sz="4" w:space="0" w:color="000000"/>
              <w:bottom w:val="single" w:sz="4" w:space="0" w:color="000000"/>
              <w:right w:val="single" w:sz="4" w:space="0" w:color="000000"/>
            </w:tcBorders>
          </w:tcPr>
          <w:p w14:paraId="509917BD" w14:textId="77777777" w:rsidR="000517ED" w:rsidRDefault="00E0394C">
            <w:pPr>
              <w:pStyle w:val="TableParagraph"/>
              <w:spacing w:before="2"/>
              <w:ind w:left="112"/>
              <w:rPr>
                <w:sz w:val="20"/>
              </w:rPr>
            </w:pPr>
            <w:r>
              <w:rPr>
                <w:spacing w:val="-2"/>
                <w:sz w:val="20"/>
              </w:rPr>
              <w:t>QUALTY3</w:t>
            </w:r>
          </w:p>
        </w:tc>
        <w:tc>
          <w:tcPr>
            <w:tcW w:w="1290" w:type="dxa"/>
            <w:tcBorders>
              <w:top w:val="single" w:sz="4" w:space="0" w:color="000000"/>
              <w:left w:val="single" w:sz="4" w:space="0" w:color="000000"/>
              <w:bottom w:val="single" w:sz="4" w:space="0" w:color="000000"/>
              <w:right w:val="single" w:sz="4" w:space="0" w:color="000000"/>
            </w:tcBorders>
          </w:tcPr>
          <w:p w14:paraId="1C308E05" w14:textId="77777777" w:rsidR="000517ED" w:rsidRDefault="00E0394C">
            <w:pPr>
              <w:pStyle w:val="TableParagraph"/>
              <w:spacing w:before="2"/>
              <w:ind w:left="14"/>
              <w:jc w:val="center"/>
              <w:rPr>
                <w:sz w:val="20"/>
              </w:rPr>
            </w:pPr>
            <w:r>
              <w:rPr>
                <w:spacing w:val="-2"/>
                <w:sz w:val="20"/>
              </w:rPr>
              <w:t>0.727</w:t>
            </w:r>
          </w:p>
        </w:tc>
        <w:tc>
          <w:tcPr>
            <w:tcW w:w="1110" w:type="dxa"/>
            <w:vMerge/>
            <w:tcBorders>
              <w:top w:val="nil"/>
              <w:left w:val="single" w:sz="4" w:space="0" w:color="000000"/>
              <w:bottom w:val="single" w:sz="4" w:space="0" w:color="000000"/>
              <w:right w:val="single" w:sz="4" w:space="0" w:color="000000"/>
            </w:tcBorders>
          </w:tcPr>
          <w:p w14:paraId="0DC51FED" w14:textId="77777777" w:rsidR="000517ED" w:rsidRDefault="000517ED">
            <w:pPr>
              <w:rPr>
                <w:sz w:val="2"/>
                <w:szCs w:val="2"/>
              </w:rPr>
            </w:pPr>
          </w:p>
        </w:tc>
        <w:tc>
          <w:tcPr>
            <w:tcW w:w="1588" w:type="dxa"/>
            <w:vMerge/>
            <w:tcBorders>
              <w:top w:val="nil"/>
              <w:left w:val="single" w:sz="4" w:space="0" w:color="000000"/>
              <w:bottom w:val="single" w:sz="4" w:space="0" w:color="000000"/>
            </w:tcBorders>
          </w:tcPr>
          <w:p w14:paraId="5E666CDC" w14:textId="77777777" w:rsidR="000517ED" w:rsidRDefault="000517ED">
            <w:pPr>
              <w:rPr>
                <w:sz w:val="2"/>
                <w:szCs w:val="2"/>
              </w:rPr>
            </w:pPr>
          </w:p>
        </w:tc>
      </w:tr>
      <w:tr w:rsidR="000517ED" w14:paraId="6476FB89" w14:textId="77777777">
        <w:trPr>
          <w:trHeight w:val="345"/>
        </w:trPr>
        <w:tc>
          <w:tcPr>
            <w:tcW w:w="2017" w:type="dxa"/>
            <w:vMerge/>
            <w:tcBorders>
              <w:top w:val="nil"/>
              <w:bottom w:val="single" w:sz="4" w:space="0" w:color="000000"/>
              <w:right w:val="single" w:sz="4" w:space="0" w:color="000000"/>
            </w:tcBorders>
          </w:tcPr>
          <w:p w14:paraId="1B209F4E" w14:textId="77777777" w:rsidR="000517ED" w:rsidRDefault="000517ED">
            <w:pPr>
              <w:rPr>
                <w:sz w:val="2"/>
                <w:szCs w:val="2"/>
              </w:rPr>
            </w:pPr>
          </w:p>
        </w:tc>
        <w:tc>
          <w:tcPr>
            <w:tcW w:w="1803" w:type="dxa"/>
            <w:tcBorders>
              <w:top w:val="single" w:sz="4" w:space="0" w:color="000000"/>
              <w:left w:val="single" w:sz="4" w:space="0" w:color="000000"/>
              <w:bottom w:val="single" w:sz="4" w:space="0" w:color="000000"/>
              <w:right w:val="single" w:sz="4" w:space="0" w:color="000000"/>
            </w:tcBorders>
          </w:tcPr>
          <w:p w14:paraId="4D8C235D" w14:textId="77777777" w:rsidR="000517ED" w:rsidRDefault="00E0394C">
            <w:pPr>
              <w:pStyle w:val="TableParagraph"/>
              <w:ind w:left="112"/>
              <w:rPr>
                <w:sz w:val="20"/>
              </w:rPr>
            </w:pPr>
            <w:r>
              <w:rPr>
                <w:spacing w:val="-2"/>
                <w:sz w:val="20"/>
              </w:rPr>
              <w:t>QUALTY4</w:t>
            </w:r>
          </w:p>
        </w:tc>
        <w:tc>
          <w:tcPr>
            <w:tcW w:w="1290" w:type="dxa"/>
            <w:tcBorders>
              <w:top w:val="single" w:sz="4" w:space="0" w:color="000000"/>
              <w:left w:val="single" w:sz="4" w:space="0" w:color="000000"/>
              <w:bottom w:val="single" w:sz="4" w:space="0" w:color="000000"/>
              <w:right w:val="single" w:sz="4" w:space="0" w:color="000000"/>
            </w:tcBorders>
          </w:tcPr>
          <w:p w14:paraId="14359130" w14:textId="77777777" w:rsidR="000517ED" w:rsidRDefault="00E0394C">
            <w:pPr>
              <w:pStyle w:val="TableParagraph"/>
              <w:ind w:left="14"/>
              <w:jc w:val="center"/>
              <w:rPr>
                <w:sz w:val="20"/>
              </w:rPr>
            </w:pPr>
            <w:r>
              <w:rPr>
                <w:spacing w:val="-4"/>
                <w:sz w:val="20"/>
              </w:rPr>
              <w:t>0.72</w:t>
            </w:r>
          </w:p>
        </w:tc>
        <w:tc>
          <w:tcPr>
            <w:tcW w:w="1110" w:type="dxa"/>
            <w:vMerge/>
            <w:tcBorders>
              <w:top w:val="nil"/>
              <w:left w:val="single" w:sz="4" w:space="0" w:color="000000"/>
              <w:bottom w:val="single" w:sz="4" w:space="0" w:color="000000"/>
              <w:right w:val="single" w:sz="4" w:space="0" w:color="000000"/>
            </w:tcBorders>
          </w:tcPr>
          <w:p w14:paraId="660F8F37" w14:textId="77777777" w:rsidR="000517ED" w:rsidRDefault="000517ED">
            <w:pPr>
              <w:rPr>
                <w:sz w:val="2"/>
                <w:szCs w:val="2"/>
              </w:rPr>
            </w:pPr>
          </w:p>
        </w:tc>
        <w:tc>
          <w:tcPr>
            <w:tcW w:w="1588" w:type="dxa"/>
            <w:vMerge/>
            <w:tcBorders>
              <w:top w:val="nil"/>
              <w:left w:val="single" w:sz="4" w:space="0" w:color="000000"/>
              <w:bottom w:val="single" w:sz="4" w:space="0" w:color="000000"/>
            </w:tcBorders>
          </w:tcPr>
          <w:p w14:paraId="7DF61455" w14:textId="77777777" w:rsidR="000517ED" w:rsidRDefault="000517ED">
            <w:pPr>
              <w:rPr>
                <w:sz w:val="2"/>
                <w:szCs w:val="2"/>
              </w:rPr>
            </w:pPr>
          </w:p>
        </w:tc>
      </w:tr>
      <w:tr w:rsidR="000517ED" w14:paraId="2CA2EAC6" w14:textId="77777777">
        <w:trPr>
          <w:trHeight w:val="345"/>
        </w:trPr>
        <w:tc>
          <w:tcPr>
            <w:tcW w:w="2017" w:type="dxa"/>
            <w:vMerge w:val="restart"/>
            <w:tcBorders>
              <w:top w:val="single" w:sz="4" w:space="0" w:color="000000"/>
              <w:bottom w:val="single" w:sz="4" w:space="0" w:color="000000"/>
              <w:right w:val="single" w:sz="4" w:space="0" w:color="000000"/>
            </w:tcBorders>
          </w:tcPr>
          <w:p w14:paraId="439C9DF2" w14:textId="77777777" w:rsidR="000517ED" w:rsidRDefault="00E0394C">
            <w:pPr>
              <w:pStyle w:val="TableParagraph"/>
              <w:spacing w:line="360" w:lineRule="auto"/>
              <w:ind w:left="107" w:right="604"/>
              <w:rPr>
                <w:b/>
                <w:sz w:val="20"/>
              </w:rPr>
            </w:pPr>
            <w:r>
              <w:rPr>
                <w:b/>
                <w:spacing w:val="-2"/>
                <w:sz w:val="20"/>
              </w:rPr>
              <w:t>Delivery Dependability (DELDEP)</w:t>
            </w:r>
          </w:p>
        </w:tc>
        <w:tc>
          <w:tcPr>
            <w:tcW w:w="1803" w:type="dxa"/>
            <w:tcBorders>
              <w:top w:val="single" w:sz="4" w:space="0" w:color="000000"/>
              <w:left w:val="single" w:sz="4" w:space="0" w:color="000000"/>
              <w:bottom w:val="single" w:sz="4" w:space="0" w:color="000000"/>
              <w:right w:val="single" w:sz="4" w:space="0" w:color="000000"/>
            </w:tcBorders>
          </w:tcPr>
          <w:p w14:paraId="6A642B52" w14:textId="77777777" w:rsidR="000517ED" w:rsidRDefault="00E0394C">
            <w:pPr>
              <w:pStyle w:val="TableParagraph"/>
              <w:ind w:left="112"/>
              <w:rPr>
                <w:sz w:val="20"/>
              </w:rPr>
            </w:pPr>
            <w:r>
              <w:rPr>
                <w:spacing w:val="-2"/>
                <w:sz w:val="20"/>
              </w:rPr>
              <w:t>DELDEP1</w:t>
            </w:r>
          </w:p>
        </w:tc>
        <w:tc>
          <w:tcPr>
            <w:tcW w:w="1290" w:type="dxa"/>
            <w:tcBorders>
              <w:top w:val="single" w:sz="4" w:space="0" w:color="000000"/>
              <w:left w:val="single" w:sz="4" w:space="0" w:color="000000"/>
              <w:bottom w:val="single" w:sz="4" w:space="0" w:color="000000"/>
              <w:right w:val="single" w:sz="4" w:space="0" w:color="000000"/>
            </w:tcBorders>
          </w:tcPr>
          <w:p w14:paraId="1FDEE3E6" w14:textId="77777777" w:rsidR="000517ED" w:rsidRDefault="00E0394C">
            <w:pPr>
              <w:pStyle w:val="TableParagraph"/>
              <w:ind w:left="14"/>
              <w:jc w:val="center"/>
              <w:rPr>
                <w:sz w:val="20"/>
              </w:rPr>
            </w:pPr>
            <w:r>
              <w:rPr>
                <w:spacing w:val="-2"/>
                <w:sz w:val="20"/>
              </w:rPr>
              <w:t>0.582</w:t>
            </w:r>
          </w:p>
        </w:tc>
        <w:tc>
          <w:tcPr>
            <w:tcW w:w="1110" w:type="dxa"/>
            <w:vMerge w:val="restart"/>
            <w:tcBorders>
              <w:top w:val="single" w:sz="4" w:space="0" w:color="000000"/>
              <w:left w:val="single" w:sz="4" w:space="0" w:color="000000"/>
              <w:bottom w:val="single" w:sz="4" w:space="0" w:color="000000"/>
              <w:right w:val="single" w:sz="4" w:space="0" w:color="000000"/>
            </w:tcBorders>
          </w:tcPr>
          <w:p w14:paraId="44D9B2BD" w14:textId="77777777" w:rsidR="000517ED" w:rsidRDefault="00E0394C">
            <w:pPr>
              <w:pStyle w:val="TableParagraph"/>
              <w:ind w:left="110"/>
              <w:rPr>
                <w:sz w:val="20"/>
              </w:rPr>
            </w:pPr>
            <w:r>
              <w:rPr>
                <w:spacing w:val="-2"/>
                <w:sz w:val="20"/>
              </w:rPr>
              <w:t>0.551</w:t>
            </w:r>
          </w:p>
        </w:tc>
        <w:tc>
          <w:tcPr>
            <w:tcW w:w="1588" w:type="dxa"/>
            <w:vMerge w:val="restart"/>
            <w:tcBorders>
              <w:top w:val="single" w:sz="4" w:space="0" w:color="000000"/>
              <w:left w:val="single" w:sz="4" w:space="0" w:color="000000"/>
              <w:bottom w:val="single" w:sz="4" w:space="0" w:color="000000"/>
            </w:tcBorders>
          </w:tcPr>
          <w:p w14:paraId="6EAAE1BC" w14:textId="77777777" w:rsidR="000517ED" w:rsidRDefault="00E0394C">
            <w:pPr>
              <w:pStyle w:val="TableParagraph"/>
              <w:ind w:left="109"/>
              <w:rPr>
                <w:sz w:val="20"/>
              </w:rPr>
            </w:pPr>
            <w:r>
              <w:rPr>
                <w:spacing w:val="-2"/>
                <w:sz w:val="20"/>
              </w:rPr>
              <w:t>0.894</w:t>
            </w:r>
          </w:p>
        </w:tc>
      </w:tr>
      <w:tr w:rsidR="000517ED" w14:paraId="008D16B4" w14:textId="77777777">
        <w:trPr>
          <w:trHeight w:val="345"/>
        </w:trPr>
        <w:tc>
          <w:tcPr>
            <w:tcW w:w="2017" w:type="dxa"/>
            <w:vMerge/>
            <w:tcBorders>
              <w:top w:val="nil"/>
              <w:bottom w:val="single" w:sz="4" w:space="0" w:color="000000"/>
              <w:right w:val="single" w:sz="4" w:space="0" w:color="000000"/>
            </w:tcBorders>
          </w:tcPr>
          <w:p w14:paraId="011582FA" w14:textId="77777777" w:rsidR="000517ED" w:rsidRDefault="000517ED">
            <w:pPr>
              <w:rPr>
                <w:sz w:val="2"/>
                <w:szCs w:val="2"/>
              </w:rPr>
            </w:pPr>
          </w:p>
        </w:tc>
        <w:tc>
          <w:tcPr>
            <w:tcW w:w="1803" w:type="dxa"/>
            <w:tcBorders>
              <w:top w:val="single" w:sz="4" w:space="0" w:color="000000"/>
              <w:left w:val="single" w:sz="4" w:space="0" w:color="000000"/>
              <w:bottom w:val="single" w:sz="4" w:space="0" w:color="000000"/>
              <w:right w:val="single" w:sz="4" w:space="0" w:color="000000"/>
            </w:tcBorders>
          </w:tcPr>
          <w:p w14:paraId="314E6A84" w14:textId="77777777" w:rsidR="000517ED" w:rsidRDefault="00E0394C">
            <w:pPr>
              <w:pStyle w:val="TableParagraph"/>
              <w:ind w:left="112"/>
              <w:rPr>
                <w:sz w:val="20"/>
              </w:rPr>
            </w:pPr>
            <w:r>
              <w:rPr>
                <w:spacing w:val="-2"/>
                <w:sz w:val="20"/>
              </w:rPr>
              <w:t>DELDEP2</w:t>
            </w:r>
          </w:p>
        </w:tc>
        <w:tc>
          <w:tcPr>
            <w:tcW w:w="1290" w:type="dxa"/>
            <w:tcBorders>
              <w:top w:val="single" w:sz="4" w:space="0" w:color="000000"/>
              <w:left w:val="single" w:sz="4" w:space="0" w:color="000000"/>
              <w:bottom w:val="single" w:sz="4" w:space="0" w:color="000000"/>
              <w:right w:val="single" w:sz="4" w:space="0" w:color="000000"/>
            </w:tcBorders>
          </w:tcPr>
          <w:p w14:paraId="28591E8D" w14:textId="77777777" w:rsidR="000517ED" w:rsidRDefault="00E0394C">
            <w:pPr>
              <w:pStyle w:val="TableParagraph"/>
              <w:ind w:left="14"/>
              <w:jc w:val="center"/>
              <w:rPr>
                <w:sz w:val="20"/>
              </w:rPr>
            </w:pPr>
            <w:r>
              <w:rPr>
                <w:spacing w:val="-2"/>
                <w:sz w:val="20"/>
              </w:rPr>
              <w:t>0.541</w:t>
            </w:r>
          </w:p>
        </w:tc>
        <w:tc>
          <w:tcPr>
            <w:tcW w:w="1110" w:type="dxa"/>
            <w:vMerge/>
            <w:tcBorders>
              <w:top w:val="nil"/>
              <w:left w:val="single" w:sz="4" w:space="0" w:color="000000"/>
              <w:bottom w:val="single" w:sz="4" w:space="0" w:color="000000"/>
              <w:right w:val="single" w:sz="4" w:space="0" w:color="000000"/>
            </w:tcBorders>
          </w:tcPr>
          <w:p w14:paraId="7DF5C8F8" w14:textId="77777777" w:rsidR="000517ED" w:rsidRDefault="000517ED">
            <w:pPr>
              <w:rPr>
                <w:sz w:val="2"/>
                <w:szCs w:val="2"/>
              </w:rPr>
            </w:pPr>
          </w:p>
        </w:tc>
        <w:tc>
          <w:tcPr>
            <w:tcW w:w="1588" w:type="dxa"/>
            <w:vMerge/>
            <w:tcBorders>
              <w:top w:val="nil"/>
              <w:left w:val="single" w:sz="4" w:space="0" w:color="000000"/>
              <w:bottom w:val="single" w:sz="4" w:space="0" w:color="000000"/>
            </w:tcBorders>
          </w:tcPr>
          <w:p w14:paraId="592BCE10" w14:textId="77777777" w:rsidR="000517ED" w:rsidRDefault="000517ED">
            <w:pPr>
              <w:rPr>
                <w:sz w:val="2"/>
                <w:szCs w:val="2"/>
              </w:rPr>
            </w:pPr>
          </w:p>
        </w:tc>
      </w:tr>
      <w:tr w:rsidR="000517ED" w14:paraId="62B9067B" w14:textId="77777777">
        <w:trPr>
          <w:trHeight w:val="345"/>
        </w:trPr>
        <w:tc>
          <w:tcPr>
            <w:tcW w:w="2017" w:type="dxa"/>
            <w:vMerge/>
            <w:tcBorders>
              <w:top w:val="nil"/>
              <w:bottom w:val="single" w:sz="4" w:space="0" w:color="000000"/>
              <w:right w:val="single" w:sz="4" w:space="0" w:color="000000"/>
            </w:tcBorders>
          </w:tcPr>
          <w:p w14:paraId="3FACB788" w14:textId="77777777" w:rsidR="000517ED" w:rsidRDefault="000517ED">
            <w:pPr>
              <w:rPr>
                <w:sz w:val="2"/>
                <w:szCs w:val="2"/>
              </w:rPr>
            </w:pPr>
          </w:p>
        </w:tc>
        <w:tc>
          <w:tcPr>
            <w:tcW w:w="1803" w:type="dxa"/>
            <w:tcBorders>
              <w:top w:val="single" w:sz="4" w:space="0" w:color="000000"/>
              <w:left w:val="single" w:sz="4" w:space="0" w:color="000000"/>
              <w:bottom w:val="single" w:sz="4" w:space="0" w:color="000000"/>
              <w:right w:val="single" w:sz="4" w:space="0" w:color="000000"/>
            </w:tcBorders>
          </w:tcPr>
          <w:p w14:paraId="6009A277" w14:textId="77777777" w:rsidR="000517ED" w:rsidRDefault="00E0394C">
            <w:pPr>
              <w:pStyle w:val="TableParagraph"/>
              <w:ind w:left="112"/>
              <w:rPr>
                <w:sz w:val="20"/>
              </w:rPr>
            </w:pPr>
            <w:r>
              <w:rPr>
                <w:spacing w:val="-2"/>
                <w:sz w:val="20"/>
              </w:rPr>
              <w:t>DELDEP3</w:t>
            </w:r>
          </w:p>
        </w:tc>
        <w:tc>
          <w:tcPr>
            <w:tcW w:w="1290" w:type="dxa"/>
            <w:tcBorders>
              <w:top w:val="single" w:sz="4" w:space="0" w:color="000000"/>
              <w:left w:val="single" w:sz="4" w:space="0" w:color="000000"/>
              <w:bottom w:val="single" w:sz="4" w:space="0" w:color="000000"/>
              <w:right w:val="single" w:sz="4" w:space="0" w:color="000000"/>
            </w:tcBorders>
          </w:tcPr>
          <w:p w14:paraId="6CAA8E2A" w14:textId="77777777" w:rsidR="000517ED" w:rsidRDefault="00E0394C">
            <w:pPr>
              <w:pStyle w:val="TableParagraph"/>
              <w:ind w:left="14"/>
              <w:jc w:val="center"/>
              <w:rPr>
                <w:sz w:val="20"/>
              </w:rPr>
            </w:pPr>
            <w:r>
              <w:rPr>
                <w:spacing w:val="-4"/>
                <w:sz w:val="20"/>
              </w:rPr>
              <w:t>0.53</w:t>
            </w:r>
          </w:p>
        </w:tc>
        <w:tc>
          <w:tcPr>
            <w:tcW w:w="1110" w:type="dxa"/>
            <w:vMerge/>
            <w:tcBorders>
              <w:top w:val="nil"/>
              <w:left w:val="single" w:sz="4" w:space="0" w:color="000000"/>
              <w:bottom w:val="single" w:sz="4" w:space="0" w:color="000000"/>
              <w:right w:val="single" w:sz="4" w:space="0" w:color="000000"/>
            </w:tcBorders>
          </w:tcPr>
          <w:p w14:paraId="661CC06A" w14:textId="77777777" w:rsidR="000517ED" w:rsidRDefault="000517ED">
            <w:pPr>
              <w:rPr>
                <w:sz w:val="2"/>
                <w:szCs w:val="2"/>
              </w:rPr>
            </w:pPr>
          </w:p>
        </w:tc>
        <w:tc>
          <w:tcPr>
            <w:tcW w:w="1588" w:type="dxa"/>
            <w:vMerge/>
            <w:tcBorders>
              <w:top w:val="nil"/>
              <w:left w:val="single" w:sz="4" w:space="0" w:color="000000"/>
              <w:bottom w:val="single" w:sz="4" w:space="0" w:color="000000"/>
            </w:tcBorders>
          </w:tcPr>
          <w:p w14:paraId="780E96B8" w14:textId="77777777" w:rsidR="000517ED" w:rsidRDefault="000517ED">
            <w:pPr>
              <w:rPr>
                <w:sz w:val="2"/>
                <w:szCs w:val="2"/>
              </w:rPr>
            </w:pPr>
          </w:p>
        </w:tc>
      </w:tr>
      <w:tr w:rsidR="000517ED" w14:paraId="65F2CE52" w14:textId="77777777">
        <w:trPr>
          <w:trHeight w:val="345"/>
        </w:trPr>
        <w:tc>
          <w:tcPr>
            <w:tcW w:w="2017" w:type="dxa"/>
            <w:vMerge w:val="restart"/>
            <w:tcBorders>
              <w:top w:val="single" w:sz="4" w:space="0" w:color="000000"/>
              <w:bottom w:val="single" w:sz="4" w:space="0" w:color="000000"/>
              <w:right w:val="single" w:sz="4" w:space="0" w:color="000000"/>
            </w:tcBorders>
          </w:tcPr>
          <w:p w14:paraId="6F3A7D6A" w14:textId="77777777" w:rsidR="000517ED" w:rsidRDefault="00E0394C">
            <w:pPr>
              <w:pStyle w:val="TableParagraph"/>
              <w:spacing w:line="360" w:lineRule="auto"/>
              <w:ind w:left="107" w:right="946"/>
              <w:rPr>
                <w:b/>
                <w:sz w:val="20"/>
              </w:rPr>
            </w:pPr>
            <w:r>
              <w:rPr>
                <w:b/>
                <w:spacing w:val="-2"/>
                <w:sz w:val="20"/>
              </w:rPr>
              <w:t>Flexibility (FLXLTY)</w:t>
            </w:r>
          </w:p>
        </w:tc>
        <w:tc>
          <w:tcPr>
            <w:tcW w:w="1803" w:type="dxa"/>
            <w:tcBorders>
              <w:top w:val="single" w:sz="4" w:space="0" w:color="000000"/>
              <w:left w:val="single" w:sz="4" w:space="0" w:color="000000"/>
              <w:bottom w:val="single" w:sz="4" w:space="0" w:color="000000"/>
              <w:right w:val="single" w:sz="4" w:space="0" w:color="000000"/>
            </w:tcBorders>
          </w:tcPr>
          <w:p w14:paraId="31EA3874" w14:textId="77777777" w:rsidR="000517ED" w:rsidRDefault="00E0394C">
            <w:pPr>
              <w:pStyle w:val="TableParagraph"/>
              <w:ind w:left="112"/>
              <w:rPr>
                <w:sz w:val="20"/>
              </w:rPr>
            </w:pPr>
            <w:r>
              <w:rPr>
                <w:spacing w:val="-2"/>
                <w:sz w:val="20"/>
              </w:rPr>
              <w:t>FLXLTY1</w:t>
            </w:r>
          </w:p>
        </w:tc>
        <w:tc>
          <w:tcPr>
            <w:tcW w:w="1290" w:type="dxa"/>
            <w:tcBorders>
              <w:top w:val="single" w:sz="4" w:space="0" w:color="000000"/>
              <w:left w:val="single" w:sz="4" w:space="0" w:color="000000"/>
              <w:bottom w:val="single" w:sz="4" w:space="0" w:color="000000"/>
              <w:right w:val="single" w:sz="4" w:space="0" w:color="000000"/>
            </w:tcBorders>
          </w:tcPr>
          <w:p w14:paraId="0184982E" w14:textId="77777777" w:rsidR="000517ED" w:rsidRDefault="00E0394C">
            <w:pPr>
              <w:pStyle w:val="TableParagraph"/>
              <w:ind w:left="14"/>
              <w:jc w:val="center"/>
              <w:rPr>
                <w:sz w:val="20"/>
              </w:rPr>
            </w:pPr>
            <w:r>
              <w:rPr>
                <w:spacing w:val="-2"/>
                <w:sz w:val="20"/>
              </w:rPr>
              <w:t>0.881</w:t>
            </w:r>
          </w:p>
        </w:tc>
        <w:tc>
          <w:tcPr>
            <w:tcW w:w="1110" w:type="dxa"/>
            <w:vMerge w:val="restart"/>
            <w:tcBorders>
              <w:top w:val="single" w:sz="4" w:space="0" w:color="000000"/>
              <w:left w:val="single" w:sz="4" w:space="0" w:color="000000"/>
              <w:bottom w:val="single" w:sz="4" w:space="0" w:color="000000"/>
              <w:right w:val="single" w:sz="4" w:space="0" w:color="000000"/>
            </w:tcBorders>
          </w:tcPr>
          <w:p w14:paraId="56CECE9D" w14:textId="77777777" w:rsidR="000517ED" w:rsidRDefault="00E0394C">
            <w:pPr>
              <w:pStyle w:val="TableParagraph"/>
              <w:ind w:left="110"/>
              <w:rPr>
                <w:sz w:val="20"/>
              </w:rPr>
            </w:pPr>
            <w:r>
              <w:rPr>
                <w:spacing w:val="-2"/>
                <w:sz w:val="20"/>
              </w:rPr>
              <w:t>0.7625</w:t>
            </w:r>
          </w:p>
        </w:tc>
        <w:tc>
          <w:tcPr>
            <w:tcW w:w="1588" w:type="dxa"/>
            <w:vMerge w:val="restart"/>
            <w:tcBorders>
              <w:top w:val="single" w:sz="4" w:space="0" w:color="000000"/>
              <w:left w:val="single" w:sz="4" w:space="0" w:color="000000"/>
              <w:bottom w:val="single" w:sz="4" w:space="0" w:color="000000"/>
            </w:tcBorders>
          </w:tcPr>
          <w:p w14:paraId="56D935D3" w14:textId="77777777" w:rsidR="000517ED" w:rsidRDefault="00E0394C">
            <w:pPr>
              <w:pStyle w:val="TableParagraph"/>
              <w:ind w:left="109"/>
              <w:rPr>
                <w:sz w:val="20"/>
              </w:rPr>
            </w:pPr>
            <w:r>
              <w:rPr>
                <w:spacing w:val="-2"/>
                <w:sz w:val="20"/>
              </w:rPr>
              <w:t>0.906</w:t>
            </w:r>
          </w:p>
        </w:tc>
      </w:tr>
      <w:tr w:rsidR="000517ED" w14:paraId="463C307D" w14:textId="77777777">
        <w:trPr>
          <w:trHeight w:val="345"/>
        </w:trPr>
        <w:tc>
          <w:tcPr>
            <w:tcW w:w="2017" w:type="dxa"/>
            <w:vMerge/>
            <w:tcBorders>
              <w:top w:val="nil"/>
              <w:bottom w:val="single" w:sz="4" w:space="0" w:color="000000"/>
              <w:right w:val="single" w:sz="4" w:space="0" w:color="000000"/>
            </w:tcBorders>
          </w:tcPr>
          <w:p w14:paraId="2EE2047E" w14:textId="77777777" w:rsidR="000517ED" w:rsidRDefault="000517ED">
            <w:pPr>
              <w:rPr>
                <w:sz w:val="2"/>
                <w:szCs w:val="2"/>
              </w:rPr>
            </w:pPr>
          </w:p>
        </w:tc>
        <w:tc>
          <w:tcPr>
            <w:tcW w:w="1803" w:type="dxa"/>
            <w:tcBorders>
              <w:top w:val="single" w:sz="4" w:space="0" w:color="000000"/>
              <w:left w:val="single" w:sz="4" w:space="0" w:color="000000"/>
              <w:bottom w:val="single" w:sz="4" w:space="0" w:color="000000"/>
              <w:right w:val="single" w:sz="4" w:space="0" w:color="000000"/>
            </w:tcBorders>
          </w:tcPr>
          <w:p w14:paraId="2FD33469" w14:textId="77777777" w:rsidR="000517ED" w:rsidRDefault="00E0394C">
            <w:pPr>
              <w:pStyle w:val="TableParagraph"/>
              <w:ind w:left="112"/>
              <w:rPr>
                <w:sz w:val="20"/>
              </w:rPr>
            </w:pPr>
            <w:r>
              <w:rPr>
                <w:spacing w:val="-2"/>
                <w:sz w:val="20"/>
              </w:rPr>
              <w:t>FLXLTY2</w:t>
            </w:r>
          </w:p>
        </w:tc>
        <w:tc>
          <w:tcPr>
            <w:tcW w:w="1290" w:type="dxa"/>
            <w:tcBorders>
              <w:top w:val="single" w:sz="4" w:space="0" w:color="000000"/>
              <w:left w:val="single" w:sz="4" w:space="0" w:color="000000"/>
              <w:bottom w:val="single" w:sz="4" w:space="0" w:color="000000"/>
              <w:right w:val="single" w:sz="4" w:space="0" w:color="000000"/>
            </w:tcBorders>
          </w:tcPr>
          <w:p w14:paraId="548E636E" w14:textId="77777777" w:rsidR="000517ED" w:rsidRDefault="00E0394C">
            <w:pPr>
              <w:pStyle w:val="TableParagraph"/>
              <w:ind w:left="14"/>
              <w:jc w:val="center"/>
              <w:rPr>
                <w:sz w:val="20"/>
              </w:rPr>
            </w:pPr>
            <w:r>
              <w:rPr>
                <w:spacing w:val="-2"/>
                <w:sz w:val="20"/>
              </w:rPr>
              <w:t>0.871</w:t>
            </w:r>
          </w:p>
        </w:tc>
        <w:tc>
          <w:tcPr>
            <w:tcW w:w="1110" w:type="dxa"/>
            <w:vMerge/>
            <w:tcBorders>
              <w:top w:val="nil"/>
              <w:left w:val="single" w:sz="4" w:space="0" w:color="000000"/>
              <w:bottom w:val="single" w:sz="4" w:space="0" w:color="000000"/>
              <w:right w:val="single" w:sz="4" w:space="0" w:color="000000"/>
            </w:tcBorders>
          </w:tcPr>
          <w:p w14:paraId="75895125" w14:textId="77777777" w:rsidR="000517ED" w:rsidRDefault="000517ED">
            <w:pPr>
              <w:rPr>
                <w:sz w:val="2"/>
                <w:szCs w:val="2"/>
              </w:rPr>
            </w:pPr>
          </w:p>
        </w:tc>
        <w:tc>
          <w:tcPr>
            <w:tcW w:w="1588" w:type="dxa"/>
            <w:vMerge/>
            <w:tcBorders>
              <w:top w:val="nil"/>
              <w:left w:val="single" w:sz="4" w:space="0" w:color="000000"/>
              <w:bottom w:val="single" w:sz="4" w:space="0" w:color="000000"/>
            </w:tcBorders>
          </w:tcPr>
          <w:p w14:paraId="2FFADEA5" w14:textId="77777777" w:rsidR="000517ED" w:rsidRDefault="000517ED">
            <w:pPr>
              <w:rPr>
                <w:sz w:val="2"/>
                <w:szCs w:val="2"/>
              </w:rPr>
            </w:pPr>
          </w:p>
        </w:tc>
      </w:tr>
      <w:tr w:rsidR="000517ED" w14:paraId="3D8219A0" w14:textId="77777777">
        <w:trPr>
          <w:trHeight w:val="345"/>
        </w:trPr>
        <w:tc>
          <w:tcPr>
            <w:tcW w:w="2017" w:type="dxa"/>
            <w:vMerge/>
            <w:tcBorders>
              <w:top w:val="nil"/>
              <w:bottom w:val="single" w:sz="4" w:space="0" w:color="000000"/>
              <w:right w:val="single" w:sz="4" w:space="0" w:color="000000"/>
            </w:tcBorders>
          </w:tcPr>
          <w:p w14:paraId="0E1D0F5E" w14:textId="77777777" w:rsidR="000517ED" w:rsidRDefault="000517ED">
            <w:pPr>
              <w:rPr>
                <w:sz w:val="2"/>
                <w:szCs w:val="2"/>
              </w:rPr>
            </w:pPr>
          </w:p>
        </w:tc>
        <w:tc>
          <w:tcPr>
            <w:tcW w:w="1803" w:type="dxa"/>
            <w:tcBorders>
              <w:top w:val="single" w:sz="4" w:space="0" w:color="000000"/>
              <w:left w:val="single" w:sz="4" w:space="0" w:color="000000"/>
              <w:bottom w:val="single" w:sz="4" w:space="0" w:color="000000"/>
              <w:right w:val="single" w:sz="4" w:space="0" w:color="000000"/>
            </w:tcBorders>
          </w:tcPr>
          <w:p w14:paraId="0BE34877" w14:textId="77777777" w:rsidR="000517ED" w:rsidRDefault="00E0394C">
            <w:pPr>
              <w:pStyle w:val="TableParagraph"/>
              <w:ind w:left="112"/>
              <w:rPr>
                <w:sz w:val="20"/>
              </w:rPr>
            </w:pPr>
            <w:r>
              <w:rPr>
                <w:spacing w:val="-2"/>
                <w:sz w:val="20"/>
              </w:rPr>
              <w:t>FLXLTY3</w:t>
            </w:r>
          </w:p>
        </w:tc>
        <w:tc>
          <w:tcPr>
            <w:tcW w:w="1290" w:type="dxa"/>
            <w:tcBorders>
              <w:top w:val="single" w:sz="4" w:space="0" w:color="000000"/>
              <w:left w:val="single" w:sz="4" w:space="0" w:color="000000"/>
              <w:bottom w:val="single" w:sz="4" w:space="0" w:color="000000"/>
              <w:right w:val="single" w:sz="4" w:space="0" w:color="000000"/>
            </w:tcBorders>
          </w:tcPr>
          <w:p w14:paraId="295FC35D" w14:textId="77777777" w:rsidR="000517ED" w:rsidRDefault="00E0394C">
            <w:pPr>
              <w:pStyle w:val="TableParagraph"/>
              <w:ind w:left="14"/>
              <w:jc w:val="center"/>
              <w:rPr>
                <w:sz w:val="20"/>
              </w:rPr>
            </w:pPr>
            <w:r>
              <w:rPr>
                <w:spacing w:val="-2"/>
                <w:sz w:val="20"/>
              </w:rPr>
              <w:t>0.672</w:t>
            </w:r>
          </w:p>
        </w:tc>
        <w:tc>
          <w:tcPr>
            <w:tcW w:w="1110" w:type="dxa"/>
            <w:vMerge/>
            <w:tcBorders>
              <w:top w:val="nil"/>
              <w:left w:val="single" w:sz="4" w:space="0" w:color="000000"/>
              <w:bottom w:val="single" w:sz="4" w:space="0" w:color="000000"/>
              <w:right w:val="single" w:sz="4" w:space="0" w:color="000000"/>
            </w:tcBorders>
          </w:tcPr>
          <w:p w14:paraId="59D6A139" w14:textId="77777777" w:rsidR="000517ED" w:rsidRDefault="000517ED">
            <w:pPr>
              <w:rPr>
                <w:sz w:val="2"/>
                <w:szCs w:val="2"/>
              </w:rPr>
            </w:pPr>
          </w:p>
        </w:tc>
        <w:tc>
          <w:tcPr>
            <w:tcW w:w="1588" w:type="dxa"/>
            <w:vMerge/>
            <w:tcBorders>
              <w:top w:val="nil"/>
              <w:left w:val="single" w:sz="4" w:space="0" w:color="000000"/>
              <w:bottom w:val="single" w:sz="4" w:space="0" w:color="000000"/>
            </w:tcBorders>
          </w:tcPr>
          <w:p w14:paraId="19F3EAC4" w14:textId="77777777" w:rsidR="000517ED" w:rsidRDefault="000517ED">
            <w:pPr>
              <w:rPr>
                <w:sz w:val="2"/>
                <w:szCs w:val="2"/>
              </w:rPr>
            </w:pPr>
          </w:p>
        </w:tc>
      </w:tr>
      <w:tr w:rsidR="000517ED" w14:paraId="5CA0CB36" w14:textId="77777777">
        <w:trPr>
          <w:trHeight w:val="345"/>
        </w:trPr>
        <w:tc>
          <w:tcPr>
            <w:tcW w:w="2017" w:type="dxa"/>
            <w:vMerge/>
            <w:tcBorders>
              <w:top w:val="nil"/>
              <w:bottom w:val="single" w:sz="4" w:space="0" w:color="000000"/>
              <w:right w:val="single" w:sz="4" w:space="0" w:color="000000"/>
            </w:tcBorders>
          </w:tcPr>
          <w:p w14:paraId="431DE059" w14:textId="77777777" w:rsidR="000517ED" w:rsidRDefault="000517ED">
            <w:pPr>
              <w:rPr>
                <w:sz w:val="2"/>
                <w:szCs w:val="2"/>
              </w:rPr>
            </w:pPr>
          </w:p>
        </w:tc>
        <w:tc>
          <w:tcPr>
            <w:tcW w:w="1803" w:type="dxa"/>
            <w:tcBorders>
              <w:top w:val="single" w:sz="4" w:space="0" w:color="000000"/>
              <w:left w:val="single" w:sz="4" w:space="0" w:color="000000"/>
              <w:bottom w:val="single" w:sz="4" w:space="0" w:color="000000"/>
              <w:right w:val="single" w:sz="4" w:space="0" w:color="000000"/>
            </w:tcBorders>
          </w:tcPr>
          <w:p w14:paraId="6C348C46" w14:textId="77777777" w:rsidR="000517ED" w:rsidRDefault="00E0394C">
            <w:pPr>
              <w:pStyle w:val="TableParagraph"/>
              <w:ind w:left="112"/>
              <w:rPr>
                <w:sz w:val="20"/>
              </w:rPr>
            </w:pPr>
            <w:r>
              <w:rPr>
                <w:spacing w:val="-2"/>
                <w:sz w:val="20"/>
              </w:rPr>
              <w:t>FLXLTY4</w:t>
            </w:r>
          </w:p>
        </w:tc>
        <w:tc>
          <w:tcPr>
            <w:tcW w:w="1290" w:type="dxa"/>
            <w:tcBorders>
              <w:top w:val="single" w:sz="4" w:space="0" w:color="000000"/>
              <w:left w:val="single" w:sz="4" w:space="0" w:color="000000"/>
              <w:bottom w:val="single" w:sz="4" w:space="0" w:color="000000"/>
              <w:right w:val="single" w:sz="4" w:space="0" w:color="000000"/>
            </w:tcBorders>
          </w:tcPr>
          <w:p w14:paraId="36F64062" w14:textId="77777777" w:rsidR="000517ED" w:rsidRDefault="00E0394C">
            <w:pPr>
              <w:pStyle w:val="TableParagraph"/>
              <w:ind w:left="14"/>
              <w:jc w:val="center"/>
              <w:rPr>
                <w:sz w:val="20"/>
              </w:rPr>
            </w:pPr>
            <w:r>
              <w:rPr>
                <w:spacing w:val="-2"/>
                <w:sz w:val="20"/>
              </w:rPr>
              <w:t>0.626</w:t>
            </w:r>
          </w:p>
        </w:tc>
        <w:tc>
          <w:tcPr>
            <w:tcW w:w="1110" w:type="dxa"/>
            <w:vMerge/>
            <w:tcBorders>
              <w:top w:val="nil"/>
              <w:left w:val="single" w:sz="4" w:space="0" w:color="000000"/>
              <w:bottom w:val="single" w:sz="4" w:space="0" w:color="000000"/>
              <w:right w:val="single" w:sz="4" w:space="0" w:color="000000"/>
            </w:tcBorders>
          </w:tcPr>
          <w:p w14:paraId="2010B942" w14:textId="77777777" w:rsidR="000517ED" w:rsidRDefault="000517ED">
            <w:pPr>
              <w:rPr>
                <w:sz w:val="2"/>
                <w:szCs w:val="2"/>
              </w:rPr>
            </w:pPr>
          </w:p>
        </w:tc>
        <w:tc>
          <w:tcPr>
            <w:tcW w:w="1588" w:type="dxa"/>
            <w:vMerge/>
            <w:tcBorders>
              <w:top w:val="nil"/>
              <w:left w:val="single" w:sz="4" w:space="0" w:color="000000"/>
              <w:bottom w:val="single" w:sz="4" w:space="0" w:color="000000"/>
            </w:tcBorders>
          </w:tcPr>
          <w:p w14:paraId="3C9FE1A8" w14:textId="77777777" w:rsidR="000517ED" w:rsidRDefault="000517ED">
            <w:pPr>
              <w:rPr>
                <w:sz w:val="2"/>
                <w:szCs w:val="2"/>
              </w:rPr>
            </w:pPr>
          </w:p>
        </w:tc>
      </w:tr>
      <w:tr w:rsidR="000517ED" w14:paraId="4804BBF1" w14:textId="77777777">
        <w:trPr>
          <w:trHeight w:val="343"/>
        </w:trPr>
        <w:tc>
          <w:tcPr>
            <w:tcW w:w="2017" w:type="dxa"/>
            <w:vMerge w:val="restart"/>
            <w:tcBorders>
              <w:top w:val="single" w:sz="4" w:space="0" w:color="000000"/>
              <w:bottom w:val="single" w:sz="4" w:space="0" w:color="000000"/>
              <w:right w:val="single" w:sz="4" w:space="0" w:color="000000"/>
            </w:tcBorders>
          </w:tcPr>
          <w:p w14:paraId="1FA0C703" w14:textId="77777777" w:rsidR="000517ED" w:rsidRDefault="00E0394C">
            <w:pPr>
              <w:pStyle w:val="TableParagraph"/>
              <w:spacing w:before="1" w:line="357" w:lineRule="auto"/>
              <w:ind w:left="107"/>
              <w:rPr>
                <w:b/>
                <w:sz w:val="20"/>
              </w:rPr>
            </w:pPr>
            <w:r>
              <w:rPr>
                <w:b/>
                <w:spacing w:val="-2"/>
                <w:sz w:val="20"/>
              </w:rPr>
              <w:t>Responsiveness (RSPNSV)</w:t>
            </w:r>
          </w:p>
        </w:tc>
        <w:tc>
          <w:tcPr>
            <w:tcW w:w="1803" w:type="dxa"/>
            <w:tcBorders>
              <w:top w:val="single" w:sz="4" w:space="0" w:color="000000"/>
              <w:left w:val="single" w:sz="4" w:space="0" w:color="000000"/>
              <w:bottom w:val="single" w:sz="4" w:space="0" w:color="000000"/>
              <w:right w:val="single" w:sz="4" w:space="0" w:color="000000"/>
            </w:tcBorders>
          </w:tcPr>
          <w:p w14:paraId="75FF833F" w14:textId="77777777" w:rsidR="000517ED" w:rsidRDefault="00E0394C">
            <w:pPr>
              <w:pStyle w:val="TableParagraph"/>
              <w:spacing w:before="1"/>
              <w:ind w:left="112"/>
              <w:rPr>
                <w:sz w:val="20"/>
              </w:rPr>
            </w:pPr>
            <w:r>
              <w:rPr>
                <w:spacing w:val="-2"/>
                <w:sz w:val="20"/>
              </w:rPr>
              <w:t>RSPNSV1</w:t>
            </w:r>
          </w:p>
        </w:tc>
        <w:tc>
          <w:tcPr>
            <w:tcW w:w="1290" w:type="dxa"/>
            <w:tcBorders>
              <w:top w:val="single" w:sz="4" w:space="0" w:color="000000"/>
              <w:left w:val="single" w:sz="4" w:space="0" w:color="000000"/>
              <w:bottom w:val="single" w:sz="4" w:space="0" w:color="000000"/>
              <w:right w:val="single" w:sz="4" w:space="0" w:color="000000"/>
            </w:tcBorders>
          </w:tcPr>
          <w:p w14:paraId="665AFAD3" w14:textId="77777777" w:rsidR="000517ED" w:rsidRDefault="00E0394C">
            <w:pPr>
              <w:pStyle w:val="TableParagraph"/>
              <w:spacing w:before="1"/>
              <w:ind w:left="14"/>
              <w:jc w:val="center"/>
              <w:rPr>
                <w:sz w:val="20"/>
              </w:rPr>
            </w:pPr>
            <w:r>
              <w:rPr>
                <w:spacing w:val="-2"/>
                <w:sz w:val="20"/>
              </w:rPr>
              <w:t>0.861</w:t>
            </w:r>
          </w:p>
        </w:tc>
        <w:tc>
          <w:tcPr>
            <w:tcW w:w="1110" w:type="dxa"/>
            <w:vMerge w:val="restart"/>
            <w:tcBorders>
              <w:top w:val="single" w:sz="4" w:space="0" w:color="000000"/>
              <w:left w:val="single" w:sz="4" w:space="0" w:color="000000"/>
              <w:bottom w:val="single" w:sz="4" w:space="0" w:color="000000"/>
              <w:right w:val="single" w:sz="4" w:space="0" w:color="000000"/>
            </w:tcBorders>
          </w:tcPr>
          <w:p w14:paraId="4B556311" w14:textId="77777777" w:rsidR="000517ED" w:rsidRDefault="00E0394C">
            <w:pPr>
              <w:pStyle w:val="TableParagraph"/>
              <w:spacing w:before="1"/>
              <w:ind w:left="110"/>
              <w:rPr>
                <w:sz w:val="20"/>
              </w:rPr>
            </w:pPr>
            <w:r>
              <w:rPr>
                <w:spacing w:val="-2"/>
                <w:sz w:val="20"/>
              </w:rPr>
              <w:t>0.828333</w:t>
            </w:r>
          </w:p>
        </w:tc>
        <w:tc>
          <w:tcPr>
            <w:tcW w:w="1588" w:type="dxa"/>
            <w:vMerge w:val="restart"/>
            <w:tcBorders>
              <w:top w:val="single" w:sz="4" w:space="0" w:color="000000"/>
              <w:left w:val="single" w:sz="4" w:space="0" w:color="000000"/>
              <w:bottom w:val="single" w:sz="4" w:space="0" w:color="000000"/>
            </w:tcBorders>
          </w:tcPr>
          <w:p w14:paraId="25C66B07" w14:textId="77777777" w:rsidR="000517ED" w:rsidRDefault="00E0394C">
            <w:pPr>
              <w:pStyle w:val="TableParagraph"/>
              <w:spacing w:before="1"/>
              <w:ind w:left="109"/>
              <w:rPr>
                <w:sz w:val="20"/>
              </w:rPr>
            </w:pPr>
            <w:r>
              <w:rPr>
                <w:spacing w:val="-2"/>
                <w:sz w:val="20"/>
              </w:rPr>
              <w:t>0.851</w:t>
            </w:r>
          </w:p>
        </w:tc>
      </w:tr>
      <w:tr w:rsidR="000517ED" w14:paraId="27A9AB8F" w14:textId="77777777">
        <w:trPr>
          <w:trHeight w:val="345"/>
        </w:trPr>
        <w:tc>
          <w:tcPr>
            <w:tcW w:w="2017" w:type="dxa"/>
            <w:vMerge/>
            <w:tcBorders>
              <w:top w:val="nil"/>
              <w:bottom w:val="single" w:sz="4" w:space="0" w:color="000000"/>
              <w:right w:val="single" w:sz="4" w:space="0" w:color="000000"/>
            </w:tcBorders>
          </w:tcPr>
          <w:p w14:paraId="78AAE291" w14:textId="77777777" w:rsidR="000517ED" w:rsidRDefault="000517ED">
            <w:pPr>
              <w:rPr>
                <w:sz w:val="2"/>
                <w:szCs w:val="2"/>
              </w:rPr>
            </w:pPr>
          </w:p>
        </w:tc>
        <w:tc>
          <w:tcPr>
            <w:tcW w:w="1803" w:type="dxa"/>
            <w:tcBorders>
              <w:top w:val="single" w:sz="4" w:space="0" w:color="000000"/>
              <w:left w:val="single" w:sz="4" w:space="0" w:color="000000"/>
              <w:bottom w:val="single" w:sz="4" w:space="0" w:color="000000"/>
              <w:right w:val="single" w:sz="4" w:space="0" w:color="000000"/>
            </w:tcBorders>
          </w:tcPr>
          <w:p w14:paraId="4EC2C298" w14:textId="77777777" w:rsidR="000517ED" w:rsidRDefault="00E0394C">
            <w:pPr>
              <w:pStyle w:val="TableParagraph"/>
              <w:spacing w:before="2"/>
              <w:ind w:left="112"/>
              <w:rPr>
                <w:sz w:val="20"/>
              </w:rPr>
            </w:pPr>
            <w:r>
              <w:rPr>
                <w:spacing w:val="-2"/>
                <w:sz w:val="20"/>
              </w:rPr>
              <w:t>RSPNSV2</w:t>
            </w:r>
          </w:p>
        </w:tc>
        <w:tc>
          <w:tcPr>
            <w:tcW w:w="1290" w:type="dxa"/>
            <w:tcBorders>
              <w:top w:val="single" w:sz="4" w:space="0" w:color="000000"/>
              <w:left w:val="single" w:sz="4" w:space="0" w:color="000000"/>
              <w:bottom w:val="single" w:sz="4" w:space="0" w:color="000000"/>
              <w:right w:val="single" w:sz="4" w:space="0" w:color="000000"/>
            </w:tcBorders>
          </w:tcPr>
          <w:p w14:paraId="20B02D0B" w14:textId="77777777" w:rsidR="000517ED" w:rsidRDefault="00E0394C">
            <w:pPr>
              <w:pStyle w:val="TableParagraph"/>
              <w:spacing w:before="2"/>
              <w:ind w:left="14"/>
              <w:jc w:val="center"/>
              <w:rPr>
                <w:sz w:val="20"/>
              </w:rPr>
            </w:pPr>
            <w:r>
              <w:rPr>
                <w:spacing w:val="-2"/>
                <w:sz w:val="20"/>
              </w:rPr>
              <w:t>0.847</w:t>
            </w:r>
          </w:p>
        </w:tc>
        <w:tc>
          <w:tcPr>
            <w:tcW w:w="1110" w:type="dxa"/>
            <w:vMerge/>
            <w:tcBorders>
              <w:top w:val="nil"/>
              <w:left w:val="single" w:sz="4" w:space="0" w:color="000000"/>
              <w:bottom w:val="single" w:sz="4" w:space="0" w:color="000000"/>
              <w:right w:val="single" w:sz="4" w:space="0" w:color="000000"/>
            </w:tcBorders>
          </w:tcPr>
          <w:p w14:paraId="21BCC116" w14:textId="77777777" w:rsidR="000517ED" w:rsidRDefault="000517ED">
            <w:pPr>
              <w:rPr>
                <w:sz w:val="2"/>
                <w:szCs w:val="2"/>
              </w:rPr>
            </w:pPr>
          </w:p>
        </w:tc>
        <w:tc>
          <w:tcPr>
            <w:tcW w:w="1588" w:type="dxa"/>
            <w:vMerge/>
            <w:tcBorders>
              <w:top w:val="nil"/>
              <w:left w:val="single" w:sz="4" w:space="0" w:color="000000"/>
              <w:bottom w:val="single" w:sz="4" w:space="0" w:color="000000"/>
            </w:tcBorders>
          </w:tcPr>
          <w:p w14:paraId="61482469" w14:textId="77777777" w:rsidR="000517ED" w:rsidRDefault="000517ED">
            <w:pPr>
              <w:rPr>
                <w:sz w:val="2"/>
                <w:szCs w:val="2"/>
              </w:rPr>
            </w:pPr>
          </w:p>
        </w:tc>
      </w:tr>
      <w:tr w:rsidR="000517ED" w14:paraId="1E21251A" w14:textId="77777777">
        <w:trPr>
          <w:trHeight w:val="345"/>
        </w:trPr>
        <w:tc>
          <w:tcPr>
            <w:tcW w:w="2017" w:type="dxa"/>
            <w:vMerge/>
            <w:tcBorders>
              <w:top w:val="nil"/>
              <w:bottom w:val="single" w:sz="4" w:space="0" w:color="000000"/>
              <w:right w:val="single" w:sz="4" w:space="0" w:color="000000"/>
            </w:tcBorders>
          </w:tcPr>
          <w:p w14:paraId="33275781" w14:textId="77777777" w:rsidR="000517ED" w:rsidRDefault="000517ED">
            <w:pPr>
              <w:rPr>
                <w:sz w:val="2"/>
                <w:szCs w:val="2"/>
              </w:rPr>
            </w:pPr>
          </w:p>
        </w:tc>
        <w:tc>
          <w:tcPr>
            <w:tcW w:w="1803" w:type="dxa"/>
            <w:tcBorders>
              <w:top w:val="single" w:sz="4" w:space="0" w:color="000000"/>
              <w:left w:val="single" w:sz="4" w:space="0" w:color="000000"/>
              <w:bottom w:val="single" w:sz="4" w:space="0" w:color="000000"/>
              <w:right w:val="single" w:sz="4" w:space="0" w:color="000000"/>
            </w:tcBorders>
          </w:tcPr>
          <w:p w14:paraId="0754BF71" w14:textId="77777777" w:rsidR="000517ED" w:rsidRDefault="00E0394C">
            <w:pPr>
              <w:pStyle w:val="TableParagraph"/>
              <w:spacing w:before="2"/>
              <w:ind w:left="112"/>
              <w:rPr>
                <w:sz w:val="20"/>
              </w:rPr>
            </w:pPr>
            <w:r>
              <w:rPr>
                <w:spacing w:val="-2"/>
                <w:sz w:val="20"/>
              </w:rPr>
              <w:t>RSPNSV3</w:t>
            </w:r>
          </w:p>
        </w:tc>
        <w:tc>
          <w:tcPr>
            <w:tcW w:w="1290" w:type="dxa"/>
            <w:tcBorders>
              <w:top w:val="single" w:sz="4" w:space="0" w:color="000000"/>
              <w:left w:val="single" w:sz="4" w:space="0" w:color="000000"/>
              <w:bottom w:val="single" w:sz="4" w:space="0" w:color="000000"/>
              <w:right w:val="single" w:sz="4" w:space="0" w:color="000000"/>
            </w:tcBorders>
          </w:tcPr>
          <w:p w14:paraId="594101C7" w14:textId="77777777" w:rsidR="000517ED" w:rsidRDefault="00E0394C">
            <w:pPr>
              <w:pStyle w:val="TableParagraph"/>
              <w:spacing w:before="2"/>
              <w:ind w:left="14"/>
              <w:jc w:val="center"/>
              <w:rPr>
                <w:sz w:val="20"/>
              </w:rPr>
            </w:pPr>
            <w:r>
              <w:rPr>
                <w:spacing w:val="-2"/>
                <w:sz w:val="20"/>
              </w:rPr>
              <w:t>0.777</w:t>
            </w:r>
          </w:p>
        </w:tc>
        <w:tc>
          <w:tcPr>
            <w:tcW w:w="1110" w:type="dxa"/>
            <w:vMerge/>
            <w:tcBorders>
              <w:top w:val="nil"/>
              <w:left w:val="single" w:sz="4" w:space="0" w:color="000000"/>
              <w:bottom w:val="single" w:sz="4" w:space="0" w:color="000000"/>
              <w:right w:val="single" w:sz="4" w:space="0" w:color="000000"/>
            </w:tcBorders>
          </w:tcPr>
          <w:p w14:paraId="2DEE242F" w14:textId="77777777" w:rsidR="000517ED" w:rsidRDefault="000517ED">
            <w:pPr>
              <w:rPr>
                <w:sz w:val="2"/>
                <w:szCs w:val="2"/>
              </w:rPr>
            </w:pPr>
          </w:p>
        </w:tc>
        <w:tc>
          <w:tcPr>
            <w:tcW w:w="1588" w:type="dxa"/>
            <w:vMerge/>
            <w:tcBorders>
              <w:top w:val="nil"/>
              <w:left w:val="single" w:sz="4" w:space="0" w:color="000000"/>
              <w:bottom w:val="single" w:sz="4" w:space="0" w:color="000000"/>
            </w:tcBorders>
          </w:tcPr>
          <w:p w14:paraId="23EEE057" w14:textId="77777777" w:rsidR="000517ED" w:rsidRDefault="000517ED">
            <w:pPr>
              <w:rPr>
                <w:sz w:val="2"/>
                <w:szCs w:val="2"/>
              </w:rPr>
            </w:pPr>
          </w:p>
        </w:tc>
      </w:tr>
      <w:tr w:rsidR="000517ED" w14:paraId="4E453FE6" w14:textId="77777777">
        <w:trPr>
          <w:trHeight w:val="345"/>
        </w:trPr>
        <w:tc>
          <w:tcPr>
            <w:tcW w:w="2017" w:type="dxa"/>
            <w:vMerge w:val="restart"/>
            <w:tcBorders>
              <w:top w:val="single" w:sz="4" w:space="0" w:color="000000"/>
              <w:bottom w:val="single" w:sz="4" w:space="0" w:color="000000"/>
              <w:right w:val="single" w:sz="4" w:space="0" w:color="000000"/>
            </w:tcBorders>
          </w:tcPr>
          <w:p w14:paraId="78991276" w14:textId="77777777" w:rsidR="000517ED" w:rsidRDefault="00E0394C">
            <w:pPr>
              <w:pStyle w:val="TableParagraph"/>
              <w:spacing w:line="360" w:lineRule="auto"/>
              <w:ind w:left="107" w:right="137"/>
              <w:rPr>
                <w:b/>
                <w:sz w:val="20"/>
              </w:rPr>
            </w:pPr>
            <w:r>
              <w:rPr>
                <w:b/>
                <w:sz w:val="20"/>
              </w:rPr>
              <w:t>Servicing</w:t>
            </w:r>
            <w:r>
              <w:rPr>
                <w:b/>
                <w:spacing w:val="-13"/>
                <w:sz w:val="20"/>
              </w:rPr>
              <w:t xml:space="preserve"> </w:t>
            </w:r>
            <w:r>
              <w:rPr>
                <w:b/>
                <w:sz w:val="20"/>
              </w:rPr>
              <w:t xml:space="preserve">Capability </w:t>
            </w:r>
            <w:r>
              <w:rPr>
                <w:b/>
                <w:spacing w:val="-2"/>
                <w:sz w:val="20"/>
              </w:rPr>
              <w:t>(SRVCAP)</w:t>
            </w:r>
          </w:p>
        </w:tc>
        <w:tc>
          <w:tcPr>
            <w:tcW w:w="1803" w:type="dxa"/>
            <w:tcBorders>
              <w:top w:val="single" w:sz="4" w:space="0" w:color="000000"/>
              <w:left w:val="single" w:sz="4" w:space="0" w:color="000000"/>
              <w:bottom w:val="single" w:sz="4" w:space="0" w:color="000000"/>
              <w:right w:val="single" w:sz="4" w:space="0" w:color="000000"/>
            </w:tcBorders>
          </w:tcPr>
          <w:p w14:paraId="236625AA" w14:textId="77777777" w:rsidR="000517ED" w:rsidRDefault="00E0394C">
            <w:pPr>
              <w:pStyle w:val="TableParagraph"/>
              <w:ind w:left="112"/>
              <w:rPr>
                <w:sz w:val="20"/>
              </w:rPr>
            </w:pPr>
            <w:r>
              <w:rPr>
                <w:spacing w:val="-2"/>
                <w:sz w:val="20"/>
              </w:rPr>
              <w:t>SRVCAP1</w:t>
            </w:r>
          </w:p>
        </w:tc>
        <w:tc>
          <w:tcPr>
            <w:tcW w:w="1290" w:type="dxa"/>
            <w:tcBorders>
              <w:top w:val="single" w:sz="4" w:space="0" w:color="000000"/>
              <w:left w:val="single" w:sz="4" w:space="0" w:color="000000"/>
              <w:bottom w:val="single" w:sz="4" w:space="0" w:color="000000"/>
              <w:right w:val="single" w:sz="4" w:space="0" w:color="000000"/>
            </w:tcBorders>
          </w:tcPr>
          <w:p w14:paraId="20BFBAB5" w14:textId="77777777" w:rsidR="000517ED" w:rsidRDefault="00E0394C">
            <w:pPr>
              <w:pStyle w:val="TableParagraph"/>
              <w:ind w:left="14"/>
              <w:jc w:val="center"/>
              <w:rPr>
                <w:sz w:val="20"/>
              </w:rPr>
            </w:pPr>
            <w:r>
              <w:rPr>
                <w:spacing w:val="-2"/>
                <w:sz w:val="20"/>
              </w:rPr>
              <w:t>0.898</w:t>
            </w:r>
          </w:p>
        </w:tc>
        <w:tc>
          <w:tcPr>
            <w:tcW w:w="1110" w:type="dxa"/>
            <w:vMerge w:val="restart"/>
            <w:tcBorders>
              <w:top w:val="single" w:sz="4" w:space="0" w:color="000000"/>
              <w:left w:val="single" w:sz="4" w:space="0" w:color="000000"/>
              <w:bottom w:val="single" w:sz="4" w:space="0" w:color="000000"/>
              <w:right w:val="single" w:sz="4" w:space="0" w:color="000000"/>
            </w:tcBorders>
          </w:tcPr>
          <w:p w14:paraId="766A8452" w14:textId="77777777" w:rsidR="000517ED" w:rsidRDefault="00E0394C">
            <w:pPr>
              <w:pStyle w:val="TableParagraph"/>
              <w:ind w:left="110"/>
              <w:rPr>
                <w:sz w:val="20"/>
              </w:rPr>
            </w:pPr>
            <w:r>
              <w:rPr>
                <w:spacing w:val="-2"/>
                <w:sz w:val="20"/>
              </w:rPr>
              <w:t>0.79075</w:t>
            </w:r>
          </w:p>
        </w:tc>
        <w:tc>
          <w:tcPr>
            <w:tcW w:w="1588" w:type="dxa"/>
            <w:vMerge w:val="restart"/>
            <w:tcBorders>
              <w:top w:val="single" w:sz="4" w:space="0" w:color="000000"/>
              <w:left w:val="single" w:sz="4" w:space="0" w:color="000000"/>
              <w:bottom w:val="single" w:sz="4" w:space="0" w:color="000000"/>
            </w:tcBorders>
          </w:tcPr>
          <w:p w14:paraId="6F63446F" w14:textId="77777777" w:rsidR="000517ED" w:rsidRDefault="00E0394C">
            <w:pPr>
              <w:pStyle w:val="TableParagraph"/>
              <w:ind w:left="109"/>
              <w:rPr>
                <w:sz w:val="20"/>
              </w:rPr>
            </w:pPr>
            <w:r>
              <w:rPr>
                <w:spacing w:val="-2"/>
                <w:sz w:val="20"/>
              </w:rPr>
              <w:t>0.834</w:t>
            </w:r>
          </w:p>
        </w:tc>
      </w:tr>
      <w:tr w:rsidR="000517ED" w14:paraId="44F4BFB1" w14:textId="77777777">
        <w:trPr>
          <w:trHeight w:val="345"/>
        </w:trPr>
        <w:tc>
          <w:tcPr>
            <w:tcW w:w="2017" w:type="dxa"/>
            <w:vMerge/>
            <w:tcBorders>
              <w:top w:val="nil"/>
              <w:bottom w:val="single" w:sz="4" w:space="0" w:color="000000"/>
              <w:right w:val="single" w:sz="4" w:space="0" w:color="000000"/>
            </w:tcBorders>
          </w:tcPr>
          <w:p w14:paraId="51B131D8" w14:textId="77777777" w:rsidR="000517ED" w:rsidRDefault="000517ED">
            <w:pPr>
              <w:rPr>
                <w:sz w:val="2"/>
                <w:szCs w:val="2"/>
              </w:rPr>
            </w:pPr>
          </w:p>
        </w:tc>
        <w:tc>
          <w:tcPr>
            <w:tcW w:w="1803" w:type="dxa"/>
            <w:tcBorders>
              <w:top w:val="single" w:sz="4" w:space="0" w:color="000000"/>
              <w:left w:val="single" w:sz="4" w:space="0" w:color="000000"/>
              <w:bottom w:val="single" w:sz="4" w:space="0" w:color="000000"/>
              <w:right w:val="single" w:sz="4" w:space="0" w:color="000000"/>
            </w:tcBorders>
          </w:tcPr>
          <w:p w14:paraId="15D21CC3" w14:textId="77777777" w:rsidR="000517ED" w:rsidRDefault="00E0394C">
            <w:pPr>
              <w:pStyle w:val="TableParagraph"/>
              <w:ind w:left="112"/>
              <w:rPr>
                <w:sz w:val="20"/>
              </w:rPr>
            </w:pPr>
            <w:r>
              <w:rPr>
                <w:spacing w:val="-2"/>
                <w:sz w:val="20"/>
              </w:rPr>
              <w:t>SRVCAP2</w:t>
            </w:r>
          </w:p>
        </w:tc>
        <w:tc>
          <w:tcPr>
            <w:tcW w:w="1290" w:type="dxa"/>
            <w:tcBorders>
              <w:top w:val="single" w:sz="4" w:space="0" w:color="000000"/>
              <w:left w:val="single" w:sz="4" w:space="0" w:color="000000"/>
              <w:bottom w:val="single" w:sz="4" w:space="0" w:color="000000"/>
              <w:right w:val="single" w:sz="4" w:space="0" w:color="000000"/>
            </w:tcBorders>
          </w:tcPr>
          <w:p w14:paraId="38A630E5" w14:textId="77777777" w:rsidR="000517ED" w:rsidRDefault="00E0394C">
            <w:pPr>
              <w:pStyle w:val="TableParagraph"/>
              <w:ind w:left="14"/>
              <w:jc w:val="center"/>
              <w:rPr>
                <w:sz w:val="20"/>
              </w:rPr>
            </w:pPr>
            <w:r>
              <w:rPr>
                <w:spacing w:val="-2"/>
                <w:sz w:val="20"/>
              </w:rPr>
              <w:t>0.791</w:t>
            </w:r>
          </w:p>
        </w:tc>
        <w:tc>
          <w:tcPr>
            <w:tcW w:w="1110" w:type="dxa"/>
            <w:vMerge/>
            <w:tcBorders>
              <w:top w:val="nil"/>
              <w:left w:val="single" w:sz="4" w:space="0" w:color="000000"/>
              <w:bottom w:val="single" w:sz="4" w:space="0" w:color="000000"/>
              <w:right w:val="single" w:sz="4" w:space="0" w:color="000000"/>
            </w:tcBorders>
          </w:tcPr>
          <w:p w14:paraId="5AAE82AD" w14:textId="77777777" w:rsidR="000517ED" w:rsidRDefault="000517ED">
            <w:pPr>
              <w:rPr>
                <w:sz w:val="2"/>
                <w:szCs w:val="2"/>
              </w:rPr>
            </w:pPr>
          </w:p>
        </w:tc>
        <w:tc>
          <w:tcPr>
            <w:tcW w:w="1588" w:type="dxa"/>
            <w:vMerge/>
            <w:tcBorders>
              <w:top w:val="nil"/>
              <w:left w:val="single" w:sz="4" w:space="0" w:color="000000"/>
              <w:bottom w:val="single" w:sz="4" w:space="0" w:color="000000"/>
            </w:tcBorders>
          </w:tcPr>
          <w:p w14:paraId="73D81D9B" w14:textId="77777777" w:rsidR="000517ED" w:rsidRDefault="000517ED">
            <w:pPr>
              <w:rPr>
                <w:sz w:val="2"/>
                <w:szCs w:val="2"/>
              </w:rPr>
            </w:pPr>
          </w:p>
        </w:tc>
      </w:tr>
      <w:tr w:rsidR="000517ED" w14:paraId="3F19E891" w14:textId="77777777">
        <w:trPr>
          <w:trHeight w:val="345"/>
        </w:trPr>
        <w:tc>
          <w:tcPr>
            <w:tcW w:w="2017" w:type="dxa"/>
            <w:vMerge/>
            <w:tcBorders>
              <w:top w:val="nil"/>
              <w:bottom w:val="single" w:sz="4" w:space="0" w:color="000000"/>
              <w:right w:val="single" w:sz="4" w:space="0" w:color="000000"/>
            </w:tcBorders>
          </w:tcPr>
          <w:p w14:paraId="7C6AB0DB" w14:textId="77777777" w:rsidR="000517ED" w:rsidRDefault="000517ED">
            <w:pPr>
              <w:rPr>
                <w:sz w:val="2"/>
                <w:szCs w:val="2"/>
              </w:rPr>
            </w:pPr>
          </w:p>
        </w:tc>
        <w:tc>
          <w:tcPr>
            <w:tcW w:w="1803" w:type="dxa"/>
            <w:tcBorders>
              <w:top w:val="single" w:sz="4" w:space="0" w:color="000000"/>
              <w:left w:val="single" w:sz="4" w:space="0" w:color="000000"/>
              <w:bottom w:val="single" w:sz="4" w:space="0" w:color="000000"/>
              <w:right w:val="single" w:sz="4" w:space="0" w:color="000000"/>
            </w:tcBorders>
          </w:tcPr>
          <w:p w14:paraId="240FAD4F" w14:textId="77777777" w:rsidR="000517ED" w:rsidRDefault="00E0394C">
            <w:pPr>
              <w:pStyle w:val="TableParagraph"/>
              <w:ind w:left="112"/>
              <w:rPr>
                <w:sz w:val="20"/>
              </w:rPr>
            </w:pPr>
            <w:r>
              <w:rPr>
                <w:spacing w:val="-2"/>
                <w:sz w:val="20"/>
              </w:rPr>
              <w:t>SRVCAP3</w:t>
            </w:r>
          </w:p>
        </w:tc>
        <w:tc>
          <w:tcPr>
            <w:tcW w:w="1290" w:type="dxa"/>
            <w:tcBorders>
              <w:top w:val="single" w:sz="4" w:space="0" w:color="000000"/>
              <w:left w:val="single" w:sz="4" w:space="0" w:color="000000"/>
              <w:bottom w:val="single" w:sz="4" w:space="0" w:color="000000"/>
              <w:right w:val="single" w:sz="4" w:space="0" w:color="000000"/>
            </w:tcBorders>
          </w:tcPr>
          <w:p w14:paraId="08786AF9" w14:textId="77777777" w:rsidR="000517ED" w:rsidRDefault="00E0394C">
            <w:pPr>
              <w:pStyle w:val="TableParagraph"/>
              <w:ind w:left="14"/>
              <w:jc w:val="center"/>
              <w:rPr>
                <w:sz w:val="20"/>
              </w:rPr>
            </w:pPr>
            <w:r>
              <w:rPr>
                <w:spacing w:val="-2"/>
                <w:sz w:val="20"/>
              </w:rPr>
              <w:t>0.756</w:t>
            </w:r>
          </w:p>
        </w:tc>
        <w:tc>
          <w:tcPr>
            <w:tcW w:w="1110" w:type="dxa"/>
            <w:vMerge/>
            <w:tcBorders>
              <w:top w:val="nil"/>
              <w:left w:val="single" w:sz="4" w:space="0" w:color="000000"/>
              <w:bottom w:val="single" w:sz="4" w:space="0" w:color="000000"/>
              <w:right w:val="single" w:sz="4" w:space="0" w:color="000000"/>
            </w:tcBorders>
          </w:tcPr>
          <w:p w14:paraId="0EAC7993" w14:textId="77777777" w:rsidR="000517ED" w:rsidRDefault="000517ED">
            <w:pPr>
              <w:rPr>
                <w:sz w:val="2"/>
                <w:szCs w:val="2"/>
              </w:rPr>
            </w:pPr>
          </w:p>
        </w:tc>
        <w:tc>
          <w:tcPr>
            <w:tcW w:w="1588" w:type="dxa"/>
            <w:vMerge/>
            <w:tcBorders>
              <w:top w:val="nil"/>
              <w:left w:val="single" w:sz="4" w:space="0" w:color="000000"/>
              <w:bottom w:val="single" w:sz="4" w:space="0" w:color="000000"/>
            </w:tcBorders>
          </w:tcPr>
          <w:p w14:paraId="09C0A8D7" w14:textId="77777777" w:rsidR="000517ED" w:rsidRDefault="000517ED">
            <w:pPr>
              <w:rPr>
                <w:sz w:val="2"/>
                <w:szCs w:val="2"/>
              </w:rPr>
            </w:pPr>
          </w:p>
        </w:tc>
      </w:tr>
      <w:tr w:rsidR="000517ED" w14:paraId="06C38B2B" w14:textId="77777777">
        <w:trPr>
          <w:trHeight w:val="345"/>
        </w:trPr>
        <w:tc>
          <w:tcPr>
            <w:tcW w:w="2017" w:type="dxa"/>
            <w:vMerge/>
            <w:tcBorders>
              <w:top w:val="nil"/>
              <w:bottom w:val="single" w:sz="4" w:space="0" w:color="000000"/>
              <w:right w:val="single" w:sz="4" w:space="0" w:color="000000"/>
            </w:tcBorders>
          </w:tcPr>
          <w:p w14:paraId="5FFBDFCF" w14:textId="77777777" w:rsidR="000517ED" w:rsidRDefault="000517ED">
            <w:pPr>
              <w:rPr>
                <w:sz w:val="2"/>
                <w:szCs w:val="2"/>
              </w:rPr>
            </w:pPr>
          </w:p>
        </w:tc>
        <w:tc>
          <w:tcPr>
            <w:tcW w:w="1803" w:type="dxa"/>
            <w:tcBorders>
              <w:top w:val="single" w:sz="4" w:space="0" w:color="000000"/>
              <w:left w:val="single" w:sz="4" w:space="0" w:color="000000"/>
              <w:bottom w:val="single" w:sz="4" w:space="0" w:color="000000"/>
              <w:right w:val="single" w:sz="4" w:space="0" w:color="000000"/>
            </w:tcBorders>
          </w:tcPr>
          <w:p w14:paraId="5CC5FFEF" w14:textId="77777777" w:rsidR="000517ED" w:rsidRDefault="00E0394C">
            <w:pPr>
              <w:pStyle w:val="TableParagraph"/>
              <w:ind w:left="112"/>
              <w:rPr>
                <w:sz w:val="20"/>
              </w:rPr>
            </w:pPr>
            <w:r>
              <w:rPr>
                <w:spacing w:val="-2"/>
                <w:sz w:val="20"/>
              </w:rPr>
              <w:t>SRVCAP4</w:t>
            </w:r>
          </w:p>
        </w:tc>
        <w:tc>
          <w:tcPr>
            <w:tcW w:w="1290" w:type="dxa"/>
            <w:tcBorders>
              <w:top w:val="single" w:sz="4" w:space="0" w:color="000000"/>
              <w:left w:val="single" w:sz="4" w:space="0" w:color="000000"/>
              <w:bottom w:val="single" w:sz="4" w:space="0" w:color="000000"/>
              <w:right w:val="single" w:sz="4" w:space="0" w:color="000000"/>
            </w:tcBorders>
          </w:tcPr>
          <w:p w14:paraId="32F857B4" w14:textId="77777777" w:rsidR="000517ED" w:rsidRDefault="00E0394C">
            <w:pPr>
              <w:pStyle w:val="TableParagraph"/>
              <w:ind w:left="14"/>
              <w:jc w:val="center"/>
              <w:rPr>
                <w:sz w:val="20"/>
              </w:rPr>
            </w:pPr>
            <w:r>
              <w:rPr>
                <w:spacing w:val="-2"/>
                <w:sz w:val="20"/>
              </w:rPr>
              <w:t>0.718</w:t>
            </w:r>
          </w:p>
        </w:tc>
        <w:tc>
          <w:tcPr>
            <w:tcW w:w="1110" w:type="dxa"/>
            <w:vMerge/>
            <w:tcBorders>
              <w:top w:val="nil"/>
              <w:left w:val="single" w:sz="4" w:space="0" w:color="000000"/>
              <w:bottom w:val="single" w:sz="4" w:space="0" w:color="000000"/>
              <w:right w:val="single" w:sz="4" w:space="0" w:color="000000"/>
            </w:tcBorders>
          </w:tcPr>
          <w:p w14:paraId="7C497319" w14:textId="77777777" w:rsidR="000517ED" w:rsidRDefault="000517ED">
            <w:pPr>
              <w:rPr>
                <w:sz w:val="2"/>
                <w:szCs w:val="2"/>
              </w:rPr>
            </w:pPr>
          </w:p>
        </w:tc>
        <w:tc>
          <w:tcPr>
            <w:tcW w:w="1588" w:type="dxa"/>
            <w:vMerge/>
            <w:tcBorders>
              <w:top w:val="nil"/>
              <w:left w:val="single" w:sz="4" w:space="0" w:color="000000"/>
              <w:bottom w:val="single" w:sz="4" w:space="0" w:color="000000"/>
            </w:tcBorders>
          </w:tcPr>
          <w:p w14:paraId="28D176B3" w14:textId="77777777" w:rsidR="000517ED" w:rsidRDefault="000517ED">
            <w:pPr>
              <w:rPr>
                <w:sz w:val="2"/>
                <w:szCs w:val="2"/>
              </w:rPr>
            </w:pPr>
          </w:p>
        </w:tc>
      </w:tr>
    </w:tbl>
    <w:p w14:paraId="16BEB7CE" w14:textId="77777777" w:rsidR="000517ED" w:rsidRDefault="000517ED">
      <w:pPr>
        <w:rPr>
          <w:sz w:val="2"/>
          <w:szCs w:val="2"/>
        </w:rPr>
        <w:sectPr w:rsidR="000517ED">
          <w:pgSz w:w="11910" w:h="16840"/>
          <w:pgMar w:top="1360" w:right="1133" w:bottom="1987" w:left="1700" w:header="0" w:footer="1051" w:gutter="0"/>
          <w:cols w:space="720"/>
        </w:sectPr>
      </w:pPr>
    </w:p>
    <w:tbl>
      <w:tblPr>
        <w:tblW w:w="0" w:type="auto"/>
        <w:tblInd w:w="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17"/>
        <w:gridCol w:w="1803"/>
        <w:gridCol w:w="1290"/>
        <w:gridCol w:w="1110"/>
        <w:gridCol w:w="1588"/>
      </w:tblGrid>
      <w:tr w:rsidR="000517ED" w14:paraId="6913C74F" w14:textId="77777777">
        <w:trPr>
          <w:trHeight w:val="345"/>
        </w:trPr>
        <w:tc>
          <w:tcPr>
            <w:tcW w:w="2017" w:type="dxa"/>
            <w:vMerge w:val="restart"/>
            <w:tcBorders>
              <w:top w:val="nil"/>
              <w:bottom w:val="single" w:sz="4" w:space="0" w:color="000000"/>
              <w:right w:val="single" w:sz="4" w:space="0" w:color="000000"/>
            </w:tcBorders>
          </w:tcPr>
          <w:p w14:paraId="2D9E22BE" w14:textId="77777777" w:rsidR="000517ED" w:rsidRDefault="00E0394C">
            <w:pPr>
              <w:pStyle w:val="TableParagraph"/>
              <w:spacing w:line="360" w:lineRule="auto"/>
              <w:ind w:left="107"/>
              <w:rPr>
                <w:b/>
                <w:sz w:val="20"/>
              </w:rPr>
            </w:pPr>
            <w:r>
              <w:rPr>
                <w:b/>
                <w:spacing w:val="-2"/>
                <w:sz w:val="20"/>
              </w:rPr>
              <w:t>Operational Performance (OPTPRF)</w:t>
            </w:r>
          </w:p>
        </w:tc>
        <w:tc>
          <w:tcPr>
            <w:tcW w:w="1803" w:type="dxa"/>
            <w:tcBorders>
              <w:top w:val="nil"/>
              <w:left w:val="single" w:sz="4" w:space="0" w:color="000000"/>
              <w:bottom w:val="single" w:sz="4" w:space="0" w:color="000000"/>
              <w:right w:val="single" w:sz="4" w:space="0" w:color="000000"/>
            </w:tcBorders>
          </w:tcPr>
          <w:p w14:paraId="26A7A2C0" w14:textId="77777777" w:rsidR="000517ED" w:rsidRDefault="00E0394C">
            <w:pPr>
              <w:pStyle w:val="TableParagraph"/>
              <w:ind w:left="112"/>
              <w:rPr>
                <w:sz w:val="20"/>
              </w:rPr>
            </w:pPr>
            <w:r>
              <w:rPr>
                <w:spacing w:val="-2"/>
                <w:sz w:val="20"/>
              </w:rPr>
              <w:t>OPTPRF1</w:t>
            </w:r>
          </w:p>
        </w:tc>
        <w:tc>
          <w:tcPr>
            <w:tcW w:w="1290" w:type="dxa"/>
            <w:tcBorders>
              <w:top w:val="nil"/>
              <w:left w:val="single" w:sz="4" w:space="0" w:color="000000"/>
              <w:bottom w:val="single" w:sz="4" w:space="0" w:color="000000"/>
              <w:right w:val="single" w:sz="4" w:space="0" w:color="000000"/>
            </w:tcBorders>
          </w:tcPr>
          <w:p w14:paraId="081B5D6B" w14:textId="77777777" w:rsidR="000517ED" w:rsidRDefault="00E0394C">
            <w:pPr>
              <w:pStyle w:val="TableParagraph"/>
              <w:ind w:left="14"/>
              <w:jc w:val="center"/>
              <w:rPr>
                <w:sz w:val="20"/>
              </w:rPr>
            </w:pPr>
            <w:r>
              <w:rPr>
                <w:spacing w:val="-2"/>
                <w:sz w:val="20"/>
              </w:rPr>
              <w:t>0.712</w:t>
            </w:r>
          </w:p>
        </w:tc>
        <w:tc>
          <w:tcPr>
            <w:tcW w:w="1110" w:type="dxa"/>
            <w:vMerge w:val="restart"/>
            <w:tcBorders>
              <w:top w:val="nil"/>
              <w:left w:val="single" w:sz="4" w:space="0" w:color="000000"/>
              <w:bottom w:val="single" w:sz="4" w:space="0" w:color="000000"/>
              <w:right w:val="single" w:sz="4" w:space="0" w:color="000000"/>
            </w:tcBorders>
          </w:tcPr>
          <w:p w14:paraId="1CDB9828" w14:textId="77777777" w:rsidR="000517ED" w:rsidRDefault="00E0394C">
            <w:pPr>
              <w:pStyle w:val="TableParagraph"/>
              <w:ind w:left="110"/>
              <w:rPr>
                <w:sz w:val="20"/>
              </w:rPr>
            </w:pPr>
            <w:r>
              <w:rPr>
                <w:spacing w:val="-2"/>
                <w:sz w:val="20"/>
              </w:rPr>
              <w:t>0.68975</w:t>
            </w:r>
          </w:p>
        </w:tc>
        <w:tc>
          <w:tcPr>
            <w:tcW w:w="1588" w:type="dxa"/>
            <w:vMerge w:val="restart"/>
            <w:tcBorders>
              <w:top w:val="nil"/>
              <w:left w:val="single" w:sz="4" w:space="0" w:color="000000"/>
              <w:bottom w:val="single" w:sz="4" w:space="0" w:color="000000"/>
            </w:tcBorders>
          </w:tcPr>
          <w:p w14:paraId="2F68F88B" w14:textId="77777777" w:rsidR="000517ED" w:rsidRDefault="00E0394C">
            <w:pPr>
              <w:pStyle w:val="TableParagraph"/>
              <w:ind w:left="109"/>
              <w:rPr>
                <w:sz w:val="20"/>
              </w:rPr>
            </w:pPr>
            <w:r>
              <w:rPr>
                <w:spacing w:val="-2"/>
                <w:sz w:val="20"/>
              </w:rPr>
              <w:t>0.871</w:t>
            </w:r>
          </w:p>
        </w:tc>
      </w:tr>
      <w:tr w:rsidR="000517ED" w14:paraId="52A31FA7" w14:textId="77777777">
        <w:trPr>
          <w:trHeight w:val="345"/>
        </w:trPr>
        <w:tc>
          <w:tcPr>
            <w:tcW w:w="2017" w:type="dxa"/>
            <w:vMerge/>
            <w:tcBorders>
              <w:top w:val="nil"/>
              <w:bottom w:val="single" w:sz="4" w:space="0" w:color="000000"/>
              <w:right w:val="single" w:sz="4" w:space="0" w:color="000000"/>
            </w:tcBorders>
          </w:tcPr>
          <w:p w14:paraId="36D2013C" w14:textId="77777777" w:rsidR="000517ED" w:rsidRDefault="000517ED">
            <w:pPr>
              <w:rPr>
                <w:sz w:val="2"/>
                <w:szCs w:val="2"/>
              </w:rPr>
            </w:pPr>
          </w:p>
        </w:tc>
        <w:tc>
          <w:tcPr>
            <w:tcW w:w="1803" w:type="dxa"/>
            <w:tcBorders>
              <w:top w:val="single" w:sz="4" w:space="0" w:color="000000"/>
              <w:left w:val="single" w:sz="4" w:space="0" w:color="000000"/>
              <w:bottom w:val="single" w:sz="4" w:space="0" w:color="000000"/>
              <w:right w:val="single" w:sz="4" w:space="0" w:color="000000"/>
            </w:tcBorders>
          </w:tcPr>
          <w:p w14:paraId="318624FA" w14:textId="77777777" w:rsidR="000517ED" w:rsidRDefault="00E0394C">
            <w:pPr>
              <w:pStyle w:val="TableParagraph"/>
              <w:ind w:left="112"/>
              <w:rPr>
                <w:sz w:val="20"/>
              </w:rPr>
            </w:pPr>
            <w:r>
              <w:rPr>
                <w:spacing w:val="-2"/>
                <w:sz w:val="20"/>
              </w:rPr>
              <w:t>OPTPRF2</w:t>
            </w:r>
          </w:p>
        </w:tc>
        <w:tc>
          <w:tcPr>
            <w:tcW w:w="1290" w:type="dxa"/>
            <w:tcBorders>
              <w:top w:val="single" w:sz="4" w:space="0" w:color="000000"/>
              <w:left w:val="single" w:sz="4" w:space="0" w:color="000000"/>
              <w:bottom w:val="single" w:sz="4" w:space="0" w:color="000000"/>
              <w:right w:val="single" w:sz="4" w:space="0" w:color="000000"/>
            </w:tcBorders>
          </w:tcPr>
          <w:p w14:paraId="02455DEB" w14:textId="77777777" w:rsidR="000517ED" w:rsidRDefault="00E0394C">
            <w:pPr>
              <w:pStyle w:val="TableParagraph"/>
              <w:ind w:left="14"/>
              <w:jc w:val="center"/>
              <w:rPr>
                <w:sz w:val="20"/>
              </w:rPr>
            </w:pPr>
            <w:r>
              <w:rPr>
                <w:spacing w:val="-2"/>
                <w:sz w:val="20"/>
              </w:rPr>
              <w:t>0.711</w:t>
            </w:r>
          </w:p>
        </w:tc>
        <w:tc>
          <w:tcPr>
            <w:tcW w:w="1110" w:type="dxa"/>
            <w:vMerge/>
            <w:tcBorders>
              <w:top w:val="nil"/>
              <w:left w:val="single" w:sz="4" w:space="0" w:color="000000"/>
              <w:bottom w:val="single" w:sz="4" w:space="0" w:color="000000"/>
              <w:right w:val="single" w:sz="4" w:space="0" w:color="000000"/>
            </w:tcBorders>
          </w:tcPr>
          <w:p w14:paraId="3A30C4B5" w14:textId="77777777" w:rsidR="000517ED" w:rsidRDefault="000517ED">
            <w:pPr>
              <w:rPr>
                <w:sz w:val="2"/>
                <w:szCs w:val="2"/>
              </w:rPr>
            </w:pPr>
          </w:p>
        </w:tc>
        <w:tc>
          <w:tcPr>
            <w:tcW w:w="1588" w:type="dxa"/>
            <w:vMerge/>
            <w:tcBorders>
              <w:top w:val="nil"/>
              <w:left w:val="single" w:sz="4" w:space="0" w:color="000000"/>
              <w:bottom w:val="single" w:sz="4" w:space="0" w:color="000000"/>
            </w:tcBorders>
          </w:tcPr>
          <w:p w14:paraId="7BF72068" w14:textId="77777777" w:rsidR="000517ED" w:rsidRDefault="000517ED">
            <w:pPr>
              <w:rPr>
                <w:sz w:val="2"/>
                <w:szCs w:val="2"/>
              </w:rPr>
            </w:pPr>
          </w:p>
        </w:tc>
      </w:tr>
      <w:tr w:rsidR="000517ED" w14:paraId="37CAA2CF" w14:textId="77777777">
        <w:trPr>
          <w:trHeight w:val="345"/>
        </w:trPr>
        <w:tc>
          <w:tcPr>
            <w:tcW w:w="2017" w:type="dxa"/>
            <w:vMerge/>
            <w:tcBorders>
              <w:top w:val="nil"/>
              <w:bottom w:val="single" w:sz="4" w:space="0" w:color="000000"/>
              <w:right w:val="single" w:sz="4" w:space="0" w:color="000000"/>
            </w:tcBorders>
          </w:tcPr>
          <w:p w14:paraId="57023CD5" w14:textId="77777777" w:rsidR="000517ED" w:rsidRDefault="000517ED">
            <w:pPr>
              <w:rPr>
                <w:sz w:val="2"/>
                <w:szCs w:val="2"/>
              </w:rPr>
            </w:pPr>
          </w:p>
        </w:tc>
        <w:tc>
          <w:tcPr>
            <w:tcW w:w="1803" w:type="dxa"/>
            <w:tcBorders>
              <w:top w:val="single" w:sz="4" w:space="0" w:color="000000"/>
              <w:left w:val="single" w:sz="4" w:space="0" w:color="000000"/>
              <w:bottom w:val="single" w:sz="4" w:space="0" w:color="000000"/>
              <w:right w:val="single" w:sz="4" w:space="0" w:color="000000"/>
            </w:tcBorders>
          </w:tcPr>
          <w:p w14:paraId="0BE49831" w14:textId="77777777" w:rsidR="000517ED" w:rsidRDefault="00E0394C">
            <w:pPr>
              <w:pStyle w:val="TableParagraph"/>
              <w:ind w:left="112"/>
              <w:rPr>
                <w:sz w:val="20"/>
              </w:rPr>
            </w:pPr>
            <w:r>
              <w:rPr>
                <w:spacing w:val="-2"/>
                <w:sz w:val="20"/>
              </w:rPr>
              <w:t>OPTPRF3</w:t>
            </w:r>
          </w:p>
        </w:tc>
        <w:tc>
          <w:tcPr>
            <w:tcW w:w="1290" w:type="dxa"/>
            <w:tcBorders>
              <w:top w:val="single" w:sz="4" w:space="0" w:color="000000"/>
              <w:left w:val="single" w:sz="4" w:space="0" w:color="000000"/>
              <w:bottom w:val="single" w:sz="4" w:space="0" w:color="000000"/>
              <w:right w:val="single" w:sz="4" w:space="0" w:color="000000"/>
            </w:tcBorders>
          </w:tcPr>
          <w:p w14:paraId="5BAF36FD" w14:textId="77777777" w:rsidR="000517ED" w:rsidRDefault="00E0394C">
            <w:pPr>
              <w:pStyle w:val="TableParagraph"/>
              <w:ind w:left="14"/>
              <w:jc w:val="center"/>
              <w:rPr>
                <w:sz w:val="20"/>
              </w:rPr>
            </w:pPr>
            <w:r>
              <w:rPr>
                <w:spacing w:val="-2"/>
                <w:sz w:val="20"/>
              </w:rPr>
              <w:t>0.711</w:t>
            </w:r>
          </w:p>
        </w:tc>
        <w:tc>
          <w:tcPr>
            <w:tcW w:w="1110" w:type="dxa"/>
            <w:vMerge/>
            <w:tcBorders>
              <w:top w:val="nil"/>
              <w:left w:val="single" w:sz="4" w:space="0" w:color="000000"/>
              <w:bottom w:val="single" w:sz="4" w:space="0" w:color="000000"/>
              <w:right w:val="single" w:sz="4" w:space="0" w:color="000000"/>
            </w:tcBorders>
          </w:tcPr>
          <w:p w14:paraId="6BDD61AC" w14:textId="77777777" w:rsidR="000517ED" w:rsidRDefault="000517ED">
            <w:pPr>
              <w:rPr>
                <w:sz w:val="2"/>
                <w:szCs w:val="2"/>
              </w:rPr>
            </w:pPr>
          </w:p>
        </w:tc>
        <w:tc>
          <w:tcPr>
            <w:tcW w:w="1588" w:type="dxa"/>
            <w:vMerge/>
            <w:tcBorders>
              <w:top w:val="nil"/>
              <w:left w:val="single" w:sz="4" w:space="0" w:color="000000"/>
              <w:bottom w:val="single" w:sz="4" w:space="0" w:color="000000"/>
            </w:tcBorders>
          </w:tcPr>
          <w:p w14:paraId="26F8F48E" w14:textId="77777777" w:rsidR="000517ED" w:rsidRDefault="000517ED">
            <w:pPr>
              <w:rPr>
                <w:sz w:val="2"/>
                <w:szCs w:val="2"/>
              </w:rPr>
            </w:pPr>
          </w:p>
        </w:tc>
      </w:tr>
      <w:tr w:rsidR="000517ED" w14:paraId="308368BC" w14:textId="77777777">
        <w:trPr>
          <w:trHeight w:val="342"/>
        </w:trPr>
        <w:tc>
          <w:tcPr>
            <w:tcW w:w="2017" w:type="dxa"/>
            <w:vMerge/>
            <w:tcBorders>
              <w:top w:val="nil"/>
              <w:bottom w:val="single" w:sz="4" w:space="0" w:color="000000"/>
              <w:right w:val="single" w:sz="4" w:space="0" w:color="000000"/>
            </w:tcBorders>
          </w:tcPr>
          <w:p w14:paraId="73D4B404" w14:textId="77777777" w:rsidR="000517ED" w:rsidRDefault="000517ED">
            <w:pPr>
              <w:rPr>
                <w:sz w:val="2"/>
                <w:szCs w:val="2"/>
              </w:rPr>
            </w:pPr>
          </w:p>
        </w:tc>
        <w:tc>
          <w:tcPr>
            <w:tcW w:w="1803" w:type="dxa"/>
            <w:tcBorders>
              <w:top w:val="single" w:sz="4" w:space="0" w:color="000000"/>
              <w:left w:val="single" w:sz="4" w:space="0" w:color="000000"/>
              <w:bottom w:val="single" w:sz="4" w:space="0" w:color="000000"/>
              <w:right w:val="single" w:sz="4" w:space="0" w:color="000000"/>
            </w:tcBorders>
          </w:tcPr>
          <w:p w14:paraId="420AEEF8" w14:textId="77777777" w:rsidR="000517ED" w:rsidRDefault="00E0394C">
            <w:pPr>
              <w:pStyle w:val="TableParagraph"/>
              <w:ind w:left="112"/>
              <w:rPr>
                <w:sz w:val="20"/>
              </w:rPr>
            </w:pPr>
            <w:r>
              <w:rPr>
                <w:spacing w:val="-2"/>
                <w:sz w:val="20"/>
              </w:rPr>
              <w:t>OPTPRF4</w:t>
            </w:r>
          </w:p>
        </w:tc>
        <w:tc>
          <w:tcPr>
            <w:tcW w:w="1290" w:type="dxa"/>
            <w:tcBorders>
              <w:top w:val="single" w:sz="4" w:space="0" w:color="000000"/>
              <w:left w:val="single" w:sz="4" w:space="0" w:color="000000"/>
              <w:bottom w:val="single" w:sz="4" w:space="0" w:color="000000"/>
              <w:right w:val="single" w:sz="4" w:space="0" w:color="000000"/>
            </w:tcBorders>
          </w:tcPr>
          <w:p w14:paraId="387E8120" w14:textId="77777777" w:rsidR="000517ED" w:rsidRDefault="00E0394C">
            <w:pPr>
              <w:pStyle w:val="TableParagraph"/>
              <w:ind w:left="14"/>
              <w:jc w:val="center"/>
              <w:rPr>
                <w:sz w:val="20"/>
              </w:rPr>
            </w:pPr>
            <w:r>
              <w:rPr>
                <w:spacing w:val="-2"/>
                <w:sz w:val="20"/>
              </w:rPr>
              <w:t>0.625</w:t>
            </w:r>
          </w:p>
        </w:tc>
        <w:tc>
          <w:tcPr>
            <w:tcW w:w="1110" w:type="dxa"/>
            <w:vMerge/>
            <w:tcBorders>
              <w:top w:val="nil"/>
              <w:left w:val="single" w:sz="4" w:space="0" w:color="000000"/>
              <w:bottom w:val="single" w:sz="4" w:space="0" w:color="000000"/>
              <w:right w:val="single" w:sz="4" w:space="0" w:color="000000"/>
            </w:tcBorders>
          </w:tcPr>
          <w:p w14:paraId="682C8B14" w14:textId="77777777" w:rsidR="000517ED" w:rsidRDefault="000517ED">
            <w:pPr>
              <w:rPr>
                <w:sz w:val="2"/>
                <w:szCs w:val="2"/>
              </w:rPr>
            </w:pPr>
          </w:p>
        </w:tc>
        <w:tc>
          <w:tcPr>
            <w:tcW w:w="1588" w:type="dxa"/>
            <w:vMerge/>
            <w:tcBorders>
              <w:top w:val="nil"/>
              <w:left w:val="single" w:sz="4" w:space="0" w:color="000000"/>
              <w:bottom w:val="single" w:sz="4" w:space="0" w:color="000000"/>
            </w:tcBorders>
          </w:tcPr>
          <w:p w14:paraId="0FE07208" w14:textId="77777777" w:rsidR="000517ED" w:rsidRDefault="000517ED">
            <w:pPr>
              <w:rPr>
                <w:sz w:val="2"/>
                <w:szCs w:val="2"/>
              </w:rPr>
            </w:pPr>
          </w:p>
        </w:tc>
      </w:tr>
      <w:tr w:rsidR="000517ED" w14:paraId="36377404" w14:textId="77777777">
        <w:trPr>
          <w:trHeight w:val="340"/>
        </w:trPr>
        <w:tc>
          <w:tcPr>
            <w:tcW w:w="2017" w:type="dxa"/>
            <w:vMerge w:val="restart"/>
            <w:tcBorders>
              <w:top w:val="single" w:sz="4" w:space="0" w:color="000000"/>
              <w:right w:val="single" w:sz="4" w:space="0" w:color="000000"/>
            </w:tcBorders>
          </w:tcPr>
          <w:p w14:paraId="3C55C73E" w14:textId="77777777" w:rsidR="000517ED" w:rsidRDefault="00E0394C">
            <w:pPr>
              <w:pStyle w:val="TableParagraph"/>
              <w:spacing w:before="2" w:line="360" w:lineRule="auto"/>
              <w:ind w:left="107" w:right="604"/>
              <w:rPr>
                <w:b/>
                <w:sz w:val="20"/>
              </w:rPr>
            </w:pPr>
            <w:r>
              <w:rPr>
                <w:b/>
                <w:spacing w:val="-2"/>
                <w:sz w:val="20"/>
              </w:rPr>
              <w:t>Financial Performance (FINPRF)</w:t>
            </w:r>
          </w:p>
        </w:tc>
        <w:tc>
          <w:tcPr>
            <w:tcW w:w="1803" w:type="dxa"/>
            <w:tcBorders>
              <w:top w:val="single" w:sz="4" w:space="0" w:color="000000"/>
              <w:left w:val="single" w:sz="4" w:space="0" w:color="000000"/>
              <w:bottom w:val="single" w:sz="4" w:space="0" w:color="000000"/>
              <w:right w:val="single" w:sz="4" w:space="0" w:color="000000"/>
            </w:tcBorders>
          </w:tcPr>
          <w:p w14:paraId="41C97249" w14:textId="77777777" w:rsidR="000517ED" w:rsidRDefault="00E0394C">
            <w:pPr>
              <w:pStyle w:val="TableParagraph"/>
              <w:spacing w:before="2"/>
              <w:ind w:left="112"/>
              <w:rPr>
                <w:sz w:val="20"/>
              </w:rPr>
            </w:pPr>
            <w:r>
              <w:rPr>
                <w:spacing w:val="-2"/>
                <w:sz w:val="20"/>
              </w:rPr>
              <w:t>FINPRF1</w:t>
            </w:r>
          </w:p>
        </w:tc>
        <w:tc>
          <w:tcPr>
            <w:tcW w:w="1290" w:type="dxa"/>
            <w:tcBorders>
              <w:top w:val="single" w:sz="4" w:space="0" w:color="000000"/>
              <w:left w:val="single" w:sz="4" w:space="0" w:color="000000"/>
              <w:bottom w:val="single" w:sz="4" w:space="0" w:color="000000"/>
              <w:right w:val="single" w:sz="4" w:space="0" w:color="000000"/>
            </w:tcBorders>
          </w:tcPr>
          <w:p w14:paraId="68322F69" w14:textId="77777777" w:rsidR="000517ED" w:rsidRDefault="00E0394C">
            <w:pPr>
              <w:pStyle w:val="TableParagraph"/>
              <w:spacing w:before="2"/>
              <w:ind w:left="14"/>
              <w:jc w:val="center"/>
              <w:rPr>
                <w:sz w:val="20"/>
              </w:rPr>
            </w:pPr>
            <w:r>
              <w:rPr>
                <w:spacing w:val="-2"/>
                <w:sz w:val="20"/>
              </w:rPr>
              <w:t>0.866</w:t>
            </w:r>
          </w:p>
        </w:tc>
        <w:tc>
          <w:tcPr>
            <w:tcW w:w="1110" w:type="dxa"/>
            <w:vMerge w:val="restart"/>
            <w:tcBorders>
              <w:top w:val="single" w:sz="4" w:space="0" w:color="000000"/>
              <w:left w:val="single" w:sz="4" w:space="0" w:color="000000"/>
              <w:right w:val="single" w:sz="4" w:space="0" w:color="000000"/>
            </w:tcBorders>
          </w:tcPr>
          <w:p w14:paraId="6851C7A1" w14:textId="77777777" w:rsidR="000517ED" w:rsidRDefault="00E0394C">
            <w:pPr>
              <w:pStyle w:val="TableParagraph"/>
              <w:spacing w:before="2"/>
              <w:ind w:left="110"/>
              <w:rPr>
                <w:sz w:val="20"/>
              </w:rPr>
            </w:pPr>
            <w:r>
              <w:rPr>
                <w:spacing w:val="-2"/>
                <w:sz w:val="20"/>
              </w:rPr>
              <w:t>0.78725</w:t>
            </w:r>
          </w:p>
        </w:tc>
        <w:tc>
          <w:tcPr>
            <w:tcW w:w="1588" w:type="dxa"/>
            <w:vMerge w:val="restart"/>
            <w:tcBorders>
              <w:top w:val="single" w:sz="4" w:space="0" w:color="000000"/>
              <w:left w:val="single" w:sz="4" w:space="0" w:color="000000"/>
            </w:tcBorders>
          </w:tcPr>
          <w:p w14:paraId="24644854" w14:textId="77777777" w:rsidR="000517ED" w:rsidRDefault="00E0394C">
            <w:pPr>
              <w:pStyle w:val="TableParagraph"/>
              <w:spacing w:before="2"/>
              <w:ind w:left="109"/>
              <w:rPr>
                <w:sz w:val="20"/>
              </w:rPr>
            </w:pPr>
            <w:r>
              <w:rPr>
                <w:spacing w:val="-2"/>
                <w:sz w:val="20"/>
              </w:rPr>
              <w:t>0.847</w:t>
            </w:r>
          </w:p>
        </w:tc>
      </w:tr>
      <w:tr w:rsidR="000517ED" w14:paraId="0E4B180F" w14:textId="77777777">
        <w:trPr>
          <w:trHeight w:val="344"/>
        </w:trPr>
        <w:tc>
          <w:tcPr>
            <w:tcW w:w="2017" w:type="dxa"/>
            <w:vMerge/>
            <w:tcBorders>
              <w:top w:val="nil"/>
              <w:right w:val="single" w:sz="4" w:space="0" w:color="000000"/>
            </w:tcBorders>
          </w:tcPr>
          <w:p w14:paraId="086A8B75" w14:textId="77777777" w:rsidR="000517ED" w:rsidRDefault="000517ED">
            <w:pPr>
              <w:rPr>
                <w:sz w:val="2"/>
                <w:szCs w:val="2"/>
              </w:rPr>
            </w:pPr>
          </w:p>
        </w:tc>
        <w:tc>
          <w:tcPr>
            <w:tcW w:w="1803" w:type="dxa"/>
            <w:tcBorders>
              <w:top w:val="single" w:sz="4" w:space="0" w:color="000000"/>
              <w:left w:val="single" w:sz="4" w:space="0" w:color="000000"/>
              <w:bottom w:val="single" w:sz="4" w:space="0" w:color="000000"/>
              <w:right w:val="single" w:sz="4" w:space="0" w:color="000000"/>
            </w:tcBorders>
          </w:tcPr>
          <w:p w14:paraId="7A74BE59" w14:textId="77777777" w:rsidR="000517ED" w:rsidRDefault="00E0394C">
            <w:pPr>
              <w:pStyle w:val="TableParagraph"/>
              <w:spacing w:before="7"/>
              <w:ind w:left="112"/>
              <w:rPr>
                <w:sz w:val="20"/>
              </w:rPr>
            </w:pPr>
            <w:r>
              <w:rPr>
                <w:spacing w:val="-2"/>
                <w:sz w:val="20"/>
              </w:rPr>
              <w:t>FINPRF2</w:t>
            </w:r>
          </w:p>
        </w:tc>
        <w:tc>
          <w:tcPr>
            <w:tcW w:w="1290" w:type="dxa"/>
            <w:tcBorders>
              <w:top w:val="single" w:sz="4" w:space="0" w:color="000000"/>
              <w:left w:val="single" w:sz="4" w:space="0" w:color="000000"/>
              <w:bottom w:val="single" w:sz="4" w:space="0" w:color="000000"/>
              <w:right w:val="single" w:sz="4" w:space="0" w:color="000000"/>
            </w:tcBorders>
          </w:tcPr>
          <w:p w14:paraId="6BB75B09" w14:textId="77777777" w:rsidR="000517ED" w:rsidRDefault="00E0394C">
            <w:pPr>
              <w:pStyle w:val="TableParagraph"/>
              <w:spacing w:before="7"/>
              <w:ind w:left="14"/>
              <w:jc w:val="center"/>
              <w:rPr>
                <w:sz w:val="20"/>
              </w:rPr>
            </w:pPr>
            <w:r>
              <w:rPr>
                <w:spacing w:val="-2"/>
                <w:sz w:val="20"/>
              </w:rPr>
              <w:t>0.763</w:t>
            </w:r>
          </w:p>
        </w:tc>
        <w:tc>
          <w:tcPr>
            <w:tcW w:w="1110" w:type="dxa"/>
            <w:vMerge/>
            <w:tcBorders>
              <w:top w:val="nil"/>
              <w:left w:val="single" w:sz="4" w:space="0" w:color="000000"/>
              <w:right w:val="single" w:sz="4" w:space="0" w:color="000000"/>
            </w:tcBorders>
          </w:tcPr>
          <w:p w14:paraId="742C481A" w14:textId="77777777" w:rsidR="000517ED" w:rsidRDefault="000517ED">
            <w:pPr>
              <w:rPr>
                <w:sz w:val="2"/>
                <w:szCs w:val="2"/>
              </w:rPr>
            </w:pPr>
          </w:p>
        </w:tc>
        <w:tc>
          <w:tcPr>
            <w:tcW w:w="1588" w:type="dxa"/>
            <w:vMerge/>
            <w:tcBorders>
              <w:top w:val="nil"/>
              <w:left w:val="single" w:sz="4" w:space="0" w:color="000000"/>
            </w:tcBorders>
          </w:tcPr>
          <w:p w14:paraId="61D6F392" w14:textId="77777777" w:rsidR="000517ED" w:rsidRDefault="000517ED">
            <w:pPr>
              <w:rPr>
                <w:sz w:val="2"/>
                <w:szCs w:val="2"/>
              </w:rPr>
            </w:pPr>
          </w:p>
        </w:tc>
      </w:tr>
      <w:tr w:rsidR="000517ED" w14:paraId="1BDC8525" w14:textId="77777777">
        <w:trPr>
          <w:trHeight w:val="344"/>
        </w:trPr>
        <w:tc>
          <w:tcPr>
            <w:tcW w:w="2017" w:type="dxa"/>
            <w:vMerge/>
            <w:tcBorders>
              <w:top w:val="nil"/>
              <w:right w:val="single" w:sz="4" w:space="0" w:color="000000"/>
            </w:tcBorders>
          </w:tcPr>
          <w:p w14:paraId="71E6C020" w14:textId="77777777" w:rsidR="000517ED" w:rsidRDefault="000517ED">
            <w:pPr>
              <w:rPr>
                <w:sz w:val="2"/>
                <w:szCs w:val="2"/>
              </w:rPr>
            </w:pPr>
          </w:p>
        </w:tc>
        <w:tc>
          <w:tcPr>
            <w:tcW w:w="1803" w:type="dxa"/>
            <w:tcBorders>
              <w:top w:val="single" w:sz="4" w:space="0" w:color="000000"/>
              <w:left w:val="single" w:sz="4" w:space="0" w:color="000000"/>
              <w:bottom w:val="single" w:sz="4" w:space="0" w:color="000000"/>
              <w:right w:val="single" w:sz="4" w:space="0" w:color="000000"/>
            </w:tcBorders>
          </w:tcPr>
          <w:p w14:paraId="3C65932C" w14:textId="77777777" w:rsidR="000517ED" w:rsidRDefault="00E0394C">
            <w:pPr>
              <w:pStyle w:val="TableParagraph"/>
              <w:spacing w:before="7"/>
              <w:ind w:left="112"/>
              <w:rPr>
                <w:sz w:val="20"/>
              </w:rPr>
            </w:pPr>
            <w:r>
              <w:rPr>
                <w:spacing w:val="-2"/>
                <w:sz w:val="20"/>
              </w:rPr>
              <w:t>FINPRF3</w:t>
            </w:r>
          </w:p>
        </w:tc>
        <w:tc>
          <w:tcPr>
            <w:tcW w:w="1290" w:type="dxa"/>
            <w:tcBorders>
              <w:top w:val="single" w:sz="4" w:space="0" w:color="000000"/>
              <w:left w:val="single" w:sz="4" w:space="0" w:color="000000"/>
              <w:bottom w:val="single" w:sz="4" w:space="0" w:color="000000"/>
              <w:right w:val="single" w:sz="4" w:space="0" w:color="000000"/>
            </w:tcBorders>
          </w:tcPr>
          <w:p w14:paraId="1FCBC917" w14:textId="77777777" w:rsidR="000517ED" w:rsidRDefault="00E0394C">
            <w:pPr>
              <w:pStyle w:val="TableParagraph"/>
              <w:spacing w:before="7"/>
              <w:ind w:left="14"/>
              <w:jc w:val="center"/>
              <w:rPr>
                <w:sz w:val="20"/>
              </w:rPr>
            </w:pPr>
            <w:r>
              <w:rPr>
                <w:spacing w:val="-2"/>
                <w:sz w:val="20"/>
              </w:rPr>
              <w:t>0.763</w:t>
            </w:r>
          </w:p>
        </w:tc>
        <w:tc>
          <w:tcPr>
            <w:tcW w:w="1110" w:type="dxa"/>
            <w:vMerge/>
            <w:tcBorders>
              <w:top w:val="nil"/>
              <w:left w:val="single" w:sz="4" w:space="0" w:color="000000"/>
              <w:right w:val="single" w:sz="4" w:space="0" w:color="000000"/>
            </w:tcBorders>
          </w:tcPr>
          <w:p w14:paraId="67EE437B" w14:textId="77777777" w:rsidR="000517ED" w:rsidRDefault="000517ED">
            <w:pPr>
              <w:rPr>
                <w:sz w:val="2"/>
                <w:szCs w:val="2"/>
              </w:rPr>
            </w:pPr>
          </w:p>
        </w:tc>
        <w:tc>
          <w:tcPr>
            <w:tcW w:w="1588" w:type="dxa"/>
            <w:vMerge/>
            <w:tcBorders>
              <w:top w:val="nil"/>
              <w:left w:val="single" w:sz="4" w:space="0" w:color="000000"/>
            </w:tcBorders>
          </w:tcPr>
          <w:p w14:paraId="3A9FB481" w14:textId="77777777" w:rsidR="000517ED" w:rsidRDefault="000517ED">
            <w:pPr>
              <w:rPr>
                <w:sz w:val="2"/>
                <w:szCs w:val="2"/>
              </w:rPr>
            </w:pPr>
          </w:p>
        </w:tc>
      </w:tr>
      <w:tr w:rsidR="000517ED" w14:paraId="3D67BFF1" w14:textId="77777777">
        <w:trPr>
          <w:trHeight w:val="352"/>
        </w:trPr>
        <w:tc>
          <w:tcPr>
            <w:tcW w:w="2017" w:type="dxa"/>
            <w:vMerge/>
            <w:tcBorders>
              <w:top w:val="nil"/>
              <w:right w:val="single" w:sz="4" w:space="0" w:color="000000"/>
            </w:tcBorders>
          </w:tcPr>
          <w:p w14:paraId="75EC8C78" w14:textId="77777777" w:rsidR="000517ED" w:rsidRDefault="000517ED">
            <w:pPr>
              <w:rPr>
                <w:sz w:val="2"/>
                <w:szCs w:val="2"/>
              </w:rPr>
            </w:pPr>
          </w:p>
        </w:tc>
        <w:tc>
          <w:tcPr>
            <w:tcW w:w="1803" w:type="dxa"/>
            <w:tcBorders>
              <w:top w:val="single" w:sz="4" w:space="0" w:color="000000"/>
              <w:left w:val="single" w:sz="4" w:space="0" w:color="000000"/>
              <w:right w:val="single" w:sz="4" w:space="0" w:color="000000"/>
            </w:tcBorders>
          </w:tcPr>
          <w:p w14:paraId="0ED5C1FF" w14:textId="77777777" w:rsidR="000517ED" w:rsidRDefault="00E0394C">
            <w:pPr>
              <w:pStyle w:val="TableParagraph"/>
              <w:spacing w:before="7"/>
              <w:ind w:left="112"/>
              <w:rPr>
                <w:sz w:val="20"/>
              </w:rPr>
            </w:pPr>
            <w:r>
              <w:rPr>
                <w:spacing w:val="-2"/>
                <w:sz w:val="20"/>
              </w:rPr>
              <w:t>FINPRF4</w:t>
            </w:r>
          </w:p>
        </w:tc>
        <w:tc>
          <w:tcPr>
            <w:tcW w:w="1290" w:type="dxa"/>
            <w:tcBorders>
              <w:top w:val="single" w:sz="4" w:space="0" w:color="000000"/>
              <w:left w:val="single" w:sz="4" w:space="0" w:color="000000"/>
              <w:right w:val="single" w:sz="4" w:space="0" w:color="000000"/>
            </w:tcBorders>
          </w:tcPr>
          <w:p w14:paraId="3980046A" w14:textId="77777777" w:rsidR="000517ED" w:rsidRDefault="00E0394C">
            <w:pPr>
              <w:pStyle w:val="TableParagraph"/>
              <w:spacing w:before="7"/>
              <w:ind w:left="14"/>
              <w:jc w:val="center"/>
              <w:rPr>
                <w:sz w:val="20"/>
              </w:rPr>
            </w:pPr>
            <w:r>
              <w:rPr>
                <w:spacing w:val="-2"/>
                <w:sz w:val="20"/>
              </w:rPr>
              <w:t>0.757</w:t>
            </w:r>
          </w:p>
        </w:tc>
        <w:tc>
          <w:tcPr>
            <w:tcW w:w="1110" w:type="dxa"/>
            <w:vMerge/>
            <w:tcBorders>
              <w:top w:val="nil"/>
              <w:left w:val="single" w:sz="4" w:space="0" w:color="000000"/>
              <w:right w:val="single" w:sz="4" w:space="0" w:color="000000"/>
            </w:tcBorders>
          </w:tcPr>
          <w:p w14:paraId="7F3639DC" w14:textId="77777777" w:rsidR="000517ED" w:rsidRDefault="000517ED">
            <w:pPr>
              <w:rPr>
                <w:sz w:val="2"/>
                <w:szCs w:val="2"/>
              </w:rPr>
            </w:pPr>
          </w:p>
        </w:tc>
        <w:tc>
          <w:tcPr>
            <w:tcW w:w="1588" w:type="dxa"/>
            <w:vMerge/>
            <w:tcBorders>
              <w:top w:val="nil"/>
              <w:left w:val="single" w:sz="4" w:space="0" w:color="000000"/>
            </w:tcBorders>
          </w:tcPr>
          <w:p w14:paraId="5E56A794" w14:textId="77777777" w:rsidR="000517ED" w:rsidRDefault="000517ED">
            <w:pPr>
              <w:rPr>
                <w:sz w:val="2"/>
                <w:szCs w:val="2"/>
              </w:rPr>
            </w:pPr>
          </w:p>
        </w:tc>
      </w:tr>
    </w:tbl>
    <w:p w14:paraId="503B5EF6" w14:textId="77777777" w:rsidR="000517ED" w:rsidRDefault="000517ED">
      <w:pPr>
        <w:pStyle w:val="BodyText"/>
        <w:spacing w:before="153"/>
        <w:rPr>
          <w:b/>
        </w:rPr>
      </w:pPr>
    </w:p>
    <w:p w14:paraId="10B6D81D" w14:textId="77777777" w:rsidR="000517ED" w:rsidRDefault="00E0394C">
      <w:pPr>
        <w:pStyle w:val="BodyText"/>
        <w:spacing w:line="360" w:lineRule="auto"/>
        <w:ind w:left="460" w:right="1000"/>
        <w:jc w:val="both"/>
      </w:pPr>
      <w:r>
        <w:t xml:space="preserve">All construct specific EFAs had acceptable KMO values of above 0.8 and Bartlett’s test of sphericity for all construct-wise EFAs was significant at 0.1%.The above results highlight that the item loadings of almost all the items are above 0.5 and the AVE values for all the constructs are above 0.5 (50%) which shows that the selected measurement items are valid for the respective constructs and also confirms the significant convergent validity of the items (Fornell and Larcker, 1981). The above EFA results also highlight the reliability measures of the items of all the constructs as Cronbach’s Alpha measure of reliability is above 0.7 for all the constructs which is standardized and acceptable across studies (Hair et al., 2006). Thus, the above construct- wise EFA result confirms </w:t>
      </w:r>
      <w:proofErr w:type="spellStart"/>
      <w:r>
        <w:t>unidimensionality</w:t>
      </w:r>
      <w:proofErr w:type="spellEnd"/>
      <w:r>
        <w:t>, validity and reliability of the hospital-side measurement items considered in this study.</w:t>
      </w:r>
    </w:p>
    <w:p w14:paraId="518D94B8" w14:textId="77777777" w:rsidR="000517ED" w:rsidRDefault="000517ED">
      <w:pPr>
        <w:pStyle w:val="BodyText"/>
      </w:pPr>
    </w:p>
    <w:p w14:paraId="3F8F3BEC" w14:textId="77777777" w:rsidR="000517ED" w:rsidRDefault="000517ED">
      <w:pPr>
        <w:pStyle w:val="BodyText"/>
        <w:spacing w:before="263"/>
      </w:pPr>
    </w:p>
    <w:p w14:paraId="74FAA7D8" w14:textId="57190B6B" w:rsidR="000517ED" w:rsidRDefault="00E0394C">
      <w:pPr>
        <w:pStyle w:val="Heading4"/>
        <w:numPr>
          <w:ilvl w:val="3"/>
          <w:numId w:val="12"/>
        </w:numPr>
        <w:tabs>
          <w:tab w:val="left" w:pos="1300"/>
        </w:tabs>
        <w:spacing w:before="1"/>
        <w:ind w:left="1300" w:hanging="840"/>
        <w:jc w:val="both"/>
      </w:pPr>
      <w:r>
        <w:t>Exploratory</w:t>
      </w:r>
      <w:r>
        <w:rPr>
          <w:spacing w:val="-2"/>
        </w:rPr>
        <w:t xml:space="preserve"> </w:t>
      </w:r>
      <w:r>
        <w:t>Factor</w:t>
      </w:r>
      <w:r>
        <w:rPr>
          <w:spacing w:val="-4"/>
        </w:rPr>
        <w:t xml:space="preserve"> </w:t>
      </w:r>
      <w:r>
        <w:t>Analysis-</w:t>
      </w:r>
      <w:r>
        <w:rPr>
          <w:spacing w:val="-2"/>
        </w:rPr>
        <w:t xml:space="preserve"> </w:t>
      </w:r>
      <w:r w:rsidR="00503906">
        <w:t>Vendor</w:t>
      </w:r>
      <w:r>
        <w:t>-</w:t>
      </w:r>
      <w:r>
        <w:rPr>
          <w:spacing w:val="-4"/>
        </w:rPr>
        <w:t>Side:</w:t>
      </w:r>
    </w:p>
    <w:p w14:paraId="4F0604E0" w14:textId="3DE72B12" w:rsidR="000517ED" w:rsidRDefault="00E0394C">
      <w:pPr>
        <w:pStyle w:val="BodyText"/>
        <w:spacing w:before="139" w:line="360" w:lineRule="auto"/>
        <w:ind w:left="460" w:right="1001"/>
        <w:jc w:val="both"/>
      </w:pPr>
      <w:proofErr w:type="gramStart"/>
      <w:r>
        <w:t>Similar to</w:t>
      </w:r>
      <w:proofErr w:type="gramEnd"/>
      <w:r>
        <w:t xml:space="preserve"> the hospital-side, Construct-wise EFA is again conducted for the </w:t>
      </w:r>
      <w:r w:rsidR="00503906">
        <w:t>vendor</w:t>
      </w:r>
      <w:r>
        <w:t xml:space="preserve">-side measurement items. The below </w:t>
      </w:r>
      <w:r>
        <w:rPr>
          <w:i/>
        </w:rPr>
        <w:t xml:space="preserve">Table-7.2 </w:t>
      </w:r>
      <w:r>
        <w:t xml:space="preserve">provides the calculated values of Construct-measurement item loadings, Average variance extracted (AVE) values and the Cronbach’s Alpha values of the </w:t>
      </w:r>
      <w:r w:rsidR="00503906">
        <w:t>Vendor</w:t>
      </w:r>
      <w:r>
        <w:t xml:space="preserve">-side data analyzed for 10 constructs </w:t>
      </w:r>
      <w:r>
        <w:rPr>
          <w:i/>
        </w:rPr>
        <w:t xml:space="preserve">(excluding </w:t>
      </w:r>
      <w:r w:rsidR="00E063ED">
        <w:rPr>
          <w:i/>
        </w:rPr>
        <w:t>CLOUD</w:t>
      </w:r>
      <w:r>
        <w:rPr>
          <w:i/>
        </w:rPr>
        <w:t xml:space="preserve">-Adoption) </w:t>
      </w:r>
      <w:r>
        <w:t xml:space="preserve">from the data obtained through </w:t>
      </w:r>
      <w:r w:rsidR="00503906">
        <w:t>vendor</w:t>
      </w:r>
      <w:r>
        <w:t>-side questionnaire.</w:t>
      </w:r>
    </w:p>
    <w:p w14:paraId="34F5E582" w14:textId="77777777" w:rsidR="000517ED" w:rsidRDefault="000517ED">
      <w:pPr>
        <w:pStyle w:val="BodyText"/>
        <w:spacing w:line="360" w:lineRule="auto"/>
        <w:jc w:val="both"/>
        <w:sectPr w:rsidR="000517ED">
          <w:type w:val="continuous"/>
          <w:pgSz w:w="11910" w:h="16840"/>
          <w:pgMar w:top="1400" w:right="1133" w:bottom="1240" w:left="1700" w:header="0" w:footer="1051" w:gutter="0"/>
          <w:cols w:space="720"/>
        </w:sectPr>
      </w:pPr>
    </w:p>
    <w:p w14:paraId="587287CA" w14:textId="16F74EDD" w:rsidR="000517ED" w:rsidRDefault="00E0394C">
      <w:pPr>
        <w:pStyle w:val="Heading4"/>
        <w:spacing w:before="60"/>
      </w:pPr>
      <w:bookmarkStart w:id="135" w:name="_bookmark135"/>
      <w:bookmarkEnd w:id="135"/>
      <w:r>
        <w:lastRenderedPageBreak/>
        <w:t>Table</w:t>
      </w:r>
      <w:r>
        <w:rPr>
          <w:spacing w:val="-2"/>
        </w:rPr>
        <w:t xml:space="preserve"> </w:t>
      </w:r>
      <w:r>
        <w:t>7.2:</w:t>
      </w:r>
      <w:r>
        <w:rPr>
          <w:spacing w:val="-2"/>
        </w:rPr>
        <w:t xml:space="preserve"> </w:t>
      </w:r>
      <w:r>
        <w:t>Construct-wise</w:t>
      </w:r>
      <w:r>
        <w:rPr>
          <w:spacing w:val="-2"/>
        </w:rPr>
        <w:t xml:space="preserve"> </w:t>
      </w:r>
      <w:r>
        <w:t>EFA</w:t>
      </w:r>
      <w:r>
        <w:rPr>
          <w:spacing w:val="-3"/>
        </w:rPr>
        <w:t xml:space="preserve"> </w:t>
      </w:r>
      <w:r>
        <w:t>Results</w:t>
      </w:r>
      <w:r>
        <w:rPr>
          <w:spacing w:val="-1"/>
        </w:rPr>
        <w:t xml:space="preserve"> </w:t>
      </w:r>
      <w:r>
        <w:t>-</w:t>
      </w:r>
      <w:r>
        <w:rPr>
          <w:spacing w:val="-2"/>
        </w:rPr>
        <w:t xml:space="preserve"> </w:t>
      </w:r>
      <w:r w:rsidR="00503906">
        <w:t>Vendor</w:t>
      </w:r>
      <w:r>
        <w:t>-</w:t>
      </w:r>
      <w:r>
        <w:rPr>
          <w:spacing w:val="-4"/>
        </w:rPr>
        <w:t>Side</w:t>
      </w:r>
    </w:p>
    <w:p w14:paraId="3CD028E0" w14:textId="77777777" w:rsidR="000517ED" w:rsidRDefault="000517ED">
      <w:pPr>
        <w:pStyle w:val="BodyText"/>
        <w:spacing w:before="5"/>
        <w:rPr>
          <w:b/>
          <w:sz w:val="17"/>
        </w:rPr>
      </w:pPr>
    </w:p>
    <w:tbl>
      <w:tblPr>
        <w:tblW w:w="0" w:type="auto"/>
        <w:tblInd w:w="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990"/>
        <w:gridCol w:w="1817"/>
        <w:gridCol w:w="1323"/>
        <w:gridCol w:w="1047"/>
        <w:gridCol w:w="1628"/>
      </w:tblGrid>
      <w:tr w:rsidR="000517ED" w14:paraId="0A711278" w14:textId="77777777">
        <w:trPr>
          <w:trHeight w:val="630"/>
        </w:trPr>
        <w:tc>
          <w:tcPr>
            <w:tcW w:w="1990" w:type="dxa"/>
            <w:tcBorders>
              <w:bottom w:val="single" w:sz="4" w:space="0" w:color="000000"/>
              <w:right w:val="single" w:sz="4" w:space="0" w:color="000000"/>
            </w:tcBorders>
            <w:shd w:val="clear" w:color="auto" w:fill="DDD9C4"/>
          </w:tcPr>
          <w:p w14:paraId="18BCE0B6" w14:textId="77777777" w:rsidR="000517ED" w:rsidRDefault="00E0394C">
            <w:pPr>
              <w:pStyle w:val="TableParagraph"/>
              <w:spacing w:before="201"/>
              <w:ind w:left="527"/>
              <w:rPr>
                <w:b/>
                <w:sz w:val="20"/>
              </w:rPr>
            </w:pPr>
            <w:r>
              <w:rPr>
                <w:b/>
                <w:spacing w:val="-2"/>
                <w:sz w:val="20"/>
              </w:rPr>
              <w:t>Constructs</w:t>
            </w:r>
          </w:p>
        </w:tc>
        <w:tc>
          <w:tcPr>
            <w:tcW w:w="1817" w:type="dxa"/>
            <w:tcBorders>
              <w:left w:val="single" w:sz="4" w:space="0" w:color="000000"/>
              <w:bottom w:val="single" w:sz="4" w:space="0" w:color="000000"/>
              <w:right w:val="single" w:sz="4" w:space="0" w:color="000000"/>
            </w:tcBorders>
            <w:shd w:val="clear" w:color="auto" w:fill="DDD9C4"/>
          </w:tcPr>
          <w:p w14:paraId="21055699" w14:textId="77777777" w:rsidR="000517ED" w:rsidRDefault="00E0394C">
            <w:pPr>
              <w:pStyle w:val="TableParagraph"/>
              <w:spacing w:before="86"/>
              <w:ind w:left="674" w:hanging="351"/>
              <w:rPr>
                <w:b/>
                <w:sz w:val="20"/>
              </w:rPr>
            </w:pPr>
            <w:r>
              <w:rPr>
                <w:b/>
                <w:spacing w:val="-2"/>
                <w:sz w:val="20"/>
              </w:rPr>
              <w:t>Measurement Items</w:t>
            </w:r>
          </w:p>
        </w:tc>
        <w:tc>
          <w:tcPr>
            <w:tcW w:w="1323" w:type="dxa"/>
            <w:tcBorders>
              <w:left w:val="single" w:sz="4" w:space="0" w:color="000000"/>
              <w:bottom w:val="single" w:sz="4" w:space="0" w:color="000000"/>
              <w:right w:val="single" w:sz="4" w:space="0" w:color="000000"/>
            </w:tcBorders>
            <w:shd w:val="clear" w:color="auto" w:fill="DDD9C4"/>
          </w:tcPr>
          <w:p w14:paraId="64D7F310" w14:textId="77777777" w:rsidR="000517ED" w:rsidRDefault="00E0394C">
            <w:pPr>
              <w:pStyle w:val="TableParagraph"/>
              <w:spacing w:before="86"/>
              <w:ind w:left="271" w:right="252" w:firstLine="194"/>
              <w:rPr>
                <w:b/>
                <w:sz w:val="20"/>
              </w:rPr>
            </w:pPr>
            <w:r>
              <w:rPr>
                <w:b/>
                <w:spacing w:val="-4"/>
                <w:sz w:val="20"/>
              </w:rPr>
              <w:t xml:space="preserve">Item </w:t>
            </w:r>
            <w:r>
              <w:rPr>
                <w:b/>
                <w:spacing w:val="-2"/>
                <w:sz w:val="20"/>
              </w:rPr>
              <w:t>Loadings</w:t>
            </w:r>
          </w:p>
        </w:tc>
        <w:tc>
          <w:tcPr>
            <w:tcW w:w="1047" w:type="dxa"/>
            <w:tcBorders>
              <w:left w:val="single" w:sz="4" w:space="0" w:color="000000"/>
              <w:bottom w:val="single" w:sz="4" w:space="0" w:color="000000"/>
              <w:right w:val="single" w:sz="4" w:space="0" w:color="000000"/>
            </w:tcBorders>
            <w:shd w:val="clear" w:color="auto" w:fill="DDD9C4"/>
          </w:tcPr>
          <w:p w14:paraId="4B949197" w14:textId="77777777" w:rsidR="000517ED" w:rsidRDefault="00E0394C">
            <w:pPr>
              <w:pStyle w:val="TableParagraph"/>
              <w:spacing w:before="86"/>
              <w:ind w:left="112"/>
              <w:rPr>
                <w:b/>
                <w:sz w:val="20"/>
              </w:rPr>
            </w:pPr>
            <w:r>
              <w:rPr>
                <w:b/>
                <w:spacing w:val="-5"/>
                <w:sz w:val="20"/>
              </w:rPr>
              <w:t>AVE</w:t>
            </w:r>
          </w:p>
          <w:p w14:paraId="1DA23376" w14:textId="77777777" w:rsidR="000517ED" w:rsidRDefault="00E0394C">
            <w:pPr>
              <w:pStyle w:val="TableParagraph"/>
              <w:spacing w:before="1"/>
              <w:ind w:left="112"/>
              <w:rPr>
                <w:b/>
                <w:sz w:val="20"/>
              </w:rPr>
            </w:pPr>
            <w:r>
              <w:rPr>
                <w:b/>
                <w:spacing w:val="-2"/>
                <w:sz w:val="20"/>
              </w:rPr>
              <w:t>Values</w:t>
            </w:r>
          </w:p>
        </w:tc>
        <w:tc>
          <w:tcPr>
            <w:tcW w:w="1628" w:type="dxa"/>
            <w:tcBorders>
              <w:left w:val="single" w:sz="4" w:space="0" w:color="000000"/>
              <w:bottom w:val="single" w:sz="4" w:space="0" w:color="000000"/>
            </w:tcBorders>
            <w:shd w:val="clear" w:color="auto" w:fill="DDD9C4"/>
          </w:tcPr>
          <w:p w14:paraId="729CF507" w14:textId="77777777" w:rsidR="000517ED" w:rsidRDefault="00E0394C">
            <w:pPr>
              <w:pStyle w:val="TableParagraph"/>
              <w:spacing w:before="86"/>
              <w:ind w:left="556" w:right="294" w:hanging="239"/>
              <w:rPr>
                <w:b/>
                <w:sz w:val="20"/>
              </w:rPr>
            </w:pPr>
            <w:r>
              <w:rPr>
                <w:b/>
                <w:spacing w:val="-2"/>
                <w:sz w:val="20"/>
              </w:rPr>
              <w:t>Cronbach’s Alpha</w:t>
            </w:r>
          </w:p>
        </w:tc>
      </w:tr>
      <w:tr w:rsidR="000517ED" w14:paraId="7DF94D89" w14:textId="77777777">
        <w:trPr>
          <w:trHeight w:val="316"/>
        </w:trPr>
        <w:tc>
          <w:tcPr>
            <w:tcW w:w="1990" w:type="dxa"/>
            <w:vMerge w:val="restart"/>
            <w:tcBorders>
              <w:top w:val="single" w:sz="4" w:space="0" w:color="000000"/>
              <w:bottom w:val="single" w:sz="4" w:space="0" w:color="000000"/>
              <w:right w:val="single" w:sz="4" w:space="0" w:color="000000"/>
            </w:tcBorders>
          </w:tcPr>
          <w:p w14:paraId="2EDE4210" w14:textId="300CD514" w:rsidR="000517ED" w:rsidRDefault="00E063ED">
            <w:pPr>
              <w:pStyle w:val="TableParagraph"/>
              <w:ind w:left="107"/>
              <w:rPr>
                <w:b/>
                <w:sz w:val="20"/>
              </w:rPr>
            </w:pPr>
            <w:r>
              <w:rPr>
                <w:b/>
                <w:spacing w:val="-5"/>
                <w:sz w:val="20"/>
              </w:rPr>
              <w:t>HEALTHCARE</w:t>
            </w:r>
          </w:p>
          <w:p w14:paraId="1F9929B2" w14:textId="65C7CD39" w:rsidR="000517ED" w:rsidRDefault="00E0394C">
            <w:pPr>
              <w:pStyle w:val="TableParagraph"/>
              <w:ind w:left="107"/>
              <w:rPr>
                <w:b/>
                <w:sz w:val="20"/>
              </w:rPr>
            </w:pPr>
            <w:r>
              <w:rPr>
                <w:b/>
                <w:spacing w:val="-2"/>
                <w:sz w:val="20"/>
              </w:rPr>
              <w:t>Implementation (</w:t>
            </w:r>
            <w:r w:rsidR="00E063ED">
              <w:rPr>
                <w:b/>
                <w:spacing w:val="-2"/>
                <w:sz w:val="20"/>
              </w:rPr>
              <w:t>HEALTHCARE</w:t>
            </w:r>
            <w:r>
              <w:rPr>
                <w:b/>
                <w:spacing w:val="-2"/>
                <w:sz w:val="20"/>
              </w:rPr>
              <w:t>IMP)</w:t>
            </w:r>
          </w:p>
        </w:tc>
        <w:tc>
          <w:tcPr>
            <w:tcW w:w="1817" w:type="dxa"/>
            <w:tcBorders>
              <w:top w:val="single" w:sz="4" w:space="0" w:color="000000"/>
              <w:left w:val="single" w:sz="4" w:space="0" w:color="000000"/>
              <w:bottom w:val="single" w:sz="4" w:space="0" w:color="000000"/>
              <w:right w:val="single" w:sz="4" w:space="0" w:color="000000"/>
            </w:tcBorders>
          </w:tcPr>
          <w:p w14:paraId="51E148E3" w14:textId="01F7677F" w:rsidR="000517ED" w:rsidRDefault="00E063ED">
            <w:pPr>
              <w:pStyle w:val="TableParagraph"/>
              <w:spacing w:before="43"/>
              <w:ind w:left="112"/>
              <w:rPr>
                <w:sz w:val="20"/>
              </w:rPr>
            </w:pPr>
            <w:r>
              <w:rPr>
                <w:spacing w:val="-2"/>
                <w:sz w:val="20"/>
              </w:rPr>
              <w:t>HEALTHCARE</w:t>
            </w:r>
            <w:r w:rsidR="00E0394C">
              <w:rPr>
                <w:spacing w:val="-2"/>
                <w:sz w:val="20"/>
              </w:rPr>
              <w:t>IMP1</w:t>
            </w:r>
          </w:p>
        </w:tc>
        <w:tc>
          <w:tcPr>
            <w:tcW w:w="1323" w:type="dxa"/>
            <w:tcBorders>
              <w:top w:val="single" w:sz="4" w:space="0" w:color="000000"/>
              <w:left w:val="single" w:sz="4" w:space="0" w:color="000000"/>
              <w:bottom w:val="single" w:sz="4" w:space="0" w:color="000000"/>
              <w:right w:val="single" w:sz="4" w:space="0" w:color="000000"/>
            </w:tcBorders>
          </w:tcPr>
          <w:p w14:paraId="4AB60149" w14:textId="77777777" w:rsidR="000517ED" w:rsidRDefault="00E0394C">
            <w:pPr>
              <w:pStyle w:val="TableParagraph"/>
              <w:spacing w:before="86" w:line="210" w:lineRule="exact"/>
              <w:ind w:left="17"/>
              <w:jc w:val="center"/>
              <w:rPr>
                <w:sz w:val="20"/>
              </w:rPr>
            </w:pPr>
            <w:r>
              <w:rPr>
                <w:spacing w:val="-4"/>
                <w:sz w:val="20"/>
              </w:rPr>
              <w:t>0.89</w:t>
            </w:r>
          </w:p>
        </w:tc>
        <w:tc>
          <w:tcPr>
            <w:tcW w:w="1047" w:type="dxa"/>
            <w:vMerge w:val="restart"/>
            <w:tcBorders>
              <w:top w:val="single" w:sz="4" w:space="0" w:color="000000"/>
              <w:left w:val="single" w:sz="4" w:space="0" w:color="000000"/>
              <w:bottom w:val="single" w:sz="4" w:space="0" w:color="000000"/>
              <w:right w:val="single" w:sz="4" w:space="0" w:color="000000"/>
            </w:tcBorders>
          </w:tcPr>
          <w:p w14:paraId="435C18AC" w14:textId="77777777" w:rsidR="000517ED" w:rsidRDefault="00E0394C">
            <w:pPr>
              <w:pStyle w:val="TableParagraph"/>
              <w:ind w:left="112"/>
              <w:rPr>
                <w:sz w:val="20"/>
              </w:rPr>
            </w:pPr>
            <w:r>
              <w:rPr>
                <w:spacing w:val="-5"/>
                <w:sz w:val="20"/>
              </w:rPr>
              <w:t>0.8</w:t>
            </w:r>
          </w:p>
        </w:tc>
        <w:tc>
          <w:tcPr>
            <w:tcW w:w="1628" w:type="dxa"/>
            <w:vMerge w:val="restart"/>
            <w:tcBorders>
              <w:top w:val="single" w:sz="4" w:space="0" w:color="000000"/>
              <w:left w:val="single" w:sz="4" w:space="0" w:color="000000"/>
              <w:bottom w:val="single" w:sz="4" w:space="0" w:color="000000"/>
            </w:tcBorders>
          </w:tcPr>
          <w:p w14:paraId="3F2B5F71" w14:textId="77777777" w:rsidR="000517ED" w:rsidRDefault="00E0394C">
            <w:pPr>
              <w:pStyle w:val="TableParagraph"/>
              <w:ind w:left="111"/>
              <w:rPr>
                <w:b/>
                <w:sz w:val="20"/>
              </w:rPr>
            </w:pPr>
            <w:r>
              <w:rPr>
                <w:b/>
                <w:spacing w:val="-2"/>
                <w:sz w:val="20"/>
              </w:rPr>
              <w:t>0.875</w:t>
            </w:r>
          </w:p>
        </w:tc>
      </w:tr>
      <w:tr w:rsidR="000517ED" w14:paraId="381134E9" w14:textId="77777777">
        <w:trPr>
          <w:trHeight w:val="314"/>
        </w:trPr>
        <w:tc>
          <w:tcPr>
            <w:tcW w:w="1990" w:type="dxa"/>
            <w:vMerge/>
            <w:tcBorders>
              <w:top w:val="nil"/>
              <w:bottom w:val="single" w:sz="4" w:space="0" w:color="000000"/>
              <w:right w:val="single" w:sz="4" w:space="0" w:color="000000"/>
            </w:tcBorders>
          </w:tcPr>
          <w:p w14:paraId="602078A7" w14:textId="77777777" w:rsidR="000517ED" w:rsidRDefault="000517ED">
            <w:pPr>
              <w:rPr>
                <w:sz w:val="2"/>
                <w:szCs w:val="2"/>
              </w:rPr>
            </w:pPr>
          </w:p>
        </w:tc>
        <w:tc>
          <w:tcPr>
            <w:tcW w:w="1817" w:type="dxa"/>
            <w:tcBorders>
              <w:top w:val="single" w:sz="4" w:space="0" w:color="000000"/>
              <w:left w:val="single" w:sz="4" w:space="0" w:color="000000"/>
              <w:bottom w:val="single" w:sz="4" w:space="0" w:color="000000"/>
              <w:right w:val="single" w:sz="4" w:space="0" w:color="000000"/>
            </w:tcBorders>
          </w:tcPr>
          <w:p w14:paraId="58C1907C" w14:textId="35427786" w:rsidR="000517ED" w:rsidRDefault="00E063ED">
            <w:pPr>
              <w:pStyle w:val="TableParagraph"/>
              <w:spacing w:before="41"/>
              <w:ind w:left="112"/>
              <w:rPr>
                <w:sz w:val="20"/>
              </w:rPr>
            </w:pPr>
            <w:r>
              <w:rPr>
                <w:spacing w:val="-2"/>
                <w:sz w:val="20"/>
              </w:rPr>
              <w:t>HEALTHCARE</w:t>
            </w:r>
            <w:r w:rsidR="00E0394C">
              <w:rPr>
                <w:spacing w:val="-2"/>
                <w:sz w:val="20"/>
              </w:rPr>
              <w:t>IMP2</w:t>
            </w:r>
          </w:p>
        </w:tc>
        <w:tc>
          <w:tcPr>
            <w:tcW w:w="1323" w:type="dxa"/>
            <w:tcBorders>
              <w:top w:val="single" w:sz="4" w:space="0" w:color="000000"/>
              <w:left w:val="single" w:sz="4" w:space="0" w:color="000000"/>
              <w:bottom w:val="single" w:sz="4" w:space="0" w:color="000000"/>
              <w:right w:val="single" w:sz="4" w:space="0" w:color="000000"/>
            </w:tcBorders>
          </w:tcPr>
          <w:p w14:paraId="14D0BB84" w14:textId="77777777" w:rsidR="000517ED" w:rsidRDefault="00E0394C">
            <w:pPr>
              <w:pStyle w:val="TableParagraph"/>
              <w:spacing w:before="84" w:line="210" w:lineRule="exact"/>
              <w:ind w:left="17"/>
              <w:jc w:val="center"/>
              <w:rPr>
                <w:sz w:val="20"/>
              </w:rPr>
            </w:pPr>
            <w:r>
              <w:rPr>
                <w:spacing w:val="-2"/>
                <w:sz w:val="20"/>
              </w:rPr>
              <w:t>0.873</w:t>
            </w:r>
          </w:p>
        </w:tc>
        <w:tc>
          <w:tcPr>
            <w:tcW w:w="1047" w:type="dxa"/>
            <w:vMerge/>
            <w:tcBorders>
              <w:top w:val="nil"/>
              <w:left w:val="single" w:sz="4" w:space="0" w:color="000000"/>
              <w:bottom w:val="single" w:sz="4" w:space="0" w:color="000000"/>
              <w:right w:val="single" w:sz="4" w:space="0" w:color="000000"/>
            </w:tcBorders>
          </w:tcPr>
          <w:p w14:paraId="26B681F5" w14:textId="77777777" w:rsidR="000517ED" w:rsidRDefault="000517ED">
            <w:pPr>
              <w:rPr>
                <w:sz w:val="2"/>
                <w:szCs w:val="2"/>
              </w:rPr>
            </w:pPr>
          </w:p>
        </w:tc>
        <w:tc>
          <w:tcPr>
            <w:tcW w:w="1628" w:type="dxa"/>
            <w:vMerge/>
            <w:tcBorders>
              <w:top w:val="nil"/>
              <w:left w:val="single" w:sz="4" w:space="0" w:color="000000"/>
              <w:bottom w:val="single" w:sz="4" w:space="0" w:color="000000"/>
            </w:tcBorders>
          </w:tcPr>
          <w:p w14:paraId="42A46706" w14:textId="77777777" w:rsidR="000517ED" w:rsidRDefault="000517ED">
            <w:pPr>
              <w:rPr>
                <w:sz w:val="2"/>
                <w:szCs w:val="2"/>
              </w:rPr>
            </w:pPr>
          </w:p>
        </w:tc>
      </w:tr>
      <w:tr w:rsidR="000517ED" w14:paraId="64C0601F" w14:textId="77777777">
        <w:trPr>
          <w:trHeight w:val="314"/>
        </w:trPr>
        <w:tc>
          <w:tcPr>
            <w:tcW w:w="1990" w:type="dxa"/>
            <w:vMerge/>
            <w:tcBorders>
              <w:top w:val="nil"/>
              <w:bottom w:val="single" w:sz="4" w:space="0" w:color="000000"/>
              <w:right w:val="single" w:sz="4" w:space="0" w:color="000000"/>
            </w:tcBorders>
          </w:tcPr>
          <w:p w14:paraId="07279F6C" w14:textId="77777777" w:rsidR="000517ED" w:rsidRDefault="000517ED">
            <w:pPr>
              <w:rPr>
                <w:sz w:val="2"/>
                <w:szCs w:val="2"/>
              </w:rPr>
            </w:pPr>
          </w:p>
        </w:tc>
        <w:tc>
          <w:tcPr>
            <w:tcW w:w="1817" w:type="dxa"/>
            <w:tcBorders>
              <w:top w:val="single" w:sz="4" w:space="0" w:color="000000"/>
              <w:left w:val="single" w:sz="4" w:space="0" w:color="000000"/>
              <w:bottom w:val="single" w:sz="4" w:space="0" w:color="000000"/>
              <w:right w:val="single" w:sz="4" w:space="0" w:color="000000"/>
            </w:tcBorders>
          </w:tcPr>
          <w:p w14:paraId="161B9E5F" w14:textId="02E306A2" w:rsidR="000517ED" w:rsidRDefault="00E063ED">
            <w:pPr>
              <w:pStyle w:val="TableParagraph"/>
              <w:spacing w:before="43"/>
              <w:ind w:left="112"/>
              <w:rPr>
                <w:sz w:val="20"/>
              </w:rPr>
            </w:pPr>
            <w:r>
              <w:rPr>
                <w:spacing w:val="-2"/>
                <w:sz w:val="20"/>
              </w:rPr>
              <w:t>HEALTHCARE</w:t>
            </w:r>
            <w:r w:rsidR="00E0394C">
              <w:rPr>
                <w:spacing w:val="-2"/>
                <w:sz w:val="20"/>
              </w:rPr>
              <w:t>IMP3</w:t>
            </w:r>
          </w:p>
        </w:tc>
        <w:tc>
          <w:tcPr>
            <w:tcW w:w="1323" w:type="dxa"/>
            <w:tcBorders>
              <w:top w:val="single" w:sz="4" w:space="0" w:color="000000"/>
              <w:left w:val="single" w:sz="4" w:space="0" w:color="000000"/>
              <w:bottom w:val="single" w:sz="4" w:space="0" w:color="000000"/>
              <w:right w:val="single" w:sz="4" w:space="0" w:color="000000"/>
            </w:tcBorders>
          </w:tcPr>
          <w:p w14:paraId="3C975577" w14:textId="77777777" w:rsidR="000517ED" w:rsidRDefault="00E0394C">
            <w:pPr>
              <w:pStyle w:val="TableParagraph"/>
              <w:spacing w:before="84" w:line="210" w:lineRule="exact"/>
              <w:ind w:left="17"/>
              <w:jc w:val="center"/>
              <w:rPr>
                <w:sz w:val="20"/>
              </w:rPr>
            </w:pPr>
            <w:r>
              <w:rPr>
                <w:spacing w:val="-2"/>
                <w:sz w:val="20"/>
              </w:rPr>
              <w:t>0.737</w:t>
            </w:r>
          </w:p>
        </w:tc>
        <w:tc>
          <w:tcPr>
            <w:tcW w:w="1047" w:type="dxa"/>
            <w:vMerge/>
            <w:tcBorders>
              <w:top w:val="nil"/>
              <w:left w:val="single" w:sz="4" w:space="0" w:color="000000"/>
              <w:bottom w:val="single" w:sz="4" w:space="0" w:color="000000"/>
              <w:right w:val="single" w:sz="4" w:space="0" w:color="000000"/>
            </w:tcBorders>
          </w:tcPr>
          <w:p w14:paraId="14B67D7E" w14:textId="77777777" w:rsidR="000517ED" w:rsidRDefault="000517ED">
            <w:pPr>
              <w:rPr>
                <w:sz w:val="2"/>
                <w:szCs w:val="2"/>
              </w:rPr>
            </w:pPr>
          </w:p>
        </w:tc>
        <w:tc>
          <w:tcPr>
            <w:tcW w:w="1628" w:type="dxa"/>
            <w:vMerge/>
            <w:tcBorders>
              <w:top w:val="nil"/>
              <w:left w:val="single" w:sz="4" w:space="0" w:color="000000"/>
              <w:bottom w:val="single" w:sz="4" w:space="0" w:color="000000"/>
            </w:tcBorders>
          </w:tcPr>
          <w:p w14:paraId="37F8F449" w14:textId="77777777" w:rsidR="000517ED" w:rsidRDefault="000517ED">
            <w:pPr>
              <w:rPr>
                <w:sz w:val="2"/>
                <w:szCs w:val="2"/>
              </w:rPr>
            </w:pPr>
          </w:p>
        </w:tc>
      </w:tr>
      <w:tr w:rsidR="000517ED" w14:paraId="28B0D1D5" w14:textId="77777777">
        <w:trPr>
          <w:trHeight w:val="316"/>
        </w:trPr>
        <w:tc>
          <w:tcPr>
            <w:tcW w:w="1990" w:type="dxa"/>
            <w:vMerge/>
            <w:tcBorders>
              <w:top w:val="nil"/>
              <w:bottom w:val="single" w:sz="4" w:space="0" w:color="000000"/>
              <w:right w:val="single" w:sz="4" w:space="0" w:color="000000"/>
            </w:tcBorders>
          </w:tcPr>
          <w:p w14:paraId="433469AA" w14:textId="77777777" w:rsidR="000517ED" w:rsidRDefault="000517ED">
            <w:pPr>
              <w:rPr>
                <w:sz w:val="2"/>
                <w:szCs w:val="2"/>
              </w:rPr>
            </w:pPr>
          </w:p>
        </w:tc>
        <w:tc>
          <w:tcPr>
            <w:tcW w:w="1817" w:type="dxa"/>
            <w:tcBorders>
              <w:top w:val="single" w:sz="4" w:space="0" w:color="000000"/>
              <w:left w:val="single" w:sz="4" w:space="0" w:color="000000"/>
              <w:bottom w:val="single" w:sz="4" w:space="0" w:color="000000"/>
              <w:right w:val="single" w:sz="4" w:space="0" w:color="000000"/>
            </w:tcBorders>
          </w:tcPr>
          <w:p w14:paraId="4CC687E2" w14:textId="4F07080B" w:rsidR="000517ED" w:rsidRDefault="00E063ED">
            <w:pPr>
              <w:pStyle w:val="TableParagraph"/>
              <w:spacing w:before="43"/>
              <w:ind w:left="112"/>
              <w:rPr>
                <w:sz w:val="20"/>
              </w:rPr>
            </w:pPr>
            <w:r>
              <w:rPr>
                <w:spacing w:val="-2"/>
                <w:sz w:val="20"/>
              </w:rPr>
              <w:t>HEALTHCARE</w:t>
            </w:r>
            <w:r w:rsidR="00E0394C">
              <w:rPr>
                <w:spacing w:val="-2"/>
                <w:sz w:val="20"/>
              </w:rPr>
              <w:t>IMP4</w:t>
            </w:r>
          </w:p>
        </w:tc>
        <w:tc>
          <w:tcPr>
            <w:tcW w:w="1323" w:type="dxa"/>
            <w:tcBorders>
              <w:top w:val="single" w:sz="4" w:space="0" w:color="000000"/>
              <w:left w:val="single" w:sz="4" w:space="0" w:color="000000"/>
              <w:bottom w:val="single" w:sz="4" w:space="0" w:color="000000"/>
              <w:right w:val="single" w:sz="4" w:space="0" w:color="000000"/>
            </w:tcBorders>
          </w:tcPr>
          <w:p w14:paraId="7757BCDE" w14:textId="77777777" w:rsidR="000517ED" w:rsidRDefault="00E0394C">
            <w:pPr>
              <w:pStyle w:val="TableParagraph"/>
              <w:spacing w:before="86" w:line="210" w:lineRule="exact"/>
              <w:ind w:left="17"/>
              <w:jc w:val="center"/>
              <w:rPr>
                <w:sz w:val="20"/>
              </w:rPr>
            </w:pPr>
            <w:r>
              <w:rPr>
                <w:spacing w:val="-5"/>
                <w:sz w:val="20"/>
              </w:rPr>
              <w:t>0.7</w:t>
            </w:r>
          </w:p>
        </w:tc>
        <w:tc>
          <w:tcPr>
            <w:tcW w:w="1047" w:type="dxa"/>
            <w:vMerge/>
            <w:tcBorders>
              <w:top w:val="nil"/>
              <w:left w:val="single" w:sz="4" w:space="0" w:color="000000"/>
              <w:bottom w:val="single" w:sz="4" w:space="0" w:color="000000"/>
              <w:right w:val="single" w:sz="4" w:space="0" w:color="000000"/>
            </w:tcBorders>
          </w:tcPr>
          <w:p w14:paraId="7BF593B2" w14:textId="77777777" w:rsidR="000517ED" w:rsidRDefault="000517ED">
            <w:pPr>
              <w:rPr>
                <w:sz w:val="2"/>
                <w:szCs w:val="2"/>
              </w:rPr>
            </w:pPr>
          </w:p>
        </w:tc>
        <w:tc>
          <w:tcPr>
            <w:tcW w:w="1628" w:type="dxa"/>
            <w:vMerge/>
            <w:tcBorders>
              <w:top w:val="nil"/>
              <w:left w:val="single" w:sz="4" w:space="0" w:color="000000"/>
              <w:bottom w:val="single" w:sz="4" w:space="0" w:color="000000"/>
            </w:tcBorders>
          </w:tcPr>
          <w:p w14:paraId="17300808" w14:textId="77777777" w:rsidR="000517ED" w:rsidRDefault="000517ED">
            <w:pPr>
              <w:rPr>
                <w:sz w:val="2"/>
                <w:szCs w:val="2"/>
              </w:rPr>
            </w:pPr>
          </w:p>
        </w:tc>
      </w:tr>
      <w:tr w:rsidR="000517ED" w14:paraId="3B6B56EC" w14:textId="77777777">
        <w:trPr>
          <w:trHeight w:val="314"/>
        </w:trPr>
        <w:tc>
          <w:tcPr>
            <w:tcW w:w="1990" w:type="dxa"/>
            <w:vMerge w:val="restart"/>
            <w:tcBorders>
              <w:top w:val="single" w:sz="4" w:space="0" w:color="000000"/>
              <w:bottom w:val="single" w:sz="4" w:space="0" w:color="000000"/>
              <w:right w:val="single" w:sz="4" w:space="0" w:color="000000"/>
            </w:tcBorders>
          </w:tcPr>
          <w:p w14:paraId="226E9154" w14:textId="77777777" w:rsidR="000517ED" w:rsidRDefault="00E0394C">
            <w:pPr>
              <w:pStyle w:val="TableParagraph"/>
              <w:ind w:left="107"/>
              <w:rPr>
                <w:b/>
                <w:sz w:val="20"/>
              </w:rPr>
            </w:pPr>
            <w:r>
              <w:rPr>
                <w:b/>
                <w:spacing w:val="-2"/>
                <w:sz w:val="20"/>
              </w:rPr>
              <w:t>Transparency (TRNSPY)</w:t>
            </w:r>
          </w:p>
        </w:tc>
        <w:tc>
          <w:tcPr>
            <w:tcW w:w="1817" w:type="dxa"/>
            <w:tcBorders>
              <w:top w:val="single" w:sz="4" w:space="0" w:color="000000"/>
              <w:left w:val="single" w:sz="4" w:space="0" w:color="000000"/>
              <w:bottom w:val="single" w:sz="4" w:space="0" w:color="000000"/>
              <w:right w:val="single" w:sz="4" w:space="0" w:color="000000"/>
            </w:tcBorders>
          </w:tcPr>
          <w:p w14:paraId="06C9F8CB" w14:textId="77777777" w:rsidR="000517ED" w:rsidRDefault="00E0394C">
            <w:pPr>
              <w:pStyle w:val="TableParagraph"/>
              <w:spacing w:before="43"/>
              <w:ind w:left="112"/>
              <w:rPr>
                <w:sz w:val="20"/>
              </w:rPr>
            </w:pPr>
            <w:r>
              <w:rPr>
                <w:spacing w:val="-2"/>
                <w:sz w:val="20"/>
              </w:rPr>
              <w:t>TRNSPY1</w:t>
            </w:r>
          </w:p>
        </w:tc>
        <w:tc>
          <w:tcPr>
            <w:tcW w:w="1323" w:type="dxa"/>
            <w:tcBorders>
              <w:top w:val="single" w:sz="4" w:space="0" w:color="000000"/>
              <w:left w:val="single" w:sz="4" w:space="0" w:color="000000"/>
              <w:bottom w:val="single" w:sz="4" w:space="0" w:color="000000"/>
              <w:right w:val="single" w:sz="4" w:space="0" w:color="000000"/>
            </w:tcBorders>
          </w:tcPr>
          <w:p w14:paraId="0D5A3CD8" w14:textId="77777777" w:rsidR="000517ED" w:rsidRDefault="00E0394C">
            <w:pPr>
              <w:pStyle w:val="TableParagraph"/>
              <w:spacing w:before="84" w:line="210" w:lineRule="exact"/>
              <w:ind w:left="17"/>
              <w:jc w:val="center"/>
              <w:rPr>
                <w:sz w:val="20"/>
              </w:rPr>
            </w:pPr>
            <w:r>
              <w:rPr>
                <w:spacing w:val="-2"/>
                <w:sz w:val="20"/>
              </w:rPr>
              <w:t>0.912</w:t>
            </w:r>
          </w:p>
        </w:tc>
        <w:tc>
          <w:tcPr>
            <w:tcW w:w="1047" w:type="dxa"/>
            <w:vMerge w:val="restart"/>
            <w:tcBorders>
              <w:top w:val="single" w:sz="4" w:space="0" w:color="000000"/>
              <w:left w:val="single" w:sz="4" w:space="0" w:color="000000"/>
              <w:bottom w:val="single" w:sz="4" w:space="0" w:color="000000"/>
              <w:right w:val="single" w:sz="4" w:space="0" w:color="000000"/>
            </w:tcBorders>
          </w:tcPr>
          <w:p w14:paraId="59DCEDAE" w14:textId="77777777" w:rsidR="000517ED" w:rsidRDefault="00E0394C">
            <w:pPr>
              <w:pStyle w:val="TableParagraph"/>
              <w:ind w:left="112"/>
              <w:rPr>
                <w:sz w:val="20"/>
              </w:rPr>
            </w:pPr>
            <w:r>
              <w:rPr>
                <w:spacing w:val="-2"/>
                <w:sz w:val="20"/>
              </w:rPr>
              <w:t>0.81575</w:t>
            </w:r>
          </w:p>
        </w:tc>
        <w:tc>
          <w:tcPr>
            <w:tcW w:w="1628" w:type="dxa"/>
            <w:vMerge w:val="restart"/>
            <w:tcBorders>
              <w:top w:val="single" w:sz="4" w:space="0" w:color="000000"/>
              <w:left w:val="single" w:sz="4" w:space="0" w:color="000000"/>
              <w:bottom w:val="single" w:sz="4" w:space="0" w:color="000000"/>
            </w:tcBorders>
          </w:tcPr>
          <w:p w14:paraId="0B97036E" w14:textId="77777777" w:rsidR="000517ED" w:rsidRDefault="00E0394C">
            <w:pPr>
              <w:pStyle w:val="TableParagraph"/>
              <w:ind w:left="111"/>
              <w:rPr>
                <w:b/>
                <w:sz w:val="20"/>
              </w:rPr>
            </w:pPr>
            <w:r>
              <w:rPr>
                <w:b/>
                <w:spacing w:val="-2"/>
                <w:sz w:val="20"/>
              </w:rPr>
              <w:t>0.875</w:t>
            </w:r>
          </w:p>
        </w:tc>
      </w:tr>
      <w:tr w:rsidR="000517ED" w14:paraId="408FEB09" w14:textId="77777777">
        <w:trPr>
          <w:trHeight w:val="316"/>
        </w:trPr>
        <w:tc>
          <w:tcPr>
            <w:tcW w:w="1990" w:type="dxa"/>
            <w:vMerge/>
            <w:tcBorders>
              <w:top w:val="nil"/>
              <w:bottom w:val="single" w:sz="4" w:space="0" w:color="000000"/>
              <w:right w:val="single" w:sz="4" w:space="0" w:color="000000"/>
            </w:tcBorders>
          </w:tcPr>
          <w:p w14:paraId="1FF26BE9" w14:textId="77777777" w:rsidR="000517ED" w:rsidRDefault="000517ED">
            <w:pPr>
              <w:rPr>
                <w:sz w:val="2"/>
                <w:szCs w:val="2"/>
              </w:rPr>
            </w:pPr>
          </w:p>
        </w:tc>
        <w:tc>
          <w:tcPr>
            <w:tcW w:w="1817" w:type="dxa"/>
            <w:tcBorders>
              <w:top w:val="single" w:sz="4" w:space="0" w:color="000000"/>
              <w:left w:val="single" w:sz="4" w:space="0" w:color="000000"/>
              <w:bottom w:val="single" w:sz="4" w:space="0" w:color="000000"/>
              <w:right w:val="single" w:sz="4" w:space="0" w:color="000000"/>
            </w:tcBorders>
          </w:tcPr>
          <w:p w14:paraId="32228AC2" w14:textId="77777777" w:rsidR="000517ED" w:rsidRDefault="00E0394C">
            <w:pPr>
              <w:pStyle w:val="TableParagraph"/>
              <w:spacing w:before="43"/>
              <w:ind w:left="112"/>
              <w:rPr>
                <w:sz w:val="20"/>
              </w:rPr>
            </w:pPr>
            <w:r>
              <w:rPr>
                <w:spacing w:val="-2"/>
                <w:sz w:val="20"/>
              </w:rPr>
              <w:t>TRNSPY2</w:t>
            </w:r>
          </w:p>
        </w:tc>
        <w:tc>
          <w:tcPr>
            <w:tcW w:w="1323" w:type="dxa"/>
            <w:tcBorders>
              <w:top w:val="single" w:sz="4" w:space="0" w:color="000000"/>
              <w:left w:val="single" w:sz="4" w:space="0" w:color="000000"/>
              <w:bottom w:val="single" w:sz="4" w:space="0" w:color="000000"/>
              <w:right w:val="single" w:sz="4" w:space="0" w:color="000000"/>
            </w:tcBorders>
          </w:tcPr>
          <w:p w14:paraId="72320865" w14:textId="77777777" w:rsidR="000517ED" w:rsidRDefault="00E0394C">
            <w:pPr>
              <w:pStyle w:val="TableParagraph"/>
              <w:spacing w:before="86" w:line="210" w:lineRule="exact"/>
              <w:ind w:left="17"/>
              <w:jc w:val="center"/>
              <w:rPr>
                <w:sz w:val="20"/>
              </w:rPr>
            </w:pPr>
            <w:r>
              <w:rPr>
                <w:spacing w:val="-2"/>
                <w:sz w:val="20"/>
              </w:rPr>
              <w:t>0.912</w:t>
            </w:r>
          </w:p>
        </w:tc>
        <w:tc>
          <w:tcPr>
            <w:tcW w:w="1047" w:type="dxa"/>
            <w:vMerge/>
            <w:tcBorders>
              <w:top w:val="nil"/>
              <w:left w:val="single" w:sz="4" w:space="0" w:color="000000"/>
              <w:bottom w:val="single" w:sz="4" w:space="0" w:color="000000"/>
              <w:right w:val="single" w:sz="4" w:space="0" w:color="000000"/>
            </w:tcBorders>
          </w:tcPr>
          <w:p w14:paraId="0478F551" w14:textId="77777777" w:rsidR="000517ED" w:rsidRDefault="000517ED">
            <w:pPr>
              <w:rPr>
                <w:sz w:val="2"/>
                <w:szCs w:val="2"/>
              </w:rPr>
            </w:pPr>
          </w:p>
        </w:tc>
        <w:tc>
          <w:tcPr>
            <w:tcW w:w="1628" w:type="dxa"/>
            <w:vMerge/>
            <w:tcBorders>
              <w:top w:val="nil"/>
              <w:left w:val="single" w:sz="4" w:space="0" w:color="000000"/>
              <w:bottom w:val="single" w:sz="4" w:space="0" w:color="000000"/>
            </w:tcBorders>
          </w:tcPr>
          <w:p w14:paraId="2F67EA2F" w14:textId="77777777" w:rsidR="000517ED" w:rsidRDefault="000517ED">
            <w:pPr>
              <w:rPr>
                <w:sz w:val="2"/>
                <w:szCs w:val="2"/>
              </w:rPr>
            </w:pPr>
          </w:p>
        </w:tc>
      </w:tr>
      <w:tr w:rsidR="000517ED" w14:paraId="4685FD98" w14:textId="77777777">
        <w:trPr>
          <w:trHeight w:val="314"/>
        </w:trPr>
        <w:tc>
          <w:tcPr>
            <w:tcW w:w="1990" w:type="dxa"/>
            <w:vMerge/>
            <w:tcBorders>
              <w:top w:val="nil"/>
              <w:bottom w:val="single" w:sz="4" w:space="0" w:color="000000"/>
              <w:right w:val="single" w:sz="4" w:space="0" w:color="000000"/>
            </w:tcBorders>
          </w:tcPr>
          <w:p w14:paraId="6C388990" w14:textId="77777777" w:rsidR="000517ED" w:rsidRDefault="000517ED">
            <w:pPr>
              <w:rPr>
                <w:sz w:val="2"/>
                <w:szCs w:val="2"/>
              </w:rPr>
            </w:pPr>
          </w:p>
        </w:tc>
        <w:tc>
          <w:tcPr>
            <w:tcW w:w="1817" w:type="dxa"/>
            <w:tcBorders>
              <w:top w:val="single" w:sz="4" w:space="0" w:color="000000"/>
              <w:left w:val="single" w:sz="4" w:space="0" w:color="000000"/>
              <w:bottom w:val="single" w:sz="4" w:space="0" w:color="000000"/>
              <w:right w:val="single" w:sz="4" w:space="0" w:color="000000"/>
            </w:tcBorders>
          </w:tcPr>
          <w:p w14:paraId="50025C96" w14:textId="77777777" w:rsidR="000517ED" w:rsidRDefault="00E0394C">
            <w:pPr>
              <w:pStyle w:val="TableParagraph"/>
              <w:spacing w:before="41"/>
              <w:ind w:left="112"/>
              <w:rPr>
                <w:sz w:val="20"/>
              </w:rPr>
            </w:pPr>
            <w:r>
              <w:rPr>
                <w:spacing w:val="-2"/>
                <w:sz w:val="20"/>
              </w:rPr>
              <w:t>TRNSPY3</w:t>
            </w:r>
          </w:p>
        </w:tc>
        <w:tc>
          <w:tcPr>
            <w:tcW w:w="1323" w:type="dxa"/>
            <w:tcBorders>
              <w:top w:val="single" w:sz="4" w:space="0" w:color="000000"/>
              <w:left w:val="single" w:sz="4" w:space="0" w:color="000000"/>
              <w:bottom w:val="single" w:sz="4" w:space="0" w:color="000000"/>
              <w:right w:val="single" w:sz="4" w:space="0" w:color="000000"/>
            </w:tcBorders>
          </w:tcPr>
          <w:p w14:paraId="05A6C954" w14:textId="77777777" w:rsidR="000517ED" w:rsidRDefault="00E0394C">
            <w:pPr>
              <w:pStyle w:val="TableParagraph"/>
              <w:spacing w:before="84" w:line="210" w:lineRule="exact"/>
              <w:ind w:left="17"/>
              <w:jc w:val="center"/>
              <w:rPr>
                <w:sz w:val="20"/>
              </w:rPr>
            </w:pPr>
            <w:r>
              <w:rPr>
                <w:spacing w:val="-2"/>
                <w:sz w:val="20"/>
              </w:rPr>
              <w:t>0.834</w:t>
            </w:r>
          </w:p>
        </w:tc>
        <w:tc>
          <w:tcPr>
            <w:tcW w:w="1047" w:type="dxa"/>
            <w:vMerge/>
            <w:tcBorders>
              <w:top w:val="nil"/>
              <w:left w:val="single" w:sz="4" w:space="0" w:color="000000"/>
              <w:bottom w:val="single" w:sz="4" w:space="0" w:color="000000"/>
              <w:right w:val="single" w:sz="4" w:space="0" w:color="000000"/>
            </w:tcBorders>
          </w:tcPr>
          <w:p w14:paraId="6A863F08" w14:textId="77777777" w:rsidR="000517ED" w:rsidRDefault="000517ED">
            <w:pPr>
              <w:rPr>
                <w:sz w:val="2"/>
                <w:szCs w:val="2"/>
              </w:rPr>
            </w:pPr>
          </w:p>
        </w:tc>
        <w:tc>
          <w:tcPr>
            <w:tcW w:w="1628" w:type="dxa"/>
            <w:vMerge/>
            <w:tcBorders>
              <w:top w:val="nil"/>
              <w:left w:val="single" w:sz="4" w:space="0" w:color="000000"/>
              <w:bottom w:val="single" w:sz="4" w:space="0" w:color="000000"/>
            </w:tcBorders>
          </w:tcPr>
          <w:p w14:paraId="3B2CF37E" w14:textId="77777777" w:rsidR="000517ED" w:rsidRDefault="000517ED">
            <w:pPr>
              <w:rPr>
                <w:sz w:val="2"/>
                <w:szCs w:val="2"/>
              </w:rPr>
            </w:pPr>
          </w:p>
        </w:tc>
      </w:tr>
      <w:tr w:rsidR="000517ED" w14:paraId="322B8F3B" w14:textId="77777777">
        <w:trPr>
          <w:trHeight w:val="314"/>
        </w:trPr>
        <w:tc>
          <w:tcPr>
            <w:tcW w:w="1990" w:type="dxa"/>
            <w:vMerge/>
            <w:tcBorders>
              <w:top w:val="nil"/>
              <w:bottom w:val="single" w:sz="4" w:space="0" w:color="000000"/>
              <w:right w:val="single" w:sz="4" w:space="0" w:color="000000"/>
            </w:tcBorders>
          </w:tcPr>
          <w:p w14:paraId="1D5E7B60" w14:textId="77777777" w:rsidR="000517ED" w:rsidRDefault="000517ED">
            <w:pPr>
              <w:rPr>
                <w:sz w:val="2"/>
                <w:szCs w:val="2"/>
              </w:rPr>
            </w:pPr>
          </w:p>
        </w:tc>
        <w:tc>
          <w:tcPr>
            <w:tcW w:w="1817" w:type="dxa"/>
            <w:tcBorders>
              <w:top w:val="single" w:sz="4" w:space="0" w:color="000000"/>
              <w:left w:val="single" w:sz="4" w:space="0" w:color="000000"/>
              <w:bottom w:val="single" w:sz="4" w:space="0" w:color="000000"/>
              <w:right w:val="single" w:sz="4" w:space="0" w:color="000000"/>
            </w:tcBorders>
          </w:tcPr>
          <w:p w14:paraId="4CAFCC78" w14:textId="77777777" w:rsidR="000517ED" w:rsidRDefault="00E0394C">
            <w:pPr>
              <w:pStyle w:val="TableParagraph"/>
              <w:spacing w:before="43"/>
              <w:ind w:left="112"/>
              <w:rPr>
                <w:sz w:val="20"/>
              </w:rPr>
            </w:pPr>
            <w:r>
              <w:rPr>
                <w:spacing w:val="-2"/>
                <w:sz w:val="20"/>
              </w:rPr>
              <w:t>TRNSPY4</w:t>
            </w:r>
          </w:p>
        </w:tc>
        <w:tc>
          <w:tcPr>
            <w:tcW w:w="1323" w:type="dxa"/>
            <w:tcBorders>
              <w:top w:val="single" w:sz="4" w:space="0" w:color="000000"/>
              <w:left w:val="single" w:sz="4" w:space="0" w:color="000000"/>
              <w:bottom w:val="single" w:sz="4" w:space="0" w:color="000000"/>
              <w:right w:val="single" w:sz="4" w:space="0" w:color="000000"/>
            </w:tcBorders>
          </w:tcPr>
          <w:p w14:paraId="0F43F316" w14:textId="77777777" w:rsidR="000517ED" w:rsidRDefault="00E0394C">
            <w:pPr>
              <w:pStyle w:val="TableParagraph"/>
              <w:spacing w:before="84" w:line="210" w:lineRule="exact"/>
              <w:ind w:left="17"/>
              <w:jc w:val="center"/>
              <w:rPr>
                <w:sz w:val="20"/>
              </w:rPr>
            </w:pPr>
            <w:r>
              <w:rPr>
                <w:spacing w:val="-2"/>
                <w:sz w:val="20"/>
              </w:rPr>
              <w:t>0.827</w:t>
            </w:r>
          </w:p>
        </w:tc>
        <w:tc>
          <w:tcPr>
            <w:tcW w:w="1047" w:type="dxa"/>
            <w:vMerge/>
            <w:tcBorders>
              <w:top w:val="nil"/>
              <w:left w:val="single" w:sz="4" w:space="0" w:color="000000"/>
              <w:bottom w:val="single" w:sz="4" w:space="0" w:color="000000"/>
              <w:right w:val="single" w:sz="4" w:space="0" w:color="000000"/>
            </w:tcBorders>
          </w:tcPr>
          <w:p w14:paraId="3CD13E27" w14:textId="77777777" w:rsidR="000517ED" w:rsidRDefault="000517ED">
            <w:pPr>
              <w:rPr>
                <w:sz w:val="2"/>
                <w:szCs w:val="2"/>
              </w:rPr>
            </w:pPr>
          </w:p>
        </w:tc>
        <w:tc>
          <w:tcPr>
            <w:tcW w:w="1628" w:type="dxa"/>
            <w:vMerge/>
            <w:tcBorders>
              <w:top w:val="nil"/>
              <w:left w:val="single" w:sz="4" w:space="0" w:color="000000"/>
              <w:bottom w:val="single" w:sz="4" w:space="0" w:color="000000"/>
            </w:tcBorders>
          </w:tcPr>
          <w:p w14:paraId="424A299F" w14:textId="77777777" w:rsidR="000517ED" w:rsidRDefault="000517ED">
            <w:pPr>
              <w:rPr>
                <w:sz w:val="2"/>
                <w:szCs w:val="2"/>
              </w:rPr>
            </w:pPr>
          </w:p>
        </w:tc>
      </w:tr>
      <w:tr w:rsidR="000517ED" w14:paraId="388DB256" w14:textId="77777777">
        <w:trPr>
          <w:trHeight w:val="316"/>
        </w:trPr>
        <w:tc>
          <w:tcPr>
            <w:tcW w:w="1990" w:type="dxa"/>
            <w:vMerge w:val="restart"/>
            <w:tcBorders>
              <w:top w:val="single" w:sz="4" w:space="0" w:color="000000"/>
              <w:bottom w:val="single" w:sz="4" w:space="0" w:color="000000"/>
              <w:right w:val="single" w:sz="4" w:space="0" w:color="000000"/>
            </w:tcBorders>
          </w:tcPr>
          <w:p w14:paraId="4C229570" w14:textId="77777777" w:rsidR="000517ED" w:rsidRDefault="00E0394C">
            <w:pPr>
              <w:pStyle w:val="TableParagraph"/>
              <w:spacing w:before="1"/>
              <w:ind w:left="107"/>
              <w:rPr>
                <w:b/>
                <w:sz w:val="20"/>
              </w:rPr>
            </w:pPr>
            <w:r>
              <w:rPr>
                <w:b/>
                <w:spacing w:val="-2"/>
                <w:sz w:val="20"/>
              </w:rPr>
              <w:t>Interoperability (INTOPR)</w:t>
            </w:r>
          </w:p>
        </w:tc>
        <w:tc>
          <w:tcPr>
            <w:tcW w:w="1817" w:type="dxa"/>
            <w:tcBorders>
              <w:top w:val="single" w:sz="4" w:space="0" w:color="000000"/>
              <w:left w:val="single" w:sz="4" w:space="0" w:color="000000"/>
              <w:bottom w:val="single" w:sz="4" w:space="0" w:color="000000"/>
              <w:right w:val="single" w:sz="4" w:space="0" w:color="000000"/>
            </w:tcBorders>
          </w:tcPr>
          <w:p w14:paraId="65CBBCB5" w14:textId="77777777" w:rsidR="000517ED" w:rsidRDefault="00E0394C">
            <w:pPr>
              <w:pStyle w:val="TableParagraph"/>
              <w:spacing w:before="44"/>
              <w:ind w:left="112"/>
              <w:rPr>
                <w:sz w:val="20"/>
              </w:rPr>
            </w:pPr>
            <w:r>
              <w:rPr>
                <w:spacing w:val="-2"/>
                <w:sz w:val="20"/>
              </w:rPr>
              <w:t>INTOPR1</w:t>
            </w:r>
          </w:p>
        </w:tc>
        <w:tc>
          <w:tcPr>
            <w:tcW w:w="1323" w:type="dxa"/>
            <w:tcBorders>
              <w:top w:val="single" w:sz="4" w:space="0" w:color="000000"/>
              <w:left w:val="single" w:sz="4" w:space="0" w:color="000000"/>
              <w:bottom w:val="single" w:sz="4" w:space="0" w:color="000000"/>
              <w:right w:val="single" w:sz="4" w:space="0" w:color="000000"/>
            </w:tcBorders>
          </w:tcPr>
          <w:p w14:paraId="54134F7C" w14:textId="77777777" w:rsidR="000517ED" w:rsidRDefault="00E0394C">
            <w:pPr>
              <w:pStyle w:val="TableParagraph"/>
              <w:spacing w:before="87" w:line="210" w:lineRule="exact"/>
              <w:ind w:left="17"/>
              <w:jc w:val="center"/>
              <w:rPr>
                <w:sz w:val="20"/>
              </w:rPr>
            </w:pPr>
            <w:r>
              <w:rPr>
                <w:spacing w:val="-4"/>
                <w:sz w:val="20"/>
              </w:rPr>
              <w:t>0.83</w:t>
            </w:r>
          </w:p>
        </w:tc>
        <w:tc>
          <w:tcPr>
            <w:tcW w:w="1047" w:type="dxa"/>
            <w:vMerge w:val="restart"/>
            <w:tcBorders>
              <w:top w:val="single" w:sz="4" w:space="0" w:color="000000"/>
              <w:left w:val="single" w:sz="4" w:space="0" w:color="000000"/>
              <w:bottom w:val="single" w:sz="4" w:space="0" w:color="000000"/>
              <w:right w:val="single" w:sz="4" w:space="0" w:color="000000"/>
            </w:tcBorders>
          </w:tcPr>
          <w:p w14:paraId="03DD18D3" w14:textId="77777777" w:rsidR="000517ED" w:rsidRDefault="00E0394C">
            <w:pPr>
              <w:pStyle w:val="TableParagraph"/>
              <w:spacing w:before="1"/>
              <w:ind w:left="112"/>
              <w:rPr>
                <w:sz w:val="20"/>
              </w:rPr>
            </w:pPr>
            <w:r>
              <w:rPr>
                <w:spacing w:val="-2"/>
                <w:sz w:val="20"/>
              </w:rPr>
              <w:t>0.778</w:t>
            </w:r>
          </w:p>
        </w:tc>
        <w:tc>
          <w:tcPr>
            <w:tcW w:w="1628" w:type="dxa"/>
            <w:vMerge w:val="restart"/>
            <w:tcBorders>
              <w:top w:val="single" w:sz="4" w:space="0" w:color="000000"/>
              <w:left w:val="single" w:sz="4" w:space="0" w:color="000000"/>
              <w:bottom w:val="single" w:sz="4" w:space="0" w:color="000000"/>
            </w:tcBorders>
          </w:tcPr>
          <w:p w14:paraId="540E02C9" w14:textId="77777777" w:rsidR="000517ED" w:rsidRDefault="00E0394C">
            <w:pPr>
              <w:pStyle w:val="TableParagraph"/>
              <w:spacing w:before="1"/>
              <w:ind w:left="111"/>
              <w:rPr>
                <w:b/>
                <w:sz w:val="20"/>
              </w:rPr>
            </w:pPr>
            <w:r>
              <w:rPr>
                <w:b/>
                <w:spacing w:val="-2"/>
                <w:sz w:val="20"/>
              </w:rPr>
              <w:t>0.871</w:t>
            </w:r>
          </w:p>
        </w:tc>
      </w:tr>
      <w:tr w:rsidR="000517ED" w14:paraId="31B6FEA6" w14:textId="77777777">
        <w:trPr>
          <w:trHeight w:val="314"/>
        </w:trPr>
        <w:tc>
          <w:tcPr>
            <w:tcW w:w="1990" w:type="dxa"/>
            <w:vMerge/>
            <w:tcBorders>
              <w:top w:val="nil"/>
              <w:bottom w:val="single" w:sz="4" w:space="0" w:color="000000"/>
              <w:right w:val="single" w:sz="4" w:space="0" w:color="000000"/>
            </w:tcBorders>
          </w:tcPr>
          <w:p w14:paraId="2EFF5480" w14:textId="77777777" w:rsidR="000517ED" w:rsidRDefault="000517ED">
            <w:pPr>
              <w:rPr>
                <w:sz w:val="2"/>
                <w:szCs w:val="2"/>
              </w:rPr>
            </w:pPr>
          </w:p>
        </w:tc>
        <w:tc>
          <w:tcPr>
            <w:tcW w:w="1817" w:type="dxa"/>
            <w:tcBorders>
              <w:top w:val="single" w:sz="4" w:space="0" w:color="000000"/>
              <w:left w:val="single" w:sz="4" w:space="0" w:color="000000"/>
              <w:bottom w:val="single" w:sz="4" w:space="0" w:color="000000"/>
              <w:right w:val="single" w:sz="4" w:space="0" w:color="000000"/>
            </w:tcBorders>
          </w:tcPr>
          <w:p w14:paraId="14598260" w14:textId="77777777" w:rsidR="000517ED" w:rsidRDefault="00E0394C">
            <w:pPr>
              <w:pStyle w:val="TableParagraph"/>
              <w:spacing w:before="43"/>
              <w:ind w:left="112"/>
              <w:rPr>
                <w:sz w:val="20"/>
              </w:rPr>
            </w:pPr>
            <w:r>
              <w:rPr>
                <w:spacing w:val="-2"/>
                <w:sz w:val="20"/>
              </w:rPr>
              <w:t>INTOPR2</w:t>
            </w:r>
          </w:p>
        </w:tc>
        <w:tc>
          <w:tcPr>
            <w:tcW w:w="1323" w:type="dxa"/>
            <w:tcBorders>
              <w:top w:val="single" w:sz="4" w:space="0" w:color="000000"/>
              <w:left w:val="single" w:sz="4" w:space="0" w:color="000000"/>
              <w:bottom w:val="single" w:sz="4" w:space="0" w:color="000000"/>
              <w:right w:val="single" w:sz="4" w:space="0" w:color="000000"/>
            </w:tcBorders>
          </w:tcPr>
          <w:p w14:paraId="48EB687A" w14:textId="77777777" w:rsidR="000517ED" w:rsidRDefault="00E0394C">
            <w:pPr>
              <w:pStyle w:val="TableParagraph"/>
              <w:spacing w:before="84" w:line="210" w:lineRule="exact"/>
              <w:ind w:left="17"/>
              <w:jc w:val="center"/>
              <w:rPr>
                <w:sz w:val="20"/>
              </w:rPr>
            </w:pPr>
            <w:r>
              <w:rPr>
                <w:spacing w:val="-2"/>
                <w:sz w:val="20"/>
              </w:rPr>
              <w:t>0.802</w:t>
            </w:r>
          </w:p>
        </w:tc>
        <w:tc>
          <w:tcPr>
            <w:tcW w:w="1047" w:type="dxa"/>
            <w:vMerge/>
            <w:tcBorders>
              <w:top w:val="nil"/>
              <w:left w:val="single" w:sz="4" w:space="0" w:color="000000"/>
              <w:bottom w:val="single" w:sz="4" w:space="0" w:color="000000"/>
              <w:right w:val="single" w:sz="4" w:space="0" w:color="000000"/>
            </w:tcBorders>
          </w:tcPr>
          <w:p w14:paraId="0A13F4BA" w14:textId="77777777" w:rsidR="000517ED" w:rsidRDefault="000517ED">
            <w:pPr>
              <w:rPr>
                <w:sz w:val="2"/>
                <w:szCs w:val="2"/>
              </w:rPr>
            </w:pPr>
          </w:p>
        </w:tc>
        <w:tc>
          <w:tcPr>
            <w:tcW w:w="1628" w:type="dxa"/>
            <w:vMerge/>
            <w:tcBorders>
              <w:top w:val="nil"/>
              <w:left w:val="single" w:sz="4" w:space="0" w:color="000000"/>
              <w:bottom w:val="single" w:sz="4" w:space="0" w:color="000000"/>
            </w:tcBorders>
          </w:tcPr>
          <w:p w14:paraId="3AA04655" w14:textId="77777777" w:rsidR="000517ED" w:rsidRDefault="000517ED">
            <w:pPr>
              <w:rPr>
                <w:sz w:val="2"/>
                <w:szCs w:val="2"/>
              </w:rPr>
            </w:pPr>
          </w:p>
        </w:tc>
      </w:tr>
      <w:tr w:rsidR="000517ED" w14:paraId="5C8F31C7" w14:textId="77777777">
        <w:trPr>
          <w:trHeight w:val="316"/>
        </w:trPr>
        <w:tc>
          <w:tcPr>
            <w:tcW w:w="1990" w:type="dxa"/>
            <w:vMerge/>
            <w:tcBorders>
              <w:top w:val="nil"/>
              <w:bottom w:val="single" w:sz="4" w:space="0" w:color="000000"/>
              <w:right w:val="single" w:sz="4" w:space="0" w:color="000000"/>
            </w:tcBorders>
          </w:tcPr>
          <w:p w14:paraId="545402FD" w14:textId="77777777" w:rsidR="000517ED" w:rsidRDefault="000517ED">
            <w:pPr>
              <w:rPr>
                <w:sz w:val="2"/>
                <w:szCs w:val="2"/>
              </w:rPr>
            </w:pPr>
          </w:p>
        </w:tc>
        <w:tc>
          <w:tcPr>
            <w:tcW w:w="1817" w:type="dxa"/>
            <w:tcBorders>
              <w:top w:val="single" w:sz="4" w:space="0" w:color="000000"/>
              <w:left w:val="single" w:sz="4" w:space="0" w:color="000000"/>
              <w:bottom w:val="single" w:sz="4" w:space="0" w:color="000000"/>
              <w:right w:val="single" w:sz="4" w:space="0" w:color="000000"/>
            </w:tcBorders>
          </w:tcPr>
          <w:p w14:paraId="36039833" w14:textId="77777777" w:rsidR="000517ED" w:rsidRDefault="00E0394C">
            <w:pPr>
              <w:pStyle w:val="TableParagraph"/>
              <w:spacing w:before="43"/>
              <w:ind w:left="112"/>
              <w:rPr>
                <w:sz w:val="20"/>
              </w:rPr>
            </w:pPr>
            <w:r>
              <w:rPr>
                <w:spacing w:val="-2"/>
                <w:sz w:val="20"/>
              </w:rPr>
              <w:t>INTOPR3</w:t>
            </w:r>
          </w:p>
        </w:tc>
        <w:tc>
          <w:tcPr>
            <w:tcW w:w="1323" w:type="dxa"/>
            <w:tcBorders>
              <w:top w:val="single" w:sz="4" w:space="0" w:color="000000"/>
              <w:left w:val="single" w:sz="4" w:space="0" w:color="000000"/>
              <w:bottom w:val="single" w:sz="4" w:space="0" w:color="000000"/>
              <w:right w:val="single" w:sz="4" w:space="0" w:color="000000"/>
            </w:tcBorders>
          </w:tcPr>
          <w:p w14:paraId="42F2B2C5" w14:textId="77777777" w:rsidR="000517ED" w:rsidRDefault="00E0394C">
            <w:pPr>
              <w:pStyle w:val="TableParagraph"/>
              <w:spacing w:before="86" w:line="210" w:lineRule="exact"/>
              <w:ind w:left="17"/>
              <w:jc w:val="center"/>
              <w:rPr>
                <w:sz w:val="20"/>
              </w:rPr>
            </w:pPr>
            <w:r>
              <w:rPr>
                <w:spacing w:val="-2"/>
                <w:sz w:val="20"/>
              </w:rPr>
              <w:t>0.752</w:t>
            </w:r>
          </w:p>
        </w:tc>
        <w:tc>
          <w:tcPr>
            <w:tcW w:w="1047" w:type="dxa"/>
            <w:vMerge/>
            <w:tcBorders>
              <w:top w:val="nil"/>
              <w:left w:val="single" w:sz="4" w:space="0" w:color="000000"/>
              <w:bottom w:val="single" w:sz="4" w:space="0" w:color="000000"/>
              <w:right w:val="single" w:sz="4" w:space="0" w:color="000000"/>
            </w:tcBorders>
          </w:tcPr>
          <w:p w14:paraId="73C10C06" w14:textId="77777777" w:rsidR="000517ED" w:rsidRDefault="000517ED">
            <w:pPr>
              <w:rPr>
                <w:sz w:val="2"/>
                <w:szCs w:val="2"/>
              </w:rPr>
            </w:pPr>
          </w:p>
        </w:tc>
        <w:tc>
          <w:tcPr>
            <w:tcW w:w="1628" w:type="dxa"/>
            <w:vMerge/>
            <w:tcBorders>
              <w:top w:val="nil"/>
              <w:left w:val="single" w:sz="4" w:space="0" w:color="000000"/>
              <w:bottom w:val="single" w:sz="4" w:space="0" w:color="000000"/>
            </w:tcBorders>
          </w:tcPr>
          <w:p w14:paraId="4FF747ED" w14:textId="77777777" w:rsidR="000517ED" w:rsidRDefault="000517ED">
            <w:pPr>
              <w:rPr>
                <w:sz w:val="2"/>
                <w:szCs w:val="2"/>
              </w:rPr>
            </w:pPr>
          </w:p>
        </w:tc>
      </w:tr>
      <w:tr w:rsidR="000517ED" w14:paraId="4AA3A9ED" w14:textId="77777777">
        <w:trPr>
          <w:trHeight w:val="313"/>
        </w:trPr>
        <w:tc>
          <w:tcPr>
            <w:tcW w:w="1990" w:type="dxa"/>
            <w:vMerge/>
            <w:tcBorders>
              <w:top w:val="nil"/>
              <w:bottom w:val="single" w:sz="4" w:space="0" w:color="000000"/>
              <w:right w:val="single" w:sz="4" w:space="0" w:color="000000"/>
            </w:tcBorders>
          </w:tcPr>
          <w:p w14:paraId="7C758198" w14:textId="77777777" w:rsidR="000517ED" w:rsidRDefault="000517ED">
            <w:pPr>
              <w:rPr>
                <w:sz w:val="2"/>
                <w:szCs w:val="2"/>
              </w:rPr>
            </w:pPr>
          </w:p>
        </w:tc>
        <w:tc>
          <w:tcPr>
            <w:tcW w:w="1817" w:type="dxa"/>
            <w:tcBorders>
              <w:top w:val="single" w:sz="4" w:space="0" w:color="000000"/>
              <w:left w:val="single" w:sz="4" w:space="0" w:color="000000"/>
              <w:bottom w:val="single" w:sz="4" w:space="0" w:color="000000"/>
              <w:right w:val="single" w:sz="4" w:space="0" w:color="000000"/>
            </w:tcBorders>
          </w:tcPr>
          <w:p w14:paraId="42F9B069" w14:textId="77777777" w:rsidR="000517ED" w:rsidRDefault="00E0394C">
            <w:pPr>
              <w:pStyle w:val="TableParagraph"/>
              <w:spacing w:before="41"/>
              <w:ind w:left="112"/>
              <w:rPr>
                <w:sz w:val="20"/>
              </w:rPr>
            </w:pPr>
            <w:r>
              <w:rPr>
                <w:spacing w:val="-2"/>
                <w:sz w:val="20"/>
              </w:rPr>
              <w:t>INTOPR4</w:t>
            </w:r>
          </w:p>
        </w:tc>
        <w:tc>
          <w:tcPr>
            <w:tcW w:w="1323" w:type="dxa"/>
            <w:tcBorders>
              <w:top w:val="single" w:sz="4" w:space="0" w:color="000000"/>
              <w:left w:val="single" w:sz="4" w:space="0" w:color="000000"/>
              <w:bottom w:val="single" w:sz="4" w:space="0" w:color="000000"/>
              <w:right w:val="single" w:sz="4" w:space="0" w:color="000000"/>
            </w:tcBorders>
          </w:tcPr>
          <w:p w14:paraId="7FF18049" w14:textId="77777777" w:rsidR="000517ED" w:rsidRDefault="00E0394C">
            <w:pPr>
              <w:pStyle w:val="TableParagraph"/>
              <w:spacing w:before="84" w:line="210" w:lineRule="exact"/>
              <w:ind w:left="17"/>
              <w:jc w:val="center"/>
              <w:rPr>
                <w:sz w:val="20"/>
              </w:rPr>
            </w:pPr>
            <w:r>
              <w:rPr>
                <w:spacing w:val="-2"/>
                <w:sz w:val="20"/>
              </w:rPr>
              <w:t>0.728</w:t>
            </w:r>
          </w:p>
        </w:tc>
        <w:tc>
          <w:tcPr>
            <w:tcW w:w="1047" w:type="dxa"/>
            <w:vMerge/>
            <w:tcBorders>
              <w:top w:val="nil"/>
              <w:left w:val="single" w:sz="4" w:space="0" w:color="000000"/>
              <w:bottom w:val="single" w:sz="4" w:space="0" w:color="000000"/>
              <w:right w:val="single" w:sz="4" w:space="0" w:color="000000"/>
            </w:tcBorders>
          </w:tcPr>
          <w:p w14:paraId="6ED3700C" w14:textId="77777777" w:rsidR="000517ED" w:rsidRDefault="000517ED">
            <w:pPr>
              <w:rPr>
                <w:sz w:val="2"/>
                <w:szCs w:val="2"/>
              </w:rPr>
            </w:pPr>
          </w:p>
        </w:tc>
        <w:tc>
          <w:tcPr>
            <w:tcW w:w="1628" w:type="dxa"/>
            <w:vMerge/>
            <w:tcBorders>
              <w:top w:val="nil"/>
              <w:left w:val="single" w:sz="4" w:space="0" w:color="000000"/>
              <w:bottom w:val="single" w:sz="4" w:space="0" w:color="000000"/>
            </w:tcBorders>
          </w:tcPr>
          <w:p w14:paraId="407E5C31" w14:textId="77777777" w:rsidR="000517ED" w:rsidRDefault="000517ED">
            <w:pPr>
              <w:rPr>
                <w:sz w:val="2"/>
                <w:szCs w:val="2"/>
              </w:rPr>
            </w:pPr>
          </w:p>
        </w:tc>
      </w:tr>
      <w:tr w:rsidR="000517ED" w14:paraId="5561C697" w14:textId="77777777">
        <w:trPr>
          <w:trHeight w:val="316"/>
        </w:trPr>
        <w:tc>
          <w:tcPr>
            <w:tcW w:w="1990" w:type="dxa"/>
            <w:vMerge w:val="restart"/>
            <w:tcBorders>
              <w:top w:val="single" w:sz="4" w:space="0" w:color="000000"/>
              <w:bottom w:val="single" w:sz="4" w:space="0" w:color="000000"/>
              <w:right w:val="single" w:sz="4" w:space="0" w:color="000000"/>
            </w:tcBorders>
          </w:tcPr>
          <w:p w14:paraId="03BAD90B" w14:textId="77777777" w:rsidR="000517ED" w:rsidRDefault="00E0394C">
            <w:pPr>
              <w:pStyle w:val="TableParagraph"/>
              <w:ind w:left="107"/>
              <w:rPr>
                <w:b/>
                <w:sz w:val="20"/>
              </w:rPr>
            </w:pPr>
            <w:r>
              <w:rPr>
                <w:b/>
                <w:sz w:val="20"/>
              </w:rPr>
              <w:t>Quality</w:t>
            </w:r>
            <w:r>
              <w:rPr>
                <w:b/>
                <w:spacing w:val="-6"/>
                <w:sz w:val="20"/>
              </w:rPr>
              <w:t xml:space="preserve"> </w:t>
            </w:r>
            <w:r>
              <w:rPr>
                <w:b/>
                <w:spacing w:val="-2"/>
                <w:sz w:val="20"/>
              </w:rPr>
              <w:t>(QUALTY)</w:t>
            </w:r>
          </w:p>
        </w:tc>
        <w:tc>
          <w:tcPr>
            <w:tcW w:w="1817" w:type="dxa"/>
            <w:tcBorders>
              <w:top w:val="single" w:sz="4" w:space="0" w:color="000000"/>
              <w:left w:val="single" w:sz="4" w:space="0" w:color="000000"/>
              <w:bottom w:val="single" w:sz="4" w:space="0" w:color="000000"/>
              <w:right w:val="single" w:sz="4" w:space="0" w:color="000000"/>
            </w:tcBorders>
          </w:tcPr>
          <w:p w14:paraId="32253CB6" w14:textId="77777777" w:rsidR="000517ED" w:rsidRDefault="00E0394C">
            <w:pPr>
              <w:pStyle w:val="TableParagraph"/>
              <w:spacing w:before="43"/>
              <w:ind w:left="112"/>
              <w:rPr>
                <w:sz w:val="20"/>
              </w:rPr>
            </w:pPr>
            <w:r>
              <w:rPr>
                <w:spacing w:val="-2"/>
                <w:sz w:val="20"/>
              </w:rPr>
              <w:t>QUALTY1</w:t>
            </w:r>
          </w:p>
        </w:tc>
        <w:tc>
          <w:tcPr>
            <w:tcW w:w="1323" w:type="dxa"/>
            <w:tcBorders>
              <w:top w:val="single" w:sz="4" w:space="0" w:color="000000"/>
              <w:left w:val="single" w:sz="4" w:space="0" w:color="000000"/>
              <w:bottom w:val="single" w:sz="4" w:space="0" w:color="000000"/>
              <w:right w:val="single" w:sz="4" w:space="0" w:color="000000"/>
            </w:tcBorders>
          </w:tcPr>
          <w:p w14:paraId="5996D10E" w14:textId="77777777" w:rsidR="000517ED" w:rsidRDefault="00E0394C">
            <w:pPr>
              <w:pStyle w:val="TableParagraph"/>
              <w:spacing w:before="86" w:line="210" w:lineRule="exact"/>
              <w:ind w:left="17"/>
              <w:jc w:val="center"/>
              <w:rPr>
                <w:sz w:val="20"/>
              </w:rPr>
            </w:pPr>
            <w:r>
              <w:rPr>
                <w:spacing w:val="-2"/>
                <w:sz w:val="20"/>
              </w:rPr>
              <w:t>0.861</w:t>
            </w:r>
          </w:p>
        </w:tc>
        <w:tc>
          <w:tcPr>
            <w:tcW w:w="1047" w:type="dxa"/>
            <w:vMerge w:val="restart"/>
            <w:tcBorders>
              <w:top w:val="single" w:sz="4" w:space="0" w:color="000000"/>
              <w:left w:val="single" w:sz="4" w:space="0" w:color="000000"/>
              <w:bottom w:val="single" w:sz="4" w:space="0" w:color="000000"/>
              <w:right w:val="single" w:sz="4" w:space="0" w:color="000000"/>
            </w:tcBorders>
          </w:tcPr>
          <w:p w14:paraId="09DEF61B" w14:textId="77777777" w:rsidR="000517ED" w:rsidRDefault="00E0394C">
            <w:pPr>
              <w:pStyle w:val="TableParagraph"/>
              <w:ind w:left="112"/>
              <w:rPr>
                <w:sz w:val="20"/>
              </w:rPr>
            </w:pPr>
            <w:r>
              <w:rPr>
                <w:spacing w:val="-2"/>
                <w:sz w:val="20"/>
              </w:rPr>
              <w:t>0.828</w:t>
            </w:r>
          </w:p>
        </w:tc>
        <w:tc>
          <w:tcPr>
            <w:tcW w:w="1628" w:type="dxa"/>
            <w:vMerge w:val="restart"/>
            <w:tcBorders>
              <w:top w:val="single" w:sz="4" w:space="0" w:color="000000"/>
              <w:left w:val="single" w:sz="4" w:space="0" w:color="000000"/>
              <w:bottom w:val="single" w:sz="4" w:space="0" w:color="000000"/>
            </w:tcBorders>
          </w:tcPr>
          <w:p w14:paraId="4994327D" w14:textId="77777777" w:rsidR="000517ED" w:rsidRDefault="00E0394C">
            <w:pPr>
              <w:pStyle w:val="TableParagraph"/>
              <w:ind w:left="111"/>
              <w:rPr>
                <w:b/>
                <w:sz w:val="20"/>
              </w:rPr>
            </w:pPr>
            <w:r>
              <w:rPr>
                <w:b/>
                <w:spacing w:val="-2"/>
                <w:sz w:val="20"/>
              </w:rPr>
              <w:t>0.853</w:t>
            </w:r>
          </w:p>
        </w:tc>
      </w:tr>
      <w:tr w:rsidR="000517ED" w14:paraId="67F444A1" w14:textId="77777777">
        <w:trPr>
          <w:trHeight w:val="313"/>
        </w:trPr>
        <w:tc>
          <w:tcPr>
            <w:tcW w:w="1990" w:type="dxa"/>
            <w:vMerge/>
            <w:tcBorders>
              <w:top w:val="nil"/>
              <w:bottom w:val="single" w:sz="4" w:space="0" w:color="000000"/>
              <w:right w:val="single" w:sz="4" w:space="0" w:color="000000"/>
            </w:tcBorders>
          </w:tcPr>
          <w:p w14:paraId="230C7F40" w14:textId="77777777" w:rsidR="000517ED" w:rsidRDefault="000517ED">
            <w:pPr>
              <w:rPr>
                <w:sz w:val="2"/>
                <w:szCs w:val="2"/>
              </w:rPr>
            </w:pPr>
          </w:p>
        </w:tc>
        <w:tc>
          <w:tcPr>
            <w:tcW w:w="1817" w:type="dxa"/>
            <w:tcBorders>
              <w:top w:val="single" w:sz="4" w:space="0" w:color="000000"/>
              <w:left w:val="single" w:sz="4" w:space="0" w:color="000000"/>
              <w:bottom w:val="single" w:sz="4" w:space="0" w:color="000000"/>
              <w:right w:val="single" w:sz="4" w:space="0" w:color="000000"/>
            </w:tcBorders>
          </w:tcPr>
          <w:p w14:paraId="317A7F69" w14:textId="77777777" w:rsidR="000517ED" w:rsidRDefault="00E0394C">
            <w:pPr>
              <w:pStyle w:val="TableParagraph"/>
              <w:spacing w:before="41"/>
              <w:ind w:left="112"/>
              <w:rPr>
                <w:sz w:val="20"/>
              </w:rPr>
            </w:pPr>
            <w:r>
              <w:rPr>
                <w:spacing w:val="-2"/>
                <w:sz w:val="20"/>
              </w:rPr>
              <w:t>QUALTY2</w:t>
            </w:r>
          </w:p>
        </w:tc>
        <w:tc>
          <w:tcPr>
            <w:tcW w:w="1323" w:type="dxa"/>
            <w:tcBorders>
              <w:top w:val="single" w:sz="4" w:space="0" w:color="000000"/>
              <w:left w:val="single" w:sz="4" w:space="0" w:color="000000"/>
              <w:bottom w:val="single" w:sz="4" w:space="0" w:color="000000"/>
              <w:right w:val="single" w:sz="4" w:space="0" w:color="000000"/>
            </w:tcBorders>
          </w:tcPr>
          <w:p w14:paraId="4376ABB9" w14:textId="77777777" w:rsidR="000517ED" w:rsidRDefault="00E0394C">
            <w:pPr>
              <w:pStyle w:val="TableParagraph"/>
              <w:spacing w:before="84" w:line="210" w:lineRule="exact"/>
              <w:ind w:left="17"/>
              <w:jc w:val="center"/>
              <w:rPr>
                <w:sz w:val="20"/>
              </w:rPr>
            </w:pPr>
            <w:r>
              <w:rPr>
                <w:spacing w:val="-2"/>
                <w:sz w:val="20"/>
              </w:rPr>
              <w:t>0.833</w:t>
            </w:r>
          </w:p>
        </w:tc>
        <w:tc>
          <w:tcPr>
            <w:tcW w:w="1047" w:type="dxa"/>
            <w:vMerge/>
            <w:tcBorders>
              <w:top w:val="nil"/>
              <w:left w:val="single" w:sz="4" w:space="0" w:color="000000"/>
              <w:bottom w:val="single" w:sz="4" w:space="0" w:color="000000"/>
              <w:right w:val="single" w:sz="4" w:space="0" w:color="000000"/>
            </w:tcBorders>
          </w:tcPr>
          <w:p w14:paraId="3AA6A41C" w14:textId="77777777" w:rsidR="000517ED" w:rsidRDefault="000517ED">
            <w:pPr>
              <w:rPr>
                <w:sz w:val="2"/>
                <w:szCs w:val="2"/>
              </w:rPr>
            </w:pPr>
          </w:p>
        </w:tc>
        <w:tc>
          <w:tcPr>
            <w:tcW w:w="1628" w:type="dxa"/>
            <w:vMerge/>
            <w:tcBorders>
              <w:top w:val="nil"/>
              <w:left w:val="single" w:sz="4" w:space="0" w:color="000000"/>
              <w:bottom w:val="single" w:sz="4" w:space="0" w:color="000000"/>
            </w:tcBorders>
          </w:tcPr>
          <w:p w14:paraId="25F2A016" w14:textId="77777777" w:rsidR="000517ED" w:rsidRDefault="000517ED">
            <w:pPr>
              <w:rPr>
                <w:sz w:val="2"/>
                <w:szCs w:val="2"/>
              </w:rPr>
            </w:pPr>
          </w:p>
        </w:tc>
      </w:tr>
      <w:tr w:rsidR="000517ED" w14:paraId="1DC7E7BA" w14:textId="77777777">
        <w:trPr>
          <w:trHeight w:val="313"/>
        </w:trPr>
        <w:tc>
          <w:tcPr>
            <w:tcW w:w="1990" w:type="dxa"/>
            <w:vMerge/>
            <w:tcBorders>
              <w:top w:val="nil"/>
              <w:bottom w:val="single" w:sz="4" w:space="0" w:color="000000"/>
              <w:right w:val="single" w:sz="4" w:space="0" w:color="000000"/>
            </w:tcBorders>
          </w:tcPr>
          <w:p w14:paraId="20F9D01F" w14:textId="77777777" w:rsidR="000517ED" w:rsidRDefault="000517ED">
            <w:pPr>
              <w:rPr>
                <w:sz w:val="2"/>
                <w:szCs w:val="2"/>
              </w:rPr>
            </w:pPr>
          </w:p>
        </w:tc>
        <w:tc>
          <w:tcPr>
            <w:tcW w:w="1817" w:type="dxa"/>
            <w:tcBorders>
              <w:top w:val="single" w:sz="4" w:space="0" w:color="000000"/>
              <w:left w:val="single" w:sz="4" w:space="0" w:color="000000"/>
              <w:bottom w:val="single" w:sz="4" w:space="0" w:color="000000"/>
              <w:right w:val="single" w:sz="4" w:space="0" w:color="000000"/>
            </w:tcBorders>
          </w:tcPr>
          <w:p w14:paraId="2AB203DD" w14:textId="77777777" w:rsidR="000517ED" w:rsidRDefault="00E0394C">
            <w:pPr>
              <w:pStyle w:val="TableParagraph"/>
              <w:spacing w:before="43"/>
              <w:ind w:left="112"/>
              <w:rPr>
                <w:sz w:val="20"/>
              </w:rPr>
            </w:pPr>
            <w:r>
              <w:rPr>
                <w:spacing w:val="-2"/>
                <w:sz w:val="20"/>
              </w:rPr>
              <w:t>QUALTY3</w:t>
            </w:r>
          </w:p>
        </w:tc>
        <w:tc>
          <w:tcPr>
            <w:tcW w:w="1323" w:type="dxa"/>
            <w:tcBorders>
              <w:top w:val="single" w:sz="4" w:space="0" w:color="000000"/>
              <w:left w:val="single" w:sz="4" w:space="0" w:color="000000"/>
              <w:bottom w:val="single" w:sz="4" w:space="0" w:color="000000"/>
              <w:right w:val="single" w:sz="4" w:space="0" w:color="000000"/>
            </w:tcBorders>
          </w:tcPr>
          <w:p w14:paraId="0A4AFD85" w14:textId="77777777" w:rsidR="000517ED" w:rsidRDefault="00E0394C">
            <w:pPr>
              <w:pStyle w:val="TableParagraph"/>
              <w:spacing w:before="84" w:line="210" w:lineRule="exact"/>
              <w:ind w:left="17"/>
              <w:jc w:val="center"/>
              <w:rPr>
                <w:sz w:val="20"/>
              </w:rPr>
            </w:pPr>
            <w:r>
              <w:rPr>
                <w:spacing w:val="-2"/>
                <w:sz w:val="20"/>
              </w:rPr>
              <w:t>0.816</w:t>
            </w:r>
          </w:p>
        </w:tc>
        <w:tc>
          <w:tcPr>
            <w:tcW w:w="1047" w:type="dxa"/>
            <w:vMerge/>
            <w:tcBorders>
              <w:top w:val="nil"/>
              <w:left w:val="single" w:sz="4" w:space="0" w:color="000000"/>
              <w:bottom w:val="single" w:sz="4" w:space="0" w:color="000000"/>
              <w:right w:val="single" w:sz="4" w:space="0" w:color="000000"/>
            </w:tcBorders>
          </w:tcPr>
          <w:p w14:paraId="79EC8EAF" w14:textId="77777777" w:rsidR="000517ED" w:rsidRDefault="000517ED">
            <w:pPr>
              <w:rPr>
                <w:sz w:val="2"/>
                <w:szCs w:val="2"/>
              </w:rPr>
            </w:pPr>
          </w:p>
        </w:tc>
        <w:tc>
          <w:tcPr>
            <w:tcW w:w="1628" w:type="dxa"/>
            <w:vMerge/>
            <w:tcBorders>
              <w:top w:val="nil"/>
              <w:left w:val="single" w:sz="4" w:space="0" w:color="000000"/>
              <w:bottom w:val="single" w:sz="4" w:space="0" w:color="000000"/>
            </w:tcBorders>
          </w:tcPr>
          <w:p w14:paraId="032AD8B2" w14:textId="77777777" w:rsidR="000517ED" w:rsidRDefault="000517ED">
            <w:pPr>
              <w:rPr>
                <w:sz w:val="2"/>
                <w:szCs w:val="2"/>
              </w:rPr>
            </w:pPr>
          </w:p>
        </w:tc>
      </w:tr>
      <w:tr w:rsidR="000517ED" w14:paraId="6266CA3E" w14:textId="77777777">
        <w:trPr>
          <w:trHeight w:val="316"/>
        </w:trPr>
        <w:tc>
          <w:tcPr>
            <w:tcW w:w="1990" w:type="dxa"/>
            <w:vMerge/>
            <w:tcBorders>
              <w:top w:val="nil"/>
              <w:bottom w:val="single" w:sz="4" w:space="0" w:color="000000"/>
              <w:right w:val="single" w:sz="4" w:space="0" w:color="000000"/>
            </w:tcBorders>
          </w:tcPr>
          <w:p w14:paraId="191193DB" w14:textId="77777777" w:rsidR="000517ED" w:rsidRDefault="000517ED">
            <w:pPr>
              <w:rPr>
                <w:sz w:val="2"/>
                <w:szCs w:val="2"/>
              </w:rPr>
            </w:pPr>
          </w:p>
        </w:tc>
        <w:tc>
          <w:tcPr>
            <w:tcW w:w="1817" w:type="dxa"/>
            <w:tcBorders>
              <w:top w:val="single" w:sz="4" w:space="0" w:color="000000"/>
              <w:left w:val="single" w:sz="4" w:space="0" w:color="000000"/>
              <w:bottom w:val="single" w:sz="4" w:space="0" w:color="000000"/>
              <w:right w:val="single" w:sz="4" w:space="0" w:color="000000"/>
            </w:tcBorders>
          </w:tcPr>
          <w:p w14:paraId="5261F566" w14:textId="77777777" w:rsidR="000517ED" w:rsidRDefault="00E0394C">
            <w:pPr>
              <w:pStyle w:val="TableParagraph"/>
              <w:spacing w:before="43"/>
              <w:ind w:left="112"/>
              <w:rPr>
                <w:sz w:val="20"/>
              </w:rPr>
            </w:pPr>
            <w:r>
              <w:rPr>
                <w:spacing w:val="-2"/>
                <w:sz w:val="20"/>
              </w:rPr>
              <w:t>QUALTY4</w:t>
            </w:r>
          </w:p>
        </w:tc>
        <w:tc>
          <w:tcPr>
            <w:tcW w:w="1323" w:type="dxa"/>
            <w:tcBorders>
              <w:top w:val="single" w:sz="4" w:space="0" w:color="000000"/>
              <w:left w:val="single" w:sz="4" w:space="0" w:color="000000"/>
              <w:bottom w:val="single" w:sz="4" w:space="0" w:color="000000"/>
              <w:right w:val="single" w:sz="4" w:space="0" w:color="000000"/>
            </w:tcBorders>
          </w:tcPr>
          <w:p w14:paraId="131036C7" w14:textId="77777777" w:rsidR="000517ED" w:rsidRDefault="00E0394C">
            <w:pPr>
              <w:pStyle w:val="TableParagraph"/>
              <w:spacing w:before="86" w:line="210" w:lineRule="exact"/>
              <w:ind w:left="17"/>
              <w:jc w:val="center"/>
              <w:rPr>
                <w:sz w:val="20"/>
              </w:rPr>
            </w:pPr>
            <w:r>
              <w:rPr>
                <w:spacing w:val="-2"/>
                <w:sz w:val="20"/>
              </w:rPr>
              <w:t>0.802</w:t>
            </w:r>
          </w:p>
        </w:tc>
        <w:tc>
          <w:tcPr>
            <w:tcW w:w="1047" w:type="dxa"/>
            <w:vMerge/>
            <w:tcBorders>
              <w:top w:val="nil"/>
              <w:left w:val="single" w:sz="4" w:space="0" w:color="000000"/>
              <w:bottom w:val="single" w:sz="4" w:space="0" w:color="000000"/>
              <w:right w:val="single" w:sz="4" w:space="0" w:color="000000"/>
            </w:tcBorders>
          </w:tcPr>
          <w:p w14:paraId="70123945" w14:textId="77777777" w:rsidR="000517ED" w:rsidRDefault="000517ED">
            <w:pPr>
              <w:rPr>
                <w:sz w:val="2"/>
                <w:szCs w:val="2"/>
              </w:rPr>
            </w:pPr>
          </w:p>
        </w:tc>
        <w:tc>
          <w:tcPr>
            <w:tcW w:w="1628" w:type="dxa"/>
            <w:vMerge/>
            <w:tcBorders>
              <w:top w:val="nil"/>
              <w:left w:val="single" w:sz="4" w:space="0" w:color="000000"/>
              <w:bottom w:val="single" w:sz="4" w:space="0" w:color="000000"/>
            </w:tcBorders>
          </w:tcPr>
          <w:p w14:paraId="062C0920" w14:textId="77777777" w:rsidR="000517ED" w:rsidRDefault="000517ED">
            <w:pPr>
              <w:rPr>
                <w:sz w:val="2"/>
                <w:szCs w:val="2"/>
              </w:rPr>
            </w:pPr>
          </w:p>
        </w:tc>
      </w:tr>
      <w:tr w:rsidR="000517ED" w14:paraId="4D5BBB65" w14:textId="77777777">
        <w:trPr>
          <w:trHeight w:val="313"/>
        </w:trPr>
        <w:tc>
          <w:tcPr>
            <w:tcW w:w="1990" w:type="dxa"/>
            <w:vMerge w:val="restart"/>
            <w:tcBorders>
              <w:top w:val="single" w:sz="4" w:space="0" w:color="000000"/>
              <w:bottom w:val="single" w:sz="4" w:space="0" w:color="000000"/>
              <w:right w:val="single" w:sz="4" w:space="0" w:color="000000"/>
            </w:tcBorders>
          </w:tcPr>
          <w:p w14:paraId="1C69A084" w14:textId="77777777" w:rsidR="000517ED" w:rsidRDefault="00E0394C">
            <w:pPr>
              <w:pStyle w:val="TableParagraph"/>
              <w:ind w:left="107" w:right="110"/>
              <w:rPr>
                <w:b/>
                <w:sz w:val="20"/>
              </w:rPr>
            </w:pPr>
            <w:r>
              <w:rPr>
                <w:b/>
                <w:spacing w:val="-2"/>
                <w:sz w:val="20"/>
              </w:rPr>
              <w:t>Delivery Dependability (DELDEP)</w:t>
            </w:r>
          </w:p>
        </w:tc>
        <w:tc>
          <w:tcPr>
            <w:tcW w:w="1817" w:type="dxa"/>
            <w:tcBorders>
              <w:top w:val="single" w:sz="4" w:space="0" w:color="000000"/>
              <w:left w:val="single" w:sz="4" w:space="0" w:color="000000"/>
              <w:bottom w:val="single" w:sz="4" w:space="0" w:color="000000"/>
              <w:right w:val="single" w:sz="4" w:space="0" w:color="000000"/>
            </w:tcBorders>
          </w:tcPr>
          <w:p w14:paraId="1B3FA253" w14:textId="77777777" w:rsidR="000517ED" w:rsidRDefault="00E0394C">
            <w:pPr>
              <w:pStyle w:val="TableParagraph"/>
              <w:spacing w:before="43"/>
              <w:ind w:left="112"/>
              <w:rPr>
                <w:sz w:val="20"/>
              </w:rPr>
            </w:pPr>
            <w:r>
              <w:rPr>
                <w:spacing w:val="-2"/>
                <w:sz w:val="20"/>
              </w:rPr>
              <w:t>DELDEP1</w:t>
            </w:r>
          </w:p>
        </w:tc>
        <w:tc>
          <w:tcPr>
            <w:tcW w:w="1323" w:type="dxa"/>
            <w:tcBorders>
              <w:top w:val="single" w:sz="4" w:space="0" w:color="000000"/>
              <w:left w:val="single" w:sz="4" w:space="0" w:color="000000"/>
              <w:bottom w:val="single" w:sz="4" w:space="0" w:color="000000"/>
              <w:right w:val="single" w:sz="4" w:space="0" w:color="000000"/>
            </w:tcBorders>
          </w:tcPr>
          <w:p w14:paraId="734310BB" w14:textId="77777777" w:rsidR="000517ED" w:rsidRDefault="00E0394C">
            <w:pPr>
              <w:pStyle w:val="TableParagraph"/>
              <w:spacing w:before="84" w:line="210" w:lineRule="exact"/>
              <w:ind w:left="17"/>
              <w:jc w:val="center"/>
              <w:rPr>
                <w:sz w:val="20"/>
              </w:rPr>
            </w:pPr>
            <w:r>
              <w:rPr>
                <w:spacing w:val="-2"/>
                <w:sz w:val="20"/>
              </w:rPr>
              <w:t>0.899</w:t>
            </w:r>
          </w:p>
        </w:tc>
        <w:tc>
          <w:tcPr>
            <w:tcW w:w="1047" w:type="dxa"/>
            <w:vMerge w:val="restart"/>
            <w:tcBorders>
              <w:top w:val="single" w:sz="4" w:space="0" w:color="000000"/>
              <w:left w:val="single" w:sz="4" w:space="0" w:color="000000"/>
              <w:bottom w:val="single" w:sz="4" w:space="0" w:color="000000"/>
              <w:right w:val="single" w:sz="4" w:space="0" w:color="000000"/>
            </w:tcBorders>
          </w:tcPr>
          <w:p w14:paraId="6EE5DA2E" w14:textId="77777777" w:rsidR="000517ED" w:rsidRDefault="00E0394C">
            <w:pPr>
              <w:pStyle w:val="TableParagraph"/>
              <w:ind w:left="112"/>
              <w:rPr>
                <w:sz w:val="20"/>
              </w:rPr>
            </w:pPr>
            <w:r>
              <w:rPr>
                <w:spacing w:val="-2"/>
                <w:sz w:val="20"/>
              </w:rPr>
              <w:t>0.846</w:t>
            </w:r>
          </w:p>
        </w:tc>
        <w:tc>
          <w:tcPr>
            <w:tcW w:w="1628" w:type="dxa"/>
            <w:vMerge w:val="restart"/>
            <w:tcBorders>
              <w:top w:val="single" w:sz="4" w:space="0" w:color="000000"/>
              <w:left w:val="single" w:sz="4" w:space="0" w:color="000000"/>
              <w:bottom w:val="single" w:sz="4" w:space="0" w:color="000000"/>
            </w:tcBorders>
          </w:tcPr>
          <w:p w14:paraId="02F0077B" w14:textId="77777777" w:rsidR="000517ED" w:rsidRDefault="00E0394C">
            <w:pPr>
              <w:pStyle w:val="TableParagraph"/>
              <w:ind w:left="111"/>
              <w:rPr>
                <w:b/>
                <w:sz w:val="20"/>
              </w:rPr>
            </w:pPr>
            <w:r>
              <w:rPr>
                <w:b/>
                <w:spacing w:val="-2"/>
                <w:sz w:val="20"/>
              </w:rPr>
              <w:t>0.872</w:t>
            </w:r>
          </w:p>
        </w:tc>
      </w:tr>
      <w:tr w:rsidR="000517ED" w14:paraId="250E24E1" w14:textId="77777777">
        <w:trPr>
          <w:trHeight w:val="316"/>
        </w:trPr>
        <w:tc>
          <w:tcPr>
            <w:tcW w:w="1990" w:type="dxa"/>
            <w:vMerge/>
            <w:tcBorders>
              <w:top w:val="nil"/>
              <w:bottom w:val="single" w:sz="4" w:space="0" w:color="000000"/>
              <w:right w:val="single" w:sz="4" w:space="0" w:color="000000"/>
            </w:tcBorders>
          </w:tcPr>
          <w:p w14:paraId="5330F6FF" w14:textId="77777777" w:rsidR="000517ED" w:rsidRDefault="000517ED">
            <w:pPr>
              <w:rPr>
                <w:sz w:val="2"/>
                <w:szCs w:val="2"/>
              </w:rPr>
            </w:pPr>
          </w:p>
        </w:tc>
        <w:tc>
          <w:tcPr>
            <w:tcW w:w="1817" w:type="dxa"/>
            <w:tcBorders>
              <w:top w:val="single" w:sz="4" w:space="0" w:color="000000"/>
              <w:left w:val="single" w:sz="4" w:space="0" w:color="000000"/>
              <w:bottom w:val="single" w:sz="4" w:space="0" w:color="000000"/>
              <w:right w:val="single" w:sz="4" w:space="0" w:color="000000"/>
            </w:tcBorders>
          </w:tcPr>
          <w:p w14:paraId="1880754C" w14:textId="77777777" w:rsidR="000517ED" w:rsidRDefault="00E0394C">
            <w:pPr>
              <w:pStyle w:val="TableParagraph"/>
              <w:spacing w:before="43"/>
              <w:ind w:left="112"/>
              <w:rPr>
                <w:sz w:val="20"/>
              </w:rPr>
            </w:pPr>
            <w:r>
              <w:rPr>
                <w:spacing w:val="-2"/>
                <w:sz w:val="20"/>
              </w:rPr>
              <w:t>DELDEP2</w:t>
            </w:r>
          </w:p>
        </w:tc>
        <w:tc>
          <w:tcPr>
            <w:tcW w:w="1323" w:type="dxa"/>
            <w:tcBorders>
              <w:top w:val="single" w:sz="4" w:space="0" w:color="000000"/>
              <w:left w:val="single" w:sz="4" w:space="0" w:color="000000"/>
              <w:bottom w:val="single" w:sz="4" w:space="0" w:color="000000"/>
              <w:right w:val="single" w:sz="4" w:space="0" w:color="000000"/>
            </w:tcBorders>
          </w:tcPr>
          <w:p w14:paraId="1320A43A" w14:textId="77777777" w:rsidR="000517ED" w:rsidRDefault="00E0394C">
            <w:pPr>
              <w:pStyle w:val="TableParagraph"/>
              <w:spacing w:before="86" w:line="210" w:lineRule="exact"/>
              <w:ind w:left="17"/>
              <w:jc w:val="center"/>
              <w:rPr>
                <w:sz w:val="20"/>
              </w:rPr>
            </w:pPr>
            <w:r>
              <w:rPr>
                <w:spacing w:val="-2"/>
                <w:sz w:val="20"/>
              </w:rPr>
              <w:t>0.854</w:t>
            </w:r>
          </w:p>
        </w:tc>
        <w:tc>
          <w:tcPr>
            <w:tcW w:w="1047" w:type="dxa"/>
            <w:vMerge/>
            <w:tcBorders>
              <w:top w:val="nil"/>
              <w:left w:val="single" w:sz="4" w:space="0" w:color="000000"/>
              <w:bottom w:val="single" w:sz="4" w:space="0" w:color="000000"/>
              <w:right w:val="single" w:sz="4" w:space="0" w:color="000000"/>
            </w:tcBorders>
          </w:tcPr>
          <w:p w14:paraId="664900B6" w14:textId="77777777" w:rsidR="000517ED" w:rsidRDefault="000517ED">
            <w:pPr>
              <w:rPr>
                <w:sz w:val="2"/>
                <w:szCs w:val="2"/>
              </w:rPr>
            </w:pPr>
          </w:p>
        </w:tc>
        <w:tc>
          <w:tcPr>
            <w:tcW w:w="1628" w:type="dxa"/>
            <w:vMerge/>
            <w:tcBorders>
              <w:top w:val="nil"/>
              <w:left w:val="single" w:sz="4" w:space="0" w:color="000000"/>
              <w:bottom w:val="single" w:sz="4" w:space="0" w:color="000000"/>
            </w:tcBorders>
          </w:tcPr>
          <w:p w14:paraId="19AD3670" w14:textId="77777777" w:rsidR="000517ED" w:rsidRDefault="000517ED">
            <w:pPr>
              <w:rPr>
                <w:sz w:val="2"/>
                <w:szCs w:val="2"/>
              </w:rPr>
            </w:pPr>
          </w:p>
        </w:tc>
      </w:tr>
      <w:tr w:rsidR="000517ED" w14:paraId="0FE4CC2E" w14:textId="77777777">
        <w:trPr>
          <w:trHeight w:val="314"/>
        </w:trPr>
        <w:tc>
          <w:tcPr>
            <w:tcW w:w="1990" w:type="dxa"/>
            <w:vMerge/>
            <w:tcBorders>
              <w:top w:val="nil"/>
              <w:bottom w:val="single" w:sz="4" w:space="0" w:color="000000"/>
              <w:right w:val="single" w:sz="4" w:space="0" w:color="000000"/>
            </w:tcBorders>
          </w:tcPr>
          <w:p w14:paraId="2AA99C70" w14:textId="77777777" w:rsidR="000517ED" w:rsidRDefault="000517ED">
            <w:pPr>
              <w:rPr>
                <w:sz w:val="2"/>
                <w:szCs w:val="2"/>
              </w:rPr>
            </w:pPr>
          </w:p>
        </w:tc>
        <w:tc>
          <w:tcPr>
            <w:tcW w:w="1817" w:type="dxa"/>
            <w:tcBorders>
              <w:top w:val="single" w:sz="4" w:space="0" w:color="000000"/>
              <w:left w:val="single" w:sz="4" w:space="0" w:color="000000"/>
              <w:bottom w:val="single" w:sz="4" w:space="0" w:color="000000"/>
              <w:right w:val="single" w:sz="4" w:space="0" w:color="000000"/>
            </w:tcBorders>
          </w:tcPr>
          <w:p w14:paraId="47E34037" w14:textId="77777777" w:rsidR="000517ED" w:rsidRDefault="00E0394C">
            <w:pPr>
              <w:pStyle w:val="TableParagraph"/>
              <w:spacing w:before="41"/>
              <w:ind w:left="112"/>
              <w:rPr>
                <w:sz w:val="20"/>
              </w:rPr>
            </w:pPr>
            <w:r>
              <w:rPr>
                <w:spacing w:val="-2"/>
                <w:sz w:val="20"/>
              </w:rPr>
              <w:t>DELDEP3</w:t>
            </w:r>
          </w:p>
        </w:tc>
        <w:tc>
          <w:tcPr>
            <w:tcW w:w="1323" w:type="dxa"/>
            <w:tcBorders>
              <w:top w:val="single" w:sz="4" w:space="0" w:color="000000"/>
              <w:left w:val="single" w:sz="4" w:space="0" w:color="000000"/>
              <w:bottom w:val="single" w:sz="4" w:space="0" w:color="000000"/>
              <w:right w:val="single" w:sz="4" w:space="0" w:color="000000"/>
            </w:tcBorders>
          </w:tcPr>
          <w:p w14:paraId="74235B6A" w14:textId="77777777" w:rsidR="000517ED" w:rsidRDefault="00E0394C">
            <w:pPr>
              <w:pStyle w:val="TableParagraph"/>
              <w:spacing w:before="84" w:line="210" w:lineRule="exact"/>
              <w:ind w:left="17"/>
              <w:jc w:val="center"/>
              <w:rPr>
                <w:sz w:val="20"/>
              </w:rPr>
            </w:pPr>
            <w:r>
              <w:rPr>
                <w:spacing w:val="-2"/>
                <w:sz w:val="20"/>
              </w:rPr>
              <w:t>0.785</w:t>
            </w:r>
          </w:p>
        </w:tc>
        <w:tc>
          <w:tcPr>
            <w:tcW w:w="1047" w:type="dxa"/>
            <w:vMerge/>
            <w:tcBorders>
              <w:top w:val="nil"/>
              <w:left w:val="single" w:sz="4" w:space="0" w:color="000000"/>
              <w:bottom w:val="single" w:sz="4" w:space="0" w:color="000000"/>
              <w:right w:val="single" w:sz="4" w:space="0" w:color="000000"/>
            </w:tcBorders>
          </w:tcPr>
          <w:p w14:paraId="0B76DEC2" w14:textId="77777777" w:rsidR="000517ED" w:rsidRDefault="000517ED">
            <w:pPr>
              <w:rPr>
                <w:sz w:val="2"/>
                <w:szCs w:val="2"/>
              </w:rPr>
            </w:pPr>
          </w:p>
        </w:tc>
        <w:tc>
          <w:tcPr>
            <w:tcW w:w="1628" w:type="dxa"/>
            <w:vMerge/>
            <w:tcBorders>
              <w:top w:val="nil"/>
              <w:left w:val="single" w:sz="4" w:space="0" w:color="000000"/>
              <w:bottom w:val="single" w:sz="4" w:space="0" w:color="000000"/>
            </w:tcBorders>
          </w:tcPr>
          <w:p w14:paraId="6A4C65A8" w14:textId="77777777" w:rsidR="000517ED" w:rsidRDefault="000517ED">
            <w:pPr>
              <w:rPr>
                <w:sz w:val="2"/>
                <w:szCs w:val="2"/>
              </w:rPr>
            </w:pPr>
          </w:p>
        </w:tc>
      </w:tr>
      <w:tr w:rsidR="000517ED" w14:paraId="02A700ED" w14:textId="77777777">
        <w:trPr>
          <w:trHeight w:val="314"/>
        </w:trPr>
        <w:tc>
          <w:tcPr>
            <w:tcW w:w="1990" w:type="dxa"/>
            <w:vMerge w:val="restart"/>
            <w:tcBorders>
              <w:top w:val="single" w:sz="4" w:space="0" w:color="000000"/>
              <w:bottom w:val="single" w:sz="4" w:space="0" w:color="000000"/>
              <w:right w:val="single" w:sz="4" w:space="0" w:color="000000"/>
            </w:tcBorders>
          </w:tcPr>
          <w:p w14:paraId="5779B4A3" w14:textId="77777777" w:rsidR="000517ED" w:rsidRDefault="00E0394C">
            <w:pPr>
              <w:pStyle w:val="TableParagraph"/>
              <w:ind w:left="107" w:right="919"/>
              <w:rPr>
                <w:b/>
                <w:sz w:val="20"/>
              </w:rPr>
            </w:pPr>
            <w:r>
              <w:rPr>
                <w:b/>
                <w:spacing w:val="-2"/>
                <w:sz w:val="20"/>
              </w:rPr>
              <w:t>Flexibility (FLXLTY)</w:t>
            </w:r>
          </w:p>
        </w:tc>
        <w:tc>
          <w:tcPr>
            <w:tcW w:w="1817" w:type="dxa"/>
            <w:tcBorders>
              <w:top w:val="single" w:sz="4" w:space="0" w:color="000000"/>
              <w:left w:val="single" w:sz="4" w:space="0" w:color="000000"/>
              <w:bottom w:val="single" w:sz="4" w:space="0" w:color="000000"/>
              <w:right w:val="single" w:sz="4" w:space="0" w:color="000000"/>
            </w:tcBorders>
          </w:tcPr>
          <w:p w14:paraId="7313A655" w14:textId="77777777" w:rsidR="000517ED" w:rsidRDefault="00E0394C">
            <w:pPr>
              <w:pStyle w:val="TableParagraph"/>
              <w:spacing w:before="44"/>
              <w:ind w:left="112"/>
              <w:rPr>
                <w:sz w:val="20"/>
              </w:rPr>
            </w:pPr>
            <w:r>
              <w:rPr>
                <w:spacing w:val="-2"/>
                <w:sz w:val="20"/>
              </w:rPr>
              <w:t>FLXLTY1</w:t>
            </w:r>
          </w:p>
        </w:tc>
        <w:tc>
          <w:tcPr>
            <w:tcW w:w="1323" w:type="dxa"/>
            <w:tcBorders>
              <w:top w:val="single" w:sz="4" w:space="0" w:color="000000"/>
              <w:left w:val="single" w:sz="4" w:space="0" w:color="000000"/>
              <w:bottom w:val="single" w:sz="4" w:space="0" w:color="000000"/>
              <w:right w:val="single" w:sz="4" w:space="0" w:color="000000"/>
            </w:tcBorders>
          </w:tcPr>
          <w:p w14:paraId="53E0F1E8" w14:textId="77777777" w:rsidR="000517ED" w:rsidRDefault="00E0394C">
            <w:pPr>
              <w:pStyle w:val="TableParagraph"/>
              <w:spacing w:before="84" w:line="210" w:lineRule="exact"/>
              <w:ind w:left="17"/>
              <w:jc w:val="center"/>
              <w:rPr>
                <w:sz w:val="20"/>
              </w:rPr>
            </w:pPr>
            <w:r>
              <w:rPr>
                <w:spacing w:val="-2"/>
                <w:sz w:val="20"/>
              </w:rPr>
              <w:t>0.865</w:t>
            </w:r>
          </w:p>
        </w:tc>
        <w:tc>
          <w:tcPr>
            <w:tcW w:w="1047" w:type="dxa"/>
            <w:vMerge w:val="restart"/>
            <w:tcBorders>
              <w:top w:val="single" w:sz="4" w:space="0" w:color="000000"/>
              <w:left w:val="single" w:sz="4" w:space="0" w:color="000000"/>
              <w:bottom w:val="single" w:sz="4" w:space="0" w:color="000000"/>
              <w:right w:val="single" w:sz="4" w:space="0" w:color="000000"/>
            </w:tcBorders>
          </w:tcPr>
          <w:p w14:paraId="77AD21D3" w14:textId="77777777" w:rsidR="000517ED" w:rsidRDefault="00E0394C">
            <w:pPr>
              <w:pStyle w:val="TableParagraph"/>
              <w:ind w:left="112"/>
              <w:rPr>
                <w:sz w:val="20"/>
              </w:rPr>
            </w:pPr>
            <w:r>
              <w:rPr>
                <w:spacing w:val="-2"/>
                <w:sz w:val="20"/>
              </w:rPr>
              <w:t>0.8215</w:t>
            </w:r>
          </w:p>
        </w:tc>
        <w:tc>
          <w:tcPr>
            <w:tcW w:w="1628" w:type="dxa"/>
            <w:vMerge w:val="restart"/>
            <w:tcBorders>
              <w:top w:val="single" w:sz="4" w:space="0" w:color="000000"/>
              <w:left w:val="single" w:sz="4" w:space="0" w:color="000000"/>
              <w:bottom w:val="single" w:sz="4" w:space="0" w:color="000000"/>
            </w:tcBorders>
          </w:tcPr>
          <w:p w14:paraId="47F7A5F8" w14:textId="77777777" w:rsidR="000517ED" w:rsidRDefault="00E0394C">
            <w:pPr>
              <w:pStyle w:val="TableParagraph"/>
              <w:ind w:left="111"/>
              <w:rPr>
                <w:b/>
                <w:sz w:val="20"/>
              </w:rPr>
            </w:pPr>
            <w:r>
              <w:rPr>
                <w:b/>
                <w:spacing w:val="-2"/>
                <w:sz w:val="20"/>
              </w:rPr>
              <w:t>0.872</w:t>
            </w:r>
          </w:p>
        </w:tc>
      </w:tr>
      <w:tr w:rsidR="000517ED" w14:paraId="2E3FC2B8" w14:textId="77777777">
        <w:trPr>
          <w:trHeight w:val="316"/>
        </w:trPr>
        <w:tc>
          <w:tcPr>
            <w:tcW w:w="1990" w:type="dxa"/>
            <w:vMerge/>
            <w:tcBorders>
              <w:top w:val="nil"/>
              <w:bottom w:val="single" w:sz="4" w:space="0" w:color="000000"/>
              <w:right w:val="single" w:sz="4" w:space="0" w:color="000000"/>
            </w:tcBorders>
          </w:tcPr>
          <w:p w14:paraId="5BDB31CD" w14:textId="77777777" w:rsidR="000517ED" w:rsidRDefault="000517ED">
            <w:pPr>
              <w:rPr>
                <w:sz w:val="2"/>
                <w:szCs w:val="2"/>
              </w:rPr>
            </w:pPr>
          </w:p>
        </w:tc>
        <w:tc>
          <w:tcPr>
            <w:tcW w:w="1817" w:type="dxa"/>
            <w:tcBorders>
              <w:top w:val="single" w:sz="4" w:space="0" w:color="000000"/>
              <w:left w:val="single" w:sz="4" w:space="0" w:color="000000"/>
              <w:bottom w:val="single" w:sz="4" w:space="0" w:color="000000"/>
              <w:right w:val="single" w:sz="4" w:space="0" w:color="000000"/>
            </w:tcBorders>
          </w:tcPr>
          <w:p w14:paraId="03127E0A" w14:textId="77777777" w:rsidR="000517ED" w:rsidRDefault="00E0394C">
            <w:pPr>
              <w:pStyle w:val="TableParagraph"/>
              <w:spacing w:before="43"/>
              <w:ind w:left="112"/>
              <w:rPr>
                <w:sz w:val="20"/>
              </w:rPr>
            </w:pPr>
            <w:r>
              <w:rPr>
                <w:spacing w:val="-2"/>
                <w:sz w:val="20"/>
              </w:rPr>
              <w:t>FLXLTY2</w:t>
            </w:r>
          </w:p>
        </w:tc>
        <w:tc>
          <w:tcPr>
            <w:tcW w:w="1323" w:type="dxa"/>
            <w:tcBorders>
              <w:top w:val="single" w:sz="4" w:space="0" w:color="000000"/>
              <w:left w:val="single" w:sz="4" w:space="0" w:color="000000"/>
              <w:bottom w:val="single" w:sz="4" w:space="0" w:color="000000"/>
              <w:right w:val="single" w:sz="4" w:space="0" w:color="000000"/>
            </w:tcBorders>
          </w:tcPr>
          <w:p w14:paraId="7779F3B6" w14:textId="77777777" w:rsidR="000517ED" w:rsidRDefault="00E0394C">
            <w:pPr>
              <w:pStyle w:val="TableParagraph"/>
              <w:spacing w:before="86" w:line="210" w:lineRule="exact"/>
              <w:ind w:left="17"/>
              <w:jc w:val="center"/>
              <w:rPr>
                <w:sz w:val="20"/>
              </w:rPr>
            </w:pPr>
            <w:r>
              <w:rPr>
                <w:spacing w:val="-2"/>
                <w:sz w:val="20"/>
              </w:rPr>
              <w:t>0.819</w:t>
            </w:r>
          </w:p>
        </w:tc>
        <w:tc>
          <w:tcPr>
            <w:tcW w:w="1047" w:type="dxa"/>
            <w:vMerge/>
            <w:tcBorders>
              <w:top w:val="nil"/>
              <w:left w:val="single" w:sz="4" w:space="0" w:color="000000"/>
              <w:bottom w:val="single" w:sz="4" w:space="0" w:color="000000"/>
              <w:right w:val="single" w:sz="4" w:space="0" w:color="000000"/>
            </w:tcBorders>
          </w:tcPr>
          <w:p w14:paraId="1C878229" w14:textId="77777777" w:rsidR="000517ED" w:rsidRDefault="000517ED">
            <w:pPr>
              <w:rPr>
                <w:sz w:val="2"/>
                <w:szCs w:val="2"/>
              </w:rPr>
            </w:pPr>
          </w:p>
        </w:tc>
        <w:tc>
          <w:tcPr>
            <w:tcW w:w="1628" w:type="dxa"/>
            <w:vMerge/>
            <w:tcBorders>
              <w:top w:val="nil"/>
              <w:left w:val="single" w:sz="4" w:space="0" w:color="000000"/>
              <w:bottom w:val="single" w:sz="4" w:space="0" w:color="000000"/>
            </w:tcBorders>
          </w:tcPr>
          <w:p w14:paraId="15991ED0" w14:textId="77777777" w:rsidR="000517ED" w:rsidRDefault="000517ED">
            <w:pPr>
              <w:rPr>
                <w:sz w:val="2"/>
                <w:szCs w:val="2"/>
              </w:rPr>
            </w:pPr>
          </w:p>
        </w:tc>
      </w:tr>
      <w:tr w:rsidR="000517ED" w14:paraId="6ED4216E" w14:textId="77777777">
        <w:trPr>
          <w:trHeight w:val="313"/>
        </w:trPr>
        <w:tc>
          <w:tcPr>
            <w:tcW w:w="1990" w:type="dxa"/>
            <w:vMerge/>
            <w:tcBorders>
              <w:top w:val="nil"/>
              <w:bottom w:val="single" w:sz="4" w:space="0" w:color="000000"/>
              <w:right w:val="single" w:sz="4" w:space="0" w:color="000000"/>
            </w:tcBorders>
          </w:tcPr>
          <w:p w14:paraId="5F1DC650" w14:textId="77777777" w:rsidR="000517ED" w:rsidRDefault="000517ED">
            <w:pPr>
              <w:rPr>
                <w:sz w:val="2"/>
                <w:szCs w:val="2"/>
              </w:rPr>
            </w:pPr>
          </w:p>
        </w:tc>
        <w:tc>
          <w:tcPr>
            <w:tcW w:w="1817" w:type="dxa"/>
            <w:tcBorders>
              <w:top w:val="single" w:sz="4" w:space="0" w:color="000000"/>
              <w:left w:val="single" w:sz="4" w:space="0" w:color="000000"/>
              <w:bottom w:val="single" w:sz="4" w:space="0" w:color="000000"/>
              <w:right w:val="single" w:sz="4" w:space="0" w:color="000000"/>
            </w:tcBorders>
          </w:tcPr>
          <w:p w14:paraId="144DD11E" w14:textId="77777777" w:rsidR="000517ED" w:rsidRDefault="00E0394C">
            <w:pPr>
              <w:pStyle w:val="TableParagraph"/>
              <w:spacing w:before="43"/>
              <w:ind w:left="112"/>
              <w:rPr>
                <w:sz w:val="20"/>
              </w:rPr>
            </w:pPr>
            <w:r>
              <w:rPr>
                <w:spacing w:val="-2"/>
                <w:sz w:val="20"/>
              </w:rPr>
              <w:t>FLXLTY3</w:t>
            </w:r>
          </w:p>
        </w:tc>
        <w:tc>
          <w:tcPr>
            <w:tcW w:w="1323" w:type="dxa"/>
            <w:tcBorders>
              <w:top w:val="single" w:sz="4" w:space="0" w:color="000000"/>
              <w:left w:val="single" w:sz="4" w:space="0" w:color="000000"/>
              <w:bottom w:val="single" w:sz="4" w:space="0" w:color="000000"/>
              <w:right w:val="single" w:sz="4" w:space="0" w:color="000000"/>
            </w:tcBorders>
          </w:tcPr>
          <w:p w14:paraId="085C2E83" w14:textId="77777777" w:rsidR="000517ED" w:rsidRDefault="00E0394C">
            <w:pPr>
              <w:pStyle w:val="TableParagraph"/>
              <w:spacing w:before="84" w:line="210" w:lineRule="exact"/>
              <w:ind w:left="17"/>
              <w:jc w:val="center"/>
              <w:rPr>
                <w:sz w:val="20"/>
              </w:rPr>
            </w:pPr>
            <w:r>
              <w:rPr>
                <w:spacing w:val="-2"/>
                <w:sz w:val="20"/>
              </w:rPr>
              <w:t>0.817</w:t>
            </w:r>
          </w:p>
        </w:tc>
        <w:tc>
          <w:tcPr>
            <w:tcW w:w="1047" w:type="dxa"/>
            <w:vMerge/>
            <w:tcBorders>
              <w:top w:val="nil"/>
              <w:left w:val="single" w:sz="4" w:space="0" w:color="000000"/>
              <w:bottom w:val="single" w:sz="4" w:space="0" w:color="000000"/>
              <w:right w:val="single" w:sz="4" w:space="0" w:color="000000"/>
            </w:tcBorders>
          </w:tcPr>
          <w:p w14:paraId="53711D6C" w14:textId="77777777" w:rsidR="000517ED" w:rsidRDefault="000517ED">
            <w:pPr>
              <w:rPr>
                <w:sz w:val="2"/>
                <w:szCs w:val="2"/>
              </w:rPr>
            </w:pPr>
          </w:p>
        </w:tc>
        <w:tc>
          <w:tcPr>
            <w:tcW w:w="1628" w:type="dxa"/>
            <w:vMerge/>
            <w:tcBorders>
              <w:top w:val="nil"/>
              <w:left w:val="single" w:sz="4" w:space="0" w:color="000000"/>
              <w:bottom w:val="single" w:sz="4" w:space="0" w:color="000000"/>
            </w:tcBorders>
          </w:tcPr>
          <w:p w14:paraId="35829D2A" w14:textId="77777777" w:rsidR="000517ED" w:rsidRDefault="000517ED">
            <w:pPr>
              <w:rPr>
                <w:sz w:val="2"/>
                <w:szCs w:val="2"/>
              </w:rPr>
            </w:pPr>
          </w:p>
        </w:tc>
      </w:tr>
      <w:tr w:rsidR="000517ED" w14:paraId="08EAD5F5" w14:textId="77777777">
        <w:trPr>
          <w:trHeight w:val="316"/>
        </w:trPr>
        <w:tc>
          <w:tcPr>
            <w:tcW w:w="1990" w:type="dxa"/>
            <w:vMerge/>
            <w:tcBorders>
              <w:top w:val="nil"/>
              <w:bottom w:val="single" w:sz="4" w:space="0" w:color="000000"/>
              <w:right w:val="single" w:sz="4" w:space="0" w:color="000000"/>
            </w:tcBorders>
          </w:tcPr>
          <w:p w14:paraId="5B137C9C" w14:textId="77777777" w:rsidR="000517ED" w:rsidRDefault="000517ED">
            <w:pPr>
              <w:rPr>
                <w:sz w:val="2"/>
                <w:szCs w:val="2"/>
              </w:rPr>
            </w:pPr>
          </w:p>
        </w:tc>
        <w:tc>
          <w:tcPr>
            <w:tcW w:w="1817" w:type="dxa"/>
            <w:tcBorders>
              <w:top w:val="single" w:sz="4" w:space="0" w:color="000000"/>
              <w:left w:val="single" w:sz="4" w:space="0" w:color="000000"/>
              <w:bottom w:val="single" w:sz="4" w:space="0" w:color="000000"/>
              <w:right w:val="single" w:sz="4" w:space="0" w:color="000000"/>
            </w:tcBorders>
          </w:tcPr>
          <w:p w14:paraId="15A04C0F" w14:textId="77777777" w:rsidR="000517ED" w:rsidRDefault="00E0394C">
            <w:pPr>
              <w:pStyle w:val="TableParagraph"/>
              <w:spacing w:before="43"/>
              <w:ind w:left="112"/>
              <w:rPr>
                <w:sz w:val="20"/>
              </w:rPr>
            </w:pPr>
            <w:r>
              <w:rPr>
                <w:spacing w:val="-2"/>
                <w:sz w:val="20"/>
              </w:rPr>
              <w:t>FLXLTY4</w:t>
            </w:r>
          </w:p>
        </w:tc>
        <w:tc>
          <w:tcPr>
            <w:tcW w:w="1323" w:type="dxa"/>
            <w:tcBorders>
              <w:top w:val="single" w:sz="4" w:space="0" w:color="000000"/>
              <w:left w:val="single" w:sz="4" w:space="0" w:color="000000"/>
              <w:bottom w:val="single" w:sz="4" w:space="0" w:color="000000"/>
              <w:right w:val="single" w:sz="4" w:space="0" w:color="000000"/>
            </w:tcBorders>
          </w:tcPr>
          <w:p w14:paraId="419297B1" w14:textId="77777777" w:rsidR="000517ED" w:rsidRDefault="00E0394C">
            <w:pPr>
              <w:pStyle w:val="TableParagraph"/>
              <w:spacing w:before="86" w:line="210" w:lineRule="exact"/>
              <w:ind w:left="17"/>
              <w:jc w:val="center"/>
              <w:rPr>
                <w:sz w:val="20"/>
              </w:rPr>
            </w:pPr>
            <w:r>
              <w:rPr>
                <w:spacing w:val="-2"/>
                <w:sz w:val="20"/>
              </w:rPr>
              <w:t>0.785</w:t>
            </w:r>
          </w:p>
        </w:tc>
        <w:tc>
          <w:tcPr>
            <w:tcW w:w="1047" w:type="dxa"/>
            <w:vMerge/>
            <w:tcBorders>
              <w:top w:val="nil"/>
              <w:left w:val="single" w:sz="4" w:space="0" w:color="000000"/>
              <w:bottom w:val="single" w:sz="4" w:space="0" w:color="000000"/>
              <w:right w:val="single" w:sz="4" w:space="0" w:color="000000"/>
            </w:tcBorders>
          </w:tcPr>
          <w:p w14:paraId="2FD23CA4" w14:textId="77777777" w:rsidR="000517ED" w:rsidRDefault="000517ED">
            <w:pPr>
              <w:rPr>
                <w:sz w:val="2"/>
                <w:szCs w:val="2"/>
              </w:rPr>
            </w:pPr>
          </w:p>
        </w:tc>
        <w:tc>
          <w:tcPr>
            <w:tcW w:w="1628" w:type="dxa"/>
            <w:vMerge/>
            <w:tcBorders>
              <w:top w:val="nil"/>
              <w:left w:val="single" w:sz="4" w:space="0" w:color="000000"/>
              <w:bottom w:val="single" w:sz="4" w:space="0" w:color="000000"/>
            </w:tcBorders>
          </w:tcPr>
          <w:p w14:paraId="2F6D232A" w14:textId="77777777" w:rsidR="000517ED" w:rsidRDefault="000517ED">
            <w:pPr>
              <w:rPr>
                <w:sz w:val="2"/>
                <w:szCs w:val="2"/>
              </w:rPr>
            </w:pPr>
          </w:p>
        </w:tc>
      </w:tr>
      <w:tr w:rsidR="000517ED" w14:paraId="35EE4A06" w14:textId="77777777">
        <w:trPr>
          <w:trHeight w:val="313"/>
        </w:trPr>
        <w:tc>
          <w:tcPr>
            <w:tcW w:w="1990" w:type="dxa"/>
            <w:vMerge w:val="restart"/>
            <w:tcBorders>
              <w:top w:val="single" w:sz="4" w:space="0" w:color="000000"/>
              <w:bottom w:val="single" w:sz="4" w:space="0" w:color="000000"/>
              <w:right w:val="single" w:sz="4" w:space="0" w:color="000000"/>
            </w:tcBorders>
          </w:tcPr>
          <w:p w14:paraId="341EC75C" w14:textId="77777777" w:rsidR="000517ED" w:rsidRDefault="00E0394C">
            <w:pPr>
              <w:pStyle w:val="TableParagraph"/>
              <w:ind w:left="107"/>
              <w:rPr>
                <w:b/>
                <w:sz w:val="20"/>
              </w:rPr>
            </w:pPr>
            <w:r>
              <w:rPr>
                <w:b/>
                <w:spacing w:val="-2"/>
                <w:sz w:val="20"/>
              </w:rPr>
              <w:t>Responsiveness (RSPNSV)</w:t>
            </w:r>
          </w:p>
        </w:tc>
        <w:tc>
          <w:tcPr>
            <w:tcW w:w="1817" w:type="dxa"/>
            <w:tcBorders>
              <w:top w:val="single" w:sz="4" w:space="0" w:color="000000"/>
              <w:left w:val="single" w:sz="4" w:space="0" w:color="000000"/>
              <w:bottom w:val="single" w:sz="4" w:space="0" w:color="000000"/>
              <w:right w:val="single" w:sz="4" w:space="0" w:color="000000"/>
            </w:tcBorders>
          </w:tcPr>
          <w:p w14:paraId="1BD2E679" w14:textId="77777777" w:rsidR="000517ED" w:rsidRDefault="00E0394C">
            <w:pPr>
              <w:pStyle w:val="TableParagraph"/>
              <w:spacing w:before="41"/>
              <w:ind w:left="112"/>
              <w:rPr>
                <w:sz w:val="20"/>
              </w:rPr>
            </w:pPr>
            <w:r>
              <w:rPr>
                <w:spacing w:val="-2"/>
                <w:sz w:val="20"/>
              </w:rPr>
              <w:t>RSPNSV1</w:t>
            </w:r>
          </w:p>
        </w:tc>
        <w:tc>
          <w:tcPr>
            <w:tcW w:w="1323" w:type="dxa"/>
            <w:tcBorders>
              <w:top w:val="single" w:sz="4" w:space="0" w:color="000000"/>
              <w:left w:val="single" w:sz="4" w:space="0" w:color="000000"/>
              <w:bottom w:val="single" w:sz="4" w:space="0" w:color="000000"/>
              <w:right w:val="single" w:sz="4" w:space="0" w:color="000000"/>
            </w:tcBorders>
          </w:tcPr>
          <w:p w14:paraId="04E05F77" w14:textId="77777777" w:rsidR="000517ED" w:rsidRDefault="00E0394C">
            <w:pPr>
              <w:pStyle w:val="TableParagraph"/>
              <w:spacing w:before="84" w:line="210" w:lineRule="exact"/>
              <w:ind w:left="17"/>
              <w:jc w:val="center"/>
              <w:rPr>
                <w:sz w:val="20"/>
              </w:rPr>
            </w:pPr>
            <w:r>
              <w:rPr>
                <w:spacing w:val="-2"/>
                <w:sz w:val="20"/>
              </w:rPr>
              <w:t>0.869</w:t>
            </w:r>
          </w:p>
        </w:tc>
        <w:tc>
          <w:tcPr>
            <w:tcW w:w="1047" w:type="dxa"/>
            <w:vMerge w:val="restart"/>
            <w:tcBorders>
              <w:top w:val="single" w:sz="4" w:space="0" w:color="000000"/>
              <w:left w:val="single" w:sz="4" w:space="0" w:color="000000"/>
              <w:bottom w:val="single" w:sz="4" w:space="0" w:color="000000"/>
              <w:right w:val="single" w:sz="4" w:space="0" w:color="000000"/>
            </w:tcBorders>
          </w:tcPr>
          <w:p w14:paraId="2EBB11DA" w14:textId="77777777" w:rsidR="000517ED" w:rsidRDefault="00E0394C">
            <w:pPr>
              <w:pStyle w:val="TableParagraph"/>
              <w:ind w:left="112"/>
              <w:rPr>
                <w:sz w:val="20"/>
              </w:rPr>
            </w:pPr>
            <w:r>
              <w:rPr>
                <w:spacing w:val="-2"/>
                <w:sz w:val="20"/>
              </w:rPr>
              <w:t>0.839</w:t>
            </w:r>
          </w:p>
        </w:tc>
        <w:tc>
          <w:tcPr>
            <w:tcW w:w="1628" w:type="dxa"/>
            <w:vMerge w:val="restart"/>
            <w:tcBorders>
              <w:top w:val="single" w:sz="4" w:space="0" w:color="000000"/>
              <w:left w:val="single" w:sz="4" w:space="0" w:color="000000"/>
              <w:bottom w:val="single" w:sz="4" w:space="0" w:color="000000"/>
            </w:tcBorders>
          </w:tcPr>
          <w:p w14:paraId="59A8A5D2" w14:textId="77777777" w:rsidR="000517ED" w:rsidRDefault="00E0394C">
            <w:pPr>
              <w:pStyle w:val="TableParagraph"/>
              <w:ind w:left="111"/>
              <w:rPr>
                <w:b/>
                <w:sz w:val="20"/>
              </w:rPr>
            </w:pPr>
            <w:r>
              <w:rPr>
                <w:b/>
                <w:spacing w:val="-2"/>
                <w:sz w:val="20"/>
              </w:rPr>
              <w:t>0.858</w:t>
            </w:r>
          </w:p>
        </w:tc>
      </w:tr>
      <w:tr w:rsidR="000517ED" w14:paraId="6E3C74D3" w14:textId="77777777">
        <w:trPr>
          <w:trHeight w:val="316"/>
        </w:trPr>
        <w:tc>
          <w:tcPr>
            <w:tcW w:w="1990" w:type="dxa"/>
            <w:vMerge/>
            <w:tcBorders>
              <w:top w:val="nil"/>
              <w:bottom w:val="single" w:sz="4" w:space="0" w:color="000000"/>
              <w:right w:val="single" w:sz="4" w:space="0" w:color="000000"/>
            </w:tcBorders>
          </w:tcPr>
          <w:p w14:paraId="119A8EC4" w14:textId="77777777" w:rsidR="000517ED" w:rsidRDefault="000517ED">
            <w:pPr>
              <w:rPr>
                <w:sz w:val="2"/>
                <w:szCs w:val="2"/>
              </w:rPr>
            </w:pPr>
          </w:p>
        </w:tc>
        <w:tc>
          <w:tcPr>
            <w:tcW w:w="1817" w:type="dxa"/>
            <w:tcBorders>
              <w:top w:val="single" w:sz="4" w:space="0" w:color="000000"/>
              <w:left w:val="single" w:sz="4" w:space="0" w:color="000000"/>
              <w:bottom w:val="single" w:sz="4" w:space="0" w:color="000000"/>
              <w:right w:val="single" w:sz="4" w:space="0" w:color="000000"/>
            </w:tcBorders>
          </w:tcPr>
          <w:p w14:paraId="7163ACB9" w14:textId="77777777" w:rsidR="000517ED" w:rsidRDefault="00E0394C">
            <w:pPr>
              <w:pStyle w:val="TableParagraph"/>
              <w:spacing w:before="43"/>
              <w:ind w:left="112"/>
              <w:rPr>
                <w:sz w:val="20"/>
              </w:rPr>
            </w:pPr>
            <w:r>
              <w:rPr>
                <w:spacing w:val="-2"/>
                <w:sz w:val="20"/>
              </w:rPr>
              <w:t>RSPNSV2</w:t>
            </w:r>
          </w:p>
        </w:tc>
        <w:tc>
          <w:tcPr>
            <w:tcW w:w="1323" w:type="dxa"/>
            <w:tcBorders>
              <w:top w:val="single" w:sz="4" w:space="0" w:color="000000"/>
              <w:left w:val="single" w:sz="4" w:space="0" w:color="000000"/>
              <w:bottom w:val="single" w:sz="4" w:space="0" w:color="000000"/>
              <w:right w:val="single" w:sz="4" w:space="0" w:color="000000"/>
            </w:tcBorders>
          </w:tcPr>
          <w:p w14:paraId="17E625E7" w14:textId="77777777" w:rsidR="000517ED" w:rsidRDefault="00E0394C">
            <w:pPr>
              <w:pStyle w:val="TableParagraph"/>
              <w:spacing w:before="86" w:line="210" w:lineRule="exact"/>
              <w:ind w:left="17"/>
              <w:jc w:val="center"/>
              <w:rPr>
                <w:sz w:val="20"/>
              </w:rPr>
            </w:pPr>
            <w:r>
              <w:rPr>
                <w:spacing w:val="-4"/>
                <w:sz w:val="20"/>
              </w:rPr>
              <w:t>0.86</w:t>
            </w:r>
          </w:p>
        </w:tc>
        <w:tc>
          <w:tcPr>
            <w:tcW w:w="1047" w:type="dxa"/>
            <w:vMerge/>
            <w:tcBorders>
              <w:top w:val="nil"/>
              <w:left w:val="single" w:sz="4" w:space="0" w:color="000000"/>
              <w:bottom w:val="single" w:sz="4" w:space="0" w:color="000000"/>
              <w:right w:val="single" w:sz="4" w:space="0" w:color="000000"/>
            </w:tcBorders>
          </w:tcPr>
          <w:p w14:paraId="7348C996" w14:textId="77777777" w:rsidR="000517ED" w:rsidRDefault="000517ED">
            <w:pPr>
              <w:rPr>
                <w:sz w:val="2"/>
                <w:szCs w:val="2"/>
              </w:rPr>
            </w:pPr>
          </w:p>
        </w:tc>
        <w:tc>
          <w:tcPr>
            <w:tcW w:w="1628" w:type="dxa"/>
            <w:vMerge/>
            <w:tcBorders>
              <w:top w:val="nil"/>
              <w:left w:val="single" w:sz="4" w:space="0" w:color="000000"/>
              <w:bottom w:val="single" w:sz="4" w:space="0" w:color="000000"/>
            </w:tcBorders>
          </w:tcPr>
          <w:p w14:paraId="4A6A61F3" w14:textId="77777777" w:rsidR="000517ED" w:rsidRDefault="000517ED">
            <w:pPr>
              <w:rPr>
                <w:sz w:val="2"/>
                <w:szCs w:val="2"/>
              </w:rPr>
            </w:pPr>
          </w:p>
        </w:tc>
      </w:tr>
      <w:tr w:rsidR="000517ED" w14:paraId="49337974" w14:textId="77777777">
        <w:trPr>
          <w:trHeight w:val="314"/>
        </w:trPr>
        <w:tc>
          <w:tcPr>
            <w:tcW w:w="1990" w:type="dxa"/>
            <w:vMerge/>
            <w:tcBorders>
              <w:top w:val="nil"/>
              <w:bottom w:val="single" w:sz="4" w:space="0" w:color="000000"/>
              <w:right w:val="single" w:sz="4" w:space="0" w:color="000000"/>
            </w:tcBorders>
          </w:tcPr>
          <w:p w14:paraId="205AC2C8" w14:textId="77777777" w:rsidR="000517ED" w:rsidRDefault="000517ED">
            <w:pPr>
              <w:rPr>
                <w:sz w:val="2"/>
                <w:szCs w:val="2"/>
              </w:rPr>
            </w:pPr>
          </w:p>
        </w:tc>
        <w:tc>
          <w:tcPr>
            <w:tcW w:w="1817" w:type="dxa"/>
            <w:tcBorders>
              <w:top w:val="single" w:sz="4" w:space="0" w:color="000000"/>
              <w:left w:val="single" w:sz="4" w:space="0" w:color="000000"/>
              <w:bottom w:val="single" w:sz="4" w:space="0" w:color="000000"/>
              <w:right w:val="single" w:sz="4" w:space="0" w:color="000000"/>
            </w:tcBorders>
          </w:tcPr>
          <w:p w14:paraId="54EF3D82" w14:textId="77777777" w:rsidR="000517ED" w:rsidRDefault="00E0394C">
            <w:pPr>
              <w:pStyle w:val="TableParagraph"/>
              <w:spacing w:before="41"/>
              <w:ind w:left="112"/>
              <w:rPr>
                <w:sz w:val="20"/>
              </w:rPr>
            </w:pPr>
            <w:r>
              <w:rPr>
                <w:spacing w:val="-2"/>
                <w:sz w:val="20"/>
              </w:rPr>
              <w:t>RSPNSV3</w:t>
            </w:r>
          </w:p>
        </w:tc>
        <w:tc>
          <w:tcPr>
            <w:tcW w:w="1323" w:type="dxa"/>
            <w:tcBorders>
              <w:top w:val="single" w:sz="4" w:space="0" w:color="000000"/>
              <w:left w:val="single" w:sz="4" w:space="0" w:color="000000"/>
              <w:bottom w:val="single" w:sz="4" w:space="0" w:color="000000"/>
              <w:right w:val="single" w:sz="4" w:space="0" w:color="000000"/>
            </w:tcBorders>
          </w:tcPr>
          <w:p w14:paraId="79178FAC" w14:textId="77777777" w:rsidR="000517ED" w:rsidRDefault="00E0394C">
            <w:pPr>
              <w:pStyle w:val="TableParagraph"/>
              <w:spacing w:before="84" w:line="210" w:lineRule="exact"/>
              <w:ind w:left="17"/>
              <w:jc w:val="center"/>
              <w:rPr>
                <w:sz w:val="20"/>
              </w:rPr>
            </w:pPr>
            <w:r>
              <w:rPr>
                <w:spacing w:val="-2"/>
                <w:sz w:val="20"/>
              </w:rPr>
              <w:t>0.788</w:t>
            </w:r>
          </w:p>
        </w:tc>
        <w:tc>
          <w:tcPr>
            <w:tcW w:w="1047" w:type="dxa"/>
            <w:vMerge/>
            <w:tcBorders>
              <w:top w:val="nil"/>
              <w:left w:val="single" w:sz="4" w:space="0" w:color="000000"/>
              <w:bottom w:val="single" w:sz="4" w:space="0" w:color="000000"/>
              <w:right w:val="single" w:sz="4" w:space="0" w:color="000000"/>
            </w:tcBorders>
          </w:tcPr>
          <w:p w14:paraId="17EFA575" w14:textId="77777777" w:rsidR="000517ED" w:rsidRDefault="000517ED">
            <w:pPr>
              <w:rPr>
                <w:sz w:val="2"/>
                <w:szCs w:val="2"/>
              </w:rPr>
            </w:pPr>
          </w:p>
        </w:tc>
        <w:tc>
          <w:tcPr>
            <w:tcW w:w="1628" w:type="dxa"/>
            <w:vMerge/>
            <w:tcBorders>
              <w:top w:val="nil"/>
              <w:left w:val="single" w:sz="4" w:space="0" w:color="000000"/>
              <w:bottom w:val="single" w:sz="4" w:space="0" w:color="000000"/>
            </w:tcBorders>
          </w:tcPr>
          <w:p w14:paraId="5FAB499A" w14:textId="77777777" w:rsidR="000517ED" w:rsidRDefault="000517ED">
            <w:pPr>
              <w:rPr>
                <w:sz w:val="2"/>
                <w:szCs w:val="2"/>
              </w:rPr>
            </w:pPr>
          </w:p>
        </w:tc>
      </w:tr>
      <w:tr w:rsidR="000517ED" w14:paraId="37C05BB2" w14:textId="77777777">
        <w:trPr>
          <w:trHeight w:val="313"/>
        </w:trPr>
        <w:tc>
          <w:tcPr>
            <w:tcW w:w="1990" w:type="dxa"/>
            <w:vMerge w:val="restart"/>
            <w:tcBorders>
              <w:top w:val="single" w:sz="4" w:space="0" w:color="000000"/>
              <w:bottom w:val="single" w:sz="4" w:space="0" w:color="000000"/>
              <w:right w:val="single" w:sz="4" w:space="0" w:color="000000"/>
            </w:tcBorders>
          </w:tcPr>
          <w:p w14:paraId="56C72F2E" w14:textId="77777777" w:rsidR="000517ED" w:rsidRDefault="00E0394C">
            <w:pPr>
              <w:pStyle w:val="TableParagraph"/>
              <w:ind w:left="107" w:right="110"/>
              <w:rPr>
                <w:b/>
                <w:sz w:val="20"/>
              </w:rPr>
            </w:pPr>
            <w:r>
              <w:rPr>
                <w:b/>
                <w:sz w:val="20"/>
              </w:rPr>
              <w:t>Servicing</w:t>
            </w:r>
            <w:r>
              <w:rPr>
                <w:b/>
                <w:spacing w:val="-13"/>
                <w:sz w:val="20"/>
              </w:rPr>
              <w:t xml:space="preserve"> </w:t>
            </w:r>
            <w:r>
              <w:rPr>
                <w:b/>
                <w:sz w:val="20"/>
              </w:rPr>
              <w:t xml:space="preserve">Capability </w:t>
            </w:r>
            <w:r>
              <w:rPr>
                <w:b/>
                <w:spacing w:val="-2"/>
                <w:sz w:val="20"/>
              </w:rPr>
              <w:t>(SRVCAP)</w:t>
            </w:r>
          </w:p>
        </w:tc>
        <w:tc>
          <w:tcPr>
            <w:tcW w:w="1817" w:type="dxa"/>
            <w:tcBorders>
              <w:top w:val="single" w:sz="4" w:space="0" w:color="000000"/>
              <w:left w:val="single" w:sz="4" w:space="0" w:color="000000"/>
              <w:bottom w:val="single" w:sz="4" w:space="0" w:color="000000"/>
              <w:right w:val="single" w:sz="4" w:space="0" w:color="000000"/>
            </w:tcBorders>
          </w:tcPr>
          <w:p w14:paraId="3269E1F6" w14:textId="77777777" w:rsidR="000517ED" w:rsidRDefault="00E0394C">
            <w:pPr>
              <w:pStyle w:val="TableParagraph"/>
              <w:spacing w:before="43"/>
              <w:ind w:left="112"/>
              <w:rPr>
                <w:sz w:val="20"/>
              </w:rPr>
            </w:pPr>
            <w:r>
              <w:rPr>
                <w:spacing w:val="-2"/>
                <w:sz w:val="20"/>
              </w:rPr>
              <w:t>SRVCAP1</w:t>
            </w:r>
          </w:p>
        </w:tc>
        <w:tc>
          <w:tcPr>
            <w:tcW w:w="1323" w:type="dxa"/>
            <w:tcBorders>
              <w:top w:val="single" w:sz="4" w:space="0" w:color="000000"/>
              <w:left w:val="single" w:sz="4" w:space="0" w:color="000000"/>
              <w:bottom w:val="single" w:sz="4" w:space="0" w:color="000000"/>
              <w:right w:val="single" w:sz="4" w:space="0" w:color="000000"/>
            </w:tcBorders>
          </w:tcPr>
          <w:p w14:paraId="230E6393" w14:textId="77777777" w:rsidR="000517ED" w:rsidRDefault="00E0394C">
            <w:pPr>
              <w:pStyle w:val="TableParagraph"/>
              <w:spacing w:before="84" w:line="210" w:lineRule="exact"/>
              <w:ind w:left="17"/>
              <w:jc w:val="center"/>
              <w:rPr>
                <w:sz w:val="20"/>
              </w:rPr>
            </w:pPr>
            <w:r>
              <w:rPr>
                <w:spacing w:val="-2"/>
                <w:sz w:val="20"/>
              </w:rPr>
              <w:t>0.822</w:t>
            </w:r>
          </w:p>
        </w:tc>
        <w:tc>
          <w:tcPr>
            <w:tcW w:w="1047" w:type="dxa"/>
            <w:vMerge w:val="restart"/>
            <w:tcBorders>
              <w:top w:val="single" w:sz="4" w:space="0" w:color="000000"/>
              <w:left w:val="single" w:sz="4" w:space="0" w:color="000000"/>
              <w:bottom w:val="single" w:sz="4" w:space="0" w:color="000000"/>
              <w:right w:val="single" w:sz="4" w:space="0" w:color="000000"/>
            </w:tcBorders>
          </w:tcPr>
          <w:p w14:paraId="7A0EC3A2" w14:textId="77777777" w:rsidR="000517ED" w:rsidRDefault="00E0394C">
            <w:pPr>
              <w:pStyle w:val="TableParagraph"/>
              <w:ind w:left="112"/>
              <w:rPr>
                <w:sz w:val="20"/>
              </w:rPr>
            </w:pPr>
            <w:r>
              <w:rPr>
                <w:spacing w:val="-2"/>
                <w:sz w:val="20"/>
              </w:rPr>
              <w:t>0.7555</w:t>
            </w:r>
          </w:p>
        </w:tc>
        <w:tc>
          <w:tcPr>
            <w:tcW w:w="1628" w:type="dxa"/>
            <w:vMerge w:val="restart"/>
            <w:tcBorders>
              <w:top w:val="single" w:sz="4" w:space="0" w:color="000000"/>
              <w:left w:val="single" w:sz="4" w:space="0" w:color="000000"/>
              <w:bottom w:val="single" w:sz="4" w:space="0" w:color="000000"/>
            </w:tcBorders>
          </w:tcPr>
          <w:p w14:paraId="237417C3" w14:textId="77777777" w:rsidR="000517ED" w:rsidRDefault="00E0394C">
            <w:pPr>
              <w:pStyle w:val="TableParagraph"/>
              <w:ind w:left="111"/>
              <w:rPr>
                <w:b/>
                <w:sz w:val="20"/>
              </w:rPr>
            </w:pPr>
            <w:r>
              <w:rPr>
                <w:b/>
                <w:spacing w:val="-2"/>
                <w:sz w:val="20"/>
              </w:rPr>
              <w:t>0.906</w:t>
            </w:r>
          </w:p>
        </w:tc>
      </w:tr>
      <w:tr w:rsidR="000517ED" w14:paraId="36ACF92B" w14:textId="77777777">
        <w:trPr>
          <w:trHeight w:val="316"/>
        </w:trPr>
        <w:tc>
          <w:tcPr>
            <w:tcW w:w="1990" w:type="dxa"/>
            <w:vMerge/>
            <w:tcBorders>
              <w:top w:val="nil"/>
              <w:bottom w:val="single" w:sz="4" w:space="0" w:color="000000"/>
              <w:right w:val="single" w:sz="4" w:space="0" w:color="000000"/>
            </w:tcBorders>
          </w:tcPr>
          <w:p w14:paraId="698A9CEB" w14:textId="77777777" w:rsidR="000517ED" w:rsidRDefault="000517ED">
            <w:pPr>
              <w:rPr>
                <w:sz w:val="2"/>
                <w:szCs w:val="2"/>
              </w:rPr>
            </w:pPr>
          </w:p>
        </w:tc>
        <w:tc>
          <w:tcPr>
            <w:tcW w:w="1817" w:type="dxa"/>
            <w:tcBorders>
              <w:top w:val="single" w:sz="4" w:space="0" w:color="000000"/>
              <w:left w:val="single" w:sz="4" w:space="0" w:color="000000"/>
              <w:bottom w:val="single" w:sz="4" w:space="0" w:color="000000"/>
              <w:right w:val="single" w:sz="4" w:space="0" w:color="000000"/>
            </w:tcBorders>
          </w:tcPr>
          <w:p w14:paraId="05B2DABC" w14:textId="77777777" w:rsidR="000517ED" w:rsidRDefault="00E0394C">
            <w:pPr>
              <w:pStyle w:val="TableParagraph"/>
              <w:spacing w:before="43"/>
              <w:ind w:left="112"/>
              <w:rPr>
                <w:sz w:val="20"/>
              </w:rPr>
            </w:pPr>
            <w:r>
              <w:rPr>
                <w:spacing w:val="-2"/>
                <w:sz w:val="20"/>
              </w:rPr>
              <w:t>SRVCAP2</w:t>
            </w:r>
          </w:p>
        </w:tc>
        <w:tc>
          <w:tcPr>
            <w:tcW w:w="1323" w:type="dxa"/>
            <w:tcBorders>
              <w:top w:val="single" w:sz="4" w:space="0" w:color="000000"/>
              <w:left w:val="single" w:sz="4" w:space="0" w:color="000000"/>
              <w:bottom w:val="single" w:sz="4" w:space="0" w:color="000000"/>
              <w:right w:val="single" w:sz="4" w:space="0" w:color="000000"/>
            </w:tcBorders>
          </w:tcPr>
          <w:p w14:paraId="397E1F56" w14:textId="77777777" w:rsidR="000517ED" w:rsidRDefault="00E0394C">
            <w:pPr>
              <w:pStyle w:val="TableParagraph"/>
              <w:spacing w:before="86" w:line="210" w:lineRule="exact"/>
              <w:ind w:left="17"/>
              <w:jc w:val="center"/>
              <w:rPr>
                <w:sz w:val="20"/>
              </w:rPr>
            </w:pPr>
            <w:r>
              <w:rPr>
                <w:spacing w:val="-2"/>
                <w:sz w:val="20"/>
              </w:rPr>
              <w:t>0.763</w:t>
            </w:r>
          </w:p>
        </w:tc>
        <w:tc>
          <w:tcPr>
            <w:tcW w:w="1047" w:type="dxa"/>
            <w:vMerge/>
            <w:tcBorders>
              <w:top w:val="nil"/>
              <w:left w:val="single" w:sz="4" w:space="0" w:color="000000"/>
              <w:bottom w:val="single" w:sz="4" w:space="0" w:color="000000"/>
              <w:right w:val="single" w:sz="4" w:space="0" w:color="000000"/>
            </w:tcBorders>
          </w:tcPr>
          <w:p w14:paraId="3684F332" w14:textId="77777777" w:rsidR="000517ED" w:rsidRDefault="000517ED">
            <w:pPr>
              <w:rPr>
                <w:sz w:val="2"/>
                <w:szCs w:val="2"/>
              </w:rPr>
            </w:pPr>
          </w:p>
        </w:tc>
        <w:tc>
          <w:tcPr>
            <w:tcW w:w="1628" w:type="dxa"/>
            <w:vMerge/>
            <w:tcBorders>
              <w:top w:val="nil"/>
              <w:left w:val="single" w:sz="4" w:space="0" w:color="000000"/>
              <w:bottom w:val="single" w:sz="4" w:space="0" w:color="000000"/>
            </w:tcBorders>
          </w:tcPr>
          <w:p w14:paraId="25728D8C" w14:textId="77777777" w:rsidR="000517ED" w:rsidRDefault="000517ED">
            <w:pPr>
              <w:rPr>
                <w:sz w:val="2"/>
                <w:szCs w:val="2"/>
              </w:rPr>
            </w:pPr>
          </w:p>
        </w:tc>
      </w:tr>
      <w:tr w:rsidR="000517ED" w14:paraId="23A42468" w14:textId="77777777">
        <w:trPr>
          <w:trHeight w:val="313"/>
        </w:trPr>
        <w:tc>
          <w:tcPr>
            <w:tcW w:w="1990" w:type="dxa"/>
            <w:vMerge/>
            <w:tcBorders>
              <w:top w:val="nil"/>
              <w:bottom w:val="single" w:sz="4" w:space="0" w:color="000000"/>
              <w:right w:val="single" w:sz="4" w:space="0" w:color="000000"/>
            </w:tcBorders>
          </w:tcPr>
          <w:p w14:paraId="24DFC123" w14:textId="77777777" w:rsidR="000517ED" w:rsidRDefault="000517ED">
            <w:pPr>
              <w:rPr>
                <w:sz w:val="2"/>
                <w:szCs w:val="2"/>
              </w:rPr>
            </w:pPr>
          </w:p>
        </w:tc>
        <w:tc>
          <w:tcPr>
            <w:tcW w:w="1817" w:type="dxa"/>
            <w:tcBorders>
              <w:top w:val="single" w:sz="4" w:space="0" w:color="000000"/>
              <w:left w:val="single" w:sz="4" w:space="0" w:color="000000"/>
              <w:bottom w:val="single" w:sz="4" w:space="0" w:color="000000"/>
              <w:right w:val="single" w:sz="4" w:space="0" w:color="000000"/>
            </w:tcBorders>
          </w:tcPr>
          <w:p w14:paraId="37011F60" w14:textId="77777777" w:rsidR="000517ED" w:rsidRDefault="00E0394C">
            <w:pPr>
              <w:pStyle w:val="TableParagraph"/>
              <w:spacing w:before="43"/>
              <w:ind w:left="112"/>
              <w:rPr>
                <w:sz w:val="20"/>
              </w:rPr>
            </w:pPr>
            <w:r>
              <w:rPr>
                <w:spacing w:val="-2"/>
                <w:sz w:val="20"/>
              </w:rPr>
              <w:t>SRVCAP3</w:t>
            </w:r>
          </w:p>
        </w:tc>
        <w:tc>
          <w:tcPr>
            <w:tcW w:w="1323" w:type="dxa"/>
            <w:tcBorders>
              <w:top w:val="single" w:sz="4" w:space="0" w:color="000000"/>
              <w:left w:val="single" w:sz="4" w:space="0" w:color="000000"/>
              <w:bottom w:val="single" w:sz="4" w:space="0" w:color="000000"/>
              <w:right w:val="single" w:sz="4" w:space="0" w:color="000000"/>
            </w:tcBorders>
          </w:tcPr>
          <w:p w14:paraId="411D808A" w14:textId="77777777" w:rsidR="000517ED" w:rsidRDefault="00E0394C">
            <w:pPr>
              <w:pStyle w:val="TableParagraph"/>
              <w:spacing w:before="84" w:line="210" w:lineRule="exact"/>
              <w:ind w:left="17"/>
              <w:jc w:val="center"/>
              <w:rPr>
                <w:sz w:val="20"/>
              </w:rPr>
            </w:pPr>
            <w:r>
              <w:rPr>
                <w:spacing w:val="-2"/>
                <w:sz w:val="20"/>
              </w:rPr>
              <w:t>0.736</w:t>
            </w:r>
          </w:p>
        </w:tc>
        <w:tc>
          <w:tcPr>
            <w:tcW w:w="1047" w:type="dxa"/>
            <w:vMerge/>
            <w:tcBorders>
              <w:top w:val="nil"/>
              <w:left w:val="single" w:sz="4" w:space="0" w:color="000000"/>
              <w:bottom w:val="single" w:sz="4" w:space="0" w:color="000000"/>
              <w:right w:val="single" w:sz="4" w:space="0" w:color="000000"/>
            </w:tcBorders>
          </w:tcPr>
          <w:p w14:paraId="23D8FFBB" w14:textId="77777777" w:rsidR="000517ED" w:rsidRDefault="000517ED">
            <w:pPr>
              <w:rPr>
                <w:sz w:val="2"/>
                <w:szCs w:val="2"/>
              </w:rPr>
            </w:pPr>
          </w:p>
        </w:tc>
        <w:tc>
          <w:tcPr>
            <w:tcW w:w="1628" w:type="dxa"/>
            <w:vMerge/>
            <w:tcBorders>
              <w:top w:val="nil"/>
              <w:left w:val="single" w:sz="4" w:space="0" w:color="000000"/>
              <w:bottom w:val="single" w:sz="4" w:space="0" w:color="000000"/>
            </w:tcBorders>
          </w:tcPr>
          <w:p w14:paraId="56D77B5B" w14:textId="77777777" w:rsidR="000517ED" w:rsidRDefault="000517ED">
            <w:pPr>
              <w:rPr>
                <w:sz w:val="2"/>
                <w:szCs w:val="2"/>
              </w:rPr>
            </w:pPr>
          </w:p>
        </w:tc>
      </w:tr>
      <w:tr w:rsidR="000517ED" w14:paraId="10357278" w14:textId="77777777">
        <w:trPr>
          <w:trHeight w:val="316"/>
        </w:trPr>
        <w:tc>
          <w:tcPr>
            <w:tcW w:w="1990" w:type="dxa"/>
            <w:vMerge/>
            <w:tcBorders>
              <w:top w:val="nil"/>
              <w:bottom w:val="single" w:sz="4" w:space="0" w:color="000000"/>
              <w:right w:val="single" w:sz="4" w:space="0" w:color="000000"/>
            </w:tcBorders>
          </w:tcPr>
          <w:p w14:paraId="6B157528" w14:textId="77777777" w:rsidR="000517ED" w:rsidRDefault="000517ED">
            <w:pPr>
              <w:rPr>
                <w:sz w:val="2"/>
                <w:szCs w:val="2"/>
              </w:rPr>
            </w:pPr>
          </w:p>
        </w:tc>
        <w:tc>
          <w:tcPr>
            <w:tcW w:w="1817" w:type="dxa"/>
            <w:tcBorders>
              <w:top w:val="single" w:sz="4" w:space="0" w:color="000000"/>
              <w:left w:val="single" w:sz="4" w:space="0" w:color="000000"/>
              <w:bottom w:val="single" w:sz="4" w:space="0" w:color="000000"/>
              <w:right w:val="single" w:sz="4" w:space="0" w:color="000000"/>
            </w:tcBorders>
          </w:tcPr>
          <w:p w14:paraId="313C7565" w14:textId="77777777" w:rsidR="000517ED" w:rsidRDefault="00E0394C">
            <w:pPr>
              <w:pStyle w:val="TableParagraph"/>
              <w:spacing w:before="43"/>
              <w:ind w:left="112"/>
              <w:rPr>
                <w:sz w:val="20"/>
              </w:rPr>
            </w:pPr>
            <w:r>
              <w:rPr>
                <w:spacing w:val="-2"/>
                <w:sz w:val="20"/>
              </w:rPr>
              <w:t>SRVCAP4</w:t>
            </w:r>
          </w:p>
        </w:tc>
        <w:tc>
          <w:tcPr>
            <w:tcW w:w="1323" w:type="dxa"/>
            <w:tcBorders>
              <w:top w:val="single" w:sz="4" w:space="0" w:color="000000"/>
              <w:left w:val="single" w:sz="4" w:space="0" w:color="000000"/>
              <w:bottom w:val="single" w:sz="4" w:space="0" w:color="000000"/>
              <w:right w:val="single" w:sz="4" w:space="0" w:color="000000"/>
            </w:tcBorders>
          </w:tcPr>
          <w:p w14:paraId="777072E3" w14:textId="77777777" w:rsidR="000517ED" w:rsidRDefault="00E0394C">
            <w:pPr>
              <w:pStyle w:val="TableParagraph"/>
              <w:spacing w:before="86" w:line="210" w:lineRule="exact"/>
              <w:ind w:left="17"/>
              <w:jc w:val="center"/>
              <w:rPr>
                <w:sz w:val="20"/>
              </w:rPr>
            </w:pPr>
            <w:r>
              <w:rPr>
                <w:spacing w:val="-2"/>
                <w:sz w:val="20"/>
              </w:rPr>
              <w:t>0.701</w:t>
            </w:r>
          </w:p>
        </w:tc>
        <w:tc>
          <w:tcPr>
            <w:tcW w:w="1047" w:type="dxa"/>
            <w:vMerge/>
            <w:tcBorders>
              <w:top w:val="nil"/>
              <w:left w:val="single" w:sz="4" w:space="0" w:color="000000"/>
              <w:bottom w:val="single" w:sz="4" w:space="0" w:color="000000"/>
              <w:right w:val="single" w:sz="4" w:space="0" w:color="000000"/>
            </w:tcBorders>
          </w:tcPr>
          <w:p w14:paraId="2FF46E72" w14:textId="77777777" w:rsidR="000517ED" w:rsidRDefault="000517ED">
            <w:pPr>
              <w:rPr>
                <w:sz w:val="2"/>
                <w:szCs w:val="2"/>
              </w:rPr>
            </w:pPr>
          </w:p>
        </w:tc>
        <w:tc>
          <w:tcPr>
            <w:tcW w:w="1628" w:type="dxa"/>
            <w:vMerge/>
            <w:tcBorders>
              <w:top w:val="nil"/>
              <w:left w:val="single" w:sz="4" w:space="0" w:color="000000"/>
              <w:bottom w:val="single" w:sz="4" w:space="0" w:color="000000"/>
            </w:tcBorders>
          </w:tcPr>
          <w:p w14:paraId="4F3DC82E" w14:textId="77777777" w:rsidR="000517ED" w:rsidRDefault="000517ED">
            <w:pPr>
              <w:rPr>
                <w:sz w:val="2"/>
                <w:szCs w:val="2"/>
              </w:rPr>
            </w:pPr>
          </w:p>
        </w:tc>
      </w:tr>
      <w:tr w:rsidR="000517ED" w14:paraId="3980F493" w14:textId="77777777">
        <w:trPr>
          <w:trHeight w:val="314"/>
        </w:trPr>
        <w:tc>
          <w:tcPr>
            <w:tcW w:w="1990" w:type="dxa"/>
            <w:vMerge w:val="restart"/>
            <w:tcBorders>
              <w:top w:val="single" w:sz="4" w:space="0" w:color="000000"/>
              <w:bottom w:val="single" w:sz="4" w:space="0" w:color="000000"/>
              <w:right w:val="single" w:sz="4" w:space="0" w:color="000000"/>
            </w:tcBorders>
          </w:tcPr>
          <w:p w14:paraId="6D750C54" w14:textId="77777777" w:rsidR="000517ED" w:rsidRDefault="00E0394C">
            <w:pPr>
              <w:pStyle w:val="TableParagraph"/>
              <w:spacing w:before="1"/>
              <w:ind w:left="107"/>
              <w:rPr>
                <w:b/>
                <w:sz w:val="20"/>
              </w:rPr>
            </w:pPr>
            <w:r>
              <w:rPr>
                <w:b/>
                <w:spacing w:val="-2"/>
                <w:sz w:val="20"/>
              </w:rPr>
              <w:t>Operational Performance (OPTPRF)</w:t>
            </w:r>
          </w:p>
        </w:tc>
        <w:tc>
          <w:tcPr>
            <w:tcW w:w="1817" w:type="dxa"/>
            <w:tcBorders>
              <w:top w:val="single" w:sz="4" w:space="0" w:color="000000"/>
              <w:left w:val="single" w:sz="4" w:space="0" w:color="000000"/>
              <w:bottom w:val="single" w:sz="4" w:space="0" w:color="000000"/>
              <w:right w:val="single" w:sz="4" w:space="0" w:color="000000"/>
            </w:tcBorders>
          </w:tcPr>
          <w:p w14:paraId="3E66EF32" w14:textId="77777777" w:rsidR="000517ED" w:rsidRDefault="00E0394C">
            <w:pPr>
              <w:pStyle w:val="TableParagraph"/>
              <w:spacing w:before="41"/>
              <w:ind w:left="112"/>
              <w:rPr>
                <w:sz w:val="20"/>
              </w:rPr>
            </w:pPr>
            <w:r>
              <w:rPr>
                <w:spacing w:val="-2"/>
                <w:sz w:val="20"/>
              </w:rPr>
              <w:t>OPTPRF1</w:t>
            </w:r>
          </w:p>
        </w:tc>
        <w:tc>
          <w:tcPr>
            <w:tcW w:w="1323" w:type="dxa"/>
            <w:tcBorders>
              <w:top w:val="single" w:sz="4" w:space="0" w:color="000000"/>
              <w:left w:val="single" w:sz="4" w:space="0" w:color="000000"/>
              <w:bottom w:val="single" w:sz="4" w:space="0" w:color="000000"/>
              <w:right w:val="single" w:sz="4" w:space="0" w:color="000000"/>
            </w:tcBorders>
          </w:tcPr>
          <w:p w14:paraId="0DF33499" w14:textId="77777777" w:rsidR="000517ED" w:rsidRDefault="00E0394C">
            <w:pPr>
              <w:pStyle w:val="TableParagraph"/>
              <w:spacing w:before="85" w:line="210" w:lineRule="exact"/>
              <w:ind w:left="17"/>
              <w:jc w:val="center"/>
              <w:rPr>
                <w:sz w:val="20"/>
              </w:rPr>
            </w:pPr>
            <w:r>
              <w:rPr>
                <w:spacing w:val="-2"/>
                <w:sz w:val="20"/>
              </w:rPr>
              <w:t>0.912</w:t>
            </w:r>
          </w:p>
        </w:tc>
        <w:tc>
          <w:tcPr>
            <w:tcW w:w="1047" w:type="dxa"/>
            <w:vMerge w:val="restart"/>
            <w:tcBorders>
              <w:top w:val="single" w:sz="4" w:space="0" w:color="000000"/>
              <w:left w:val="single" w:sz="4" w:space="0" w:color="000000"/>
              <w:bottom w:val="single" w:sz="4" w:space="0" w:color="000000"/>
              <w:right w:val="single" w:sz="4" w:space="0" w:color="000000"/>
            </w:tcBorders>
          </w:tcPr>
          <w:p w14:paraId="4635867B" w14:textId="77777777" w:rsidR="000517ED" w:rsidRDefault="00E0394C">
            <w:pPr>
              <w:pStyle w:val="TableParagraph"/>
              <w:spacing w:before="1"/>
              <w:ind w:left="112"/>
              <w:rPr>
                <w:sz w:val="20"/>
              </w:rPr>
            </w:pPr>
            <w:r>
              <w:rPr>
                <w:spacing w:val="-2"/>
                <w:sz w:val="20"/>
              </w:rPr>
              <w:t>0.80525</w:t>
            </w:r>
          </w:p>
        </w:tc>
        <w:tc>
          <w:tcPr>
            <w:tcW w:w="1628" w:type="dxa"/>
            <w:vMerge w:val="restart"/>
            <w:tcBorders>
              <w:top w:val="single" w:sz="4" w:space="0" w:color="000000"/>
              <w:left w:val="single" w:sz="4" w:space="0" w:color="000000"/>
              <w:bottom w:val="single" w:sz="4" w:space="0" w:color="000000"/>
            </w:tcBorders>
          </w:tcPr>
          <w:p w14:paraId="0E74FFAB" w14:textId="77777777" w:rsidR="000517ED" w:rsidRDefault="00E0394C">
            <w:pPr>
              <w:pStyle w:val="TableParagraph"/>
              <w:spacing w:before="1"/>
              <w:ind w:left="111"/>
              <w:rPr>
                <w:b/>
                <w:sz w:val="20"/>
              </w:rPr>
            </w:pPr>
            <w:r>
              <w:rPr>
                <w:b/>
                <w:spacing w:val="-2"/>
                <w:sz w:val="20"/>
              </w:rPr>
              <w:t>0.904</w:t>
            </w:r>
          </w:p>
        </w:tc>
      </w:tr>
      <w:tr w:rsidR="000517ED" w14:paraId="20142905" w14:textId="77777777">
        <w:trPr>
          <w:trHeight w:val="314"/>
        </w:trPr>
        <w:tc>
          <w:tcPr>
            <w:tcW w:w="1990" w:type="dxa"/>
            <w:vMerge/>
            <w:tcBorders>
              <w:top w:val="nil"/>
              <w:bottom w:val="single" w:sz="4" w:space="0" w:color="000000"/>
              <w:right w:val="single" w:sz="4" w:space="0" w:color="000000"/>
            </w:tcBorders>
          </w:tcPr>
          <w:p w14:paraId="233380BF" w14:textId="77777777" w:rsidR="000517ED" w:rsidRDefault="000517ED">
            <w:pPr>
              <w:rPr>
                <w:sz w:val="2"/>
                <w:szCs w:val="2"/>
              </w:rPr>
            </w:pPr>
          </w:p>
        </w:tc>
        <w:tc>
          <w:tcPr>
            <w:tcW w:w="1817" w:type="dxa"/>
            <w:tcBorders>
              <w:top w:val="single" w:sz="4" w:space="0" w:color="000000"/>
              <w:left w:val="single" w:sz="4" w:space="0" w:color="000000"/>
              <w:bottom w:val="single" w:sz="4" w:space="0" w:color="000000"/>
              <w:right w:val="single" w:sz="4" w:space="0" w:color="000000"/>
            </w:tcBorders>
          </w:tcPr>
          <w:p w14:paraId="09DEF4F5" w14:textId="77777777" w:rsidR="000517ED" w:rsidRDefault="00E0394C">
            <w:pPr>
              <w:pStyle w:val="TableParagraph"/>
              <w:spacing w:before="43"/>
              <w:ind w:left="112"/>
              <w:rPr>
                <w:sz w:val="20"/>
              </w:rPr>
            </w:pPr>
            <w:r>
              <w:rPr>
                <w:spacing w:val="-2"/>
                <w:sz w:val="20"/>
              </w:rPr>
              <w:t>OPTPRF2</w:t>
            </w:r>
          </w:p>
        </w:tc>
        <w:tc>
          <w:tcPr>
            <w:tcW w:w="1323" w:type="dxa"/>
            <w:tcBorders>
              <w:top w:val="single" w:sz="4" w:space="0" w:color="000000"/>
              <w:left w:val="single" w:sz="4" w:space="0" w:color="000000"/>
              <w:bottom w:val="single" w:sz="4" w:space="0" w:color="000000"/>
              <w:right w:val="single" w:sz="4" w:space="0" w:color="000000"/>
            </w:tcBorders>
          </w:tcPr>
          <w:p w14:paraId="49681F1D" w14:textId="77777777" w:rsidR="000517ED" w:rsidRDefault="00E0394C">
            <w:pPr>
              <w:pStyle w:val="TableParagraph"/>
              <w:spacing w:before="84" w:line="210" w:lineRule="exact"/>
              <w:ind w:left="17"/>
              <w:jc w:val="center"/>
              <w:rPr>
                <w:sz w:val="20"/>
              </w:rPr>
            </w:pPr>
            <w:r>
              <w:rPr>
                <w:spacing w:val="-2"/>
                <w:sz w:val="20"/>
              </w:rPr>
              <w:t>0.851</w:t>
            </w:r>
          </w:p>
        </w:tc>
        <w:tc>
          <w:tcPr>
            <w:tcW w:w="1047" w:type="dxa"/>
            <w:vMerge/>
            <w:tcBorders>
              <w:top w:val="nil"/>
              <w:left w:val="single" w:sz="4" w:space="0" w:color="000000"/>
              <w:bottom w:val="single" w:sz="4" w:space="0" w:color="000000"/>
              <w:right w:val="single" w:sz="4" w:space="0" w:color="000000"/>
            </w:tcBorders>
          </w:tcPr>
          <w:p w14:paraId="3A7E79A5" w14:textId="77777777" w:rsidR="000517ED" w:rsidRDefault="000517ED">
            <w:pPr>
              <w:rPr>
                <w:sz w:val="2"/>
                <w:szCs w:val="2"/>
              </w:rPr>
            </w:pPr>
          </w:p>
        </w:tc>
        <w:tc>
          <w:tcPr>
            <w:tcW w:w="1628" w:type="dxa"/>
            <w:vMerge/>
            <w:tcBorders>
              <w:top w:val="nil"/>
              <w:left w:val="single" w:sz="4" w:space="0" w:color="000000"/>
              <w:bottom w:val="single" w:sz="4" w:space="0" w:color="000000"/>
            </w:tcBorders>
          </w:tcPr>
          <w:p w14:paraId="210D8E2D" w14:textId="77777777" w:rsidR="000517ED" w:rsidRDefault="000517ED">
            <w:pPr>
              <w:rPr>
                <w:sz w:val="2"/>
                <w:szCs w:val="2"/>
              </w:rPr>
            </w:pPr>
          </w:p>
        </w:tc>
      </w:tr>
      <w:tr w:rsidR="000517ED" w14:paraId="45AAC047" w14:textId="77777777">
        <w:trPr>
          <w:trHeight w:val="316"/>
        </w:trPr>
        <w:tc>
          <w:tcPr>
            <w:tcW w:w="1990" w:type="dxa"/>
            <w:vMerge/>
            <w:tcBorders>
              <w:top w:val="nil"/>
              <w:bottom w:val="single" w:sz="4" w:space="0" w:color="000000"/>
              <w:right w:val="single" w:sz="4" w:space="0" w:color="000000"/>
            </w:tcBorders>
          </w:tcPr>
          <w:p w14:paraId="40766208" w14:textId="77777777" w:rsidR="000517ED" w:rsidRDefault="000517ED">
            <w:pPr>
              <w:rPr>
                <w:sz w:val="2"/>
                <w:szCs w:val="2"/>
              </w:rPr>
            </w:pPr>
          </w:p>
        </w:tc>
        <w:tc>
          <w:tcPr>
            <w:tcW w:w="1817" w:type="dxa"/>
            <w:tcBorders>
              <w:top w:val="single" w:sz="4" w:space="0" w:color="000000"/>
              <w:left w:val="single" w:sz="4" w:space="0" w:color="000000"/>
              <w:bottom w:val="single" w:sz="4" w:space="0" w:color="000000"/>
              <w:right w:val="single" w:sz="4" w:space="0" w:color="000000"/>
            </w:tcBorders>
          </w:tcPr>
          <w:p w14:paraId="189BB61C" w14:textId="77777777" w:rsidR="000517ED" w:rsidRDefault="00E0394C">
            <w:pPr>
              <w:pStyle w:val="TableParagraph"/>
              <w:spacing w:before="43"/>
              <w:ind w:left="112"/>
              <w:rPr>
                <w:sz w:val="20"/>
              </w:rPr>
            </w:pPr>
            <w:r>
              <w:rPr>
                <w:spacing w:val="-2"/>
                <w:sz w:val="20"/>
              </w:rPr>
              <w:t>OPTPRF3</w:t>
            </w:r>
          </w:p>
        </w:tc>
        <w:tc>
          <w:tcPr>
            <w:tcW w:w="1323" w:type="dxa"/>
            <w:tcBorders>
              <w:top w:val="single" w:sz="4" w:space="0" w:color="000000"/>
              <w:left w:val="single" w:sz="4" w:space="0" w:color="000000"/>
              <w:bottom w:val="single" w:sz="4" w:space="0" w:color="000000"/>
              <w:right w:val="single" w:sz="4" w:space="0" w:color="000000"/>
            </w:tcBorders>
          </w:tcPr>
          <w:p w14:paraId="28A6048C" w14:textId="77777777" w:rsidR="000517ED" w:rsidRDefault="00E0394C">
            <w:pPr>
              <w:pStyle w:val="TableParagraph"/>
              <w:spacing w:before="86" w:line="210" w:lineRule="exact"/>
              <w:ind w:left="17"/>
              <w:jc w:val="center"/>
              <w:rPr>
                <w:sz w:val="20"/>
              </w:rPr>
            </w:pPr>
            <w:r>
              <w:rPr>
                <w:spacing w:val="-2"/>
                <w:sz w:val="20"/>
              </w:rPr>
              <w:t>0.849</w:t>
            </w:r>
          </w:p>
        </w:tc>
        <w:tc>
          <w:tcPr>
            <w:tcW w:w="1047" w:type="dxa"/>
            <w:vMerge/>
            <w:tcBorders>
              <w:top w:val="nil"/>
              <w:left w:val="single" w:sz="4" w:space="0" w:color="000000"/>
              <w:bottom w:val="single" w:sz="4" w:space="0" w:color="000000"/>
              <w:right w:val="single" w:sz="4" w:space="0" w:color="000000"/>
            </w:tcBorders>
          </w:tcPr>
          <w:p w14:paraId="0409476E" w14:textId="77777777" w:rsidR="000517ED" w:rsidRDefault="000517ED">
            <w:pPr>
              <w:rPr>
                <w:sz w:val="2"/>
                <w:szCs w:val="2"/>
              </w:rPr>
            </w:pPr>
          </w:p>
        </w:tc>
        <w:tc>
          <w:tcPr>
            <w:tcW w:w="1628" w:type="dxa"/>
            <w:vMerge/>
            <w:tcBorders>
              <w:top w:val="nil"/>
              <w:left w:val="single" w:sz="4" w:space="0" w:color="000000"/>
              <w:bottom w:val="single" w:sz="4" w:space="0" w:color="000000"/>
            </w:tcBorders>
          </w:tcPr>
          <w:p w14:paraId="7305EEE5" w14:textId="77777777" w:rsidR="000517ED" w:rsidRDefault="000517ED">
            <w:pPr>
              <w:rPr>
                <w:sz w:val="2"/>
                <w:szCs w:val="2"/>
              </w:rPr>
            </w:pPr>
          </w:p>
        </w:tc>
      </w:tr>
      <w:tr w:rsidR="000517ED" w14:paraId="10918C33" w14:textId="77777777">
        <w:trPr>
          <w:trHeight w:val="313"/>
        </w:trPr>
        <w:tc>
          <w:tcPr>
            <w:tcW w:w="1990" w:type="dxa"/>
            <w:vMerge/>
            <w:tcBorders>
              <w:top w:val="nil"/>
              <w:bottom w:val="single" w:sz="4" w:space="0" w:color="000000"/>
              <w:right w:val="single" w:sz="4" w:space="0" w:color="000000"/>
            </w:tcBorders>
          </w:tcPr>
          <w:p w14:paraId="429F2BA6" w14:textId="77777777" w:rsidR="000517ED" w:rsidRDefault="000517ED">
            <w:pPr>
              <w:rPr>
                <w:sz w:val="2"/>
                <w:szCs w:val="2"/>
              </w:rPr>
            </w:pPr>
          </w:p>
        </w:tc>
        <w:tc>
          <w:tcPr>
            <w:tcW w:w="1817" w:type="dxa"/>
            <w:tcBorders>
              <w:top w:val="single" w:sz="4" w:space="0" w:color="000000"/>
              <w:left w:val="single" w:sz="4" w:space="0" w:color="000000"/>
              <w:bottom w:val="single" w:sz="4" w:space="0" w:color="000000"/>
              <w:right w:val="single" w:sz="4" w:space="0" w:color="000000"/>
            </w:tcBorders>
          </w:tcPr>
          <w:p w14:paraId="6F5A608F" w14:textId="77777777" w:rsidR="000517ED" w:rsidRDefault="00E0394C">
            <w:pPr>
              <w:pStyle w:val="TableParagraph"/>
              <w:spacing w:before="43"/>
              <w:ind w:left="112"/>
              <w:rPr>
                <w:sz w:val="20"/>
              </w:rPr>
            </w:pPr>
            <w:r>
              <w:rPr>
                <w:spacing w:val="-2"/>
                <w:sz w:val="20"/>
              </w:rPr>
              <w:t>OPTPRF4</w:t>
            </w:r>
          </w:p>
        </w:tc>
        <w:tc>
          <w:tcPr>
            <w:tcW w:w="1323" w:type="dxa"/>
            <w:tcBorders>
              <w:top w:val="single" w:sz="4" w:space="0" w:color="000000"/>
              <w:left w:val="single" w:sz="4" w:space="0" w:color="000000"/>
              <w:bottom w:val="single" w:sz="4" w:space="0" w:color="000000"/>
              <w:right w:val="single" w:sz="4" w:space="0" w:color="000000"/>
            </w:tcBorders>
          </w:tcPr>
          <w:p w14:paraId="7937454F" w14:textId="77777777" w:rsidR="000517ED" w:rsidRDefault="00E0394C">
            <w:pPr>
              <w:pStyle w:val="TableParagraph"/>
              <w:spacing w:before="84" w:line="210" w:lineRule="exact"/>
              <w:ind w:left="17"/>
              <w:jc w:val="center"/>
              <w:rPr>
                <w:sz w:val="20"/>
              </w:rPr>
            </w:pPr>
            <w:r>
              <w:rPr>
                <w:spacing w:val="-2"/>
                <w:sz w:val="20"/>
              </w:rPr>
              <w:t>0.609</w:t>
            </w:r>
          </w:p>
        </w:tc>
        <w:tc>
          <w:tcPr>
            <w:tcW w:w="1047" w:type="dxa"/>
            <w:vMerge/>
            <w:tcBorders>
              <w:top w:val="nil"/>
              <w:left w:val="single" w:sz="4" w:space="0" w:color="000000"/>
              <w:bottom w:val="single" w:sz="4" w:space="0" w:color="000000"/>
              <w:right w:val="single" w:sz="4" w:space="0" w:color="000000"/>
            </w:tcBorders>
          </w:tcPr>
          <w:p w14:paraId="586ACF2D" w14:textId="77777777" w:rsidR="000517ED" w:rsidRDefault="000517ED">
            <w:pPr>
              <w:rPr>
                <w:sz w:val="2"/>
                <w:szCs w:val="2"/>
              </w:rPr>
            </w:pPr>
          </w:p>
        </w:tc>
        <w:tc>
          <w:tcPr>
            <w:tcW w:w="1628" w:type="dxa"/>
            <w:vMerge/>
            <w:tcBorders>
              <w:top w:val="nil"/>
              <w:left w:val="single" w:sz="4" w:space="0" w:color="000000"/>
              <w:bottom w:val="single" w:sz="4" w:space="0" w:color="000000"/>
            </w:tcBorders>
          </w:tcPr>
          <w:p w14:paraId="149AC558" w14:textId="77777777" w:rsidR="000517ED" w:rsidRDefault="000517ED">
            <w:pPr>
              <w:rPr>
                <w:sz w:val="2"/>
                <w:szCs w:val="2"/>
              </w:rPr>
            </w:pPr>
          </w:p>
        </w:tc>
      </w:tr>
      <w:tr w:rsidR="000517ED" w14:paraId="388FF858" w14:textId="77777777">
        <w:trPr>
          <w:trHeight w:val="311"/>
        </w:trPr>
        <w:tc>
          <w:tcPr>
            <w:tcW w:w="1990" w:type="dxa"/>
            <w:vMerge w:val="restart"/>
            <w:tcBorders>
              <w:top w:val="single" w:sz="4" w:space="0" w:color="000000"/>
              <w:right w:val="single" w:sz="4" w:space="0" w:color="000000"/>
            </w:tcBorders>
          </w:tcPr>
          <w:p w14:paraId="3ABC4217" w14:textId="77777777" w:rsidR="000517ED" w:rsidRDefault="00E0394C">
            <w:pPr>
              <w:pStyle w:val="TableParagraph"/>
              <w:ind w:left="107" w:right="110"/>
              <w:rPr>
                <w:b/>
                <w:sz w:val="20"/>
              </w:rPr>
            </w:pPr>
            <w:r>
              <w:rPr>
                <w:b/>
                <w:spacing w:val="-2"/>
                <w:sz w:val="20"/>
              </w:rPr>
              <w:t>Financial Performance (FINPRF)</w:t>
            </w:r>
          </w:p>
        </w:tc>
        <w:tc>
          <w:tcPr>
            <w:tcW w:w="1817" w:type="dxa"/>
            <w:tcBorders>
              <w:top w:val="single" w:sz="4" w:space="0" w:color="000000"/>
              <w:left w:val="single" w:sz="4" w:space="0" w:color="000000"/>
              <w:bottom w:val="single" w:sz="4" w:space="0" w:color="000000"/>
              <w:right w:val="single" w:sz="4" w:space="0" w:color="000000"/>
            </w:tcBorders>
          </w:tcPr>
          <w:p w14:paraId="634043B8" w14:textId="77777777" w:rsidR="000517ED" w:rsidRDefault="00E0394C">
            <w:pPr>
              <w:pStyle w:val="TableParagraph"/>
              <w:spacing w:before="43"/>
              <w:ind w:left="112"/>
              <w:rPr>
                <w:sz w:val="20"/>
              </w:rPr>
            </w:pPr>
            <w:r>
              <w:rPr>
                <w:spacing w:val="-2"/>
                <w:sz w:val="20"/>
              </w:rPr>
              <w:t>FINPRF1</w:t>
            </w:r>
          </w:p>
        </w:tc>
        <w:tc>
          <w:tcPr>
            <w:tcW w:w="1323" w:type="dxa"/>
            <w:tcBorders>
              <w:top w:val="single" w:sz="4" w:space="0" w:color="000000"/>
              <w:left w:val="single" w:sz="4" w:space="0" w:color="000000"/>
              <w:bottom w:val="single" w:sz="4" w:space="0" w:color="000000"/>
              <w:right w:val="single" w:sz="4" w:space="0" w:color="000000"/>
            </w:tcBorders>
          </w:tcPr>
          <w:p w14:paraId="3372E21B" w14:textId="77777777" w:rsidR="000517ED" w:rsidRDefault="00E0394C">
            <w:pPr>
              <w:pStyle w:val="TableParagraph"/>
              <w:spacing w:before="86" w:line="205" w:lineRule="exact"/>
              <w:ind w:left="17"/>
              <w:jc w:val="center"/>
              <w:rPr>
                <w:sz w:val="20"/>
              </w:rPr>
            </w:pPr>
            <w:r>
              <w:rPr>
                <w:spacing w:val="-2"/>
                <w:sz w:val="20"/>
              </w:rPr>
              <w:t>0.875</w:t>
            </w:r>
          </w:p>
        </w:tc>
        <w:tc>
          <w:tcPr>
            <w:tcW w:w="1047" w:type="dxa"/>
            <w:vMerge w:val="restart"/>
            <w:tcBorders>
              <w:top w:val="single" w:sz="4" w:space="0" w:color="000000"/>
              <w:left w:val="single" w:sz="4" w:space="0" w:color="000000"/>
              <w:right w:val="single" w:sz="4" w:space="0" w:color="000000"/>
            </w:tcBorders>
          </w:tcPr>
          <w:p w14:paraId="5958EDBD" w14:textId="77777777" w:rsidR="000517ED" w:rsidRDefault="00E0394C">
            <w:pPr>
              <w:pStyle w:val="TableParagraph"/>
              <w:ind w:left="112"/>
              <w:rPr>
                <w:sz w:val="20"/>
              </w:rPr>
            </w:pPr>
            <w:r>
              <w:rPr>
                <w:spacing w:val="-2"/>
                <w:sz w:val="20"/>
              </w:rPr>
              <w:t>0.7635</w:t>
            </w:r>
          </w:p>
        </w:tc>
        <w:tc>
          <w:tcPr>
            <w:tcW w:w="1628" w:type="dxa"/>
            <w:vMerge w:val="restart"/>
            <w:tcBorders>
              <w:top w:val="single" w:sz="4" w:space="0" w:color="000000"/>
              <w:left w:val="single" w:sz="4" w:space="0" w:color="000000"/>
            </w:tcBorders>
          </w:tcPr>
          <w:p w14:paraId="43A553E3" w14:textId="77777777" w:rsidR="000517ED" w:rsidRDefault="00E0394C">
            <w:pPr>
              <w:pStyle w:val="TableParagraph"/>
              <w:ind w:left="111"/>
              <w:rPr>
                <w:b/>
                <w:sz w:val="20"/>
              </w:rPr>
            </w:pPr>
            <w:r>
              <w:rPr>
                <w:b/>
                <w:spacing w:val="-2"/>
                <w:sz w:val="20"/>
              </w:rPr>
              <w:t>0.761</w:t>
            </w:r>
          </w:p>
        </w:tc>
      </w:tr>
      <w:tr w:rsidR="000517ED" w14:paraId="72B31224" w14:textId="77777777">
        <w:trPr>
          <w:trHeight w:val="313"/>
        </w:trPr>
        <w:tc>
          <w:tcPr>
            <w:tcW w:w="1990" w:type="dxa"/>
            <w:vMerge/>
            <w:tcBorders>
              <w:top w:val="nil"/>
              <w:right w:val="single" w:sz="4" w:space="0" w:color="000000"/>
            </w:tcBorders>
          </w:tcPr>
          <w:p w14:paraId="06370963" w14:textId="77777777" w:rsidR="000517ED" w:rsidRDefault="000517ED">
            <w:pPr>
              <w:rPr>
                <w:sz w:val="2"/>
                <w:szCs w:val="2"/>
              </w:rPr>
            </w:pPr>
          </w:p>
        </w:tc>
        <w:tc>
          <w:tcPr>
            <w:tcW w:w="1817" w:type="dxa"/>
            <w:tcBorders>
              <w:top w:val="single" w:sz="4" w:space="0" w:color="000000"/>
              <w:left w:val="single" w:sz="4" w:space="0" w:color="000000"/>
              <w:bottom w:val="single" w:sz="4" w:space="0" w:color="000000"/>
              <w:right w:val="single" w:sz="4" w:space="0" w:color="000000"/>
            </w:tcBorders>
          </w:tcPr>
          <w:p w14:paraId="086FBE09" w14:textId="77777777" w:rsidR="000517ED" w:rsidRDefault="00E0394C">
            <w:pPr>
              <w:pStyle w:val="TableParagraph"/>
              <w:spacing w:before="48"/>
              <w:ind w:left="112"/>
              <w:rPr>
                <w:sz w:val="20"/>
              </w:rPr>
            </w:pPr>
            <w:r>
              <w:rPr>
                <w:spacing w:val="-2"/>
                <w:sz w:val="20"/>
              </w:rPr>
              <w:t>FINPRF2</w:t>
            </w:r>
          </w:p>
        </w:tc>
        <w:tc>
          <w:tcPr>
            <w:tcW w:w="1323" w:type="dxa"/>
            <w:tcBorders>
              <w:top w:val="single" w:sz="4" w:space="0" w:color="000000"/>
              <w:left w:val="single" w:sz="4" w:space="0" w:color="000000"/>
              <w:bottom w:val="single" w:sz="4" w:space="0" w:color="000000"/>
              <w:right w:val="single" w:sz="4" w:space="0" w:color="000000"/>
            </w:tcBorders>
          </w:tcPr>
          <w:p w14:paraId="41DA130C" w14:textId="77777777" w:rsidR="000517ED" w:rsidRDefault="00E0394C">
            <w:pPr>
              <w:pStyle w:val="TableParagraph"/>
              <w:spacing w:before="89" w:line="205" w:lineRule="exact"/>
              <w:ind w:left="17"/>
              <w:jc w:val="center"/>
              <w:rPr>
                <w:sz w:val="20"/>
              </w:rPr>
            </w:pPr>
            <w:r>
              <w:rPr>
                <w:spacing w:val="-2"/>
                <w:sz w:val="20"/>
              </w:rPr>
              <w:t>0.867</w:t>
            </w:r>
          </w:p>
        </w:tc>
        <w:tc>
          <w:tcPr>
            <w:tcW w:w="1047" w:type="dxa"/>
            <w:vMerge/>
            <w:tcBorders>
              <w:top w:val="nil"/>
              <w:left w:val="single" w:sz="4" w:space="0" w:color="000000"/>
              <w:right w:val="single" w:sz="4" w:space="0" w:color="000000"/>
            </w:tcBorders>
          </w:tcPr>
          <w:p w14:paraId="66197A8A" w14:textId="77777777" w:rsidR="000517ED" w:rsidRDefault="000517ED">
            <w:pPr>
              <w:rPr>
                <w:sz w:val="2"/>
                <w:szCs w:val="2"/>
              </w:rPr>
            </w:pPr>
          </w:p>
        </w:tc>
        <w:tc>
          <w:tcPr>
            <w:tcW w:w="1628" w:type="dxa"/>
            <w:vMerge/>
            <w:tcBorders>
              <w:top w:val="nil"/>
              <w:left w:val="single" w:sz="4" w:space="0" w:color="000000"/>
            </w:tcBorders>
          </w:tcPr>
          <w:p w14:paraId="7A7EEF66" w14:textId="77777777" w:rsidR="000517ED" w:rsidRDefault="000517ED">
            <w:pPr>
              <w:rPr>
                <w:sz w:val="2"/>
                <w:szCs w:val="2"/>
              </w:rPr>
            </w:pPr>
          </w:p>
        </w:tc>
      </w:tr>
      <w:tr w:rsidR="000517ED" w14:paraId="4B3FED35" w14:textId="77777777">
        <w:trPr>
          <w:trHeight w:val="315"/>
        </w:trPr>
        <w:tc>
          <w:tcPr>
            <w:tcW w:w="1990" w:type="dxa"/>
            <w:vMerge/>
            <w:tcBorders>
              <w:top w:val="nil"/>
              <w:right w:val="single" w:sz="4" w:space="0" w:color="000000"/>
            </w:tcBorders>
          </w:tcPr>
          <w:p w14:paraId="5ACBD31B" w14:textId="77777777" w:rsidR="000517ED" w:rsidRDefault="000517ED">
            <w:pPr>
              <w:rPr>
                <w:sz w:val="2"/>
                <w:szCs w:val="2"/>
              </w:rPr>
            </w:pPr>
          </w:p>
        </w:tc>
        <w:tc>
          <w:tcPr>
            <w:tcW w:w="1817" w:type="dxa"/>
            <w:tcBorders>
              <w:top w:val="single" w:sz="4" w:space="0" w:color="000000"/>
              <w:left w:val="single" w:sz="4" w:space="0" w:color="000000"/>
              <w:bottom w:val="single" w:sz="4" w:space="0" w:color="000000"/>
              <w:right w:val="single" w:sz="4" w:space="0" w:color="000000"/>
            </w:tcBorders>
          </w:tcPr>
          <w:p w14:paraId="586E9F87" w14:textId="77777777" w:rsidR="000517ED" w:rsidRDefault="00E0394C">
            <w:pPr>
              <w:pStyle w:val="TableParagraph"/>
              <w:spacing w:before="48"/>
              <w:ind w:left="112"/>
              <w:rPr>
                <w:sz w:val="20"/>
              </w:rPr>
            </w:pPr>
            <w:r>
              <w:rPr>
                <w:spacing w:val="-2"/>
                <w:sz w:val="20"/>
              </w:rPr>
              <w:t>FINPRF3</w:t>
            </w:r>
          </w:p>
        </w:tc>
        <w:tc>
          <w:tcPr>
            <w:tcW w:w="1323" w:type="dxa"/>
            <w:tcBorders>
              <w:top w:val="single" w:sz="4" w:space="0" w:color="000000"/>
              <w:left w:val="single" w:sz="4" w:space="0" w:color="000000"/>
              <w:bottom w:val="single" w:sz="4" w:space="0" w:color="000000"/>
              <w:right w:val="single" w:sz="4" w:space="0" w:color="000000"/>
            </w:tcBorders>
          </w:tcPr>
          <w:p w14:paraId="26EAED63" w14:textId="77777777" w:rsidR="000517ED" w:rsidRDefault="00E0394C">
            <w:pPr>
              <w:pStyle w:val="TableParagraph"/>
              <w:spacing w:before="91" w:line="205" w:lineRule="exact"/>
              <w:ind w:left="17"/>
              <w:jc w:val="center"/>
              <w:rPr>
                <w:sz w:val="20"/>
              </w:rPr>
            </w:pPr>
            <w:r>
              <w:rPr>
                <w:spacing w:val="-2"/>
                <w:sz w:val="20"/>
              </w:rPr>
              <w:t>0.865</w:t>
            </w:r>
          </w:p>
        </w:tc>
        <w:tc>
          <w:tcPr>
            <w:tcW w:w="1047" w:type="dxa"/>
            <w:vMerge/>
            <w:tcBorders>
              <w:top w:val="nil"/>
              <w:left w:val="single" w:sz="4" w:space="0" w:color="000000"/>
              <w:right w:val="single" w:sz="4" w:space="0" w:color="000000"/>
            </w:tcBorders>
          </w:tcPr>
          <w:p w14:paraId="1DA1C5A9" w14:textId="77777777" w:rsidR="000517ED" w:rsidRDefault="000517ED">
            <w:pPr>
              <w:rPr>
                <w:sz w:val="2"/>
                <w:szCs w:val="2"/>
              </w:rPr>
            </w:pPr>
          </w:p>
        </w:tc>
        <w:tc>
          <w:tcPr>
            <w:tcW w:w="1628" w:type="dxa"/>
            <w:vMerge/>
            <w:tcBorders>
              <w:top w:val="nil"/>
              <w:left w:val="single" w:sz="4" w:space="0" w:color="000000"/>
            </w:tcBorders>
          </w:tcPr>
          <w:p w14:paraId="62289DF0" w14:textId="77777777" w:rsidR="000517ED" w:rsidRDefault="000517ED">
            <w:pPr>
              <w:rPr>
                <w:sz w:val="2"/>
                <w:szCs w:val="2"/>
              </w:rPr>
            </w:pPr>
          </w:p>
        </w:tc>
      </w:tr>
      <w:tr w:rsidR="000517ED" w14:paraId="57E47AAC" w14:textId="77777777">
        <w:trPr>
          <w:trHeight w:val="335"/>
        </w:trPr>
        <w:tc>
          <w:tcPr>
            <w:tcW w:w="1990" w:type="dxa"/>
            <w:vMerge/>
            <w:tcBorders>
              <w:top w:val="nil"/>
              <w:right w:val="single" w:sz="4" w:space="0" w:color="000000"/>
            </w:tcBorders>
          </w:tcPr>
          <w:p w14:paraId="6E7BEF1B" w14:textId="77777777" w:rsidR="000517ED" w:rsidRDefault="000517ED">
            <w:pPr>
              <w:rPr>
                <w:sz w:val="2"/>
                <w:szCs w:val="2"/>
              </w:rPr>
            </w:pPr>
          </w:p>
        </w:tc>
        <w:tc>
          <w:tcPr>
            <w:tcW w:w="1817" w:type="dxa"/>
            <w:tcBorders>
              <w:top w:val="single" w:sz="4" w:space="0" w:color="000000"/>
              <w:left w:val="single" w:sz="4" w:space="0" w:color="000000"/>
              <w:right w:val="single" w:sz="4" w:space="0" w:color="000000"/>
            </w:tcBorders>
          </w:tcPr>
          <w:p w14:paraId="2390CB62" w14:textId="77777777" w:rsidR="000517ED" w:rsidRDefault="00E0394C">
            <w:pPr>
              <w:pStyle w:val="TableParagraph"/>
              <w:spacing w:before="55"/>
              <w:ind w:left="112"/>
              <w:rPr>
                <w:sz w:val="20"/>
              </w:rPr>
            </w:pPr>
            <w:r>
              <w:rPr>
                <w:spacing w:val="-2"/>
                <w:sz w:val="20"/>
              </w:rPr>
              <w:t>FINPRF4</w:t>
            </w:r>
          </w:p>
        </w:tc>
        <w:tc>
          <w:tcPr>
            <w:tcW w:w="1323" w:type="dxa"/>
            <w:tcBorders>
              <w:top w:val="single" w:sz="4" w:space="0" w:color="000000"/>
              <w:left w:val="single" w:sz="4" w:space="0" w:color="000000"/>
              <w:right w:val="single" w:sz="4" w:space="0" w:color="000000"/>
            </w:tcBorders>
          </w:tcPr>
          <w:p w14:paraId="04D729B9" w14:textId="77777777" w:rsidR="000517ED" w:rsidRDefault="00E0394C">
            <w:pPr>
              <w:pStyle w:val="TableParagraph"/>
              <w:spacing w:before="105" w:line="210" w:lineRule="exact"/>
              <w:ind w:left="17"/>
              <w:jc w:val="center"/>
              <w:rPr>
                <w:sz w:val="20"/>
              </w:rPr>
            </w:pPr>
            <w:r>
              <w:rPr>
                <w:spacing w:val="-2"/>
                <w:sz w:val="20"/>
              </w:rPr>
              <w:t>0.447</w:t>
            </w:r>
          </w:p>
        </w:tc>
        <w:tc>
          <w:tcPr>
            <w:tcW w:w="1047" w:type="dxa"/>
            <w:vMerge/>
            <w:tcBorders>
              <w:top w:val="nil"/>
              <w:left w:val="single" w:sz="4" w:space="0" w:color="000000"/>
              <w:right w:val="single" w:sz="4" w:space="0" w:color="000000"/>
            </w:tcBorders>
          </w:tcPr>
          <w:p w14:paraId="4D685DBF" w14:textId="77777777" w:rsidR="000517ED" w:rsidRDefault="000517ED">
            <w:pPr>
              <w:rPr>
                <w:sz w:val="2"/>
                <w:szCs w:val="2"/>
              </w:rPr>
            </w:pPr>
          </w:p>
        </w:tc>
        <w:tc>
          <w:tcPr>
            <w:tcW w:w="1628" w:type="dxa"/>
            <w:vMerge/>
            <w:tcBorders>
              <w:top w:val="nil"/>
              <w:left w:val="single" w:sz="4" w:space="0" w:color="000000"/>
            </w:tcBorders>
          </w:tcPr>
          <w:p w14:paraId="37E1436D" w14:textId="77777777" w:rsidR="000517ED" w:rsidRDefault="000517ED">
            <w:pPr>
              <w:rPr>
                <w:sz w:val="2"/>
                <w:szCs w:val="2"/>
              </w:rPr>
            </w:pPr>
          </w:p>
        </w:tc>
      </w:tr>
    </w:tbl>
    <w:p w14:paraId="7342FCA9" w14:textId="77777777" w:rsidR="000517ED" w:rsidRDefault="000517ED">
      <w:pPr>
        <w:rPr>
          <w:sz w:val="2"/>
          <w:szCs w:val="2"/>
        </w:rPr>
        <w:sectPr w:rsidR="000517ED">
          <w:pgSz w:w="11910" w:h="16840"/>
          <w:pgMar w:top="1360" w:right="1133" w:bottom="1240" w:left="1700" w:header="0" w:footer="1051" w:gutter="0"/>
          <w:cols w:space="720"/>
        </w:sectPr>
      </w:pPr>
    </w:p>
    <w:p w14:paraId="6BE3D9FA" w14:textId="05C73DD3" w:rsidR="000517ED" w:rsidRDefault="00E0394C">
      <w:pPr>
        <w:pStyle w:val="BodyText"/>
        <w:spacing w:before="60" w:line="360" w:lineRule="auto"/>
        <w:ind w:left="460" w:right="1001"/>
        <w:jc w:val="both"/>
      </w:pPr>
      <w:r>
        <w:lastRenderedPageBreak/>
        <w:t>All construct specific EFAs had acceptable KMO values of above 0.8 and Bartlett’s test of sphericity for all construct-wise EFAs was significant at 0.1</w:t>
      </w:r>
      <w:proofErr w:type="gramStart"/>
      <w:r>
        <w:t>%.Similar</w:t>
      </w:r>
      <w:proofErr w:type="gramEnd"/>
      <w:r>
        <w:t xml:space="preserve"> to the hospital-side EFA analysis, the same analysis method is applied for the </w:t>
      </w:r>
      <w:r w:rsidR="00503906">
        <w:t>vendor</w:t>
      </w:r>
      <w:r>
        <w:t>-side data as well. Hence, the above results also highlight that the item loadings of almost all the items are above 0.5 and the AVE values for all the constructs are above 0.5 (50%), confirming the significant convergent validity of the items (Fornell and Larcker, 1981). It is also evident from the results that the Cronbach’s Alpha measure of reliability</w:t>
      </w:r>
      <w:r>
        <w:rPr>
          <w:spacing w:val="40"/>
        </w:rPr>
        <w:t xml:space="preserve"> </w:t>
      </w:r>
      <w:r>
        <w:t xml:space="preserve">is above 0.7 for all the constructs thus, confirming acceptable measurement value (Hair et al., 2006). Thus, the </w:t>
      </w:r>
      <w:r w:rsidR="00503906">
        <w:t>vendor</w:t>
      </w:r>
      <w:r>
        <w:t xml:space="preserve">-side EFA results also confirm </w:t>
      </w:r>
      <w:proofErr w:type="spellStart"/>
      <w:r>
        <w:t>unidimensionality</w:t>
      </w:r>
      <w:proofErr w:type="spellEnd"/>
      <w:r>
        <w:t xml:space="preserve">, validity and reliability of the </w:t>
      </w:r>
      <w:r w:rsidR="00503906">
        <w:t>vendor</w:t>
      </w:r>
      <w:r>
        <w:t>-side measurement items considered in this study.</w:t>
      </w:r>
    </w:p>
    <w:p w14:paraId="1F2E2BF5" w14:textId="77777777" w:rsidR="000517ED" w:rsidRDefault="000517ED">
      <w:pPr>
        <w:pStyle w:val="BodyText"/>
      </w:pPr>
    </w:p>
    <w:p w14:paraId="49590B47" w14:textId="77777777" w:rsidR="000517ED" w:rsidRDefault="000517ED">
      <w:pPr>
        <w:pStyle w:val="BodyText"/>
        <w:spacing w:before="263"/>
      </w:pPr>
    </w:p>
    <w:p w14:paraId="78128240" w14:textId="77777777" w:rsidR="000517ED" w:rsidRDefault="00E0394C">
      <w:pPr>
        <w:pStyle w:val="Heading3"/>
        <w:numPr>
          <w:ilvl w:val="2"/>
          <w:numId w:val="12"/>
        </w:numPr>
        <w:tabs>
          <w:tab w:val="left" w:pos="1000"/>
        </w:tabs>
        <w:spacing w:before="1"/>
        <w:ind w:left="1000" w:hanging="540"/>
        <w:jc w:val="both"/>
      </w:pPr>
      <w:bookmarkStart w:id="136" w:name="_bookmark136"/>
      <w:bookmarkEnd w:id="136"/>
      <w:r>
        <w:t>CONFIRMATORY</w:t>
      </w:r>
      <w:r>
        <w:rPr>
          <w:spacing w:val="-4"/>
        </w:rPr>
        <w:t xml:space="preserve"> </w:t>
      </w:r>
      <w:r>
        <w:t>FACTOR</w:t>
      </w:r>
      <w:r>
        <w:rPr>
          <w:spacing w:val="-2"/>
        </w:rPr>
        <w:t xml:space="preserve"> ANALYSIS:</w:t>
      </w:r>
    </w:p>
    <w:p w14:paraId="791BBAD2" w14:textId="77777777" w:rsidR="000517ED" w:rsidRDefault="00E0394C">
      <w:pPr>
        <w:pStyle w:val="BodyText"/>
        <w:spacing w:before="136" w:line="360" w:lineRule="auto"/>
        <w:ind w:left="460" w:right="1023"/>
        <w:jc w:val="both"/>
      </w:pPr>
      <w:r>
        <w:t xml:space="preserve">Confirmatory factor analysis (CFA) is used to test whether the measures of a </w:t>
      </w:r>
      <w:proofErr w:type="gramStart"/>
      <w:r>
        <w:t>construct</w:t>
      </w:r>
      <w:proofErr w:type="gramEnd"/>
      <w:r>
        <w:t xml:space="preserve"> are consistent with the researchers’ theoretical understanding of the </w:t>
      </w:r>
      <w:proofErr w:type="gramStart"/>
      <w:r>
        <w:t>construct</w:t>
      </w:r>
      <w:proofErr w:type="gramEnd"/>
      <w:r>
        <w:t xml:space="preserve"> in the study i.e. to test if the data collected in the study is fitting the hypothesized</w:t>
      </w:r>
      <w:r>
        <w:rPr>
          <w:spacing w:val="-3"/>
        </w:rPr>
        <w:t xml:space="preserve"> </w:t>
      </w:r>
      <w:r>
        <w:t>model.</w:t>
      </w:r>
      <w:r>
        <w:rPr>
          <w:spacing w:val="-3"/>
        </w:rPr>
        <w:t xml:space="preserve"> </w:t>
      </w:r>
      <w:r>
        <w:t>CFA</w:t>
      </w:r>
      <w:r>
        <w:rPr>
          <w:spacing w:val="-3"/>
        </w:rPr>
        <w:t xml:space="preserve"> </w:t>
      </w:r>
      <w:r>
        <w:t>has</w:t>
      </w:r>
      <w:r>
        <w:rPr>
          <w:spacing w:val="-3"/>
        </w:rPr>
        <w:t xml:space="preserve"> </w:t>
      </w:r>
      <w:r>
        <w:t>been</w:t>
      </w:r>
      <w:r>
        <w:rPr>
          <w:spacing w:val="-3"/>
        </w:rPr>
        <w:t xml:space="preserve"> </w:t>
      </w:r>
      <w:r>
        <w:t>used</w:t>
      </w:r>
      <w:r>
        <w:rPr>
          <w:spacing w:val="-1"/>
        </w:rPr>
        <w:t xml:space="preserve"> </w:t>
      </w:r>
      <w:r>
        <w:t>to</w:t>
      </w:r>
      <w:r>
        <w:rPr>
          <w:spacing w:val="-3"/>
        </w:rPr>
        <w:t xml:space="preserve"> </w:t>
      </w:r>
      <w:r>
        <w:t>check</w:t>
      </w:r>
      <w:r>
        <w:rPr>
          <w:spacing w:val="-1"/>
        </w:rPr>
        <w:t xml:space="preserve"> </w:t>
      </w:r>
      <w:r>
        <w:t>the</w:t>
      </w:r>
      <w:r>
        <w:rPr>
          <w:spacing w:val="-3"/>
        </w:rPr>
        <w:t xml:space="preserve"> </w:t>
      </w:r>
      <w:r>
        <w:t>validity</w:t>
      </w:r>
      <w:r>
        <w:rPr>
          <w:spacing w:val="-3"/>
        </w:rPr>
        <w:t xml:space="preserve"> </w:t>
      </w:r>
      <w:r>
        <w:t>and</w:t>
      </w:r>
      <w:r>
        <w:rPr>
          <w:spacing w:val="-1"/>
        </w:rPr>
        <w:t xml:space="preserve"> </w:t>
      </w:r>
      <w:r>
        <w:t>reliability</w:t>
      </w:r>
      <w:r>
        <w:rPr>
          <w:spacing w:val="-3"/>
        </w:rPr>
        <w:t xml:space="preserve"> </w:t>
      </w:r>
      <w:r>
        <w:t xml:space="preserve">of the measurement model finalized in this study. The major results obtained from CFA are convergent validity; discriminant validity &amp; model-fit indices. The software package- AMOS 20.0 was used in this study for performing </w:t>
      </w:r>
      <w:r>
        <w:rPr>
          <w:spacing w:val="-4"/>
        </w:rPr>
        <w:t>CFA.</w:t>
      </w:r>
    </w:p>
    <w:p w14:paraId="37DB07F2" w14:textId="77777777" w:rsidR="000517ED" w:rsidRDefault="000517ED">
      <w:pPr>
        <w:pStyle w:val="BodyText"/>
      </w:pPr>
    </w:p>
    <w:p w14:paraId="68CC99EA" w14:textId="77777777" w:rsidR="000517ED" w:rsidRDefault="000517ED">
      <w:pPr>
        <w:pStyle w:val="BodyText"/>
        <w:spacing w:before="126"/>
      </w:pPr>
    </w:p>
    <w:p w14:paraId="0C399F65" w14:textId="77777777" w:rsidR="000517ED" w:rsidRDefault="00E0394C">
      <w:pPr>
        <w:pStyle w:val="Heading4"/>
        <w:numPr>
          <w:ilvl w:val="3"/>
          <w:numId w:val="12"/>
        </w:numPr>
        <w:tabs>
          <w:tab w:val="left" w:pos="1180"/>
        </w:tabs>
        <w:ind w:left="1180" w:hanging="720"/>
        <w:jc w:val="both"/>
      </w:pPr>
      <w:r>
        <w:t>Confirmatory</w:t>
      </w:r>
      <w:r>
        <w:rPr>
          <w:spacing w:val="-1"/>
        </w:rPr>
        <w:t xml:space="preserve"> </w:t>
      </w:r>
      <w:r>
        <w:t>Factor</w:t>
      </w:r>
      <w:r>
        <w:rPr>
          <w:spacing w:val="-3"/>
        </w:rPr>
        <w:t xml:space="preserve"> </w:t>
      </w:r>
      <w:r>
        <w:t>Analysis-</w:t>
      </w:r>
      <w:r>
        <w:rPr>
          <w:spacing w:val="-1"/>
        </w:rPr>
        <w:t xml:space="preserve"> </w:t>
      </w:r>
      <w:r>
        <w:t>Hospital-</w:t>
      </w:r>
      <w:r>
        <w:rPr>
          <w:spacing w:val="-4"/>
        </w:rPr>
        <w:t>Side:</w:t>
      </w:r>
    </w:p>
    <w:p w14:paraId="19A4A30F" w14:textId="77777777" w:rsidR="000517ED" w:rsidRDefault="00E0394C">
      <w:pPr>
        <w:pStyle w:val="BodyText"/>
        <w:spacing w:before="137" w:line="360" w:lineRule="auto"/>
        <w:ind w:left="460" w:right="1025"/>
        <w:jc w:val="both"/>
      </w:pPr>
      <w:r>
        <w:t>The hospital-side model is subjected to the standardized CFA process of</w:t>
      </w:r>
      <w:r>
        <w:rPr>
          <w:spacing w:val="40"/>
        </w:rPr>
        <w:t xml:space="preserve"> </w:t>
      </w:r>
      <w:r>
        <w:t xml:space="preserve">Model Specification, Model Identification, Model Estimation, Model Assessment and re-specification (Reisinger and </w:t>
      </w:r>
      <w:proofErr w:type="spellStart"/>
      <w:r>
        <w:t>Mavondo</w:t>
      </w:r>
      <w:proofErr w:type="spellEnd"/>
      <w:r>
        <w:t>, 2007).</w:t>
      </w:r>
    </w:p>
    <w:p w14:paraId="5C104738" w14:textId="77777777" w:rsidR="000517ED" w:rsidRDefault="00E0394C">
      <w:pPr>
        <w:pStyle w:val="Heading4"/>
        <w:spacing w:before="201"/>
        <w:jc w:val="both"/>
      </w:pPr>
      <w:r>
        <w:t>Model</w:t>
      </w:r>
      <w:r>
        <w:rPr>
          <w:spacing w:val="-3"/>
        </w:rPr>
        <w:t xml:space="preserve"> </w:t>
      </w:r>
      <w:r>
        <w:t>Fit:</w:t>
      </w:r>
      <w:r>
        <w:rPr>
          <w:spacing w:val="-2"/>
        </w:rPr>
        <w:t xml:space="preserve"> </w:t>
      </w:r>
      <w:r>
        <w:t>Hospital-</w:t>
      </w:r>
      <w:r>
        <w:rPr>
          <w:spacing w:val="-4"/>
        </w:rPr>
        <w:t>Side</w:t>
      </w:r>
    </w:p>
    <w:p w14:paraId="77892833" w14:textId="77777777" w:rsidR="000517ED" w:rsidRDefault="00E0394C">
      <w:pPr>
        <w:pStyle w:val="BodyText"/>
        <w:spacing w:before="139" w:line="360" w:lineRule="auto"/>
        <w:ind w:left="460" w:right="1023"/>
        <w:jc w:val="both"/>
      </w:pPr>
      <w:r>
        <w:t xml:space="preserve">The below </w:t>
      </w:r>
      <w:proofErr w:type="gramStart"/>
      <w:r>
        <w:rPr>
          <w:i/>
        </w:rPr>
        <w:t>Table-7.3</w:t>
      </w:r>
      <w:proofErr w:type="gramEnd"/>
      <w:r>
        <w:rPr>
          <w:i/>
        </w:rPr>
        <w:t xml:space="preserve"> </w:t>
      </w:r>
      <w:r>
        <w:t>provides the consolidated details of the model-fit parameters of the study model in the hospital-side.</w:t>
      </w:r>
    </w:p>
    <w:p w14:paraId="63D82C34"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7724B482" w14:textId="77777777" w:rsidR="000517ED" w:rsidRDefault="00E0394C">
      <w:pPr>
        <w:pStyle w:val="Heading4"/>
        <w:spacing w:before="60"/>
      </w:pPr>
      <w:bookmarkStart w:id="137" w:name="_bookmark137"/>
      <w:bookmarkEnd w:id="137"/>
      <w:r>
        <w:lastRenderedPageBreak/>
        <w:t>Table</w:t>
      </w:r>
      <w:r>
        <w:rPr>
          <w:spacing w:val="-3"/>
        </w:rPr>
        <w:t xml:space="preserve"> </w:t>
      </w:r>
      <w:r>
        <w:t>7.3:</w:t>
      </w:r>
      <w:r>
        <w:rPr>
          <w:spacing w:val="-2"/>
        </w:rPr>
        <w:t xml:space="preserve"> </w:t>
      </w:r>
      <w:r>
        <w:t>Model</w:t>
      </w:r>
      <w:r>
        <w:rPr>
          <w:spacing w:val="-1"/>
        </w:rPr>
        <w:t xml:space="preserve"> </w:t>
      </w:r>
      <w:r>
        <w:t>fit</w:t>
      </w:r>
      <w:r>
        <w:rPr>
          <w:spacing w:val="-1"/>
        </w:rPr>
        <w:t xml:space="preserve"> </w:t>
      </w:r>
      <w:r>
        <w:t>indices</w:t>
      </w:r>
      <w:r>
        <w:rPr>
          <w:spacing w:val="-1"/>
        </w:rPr>
        <w:t xml:space="preserve"> </w:t>
      </w:r>
      <w:r>
        <w:t>Table:</w:t>
      </w:r>
      <w:r>
        <w:rPr>
          <w:spacing w:val="-3"/>
        </w:rPr>
        <w:t xml:space="preserve"> </w:t>
      </w:r>
      <w:r>
        <w:t>Measurement</w:t>
      </w:r>
      <w:r>
        <w:rPr>
          <w:spacing w:val="-1"/>
        </w:rPr>
        <w:t xml:space="preserve"> </w:t>
      </w:r>
      <w:r>
        <w:t>Model (Hospital-</w:t>
      </w:r>
      <w:r>
        <w:rPr>
          <w:spacing w:val="-2"/>
        </w:rPr>
        <w:t>side)</w:t>
      </w:r>
    </w:p>
    <w:p w14:paraId="562DD576" w14:textId="77777777" w:rsidR="000517ED" w:rsidRDefault="000517ED">
      <w:pPr>
        <w:pStyle w:val="BodyText"/>
        <w:rPr>
          <w:b/>
          <w:sz w:val="20"/>
        </w:rPr>
      </w:pPr>
    </w:p>
    <w:p w14:paraId="376301FC" w14:textId="77777777" w:rsidR="000517ED" w:rsidRDefault="000517ED">
      <w:pPr>
        <w:pStyle w:val="BodyText"/>
        <w:rPr>
          <w:b/>
          <w:sz w:val="20"/>
        </w:rPr>
      </w:pPr>
    </w:p>
    <w:p w14:paraId="6C4FEC86" w14:textId="77777777" w:rsidR="000517ED" w:rsidRDefault="000517ED">
      <w:pPr>
        <w:pStyle w:val="BodyText"/>
        <w:spacing w:before="29"/>
        <w:rPr>
          <w:b/>
          <w:sz w:val="20"/>
        </w:r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1"/>
        <w:gridCol w:w="1210"/>
        <w:gridCol w:w="874"/>
        <w:gridCol w:w="864"/>
        <w:gridCol w:w="866"/>
        <w:gridCol w:w="869"/>
        <w:gridCol w:w="1029"/>
      </w:tblGrid>
      <w:tr w:rsidR="000517ED" w14:paraId="70F8743D" w14:textId="77777777">
        <w:trPr>
          <w:trHeight w:val="345"/>
        </w:trPr>
        <w:tc>
          <w:tcPr>
            <w:tcW w:w="2091" w:type="dxa"/>
          </w:tcPr>
          <w:p w14:paraId="5131B190" w14:textId="77777777" w:rsidR="000517ED" w:rsidRDefault="00E0394C">
            <w:pPr>
              <w:pStyle w:val="TableParagraph"/>
              <w:ind w:left="8" w:right="4"/>
              <w:jc w:val="center"/>
              <w:rPr>
                <w:b/>
                <w:sz w:val="20"/>
              </w:rPr>
            </w:pPr>
            <w:r>
              <w:rPr>
                <w:b/>
                <w:sz w:val="20"/>
              </w:rPr>
              <w:t>Model</w:t>
            </w:r>
            <w:r>
              <w:rPr>
                <w:b/>
                <w:spacing w:val="-7"/>
                <w:sz w:val="20"/>
              </w:rPr>
              <w:t xml:space="preserve"> </w:t>
            </w:r>
            <w:r>
              <w:rPr>
                <w:b/>
                <w:spacing w:val="-2"/>
                <w:sz w:val="20"/>
              </w:rPr>
              <w:t>Indices</w:t>
            </w:r>
          </w:p>
        </w:tc>
        <w:tc>
          <w:tcPr>
            <w:tcW w:w="1210" w:type="dxa"/>
          </w:tcPr>
          <w:p w14:paraId="7A75B5E7" w14:textId="77777777" w:rsidR="000517ED" w:rsidRDefault="00E0394C">
            <w:pPr>
              <w:pStyle w:val="TableParagraph"/>
              <w:ind w:left="7" w:right="6"/>
              <w:jc w:val="center"/>
              <w:rPr>
                <w:b/>
                <w:sz w:val="20"/>
              </w:rPr>
            </w:pPr>
            <w:r>
              <w:rPr>
                <w:b/>
                <w:spacing w:val="-2"/>
                <w:sz w:val="20"/>
              </w:rPr>
              <w:t>CMIN/DF</w:t>
            </w:r>
          </w:p>
        </w:tc>
        <w:tc>
          <w:tcPr>
            <w:tcW w:w="874" w:type="dxa"/>
          </w:tcPr>
          <w:p w14:paraId="10D061E5" w14:textId="77777777" w:rsidR="000517ED" w:rsidRDefault="00E0394C">
            <w:pPr>
              <w:pStyle w:val="TableParagraph"/>
              <w:ind w:left="11" w:right="5"/>
              <w:jc w:val="center"/>
              <w:rPr>
                <w:b/>
                <w:sz w:val="20"/>
              </w:rPr>
            </w:pPr>
            <w:r>
              <w:rPr>
                <w:b/>
                <w:spacing w:val="-5"/>
                <w:sz w:val="20"/>
              </w:rPr>
              <w:t>CFI</w:t>
            </w:r>
          </w:p>
        </w:tc>
        <w:tc>
          <w:tcPr>
            <w:tcW w:w="864" w:type="dxa"/>
          </w:tcPr>
          <w:p w14:paraId="25485527" w14:textId="77777777" w:rsidR="000517ED" w:rsidRDefault="00E0394C">
            <w:pPr>
              <w:pStyle w:val="TableParagraph"/>
              <w:ind w:left="9" w:right="3"/>
              <w:jc w:val="center"/>
              <w:rPr>
                <w:b/>
                <w:sz w:val="20"/>
              </w:rPr>
            </w:pPr>
            <w:r>
              <w:rPr>
                <w:b/>
                <w:spacing w:val="-5"/>
                <w:sz w:val="20"/>
              </w:rPr>
              <w:t>IFI</w:t>
            </w:r>
          </w:p>
        </w:tc>
        <w:tc>
          <w:tcPr>
            <w:tcW w:w="866" w:type="dxa"/>
          </w:tcPr>
          <w:p w14:paraId="62F76D2B" w14:textId="77777777" w:rsidR="000517ED" w:rsidRDefault="00E0394C">
            <w:pPr>
              <w:pStyle w:val="TableParagraph"/>
              <w:ind w:left="9" w:right="4"/>
              <w:jc w:val="center"/>
              <w:rPr>
                <w:b/>
                <w:sz w:val="20"/>
              </w:rPr>
            </w:pPr>
            <w:r>
              <w:rPr>
                <w:b/>
                <w:spacing w:val="-5"/>
                <w:sz w:val="20"/>
              </w:rPr>
              <w:t>TLI</w:t>
            </w:r>
          </w:p>
        </w:tc>
        <w:tc>
          <w:tcPr>
            <w:tcW w:w="869" w:type="dxa"/>
          </w:tcPr>
          <w:p w14:paraId="4923E6B5" w14:textId="77777777" w:rsidR="000517ED" w:rsidRDefault="00E0394C">
            <w:pPr>
              <w:pStyle w:val="TableParagraph"/>
              <w:ind w:left="9"/>
              <w:jc w:val="center"/>
              <w:rPr>
                <w:b/>
                <w:sz w:val="20"/>
              </w:rPr>
            </w:pPr>
            <w:r>
              <w:rPr>
                <w:b/>
                <w:spacing w:val="-5"/>
                <w:sz w:val="20"/>
              </w:rPr>
              <w:t>GFI</w:t>
            </w:r>
          </w:p>
        </w:tc>
        <w:tc>
          <w:tcPr>
            <w:tcW w:w="1029" w:type="dxa"/>
          </w:tcPr>
          <w:p w14:paraId="015690AA" w14:textId="77777777" w:rsidR="000517ED" w:rsidRDefault="00E0394C">
            <w:pPr>
              <w:pStyle w:val="TableParagraph"/>
              <w:ind w:left="11" w:right="3"/>
              <w:jc w:val="center"/>
              <w:rPr>
                <w:b/>
                <w:sz w:val="20"/>
              </w:rPr>
            </w:pPr>
            <w:r>
              <w:rPr>
                <w:b/>
                <w:spacing w:val="-2"/>
                <w:sz w:val="20"/>
              </w:rPr>
              <w:t>RMSEA</w:t>
            </w:r>
          </w:p>
        </w:tc>
      </w:tr>
      <w:tr w:rsidR="000517ED" w14:paraId="64C94814" w14:textId="77777777">
        <w:trPr>
          <w:trHeight w:val="688"/>
        </w:trPr>
        <w:tc>
          <w:tcPr>
            <w:tcW w:w="2091" w:type="dxa"/>
          </w:tcPr>
          <w:p w14:paraId="069047FE" w14:textId="77777777" w:rsidR="000517ED" w:rsidRDefault="00E0394C">
            <w:pPr>
              <w:pStyle w:val="TableParagraph"/>
              <w:ind w:left="8"/>
              <w:jc w:val="center"/>
              <w:rPr>
                <w:b/>
                <w:sz w:val="20"/>
              </w:rPr>
            </w:pPr>
            <w:r>
              <w:rPr>
                <w:b/>
                <w:sz w:val="20"/>
              </w:rPr>
              <w:t>Measurement</w:t>
            </w:r>
            <w:r>
              <w:rPr>
                <w:b/>
                <w:spacing w:val="-11"/>
                <w:sz w:val="20"/>
              </w:rPr>
              <w:t xml:space="preserve"> </w:t>
            </w:r>
            <w:r>
              <w:rPr>
                <w:b/>
                <w:spacing w:val="-4"/>
                <w:sz w:val="20"/>
              </w:rPr>
              <w:t>Model</w:t>
            </w:r>
          </w:p>
          <w:p w14:paraId="682695A4" w14:textId="77777777" w:rsidR="000517ED" w:rsidRDefault="00E0394C">
            <w:pPr>
              <w:pStyle w:val="TableParagraph"/>
              <w:spacing w:before="116"/>
              <w:ind w:left="8"/>
              <w:jc w:val="center"/>
              <w:rPr>
                <w:b/>
                <w:sz w:val="20"/>
              </w:rPr>
            </w:pPr>
            <w:r>
              <w:rPr>
                <w:b/>
                <w:spacing w:val="-2"/>
                <w:sz w:val="20"/>
              </w:rPr>
              <w:t>Statistics</w:t>
            </w:r>
          </w:p>
        </w:tc>
        <w:tc>
          <w:tcPr>
            <w:tcW w:w="1210" w:type="dxa"/>
          </w:tcPr>
          <w:p w14:paraId="2B47A187" w14:textId="77777777" w:rsidR="000517ED" w:rsidRDefault="00E0394C">
            <w:pPr>
              <w:pStyle w:val="TableParagraph"/>
              <w:ind w:left="7" w:right="3"/>
              <w:jc w:val="center"/>
              <w:rPr>
                <w:sz w:val="20"/>
              </w:rPr>
            </w:pPr>
            <w:r>
              <w:rPr>
                <w:spacing w:val="-2"/>
                <w:sz w:val="20"/>
              </w:rPr>
              <w:t>1.331</w:t>
            </w:r>
          </w:p>
        </w:tc>
        <w:tc>
          <w:tcPr>
            <w:tcW w:w="874" w:type="dxa"/>
          </w:tcPr>
          <w:p w14:paraId="760C6F90" w14:textId="77777777" w:rsidR="000517ED" w:rsidRDefault="00E0394C">
            <w:pPr>
              <w:pStyle w:val="TableParagraph"/>
              <w:ind w:left="11" w:right="3"/>
              <w:jc w:val="center"/>
              <w:rPr>
                <w:sz w:val="20"/>
              </w:rPr>
            </w:pPr>
            <w:r>
              <w:rPr>
                <w:spacing w:val="-2"/>
                <w:sz w:val="20"/>
              </w:rPr>
              <w:t>0.957</w:t>
            </w:r>
          </w:p>
        </w:tc>
        <w:tc>
          <w:tcPr>
            <w:tcW w:w="864" w:type="dxa"/>
          </w:tcPr>
          <w:p w14:paraId="5620D801" w14:textId="77777777" w:rsidR="000517ED" w:rsidRDefault="00E0394C">
            <w:pPr>
              <w:pStyle w:val="TableParagraph"/>
              <w:ind w:left="9"/>
              <w:jc w:val="center"/>
              <w:rPr>
                <w:sz w:val="20"/>
              </w:rPr>
            </w:pPr>
            <w:r>
              <w:rPr>
                <w:spacing w:val="-2"/>
                <w:sz w:val="20"/>
              </w:rPr>
              <w:t>0.958</w:t>
            </w:r>
          </w:p>
        </w:tc>
        <w:tc>
          <w:tcPr>
            <w:tcW w:w="866" w:type="dxa"/>
          </w:tcPr>
          <w:p w14:paraId="450B7F65" w14:textId="77777777" w:rsidR="000517ED" w:rsidRDefault="00E0394C">
            <w:pPr>
              <w:pStyle w:val="TableParagraph"/>
              <w:ind w:left="9" w:right="2"/>
              <w:jc w:val="center"/>
              <w:rPr>
                <w:sz w:val="20"/>
              </w:rPr>
            </w:pPr>
            <w:r>
              <w:rPr>
                <w:spacing w:val="-2"/>
                <w:sz w:val="20"/>
              </w:rPr>
              <w:t>0.951</w:t>
            </w:r>
          </w:p>
        </w:tc>
        <w:tc>
          <w:tcPr>
            <w:tcW w:w="869" w:type="dxa"/>
          </w:tcPr>
          <w:p w14:paraId="65232825" w14:textId="77777777" w:rsidR="000517ED" w:rsidRDefault="00E0394C">
            <w:pPr>
              <w:pStyle w:val="TableParagraph"/>
              <w:ind w:left="9"/>
              <w:jc w:val="center"/>
              <w:rPr>
                <w:sz w:val="20"/>
              </w:rPr>
            </w:pPr>
            <w:r>
              <w:rPr>
                <w:spacing w:val="-2"/>
                <w:sz w:val="20"/>
              </w:rPr>
              <w:t>0.830</w:t>
            </w:r>
          </w:p>
        </w:tc>
        <w:tc>
          <w:tcPr>
            <w:tcW w:w="1029" w:type="dxa"/>
          </w:tcPr>
          <w:p w14:paraId="10C80735" w14:textId="77777777" w:rsidR="000517ED" w:rsidRDefault="00E0394C">
            <w:pPr>
              <w:pStyle w:val="TableParagraph"/>
              <w:ind w:left="11" w:right="3"/>
              <w:jc w:val="center"/>
              <w:rPr>
                <w:sz w:val="20"/>
              </w:rPr>
            </w:pPr>
            <w:r>
              <w:rPr>
                <w:spacing w:val="-2"/>
                <w:sz w:val="20"/>
              </w:rPr>
              <w:t>0.039</w:t>
            </w:r>
          </w:p>
        </w:tc>
      </w:tr>
      <w:tr w:rsidR="000517ED" w14:paraId="3BCA4D53" w14:textId="77777777">
        <w:trPr>
          <w:trHeight w:val="505"/>
        </w:trPr>
        <w:tc>
          <w:tcPr>
            <w:tcW w:w="2091" w:type="dxa"/>
          </w:tcPr>
          <w:p w14:paraId="18DF2094" w14:textId="77777777" w:rsidR="000517ED" w:rsidRDefault="00E0394C">
            <w:pPr>
              <w:pStyle w:val="TableParagraph"/>
              <w:spacing w:before="2"/>
              <w:ind w:left="8" w:right="1"/>
              <w:jc w:val="center"/>
              <w:rPr>
                <w:b/>
                <w:sz w:val="20"/>
              </w:rPr>
            </w:pPr>
            <w:r>
              <w:rPr>
                <w:b/>
                <w:sz w:val="20"/>
              </w:rPr>
              <w:t>Acceptable</w:t>
            </w:r>
            <w:r>
              <w:rPr>
                <w:b/>
                <w:spacing w:val="-10"/>
                <w:sz w:val="20"/>
              </w:rPr>
              <w:t xml:space="preserve"> </w:t>
            </w:r>
            <w:r>
              <w:rPr>
                <w:b/>
                <w:spacing w:val="-2"/>
                <w:sz w:val="20"/>
              </w:rPr>
              <w:t>Criterion</w:t>
            </w:r>
          </w:p>
        </w:tc>
        <w:tc>
          <w:tcPr>
            <w:tcW w:w="1210" w:type="dxa"/>
          </w:tcPr>
          <w:p w14:paraId="42F1842A" w14:textId="77777777" w:rsidR="000517ED" w:rsidRDefault="00E0394C">
            <w:pPr>
              <w:pStyle w:val="TableParagraph"/>
              <w:spacing w:before="2"/>
              <w:ind w:left="7"/>
              <w:jc w:val="center"/>
              <w:rPr>
                <w:sz w:val="20"/>
              </w:rPr>
            </w:pPr>
            <w:r>
              <w:rPr>
                <w:spacing w:val="-2"/>
                <w:sz w:val="20"/>
              </w:rPr>
              <w:t>≤4.000</w:t>
            </w:r>
          </w:p>
        </w:tc>
        <w:tc>
          <w:tcPr>
            <w:tcW w:w="874" w:type="dxa"/>
          </w:tcPr>
          <w:p w14:paraId="46681427" w14:textId="77777777" w:rsidR="000517ED" w:rsidRDefault="00E0394C">
            <w:pPr>
              <w:pStyle w:val="TableParagraph"/>
              <w:spacing w:before="2"/>
              <w:ind w:left="11"/>
              <w:jc w:val="center"/>
              <w:rPr>
                <w:sz w:val="20"/>
              </w:rPr>
            </w:pPr>
            <w:r>
              <w:rPr>
                <w:spacing w:val="-2"/>
                <w:sz w:val="20"/>
              </w:rPr>
              <w:t>≥0.900</w:t>
            </w:r>
          </w:p>
        </w:tc>
        <w:tc>
          <w:tcPr>
            <w:tcW w:w="864" w:type="dxa"/>
          </w:tcPr>
          <w:p w14:paraId="21D9EE4B" w14:textId="77777777" w:rsidR="000517ED" w:rsidRDefault="00E0394C">
            <w:pPr>
              <w:pStyle w:val="TableParagraph"/>
              <w:spacing w:before="2"/>
              <w:ind w:left="9" w:right="3"/>
              <w:jc w:val="center"/>
              <w:rPr>
                <w:sz w:val="20"/>
              </w:rPr>
            </w:pPr>
            <w:r>
              <w:rPr>
                <w:spacing w:val="-2"/>
                <w:sz w:val="20"/>
              </w:rPr>
              <w:t>≥0.900</w:t>
            </w:r>
          </w:p>
        </w:tc>
        <w:tc>
          <w:tcPr>
            <w:tcW w:w="866" w:type="dxa"/>
          </w:tcPr>
          <w:p w14:paraId="409769B8" w14:textId="77777777" w:rsidR="000517ED" w:rsidRDefault="00E0394C">
            <w:pPr>
              <w:pStyle w:val="TableParagraph"/>
              <w:spacing w:before="2"/>
              <w:ind w:left="9"/>
              <w:jc w:val="center"/>
              <w:rPr>
                <w:sz w:val="20"/>
              </w:rPr>
            </w:pPr>
            <w:r>
              <w:rPr>
                <w:spacing w:val="-2"/>
                <w:sz w:val="20"/>
              </w:rPr>
              <w:t>≥0.900</w:t>
            </w:r>
          </w:p>
        </w:tc>
        <w:tc>
          <w:tcPr>
            <w:tcW w:w="869" w:type="dxa"/>
          </w:tcPr>
          <w:p w14:paraId="0BBF93B6" w14:textId="77777777" w:rsidR="000517ED" w:rsidRDefault="00E0394C">
            <w:pPr>
              <w:pStyle w:val="TableParagraph"/>
              <w:spacing w:before="2"/>
              <w:ind w:left="9" w:right="2"/>
              <w:jc w:val="center"/>
              <w:rPr>
                <w:sz w:val="20"/>
              </w:rPr>
            </w:pPr>
            <w:r>
              <w:rPr>
                <w:spacing w:val="-2"/>
                <w:sz w:val="20"/>
              </w:rPr>
              <w:t>≥0.900</w:t>
            </w:r>
          </w:p>
        </w:tc>
        <w:tc>
          <w:tcPr>
            <w:tcW w:w="1029" w:type="dxa"/>
          </w:tcPr>
          <w:p w14:paraId="4F9254C1" w14:textId="77777777" w:rsidR="000517ED" w:rsidRDefault="00E0394C">
            <w:pPr>
              <w:pStyle w:val="TableParagraph"/>
              <w:spacing w:before="2"/>
              <w:ind w:left="11"/>
              <w:jc w:val="center"/>
              <w:rPr>
                <w:sz w:val="20"/>
              </w:rPr>
            </w:pPr>
            <w:r>
              <w:rPr>
                <w:spacing w:val="-2"/>
                <w:sz w:val="20"/>
              </w:rPr>
              <w:t>≤0.050</w:t>
            </w:r>
          </w:p>
        </w:tc>
      </w:tr>
      <w:tr w:rsidR="000517ED" w14:paraId="1701B695" w14:textId="77777777">
        <w:trPr>
          <w:trHeight w:val="2092"/>
        </w:trPr>
        <w:tc>
          <w:tcPr>
            <w:tcW w:w="7803" w:type="dxa"/>
            <w:gridSpan w:val="7"/>
          </w:tcPr>
          <w:p w14:paraId="5B05417E" w14:textId="77777777" w:rsidR="000517ED" w:rsidRDefault="00E0394C">
            <w:pPr>
              <w:pStyle w:val="TableParagraph"/>
              <w:spacing w:line="248" w:lineRule="exact"/>
              <w:ind w:left="107"/>
              <w:rPr>
                <w:i/>
                <w:sz w:val="20"/>
              </w:rPr>
            </w:pPr>
            <w:r>
              <w:rPr>
                <w:i/>
                <w:sz w:val="20"/>
              </w:rPr>
              <w:t>Where,</w:t>
            </w:r>
            <w:r>
              <w:rPr>
                <w:i/>
                <w:spacing w:val="-6"/>
                <w:sz w:val="20"/>
              </w:rPr>
              <w:t xml:space="preserve"> </w:t>
            </w:r>
            <w:r>
              <w:rPr>
                <w:b/>
                <w:i/>
                <w:sz w:val="20"/>
              </w:rPr>
              <w:t>CMIN/DF</w:t>
            </w:r>
            <w:r>
              <w:rPr>
                <w:b/>
                <w:i/>
                <w:spacing w:val="-5"/>
                <w:sz w:val="20"/>
              </w:rPr>
              <w:t xml:space="preserve"> </w:t>
            </w:r>
            <w:r>
              <w:rPr>
                <w:i/>
                <w:sz w:val="20"/>
              </w:rPr>
              <w:t>represents</w:t>
            </w:r>
            <w:r>
              <w:rPr>
                <w:i/>
                <w:spacing w:val="-6"/>
                <w:sz w:val="20"/>
              </w:rPr>
              <w:t xml:space="preserve"> </w:t>
            </w:r>
            <w:r>
              <w:rPr>
                <w:i/>
                <w:sz w:val="20"/>
              </w:rPr>
              <w:t>Chi-square/degrees</w:t>
            </w:r>
            <w:r>
              <w:rPr>
                <w:i/>
                <w:spacing w:val="-7"/>
                <w:sz w:val="20"/>
              </w:rPr>
              <w:t xml:space="preserve"> </w:t>
            </w:r>
            <w:r>
              <w:rPr>
                <w:i/>
                <w:sz w:val="20"/>
              </w:rPr>
              <w:t>of</w:t>
            </w:r>
            <w:r>
              <w:rPr>
                <w:i/>
                <w:spacing w:val="-7"/>
                <w:sz w:val="20"/>
              </w:rPr>
              <w:t xml:space="preserve"> </w:t>
            </w:r>
            <w:r>
              <w:rPr>
                <w:i/>
                <w:sz w:val="20"/>
              </w:rPr>
              <w:t>freedom</w:t>
            </w:r>
            <w:r>
              <w:rPr>
                <w:i/>
                <w:spacing w:val="-6"/>
                <w:sz w:val="20"/>
              </w:rPr>
              <w:t xml:space="preserve"> </w:t>
            </w:r>
            <w:r>
              <w:rPr>
                <w:i/>
                <w:sz w:val="20"/>
              </w:rPr>
              <w:t>(i.e.</w:t>
            </w:r>
            <w:r>
              <w:rPr>
                <w:i/>
                <w:spacing w:val="-4"/>
                <w:sz w:val="20"/>
              </w:rPr>
              <w:t xml:space="preserve"> </w:t>
            </w:r>
            <w:r>
              <w:rPr>
                <w:rFonts w:ascii="Symbol" w:hAnsi="Symbol"/>
                <w:sz w:val="21"/>
              </w:rPr>
              <w:t></w:t>
            </w:r>
            <w:r>
              <w:rPr>
                <w:i/>
                <w:position w:val="7"/>
                <w:sz w:val="13"/>
              </w:rPr>
              <w:t>2</w:t>
            </w:r>
            <w:r>
              <w:rPr>
                <w:i/>
                <w:sz w:val="20"/>
              </w:rPr>
              <w:t>/</w:t>
            </w:r>
            <w:r>
              <w:rPr>
                <w:i/>
                <w:spacing w:val="-7"/>
                <w:sz w:val="20"/>
              </w:rPr>
              <w:t xml:space="preserve"> </w:t>
            </w:r>
            <w:proofErr w:type="spellStart"/>
            <w:r>
              <w:rPr>
                <w:i/>
                <w:spacing w:val="-2"/>
                <w:sz w:val="20"/>
              </w:rPr>
              <w:t>d.f.</w:t>
            </w:r>
            <w:proofErr w:type="spellEnd"/>
            <w:r>
              <w:rPr>
                <w:i/>
                <w:spacing w:val="-2"/>
                <w:sz w:val="20"/>
              </w:rPr>
              <w:t>)</w:t>
            </w:r>
          </w:p>
          <w:p w14:paraId="73AE5E87" w14:textId="77777777" w:rsidR="000517ED" w:rsidRDefault="00E0394C">
            <w:pPr>
              <w:pStyle w:val="TableParagraph"/>
              <w:spacing w:before="120" w:line="360" w:lineRule="auto"/>
              <w:ind w:left="107" w:right="5169"/>
              <w:rPr>
                <w:i/>
                <w:sz w:val="20"/>
              </w:rPr>
            </w:pPr>
            <w:r>
              <w:rPr>
                <w:b/>
                <w:i/>
                <w:sz w:val="20"/>
              </w:rPr>
              <w:t>GFI</w:t>
            </w:r>
            <w:r>
              <w:rPr>
                <w:b/>
                <w:i/>
                <w:spacing w:val="-1"/>
                <w:sz w:val="20"/>
              </w:rPr>
              <w:t xml:space="preserve"> </w:t>
            </w:r>
            <w:r>
              <w:rPr>
                <w:i/>
                <w:sz w:val="20"/>
              </w:rPr>
              <w:t>=</w:t>
            </w:r>
            <w:r>
              <w:rPr>
                <w:i/>
                <w:spacing w:val="-1"/>
                <w:sz w:val="20"/>
              </w:rPr>
              <w:t xml:space="preserve"> </w:t>
            </w:r>
            <w:r>
              <w:rPr>
                <w:i/>
                <w:sz w:val="20"/>
              </w:rPr>
              <w:t>Goodness</w:t>
            </w:r>
            <w:r>
              <w:rPr>
                <w:i/>
                <w:spacing w:val="-1"/>
                <w:sz w:val="20"/>
              </w:rPr>
              <w:t xml:space="preserve"> </w:t>
            </w:r>
            <w:r>
              <w:rPr>
                <w:i/>
                <w:sz w:val="20"/>
              </w:rPr>
              <w:t>of</w:t>
            </w:r>
            <w:r>
              <w:rPr>
                <w:i/>
                <w:spacing w:val="-1"/>
                <w:sz w:val="20"/>
              </w:rPr>
              <w:t xml:space="preserve"> </w:t>
            </w:r>
            <w:r>
              <w:rPr>
                <w:i/>
                <w:sz w:val="20"/>
              </w:rPr>
              <w:t>fit</w:t>
            </w:r>
            <w:r>
              <w:rPr>
                <w:i/>
                <w:spacing w:val="-1"/>
                <w:sz w:val="20"/>
              </w:rPr>
              <w:t xml:space="preserve"> </w:t>
            </w:r>
            <w:r>
              <w:rPr>
                <w:i/>
                <w:sz w:val="20"/>
              </w:rPr>
              <w:t xml:space="preserve">index, </w:t>
            </w:r>
            <w:r>
              <w:rPr>
                <w:b/>
                <w:i/>
                <w:sz w:val="20"/>
              </w:rPr>
              <w:t>CFI</w:t>
            </w:r>
            <w:r>
              <w:rPr>
                <w:b/>
                <w:i/>
                <w:spacing w:val="-11"/>
                <w:sz w:val="20"/>
              </w:rPr>
              <w:t xml:space="preserve"> </w:t>
            </w:r>
            <w:r>
              <w:rPr>
                <w:i/>
                <w:sz w:val="20"/>
              </w:rPr>
              <w:t>=</w:t>
            </w:r>
            <w:r>
              <w:rPr>
                <w:i/>
                <w:spacing w:val="-11"/>
                <w:sz w:val="20"/>
              </w:rPr>
              <w:t xml:space="preserve"> </w:t>
            </w:r>
            <w:r>
              <w:rPr>
                <w:i/>
                <w:sz w:val="20"/>
              </w:rPr>
              <w:t>Comparative</w:t>
            </w:r>
            <w:r>
              <w:rPr>
                <w:i/>
                <w:spacing w:val="-10"/>
                <w:sz w:val="20"/>
              </w:rPr>
              <w:t xml:space="preserve"> </w:t>
            </w:r>
            <w:r>
              <w:rPr>
                <w:i/>
                <w:sz w:val="20"/>
              </w:rPr>
              <w:t>fit</w:t>
            </w:r>
            <w:r>
              <w:rPr>
                <w:i/>
                <w:spacing w:val="-11"/>
                <w:sz w:val="20"/>
              </w:rPr>
              <w:t xml:space="preserve"> </w:t>
            </w:r>
            <w:r>
              <w:rPr>
                <w:i/>
                <w:sz w:val="20"/>
              </w:rPr>
              <w:t xml:space="preserve">index, </w:t>
            </w:r>
            <w:r>
              <w:rPr>
                <w:b/>
                <w:i/>
                <w:sz w:val="20"/>
              </w:rPr>
              <w:t>TLI</w:t>
            </w:r>
            <w:r>
              <w:rPr>
                <w:i/>
                <w:sz w:val="20"/>
              </w:rPr>
              <w:t xml:space="preserve">= Tucker Lewis index, </w:t>
            </w:r>
            <w:r>
              <w:rPr>
                <w:b/>
                <w:i/>
                <w:sz w:val="20"/>
              </w:rPr>
              <w:t>IFI</w:t>
            </w:r>
            <w:r>
              <w:rPr>
                <w:i/>
                <w:sz w:val="20"/>
              </w:rPr>
              <w:t>=</w:t>
            </w:r>
            <w:r>
              <w:rPr>
                <w:i/>
                <w:spacing w:val="-4"/>
                <w:sz w:val="20"/>
              </w:rPr>
              <w:t xml:space="preserve"> </w:t>
            </w:r>
            <w:r>
              <w:rPr>
                <w:i/>
                <w:sz w:val="20"/>
              </w:rPr>
              <w:t>Incremental</w:t>
            </w:r>
            <w:r>
              <w:rPr>
                <w:i/>
                <w:spacing w:val="-4"/>
                <w:sz w:val="20"/>
              </w:rPr>
              <w:t xml:space="preserve"> </w:t>
            </w:r>
            <w:r>
              <w:rPr>
                <w:i/>
                <w:sz w:val="20"/>
              </w:rPr>
              <w:t>fit</w:t>
            </w:r>
            <w:r>
              <w:rPr>
                <w:i/>
                <w:spacing w:val="-4"/>
                <w:sz w:val="20"/>
              </w:rPr>
              <w:t xml:space="preserve"> </w:t>
            </w:r>
            <w:r>
              <w:rPr>
                <w:i/>
                <w:sz w:val="20"/>
              </w:rPr>
              <w:t>index</w:t>
            </w:r>
            <w:r>
              <w:rPr>
                <w:i/>
                <w:spacing w:val="-3"/>
                <w:sz w:val="20"/>
              </w:rPr>
              <w:t xml:space="preserve"> </w:t>
            </w:r>
            <w:r>
              <w:rPr>
                <w:i/>
                <w:sz w:val="20"/>
              </w:rPr>
              <w:t>&amp;</w:t>
            </w:r>
          </w:p>
          <w:p w14:paraId="036D667F" w14:textId="77777777" w:rsidR="000517ED" w:rsidRDefault="00E0394C">
            <w:pPr>
              <w:pStyle w:val="TableParagraph"/>
              <w:ind w:left="107"/>
              <w:rPr>
                <w:i/>
                <w:sz w:val="20"/>
              </w:rPr>
            </w:pPr>
            <w:r>
              <w:rPr>
                <w:b/>
                <w:i/>
                <w:sz w:val="20"/>
              </w:rPr>
              <w:t>RMSEA</w:t>
            </w:r>
            <w:r>
              <w:rPr>
                <w:i/>
                <w:sz w:val="20"/>
              </w:rPr>
              <w:t>=</w:t>
            </w:r>
            <w:r>
              <w:rPr>
                <w:i/>
                <w:spacing w:val="-5"/>
                <w:sz w:val="20"/>
              </w:rPr>
              <w:t xml:space="preserve"> </w:t>
            </w:r>
            <w:r>
              <w:rPr>
                <w:i/>
                <w:sz w:val="20"/>
              </w:rPr>
              <w:t>Root</w:t>
            </w:r>
            <w:r>
              <w:rPr>
                <w:i/>
                <w:spacing w:val="-5"/>
                <w:sz w:val="20"/>
              </w:rPr>
              <w:t xml:space="preserve"> </w:t>
            </w:r>
            <w:proofErr w:type="gramStart"/>
            <w:r>
              <w:rPr>
                <w:i/>
                <w:sz w:val="20"/>
              </w:rPr>
              <w:t>mean</w:t>
            </w:r>
            <w:proofErr w:type="gramEnd"/>
            <w:r>
              <w:rPr>
                <w:i/>
                <w:spacing w:val="-3"/>
                <w:sz w:val="20"/>
              </w:rPr>
              <w:t xml:space="preserve"> </w:t>
            </w:r>
            <w:r>
              <w:rPr>
                <w:i/>
                <w:sz w:val="20"/>
              </w:rPr>
              <w:t>square</w:t>
            </w:r>
            <w:r>
              <w:rPr>
                <w:i/>
                <w:spacing w:val="-4"/>
                <w:sz w:val="20"/>
              </w:rPr>
              <w:t xml:space="preserve"> </w:t>
            </w:r>
            <w:r>
              <w:rPr>
                <w:i/>
                <w:sz w:val="20"/>
              </w:rPr>
              <w:t>error</w:t>
            </w:r>
            <w:r>
              <w:rPr>
                <w:i/>
                <w:spacing w:val="-4"/>
                <w:sz w:val="20"/>
              </w:rPr>
              <w:t xml:space="preserve"> </w:t>
            </w:r>
            <w:r>
              <w:rPr>
                <w:i/>
                <w:sz w:val="20"/>
              </w:rPr>
              <w:t>of</w:t>
            </w:r>
            <w:r>
              <w:rPr>
                <w:i/>
                <w:spacing w:val="-5"/>
                <w:sz w:val="20"/>
              </w:rPr>
              <w:t xml:space="preserve"> </w:t>
            </w:r>
            <w:r>
              <w:rPr>
                <w:i/>
                <w:spacing w:val="-2"/>
                <w:sz w:val="20"/>
              </w:rPr>
              <w:t>approximation.</w:t>
            </w:r>
          </w:p>
        </w:tc>
      </w:tr>
    </w:tbl>
    <w:p w14:paraId="37C63E8E" w14:textId="77777777" w:rsidR="000517ED" w:rsidRDefault="000517ED">
      <w:pPr>
        <w:pStyle w:val="BodyText"/>
        <w:rPr>
          <w:b/>
        </w:rPr>
      </w:pPr>
    </w:p>
    <w:p w14:paraId="4B5AB1EA" w14:textId="77777777" w:rsidR="000517ED" w:rsidRDefault="000517ED">
      <w:pPr>
        <w:pStyle w:val="BodyText"/>
        <w:spacing w:before="63"/>
        <w:rPr>
          <w:b/>
        </w:rPr>
      </w:pPr>
    </w:p>
    <w:p w14:paraId="71684029" w14:textId="77777777" w:rsidR="000517ED" w:rsidRDefault="00E0394C">
      <w:pPr>
        <w:pStyle w:val="BodyText"/>
        <w:spacing w:line="360" w:lineRule="auto"/>
        <w:ind w:left="460" w:right="1023"/>
        <w:jc w:val="both"/>
      </w:pPr>
      <w:r>
        <w:t>From</w:t>
      </w:r>
      <w:r>
        <w:rPr>
          <w:spacing w:val="-3"/>
        </w:rPr>
        <w:t xml:space="preserve"> </w:t>
      </w:r>
      <w:r>
        <w:t>the</w:t>
      </w:r>
      <w:r>
        <w:rPr>
          <w:spacing w:val="-3"/>
        </w:rPr>
        <w:t xml:space="preserve"> </w:t>
      </w:r>
      <w:r>
        <w:t>model-fit</w:t>
      </w:r>
      <w:r>
        <w:rPr>
          <w:spacing w:val="-3"/>
        </w:rPr>
        <w:t xml:space="preserve"> </w:t>
      </w:r>
      <w:r>
        <w:t>measures</w:t>
      </w:r>
      <w:r>
        <w:rPr>
          <w:spacing w:val="-3"/>
        </w:rPr>
        <w:t xml:space="preserve"> </w:t>
      </w:r>
      <w:r>
        <w:t>table</w:t>
      </w:r>
      <w:r>
        <w:rPr>
          <w:spacing w:val="-4"/>
        </w:rPr>
        <w:t xml:space="preserve"> </w:t>
      </w:r>
      <w:r>
        <w:t>above</w:t>
      </w:r>
      <w:r>
        <w:rPr>
          <w:spacing w:val="-4"/>
        </w:rPr>
        <w:t xml:space="preserve"> </w:t>
      </w:r>
      <w:r>
        <w:t>it</w:t>
      </w:r>
      <w:r>
        <w:rPr>
          <w:spacing w:val="-3"/>
        </w:rPr>
        <w:t xml:space="preserve"> </w:t>
      </w:r>
      <w:r>
        <w:t>is</w:t>
      </w:r>
      <w:r>
        <w:rPr>
          <w:spacing w:val="-3"/>
        </w:rPr>
        <w:t xml:space="preserve"> </w:t>
      </w:r>
      <w:r>
        <w:t>evident</w:t>
      </w:r>
      <w:r>
        <w:rPr>
          <w:spacing w:val="-3"/>
        </w:rPr>
        <w:t xml:space="preserve"> </w:t>
      </w:r>
      <w:r>
        <w:t>that</w:t>
      </w:r>
      <w:r>
        <w:rPr>
          <w:spacing w:val="-3"/>
        </w:rPr>
        <w:t xml:space="preserve"> </w:t>
      </w:r>
      <w:r>
        <w:t>the</w:t>
      </w:r>
      <w:r>
        <w:rPr>
          <w:spacing w:val="-4"/>
        </w:rPr>
        <w:t xml:space="preserve"> </w:t>
      </w:r>
      <w:r>
        <w:t>model-fit</w:t>
      </w:r>
      <w:r>
        <w:rPr>
          <w:spacing w:val="-3"/>
        </w:rPr>
        <w:t xml:space="preserve"> </w:t>
      </w:r>
      <w:r>
        <w:t xml:space="preserve">indices obtained from the hospital-side data </w:t>
      </w:r>
      <w:proofErr w:type="gramStart"/>
      <w:r>
        <w:t>is matching</w:t>
      </w:r>
      <w:proofErr w:type="gramEnd"/>
      <w:r>
        <w:t xml:space="preserve"> with the acceptable statistical criterion. The values of </w:t>
      </w:r>
      <w:proofErr w:type="gramStart"/>
      <w:r>
        <w:t>four</w:t>
      </w:r>
      <w:proofErr w:type="gramEnd"/>
      <w:r>
        <w:t xml:space="preserve"> measurement model </w:t>
      </w:r>
      <w:proofErr w:type="gramStart"/>
      <w:r>
        <w:t>indices</w:t>
      </w:r>
      <w:proofErr w:type="gramEnd"/>
      <w:r>
        <w:t xml:space="preserve"> i.e. CMIN/DF, CFI, IFI, TLI &amp; </w:t>
      </w:r>
      <w:proofErr w:type="gramStart"/>
      <w:r>
        <w:t>RMSEA</w:t>
      </w:r>
      <w:proofErr w:type="gramEnd"/>
      <w:r>
        <w:t xml:space="preserve"> are all within the acceptable criterion and the value of</w:t>
      </w:r>
      <w:r>
        <w:rPr>
          <w:spacing w:val="80"/>
        </w:rPr>
        <w:t xml:space="preserve"> </w:t>
      </w:r>
      <w:r>
        <w:t xml:space="preserve">GFI is </w:t>
      </w:r>
      <w:proofErr w:type="gramStart"/>
      <w:r>
        <w:t>0.830</w:t>
      </w:r>
      <w:proofErr w:type="gramEnd"/>
      <w:r>
        <w:t xml:space="preserve"> which is also slightly below perfect 0.900. Ideally, any 4 or 5 should be within recommended values for the model to be considered fit. In this study 5 indices are within acceptable range and the one which is slightly lower than acceptable range is also very near to the acceptable criterion. Thus, showing a good model-fit and hence confirming the model-fit.</w:t>
      </w:r>
    </w:p>
    <w:p w14:paraId="47726326" w14:textId="77777777" w:rsidR="000517ED" w:rsidRDefault="00E0394C">
      <w:pPr>
        <w:pStyle w:val="Heading4"/>
        <w:spacing w:before="202"/>
        <w:jc w:val="both"/>
      </w:pPr>
      <w:r>
        <w:t>Validity</w:t>
      </w:r>
      <w:r>
        <w:rPr>
          <w:spacing w:val="-2"/>
        </w:rPr>
        <w:t xml:space="preserve"> </w:t>
      </w:r>
      <w:r>
        <w:t>Of</w:t>
      </w:r>
      <w:r>
        <w:rPr>
          <w:spacing w:val="-1"/>
        </w:rPr>
        <w:t xml:space="preserve"> </w:t>
      </w:r>
      <w:proofErr w:type="gramStart"/>
      <w:r>
        <w:t>The</w:t>
      </w:r>
      <w:proofErr w:type="gramEnd"/>
      <w:r>
        <w:rPr>
          <w:spacing w:val="-2"/>
        </w:rPr>
        <w:t xml:space="preserve"> </w:t>
      </w:r>
      <w:r>
        <w:t>Measurement</w:t>
      </w:r>
      <w:r>
        <w:rPr>
          <w:spacing w:val="-1"/>
        </w:rPr>
        <w:t xml:space="preserve"> </w:t>
      </w:r>
      <w:r>
        <w:t>Model:</w:t>
      </w:r>
      <w:r>
        <w:rPr>
          <w:spacing w:val="1"/>
        </w:rPr>
        <w:t xml:space="preserve"> </w:t>
      </w:r>
      <w:r>
        <w:t>Hospital-</w:t>
      </w:r>
      <w:r>
        <w:rPr>
          <w:spacing w:val="-4"/>
        </w:rPr>
        <w:t>Side</w:t>
      </w:r>
    </w:p>
    <w:p w14:paraId="0A528532" w14:textId="77777777" w:rsidR="000517ED" w:rsidRDefault="00E0394C">
      <w:pPr>
        <w:pStyle w:val="BodyText"/>
        <w:spacing w:before="136" w:line="360" w:lineRule="auto"/>
        <w:ind w:left="460" w:right="1022"/>
        <w:jc w:val="both"/>
      </w:pPr>
      <w:r>
        <w:t xml:space="preserve">The below </w:t>
      </w:r>
      <w:r>
        <w:rPr>
          <w:i/>
        </w:rPr>
        <w:t xml:space="preserve">Table-7.4 </w:t>
      </w:r>
      <w:r>
        <w:t xml:space="preserve">show the ‘Standardized Estimates’, p-values i.e. probability of rejection and AVE values of all </w:t>
      </w:r>
      <w:proofErr w:type="gramStart"/>
      <w:r>
        <w:t>constructs</w:t>
      </w:r>
      <w:proofErr w:type="gramEnd"/>
      <w:r>
        <w:t xml:space="preserve">. The values obtained demonstrate that the Standardized estimates of all items of </w:t>
      </w:r>
      <w:proofErr w:type="gramStart"/>
      <w:r>
        <w:t>each and every</w:t>
      </w:r>
      <w:proofErr w:type="gramEnd"/>
      <w:r>
        <w:t xml:space="preserve"> construct are &gt;0.5 and AVE values of all the constructs for the hospital-side data are &gt;0.5. Thus, confirming the Convergent Validity of the </w:t>
      </w:r>
      <w:proofErr w:type="gramStart"/>
      <w:r>
        <w:t>constructs</w:t>
      </w:r>
      <w:proofErr w:type="gramEnd"/>
      <w:r>
        <w:t>.</w:t>
      </w:r>
    </w:p>
    <w:p w14:paraId="1ACC8138"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328601B5" w14:textId="77777777" w:rsidR="000517ED" w:rsidRDefault="00E0394C">
      <w:pPr>
        <w:pStyle w:val="Heading4"/>
        <w:spacing w:before="60"/>
      </w:pPr>
      <w:bookmarkStart w:id="138" w:name="_bookmark138"/>
      <w:bookmarkEnd w:id="138"/>
      <w:r>
        <w:lastRenderedPageBreak/>
        <w:t>Table</w:t>
      </w:r>
      <w:r>
        <w:rPr>
          <w:spacing w:val="-2"/>
        </w:rPr>
        <w:t xml:space="preserve"> </w:t>
      </w:r>
      <w:r>
        <w:t>7.4:</w:t>
      </w:r>
      <w:r>
        <w:rPr>
          <w:spacing w:val="-2"/>
        </w:rPr>
        <w:t xml:space="preserve"> </w:t>
      </w:r>
      <w:r>
        <w:t>Convergent Validity</w:t>
      </w:r>
      <w:r>
        <w:rPr>
          <w:spacing w:val="-1"/>
        </w:rPr>
        <w:t xml:space="preserve"> </w:t>
      </w:r>
      <w:r>
        <w:t>of</w:t>
      </w:r>
      <w:r>
        <w:rPr>
          <w:spacing w:val="-2"/>
        </w:rPr>
        <w:t xml:space="preserve"> </w:t>
      </w:r>
      <w:r>
        <w:t>the</w:t>
      </w:r>
      <w:r>
        <w:rPr>
          <w:spacing w:val="-1"/>
        </w:rPr>
        <w:t xml:space="preserve"> </w:t>
      </w:r>
      <w:r>
        <w:t>Measurement</w:t>
      </w:r>
      <w:r>
        <w:rPr>
          <w:spacing w:val="-1"/>
        </w:rPr>
        <w:t xml:space="preserve"> </w:t>
      </w:r>
      <w:r>
        <w:t>Model</w:t>
      </w:r>
      <w:r>
        <w:rPr>
          <w:spacing w:val="1"/>
        </w:rPr>
        <w:t xml:space="preserve"> </w:t>
      </w:r>
      <w:r>
        <w:t>-Hospital-</w:t>
      </w:r>
      <w:r>
        <w:rPr>
          <w:spacing w:val="-4"/>
        </w:rPr>
        <w:t>side</w:t>
      </w:r>
    </w:p>
    <w:p w14:paraId="59FC57B7" w14:textId="77777777" w:rsidR="000517ED" w:rsidRDefault="000517ED">
      <w:pPr>
        <w:pStyle w:val="BodyText"/>
        <w:spacing w:before="5"/>
        <w:rPr>
          <w:b/>
          <w:sz w:val="17"/>
        </w:rPr>
      </w:pPr>
    </w:p>
    <w:tbl>
      <w:tblPr>
        <w:tblW w:w="0" w:type="auto"/>
        <w:tblInd w:w="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132"/>
        <w:gridCol w:w="1452"/>
        <w:gridCol w:w="1424"/>
        <w:gridCol w:w="1162"/>
        <w:gridCol w:w="1635"/>
      </w:tblGrid>
      <w:tr w:rsidR="000517ED" w14:paraId="65AF9164" w14:textId="77777777">
        <w:trPr>
          <w:trHeight w:val="690"/>
        </w:trPr>
        <w:tc>
          <w:tcPr>
            <w:tcW w:w="2132" w:type="dxa"/>
            <w:tcBorders>
              <w:bottom w:val="single" w:sz="4" w:space="0" w:color="000000"/>
              <w:right w:val="single" w:sz="4" w:space="0" w:color="000000"/>
            </w:tcBorders>
            <w:shd w:val="clear" w:color="auto" w:fill="DDD9C4"/>
          </w:tcPr>
          <w:p w14:paraId="40BDF4F3" w14:textId="77777777" w:rsidR="000517ED" w:rsidRDefault="00E0394C">
            <w:pPr>
              <w:pStyle w:val="TableParagraph"/>
              <w:spacing w:before="175"/>
              <w:ind w:left="594"/>
              <w:rPr>
                <w:b/>
                <w:sz w:val="20"/>
              </w:rPr>
            </w:pPr>
            <w:r>
              <w:rPr>
                <w:b/>
                <w:spacing w:val="-2"/>
                <w:sz w:val="20"/>
              </w:rPr>
              <w:t>Constructs</w:t>
            </w:r>
          </w:p>
        </w:tc>
        <w:tc>
          <w:tcPr>
            <w:tcW w:w="1452" w:type="dxa"/>
            <w:tcBorders>
              <w:left w:val="single" w:sz="4" w:space="0" w:color="000000"/>
              <w:bottom w:val="single" w:sz="4" w:space="0" w:color="000000"/>
              <w:right w:val="single" w:sz="4" w:space="0" w:color="000000"/>
            </w:tcBorders>
            <w:shd w:val="clear" w:color="auto" w:fill="DDD9C4"/>
          </w:tcPr>
          <w:p w14:paraId="526AF694" w14:textId="77777777" w:rsidR="000517ED" w:rsidRDefault="00E0394C">
            <w:pPr>
              <w:pStyle w:val="TableParagraph"/>
              <w:spacing w:before="2"/>
              <w:ind w:left="14" w:right="4"/>
              <w:jc w:val="center"/>
              <w:rPr>
                <w:b/>
                <w:sz w:val="20"/>
              </w:rPr>
            </w:pPr>
            <w:r>
              <w:rPr>
                <w:b/>
                <w:spacing w:val="-2"/>
                <w:sz w:val="20"/>
              </w:rPr>
              <w:t>Measurement</w:t>
            </w:r>
          </w:p>
          <w:p w14:paraId="6C825F9C" w14:textId="77777777" w:rsidR="000517ED" w:rsidRDefault="00E0394C">
            <w:pPr>
              <w:pStyle w:val="TableParagraph"/>
              <w:spacing w:before="113"/>
              <w:ind w:left="14"/>
              <w:jc w:val="center"/>
              <w:rPr>
                <w:b/>
                <w:sz w:val="20"/>
              </w:rPr>
            </w:pPr>
            <w:r>
              <w:rPr>
                <w:b/>
                <w:spacing w:val="-2"/>
                <w:sz w:val="20"/>
              </w:rPr>
              <w:t>Items</w:t>
            </w:r>
          </w:p>
        </w:tc>
        <w:tc>
          <w:tcPr>
            <w:tcW w:w="1424" w:type="dxa"/>
            <w:tcBorders>
              <w:left w:val="single" w:sz="4" w:space="0" w:color="000000"/>
              <w:bottom w:val="single" w:sz="4" w:space="0" w:color="000000"/>
              <w:right w:val="single" w:sz="4" w:space="0" w:color="000000"/>
            </w:tcBorders>
            <w:shd w:val="clear" w:color="auto" w:fill="DDD9C4"/>
          </w:tcPr>
          <w:p w14:paraId="609AC753" w14:textId="77777777" w:rsidR="000517ED" w:rsidRDefault="00E0394C">
            <w:pPr>
              <w:pStyle w:val="TableParagraph"/>
              <w:spacing w:before="2"/>
              <w:ind w:left="17" w:right="2"/>
              <w:jc w:val="center"/>
              <w:rPr>
                <w:b/>
                <w:sz w:val="20"/>
              </w:rPr>
            </w:pPr>
            <w:r>
              <w:rPr>
                <w:b/>
                <w:spacing w:val="-2"/>
                <w:sz w:val="20"/>
              </w:rPr>
              <w:t>Standardized</w:t>
            </w:r>
          </w:p>
          <w:p w14:paraId="2CDDAB79" w14:textId="77777777" w:rsidR="000517ED" w:rsidRDefault="00E0394C">
            <w:pPr>
              <w:pStyle w:val="TableParagraph"/>
              <w:spacing w:before="113"/>
              <w:ind w:left="17"/>
              <w:jc w:val="center"/>
              <w:rPr>
                <w:b/>
                <w:sz w:val="20"/>
              </w:rPr>
            </w:pPr>
            <w:r>
              <w:rPr>
                <w:b/>
                <w:spacing w:val="-2"/>
                <w:sz w:val="20"/>
              </w:rPr>
              <w:t>Estimates</w:t>
            </w:r>
          </w:p>
        </w:tc>
        <w:tc>
          <w:tcPr>
            <w:tcW w:w="1162" w:type="dxa"/>
            <w:tcBorders>
              <w:left w:val="single" w:sz="4" w:space="0" w:color="000000"/>
              <w:bottom w:val="single" w:sz="4" w:space="0" w:color="000000"/>
              <w:right w:val="single" w:sz="4" w:space="0" w:color="000000"/>
            </w:tcBorders>
            <w:shd w:val="clear" w:color="auto" w:fill="DDD9C4"/>
          </w:tcPr>
          <w:p w14:paraId="4F07FF26" w14:textId="77777777" w:rsidR="000517ED" w:rsidRDefault="00E0394C">
            <w:pPr>
              <w:pStyle w:val="TableParagraph"/>
              <w:spacing w:before="175"/>
              <w:ind w:left="232"/>
              <w:rPr>
                <w:b/>
                <w:sz w:val="20"/>
              </w:rPr>
            </w:pPr>
            <w:r>
              <w:rPr>
                <w:b/>
                <w:spacing w:val="-2"/>
                <w:sz w:val="20"/>
              </w:rPr>
              <w:t>p-values</w:t>
            </w:r>
          </w:p>
        </w:tc>
        <w:tc>
          <w:tcPr>
            <w:tcW w:w="1635" w:type="dxa"/>
            <w:tcBorders>
              <w:left w:val="single" w:sz="4" w:space="0" w:color="000000"/>
              <w:bottom w:val="single" w:sz="4" w:space="0" w:color="000000"/>
            </w:tcBorders>
            <w:shd w:val="clear" w:color="auto" w:fill="DDD9C4"/>
          </w:tcPr>
          <w:p w14:paraId="00D42582" w14:textId="77777777" w:rsidR="000517ED" w:rsidRDefault="00E0394C">
            <w:pPr>
              <w:pStyle w:val="TableParagraph"/>
              <w:spacing w:before="175"/>
              <w:ind w:left="116"/>
              <w:rPr>
                <w:b/>
                <w:sz w:val="20"/>
              </w:rPr>
            </w:pPr>
            <w:r>
              <w:rPr>
                <w:b/>
                <w:spacing w:val="-5"/>
                <w:sz w:val="20"/>
              </w:rPr>
              <w:t>AVE</w:t>
            </w:r>
          </w:p>
        </w:tc>
      </w:tr>
      <w:tr w:rsidR="000517ED" w14:paraId="55E53AC7" w14:textId="77777777">
        <w:trPr>
          <w:trHeight w:val="345"/>
        </w:trPr>
        <w:tc>
          <w:tcPr>
            <w:tcW w:w="2132" w:type="dxa"/>
            <w:vMerge w:val="restart"/>
            <w:tcBorders>
              <w:top w:val="single" w:sz="4" w:space="0" w:color="000000"/>
              <w:bottom w:val="single" w:sz="4" w:space="0" w:color="000000"/>
              <w:right w:val="single" w:sz="4" w:space="0" w:color="000000"/>
            </w:tcBorders>
          </w:tcPr>
          <w:p w14:paraId="1B6986C4" w14:textId="19CC4EC4" w:rsidR="000517ED" w:rsidRDefault="00E063ED">
            <w:pPr>
              <w:pStyle w:val="TableParagraph"/>
              <w:spacing w:line="360" w:lineRule="auto"/>
              <w:ind w:left="107" w:right="719"/>
              <w:rPr>
                <w:b/>
                <w:sz w:val="20"/>
              </w:rPr>
            </w:pPr>
            <w:r>
              <w:rPr>
                <w:b/>
                <w:sz w:val="20"/>
              </w:rPr>
              <w:t>CLOUD</w:t>
            </w:r>
            <w:r w:rsidR="00E0394C">
              <w:rPr>
                <w:b/>
                <w:spacing w:val="-13"/>
                <w:sz w:val="20"/>
              </w:rPr>
              <w:t xml:space="preserve"> </w:t>
            </w:r>
            <w:r w:rsidR="00E0394C">
              <w:rPr>
                <w:b/>
                <w:sz w:val="20"/>
              </w:rPr>
              <w:t xml:space="preserve">Adoption </w:t>
            </w:r>
            <w:r w:rsidR="00E0394C">
              <w:rPr>
                <w:b/>
                <w:spacing w:val="-2"/>
                <w:sz w:val="20"/>
              </w:rPr>
              <w:t>(</w:t>
            </w:r>
            <w:r>
              <w:rPr>
                <w:b/>
                <w:spacing w:val="-2"/>
                <w:sz w:val="20"/>
              </w:rPr>
              <w:t>CLOUD</w:t>
            </w:r>
            <w:r w:rsidR="00E0394C">
              <w:rPr>
                <w:b/>
                <w:spacing w:val="-2"/>
                <w:sz w:val="20"/>
              </w:rPr>
              <w:t>ADP)</w:t>
            </w:r>
          </w:p>
        </w:tc>
        <w:tc>
          <w:tcPr>
            <w:tcW w:w="1452" w:type="dxa"/>
            <w:tcBorders>
              <w:top w:val="single" w:sz="4" w:space="0" w:color="000000"/>
              <w:left w:val="single" w:sz="4" w:space="0" w:color="000000"/>
              <w:bottom w:val="single" w:sz="4" w:space="0" w:color="000000"/>
              <w:right w:val="single" w:sz="4" w:space="0" w:color="000000"/>
            </w:tcBorders>
          </w:tcPr>
          <w:p w14:paraId="3A63DF8D" w14:textId="014B8AB0" w:rsidR="000517ED" w:rsidRDefault="00E063ED">
            <w:pPr>
              <w:pStyle w:val="TableParagraph"/>
              <w:ind w:left="107"/>
              <w:rPr>
                <w:sz w:val="20"/>
              </w:rPr>
            </w:pPr>
            <w:r>
              <w:rPr>
                <w:spacing w:val="-2"/>
                <w:sz w:val="20"/>
              </w:rPr>
              <w:t>CLOUD</w:t>
            </w:r>
            <w:r w:rsidR="00E0394C">
              <w:rPr>
                <w:spacing w:val="-2"/>
                <w:sz w:val="20"/>
              </w:rPr>
              <w:t>ADP1</w:t>
            </w:r>
          </w:p>
        </w:tc>
        <w:tc>
          <w:tcPr>
            <w:tcW w:w="1424" w:type="dxa"/>
            <w:tcBorders>
              <w:top w:val="single" w:sz="4" w:space="0" w:color="000000"/>
              <w:left w:val="single" w:sz="4" w:space="0" w:color="000000"/>
              <w:bottom w:val="single" w:sz="4" w:space="0" w:color="000000"/>
              <w:right w:val="single" w:sz="4" w:space="0" w:color="000000"/>
            </w:tcBorders>
          </w:tcPr>
          <w:p w14:paraId="2483EF9A" w14:textId="77777777" w:rsidR="000517ED" w:rsidRDefault="00E0394C">
            <w:pPr>
              <w:pStyle w:val="TableParagraph"/>
              <w:ind w:left="162"/>
              <w:rPr>
                <w:sz w:val="20"/>
              </w:rPr>
            </w:pPr>
            <w:r>
              <w:rPr>
                <w:spacing w:val="-2"/>
                <w:sz w:val="20"/>
              </w:rPr>
              <w:t>0.537</w:t>
            </w:r>
          </w:p>
        </w:tc>
        <w:tc>
          <w:tcPr>
            <w:tcW w:w="1162" w:type="dxa"/>
            <w:tcBorders>
              <w:top w:val="single" w:sz="4" w:space="0" w:color="000000"/>
              <w:left w:val="single" w:sz="4" w:space="0" w:color="000000"/>
              <w:bottom w:val="single" w:sz="4" w:space="0" w:color="000000"/>
              <w:right w:val="single" w:sz="4" w:space="0" w:color="000000"/>
            </w:tcBorders>
          </w:tcPr>
          <w:p w14:paraId="748BB671" w14:textId="77777777" w:rsidR="000517ED" w:rsidRDefault="00E0394C">
            <w:pPr>
              <w:pStyle w:val="TableParagraph"/>
              <w:ind w:left="112"/>
              <w:rPr>
                <w:sz w:val="20"/>
              </w:rPr>
            </w:pPr>
            <w:r>
              <w:rPr>
                <w:spacing w:val="-4"/>
                <w:sz w:val="20"/>
              </w:rPr>
              <w:t>****</w:t>
            </w:r>
          </w:p>
        </w:tc>
        <w:tc>
          <w:tcPr>
            <w:tcW w:w="1635" w:type="dxa"/>
            <w:tcBorders>
              <w:top w:val="single" w:sz="4" w:space="0" w:color="000000"/>
              <w:left w:val="single" w:sz="4" w:space="0" w:color="000000"/>
              <w:bottom w:val="nil"/>
            </w:tcBorders>
          </w:tcPr>
          <w:p w14:paraId="2EE3028A" w14:textId="77777777" w:rsidR="000517ED" w:rsidRDefault="00E0394C">
            <w:pPr>
              <w:pStyle w:val="TableParagraph"/>
              <w:ind w:left="166"/>
              <w:rPr>
                <w:sz w:val="20"/>
              </w:rPr>
            </w:pPr>
            <w:r>
              <w:rPr>
                <w:spacing w:val="-2"/>
                <w:sz w:val="20"/>
              </w:rPr>
              <w:t>0.721</w:t>
            </w:r>
          </w:p>
        </w:tc>
      </w:tr>
      <w:tr w:rsidR="000517ED" w14:paraId="5F689A9A" w14:textId="77777777">
        <w:trPr>
          <w:trHeight w:val="345"/>
        </w:trPr>
        <w:tc>
          <w:tcPr>
            <w:tcW w:w="2132" w:type="dxa"/>
            <w:vMerge/>
            <w:tcBorders>
              <w:top w:val="nil"/>
              <w:bottom w:val="single" w:sz="4" w:space="0" w:color="000000"/>
              <w:right w:val="single" w:sz="4" w:space="0" w:color="000000"/>
            </w:tcBorders>
          </w:tcPr>
          <w:p w14:paraId="560CCB8B" w14:textId="77777777" w:rsidR="000517ED" w:rsidRDefault="000517ED">
            <w:pPr>
              <w:rPr>
                <w:sz w:val="2"/>
                <w:szCs w:val="2"/>
              </w:rPr>
            </w:pPr>
          </w:p>
        </w:tc>
        <w:tc>
          <w:tcPr>
            <w:tcW w:w="1452" w:type="dxa"/>
            <w:tcBorders>
              <w:top w:val="single" w:sz="4" w:space="0" w:color="000000"/>
              <w:left w:val="single" w:sz="4" w:space="0" w:color="000000"/>
              <w:bottom w:val="single" w:sz="4" w:space="0" w:color="000000"/>
              <w:right w:val="single" w:sz="4" w:space="0" w:color="000000"/>
            </w:tcBorders>
          </w:tcPr>
          <w:p w14:paraId="43E978E0" w14:textId="05408A73" w:rsidR="000517ED" w:rsidRDefault="00E063ED">
            <w:pPr>
              <w:pStyle w:val="TableParagraph"/>
              <w:ind w:left="107"/>
              <w:rPr>
                <w:sz w:val="20"/>
              </w:rPr>
            </w:pPr>
            <w:r>
              <w:rPr>
                <w:spacing w:val="-2"/>
                <w:sz w:val="20"/>
              </w:rPr>
              <w:t>CLOUD</w:t>
            </w:r>
            <w:r w:rsidR="00E0394C">
              <w:rPr>
                <w:spacing w:val="-2"/>
                <w:sz w:val="20"/>
              </w:rPr>
              <w:t>ADP2</w:t>
            </w:r>
          </w:p>
        </w:tc>
        <w:tc>
          <w:tcPr>
            <w:tcW w:w="1424" w:type="dxa"/>
            <w:tcBorders>
              <w:top w:val="single" w:sz="4" w:space="0" w:color="000000"/>
              <w:left w:val="single" w:sz="4" w:space="0" w:color="000000"/>
              <w:bottom w:val="single" w:sz="4" w:space="0" w:color="000000"/>
              <w:right w:val="single" w:sz="4" w:space="0" w:color="000000"/>
            </w:tcBorders>
          </w:tcPr>
          <w:p w14:paraId="6ECEF9FF" w14:textId="77777777" w:rsidR="000517ED" w:rsidRDefault="00E0394C">
            <w:pPr>
              <w:pStyle w:val="TableParagraph"/>
              <w:ind w:left="162"/>
              <w:rPr>
                <w:sz w:val="20"/>
              </w:rPr>
            </w:pPr>
            <w:r>
              <w:rPr>
                <w:spacing w:val="-2"/>
                <w:sz w:val="20"/>
              </w:rPr>
              <w:t>0.647</w:t>
            </w:r>
          </w:p>
        </w:tc>
        <w:tc>
          <w:tcPr>
            <w:tcW w:w="1162" w:type="dxa"/>
            <w:tcBorders>
              <w:top w:val="single" w:sz="4" w:space="0" w:color="000000"/>
              <w:left w:val="single" w:sz="4" w:space="0" w:color="000000"/>
              <w:bottom w:val="single" w:sz="4" w:space="0" w:color="000000"/>
              <w:right w:val="single" w:sz="4" w:space="0" w:color="000000"/>
            </w:tcBorders>
          </w:tcPr>
          <w:p w14:paraId="15599690" w14:textId="77777777" w:rsidR="000517ED" w:rsidRDefault="00E0394C">
            <w:pPr>
              <w:pStyle w:val="TableParagraph"/>
              <w:ind w:left="112"/>
              <w:rPr>
                <w:sz w:val="20"/>
              </w:rPr>
            </w:pPr>
            <w:r>
              <w:rPr>
                <w:spacing w:val="-4"/>
                <w:sz w:val="20"/>
              </w:rPr>
              <w:t>****</w:t>
            </w:r>
          </w:p>
        </w:tc>
        <w:tc>
          <w:tcPr>
            <w:tcW w:w="1635" w:type="dxa"/>
            <w:tcBorders>
              <w:top w:val="nil"/>
              <w:left w:val="single" w:sz="4" w:space="0" w:color="000000"/>
              <w:bottom w:val="nil"/>
            </w:tcBorders>
          </w:tcPr>
          <w:p w14:paraId="28F1CD95" w14:textId="77777777" w:rsidR="000517ED" w:rsidRDefault="000517ED">
            <w:pPr>
              <w:pStyle w:val="TableParagraph"/>
              <w:rPr>
                <w:sz w:val="20"/>
              </w:rPr>
            </w:pPr>
          </w:p>
        </w:tc>
      </w:tr>
      <w:tr w:rsidR="000517ED" w14:paraId="0F2CFD0F" w14:textId="77777777">
        <w:trPr>
          <w:trHeight w:val="345"/>
        </w:trPr>
        <w:tc>
          <w:tcPr>
            <w:tcW w:w="2132" w:type="dxa"/>
            <w:vMerge/>
            <w:tcBorders>
              <w:top w:val="nil"/>
              <w:bottom w:val="single" w:sz="4" w:space="0" w:color="000000"/>
              <w:right w:val="single" w:sz="4" w:space="0" w:color="000000"/>
            </w:tcBorders>
          </w:tcPr>
          <w:p w14:paraId="4AFFFF1B" w14:textId="77777777" w:rsidR="000517ED" w:rsidRDefault="000517ED">
            <w:pPr>
              <w:rPr>
                <w:sz w:val="2"/>
                <w:szCs w:val="2"/>
              </w:rPr>
            </w:pPr>
          </w:p>
        </w:tc>
        <w:tc>
          <w:tcPr>
            <w:tcW w:w="1452" w:type="dxa"/>
            <w:tcBorders>
              <w:top w:val="single" w:sz="4" w:space="0" w:color="000000"/>
              <w:left w:val="single" w:sz="4" w:space="0" w:color="000000"/>
              <w:bottom w:val="single" w:sz="4" w:space="0" w:color="000000"/>
              <w:right w:val="single" w:sz="4" w:space="0" w:color="000000"/>
            </w:tcBorders>
          </w:tcPr>
          <w:p w14:paraId="59EA7DA2" w14:textId="2420E3B7" w:rsidR="000517ED" w:rsidRDefault="00E063ED">
            <w:pPr>
              <w:pStyle w:val="TableParagraph"/>
              <w:ind w:left="107"/>
              <w:rPr>
                <w:sz w:val="20"/>
              </w:rPr>
            </w:pPr>
            <w:r>
              <w:rPr>
                <w:spacing w:val="-2"/>
                <w:sz w:val="20"/>
              </w:rPr>
              <w:t>CLOUD</w:t>
            </w:r>
            <w:r w:rsidR="00E0394C">
              <w:rPr>
                <w:spacing w:val="-2"/>
                <w:sz w:val="20"/>
              </w:rPr>
              <w:t>ADP3</w:t>
            </w:r>
          </w:p>
        </w:tc>
        <w:tc>
          <w:tcPr>
            <w:tcW w:w="1424" w:type="dxa"/>
            <w:tcBorders>
              <w:top w:val="single" w:sz="4" w:space="0" w:color="000000"/>
              <w:left w:val="single" w:sz="4" w:space="0" w:color="000000"/>
              <w:bottom w:val="single" w:sz="4" w:space="0" w:color="000000"/>
              <w:right w:val="single" w:sz="4" w:space="0" w:color="000000"/>
            </w:tcBorders>
          </w:tcPr>
          <w:p w14:paraId="13E28CFE" w14:textId="77777777" w:rsidR="000517ED" w:rsidRDefault="00E0394C">
            <w:pPr>
              <w:pStyle w:val="TableParagraph"/>
              <w:ind w:left="162"/>
              <w:rPr>
                <w:sz w:val="20"/>
              </w:rPr>
            </w:pPr>
            <w:r>
              <w:rPr>
                <w:spacing w:val="-2"/>
                <w:sz w:val="20"/>
              </w:rPr>
              <w:t>0.550</w:t>
            </w:r>
          </w:p>
        </w:tc>
        <w:tc>
          <w:tcPr>
            <w:tcW w:w="1162" w:type="dxa"/>
            <w:tcBorders>
              <w:top w:val="single" w:sz="4" w:space="0" w:color="000000"/>
              <w:left w:val="single" w:sz="4" w:space="0" w:color="000000"/>
              <w:bottom w:val="single" w:sz="4" w:space="0" w:color="000000"/>
              <w:right w:val="single" w:sz="4" w:space="0" w:color="000000"/>
            </w:tcBorders>
          </w:tcPr>
          <w:p w14:paraId="75479748" w14:textId="77777777" w:rsidR="000517ED" w:rsidRDefault="00E0394C">
            <w:pPr>
              <w:pStyle w:val="TableParagraph"/>
              <w:ind w:left="112"/>
              <w:rPr>
                <w:sz w:val="20"/>
              </w:rPr>
            </w:pPr>
            <w:r>
              <w:rPr>
                <w:spacing w:val="-4"/>
                <w:sz w:val="20"/>
              </w:rPr>
              <w:t>****</w:t>
            </w:r>
          </w:p>
        </w:tc>
        <w:tc>
          <w:tcPr>
            <w:tcW w:w="1635" w:type="dxa"/>
            <w:tcBorders>
              <w:top w:val="nil"/>
              <w:left w:val="single" w:sz="4" w:space="0" w:color="000000"/>
              <w:bottom w:val="nil"/>
            </w:tcBorders>
          </w:tcPr>
          <w:p w14:paraId="56838909" w14:textId="77777777" w:rsidR="000517ED" w:rsidRDefault="000517ED">
            <w:pPr>
              <w:pStyle w:val="TableParagraph"/>
              <w:rPr>
                <w:sz w:val="20"/>
              </w:rPr>
            </w:pPr>
          </w:p>
        </w:tc>
      </w:tr>
      <w:tr w:rsidR="000517ED" w14:paraId="22B66D0D" w14:textId="77777777">
        <w:trPr>
          <w:trHeight w:val="345"/>
        </w:trPr>
        <w:tc>
          <w:tcPr>
            <w:tcW w:w="2132" w:type="dxa"/>
            <w:vMerge/>
            <w:tcBorders>
              <w:top w:val="nil"/>
              <w:bottom w:val="single" w:sz="4" w:space="0" w:color="000000"/>
              <w:right w:val="single" w:sz="4" w:space="0" w:color="000000"/>
            </w:tcBorders>
          </w:tcPr>
          <w:p w14:paraId="4BF4D34F" w14:textId="77777777" w:rsidR="000517ED" w:rsidRDefault="000517ED">
            <w:pPr>
              <w:rPr>
                <w:sz w:val="2"/>
                <w:szCs w:val="2"/>
              </w:rPr>
            </w:pPr>
          </w:p>
        </w:tc>
        <w:tc>
          <w:tcPr>
            <w:tcW w:w="1452" w:type="dxa"/>
            <w:tcBorders>
              <w:top w:val="single" w:sz="4" w:space="0" w:color="000000"/>
              <w:left w:val="single" w:sz="4" w:space="0" w:color="000000"/>
              <w:bottom w:val="single" w:sz="4" w:space="0" w:color="000000"/>
              <w:right w:val="single" w:sz="4" w:space="0" w:color="000000"/>
            </w:tcBorders>
          </w:tcPr>
          <w:p w14:paraId="0A5B53A5" w14:textId="731AE064" w:rsidR="000517ED" w:rsidRDefault="00E063ED">
            <w:pPr>
              <w:pStyle w:val="TableParagraph"/>
              <w:ind w:left="107"/>
              <w:rPr>
                <w:sz w:val="20"/>
              </w:rPr>
            </w:pPr>
            <w:r>
              <w:rPr>
                <w:spacing w:val="-2"/>
                <w:sz w:val="20"/>
              </w:rPr>
              <w:t>CLOUD</w:t>
            </w:r>
            <w:r w:rsidR="00E0394C">
              <w:rPr>
                <w:spacing w:val="-2"/>
                <w:sz w:val="20"/>
              </w:rPr>
              <w:t>ADP4</w:t>
            </w:r>
          </w:p>
        </w:tc>
        <w:tc>
          <w:tcPr>
            <w:tcW w:w="1424" w:type="dxa"/>
            <w:tcBorders>
              <w:top w:val="single" w:sz="4" w:space="0" w:color="000000"/>
              <w:left w:val="single" w:sz="4" w:space="0" w:color="000000"/>
              <w:bottom w:val="single" w:sz="4" w:space="0" w:color="000000"/>
              <w:right w:val="single" w:sz="4" w:space="0" w:color="000000"/>
            </w:tcBorders>
          </w:tcPr>
          <w:p w14:paraId="6CA4A187" w14:textId="77777777" w:rsidR="000517ED" w:rsidRDefault="00E0394C">
            <w:pPr>
              <w:pStyle w:val="TableParagraph"/>
              <w:ind w:left="162"/>
              <w:rPr>
                <w:sz w:val="20"/>
              </w:rPr>
            </w:pPr>
            <w:r>
              <w:rPr>
                <w:spacing w:val="-2"/>
                <w:sz w:val="20"/>
              </w:rPr>
              <w:t>0.733</w:t>
            </w:r>
          </w:p>
        </w:tc>
        <w:tc>
          <w:tcPr>
            <w:tcW w:w="1162" w:type="dxa"/>
            <w:tcBorders>
              <w:top w:val="single" w:sz="4" w:space="0" w:color="000000"/>
              <w:left w:val="single" w:sz="4" w:space="0" w:color="000000"/>
              <w:bottom w:val="single" w:sz="4" w:space="0" w:color="000000"/>
              <w:right w:val="single" w:sz="4" w:space="0" w:color="000000"/>
            </w:tcBorders>
          </w:tcPr>
          <w:p w14:paraId="02D5A7EA" w14:textId="77777777" w:rsidR="000517ED" w:rsidRDefault="00E0394C">
            <w:pPr>
              <w:pStyle w:val="TableParagraph"/>
              <w:ind w:left="112"/>
              <w:rPr>
                <w:sz w:val="20"/>
              </w:rPr>
            </w:pPr>
            <w:r>
              <w:rPr>
                <w:spacing w:val="-4"/>
                <w:sz w:val="20"/>
              </w:rPr>
              <w:t>****</w:t>
            </w:r>
          </w:p>
        </w:tc>
        <w:tc>
          <w:tcPr>
            <w:tcW w:w="1635" w:type="dxa"/>
            <w:tcBorders>
              <w:top w:val="nil"/>
              <w:left w:val="single" w:sz="4" w:space="0" w:color="000000"/>
              <w:bottom w:val="nil"/>
            </w:tcBorders>
          </w:tcPr>
          <w:p w14:paraId="599776D3" w14:textId="77777777" w:rsidR="000517ED" w:rsidRDefault="000517ED">
            <w:pPr>
              <w:pStyle w:val="TableParagraph"/>
              <w:rPr>
                <w:sz w:val="20"/>
              </w:rPr>
            </w:pPr>
          </w:p>
        </w:tc>
      </w:tr>
      <w:tr w:rsidR="000517ED" w14:paraId="17660579" w14:textId="77777777">
        <w:trPr>
          <w:trHeight w:val="345"/>
        </w:trPr>
        <w:tc>
          <w:tcPr>
            <w:tcW w:w="2132" w:type="dxa"/>
            <w:vMerge w:val="restart"/>
            <w:tcBorders>
              <w:top w:val="single" w:sz="4" w:space="0" w:color="000000"/>
              <w:bottom w:val="single" w:sz="4" w:space="0" w:color="000000"/>
              <w:right w:val="single" w:sz="4" w:space="0" w:color="000000"/>
            </w:tcBorders>
          </w:tcPr>
          <w:p w14:paraId="4B824185" w14:textId="403FA020" w:rsidR="000517ED" w:rsidRDefault="00E063ED">
            <w:pPr>
              <w:pStyle w:val="TableParagraph"/>
              <w:spacing w:line="360" w:lineRule="auto"/>
              <w:ind w:left="107" w:right="186"/>
              <w:rPr>
                <w:b/>
                <w:sz w:val="20"/>
              </w:rPr>
            </w:pPr>
            <w:r>
              <w:rPr>
                <w:b/>
                <w:sz w:val="20"/>
              </w:rPr>
              <w:t>HEALTHCARE</w:t>
            </w:r>
            <w:r w:rsidR="00E0394C">
              <w:rPr>
                <w:b/>
                <w:spacing w:val="-13"/>
                <w:sz w:val="20"/>
              </w:rPr>
              <w:t xml:space="preserve"> </w:t>
            </w:r>
            <w:r w:rsidR="00E0394C">
              <w:rPr>
                <w:b/>
                <w:sz w:val="20"/>
              </w:rPr>
              <w:t xml:space="preserve">Implementation </w:t>
            </w:r>
            <w:r w:rsidR="00E0394C">
              <w:rPr>
                <w:b/>
                <w:spacing w:val="-2"/>
                <w:sz w:val="20"/>
              </w:rPr>
              <w:t>(</w:t>
            </w:r>
            <w:r>
              <w:rPr>
                <w:b/>
                <w:spacing w:val="-2"/>
                <w:sz w:val="20"/>
              </w:rPr>
              <w:t>HEALTHCARE</w:t>
            </w:r>
            <w:r w:rsidR="00E0394C">
              <w:rPr>
                <w:b/>
                <w:spacing w:val="-2"/>
                <w:sz w:val="20"/>
              </w:rPr>
              <w:t>IMP)</w:t>
            </w:r>
          </w:p>
        </w:tc>
        <w:tc>
          <w:tcPr>
            <w:tcW w:w="1452" w:type="dxa"/>
            <w:tcBorders>
              <w:top w:val="single" w:sz="4" w:space="0" w:color="000000"/>
              <w:left w:val="single" w:sz="4" w:space="0" w:color="000000"/>
              <w:bottom w:val="single" w:sz="4" w:space="0" w:color="000000"/>
              <w:right w:val="single" w:sz="4" w:space="0" w:color="000000"/>
            </w:tcBorders>
          </w:tcPr>
          <w:p w14:paraId="5F187530" w14:textId="5A8D32BA" w:rsidR="000517ED" w:rsidRDefault="00E063ED">
            <w:pPr>
              <w:pStyle w:val="TableParagraph"/>
              <w:ind w:left="107"/>
              <w:rPr>
                <w:sz w:val="20"/>
              </w:rPr>
            </w:pPr>
            <w:r>
              <w:rPr>
                <w:spacing w:val="-2"/>
                <w:sz w:val="20"/>
              </w:rPr>
              <w:t>HEALTHCARE</w:t>
            </w:r>
            <w:r w:rsidR="00E0394C">
              <w:rPr>
                <w:spacing w:val="-2"/>
                <w:sz w:val="20"/>
              </w:rPr>
              <w:t>IMP1</w:t>
            </w:r>
          </w:p>
        </w:tc>
        <w:tc>
          <w:tcPr>
            <w:tcW w:w="1424" w:type="dxa"/>
            <w:tcBorders>
              <w:top w:val="single" w:sz="4" w:space="0" w:color="000000"/>
              <w:left w:val="single" w:sz="4" w:space="0" w:color="000000"/>
              <w:bottom w:val="single" w:sz="4" w:space="0" w:color="000000"/>
              <w:right w:val="single" w:sz="4" w:space="0" w:color="000000"/>
            </w:tcBorders>
          </w:tcPr>
          <w:p w14:paraId="4854A587" w14:textId="77777777" w:rsidR="000517ED" w:rsidRDefault="00E0394C">
            <w:pPr>
              <w:pStyle w:val="TableParagraph"/>
              <w:ind w:left="162"/>
              <w:rPr>
                <w:sz w:val="20"/>
              </w:rPr>
            </w:pPr>
            <w:r>
              <w:rPr>
                <w:spacing w:val="-2"/>
                <w:sz w:val="20"/>
              </w:rPr>
              <w:t>0.825</w:t>
            </w:r>
          </w:p>
        </w:tc>
        <w:tc>
          <w:tcPr>
            <w:tcW w:w="1162" w:type="dxa"/>
            <w:tcBorders>
              <w:top w:val="single" w:sz="4" w:space="0" w:color="000000"/>
              <w:left w:val="single" w:sz="4" w:space="0" w:color="000000"/>
              <w:bottom w:val="single" w:sz="4" w:space="0" w:color="000000"/>
              <w:right w:val="single" w:sz="4" w:space="0" w:color="000000"/>
            </w:tcBorders>
          </w:tcPr>
          <w:p w14:paraId="725F05E1" w14:textId="77777777" w:rsidR="000517ED" w:rsidRDefault="00E0394C">
            <w:pPr>
              <w:pStyle w:val="TableParagraph"/>
              <w:ind w:left="112"/>
              <w:rPr>
                <w:sz w:val="20"/>
              </w:rPr>
            </w:pPr>
            <w:r>
              <w:rPr>
                <w:spacing w:val="-4"/>
                <w:sz w:val="20"/>
              </w:rPr>
              <w:t>****</w:t>
            </w:r>
          </w:p>
        </w:tc>
        <w:tc>
          <w:tcPr>
            <w:tcW w:w="1635" w:type="dxa"/>
            <w:tcBorders>
              <w:top w:val="nil"/>
              <w:left w:val="single" w:sz="4" w:space="0" w:color="000000"/>
              <w:bottom w:val="nil"/>
            </w:tcBorders>
          </w:tcPr>
          <w:p w14:paraId="427180C6" w14:textId="77777777" w:rsidR="000517ED" w:rsidRDefault="00E0394C">
            <w:pPr>
              <w:pStyle w:val="TableParagraph"/>
              <w:ind w:left="166"/>
              <w:rPr>
                <w:sz w:val="20"/>
              </w:rPr>
            </w:pPr>
            <w:r>
              <w:rPr>
                <w:spacing w:val="-2"/>
                <w:sz w:val="20"/>
              </w:rPr>
              <w:t>0.7255</w:t>
            </w:r>
          </w:p>
        </w:tc>
      </w:tr>
      <w:tr w:rsidR="000517ED" w14:paraId="688287BC" w14:textId="77777777">
        <w:trPr>
          <w:trHeight w:val="345"/>
        </w:trPr>
        <w:tc>
          <w:tcPr>
            <w:tcW w:w="2132" w:type="dxa"/>
            <w:vMerge/>
            <w:tcBorders>
              <w:top w:val="nil"/>
              <w:bottom w:val="single" w:sz="4" w:space="0" w:color="000000"/>
              <w:right w:val="single" w:sz="4" w:space="0" w:color="000000"/>
            </w:tcBorders>
          </w:tcPr>
          <w:p w14:paraId="3FECA8C2" w14:textId="77777777" w:rsidR="000517ED" w:rsidRDefault="000517ED">
            <w:pPr>
              <w:rPr>
                <w:sz w:val="2"/>
                <w:szCs w:val="2"/>
              </w:rPr>
            </w:pPr>
          </w:p>
        </w:tc>
        <w:tc>
          <w:tcPr>
            <w:tcW w:w="1452" w:type="dxa"/>
            <w:tcBorders>
              <w:top w:val="single" w:sz="4" w:space="0" w:color="000000"/>
              <w:left w:val="single" w:sz="4" w:space="0" w:color="000000"/>
              <w:bottom w:val="single" w:sz="4" w:space="0" w:color="000000"/>
              <w:right w:val="single" w:sz="4" w:space="0" w:color="000000"/>
            </w:tcBorders>
          </w:tcPr>
          <w:p w14:paraId="7512DDFC" w14:textId="2D1D9709" w:rsidR="000517ED" w:rsidRDefault="00E063ED">
            <w:pPr>
              <w:pStyle w:val="TableParagraph"/>
              <w:ind w:left="107"/>
              <w:rPr>
                <w:sz w:val="20"/>
              </w:rPr>
            </w:pPr>
            <w:r>
              <w:rPr>
                <w:spacing w:val="-2"/>
                <w:sz w:val="20"/>
              </w:rPr>
              <w:t>HEALTHCARE</w:t>
            </w:r>
            <w:r w:rsidR="00E0394C">
              <w:rPr>
                <w:spacing w:val="-2"/>
                <w:sz w:val="20"/>
              </w:rPr>
              <w:t>IMP2</w:t>
            </w:r>
          </w:p>
        </w:tc>
        <w:tc>
          <w:tcPr>
            <w:tcW w:w="1424" w:type="dxa"/>
            <w:tcBorders>
              <w:top w:val="single" w:sz="4" w:space="0" w:color="000000"/>
              <w:left w:val="single" w:sz="4" w:space="0" w:color="000000"/>
              <w:bottom w:val="single" w:sz="4" w:space="0" w:color="000000"/>
              <w:right w:val="single" w:sz="4" w:space="0" w:color="000000"/>
            </w:tcBorders>
          </w:tcPr>
          <w:p w14:paraId="6FDAFFA2" w14:textId="77777777" w:rsidR="000517ED" w:rsidRDefault="00E0394C">
            <w:pPr>
              <w:pStyle w:val="TableParagraph"/>
              <w:ind w:left="162"/>
              <w:rPr>
                <w:sz w:val="20"/>
              </w:rPr>
            </w:pPr>
            <w:r>
              <w:rPr>
                <w:spacing w:val="-2"/>
                <w:sz w:val="20"/>
              </w:rPr>
              <w:t>0.787</w:t>
            </w:r>
          </w:p>
        </w:tc>
        <w:tc>
          <w:tcPr>
            <w:tcW w:w="1162" w:type="dxa"/>
            <w:tcBorders>
              <w:top w:val="single" w:sz="4" w:space="0" w:color="000000"/>
              <w:left w:val="single" w:sz="4" w:space="0" w:color="000000"/>
              <w:bottom w:val="single" w:sz="4" w:space="0" w:color="000000"/>
              <w:right w:val="single" w:sz="4" w:space="0" w:color="000000"/>
            </w:tcBorders>
          </w:tcPr>
          <w:p w14:paraId="3F8DEA0E" w14:textId="77777777" w:rsidR="000517ED" w:rsidRDefault="00E0394C">
            <w:pPr>
              <w:pStyle w:val="TableParagraph"/>
              <w:ind w:left="112"/>
              <w:rPr>
                <w:sz w:val="20"/>
              </w:rPr>
            </w:pPr>
            <w:r>
              <w:rPr>
                <w:spacing w:val="-4"/>
                <w:sz w:val="20"/>
              </w:rPr>
              <w:t>****</w:t>
            </w:r>
          </w:p>
        </w:tc>
        <w:tc>
          <w:tcPr>
            <w:tcW w:w="1635" w:type="dxa"/>
            <w:tcBorders>
              <w:top w:val="nil"/>
              <w:left w:val="single" w:sz="4" w:space="0" w:color="000000"/>
              <w:bottom w:val="nil"/>
            </w:tcBorders>
          </w:tcPr>
          <w:p w14:paraId="4258ECD5" w14:textId="77777777" w:rsidR="000517ED" w:rsidRDefault="000517ED">
            <w:pPr>
              <w:pStyle w:val="TableParagraph"/>
              <w:rPr>
                <w:sz w:val="20"/>
              </w:rPr>
            </w:pPr>
          </w:p>
        </w:tc>
      </w:tr>
      <w:tr w:rsidR="000517ED" w14:paraId="7FB47426" w14:textId="77777777">
        <w:trPr>
          <w:trHeight w:val="342"/>
        </w:trPr>
        <w:tc>
          <w:tcPr>
            <w:tcW w:w="2132" w:type="dxa"/>
            <w:vMerge/>
            <w:tcBorders>
              <w:top w:val="nil"/>
              <w:bottom w:val="single" w:sz="4" w:space="0" w:color="000000"/>
              <w:right w:val="single" w:sz="4" w:space="0" w:color="000000"/>
            </w:tcBorders>
          </w:tcPr>
          <w:p w14:paraId="729E27C3" w14:textId="77777777" w:rsidR="000517ED" w:rsidRDefault="000517ED">
            <w:pPr>
              <w:rPr>
                <w:sz w:val="2"/>
                <w:szCs w:val="2"/>
              </w:rPr>
            </w:pPr>
          </w:p>
        </w:tc>
        <w:tc>
          <w:tcPr>
            <w:tcW w:w="1452" w:type="dxa"/>
            <w:tcBorders>
              <w:top w:val="single" w:sz="4" w:space="0" w:color="000000"/>
              <w:left w:val="single" w:sz="4" w:space="0" w:color="000000"/>
              <w:bottom w:val="single" w:sz="4" w:space="0" w:color="000000"/>
              <w:right w:val="single" w:sz="4" w:space="0" w:color="000000"/>
            </w:tcBorders>
          </w:tcPr>
          <w:p w14:paraId="38685655" w14:textId="78489C6D" w:rsidR="000517ED" w:rsidRDefault="00E063ED">
            <w:pPr>
              <w:pStyle w:val="TableParagraph"/>
              <w:ind w:left="107"/>
              <w:rPr>
                <w:sz w:val="20"/>
              </w:rPr>
            </w:pPr>
            <w:r>
              <w:rPr>
                <w:spacing w:val="-2"/>
                <w:sz w:val="20"/>
              </w:rPr>
              <w:t>HEALTHCARE</w:t>
            </w:r>
            <w:r w:rsidR="00E0394C">
              <w:rPr>
                <w:spacing w:val="-2"/>
                <w:sz w:val="20"/>
              </w:rPr>
              <w:t>IMP3</w:t>
            </w:r>
          </w:p>
        </w:tc>
        <w:tc>
          <w:tcPr>
            <w:tcW w:w="1424" w:type="dxa"/>
            <w:tcBorders>
              <w:top w:val="single" w:sz="4" w:space="0" w:color="000000"/>
              <w:left w:val="single" w:sz="4" w:space="0" w:color="000000"/>
              <w:bottom w:val="single" w:sz="4" w:space="0" w:color="000000"/>
              <w:right w:val="single" w:sz="4" w:space="0" w:color="000000"/>
            </w:tcBorders>
          </w:tcPr>
          <w:p w14:paraId="15C4C356" w14:textId="77777777" w:rsidR="000517ED" w:rsidRDefault="00E0394C">
            <w:pPr>
              <w:pStyle w:val="TableParagraph"/>
              <w:ind w:left="162"/>
              <w:rPr>
                <w:sz w:val="20"/>
              </w:rPr>
            </w:pPr>
            <w:r>
              <w:rPr>
                <w:spacing w:val="-2"/>
                <w:sz w:val="20"/>
              </w:rPr>
              <w:t>0.789</w:t>
            </w:r>
          </w:p>
        </w:tc>
        <w:tc>
          <w:tcPr>
            <w:tcW w:w="1162" w:type="dxa"/>
            <w:tcBorders>
              <w:top w:val="single" w:sz="4" w:space="0" w:color="000000"/>
              <w:left w:val="single" w:sz="4" w:space="0" w:color="000000"/>
              <w:bottom w:val="single" w:sz="4" w:space="0" w:color="000000"/>
              <w:right w:val="single" w:sz="4" w:space="0" w:color="000000"/>
            </w:tcBorders>
          </w:tcPr>
          <w:p w14:paraId="38868685" w14:textId="77777777" w:rsidR="000517ED" w:rsidRDefault="00E0394C">
            <w:pPr>
              <w:pStyle w:val="TableParagraph"/>
              <w:ind w:left="112"/>
              <w:rPr>
                <w:sz w:val="20"/>
              </w:rPr>
            </w:pPr>
            <w:r>
              <w:rPr>
                <w:spacing w:val="-4"/>
                <w:sz w:val="20"/>
              </w:rPr>
              <w:t>****</w:t>
            </w:r>
          </w:p>
        </w:tc>
        <w:tc>
          <w:tcPr>
            <w:tcW w:w="1635" w:type="dxa"/>
            <w:tcBorders>
              <w:top w:val="nil"/>
              <w:left w:val="single" w:sz="4" w:space="0" w:color="000000"/>
              <w:bottom w:val="nil"/>
            </w:tcBorders>
          </w:tcPr>
          <w:p w14:paraId="1BE372B6" w14:textId="77777777" w:rsidR="000517ED" w:rsidRDefault="000517ED">
            <w:pPr>
              <w:pStyle w:val="TableParagraph"/>
              <w:rPr>
                <w:sz w:val="20"/>
              </w:rPr>
            </w:pPr>
          </w:p>
        </w:tc>
      </w:tr>
      <w:tr w:rsidR="000517ED" w14:paraId="5ADEFB98" w14:textId="77777777">
        <w:trPr>
          <w:trHeight w:val="345"/>
        </w:trPr>
        <w:tc>
          <w:tcPr>
            <w:tcW w:w="2132" w:type="dxa"/>
            <w:vMerge/>
            <w:tcBorders>
              <w:top w:val="nil"/>
              <w:bottom w:val="single" w:sz="4" w:space="0" w:color="000000"/>
              <w:right w:val="single" w:sz="4" w:space="0" w:color="000000"/>
            </w:tcBorders>
          </w:tcPr>
          <w:p w14:paraId="48D8D34F" w14:textId="77777777" w:rsidR="000517ED" w:rsidRDefault="000517ED">
            <w:pPr>
              <w:rPr>
                <w:sz w:val="2"/>
                <w:szCs w:val="2"/>
              </w:rPr>
            </w:pPr>
          </w:p>
        </w:tc>
        <w:tc>
          <w:tcPr>
            <w:tcW w:w="1452" w:type="dxa"/>
            <w:tcBorders>
              <w:top w:val="single" w:sz="4" w:space="0" w:color="000000"/>
              <w:left w:val="single" w:sz="4" w:space="0" w:color="000000"/>
              <w:bottom w:val="single" w:sz="4" w:space="0" w:color="000000"/>
              <w:right w:val="single" w:sz="4" w:space="0" w:color="000000"/>
            </w:tcBorders>
          </w:tcPr>
          <w:p w14:paraId="412F6121" w14:textId="40691E2B" w:rsidR="000517ED" w:rsidRDefault="00E063ED">
            <w:pPr>
              <w:pStyle w:val="TableParagraph"/>
              <w:spacing w:before="3"/>
              <w:ind w:left="107"/>
              <w:rPr>
                <w:sz w:val="20"/>
              </w:rPr>
            </w:pPr>
            <w:r>
              <w:rPr>
                <w:spacing w:val="-2"/>
                <w:sz w:val="20"/>
              </w:rPr>
              <w:t>HEALTHCARE</w:t>
            </w:r>
            <w:r w:rsidR="00E0394C">
              <w:rPr>
                <w:spacing w:val="-2"/>
                <w:sz w:val="20"/>
              </w:rPr>
              <w:t>IMP4</w:t>
            </w:r>
          </w:p>
        </w:tc>
        <w:tc>
          <w:tcPr>
            <w:tcW w:w="1424" w:type="dxa"/>
            <w:tcBorders>
              <w:top w:val="single" w:sz="4" w:space="0" w:color="000000"/>
              <w:left w:val="single" w:sz="4" w:space="0" w:color="000000"/>
              <w:bottom w:val="single" w:sz="4" w:space="0" w:color="000000"/>
              <w:right w:val="single" w:sz="4" w:space="0" w:color="000000"/>
            </w:tcBorders>
          </w:tcPr>
          <w:p w14:paraId="51AE0A40" w14:textId="77777777" w:rsidR="000517ED" w:rsidRDefault="00E0394C">
            <w:pPr>
              <w:pStyle w:val="TableParagraph"/>
              <w:spacing w:before="3"/>
              <w:ind w:left="162"/>
              <w:rPr>
                <w:sz w:val="20"/>
              </w:rPr>
            </w:pPr>
            <w:r>
              <w:rPr>
                <w:spacing w:val="-2"/>
                <w:sz w:val="20"/>
              </w:rPr>
              <w:t>0.873</w:t>
            </w:r>
          </w:p>
        </w:tc>
        <w:tc>
          <w:tcPr>
            <w:tcW w:w="1162" w:type="dxa"/>
            <w:tcBorders>
              <w:top w:val="single" w:sz="4" w:space="0" w:color="000000"/>
              <w:left w:val="single" w:sz="4" w:space="0" w:color="000000"/>
              <w:bottom w:val="single" w:sz="4" w:space="0" w:color="000000"/>
              <w:right w:val="single" w:sz="4" w:space="0" w:color="000000"/>
            </w:tcBorders>
          </w:tcPr>
          <w:p w14:paraId="1CCC1C3C" w14:textId="77777777" w:rsidR="000517ED" w:rsidRDefault="00E0394C">
            <w:pPr>
              <w:pStyle w:val="TableParagraph"/>
              <w:spacing w:before="3"/>
              <w:ind w:left="112"/>
              <w:rPr>
                <w:sz w:val="20"/>
              </w:rPr>
            </w:pPr>
            <w:r>
              <w:rPr>
                <w:spacing w:val="-4"/>
                <w:sz w:val="20"/>
              </w:rPr>
              <w:t>****</w:t>
            </w:r>
          </w:p>
        </w:tc>
        <w:tc>
          <w:tcPr>
            <w:tcW w:w="1635" w:type="dxa"/>
            <w:tcBorders>
              <w:top w:val="nil"/>
              <w:left w:val="single" w:sz="4" w:space="0" w:color="000000"/>
              <w:bottom w:val="single" w:sz="4" w:space="0" w:color="000000"/>
            </w:tcBorders>
          </w:tcPr>
          <w:p w14:paraId="5D63DB40" w14:textId="77777777" w:rsidR="000517ED" w:rsidRDefault="000517ED">
            <w:pPr>
              <w:pStyle w:val="TableParagraph"/>
              <w:rPr>
                <w:sz w:val="20"/>
              </w:rPr>
            </w:pPr>
          </w:p>
        </w:tc>
      </w:tr>
      <w:tr w:rsidR="000517ED" w14:paraId="42C2B139" w14:textId="77777777">
        <w:trPr>
          <w:trHeight w:val="345"/>
        </w:trPr>
        <w:tc>
          <w:tcPr>
            <w:tcW w:w="2132" w:type="dxa"/>
            <w:vMerge w:val="restart"/>
            <w:tcBorders>
              <w:top w:val="single" w:sz="4" w:space="0" w:color="000000"/>
              <w:bottom w:val="single" w:sz="4" w:space="0" w:color="000000"/>
              <w:right w:val="single" w:sz="4" w:space="0" w:color="000000"/>
            </w:tcBorders>
          </w:tcPr>
          <w:p w14:paraId="3766CBCA" w14:textId="77777777" w:rsidR="000517ED" w:rsidRDefault="00E0394C">
            <w:pPr>
              <w:pStyle w:val="TableParagraph"/>
              <w:spacing w:before="2" w:line="357" w:lineRule="auto"/>
              <w:ind w:left="107"/>
              <w:rPr>
                <w:b/>
                <w:sz w:val="20"/>
              </w:rPr>
            </w:pPr>
            <w:r>
              <w:rPr>
                <w:b/>
                <w:spacing w:val="-2"/>
                <w:sz w:val="20"/>
              </w:rPr>
              <w:t>Transparency (TRNSPY)</w:t>
            </w:r>
          </w:p>
        </w:tc>
        <w:tc>
          <w:tcPr>
            <w:tcW w:w="1452" w:type="dxa"/>
            <w:tcBorders>
              <w:top w:val="single" w:sz="4" w:space="0" w:color="000000"/>
              <w:left w:val="single" w:sz="4" w:space="0" w:color="000000"/>
              <w:bottom w:val="single" w:sz="4" w:space="0" w:color="000000"/>
              <w:right w:val="single" w:sz="4" w:space="0" w:color="000000"/>
            </w:tcBorders>
          </w:tcPr>
          <w:p w14:paraId="7DA4C87D" w14:textId="77777777" w:rsidR="000517ED" w:rsidRDefault="00E0394C">
            <w:pPr>
              <w:pStyle w:val="TableParagraph"/>
              <w:spacing w:before="2"/>
              <w:ind w:left="107"/>
              <w:rPr>
                <w:sz w:val="20"/>
              </w:rPr>
            </w:pPr>
            <w:r>
              <w:rPr>
                <w:spacing w:val="-2"/>
                <w:sz w:val="20"/>
              </w:rPr>
              <w:t>TRNSPY1</w:t>
            </w:r>
          </w:p>
        </w:tc>
        <w:tc>
          <w:tcPr>
            <w:tcW w:w="1424" w:type="dxa"/>
            <w:tcBorders>
              <w:top w:val="single" w:sz="4" w:space="0" w:color="000000"/>
              <w:left w:val="single" w:sz="4" w:space="0" w:color="000000"/>
              <w:bottom w:val="single" w:sz="4" w:space="0" w:color="000000"/>
              <w:right w:val="single" w:sz="4" w:space="0" w:color="000000"/>
            </w:tcBorders>
          </w:tcPr>
          <w:p w14:paraId="35AC67E2" w14:textId="77777777" w:rsidR="000517ED" w:rsidRDefault="00E0394C">
            <w:pPr>
              <w:pStyle w:val="TableParagraph"/>
              <w:spacing w:before="2"/>
              <w:ind w:left="162"/>
              <w:rPr>
                <w:sz w:val="20"/>
              </w:rPr>
            </w:pPr>
            <w:r>
              <w:rPr>
                <w:spacing w:val="-2"/>
                <w:sz w:val="20"/>
              </w:rPr>
              <w:t>0.879</w:t>
            </w:r>
          </w:p>
        </w:tc>
        <w:tc>
          <w:tcPr>
            <w:tcW w:w="1162" w:type="dxa"/>
            <w:tcBorders>
              <w:top w:val="single" w:sz="4" w:space="0" w:color="000000"/>
              <w:left w:val="single" w:sz="4" w:space="0" w:color="000000"/>
              <w:bottom w:val="single" w:sz="4" w:space="0" w:color="000000"/>
              <w:right w:val="single" w:sz="4" w:space="0" w:color="000000"/>
            </w:tcBorders>
          </w:tcPr>
          <w:p w14:paraId="321A2856" w14:textId="77777777" w:rsidR="000517ED" w:rsidRDefault="00E0394C">
            <w:pPr>
              <w:pStyle w:val="TableParagraph"/>
              <w:spacing w:before="2"/>
              <w:ind w:left="112"/>
              <w:rPr>
                <w:sz w:val="20"/>
              </w:rPr>
            </w:pPr>
            <w:r>
              <w:rPr>
                <w:spacing w:val="-4"/>
                <w:sz w:val="20"/>
              </w:rPr>
              <w:t>****</w:t>
            </w:r>
          </w:p>
        </w:tc>
        <w:tc>
          <w:tcPr>
            <w:tcW w:w="1635" w:type="dxa"/>
            <w:vMerge w:val="restart"/>
            <w:tcBorders>
              <w:top w:val="single" w:sz="4" w:space="0" w:color="000000"/>
              <w:left w:val="single" w:sz="4" w:space="0" w:color="000000"/>
              <w:bottom w:val="single" w:sz="4" w:space="0" w:color="000000"/>
            </w:tcBorders>
          </w:tcPr>
          <w:p w14:paraId="308A3FEA" w14:textId="77777777" w:rsidR="000517ED" w:rsidRDefault="00E0394C">
            <w:pPr>
              <w:pStyle w:val="TableParagraph"/>
              <w:spacing w:before="2"/>
              <w:ind w:left="166"/>
              <w:rPr>
                <w:sz w:val="20"/>
              </w:rPr>
            </w:pPr>
            <w:r>
              <w:rPr>
                <w:spacing w:val="-2"/>
                <w:sz w:val="20"/>
              </w:rPr>
              <w:t>0.81325</w:t>
            </w:r>
          </w:p>
        </w:tc>
      </w:tr>
      <w:tr w:rsidR="000517ED" w14:paraId="2CDFB770" w14:textId="77777777">
        <w:trPr>
          <w:trHeight w:val="345"/>
        </w:trPr>
        <w:tc>
          <w:tcPr>
            <w:tcW w:w="2132" w:type="dxa"/>
            <w:vMerge/>
            <w:tcBorders>
              <w:top w:val="nil"/>
              <w:bottom w:val="single" w:sz="4" w:space="0" w:color="000000"/>
              <w:right w:val="single" w:sz="4" w:space="0" w:color="000000"/>
            </w:tcBorders>
          </w:tcPr>
          <w:p w14:paraId="4215C0E8" w14:textId="77777777" w:rsidR="000517ED" w:rsidRDefault="000517ED">
            <w:pPr>
              <w:rPr>
                <w:sz w:val="2"/>
                <w:szCs w:val="2"/>
              </w:rPr>
            </w:pPr>
          </w:p>
        </w:tc>
        <w:tc>
          <w:tcPr>
            <w:tcW w:w="1452" w:type="dxa"/>
            <w:tcBorders>
              <w:top w:val="single" w:sz="4" w:space="0" w:color="000000"/>
              <w:left w:val="single" w:sz="4" w:space="0" w:color="000000"/>
              <w:bottom w:val="single" w:sz="4" w:space="0" w:color="000000"/>
              <w:right w:val="single" w:sz="4" w:space="0" w:color="000000"/>
            </w:tcBorders>
          </w:tcPr>
          <w:p w14:paraId="57965F05" w14:textId="77777777" w:rsidR="000517ED" w:rsidRDefault="00E0394C">
            <w:pPr>
              <w:pStyle w:val="TableParagraph"/>
              <w:ind w:left="107"/>
              <w:rPr>
                <w:sz w:val="20"/>
              </w:rPr>
            </w:pPr>
            <w:r>
              <w:rPr>
                <w:spacing w:val="-2"/>
                <w:sz w:val="20"/>
              </w:rPr>
              <w:t>TRNSPY2</w:t>
            </w:r>
          </w:p>
        </w:tc>
        <w:tc>
          <w:tcPr>
            <w:tcW w:w="1424" w:type="dxa"/>
            <w:tcBorders>
              <w:top w:val="single" w:sz="4" w:space="0" w:color="000000"/>
              <w:left w:val="single" w:sz="4" w:space="0" w:color="000000"/>
              <w:bottom w:val="single" w:sz="4" w:space="0" w:color="000000"/>
              <w:right w:val="single" w:sz="4" w:space="0" w:color="000000"/>
            </w:tcBorders>
          </w:tcPr>
          <w:p w14:paraId="3EC81B62" w14:textId="77777777" w:rsidR="000517ED" w:rsidRDefault="00E0394C">
            <w:pPr>
              <w:pStyle w:val="TableParagraph"/>
              <w:ind w:left="162"/>
              <w:rPr>
                <w:sz w:val="20"/>
              </w:rPr>
            </w:pPr>
            <w:r>
              <w:rPr>
                <w:spacing w:val="-2"/>
                <w:sz w:val="20"/>
              </w:rPr>
              <w:t>0.776</w:t>
            </w:r>
          </w:p>
        </w:tc>
        <w:tc>
          <w:tcPr>
            <w:tcW w:w="1162" w:type="dxa"/>
            <w:tcBorders>
              <w:top w:val="single" w:sz="4" w:space="0" w:color="000000"/>
              <w:left w:val="single" w:sz="4" w:space="0" w:color="000000"/>
              <w:bottom w:val="single" w:sz="4" w:space="0" w:color="000000"/>
              <w:right w:val="single" w:sz="4" w:space="0" w:color="000000"/>
            </w:tcBorders>
          </w:tcPr>
          <w:p w14:paraId="1DCF4CE7" w14:textId="77777777" w:rsidR="000517ED" w:rsidRDefault="00E0394C">
            <w:pPr>
              <w:pStyle w:val="TableParagraph"/>
              <w:ind w:left="112"/>
              <w:rPr>
                <w:sz w:val="20"/>
              </w:rPr>
            </w:pPr>
            <w:r>
              <w:rPr>
                <w:spacing w:val="-4"/>
                <w:sz w:val="20"/>
              </w:rPr>
              <w:t>****</w:t>
            </w:r>
          </w:p>
        </w:tc>
        <w:tc>
          <w:tcPr>
            <w:tcW w:w="1635" w:type="dxa"/>
            <w:vMerge/>
            <w:tcBorders>
              <w:top w:val="nil"/>
              <w:left w:val="single" w:sz="4" w:space="0" w:color="000000"/>
              <w:bottom w:val="single" w:sz="4" w:space="0" w:color="000000"/>
            </w:tcBorders>
          </w:tcPr>
          <w:p w14:paraId="34C60CA4" w14:textId="77777777" w:rsidR="000517ED" w:rsidRDefault="000517ED">
            <w:pPr>
              <w:rPr>
                <w:sz w:val="2"/>
                <w:szCs w:val="2"/>
              </w:rPr>
            </w:pPr>
          </w:p>
        </w:tc>
      </w:tr>
      <w:tr w:rsidR="000517ED" w14:paraId="667A5E7F" w14:textId="77777777">
        <w:trPr>
          <w:trHeight w:val="345"/>
        </w:trPr>
        <w:tc>
          <w:tcPr>
            <w:tcW w:w="2132" w:type="dxa"/>
            <w:vMerge/>
            <w:tcBorders>
              <w:top w:val="nil"/>
              <w:bottom w:val="single" w:sz="4" w:space="0" w:color="000000"/>
              <w:right w:val="single" w:sz="4" w:space="0" w:color="000000"/>
            </w:tcBorders>
          </w:tcPr>
          <w:p w14:paraId="1D8CFE95" w14:textId="77777777" w:rsidR="000517ED" w:rsidRDefault="000517ED">
            <w:pPr>
              <w:rPr>
                <w:sz w:val="2"/>
                <w:szCs w:val="2"/>
              </w:rPr>
            </w:pPr>
          </w:p>
        </w:tc>
        <w:tc>
          <w:tcPr>
            <w:tcW w:w="1452" w:type="dxa"/>
            <w:tcBorders>
              <w:top w:val="single" w:sz="4" w:space="0" w:color="000000"/>
              <w:left w:val="single" w:sz="4" w:space="0" w:color="000000"/>
              <w:bottom w:val="single" w:sz="4" w:space="0" w:color="000000"/>
              <w:right w:val="single" w:sz="4" w:space="0" w:color="000000"/>
            </w:tcBorders>
          </w:tcPr>
          <w:p w14:paraId="450F6B20" w14:textId="77777777" w:rsidR="000517ED" w:rsidRDefault="00E0394C">
            <w:pPr>
              <w:pStyle w:val="TableParagraph"/>
              <w:ind w:left="107"/>
              <w:rPr>
                <w:sz w:val="20"/>
              </w:rPr>
            </w:pPr>
            <w:r>
              <w:rPr>
                <w:spacing w:val="-2"/>
                <w:sz w:val="20"/>
              </w:rPr>
              <w:t>TRNSPY3</w:t>
            </w:r>
          </w:p>
        </w:tc>
        <w:tc>
          <w:tcPr>
            <w:tcW w:w="1424" w:type="dxa"/>
            <w:tcBorders>
              <w:top w:val="single" w:sz="4" w:space="0" w:color="000000"/>
              <w:left w:val="single" w:sz="4" w:space="0" w:color="000000"/>
              <w:bottom w:val="single" w:sz="4" w:space="0" w:color="000000"/>
              <w:right w:val="single" w:sz="4" w:space="0" w:color="000000"/>
            </w:tcBorders>
          </w:tcPr>
          <w:p w14:paraId="7B8D9206" w14:textId="77777777" w:rsidR="000517ED" w:rsidRDefault="00E0394C">
            <w:pPr>
              <w:pStyle w:val="TableParagraph"/>
              <w:ind w:left="162"/>
              <w:rPr>
                <w:sz w:val="20"/>
              </w:rPr>
            </w:pPr>
            <w:r>
              <w:rPr>
                <w:spacing w:val="-2"/>
                <w:sz w:val="20"/>
              </w:rPr>
              <w:t>0.784</w:t>
            </w:r>
          </w:p>
        </w:tc>
        <w:tc>
          <w:tcPr>
            <w:tcW w:w="1162" w:type="dxa"/>
            <w:tcBorders>
              <w:top w:val="single" w:sz="4" w:space="0" w:color="000000"/>
              <w:left w:val="single" w:sz="4" w:space="0" w:color="000000"/>
              <w:bottom w:val="single" w:sz="4" w:space="0" w:color="000000"/>
              <w:right w:val="single" w:sz="4" w:space="0" w:color="000000"/>
            </w:tcBorders>
          </w:tcPr>
          <w:p w14:paraId="0127E380" w14:textId="77777777" w:rsidR="000517ED" w:rsidRDefault="00E0394C">
            <w:pPr>
              <w:pStyle w:val="TableParagraph"/>
              <w:ind w:left="112"/>
              <w:rPr>
                <w:sz w:val="20"/>
              </w:rPr>
            </w:pPr>
            <w:r>
              <w:rPr>
                <w:spacing w:val="-4"/>
                <w:sz w:val="20"/>
              </w:rPr>
              <w:t>****</w:t>
            </w:r>
          </w:p>
        </w:tc>
        <w:tc>
          <w:tcPr>
            <w:tcW w:w="1635" w:type="dxa"/>
            <w:vMerge/>
            <w:tcBorders>
              <w:top w:val="nil"/>
              <w:left w:val="single" w:sz="4" w:space="0" w:color="000000"/>
              <w:bottom w:val="single" w:sz="4" w:space="0" w:color="000000"/>
            </w:tcBorders>
          </w:tcPr>
          <w:p w14:paraId="724F4797" w14:textId="77777777" w:rsidR="000517ED" w:rsidRDefault="000517ED">
            <w:pPr>
              <w:rPr>
                <w:sz w:val="2"/>
                <w:szCs w:val="2"/>
              </w:rPr>
            </w:pPr>
          </w:p>
        </w:tc>
      </w:tr>
      <w:tr w:rsidR="000517ED" w14:paraId="4BCFC9C0" w14:textId="77777777">
        <w:trPr>
          <w:trHeight w:val="345"/>
        </w:trPr>
        <w:tc>
          <w:tcPr>
            <w:tcW w:w="2132" w:type="dxa"/>
            <w:vMerge/>
            <w:tcBorders>
              <w:top w:val="nil"/>
              <w:bottom w:val="single" w:sz="4" w:space="0" w:color="000000"/>
              <w:right w:val="single" w:sz="4" w:space="0" w:color="000000"/>
            </w:tcBorders>
          </w:tcPr>
          <w:p w14:paraId="7F881010" w14:textId="77777777" w:rsidR="000517ED" w:rsidRDefault="000517ED">
            <w:pPr>
              <w:rPr>
                <w:sz w:val="2"/>
                <w:szCs w:val="2"/>
              </w:rPr>
            </w:pPr>
          </w:p>
        </w:tc>
        <w:tc>
          <w:tcPr>
            <w:tcW w:w="1452" w:type="dxa"/>
            <w:tcBorders>
              <w:top w:val="single" w:sz="4" w:space="0" w:color="000000"/>
              <w:left w:val="single" w:sz="4" w:space="0" w:color="000000"/>
              <w:bottom w:val="single" w:sz="4" w:space="0" w:color="000000"/>
              <w:right w:val="single" w:sz="4" w:space="0" w:color="000000"/>
            </w:tcBorders>
          </w:tcPr>
          <w:p w14:paraId="21DD4587" w14:textId="77777777" w:rsidR="000517ED" w:rsidRDefault="00E0394C">
            <w:pPr>
              <w:pStyle w:val="TableParagraph"/>
              <w:ind w:left="107"/>
              <w:rPr>
                <w:sz w:val="20"/>
              </w:rPr>
            </w:pPr>
            <w:r>
              <w:rPr>
                <w:spacing w:val="-2"/>
                <w:sz w:val="20"/>
              </w:rPr>
              <w:t>TRNSPY4</w:t>
            </w:r>
          </w:p>
        </w:tc>
        <w:tc>
          <w:tcPr>
            <w:tcW w:w="1424" w:type="dxa"/>
            <w:tcBorders>
              <w:top w:val="single" w:sz="4" w:space="0" w:color="000000"/>
              <w:left w:val="single" w:sz="4" w:space="0" w:color="000000"/>
              <w:bottom w:val="single" w:sz="4" w:space="0" w:color="000000"/>
              <w:right w:val="single" w:sz="4" w:space="0" w:color="000000"/>
            </w:tcBorders>
          </w:tcPr>
          <w:p w14:paraId="40C10E81" w14:textId="77777777" w:rsidR="000517ED" w:rsidRDefault="00E0394C">
            <w:pPr>
              <w:pStyle w:val="TableParagraph"/>
              <w:ind w:left="162"/>
              <w:rPr>
                <w:sz w:val="20"/>
              </w:rPr>
            </w:pPr>
            <w:r>
              <w:rPr>
                <w:spacing w:val="-2"/>
                <w:sz w:val="20"/>
              </w:rPr>
              <w:t>0.828</w:t>
            </w:r>
          </w:p>
        </w:tc>
        <w:tc>
          <w:tcPr>
            <w:tcW w:w="1162" w:type="dxa"/>
            <w:tcBorders>
              <w:top w:val="single" w:sz="4" w:space="0" w:color="000000"/>
              <w:left w:val="single" w:sz="4" w:space="0" w:color="000000"/>
              <w:bottom w:val="single" w:sz="4" w:space="0" w:color="000000"/>
              <w:right w:val="single" w:sz="4" w:space="0" w:color="000000"/>
            </w:tcBorders>
          </w:tcPr>
          <w:p w14:paraId="4956491F" w14:textId="77777777" w:rsidR="000517ED" w:rsidRDefault="00E0394C">
            <w:pPr>
              <w:pStyle w:val="TableParagraph"/>
              <w:ind w:left="112"/>
              <w:rPr>
                <w:sz w:val="20"/>
              </w:rPr>
            </w:pPr>
            <w:r>
              <w:rPr>
                <w:spacing w:val="-4"/>
                <w:sz w:val="20"/>
              </w:rPr>
              <w:t>****</w:t>
            </w:r>
          </w:p>
        </w:tc>
        <w:tc>
          <w:tcPr>
            <w:tcW w:w="1635" w:type="dxa"/>
            <w:vMerge/>
            <w:tcBorders>
              <w:top w:val="nil"/>
              <w:left w:val="single" w:sz="4" w:space="0" w:color="000000"/>
              <w:bottom w:val="single" w:sz="4" w:space="0" w:color="000000"/>
            </w:tcBorders>
          </w:tcPr>
          <w:p w14:paraId="0E401770" w14:textId="77777777" w:rsidR="000517ED" w:rsidRDefault="000517ED">
            <w:pPr>
              <w:rPr>
                <w:sz w:val="2"/>
                <w:szCs w:val="2"/>
              </w:rPr>
            </w:pPr>
          </w:p>
        </w:tc>
      </w:tr>
      <w:tr w:rsidR="000517ED" w14:paraId="29D9702E" w14:textId="77777777">
        <w:trPr>
          <w:trHeight w:val="345"/>
        </w:trPr>
        <w:tc>
          <w:tcPr>
            <w:tcW w:w="2132" w:type="dxa"/>
            <w:vMerge w:val="restart"/>
            <w:tcBorders>
              <w:top w:val="single" w:sz="4" w:space="0" w:color="000000"/>
              <w:bottom w:val="single" w:sz="4" w:space="0" w:color="000000"/>
              <w:right w:val="single" w:sz="4" w:space="0" w:color="000000"/>
            </w:tcBorders>
          </w:tcPr>
          <w:p w14:paraId="7D7BAF13" w14:textId="77777777" w:rsidR="000517ED" w:rsidRDefault="00E0394C">
            <w:pPr>
              <w:pStyle w:val="TableParagraph"/>
              <w:spacing w:line="360" w:lineRule="auto"/>
              <w:ind w:left="107"/>
              <w:rPr>
                <w:b/>
                <w:sz w:val="20"/>
              </w:rPr>
            </w:pPr>
            <w:r>
              <w:rPr>
                <w:b/>
                <w:spacing w:val="-2"/>
                <w:sz w:val="20"/>
              </w:rPr>
              <w:t>Interoperability (INTOPR)</w:t>
            </w:r>
          </w:p>
        </w:tc>
        <w:tc>
          <w:tcPr>
            <w:tcW w:w="1452" w:type="dxa"/>
            <w:tcBorders>
              <w:top w:val="single" w:sz="4" w:space="0" w:color="000000"/>
              <w:left w:val="single" w:sz="4" w:space="0" w:color="000000"/>
              <w:bottom w:val="single" w:sz="4" w:space="0" w:color="000000"/>
              <w:right w:val="single" w:sz="4" w:space="0" w:color="000000"/>
            </w:tcBorders>
          </w:tcPr>
          <w:p w14:paraId="0CF8746D" w14:textId="77777777" w:rsidR="000517ED" w:rsidRDefault="00E0394C">
            <w:pPr>
              <w:pStyle w:val="TableParagraph"/>
              <w:ind w:left="107"/>
              <w:rPr>
                <w:sz w:val="20"/>
              </w:rPr>
            </w:pPr>
            <w:r>
              <w:rPr>
                <w:spacing w:val="-2"/>
                <w:sz w:val="20"/>
              </w:rPr>
              <w:t>INTOPR1</w:t>
            </w:r>
          </w:p>
        </w:tc>
        <w:tc>
          <w:tcPr>
            <w:tcW w:w="1424" w:type="dxa"/>
            <w:tcBorders>
              <w:top w:val="single" w:sz="4" w:space="0" w:color="000000"/>
              <w:left w:val="single" w:sz="4" w:space="0" w:color="000000"/>
              <w:bottom w:val="single" w:sz="4" w:space="0" w:color="000000"/>
              <w:right w:val="single" w:sz="4" w:space="0" w:color="000000"/>
            </w:tcBorders>
          </w:tcPr>
          <w:p w14:paraId="32972B47" w14:textId="77777777" w:rsidR="000517ED" w:rsidRDefault="00E0394C">
            <w:pPr>
              <w:pStyle w:val="TableParagraph"/>
              <w:ind w:left="162"/>
              <w:rPr>
                <w:sz w:val="20"/>
              </w:rPr>
            </w:pPr>
            <w:r>
              <w:rPr>
                <w:spacing w:val="-2"/>
                <w:sz w:val="20"/>
              </w:rPr>
              <w:t>0.927</w:t>
            </w:r>
          </w:p>
        </w:tc>
        <w:tc>
          <w:tcPr>
            <w:tcW w:w="1162" w:type="dxa"/>
            <w:tcBorders>
              <w:top w:val="single" w:sz="4" w:space="0" w:color="000000"/>
              <w:left w:val="single" w:sz="4" w:space="0" w:color="000000"/>
              <w:bottom w:val="single" w:sz="4" w:space="0" w:color="000000"/>
              <w:right w:val="single" w:sz="4" w:space="0" w:color="000000"/>
            </w:tcBorders>
          </w:tcPr>
          <w:p w14:paraId="6C6406AD" w14:textId="77777777" w:rsidR="000517ED" w:rsidRDefault="00E0394C">
            <w:pPr>
              <w:pStyle w:val="TableParagraph"/>
              <w:ind w:left="112"/>
              <w:rPr>
                <w:sz w:val="20"/>
              </w:rPr>
            </w:pPr>
            <w:r>
              <w:rPr>
                <w:spacing w:val="-4"/>
                <w:sz w:val="20"/>
              </w:rPr>
              <w:t>****</w:t>
            </w:r>
          </w:p>
        </w:tc>
        <w:tc>
          <w:tcPr>
            <w:tcW w:w="1635" w:type="dxa"/>
            <w:vMerge w:val="restart"/>
            <w:tcBorders>
              <w:top w:val="single" w:sz="4" w:space="0" w:color="000000"/>
              <w:left w:val="single" w:sz="4" w:space="0" w:color="000000"/>
              <w:bottom w:val="single" w:sz="4" w:space="0" w:color="000000"/>
            </w:tcBorders>
          </w:tcPr>
          <w:p w14:paraId="54610A6A" w14:textId="77777777" w:rsidR="000517ED" w:rsidRDefault="00E0394C">
            <w:pPr>
              <w:pStyle w:val="TableParagraph"/>
              <w:ind w:left="166"/>
              <w:rPr>
                <w:sz w:val="20"/>
              </w:rPr>
            </w:pPr>
            <w:r>
              <w:rPr>
                <w:spacing w:val="-2"/>
                <w:sz w:val="20"/>
              </w:rPr>
              <w:t>0.81425</w:t>
            </w:r>
          </w:p>
        </w:tc>
      </w:tr>
      <w:tr w:rsidR="000517ED" w14:paraId="3C401392" w14:textId="77777777">
        <w:trPr>
          <w:trHeight w:val="345"/>
        </w:trPr>
        <w:tc>
          <w:tcPr>
            <w:tcW w:w="2132" w:type="dxa"/>
            <w:vMerge/>
            <w:tcBorders>
              <w:top w:val="nil"/>
              <w:bottom w:val="single" w:sz="4" w:space="0" w:color="000000"/>
              <w:right w:val="single" w:sz="4" w:space="0" w:color="000000"/>
            </w:tcBorders>
          </w:tcPr>
          <w:p w14:paraId="15B16F3A" w14:textId="77777777" w:rsidR="000517ED" w:rsidRDefault="000517ED">
            <w:pPr>
              <w:rPr>
                <w:sz w:val="2"/>
                <w:szCs w:val="2"/>
              </w:rPr>
            </w:pPr>
          </w:p>
        </w:tc>
        <w:tc>
          <w:tcPr>
            <w:tcW w:w="1452" w:type="dxa"/>
            <w:tcBorders>
              <w:top w:val="single" w:sz="4" w:space="0" w:color="000000"/>
              <w:left w:val="single" w:sz="4" w:space="0" w:color="000000"/>
              <w:bottom w:val="single" w:sz="4" w:space="0" w:color="000000"/>
              <w:right w:val="single" w:sz="4" w:space="0" w:color="000000"/>
            </w:tcBorders>
          </w:tcPr>
          <w:p w14:paraId="5304C7BB" w14:textId="77777777" w:rsidR="000517ED" w:rsidRDefault="00E0394C">
            <w:pPr>
              <w:pStyle w:val="TableParagraph"/>
              <w:ind w:left="107"/>
              <w:rPr>
                <w:sz w:val="20"/>
              </w:rPr>
            </w:pPr>
            <w:r>
              <w:rPr>
                <w:spacing w:val="-2"/>
                <w:sz w:val="20"/>
              </w:rPr>
              <w:t>INTOPR2</w:t>
            </w:r>
          </w:p>
        </w:tc>
        <w:tc>
          <w:tcPr>
            <w:tcW w:w="1424" w:type="dxa"/>
            <w:tcBorders>
              <w:top w:val="single" w:sz="4" w:space="0" w:color="000000"/>
              <w:left w:val="single" w:sz="4" w:space="0" w:color="000000"/>
              <w:bottom w:val="single" w:sz="4" w:space="0" w:color="000000"/>
              <w:right w:val="single" w:sz="4" w:space="0" w:color="000000"/>
            </w:tcBorders>
          </w:tcPr>
          <w:p w14:paraId="796F2B98" w14:textId="77777777" w:rsidR="000517ED" w:rsidRDefault="00E0394C">
            <w:pPr>
              <w:pStyle w:val="TableParagraph"/>
              <w:ind w:left="162"/>
              <w:rPr>
                <w:sz w:val="20"/>
              </w:rPr>
            </w:pPr>
            <w:r>
              <w:rPr>
                <w:spacing w:val="-2"/>
                <w:sz w:val="20"/>
              </w:rPr>
              <w:t>0.743</w:t>
            </w:r>
          </w:p>
        </w:tc>
        <w:tc>
          <w:tcPr>
            <w:tcW w:w="1162" w:type="dxa"/>
            <w:tcBorders>
              <w:top w:val="single" w:sz="4" w:space="0" w:color="000000"/>
              <w:left w:val="single" w:sz="4" w:space="0" w:color="000000"/>
              <w:bottom w:val="single" w:sz="4" w:space="0" w:color="000000"/>
              <w:right w:val="single" w:sz="4" w:space="0" w:color="000000"/>
            </w:tcBorders>
          </w:tcPr>
          <w:p w14:paraId="38E85E2E" w14:textId="77777777" w:rsidR="000517ED" w:rsidRDefault="00E0394C">
            <w:pPr>
              <w:pStyle w:val="TableParagraph"/>
              <w:ind w:left="112"/>
              <w:rPr>
                <w:sz w:val="20"/>
              </w:rPr>
            </w:pPr>
            <w:r>
              <w:rPr>
                <w:spacing w:val="-4"/>
                <w:sz w:val="20"/>
              </w:rPr>
              <w:t>****</w:t>
            </w:r>
          </w:p>
        </w:tc>
        <w:tc>
          <w:tcPr>
            <w:tcW w:w="1635" w:type="dxa"/>
            <w:vMerge/>
            <w:tcBorders>
              <w:top w:val="nil"/>
              <w:left w:val="single" w:sz="4" w:space="0" w:color="000000"/>
              <w:bottom w:val="single" w:sz="4" w:space="0" w:color="000000"/>
            </w:tcBorders>
          </w:tcPr>
          <w:p w14:paraId="4571DD35" w14:textId="77777777" w:rsidR="000517ED" w:rsidRDefault="000517ED">
            <w:pPr>
              <w:rPr>
                <w:sz w:val="2"/>
                <w:szCs w:val="2"/>
              </w:rPr>
            </w:pPr>
          </w:p>
        </w:tc>
      </w:tr>
      <w:tr w:rsidR="000517ED" w14:paraId="396486C8" w14:textId="77777777">
        <w:trPr>
          <w:trHeight w:val="345"/>
        </w:trPr>
        <w:tc>
          <w:tcPr>
            <w:tcW w:w="2132" w:type="dxa"/>
            <w:vMerge/>
            <w:tcBorders>
              <w:top w:val="nil"/>
              <w:bottom w:val="single" w:sz="4" w:space="0" w:color="000000"/>
              <w:right w:val="single" w:sz="4" w:space="0" w:color="000000"/>
            </w:tcBorders>
          </w:tcPr>
          <w:p w14:paraId="013B8F4D" w14:textId="77777777" w:rsidR="000517ED" w:rsidRDefault="000517ED">
            <w:pPr>
              <w:rPr>
                <w:sz w:val="2"/>
                <w:szCs w:val="2"/>
              </w:rPr>
            </w:pPr>
          </w:p>
        </w:tc>
        <w:tc>
          <w:tcPr>
            <w:tcW w:w="1452" w:type="dxa"/>
            <w:tcBorders>
              <w:top w:val="single" w:sz="4" w:space="0" w:color="000000"/>
              <w:left w:val="single" w:sz="4" w:space="0" w:color="000000"/>
              <w:bottom w:val="single" w:sz="4" w:space="0" w:color="000000"/>
              <w:right w:val="single" w:sz="4" w:space="0" w:color="000000"/>
            </w:tcBorders>
          </w:tcPr>
          <w:p w14:paraId="64F5267B" w14:textId="77777777" w:rsidR="000517ED" w:rsidRDefault="00E0394C">
            <w:pPr>
              <w:pStyle w:val="TableParagraph"/>
              <w:ind w:left="107"/>
              <w:rPr>
                <w:sz w:val="20"/>
              </w:rPr>
            </w:pPr>
            <w:r>
              <w:rPr>
                <w:spacing w:val="-2"/>
                <w:sz w:val="20"/>
              </w:rPr>
              <w:t>INTOPR3</w:t>
            </w:r>
          </w:p>
        </w:tc>
        <w:tc>
          <w:tcPr>
            <w:tcW w:w="1424" w:type="dxa"/>
            <w:tcBorders>
              <w:top w:val="single" w:sz="4" w:space="0" w:color="000000"/>
              <w:left w:val="single" w:sz="4" w:space="0" w:color="000000"/>
              <w:bottom w:val="single" w:sz="4" w:space="0" w:color="000000"/>
              <w:right w:val="single" w:sz="4" w:space="0" w:color="000000"/>
            </w:tcBorders>
          </w:tcPr>
          <w:p w14:paraId="2BD22EA7" w14:textId="77777777" w:rsidR="000517ED" w:rsidRDefault="00E0394C">
            <w:pPr>
              <w:pStyle w:val="TableParagraph"/>
              <w:ind w:left="162"/>
              <w:rPr>
                <w:sz w:val="20"/>
              </w:rPr>
            </w:pPr>
            <w:r>
              <w:rPr>
                <w:spacing w:val="-2"/>
                <w:sz w:val="20"/>
              </w:rPr>
              <w:t>0.781</w:t>
            </w:r>
          </w:p>
        </w:tc>
        <w:tc>
          <w:tcPr>
            <w:tcW w:w="1162" w:type="dxa"/>
            <w:tcBorders>
              <w:top w:val="single" w:sz="4" w:space="0" w:color="000000"/>
              <w:left w:val="single" w:sz="4" w:space="0" w:color="000000"/>
              <w:bottom w:val="single" w:sz="4" w:space="0" w:color="000000"/>
              <w:right w:val="single" w:sz="4" w:space="0" w:color="000000"/>
            </w:tcBorders>
          </w:tcPr>
          <w:p w14:paraId="3954862C" w14:textId="77777777" w:rsidR="000517ED" w:rsidRDefault="00E0394C">
            <w:pPr>
              <w:pStyle w:val="TableParagraph"/>
              <w:ind w:left="112"/>
              <w:rPr>
                <w:sz w:val="20"/>
              </w:rPr>
            </w:pPr>
            <w:r>
              <w:rPr>
                <w:spacing w:val="-4"/>
                <w:sz w:val="20"/>
              </w:rPr>
              <w:t>****</w:t>
            </w:r>
          </w:p>
        </w:tc>
        <w:tc>
          <w:tcPr>
            <w:tcW w:w="1635" w:type="dxa"/>
            <w:vMerge/>
            <w:tcBorders>
              <w:top w:val="nil"/>
              <w:left w:val="single" w:sz="4" w:space="0" w:color="000000"/>
              <w:bottom w:val="single" w:sz="4" w:space="0" w:color="000000"/>
            </w:tcBorders>
          </w:tcPr>
          <w:p w14:paraId="7AAC2717" w14:textId="77777777" w:rsidR="000517ED" w:rsidRDefault="000517ED">
            <w:pPr>
              <w:rPr>
                <w:sz w:val="2"/>
                <w:szCs w:val="2"/>
              </w:rPr>
            </w:pPr>
          </w:p>
        </w:tc>
      </w:tr>
      <w:tr w:rsidR="000517ED" w14:paraId="75B7AF3C" w14:textId="77777777">
        <w:trPr>
          <w:trHeight w:val="345"/>
        </w:trPr>
        <w:tc>
          <w:tcPr>
            <w:tcW w:w="2132" w:type="dxa"/>
            <w:vMerge/>
            <w:tcBorders>
              <w:top w:val="nil"/>
              <w:bottom w:val="single" w:sz="4" w:space="0" w:color="000000"/>
              <w:right w:val="single" w:sz="4" w:space="0" w:color="000000"/>
            </w:tcBorders>
          </w:tcPr>
          <w:p w14:paraId="60937002" w14:textId="77777777" w:rsidR="000517ED" w:rsidRDefault="000517ED">
            <w:pPr>
              <w:rPr>
                <w:sz w:val="2"/>
                <w:szCs w:val="2"/>
              </w:rPr>
            </w:pPr>
          </w:p>
        </w:tc>
        <w:tc>
          <w:tcPr>
            <w:tcW w:w="1452" w:type="dxa"/>
            <w:tcBorders>
              <w:top w:val="single" w:sz="4" w:space="0" w:color="000000"/>
              <w:left w:val="single" w:sz="4" w:space="0" w:color="000000"/>
              <w:bottom w:val="single" w:sz="4" w:space="0" w:color="000000"/>
              <w:right w:val="single" w:sz="4" w:space="0" w:color="000000"/>
            </w:tcBorders>
          </w:tcPr>
          <w:p w14:paraId="133CF643" w14:textId="77777777" w:rsidR="000517ED" w:rsidRDefault="00E0394C">
            <w:pPr>
              <w:pStyle w:val="TableParagraph"/>
              <w:ind w:left="107"/>
              <w:rPr>
                <w:sz w:val="20"/>
              </w:rPr>
            </w:pPr>
            <w:r>
              <w:rPr>
                <w:spacing w:val="-2"/>
                <w:sz w:val="20"/>
              </w:rPr>
              <w:t>INTOPR4</w:t>
            </w:r>
          </w:p>
        </w:tc>
        <w:tc>
          <w:tcPr>
            <w:tcW w:w="1424" w:type="dxa"/>
            <w:tcBorders>
              <w:top w:val="single" w:sz="4" w:space="0" w:color="000000"/>
              <w:left w:val="single" w:sz="4" w:space="0" w:color="000000"/>
              <w:bottom w:val="single" w:sz="4" w:space="0" w:color="000000"/>
              <w:right w:val="single" w:sz="4" w:space="0" w:color="000000"/>
            </w:tcBorders>
          </w:tcPr>
          <w:p w14:paraId="24C033A5" w14:textId="77777777" w:rsidR="000517ED" w:rsidRDefault="00E0394C">
            <w:pPr>
              <w:pStyle w:val="TableParagraph"/>
              <w:ind w:left="162"/>
              <w:rPr>
                <w:sz w:val="20"/>
              </w:rPr>
            </w:pPr>
            <w:r>
              <w:rPr>
                <w:spacing w:val="-2"/>
                <w:sz w:val="20"/>
              </w:rPr>
              <w:t>0.826</w:t>
            </w:r>
          </w:p>
        </w:tc>
        <w:tc>
          <w:tcPr>
            <w:tcW w:w="1162" w:type="dxa"/>
            <w:tcBorders>
              <w:top w:val="single" w:sz="4" w:space="0" w:color="000000"/>
              <w:left w:val="single" w:sz="4" w:space="0" w:color="000000"/>
              <w:bottom w:val="single" w:sz="4" w:space="0" w:color="000000"/>
              <w:right w:val="single" w:sz="4" w:space="0" w:color="000000"/>
            </w:tcBorders>
          </w:tcPr>
          <w:p w14:paraId="7C8A0978" w14:textId="77777777" w:rsidR="000517ED" w:rsidRDefault="00E0394C">
            <w:pPr>
              <w:pStyle w:val="TableParagraph"/>
              <w:ind w:left="112"/>
              <w:rPr>
                <w:sz w:val="20"/>
              </w:rPr>
            </w:pPr>
            <w:r>
              <w:rPr>
                <w:spacing w:val="-4"/>
                <w:sz w:val="20"/>
              </w:rPr>
              <w:t>****</w:t>
            </w:r>
          </w:p>
        </w:tc>
        <w:tc>
          <w:tcPr>
            <w:tcW w:w="1635" w:type="dxa"/>
            <w:vMerge/>
            <w:tcBorders>
              <w:top w:val="nil"/>
              <w:left w:val="single" w:sz="4" w:space="0" w:color="000000"/>
              <w:bottom w:val="single" w:sz="4" w:space="0" w:color="000000"/>
            </w:tcBorders>
          </w:tcPr>
          <w:p w14:paraId="569A3A34" w14:textId="77777777" w:rsidR="000517ED" w:rsidRDefault="000517ED">
            <w:pPr>
              <w:rPr>
                <w:sz w:val="2"/>
                <w:szCs w:val="2"/>
              </w:rPr>
            </w:pPr>
          </w:p>
        </w:tc>
      </w:tr>
      <w:tr w:rsidR="000517ED" w14:paraId="5B896FCC" w14:textId="77777777">
        <w:trPr>
          <w:trHeight w:val="345"/>
        </w:trPr>
        <w:tc>
          <w:tcPr>
            <w:tcW w:w="2132" w:type="dxa"/>
            <w:vMerge w:val="restart"/>
            <w:tcBorders>
              <w:top w:val="single" w:sz="4" w:space="0" w:color="000000"/>
              <w:bottom w:val="single" w:sz="4" w:space="0" w:color="000000"/>
              <w:right w:val="single" w:sz="4" w:space="0" w:color="000000"/>
            </w:tcBorders>
          </w:tcPr>
          <w:p w14:paraId="22CA828A" w14:textId="77777777" w:rsidR="000517ED" w:rsidRDefault="00E0394C">
            <w:pPr>
              <w:pStyle w:val="TableParagraph"/>
              <w:ind w:left="107"/>
              <w:rPr>
                <w:b/>
                <w:sz w:val="20"/>
              </w:rPr>
            </w:pPr>
            <w:r>
              <w:rPr>
                <w:b/>
                <w:sz w:val="20"/>
              </w:rPr>
              <w:t>Quality</w:t>
            </w:r>
            <w:r>
              <w:rPr>
                <w:b/>
                <w:spacing w:val="-6"/>
                <w:sz w:val="20"/>
              </w:rPr>
              <w:t xml:space="preserve"> </w:t>
            </w:r>
            <w:r>
              <w:rPr>
                <w:b/>
                <w:spacing w:val="-2"/>
                <w:sz w:val="20"/>
              </w:rPr>
              <w:t>(QUALTY)</w:t>
            </w:r>
          </w:p>
        </w:tc>
        <w:tc>
          <w:tcPr>
            <w:tcW w:w="1452" w:type="dxa"/>
            <w:tcBorders>
              <w:top w:val="single" w:sz="4" w:space="0" w:color="000000"/>
              <w:left w:val="single" w:sz="4" w:space="0" w:color="000000"/>
              <w:bottom w:val="single" w:sz="4" w:space="0" w:color="000000"/>
              <w:right w:val="single" w:sz="4" w:space="0" w:color="000000"/>
            </w:tcBorders>
          </w:tcPr>
          <w:p w14:paraId="4DFEB7C8" w14:textId="77777777" w:rsidR="000517ED" w:rsidRDefault="00E0394C">
            <w:pPr>
              <w:pStyle w:val="TableParagraph"/>
              <w:ind w:left="107"/>
              <w:rPr>
                <w:sz w:val="20"/>
              </w:rPr>
            </w:pPr>
            <w:r>
              <w:rPr>
                <w:spacing w:val="-2"/>
                <w:sz w:val="20"/>
              </w:rPr>
              <w:t>QUALTY1</w:t>
            </w:r>
          </w:p>
        </w:tc>
        <w:tc>
          <w:tcPr>
            <w:tcW w:w="1424" w:type="dxa"/>
            <w:tcBorders>
              <w:top w:val="single" w:sz="4" w:space="0" w:color="000000"/>
              <w:left w:val="single" w:sz="4" w:space="0" w:color="000000"/>
              <w:bottom w:val="single" w:sz="4" w:space="0" w:color="000000"/>
              <w:right w:val="single" w:sz="4" w:space="0" w:color="000000"/>
            </w:tcBorders>
          </w:tcPr>
          <w:p w14:paraId="3FDD50B8" w14:textId="77777777" w:rsidR="000517ED" w:rsidRDefault="00E0394C">
            <w:pPr>
              <w:pStyle w:val="TableParagraph"/>
              <w:ind w:left="162"/>
              <w:rPr>
                <w:sz w:val="20"/>
              </w:rPr>
            </w:pPr>
            <w:r>
              <w:rPr>
                <w:spacing w:val="-2"/>
                <w:sz w:val="20"/>
              </w:rPr>
              <w:t>0.924</w:t>
            </w:r>
          </w:p>
        </w:tc>
        <w:tc>
          <w:tcPr>
            <w:tcW w:w="1162" w:type="dxa"/>
            <w:tcBorders>
              <w:top w:val="single" w:sz="4" w:space="0" w:color="000000"/>
              <w:left w:val="single" w:sz="4" w:space="0" w:color="000000"/>
              <w:bottom w:val="single" w:sz="4" w:space="0" w:color="000000"/>
              <w:right w:val="single" w:sz="4" w:space="0" w:color="000000"/>
            </w:tcBorders>
          </w:tcPr>
          <w:p w14:paraId="286E6D40" w14:textId="77777777" w:rsidR="000517ED" w:rsidRDefault="00E0394C">
            <w:pPr>
              <w:pStyle w:val="TableParagraph"/>
              <w:ind w:left="112"/>
              <w:rPr>
                <w:sz w:val="20"/>
              </w:rPr>
            </w:pPr>
            <w:r>
              <w:rPr>
                <w:spacing w:val="-4"/>
                <w:sz w:val="20"/>
              </w:rPr>
              <w:t>****</w:t>
            </w:r>
          </w:p>
        </w:tc>
        <w:tc>
          <w:tcPr>
            <w:tcW w:w="1635" w:type="dxa"/>
            <w:vMerge w:val="restart"/>
            <w:tcBorders>
              <w:top w:val="single" w:sz="4" w:space="0" w:color="000000"/>
              <w:left w:val="single" w:sz="4" w:space="0" w:color="000000"/>
              <w:bottom w:val="single" w:sz="4" w:space="0" w:color="000000"/>
            </w:tcBorders>
          </w:tcPr>
          <w:p w14:paraId="2F61F1E3" w14:textId="77777777" w:rsidR="000517ED" w:rsidRDefault="00E0394C">
            <w:pPr>
              <w:pStyle w:val="TableParagraph"/>
              <w:ind w:left="166"/>
              <w:rPr>
                <w:sz w:val="20"/>
              </w:rPr>
            </w:pPr>
            <w:r>
              <w:rPr>
                <w:spacing w:val="-2"/>
                <w:sz w:val="20"/>
              </w:rPr>
              <w:t>0.73225</w:t>
            </w:r>
          </w:p>
        </w:tc>
      </w:tr>
      <w:tr w:rsidR="000517ED" w14:paraId="03D0EC22" w14:textId="77777777">
        <w:trPr>
          <w:trHeight w:val="343"/>
        </w:trPr>
        <w:tc>
          <w:tcPr>
            <w:tcW w:w="2132" w:type="dxa"/>
            <w:vMerge/>
            <w:tcBorders>
              <w:top w:val="nil"/>
              <w:bottom w:val="single" w:sz="4" w:space="0" w:color="000000"/>
              <w:right w:val="single" w:sz="4" w:space="0" w:color="000000"/>
            </w:tcBorders>
          </w:tcPr>
          <w:p w14:paraId="4292D940" w14:textId="77777777" w:rsidR="000517ED" w:rsidRDefault="000517ED">
            <w:pPr>
              <w:rPr>
                <w:sz w:val="2"/>
                <w:szCs w:val="2"/>
              </w:rPr>
            </w:pPr>
          </w:p>
        </w:tc>
        <w:tc>
          <w:tcPr>
            <w:tcW w:w="1452" w:type="dxa"/>
            <w:tcBorders>
              <w:top w:val="single" w:sz="4" w:space="0" w:color="000000"/>
              <w:left w:val="single" w:sz="4" w:space="0" w:color="000000"/>
              <w:bottom w:val="single" w:sz="4" w:space="0" w:color="000000"/>
              <w:right w:val="single" w:sz="4" w:space="0" w:color="000000"/>
            </w:tcBorders>
          </w:tcPr>
          <w:p w14:paraId="16A5348F" w14:textId="77777777" w:rsidR="000517ED" w:rsidRDefault="00E0394C">
            <w:pPr>
              <w:pStyle w:val="TableParagraph"/>
              <w:ind w:left="107"/>
              <w:rPr>
                <w:sz w:val="20"/>
              </w:rPr>
            </w:pPr>
            <w:r>
              <w:rPr>
                <w:spacing w:val="-2"/>
                <w:sz w:val="20"/>
              </w:rPr>
              <w:t>QUALTY2</w:t>
            </w:r>
          </w:p>
        </w:tc>
        <w:tc>
          <w:tcPr>
            <w:tcW w:w="1424" w:type="dxa"/>
            <w:tcBorders>
              <w:top w:val="single" w:sz="4" w:space="0" w:color="000000"/>
              <w:left w:val="single" w:sz="4" w:space="0" w:color="000000"/>
              <w:bottom w:val="single" w:sz="4" w:space="0" w:color="000000"/>
              <w:right w:val="single" w:sz="4" w:space="0" w:color="000000"/>
            </w:tcBorders>
          </w:tcPr>
          <w:p w14:paraId="5ADE104A" w14:textId="77777777" w:rsidR="000517ED" w:rsidRDefault="00E0394C">
            <w:pPr>
              <w:pStyle w:val="TableParagraph"/>
              <w:ind w:left="162"/>
              <w:rPr>
                <w:sz w:val="20"/>
              </w:rPr>
            </w:pPr>
            <w:r>
              <w:rPr>
                <w:spacing w:val="-2"/>
                <w:sz w:val="20"/>
              </w:rPr>
              <w:t>0.767</w:t>
            </w:r>
          </w:p>
        </w:tc>
        <w:tc>
          <w:tcPr>
            <w:tcW w:w="1162" w:type="dxa"/>
            <w:tcBorders>
              <w:top w:val="single" w:sz="4" w:space="0" w:color="000000"/>
              <w:left w:val="single" w:sz="4" w:space="0" w:color="000000"/>
              <w:bottom w:val="single" w:sz="4" w:space="0" w:color="000000"/>
              <w:right w:val="single" w:sz="4" w:space="0" w:color="000000"/>
            </w:tcBorders>
          </w:tcPr>
          <w:p w14:paraId="1423C585" w14:textId="77777777" w:rsidR="000517ED" w:rsidRDefault="00E0394C">
            <w:pPr>
              <w:pStyle w:val="TableParagraph"/>
              <w:ind w:left="112"/>
              <w:rPr>
                <w:sz w:val="20"/>
              </w:rPr>
            </w:pPr>
            <w:r>
              <w:rPr>
                <w:spacing w:val="-4"/>
                <w:sz w:val="20"/>
              </w:rPr>
              <w:t>****</w:t>
            </w:r>
          </w:p>
        </w:tc>
        <w:tc>
          <w:tcPr>
            <w:tcW w:w="1635" w:type="dxa"/>
            <w:vMerge/>
            <w:tcBorders>
              <w:top w:val="nil"/>
              <w:left w:val="single" w:sz="4" w:space="0" w:color="000000"/>
              <w:bottom w:val="single" w:sz="4" w:space="0" w:color="000000"/>
            </w:tcBorders>
          </w:tcPr>
          <w:p w14:paraId="3B5D429A" w14:textId="77777777" w:rsidR="000517ED" w:rsidRDefault="000517ED">
            <w:pPr>
              <w:rPr>
                <w:sz w:val="2"/>
                <w:szCs w:val="2"/>
              </w:rPr>
            </w:pPr>
          </w:p>
        </w:tc>
      </w:tr>
      <w:tr w:rsidR="000517ED" w14:paraId="29C2CD1B" w14:textId="77777777">
        <w:trPr>
          <w:trHeight w:val="345"/>
        </w:trPr>
        <w:tc>
          <w:tcPr>
            <w:tcW w:w="2132" w:type="dxa"/>
            <w:vMerge/>
            <w:tcBorders>
              <w:top w:val="nil"/>
              <w:bottom w:val="single" w:sz="4" w:space="0" w:color="000000"/>
              <w:right w:val="single" w:sz="4" w:space="0" w:color="000000"/>
            </w:tcBorders>
          </w:tcPr>
          <w:p w14:paraId="00FF9432" w14:textId="77777777" w:rsidR="000517ED" w:rsidRDefault="000517ED">
            <w:pPr>
              <w:rPr>
                <w:sz w:val="2"/>
                <w:szCs w:val="2"/>
              </w:rPr>
            </w:pPr>
          </w:p>
        </w:tc>
        <w:tc>
          <w:tcPr>
            <w:tcW w:w="1452" w:type="dxa"/>
            <w:tcBorders>
              <w:top w:val="single" w:sz="4" w:space="0" w:color="000000"/>
              <w:left w:val="single" w:sz="4" w:space="0" w:color="000000"/>
              <w:bottom w:val="single" w:sz="4" w:space="0" w:color="000000"/>
              <w:right w:val="single" w:sz="4" w:space="0" w:color="000000"/>
            </w:tcBorders>
          </w:tcPr>
          <w:p w14:paraId="67E4EC59" w14:textId="77777777" w:rsidR="000517ED" w:rsidRDefault="00E0394C">
            <w:pPr>
              <w:pStyle w:val="TableParagraph"/>
              <w:spacing w:before="2"/>
              <w:ind w:left="107"/>
              <w:rPr>
                <w:sz w:val="20"/>
              </w:rPr>
            </w:pPr>
            <w:r>
              <w:rPr>
                <w:spacing w:val="-2"/>
                <w:sz w:val="20"/>
              </w:rPr>
              <w:t>QUALTY3</w:t>
            </w:r>
          </w:p>
        </w:tc>
        <w:tc>
          <w:tcPr>
            <w:tcW w:w="1424" w:type="dxa"/>
            <w:tcBorders>
              <w:top w:val="single" w:sz="4" w:space="0" w:color="000000"/>
              <w:left w:val="single" w:sz="4" w:space="0" w:color="000000"/>
              <w:bottom w:val="single" w:sz="4" w:space="0" w:color="000000"/>
              <w:right w:val="single" w:sz="4" w:space="0" w:color="000000"/>
            </w:tcBorders>
          </w:tcPr>
          <w:p w14:paraId="544BF649" w14:textId="77777777" w:rsidR="000517ED" w:rsidRDefault="00E0394C">
            <w:pPr>
              <w:pStyle w:val="TableParagraph"/>
              <w:spacing w:before="2"/>
              <w:ind w:left="162"/>
              <w:rPr>
                <w:sz w:val="20"/>
              </w:rPr>
            </w:pPr>
            <w:r>
              <w:rPr>
                <w:spacing w:val="-2"/>
                <w:sz w:val="20"/>
              </w:rPr>
              <w:t>0.726</w:t>
            </w:r>
          </w:p>
        </w:tc>
        <w:tc>
          <w:tcPr>
            <w:tcW w:w="1162" w:type="dxa"/>
            <w:tcBorders>
              <w:top w:val="single" w:sz="4" w:space="0" w:color="000000"/>
              <w:left w:val="single" w:sz="4" w:space="0" w:color="000000"/>
              <w:bottom w:val="single" w:sz="4" w:space="0" w:color="000000"/>
              <w:right w:val="single" w:sz="4" w:space="0" w:color="000000"/>
            </w:tcBorders>
          </w:tcPr>
          <w:p w14:paraId="01343FAA" w14:textId="77777777" w:rsidR="000517ED" w:rsidRDefault="00E0394C">
            <w:pPr>
              <w:pStyle w:val="TableParagraph"/>
              <w:spacing w:before="2"/>
              <w:ind w:left="112"/>
              <w:rPr>
                <w:sz w:val="20"/>
              </w:rPr>
            </w:pPr>
            <w:r>
              <w:rPr>
                <w:spacing w:val="-4"/>
                <w:sz w:val="20"/>
              </w:rPr>
              <w:t>****</w:t>
            </w:r>
          </w:p>
        </w:tc>
        <w:tc>
          <w:tcPr>
            <w:tcW w:w="1635" w:type="dxa"/>
            <w:vMerge/>
            <w:tcBorders>
              <w:top w:val="nil"/>
              <w:left w:val="single" w:sz="4" w:space="0" w:color="000000"/>
              <w:bottom w:val="single" w:sz="4" w:space="0" w:color="000000"/>
            </w:tcBorders>
          </w:tcPr>
          <w:p w14:paraId="4C7B1ADF" w14:textId="77777777" w:rsidR="000517ED" w:rsidRDefault="000517ED">
            <w:pPr>
              <w:rPr>
                <w:sz w:val="2"/>
                <w:szCs w:val="2"/>
              </w:rPr>
            </w:pPr>
          </w:p>
        </w:tc>
      </w:tr>
      <w:tr w:rsidR="000517ED" w14:paraId="3D987A20" w14:textId="77777777">
        <w:trPr>
          <w:trHeight w:val="345"/>
        </w:trPr>
        <w:tc>
          <w:tcPr>
            <w:tcW w:w="2132" w:type="dxa"/>
            <w:vMerge/>
            <w:tcBorders>
              <w:top w:val="nil"/>
              <w:bottom w:val="single" w:sz="4" w:space="0" w:color="000000"/>
              <w:right w:val="single" w:sz="4" w:space="0" w:color="000000"/>
            </w:tcBorders>
          </w:tcPr>
          <w:p w14:paraId="31435FEC" w14:textId="77777777" w:rsidR="000517ED" w:rsidRDefault="000517ED">
            <w:pPr>
              <w:rPr>
                <w:sz w:val="2"/>
                <w:szCs w:val="2"/>
              </w:rPr>
            </w:pPr>
          </w:p>
        </w:tc>
        <w:tc>
          <w:tcPr>
            <w:tcW w:w="1452" w:type="dxa"/>
            <w:tcBorders>
              <w:top w:val="single" w:sz="4" w:space="0" w:color="000000"/>
              <w:left w:val="single" w:sz="4" w:space="0" w:color="000000"/>
              <w:bottom w:val="single" w:sz="4" w:space="0" w:color="000000"/>
              <w:right w:val="single" w:sz="4" w:space="0" w:color="000000"/>
            </w:tcBorders>
          </w:tcPr>
          <w:p w14:paraId="00C3B5C8" w14:textId="77777777" w:rsidR="000517ED" w:rsidRDefault="00E0394C">
            <w:pPr>
              <w:pStyle w:val="TableParagraph"/>
              <w:ind w:left="107"/>
              <w:rPr>
                <w:sz w:val="20"/>
              </w:rPr>
            </w:pPr>
            <w:r>
              <w:rPr>
                <w:spacing w:val="-2"/>
                <w:sz w:val="20"/>
              </w:rPr>
              <w:t>QUALTY4</w:t>
            </w:r>
          </w:p>
        </w:tc>
        <w:tc>
          <w:tcPr>
            <w:tcW w:w="1424" w:type="dxa"/>
            <w:tcBorders>
              <w:top w:val="single" w:sz="4" w:space="0" w:color="000000"/>
              <w:left w:val="single" w:sz="4" w:space="0" w:color="000000"/>
              <w:bottom w:val="single" w:sz="4" w:space="0" w:color="000000"/>
              <w:right w:val="single" w:sz="4" w:space="0" w:color="000000"/>
            </w:tcBorders>
          </w:tcPr>
          <w:p w14:paraId="6F217359" w14:textId="77777777" w:rsidR="000517ED" w:rsidRDefault="00E0394C">
            <w:pPr>
              <w:pStyle w:val="TableParagraph"/>
              <w:ind w:left="162"/>
              <w:rPr>
                <w:sz w:val="20"/>
              </w:rPr>
            </w:pPr>
            <w:r>
              <w:rPr>
                <w:spacing w:val="-2"/>
                <w:sz w:val="20"/>
              </w:rPr>
              <w:t>0.865</w:t>
            </w:r>
          </w:p>
        </w:tc>
        <w:tc>
          <w:tcPr>
            <w:tcW w:w="1162" w:type="dxa"/>
            <w:tcBorders>
              <w:top w:val="single" w:sz="4" w:space="0" w:color="000000"/>
              <w:left w:val="single" w:sz="4" w:space="0" w:color="000000"/>
              <w:bottom w:val="single" w:sz="4" w:space="0" w:color="000000"/>
              <w:right w:val="single" w:sz="4" w:space="0" w:color="000000"/>
            </w:tcBorders>
          </w:tcPr>
          <w:p w14:paraId="7153184A" w14:textId="77777777" w:rsidR="000517ED" w:rsidRDefault="00E0394C">
            <w:pPr>
              <w:pStyle w:val="TableParagraph"/>
              <w:ind w:left="112"/>
              <w:rPr>
                <w:sz w:val="20"/>
              </w:rPr>
            </w:pPr>
            <w:r>
              <w:rPr>
                <w:spacing w:val="-4"/>
                <w:sz w:val="20"/>
              </w:rPr>
              <w:t>****</w:t>
            </w:r>
          </w:p>
        </w:tc>
        <w:tc>
          <w:tcPr>
            <w:tcW w:w="1635" w:type="dxa"/>
            <w:vMerge/>
            <w:tcBorders>
              <w:top w:val="nil"/>
              <w:left w:val="single" w:sz="4" w:space="0" w:color="000000"/>
              <w:bottom w:val="single" w:sz="4" w:space="0" w:color="000000"/>
            </w:tcBorders>
          </w:tcPr>
          <w:p w14:paraId="1BD7B71C" w14:textId="77777777" w:rsidR="000517ED" w:rsidRDefault="000517ED">
            <w:pPr>
              <w:rPr>
                <w:sz w:val="2"/>
                <w:szCs w:val="2"/>
              </w:rPr>
            </w:pPr>
          </w:p>
        </w:tc>
      </w:tr>
      <w:tr w:rsidR="000517ED" w14:paraId="75C05942" w14:textId="77777777">
        <w:trPr>
          <w:trHeight w:val="345"/>
        </w:trPr>
        <w:tc>
          <w:tcPr>
            <w:tcW w:w="2132" w:type="dxa"/>
            <w:vMerge w:val="restart"/>
            <w:tcBorders>
              <w:top w:val="single" w:sz="4" w:space="0" w:color="000000"/>
              <w:bottom w:val="single" w:sz="4" w:space="0" w:color="000000"/>
              <w:right w:val="single" w:sz="4" w:space="0" w:color="000000"/>
            </w:tcBorders>
          </w:tcPr>
          <w:p w14:paraId="1D91E602" w14:textId="77777777" w:rsidR="000517ED" w:rsidRDefault="00E0394C">
            <w:pPr>
              <w:pStyle w:val="TableParagraph"/>
              <w:spacing w:line="360" w:lineRule="auto"/>
              <w:ind w:left="107" w:right="719"/>
              <w:rPr>
                <w:b/>
                <w:sz w:val="20"/>
              </w:rPr>
            </w:pPr>
            <w:r>
              <w:rPr>
                <w:b/>
                <w:spacing w:val="-2"/>
                <w:sz w:val="20"/>
              </w:rPr>
              <w:t>Delivery Dependability (DELDEP)</w:t>
            </w:r>
          </w:p>
        </w:tc>
        <w:tc>
          <w:tcPr>
            <w:tcW w:w="1452" w:type="dxa"/>
            <w:tcBorders>
              <w:top w:val="single" w:sz="4" w:space="0" w:color="000000"/>
              <w:left w:val="single" w:sz="4" w:space="0" w:color="000000"/>
              <w:bottom w:val="single" w:sz="4" w:space="0" w:color="000000"/>
              <w:right w:val="single" w:sz="4" w:space="0" w:color="000000"/>
            </w:tcBorders>
          </w:tcPr>
          <w:p w14:paraId="0131A00A" w14:textId="77777777" w:rsidR="000517ED" w:rsidRDefault="00E0394C">
            <w:pPr>
              <w:pStyle w:val="TableParagraph"/>
              <w:ind w:left="107"/>
              <w:rPr>
                <w:sz w:val="20"/>
              </w:rPr>
            </w:pPr>
            <w:r>
              <w:rPr>
                <w:spacing w:val="-2"/>
                <w:sz w:val="20"/>
              </w:rPr>
              <w:t>DELDEP1</w:t>
            </w:r>
          </w:p>
        </w:tc>
        <w:tc>
          <w:tcPr>
            <w:tcW w:w="1424" w:type="dxa"/>
            <w:tcBorders>
              <w:top w:val="single" w:sz="4" w:space="0" w:color="000000"/>
              <w:left w:val="single" w:sz="4" w:space="0" w:color="000000"/>
              <w:bottom w:val="single" w:sz="4" w:space="0" w:color="000000"/>
              <w:right w:val="single" w:sz="4" w:space="0" w:color="000000"/>
            </w:tcBorders>
          </w:tcPr>
          <w:p w14:paraId="67D553C8" w14:textId="77777777" w:rsidR="000517ED" w:rsidRDefault="00E0394C">
            <w:pPr>
              <w:pStyle w:val="TableParagraph"/>
              <w:ind w:left="162"/>
              <w:rPr>
                <w:sz w:val="20"/>
              </w:rPr>
            </w:pPr>
            <w:r>
              <w:rPr>
                <w:spacing w:val="-2"/>
                <w:sz w:val="20"/>
              </w:rPr>
              <w:t>0.854</w:t>
            </w:r>
          </w:p>
        </w:tc>
        <w:tc>
          <w:tcPr>
            <w:tcW w:w="1162" w:type="dxa"/>
            <w:tcBorders>
              <w:top w:val="single" w:sz="4" w:space="0" w:color="000000"/>
              <w:left w:val="single" w:sz="4" w:space="0" w:color="000000"/>
              <w:bottom w:val="single" w:sz="4" w:space="0" w:color="000000"/>
              <w:right w:val="single" w:sz="4" w:space="0" w:color="000000"/>
            </w:tcBorders>
          </w:tcPr>
          <w:p w14:paraId="7DFC09AD" w14:textId="77777777" w:rsidR="000517ED" w:rsidRDefault="00E0394C">
            <w:pPr>
              <w:pStyle w:val="TableParagraph"/>
              <w:ind w:left="112"/>
              <w:rPr>
                <w:sz w:val="20"/>
              </w:rPr>
            </w:pPr>
            <w:r>
              <w:rPr>
                <w:spacing w:val="-4"/>
                <w:sz w:val="20"/>
              </w:rPr>
              <w:t>****</w:t>
            </w:r>
          </w:p>
        </w:tc>
        <w:tc>
          <w:tcPr>
            <w:tcW w:w="1635" w:type="dxa"/>
            <w:vMerge w:val="restart"/>
            <w:tcBorders>
              <w:top w:val="single" w:sz="4" w:space="0" w:color="000000"/>
              <w:left w:val="single" w:sz="4" w:space="0" w:color="000000"/>
              <w:bottom w:val="single" w:sz="4" w:space="0" w:color="000000"/>
            </w:tcBorders>
          </w:tcPr>
          <w:p w14:paraId="490C3E57" w14:textId="77777777" w:rsidR="000517ED" w:rsidRDefault="00E0394C">
            <w:pPr>
              <w:pStyle w:val="TableParagraph"/>
              <w:ind w:left="166"/>
              <w:rPr>
                <w:sz w:val="20"/>
              </w:rPr>
            </w:pPr>
            <w:r>
              <w:rPr>
                <w:spacing w:val="-2"/>
                <w:sz w:val="20"/>
              </w:rPr>
              <w:t>0.551</w:t>
            </w:r>
          </w:p>
        </w:tc>
      </w:tr>
      <w:tr w:rsidR="000517ED" w14:paraId="589591B2" w14:textId="77777777">
        <w:trPr>
          <w:trHeight w:val="345"/>
        </w:trPr>
        <w:tc>
          <w:tcPr>
            <w:tcW w:w="2132" w:type="dxa"/>
            <w:vMerge/>
            <w:tcBorders>
              <w:top w:val="nil"/>
              <w:bottom w:val="single" w:sz="4" w:space="0" w:color="000000"/>
              <w:right w:val="single" w:sz="4" w:space="0" w:color="000000"/>
            </w:tcBorders>
          </w:tcPr>
          <w:p w14:paraId="6F2D2805" w14:textId="77777777" w:rsidR="000517ED" w:rsidRDefault="000517ED">
            <w:pPr>
              <w:rPr>
                <w:sz w:val="2"/>
                <w:szCs w:val="2"/>
              </w:rPr>
            </w:pPr>
          </w:p>
        </w:tc>
        <w:tc>
          <w:tcPr>
            <w:tcW w:w="1452" w:type="dxa"/>
            <w:tcBorders>
              <w:top w:val="single" w:sz="4" w:space="0" w:color="000000"/>
              <w:left w:val="single" w:sz="4" w:space="0" w:color="000000"/>
              <w:bottom w:val="single" w:sz="4" w:space="0" w:color="000000"/>
              <w:right w:val="single" w:sz="4" w:space="0" w:color="000000"/>
            </w:tcBorders>
          </w:tcPr>
          <w:p w14:paraId="32652926" w14:textId="77777777" w:rsidR="000517ED" w:rsidRDefault="00E0394C">
            <w:pPr>
              <w:pStyle w:val="TableParagraph"/>
              <w:ind w:left="107"/>
              <w:rPr>
                <w:sz w:val="20"/>
              </w:rPr>
            </w:pPr>
            <w:r>
              <w:rPr>
                <w:spacing w:val="-2"/>
                <w:sz w:val="20"/>
              </w:rPr>
              <w:t>DELDEP2</w:t>
            </w:r>
          </w:p>
        </w:tc>
        <w:tc>
          <w:tcPr>
            <w:tcW w:w="1424" w:type="dxa"/>
            <w:tcBorders>
              <w:top w:val="single" w:sz="4" w:space="0" w:color="000000"/>
              <w:left w:val="single" w:sz="4" w:space="0" w:color="000000"/>
              <w:bottom w:val="single" w:sz="4" w:space="0" w:color="000000"/>
              <w:right w:val="single" w:sz="4" w:space="0" w:color="000000"/>
            </w:tcBorders>
          </w:tcPr>
          <w:p w14:paraId="6DE86ED8" w14:textId="77777777" w:rsidR="000517ED" w:rsidRDefault="00E0394C">
            <w:pPr>
              <w:pStyle w:val="TableParagraph"/>
              <w:ind w:left="162"/>
              <w:rPr>
                <w:sz w:val="20"/>
              </w:rPr>
            </w:pPr>
            <w:r>
              <w:rPr>
                <w:spacing w:val="-2"/>
                <w:sz w:val="20"/>
              </w:rPr>
              <w:t>0.808</w:t>
            </w:r>
          </w:p>
        </w:tc>
        <w:tc>
          <w:tcPr>
            <w:tcW w:w="1162" w:type="dxa"/>
            <w:tcBorders>
              <w:top w:val="single" w:sz="4" w:space="0" w:color="000000"/>
              <w:left w:val="single" w:sz="4" w:space="0" w:color="000000"/>
              <w:bottom w:val="single" w:sz="4" w:space="0" w:color="000000"/>
              <w:right w:val="single" w:sz="4" w:space="0" w:color="000000"/>
            </w:tcBorders>
          </w:tcPr>
          <w:p w14:paraId="08F13EB9" w14:textId="77777777" w:rsidR="000517ED" w:rsidRDefault="00E0394C">
            <w:pPr>
              <w:pStyle w:val="TableParagraph"/>
              <w:ind w:left="112"/>
              <w:rPr>
                <w:sz w:val="20"/>
              </w:rPr>
            </w:pPr>
            <w:r>
              <w:rPr>
                <w:spacing w:val="-4"/>
                <w:sz w:val="20"/>
              </w:rPr>
              <w:t>****</w:t>
            </w:r>
          </w:p>
        </w:tc>
        <w:tc>
          <w:tcPr>
            <w:tcW w:w="1635" w:type="dxa"/>
            <w:vMerge/>
            <w:tcBorders>
              <w:top w:val="nil"/>
              <w:left w:val="single" w:sz="4" w:space="0" w:color="000000"/>
              <w:bottom w:val="single" w:sz="4" w:space="0" w:color="000000"/>
            </w:tcBorders>
          </w:tcPr>
          <w:p w14:paraId="29FFE233" w14:textId="77777777" w:rsidR="000517ED" w:rsidRDefault="000517ED">
            <w:pPr>
              <w:rPr>
                <w:sz w:val="2"/>
                <w:szCs w:val="2"/>
              </w:rPr>
            </w:pPr>
          </w:p>
        </w:tc>
      </w:tr>
      <w:tr w:rsidR="000517ED" w14:paraId="284CF3FA" w14:textId="77777777">
        <w:trPr>
          <w:trHeight w:val="345"/>
        </w:trPr>
        <w:tc>
          <w:tcPr>
            <w:tcW w:w="2132" w:type="dxa"/>
            <w:vMerge/>
            <w:tcBorders>
              <w:top w:val="nil"/>
              <w:bottom w:val="single" w:sz="4" w:space="0" w:color="000000"/>
              <w:right w:val="single" w:sz="4" w:space="0" w:color="000000"/>
            </w:tcBorders>
          </w:tcPr>
          <w:p w14:paraId="7D034B54" w14:textId="77777777" w:rsidR="000517ED" w:rsidRDefault="000517ED">
            <w:pPr>
              <w:rPr>
                <w:sz w:val="2"/>
                <w:szCs w:val="2"/>
              </w:rPr>
            </w:pPr>
          </w:p>
        </w:tc>
        <w:tc>
          <w:tcPr>
            <w:tcW w:w="1452" w:type="dxa"/>
            <w:tcBorders>
              <w:top w:val="single" w:sz="4" w:space="0" w:color="000000"/>
              <w:left w:val="single" w:sz="4" w:space="0" w:color="000000"/>
              <w:bottom w:val="single" w:sz="4" w:space="0" w:color="000000"/>
              <w:right w:val="single" w:sz="4" w:space="0" w:color="000000"/>
            </w:tcBorders>
          </w:tcPr>
          <w:p w14:paraId="026DC46A" w14:textId="77777777" w:rsidR="000517ED" w:rsidRDefault="00E0394C">
            <w:pPr>
              <w:pStyle w:val="TableParagraph"/>
              <w:ind w:left="107"/>
              <w:rPr>
                <w:sz w:val="20"/>
              </w:rPr>
            </w:pPr>
            <w:r>
              <w:rPr>
                <w:spacing w:val="-2"/>
                <w:sz w:val="20"/>
              </w:rPr>
              <w:t>DELDEP3</w:t>
            </w:r>
          </w:p>
        </w:tc>
        <w:tc>
          <w:tcPr>
            <w:tcW w:w="1424" w:type="dxa"/>
            <w:tcBorders>
              <w:top w:val="single" w:sz="4" w:space="0" w:color="000000"/>
              <w:left w:val="single" w:sz="4" w:space="0" w:color="000000"/>
              <w:bottom w:val="single" w:sz="4" w:space="0" w:color="000000"/>
              <w:right w:val="single" w:sz="4" w:space="0" w:color="000000"/>
            </w:tcBorders>
          </w:tcPr>
          <w:p w14:paraId="4814C364" w14:textId="77777777" w:rsidR="000517ED" w:rsidRDefault="00E0394C">
            <w:pPr>
              <w:pStyle w:val="TableParagraph"/>
              <w:ind w:left="162"/>
              <w:rPr>
                <w:sz w:val="20"/>
              </w:rPr>
            </w:pPr>
            <w:r>
              <w:rPr>
                <w:spacing w:val="-2"/>
                <w:sz w:val="20"/>
              </w:rPr>
              <w:t>0.918</w:t>
            </w:r>
          </w:p>
        </w:tc>
        <w:tc>
          <w:tcPr>
            <w:tcW w:w="1162" w:type="dxa"/>
            <w:tcBorders>
              <w:top w:val="single" w:sz="4" w:space="0" w:color="000000"/>
              <w:left w:val="single" w:sz="4" w:space="0" w:color="000000"/>
              <w:bottom w:val="single" w:sz="4" w:space="0" w:color="000000"/>
              <w:right w:val="single" w:sz="4" w:space="0" w:color="000000"/>
            </w:tcBorders>
          </w:tcPr>
          <w:p w14:paraId="5F98A59A" w14:textId="77777777" w:rsidR="000517ED" w:rsidRDefault="00E0394C">
            <w:pPr>
              <w:pStyle w:val="TableParagraph"/>
              <w:ind w:left="112"/>
              <w:rPr>
                <w:sz w:val="20"/>
              </w:rPr>
            </w:pPr>
            <w:r>
              <w:rPr>
                <w:spacing w:val="-4"/>
                <w:sz w:val="20"/>
              </w:rPr>
              <w:t>****</w:t>
            </w:r>
          </w:p>
        </w:tc>
        <w:tc>
          <w:tcPr>
            <w:tcW w:w="1635" w:type="dxa"/>
            <w:vMerge/>
            <w:tcBorders>
              <w:top w:val="nil"/>
              <w:left w:val="single" w:sz="4" w:space="0" w:color="000000"/>
              <w:bottom w:val="single" w:sz="4" w:space="0" w:color="000000"/>
            </w:tcBorders>
          </w:tcPr>
          <w:p w14:paraId="7E15E05B" w14:textId="77777777" w:rsidR="000517ED" w:rsidRDefault="000517ED">
            <w:pPr>
              <w:rPr>
                <w:sz w:val="2"/>
                <w:szCs w:val="2"/>
              </w:rPr>
            </w:pPr>
          </w:p>
        </w:tc>
      </w:tr>
      <w:tr w:rsidR="000517ED" w14:paraId="77AAED2F" w14:textId="77777777">
        <w:trPr>
          <w:trHeight w:val="345"/>
        </w:trPr>
        <w:tc>
          <w:tcPr>
            <w:tcW w:w="2132" w:type="dxa"/>
            <w:vMerge w:val="restart"/>
            <w:tcBorders>
              <w:top w:val="single" w:sz="4" w:space="0" w:color="000000"/>
              <w:bottom w:val="single" w:sz="4" w:space="0" w:color="000000"/>
              <w:right w:val="single" w:sz="4" w:space="0" w:color="000000"/>
            </w:tcBorders>
          </w:tcPr>
          <w:p w14:paraId="2B388D78" w14:textId="77777777" w:rsidR="000517ED" w:rsidRDefault="00E0394C">
            <w:pPr>
              <w:pStyle w:val="TableParagraph"/>
              <w:ind w:left="107"/>
              <w:rPr>
                <w:b/>
                <w:sz w:val="20"/>
              </w:rPr>
            </w:pPr>
            <w:r>
              <w:rPr>
                <w:b/>
                <w:sz w:val="20"/>
              </w:rPr>
              <w:t>Flexibility</w:t>
            </w:r>
            <w:r>
              <w:rPr>
                <w:b/>
                <w:spacing w:val="-8"/>
                <w:sz w:val="20"/>
              </w:rPr>
              <w:t xml:space="preserve"> </w:t>
            </w:r>
            <w:r>
              <w:rPr>
                <w:b/>
                <w:spacing w:val="-2"/>
                <w:sz w:val="20"/>
              </w:rPr>
              <w:t>(FLXLTY)</w:t>
            </w:r>
          </w:p>
        </w:tc>
        <w:tc>
          <w:tcPr>
            <w:tcW w:w="1452" w:type="dxa"/>
            <w:tcBorders>
              <w:top w:val="single" w:sz="4" w:space="0" w:color="000000"/>
              <w:left w:val="single" w:sz="4" w:space="0" w:color="000000"/>
              <w:bottom w:val="single" w:sz="4" w:space="0" w:color="000000"/>
              <w:right w:val="single" w:sz="4" w:space="0" w:color="000000"/>
            </w:tcBorders>
          </w:tcPr>
          <w:p w14:paraId="339811A8" w14:textId="77777777" w:rsidR="000517ED" w:rsidRDefault="00E0394C">
            <w:pPr>
              <w:pStyle w:val="TableParagraph"/>
              <w:ind w:left="107"/>
              <w:rPr>
                <w:sz w:val="20"/>
              </w:rPr>
            </w:pPr>
            <w:r>
              <w:rPr>
                <w:spacing w:val="-2"/>
                <w:sz w:val="20"/>
              </w:rPr>
              <w:t>FLXLTY1</w:t>
            </w:r>
          </w:p>
        </w:tc>
        <w:tc>
          <w:tcPr>
            <w:tcW w:w="1424" w:type="dxa"/>
            <w:tcBorders>
              <w:top w:val="single" w:sz="4" w:space="0" w:color="000000"/>
              <w:left w:val="single" w:sz="4" w:space="0" w:color="000000"/>
              <w:bottom w:val="single" w:sz="4" w:space="0" w:color="000000"/>
              <w:right w:val="single" w:sz="4" w:space="0" w:color="000000"/>
            </w:tcBorders>
          </w:tcPr>
          <w:p w14:paraId="6BEA246F" w14:textId="77777777" w:rsidR="000517ED" w:rsidRDefault="00E0394C">
            <w:pPr>
              <w:pStyle w:val="TableParagraph"/>
              <w:ind w:left="162"/>
              <w:rPr>
                <w:sz w:val="20"/>
              </w:rPr>
            </w:pPr>
            <w:r>
              <w:rPr>
                <w:spacing w:val="-2"/>
                <w:sz w:val="20"/>
              </w:rPr>
              <w:t>0.996</w:t>
            </w:r>
          </w:p>
        </w:tc>
        <w:tc>
          <w:tcPr>
            <w:tcW w:w="1162" w:type="dxa"/>
            <w:tcBorders>
              <w:top w:val="single" w:sz="4" w:space="0" w:color="000000"/>
              <w:left w:val="single" w:sz="4" w:space="0" w:color="000000"/>
              <w:bottom w:val="single" w:sz="4" w:space="0" w:color="000000"/>
              <w:right w:val="single" w:sz="4" w:space="0" w:color="000000"/>
            </w:tcBorders>
          </w:tcPr>
          <w:p w14:paraId="10849E54" w14:textId="77777777" w:rsidR="000517ED" w:rsidRDefault="00E0394C">
            <w:pPr>
              <w:pStyle w:val="TableParagraph"/>
              <w:ind w:left="112"/>
              <w:rPr>
                <w:sz w:val="20"/>
              </w:rPr>
            </w:pPr>
            <w:r>
              <w:rPr>
                <w:spacing w:val="-4"/>
                <w:sz w:val="20"/>
              </w:rPr>
              <w:t>****</w:t>
            </w:r>
          </w:p>
        </w:tc>
        <w:tc>
          <w:tcPr>
            <w:tcW w:w="1635" w:type="dxa"/>
            <w:vMerge w:val="restart"/>
            <w:tcBorders>
              <w:top w:val="single" w:sz="4" w:space="0" w:color="000000"/>
              <w:left w:val="single" w:sz="4" w:space="0" w:color="000000"/>
              <w:bottom w:val="single" w:sz="4" w:space="0" w:color="000000"/>
            </w:tcBorders>
          </w:tcPr>
          <w:p w14:paraId="4ABAB47D" w14:textId="77777777" w:rsidR="000517ED" w:rsidRDefault="00E0394C">
            <w:pPr>
              <w:pStyle w:val="TableParagraph"/>
              <w:ind w:left="166"/>
              <w:rPr>
                <w:sz w:val="20"/>
              </w:rPr>
            </w:pPr>
            <w:r>
              <w:rPr>
                <w:spacing w:val="-2"/>
                <w:sz w:val="20"/>
              </w:rPr>
              <w:t>0.7625</w:t>
            </w:r>
          </w:p>
        </w:tc>
      </w:tr>
      <w:tr w:rsidR="000517ED" w14:paraId="6629AE33" w14:textId="77777777">
        <w:trPr>
          <w:trHeight w:val="345"/>
        </w:trPr>
        <w:tc>
          <w:tcPr>
            <w:tcW w:w="2132" w:type="dxa"/>
            <w:vMerge/>
            <w:tcBorders>
              <w:top w:val="nil"/>
              <w:bottom w:val="single" w:sz="4" w:space="0" w:color="000000"/>
              <w:right w:val="single" w:sz="4" w:space="0" w:color="000000"/>
            </w:tcBorders>
          </w:tcPr>
          <w:p w14:paraId="735A12BE" w14:textId="77777777" w:rsidR="000517ED" w:rsidRDefault="000517ED">
            <w:pPr>
              <w:rPr>
                <w:sz w:val="2"/>
                <w:szCs w:val="2"/>
              </w:rPr>
            </w:pPr>
          </w:p>
        </w:tc>
        <w:tc>
          <w:tcPr>
            <w:tcW w:w="1452" w:type="dxa"/>
            <w:tcBorders>
              <w:top w:val="single" w:sz="4" w:space="0" w:color="000000"/>
              <w:left w:val="single" w:sz="4" w:space="0" w:color="000000"/>
              <w:bottom w:val="single" w:sz="4" w:space="0" w:color="000000"/>
              <w:right w:val="single" w:sz="4" w:space="0" w:color="000000"/>
            </w:tcBorders>
          </w:tcPr>
          <w:p w14:paraId="618DE7CD" w14:textId="77777777" w:rsidR="000517ED" w:rsidRDefault="00E0394C">
            <w:pPr>
              <w:pStyle w:val="TableParagraph"/>
              <w:ind w:left="107"/>
              <w:rPr>
                <w:sz w:val="20"/>
              </w:rPr>
            </w:pPr>
            <w:r>
              <w:rPr>
                <w:spacing w:val="-2"/>
                <w:sz w:val="20"/>
              </w:rPr>
              <w:t>FLXLTY2</w:t>
            </w:r>
          </w:p>
        </w:tc>
        <w:tc>
          <w:tcPr>
            <w:tcW w:w="1424" w:type="dxa"/>
            <w:tcBorders>
              <w:top w:val="single" w:sz="4" w:space="0" w:color="000000"/>
              <w:left w:val="single" w:sz="4" w:space="0" w:color="000000"/>
              <w:bottom w:val="single" w:sz="4" w:space="0" w:color="000000"/>
              <w:right w:val="single" w:sz="4" w:space="0" w:color="000000"/>
            </w:tcBorders>
          </w:tcPr>
          <w:p w14:paraId="1C028927" w14:textId="77777777" w:rsidR="000517ED" w:rsidRDefault="00E0394C">
            <w:pPr>
              <w:pStyle w:val="TableParagraph"/>
              <w:ind w:left="162"/>
              <w:rPr>
                <w:sz w:val="20"/>
              </w:rPr>
            </w:pPr>
            <w:r>
              <w:rPr>
                <w:spacing w:val="-2"/>
                <w:sz w:val="20"/>
              </w:rPr>
              <w:t>0.673</w:t>
            </w:r>
          </w:p>
        </w:tc>
        <w:tc>
          <w:tcPr>
            <w:tcW w:w="1162" w:type="dxa"/>
            <w:tcBorders>
              <w:top w:val="single" w:sz="4" w:space="0" w:color="000000"/>
              <w:left w:val="single" w:sz="4" w:space="0" w:color="000000"/>
              <w:bottom w:val="single" w:sz="4" w:space="0" w:color="000000"/>
              <w:right w:val="single" w:sz="4" w:space="0" w:color="000000"/>
            </w:tcBorders>
          </w:tcPr>
          <w:p w14:paraId="2854634D" w14:textId="77777777" w:rsidR="000517ED" w:rsidRDefault="00E0394C">
            <w:pPr>
              <w:pStyle w:val="TableParagraph"/>
              <w:ind w:left="112"/>
              <w:rPr>
                <w:sz w:val="20"/>
              </w:rPr>
            </w:pPr>
            <w:r>
              <w:rPr>
                <w:spacing w:val="-4"/>
                <w:sz w:val="20"/>
              </w:rPr>
              <w:t>****</w:t>
            </w:r>
          </w:p>
        </w:tc>
        <w:tc>
          <w:tcPr>
            <w:tcW w:w="1635" w:type="dxa"/>
            <w:vMerge/>
            <w:tcBorders>
              <w:top w:val="nil"/>
              <w:left w:val="single" w:sz="4" w:space="0" w:color="000000"/>
              <w:bottom w:val="single" w:sz="4" w:space="0" w:color="000000"/>
            </w:tcBorders>
          </w:tcPr>
          <w:p w14:paraId="48725B69" w14:textId="77777777" w:rsidR="000517ED" w:rsidRDefault="000517ED">
            <w:pPr>
              <w:rPr>
                <w:sz w:val="2"/>
                <w:szCs w:val="2"/>
              </w:rPr>
            </w:pPr>
          </w:p>
        </w:tc>
      </w:tr>
      <w:tr w:rsidR="000517ED" w14:paraId="25D537DB" w14:textId="77777777">
        <w:trPr>
          <w:trHeight w:val="345"/>
        </w:trPr>
        <w:tc>
          <w:tcPr>
            <w:tcW w:w="2132" w:type="dxa"/>
            <w:vMerge/>
            <w:tcBorders>
              <w:top w:val="nil"/>
              <w:bottom w:val="single" w:sz="4" w:space="0" w:color="000000"/>
              <w:right w:val="single" w:sz="4" w:space="0" w:color="000000"/>
            </w:tcBorders>
          </w:tcPr>
          <w:p w14:paraId="680CB94F" w14:textId="77777777" w:rsidR="000517ED" w:rsidRDefault="000517ED">
            <w:pPr>
              <w:rPr>
                <w:sz w:val="2"/>
                <w:szCs w:val="2"/>
              </w:rPr>
            </w:pPr>
          </w:p>
        </w:tc>
        <w:tc>
          <w:tcPr>
            <w:tcW w:w="1452" w:type="dxa"/>
            <w:tcBorders>
              <w:top w:val="single" w:sz="4" w:space="0" w:color="000000"/>
              <w:left w:val="single" w:sz="4" w:space="0" w:color="000000"/>
              <w:bottom w:val="single" w:sz="4" w:space="0" w:color="000000"/>
              <w:right w:val="single" w:sz="4" w:space="0" w:color="000000"/>
            </w:tcBorders>
          </w:tcPr>
          <w:p w14:paraId="4B2E0349" w14:textId="77777777" w:rsidR="000517ED" w:rsidRDefault="00E0394C">
            <w:pPr>
              <w:pStyle w:val="TableParagraph"/>
              <w:ind w:left="107"/>
              <w:rPr>
                <w:sz w:val="20"/>
              </w:rPr>
            </w:pPr>
            <w:r>
              <w:rPr>
                <w:spacing w:val="-2"/>
                <w:sz w:val="20"/>
              </w:rPr>
              <w:t>FLXLTY3</w:t>
            </w:r>
          </w:p>
        </w:tc>
        <w:tc>
          <w:tcPr>
            <w:tcW w:w="1424" w:type="dxa"/>
            <w:tcBorders>
              <w:top w:val="single" w:sz="4" w:space="0" w:color="000000"/>
              <w:left w:val="single" w:sz="4" w:space="0" w:color="000000"/>
              <w:bottom w:val="single" w:sz="4" w:space="0" w:color="000000"/>
              <w:right w:val="single" w:sz="4" w:space="0" w:color="000000"/>
            </w:tcBorders>
          </w:tcPr>
          <w:p w14:paraId="3F40DD76" w14:textId="77777777" w:rsidR="000517ED" w:rsidRDefault="00E0394C">
            <w:pPr>
              <w:pStyle w:val="TableParagraph"/>
              <w:ind w:left="162"/>
              <w:rPr>
                <w:sz w:val="20"/>
              </w:rPr>
            </w:pPr>
            <w:r>
              <w:rPr>
                <w:spacing w:val="-2"/>
                <w:sz w:val="20"/>
              </w:rPr>
              <w:t>0.948</w:t>
            </w:r>
          </w:p>
        </w:tc>
        <w:tc>
          <w:tcPr>
            <w:tcW w:w="1162" w:type="dxa"/>
            <w:tcBorders>
              <w:top w:val="single" w:sz="4" w:space="0" w:color="000000"/>
              <w:left w:val="single" w:sz="4" w:space="0" w:color="000000"/>
              <w:bottom w:val="single" w:sz="4" w:space="0" w:color="000000"/>
              <w:right w:val="single" w:sz="4" w:space="0" w:color="000000"/>
            </w:tcBorders>
          </w:tcPr>
          <w:p w14:paraId="367CDED2" w14:textId="77777777" w:rsidR="000517ED" w:rsidRDefault="00E0394C">
            <w:pPr>
              <w:pStyle w:val="TableParagraph"/>
              <w:ind w:left="112"/>
              <w:rPr>
                <w:sz w:val="20"/>
              </w:rPr>
            </w:pPr>
            <w:r>
              <w:rPr>
                <w:spacing w:val="-4"/>
                <w:sz w:val="20"/>
              </w:rPr>
              <w:t>****</w:t>
            </w:r>
          </w:p>
        </w:tc>
        <w:tc>
          <w:tcPr>
            <w:tcW w:w="1635" w:type="dxa"/>
            <w:vMerge/>
            <w:tcBorders>
              <w:top w:val="nil"/>
              <w:left w:val="single" w:sz="4" w:space="0" w:color="000000"/>
              <w:bottom w:val="single" w:sz="4" w:space="0" w:color="000000"/>
            </w:tcBorders>
          </w:tcPr>
          <w:p w14:paraId="6F7CE7CB" w14:textId="77777777" w:rsidR="000517ED" w:rsidRDefault="000517ED">
            <w:pPr>
              <w:rPr>
                <w:sz w:val="2"/>
                <w:szCs w:val="2"/>
              </w:rPr>
            </w:pPr>
          </w:p>
        </w:tc>
      </w:tr>
      <w:tr w:rsidR="000517ED" w14:paraId="0487D607" w14:textId="77777777">
        <w:trPr>
          <w:trHeight w:val="345"/>
        </w:trPr>
        <w:tc>
          <w:tcPr>
            <w:tcW w:w="2132" w:type="dxa"/>
            <w:vMerge/>
            <w:tcBorders>
              <w:top w:val="nil"/>
              <w:bottom w:val="single" w:sz="4" w:space="0" w:color="000000"/>
              <w:right w:val="single" w:sz="4" w:space="0" w:color="000000"/>
            </w:tcBorders>
          </w:tcPr>
          <w:p w14:paraId="7FCC8F9E" w14:textId="77777777" w:rsidR="000517ED" w:rsidRDefault="000517ED">
            <w:pPr>
              <w:rPr>
                <w:sz w:val="2"/>
                <w:szCs w:val="2"/>
              </w:rPr>
            </w:pPr>
          </w:p>
        </w:tc>
        <w:tc>
          <w:tcPr>
            <w:tcW w:w="1452" w:type="dxa"/>
            <w:tcBorders>
              <w:top w:val="single" w:sz="4" w:space="0" w:color="000000"/>
              <w:left w:val="single" w:sz="4" w:space="0" w:color="000000"/>
              <w:bottom w:val="single" w:sz="4" w:space="0" w:color="000000"/>
              <w:right w:val="single" w:sz="4" w:space="0" w:color="000000"/>
            </w:tcBorders>
          </w:tcPr>
          <w:p w14:paraId="65AE900A" w14:textId="77777777" w:rsidR="000517ED" w:rsidRDefault="00E0394C">
            <w:pPr>
              <w:pStyle w:val="TableParagraph"/>
              <w:ind w:left="107"/>
              <w:rPr>
                <w:sz w:val="20"/>
              </w:rPr>
            </w:pPr>
            <w:r>
              <w:rPr>
                <w:spacing w:val="-2"/>
                <w:sz w:val="20"/>
              </w:rPr>
              <w:t>FLXLTY4</w:t>
            </w:r>
          </w:p>
        </w:tc>
        <w:tc>
          <w:tcPr>
            <w:tcW w:w="1424" w:type="dxa"/>
            <w:tcBorders>
              <w:top w:val="single" w:sz="4" w:space="0" w:color="000000"/>
              <w:left w:val="single" w:sz="4" w:space="0" w:color="000000"/>
              <w:bottom w:val="single" w:sz="4" w:space="0" w:color="000000"/>
              <w:right w:val="single" w:sz="4" w:space="0" w:color="000000"/>
            </w:tcBorders>
          </w:tcPr>
          <w:p w14:paraId="74D8C258" w14:textId="77777777" w:rsidR="000517ED" w:rsidRDefault="00E0394C">
            <w:pPr>
              <w:pStyle w:val="TableParagraph"/>
              <w:ind w:left="162"/>
              <w:rPr>
                <w:sz w:val="20"/>
              </w:rPr>
            </w:pPr>
            <w:r>
              <w:rPr>
                <w:spacing w:val="-2"/>
                <w:sz w:val="20"/>
              </w:rPr>
              <w:t>0.714</w:t>
            </w:r>
          </w:p>
        </w:tc>
        <w:tc>
          <w:tcPr>
            <w:tcW w:w="1162" w:type="dxa"/>
            <w:tcBorders>
              <w:top w:val="single" w:sz="4" w:space="0" w:color="000000"/>
              <w:left w:val="single" w:sz="4" w:space="0" w:color="000000"/>
              <w:bottom w:val="single" w:sz="4" w:space="0" w:color="000000"/>
              <w:right w:val="single" w:sz="4" w:space="0" w:color="000000"/>
            </w:tcBorders>
          </w:tcPr>
          <w:p w14:paraId="3AA4ADB1" w14:textId="77777777" w:rsidR="000517ED" w:rsidRDefault="00E0394C">
            <w:pPr>
              <w:pStyle w:val="TableParagraph"/>
              <w:ind w:left="112"/>
              <w:rPr>
                <w:sz w:val="20"/>
              </w:rPr>
            </w:pPr>
            <w:r>
              <w:rPr>
                <w:spacing w:val="-4"/>
                <w:sz w:val="20"/>
              </w:rPr>
              <w:t>****</w:t>
            </w:r>
          </w:p>
        </w:tc>
        <w:tc>
          <w:tcPr>
            <w:tcW w:w="1635" w:type="dxa"/>
            <w:vMerge/>
            <w:tcBorders>
              <w:top w:val="nil"/>
              <w:left w:val="single" w:sz="4" w:space="0" w:color="000000"/>
              <w:bottom w:val="single" w:sz="4" w:space="0" w:color="000000"/>
            </w:tcBorders>
          </w:tcPr>
          <w:p w14:paraId="5AA845BA" w14:textId="77777777" w:rsidR="000517ED" w:rsidRDefault="000517ED">
            <w:pPr>
              <w:rPr>
                <w:sz w:val="2"/>
                <w:szCs w:val="2"/>
              </w:rPr>
            </w:pPr>
          </w:p>
        </w:tc>
      </w:tr>
      <w:tr w:rsidR="000517ED" w14:paraId="39EEDE55" w14:textId="77777777">
        <w:trPr>
          <w:trHeight w:val="343"/>
        </w:trPr>
        <w:tc>
          <w:tcPr>
            <w:tcW w:w="2132" w:type="dxa"/>
            <w:vMerge w:val="restart"/>
            <w:tcBorders>
              <w:top w:val="single" w:sz="4" w:space="0" w:color="000000"/>
              <w:bottom w:val="single" w:sz="4" w:space="0" w:color="000000"/>
              <w:right w:val="single" w:sz="4" w:space="0" w:color="000000"/>
            </w:tcBorders>
          </w:tcPr>
          <w:p w14:paraId="6A2A7BC5" w14:textId="77777777" w:rsidR="000517ED" w:rsidRDefault="00E0394C">
            <w:pPr>
              <w:pStyle w:val="TableParagraph"/>
              <w:spacing w:before="1" w:line="357" w:lineRule="auto"/>
              <w:ind w:left="107"/>
              <w:rPr>
                <w:b/>
                <w:sz w:val="20"/>
              </w:rPr>
            </w:pPr>
            <w:r>
              <w:rPr>
                <w:b/>
                <w:spacing w:val="-2"/>
                <w:sz w:val="20"/>
              </w:rPr>
              <w:t>Responsiveness (RSPNSV)</w:t>
            </w:r>
          </w:p>
        </w:tc>
        <w:tc>
          <w:tcPr>
            <w:tcW w:w="1452" w:type="dxa"/>
            <w:tcBorders>
              <w:top w:val="single" w:sz="4" w:space="0" w:color="000000"/>
              <w:left w:val="single" w:sz="4" w:space="0" w:color="000000"/>
              <w:bottom w:val="single" w:sz="4" w:space="0" w:color="000000"/>
              <w:right w:val="single" w:sz="4" w:space="0" w:color="000000"/>
            </w:tcBorders>
          </w:tcPr>
          <w:p w14:paraId="7ADB1B5D" w14:textId="77777777" w:rsidR="000517ED" w:rsidRDefault="00E0394C">
            <w:pPr>
              <w:pStyle w:val="TableParagraph"/>
              <w:spacing w:before="1"/>
              <w:ind w:left="107"/>
              <w:rPr>
                <w:sz w:val="20"/>
              </w:rPr>
            </w:pPr>
            <w:r>
              <w:rPr>
                <w:spacing w:val="-2"/>
                <w:sz w:val="20"/>
              </w:rPr>
              <w:t>RSPNSV1</w:t>
            </w:r>
          </w:p>
        </w:tc>
        <w:tc>
          <w:tcPr>
            <w:tcW w:w="1424" w:type="dxa"/>
            <w:tcBorders>
              <w:top w:val="single" w:sz="4" w:space="0" w:color="000000"/>
              <w:left w:val="single" w:sz="4" w:space="0" w:color="000000"/>
              <w:bottom w:val="single" w:sz="4" w:space="0" w:color="000000"/>
              <w:right w:val="single" w:sz="4" w:space="0" w:color="000000"/>
            </w:tcBorders>
          </w:tcPr>
          <w:p w14:paraId="42B5C714" w14:textId="77777777" w:rsidR="000517ED" w:rsidRDefault="00E0394C">
            <w:pPr>
              <w:pStyle w:val="TableParagraph"/>
              <w:spacing w:before="1"/>
              <w:ind w:left="162"/>
              <w:rPr>
                <w:sz w:val="20"/>
              </w:rPr>
            </w:pPr>
            <w:r>
              <w:rPr>
                <w:spacing w:val="-2"/>
                <w:sz w:val="20"/>
              </w:rPr>
              <w:t>0.824</w:t>
            </w:r>
          </w:p>
        </w:tc>
        <w:tc>
          <w:tcPr>
            <w:tcW w:w="1162" w:type="dxa"/>
            <w:tcBorders>
              <w:top w:val="single" w:sz="4" w:space="0" w:color="000000"/>
              <w:left w:val="single" w:sz="4" w:space="0" w:color="000000"/>
              <w:bottom w:val="single" w:sz="4" w:space="0" w:color="000000"/>
              <w:right w:val="single" w:sz="4" w:space="0" w:color="000000"/>
            </w:tcBorders>
          </w:tcPr>
          <w:p w14:paraId="52A333B0" w14:textId="77777777" w:rsidR="000517ED" w:rsidRDefault="00E0394C">
            <w:pPr>
              <w:pStyle w:val="TableParagraph"/>
              <w:spacing w:before="1"/>
              <w:ind w:left="112"/>
              <w:rPr>
                <w:sz w:val="20"/>
              </w:rPr>
            </w:pPr>
            <w:r>
              <w:rPr>
                <w:spacing w:val="-4"/>
                <w:sz w:val="20"/>
              </w:rPr>
              <w:t>****</w:t>
            </w:r>
          </w:p>
        </w:tc>
        <w:tc>
          <w:tcPr>
            <w:tcW w:w="1635" w:type="dxa"/>
            <w:vMerge w:val="restart"/>
            <w:tcBorders>
              <w:top w:val="single" w:sz="4" w:space="0" w:color="000000"/>
              <w:left w:val="single" w:sz="4" w:space="0" w:color="000000"/>
              <w:bottom w:val="single" w:sz="4" w:space="0" w:color="000000"/>
            </w:tcBorders>
          </w:tcPr>
          <w:p w14:paraId="5A02D694" w14:textId="77777777" w:rsidR="000517ED" w:rsidRDefault="00E0394C">
            <w:pPr>
              <w:pStyle w:val="TableParagraph"/>
              <w:spacing w:before="1"/>
              <w:ind w:left="166"/>
              <w:rPr>
                <w:sz w:val="20"/>
              </w:rPr>
            </w:pPr>
            <w:r>
              <w:rPr>
                <w:spacing w:val="-2"/>
                <w:sz w:val="20"/>
              </w:rPr>
              <w:t>0.828333</w:t>
            </w:r>
          </w:p>
        </w:tc>
      </w:tr>
      <w:tr w:rsidR="000517ED" w14:paraId="2AF8F75B" w14:textId="77777777">
        <w:trPr>
          <w:trHeight w:val="345"/>
        </w:trPr>
        <w:tc>
          <w:tcPr>
            <w:tcW w:w="2132" w:type="dxa"/>
            <w:vMerge/>
            <w:tcBorders>
              <w:top w:val="nil"/>
              <w:bottom w:val="single" w:sz="4" w:space="0" w:color="000000"/>
              <w:right w:val="single" w:sz="4" w:space="0" w:color="000000"/>
            </w:tcBorders>
          </w:tcPr>
          <w:p w14:paraId="1BD4324E" w14:textId="77777777" w:rsidR="000517ED" w:rsidRDefault="000517ED">
            <w:pPr>
              <w:rPr>
                <w:sz w:val="2"/>
                <w:szCs w:val="2"/>
              </w:rPr>
            </w:pPr>
          </w:p>
        </w:tc>
        <w:tc>
          <w:tcPr>
            <w:tcW w:w="1452" w:type="dxa"/>
            <w:tcBorders>
              <w:top w:val="single" w:sz="4" w:space="0" w:color="000000"/>
              <w:left w:val="single" w:sz="4" w:space="0" w:color="000000"/>
              <w:bottom w:val="single" w:sz="4" w:space="0" w:color="000000"/>
              <w:right w:val="single" w:sz="4" w:space="0" w:color="000000"/>
            </w:tcBorders>
          </w:tcPr>
          <w:p w14:paraId="369AA27E" w14:textId="77777777" w:rsidR="000517ED" w:rsidRDefault="00E0394C">
            <w:pPr>
              <w:pStyle w:val="TableParagraph"/>
              <w:spacing w:before="2"/>
              <w:ind w:left="107"/>
              <w:rPr>
                <w:sz w:val="20"/>
              </w:rPr>
            </w:pPr>
            <w:r>
              <w:rPr>
                <w:spacing w:val="-2"/>
                <w:sz w:val="20"/>
              </w:rPr>
              <w:t>RSPNSV2</w:t>
            </w:r>
          </w:p>
        </w:tc>
        <w:tc>
          <w:tcPr>
            <w:tcW w:w="1424" w:type="dxa"/>
            <w:tcBorders>
              <w:top w:val="single" w:sz="4" w:space="0" w:color="000000"/>
              <w:left w:val="single" w:sz="4" w:space="0" w:color="000000"/>
              <w:bottom w:val="single" w:sz="4" w:space="0" w:color="000000"/>
              <w:right w:val="single" w:sz="4" w:space="0" w:color="000000"/>
            </w:tcBorders>
          </w:tcPr>
          <w:p w14:paraId="6558928A" w14:textId="77777777" w:rsidR="000517ED" w:rsidRDefault="00E0394C">
            <w:pPr>
              <w:pStyle w:val="TableParagraph"/>
              <w:spacing w:before="2"/>
              <w:ind w:left="162"/>
              <w:rPr>
                <w:sz w:val="20"/>
              </w:rPr>
            </w:pPr>
            <w:r>
              <w:rPr>
                <w:spacing w:val="-2"/>
                <w:sz w:val="20"/>
              </w:rPr>
              <w:t>0.743</w:t>
            </w:r>
          </w:p>
        </w:tc>
        <w:tc>
          <w:tcPr>
            <w:tcW w:w="1162" w:type="dxa"/>
            <w:tcBorders>
              <w:top w:val="single" w:sz="4" w:space="0" w:color="000000"/>
              <w:left w:val="single" w:sz="4" w:space="0" w:color="000000"/>
              <w:bottom w:val="single" w:sz="4" w:space="0" w:color="000000"/>
              <w:right w:val="single" w:sz="4" w:space="0" w:color="000000"/>
            </w:tcBorders>
          </w:tcPr>
          <w:p w14:paraId="11FA9F03" w14:textId="77777777" w:rsidR="000517ED" w:rsidRDefault="00E0394C">
            <w:pPr>
              <w:pStyle w:val="TableParagraph"/>
              <w:spacing w:before="2"/>
              <w:ind w:left="112"/>
              <w:rPr>
                <w:sz w:val="20"/>
              </w:rPr>
            </w:pPr>
            <w:r>
              <w:rPr>
                <w:spacing w:val="-4"/>
                <w:sz w:val="20"/>
              </w:rPr>
              <w:t>****</w:t>
            </w:r>
          </w:p>
        </w:tc>
        <w:tc>
          <w:tcPr>
            <w:tcW w:w="1635" w:type="dxa"/>
            <w:vMerge/>
            <w:tcBorders>
              <w:top w:val="nil"/>
              <w:left w:val="single" w:sz="4" w:space="0" w:color="000000"/>
              <w:bottom w:val="single" w:sz="4" w:space="0" w:color="000000"/>
            </w:tcBorders>
          </w:tcPr>
          <w:p w14:paraId="56B2F8A0" w14:textId="77777777" w:rsidR="000517ED" w:rsidRDefault="000517ED">
            <w:pPr>
              <w:rPr>
                <w:sz w:val="2"/>
                <w:szCs w:val="2"/>
              </w:rPr>
            </w:pPr>
          </w:p>
        </w:tc>
      </w:tr>
      <w:tr w:rsidR="000517ED" w14:paraId="1D7FDAFF" w14:textId="77777777">
        <w:trPr>
          <w:trHeight w:val="345"/>
        </w:trPr>
        <w:tc>
          <w:tcPr>
            <w:tcW w:w="2132" w:type="dxa"/>
            <w:vMerge/>
            <w:tcBorders>
              <w:top w:val="nil"/>
              <w:bottom w:val="single" w:sz="4" w:space="0" w:color="000000"/>
              <w:right w:val="single" w:sz="4" w:space="0" w:color="000000"/>
            </w:tcBorders>
          </w:tcPr>
          <w:p w14:paraId="2C3620BF" w14:textId="77777777" w:rsidR="000517ED" w:rsidRDefault="000517ED">
            <w:pPr>
              <w:rPr>
                <w:sz w:val="2"/>
                <w:szCs w:val="2"/>
              </w:rPr>
            </w:pPr>
          </w:p>
        </w:tc>
        <w:tc>
          <w:tcPr>
            <w:tcW w:w="1452" w:type="dxa"/>
            <w:tcBorders>
              <w:top w:val="single" w:sz="4" w:space="0" w:color="000000"/>
              <w:left w:val="single" w:sz="4" w:space="0" w:color="000000"/>
              <w:bottom w:val="single" w:sz="4" w:space="0" w:color="000000"/>
              <w:right w:val="single" w:sz="4" w:space="0" w:color="000000"/>
            </w:tcBorders>
          </w:tcPr>
          <w:p w14:paraId="33930C30" w14:textId="77777777" w:rsidR="000517ED" w:rsidRDefault="00E0394C">
            <w:pPr>
              <w:pStyle w:val="TableParagraph"/>
              <w:spacing w:before="2"/>
              <w:ind w:left="107"/>
              <w:rPr>
                <w:sz w:val="20"/>
              </w:rPr>
            </w:pPr>
            <w:r>
              <w:rPr>
                <w:spacing w:val="-2"/>
                <w:sz w:val="20"/>
              </w:rPr>
              <w:t>RSPNSV3</w:t>
            </w:r>
          </w:p>
        </w:tc>
        <w:tc>
          <w:tcPr>
            <w:tcW w:w="1424" w:type="dxa"/>
            <w:tcBorders>
              <w:top w:val="single" w:sz="4" w:space="0" w:color="000000"/>
              <w:left w:val="single" w:sz="4" w:space="0" w:color="000000"/>
              <w:bottom w:val="single" w:sz="4" w:space="0" w:color="000000"/>
              <w:right w:val="single" w:sz="4" w:space="0" w:color="000000"/>
            </w:tcBorders>
          </w:tcPr>
          <w:p w14:paraId="2B476E3F" w14:textId="77777777" w:rsidR="000517ED" w:rsidRDefault="00E0394C">
            <w:pPr>
              <w:pStyle w:val="TableParagraph"/>
              <w:spacing w:before="2"/>
              <w:ind w:left="162"/>
              <w:rPr>
                <w:sz w:val="20"/>
              </w:rPr>
            </w:pPr>
            <w:r>
              <w:rPr>
                <w:spacing w:val="-2"/>
                <w:sz w:val="20"/>
              </w:rPr>
              <w:t>0.870</w:t>
            </w:r>
          </w:p>
        </w:tc>
        <w:tc>
          <w:tcPr>
            <w:tcW w:w="1162" w:type="dxa"/>
            <w:tcBorders>
              <w:top w:val="single" w:sz="4" w:space="0" w:color="000000"/>
              <w:left w:val="single" w:sz="4" w:space="0" w:color="000000"/>
              <w:bottom w:val="single" w:sz="4" w:space="0" w:color="000000"/>
              <w:right w:val="single" w:sz="4" w:space="0" w:color="000000"/>
            </w:tcBorders>
          </w:tcPr>
          <w:p w14:paraId="6E5D346F" w14:textId="77777777" w:rsidR="000517ED" w:rsidRDefault="00E0394C">
            <w:pPr>
              <w:pStyle w:val="TableParagraph"/>
              <w:spacing w:before="2"/>
              <w:ind w:left="112"/>
              <w:rPr>
                <w:sz w:val="20"/>
              </w:rPr>
            </w:pPr>
            <w:r>
              <w:rPr>
                <w:spacing w:val="-4"/>
                <w:sz w:val="20"/>
              </w:rPr>
              <w:t>****</w:t>
            </w:r>
          </w:p>
        </w:tc>
        <w:tc>
          <w:tcPr>
            <w:tcW w:w="1635" w:type="dxa"/>
            <w:vMerge/>
            <w:tcBorders>
              <w:top w:val="nil"/>
              <w:left w:val="single" w:sz="4" w:space="0" w:color="000000"/>
              <w:bottom w:val="single" w:sz="4" w:space="0" w:color="000000"/>
            </w:tcBorders>
          </w:tcPr>
          <w:p w14:paraId="08B18675" w14:textId="77777777" w:rsidR="000517ED" w:rsidRDefault="000517ED">
            <w:pPr>
              <w:rPr>
                <w:sz w:val="2"/>
                <w:szCs w:val="2"/>
              </w:rPr>
            </w:pPr>
          </w:p>
        </w:tc>
      </w:tr>
      <w:tr w:rsidR="000517ED" w14:paraId="669DB2DD" w14:textId="77777777">
        <w:trPr>
          <w:trHeight w:val="345"/>
        </w:trPr>
        <w:tc>
          <w:tcPr>
            <w:tcW w:w="2132" w:type="dxa"/>
            <w:vMerge w:val="restart"/>
            <w:tcBorders>
              <w:top w:val="single" w:sz="4" w:space="0" w:color="000000"/>
              <w:bottom w:val="single" w:sz="4" w:space="0" w:color="000000"/>
              <w:right w:val="single" w:sz="4" w:space="0" w:color="000000"/>
            </w:tcBorders>
          </w:tcPr>
          <w:p w14:paraId="4D012DB8" w14:textId="77777777" w:rsidR="000517ED" w:rsidRDefault="00E0394C">
            <w:pPr>
              <w:pStyle w:val="TableParagraph"/>
              <w:spacing w:line="360" w:lineRule="auto"/>
              <w:ind w:left="107" w:right="252"/>
              <w:rPr>
                <w:b/>
                <w:sz w:val="20"/>
              </w:rPr>
            </w:pPr>
            <w:r>
              <w:rPr>
                <w:b/>
                <w:sz w:val="20"/>
              </w:rPr>
              <w:t>Servicing</w:t>
            </w:r>
            <w:r>
              <w:rPr>
                <w:b/>
                <w:spacing w:val="-13"/>
                <w:sz w:val="20"/>
              </w:rPr>
              <w:t xml:space="preserve"> </w:t>
            </w:r>
            <w:r>
              <w:rPr>
                <w:b/>
                <w:sz w:val="20"/>
              </w:rPr>
              <w:t xml:space="preserve">Capability </w:t>
            </w:r>
            <w:r>
              <w:rPr>
                <w:b/>
                <w:spacing w:val="-2"/>
                <w:sz w:val="20"/>
              </w:rPr>
              <w:t>(SRVCAP)</w:t>
            </w:r>
          </w:p>
        </w:tc>
        <w:tc>
          <w:tcPr>
            <w:tcW w:w="1452" w:type="dxa"/>
            <w:tcBorders>
              <w:top w:val="single" w:sz="4" w:space="0" w:color="000000"/>
              <w:left w:val="single" w:sz="4" w:space="0" w:color="000000"/>
              <w:bottom w:val="single" w:sz="4" w:space="0" w:color="000000"/>
              <w:right w:val="single" w:sz="4" w:space="0" w:color="000000"/>
            </w:tcBorders>
          </w:tcPr>
          <w:p w14:paraId="4143D7D1" w14:textId="77777777" w:rsidR="000517ED" w:rsidRDefault="00E0394C">
            <w:pPr>
              <w:pStyle w:val="TableParagraph"/>
              <w:ind w:left="107"/>
              <w:rPr>
                <w:sz w:val="20"/>
              </w:rPr>
            </w:pPr>
            <w:r>
              <w:rPr>
                <w:spacing w:val="-2"/>
                <w:sz w:val="20"/>
              </w:rPr>
              <w:t>SRVCAP1</w:t>
            </w:r>
          </w:p>
        </w:tc>
        <w:tc>
          <w:tcPr>
            <w:tcW w:w="1424" w:type="dxa"/>
            <w:tcBorders>
              <w:top w:val="single" w:sz="4" w:space="0" w:color="000000"/>
              <w:left w:val="single" w:sz="4" w:space="0" w:color="000000"/>
              <w:bottom w:val="single" w:sz="4" w:space="0" w:color="000000"/>
              <w:right w:val="single" w:sz="4" w:space="0" w:color="000000"/>
            </w:tcBorders>
          </w:tcPr>
          <w:p w14:paraId="62BB3CF3" w14:textId="77777777" w:rsidR="000517ED" w:rsidRDefault="00E0394C">
            <w:pPr>
              <w:pStyle w:val="TableParagraph"/>
              <w:ind w:left="162"/>
              <w:rPr>
                <w:sz w:val="20"/>
              </w:rPr>
            </w:pPr>
            <w:r>
              <w:rPr>
                <w:spacing w:val="-2"/>
                <w:sz w:val="20"/>
              </w:rPr>
              <w:t>0.710</w:t>
            </w:r>
          </w:p>
        </w:tc>
        <w:tc>
          <w:tcPr>
            <w:tcW w:w="1162" w:type="dxa"/>
            <w:tcBorders>
              <w:top w:val="single" w:sz="4" w:space="0" w:color="000000"/>
              <w:left w:val="single" w:sz="4" w:space="0" w:color="000000"/>
              <w:bottom w:val="single" w:sz="4" w:space="0" w:color="000000"/>
              <w:right w:val="single" w:sz="4" w:space="0" w:color="000000"/>
            </w:tcBorders>
          </w:tcPr>
          <w:p w14:paraId="441E0FD1" w14:textId="77777777" w:rsidR="000517ED" w:rsidRDefault="00E0394C">
            <w:pPr>
              <w:pStyle w:val="TableParagraph"/>
              <w:ind w:left="112"/>
              <w:rPr>
                <w:sz w:val="20"/>
              </w:rPr>
            </w:pPr>
            <w:r>
              <w:rPr>
                <w:spacing w:val="-4"/>
                <w:sz w:val="20"/>
              </w:rPr>
              <w:t>****</w:t>
            </w:r>
          </w:p>
        </w:tc>
        <w:tc>
          <w:tcPr>
            <w:tcW w:w="1635" w:type="dxa"/>
            <w:vMerge w:val="restart"/>
            <w:tcBorders>
              <w:top w:val="single" w:sz="4" w:space="0" w:color="000000"/>
              <w:left w:val="single" w:sz="4" w:space="0" w:color="000000"/>
              <w:bottom w:val="single" w:sz="4" w:space="0" w:color="000000"/>
            </w:tcBorders>
          </w:tcPr>
          <w:p w14:paraId="5051A116" w14:textId="77777777" w:rsidR="000517ED" w:rsidRDefault="00E0394C">
            <w:pPr>
              <w:pStyle w:val="TableParagraph"/>
              <w:ind w:left="166"/>
              <w:rPr>
                <w:sz w:val="20"/>
              </w:rPr>
            </w:pPr>
            <w:r>
              <w:rPr>
                <w:spacing w:val="-2"/>
                <w:sz w:val="20"/>
              </w:rPr>
              <w:t>0.79075</w:t>
            </w:r>
          </w:p>
        </w:tc>
      </w:tr>
      <w:tr w:rsidR="000517ED" w14:paraId="7D897FF8" w14:textId="77777777">
        <w:trPr>
          <w:trHeight w:val="345"/>
        </w:trPr>
        <w:tc>
          <w:tcPr>
            <w:tcW w:w="2132" w:type="dxa"/>
            <w:vMerge/>
            <w:tcBorders>
              <w:top w:val="nil"/>
              <w:bottom w:val="single" w:sz="4" w:space="0" w:color="000000"/>
              <w:right w:val="single" w:sz="4" w:space="0" w:color="000000"/>
            </w:tcBorders>
          </w:tcPr>
          <w:p w14:paraId="4AE3BB60" w14:textId="77777777" w:rsidR="000517ED" w:rsidRDefault="000517ED">
            <w:pPr>
              <w:rPr>
                <w:sz w:val="2"/>
                <w:szCs w:val="2"/>
              </w:rPr>
            </w:pPr>
          </w:p>
        </w:tc>
        <w:tc>
          <w:tcPr>
            <w:tcW w:w="1452" w:type="dxa"/>
            <w:tcBorders>
              <w:top w:val="single" w:sz="4" w:space="0" w:color="000000"/>
              <w:left w:val="single" w:sz="4" w:space="0" w:color="000000"/>
              <w:bottom w:val="single" w:sz="4" w:space="0" w:color="000000"/>
              <w:right w:val="single" w:sz="4" w:space="0" w:color="000000"/>
            </w:tcBorders>
          </w:tcPr>
          <w:p w14:paraId="1D982BB7" w14:textId="77777777" w:rsidR="000517ED" w:rsidRDefault="00E0394C">
            <w:pPr>
              <w:pStyle w:val="TableParagraph"/>
              <w:ind w:left="107"/>
              <w:rPr>
                <w:sz w:val="20"/>
              </w:rPr>
            </w:pPr>
            <w:r>
              <w:rPr>
                <w:spacing w:val="-2"/>
                <w:sz w:val="20"/>
              </w:rPr>
              <w:t>SRVCAP2</w:t>
            </w:r>
          </w:p>
        </w:tc>
        <w:tc>
          <w:tcPr>
            <w:tcW w:w="1424" w:type="dxa"/>
            <w:tcBorders>
              <w:top w:val="single" w:sz="4" w:space="0" w:color="000000"/>
              <w:left w:val="single" w:sz="4" w:space="0" w:color="000000"/>
              <w:bottom w:val="single" w:sz="4" w:space="0" w:color="000000"/>
              <w:right w:val="single" w:sz="4" w:space="0" w:color="000000"/>
            </w:tcBorders>
          </w:tcPr>
          <w:p w14:paraId="71D1DD26" w14:textId="77777777" w:rsidR="000517ED" w:rsidRDefault="00E0394C">
            <w:pPr>
              <w:pStyle w:val="TableParagraph"/>
              <w:ind w:left="162"/>
              <w:rPr>
                <w:sz w:val="20"/>
              </w:rPr>
            </w:pPr>
            <w:r>
              <w:rPr>
                <w:spacing w:val="-2"/>
                <w:sz w:val="20"/>
              </w:rPr>
              <w:t>0.962</w:t>
            </w:r>
          </w:p>
        </w:tc>
        <w:tc>
          <w:tcPr>
            <w:tcW w:w="1162" w:type="dxa"/>
            <w:tcBorders>
              <w:top w:val="single" w:sz="4" w:space="0" w:color="000000"/>
              <w:left w:val="single" w:sz="4" w:space="0" w:color="000000"/>
              <w:bottom w:val="single" w:sz="4" w:space="0" w:color="000000"/>
              <w:right w:val="single" w:sz="4" w:space="0" w:color="000000"/>
            </w:tcBorders>
          </w:tcPr>
          <w:p w14:paraId="1B1DFA8F" w14:textId="77777777" w:rsidR="000517ED" w:rsidRDefault="00E0394C">
            <w:pPr>
              <w:pStyle w:val="TableParagraph"/>
              <w:ind w:left="112"/>
              <w:rPr>
                <w:sz w:val="20"/>
              </w:rPr>
            </w:pPr>
            <w:r>
              <w:rPr>
                <w:spacing w:val="-4"/>
                <w:sz w:val="20"/>
              </w:rPr>
              <w:t>****</w:t>
            </w:r>
          </w:p>
        </w:tc>
        <w:tc>
          <w:tcPr>
            <w:tcW w:w="1635" w:type="dxa"/>
            <w:vMerge/>
            <w:tcBorders>
              <w:top w:val="nil"/>
              <w:left w:val="single" w:sz="4" w:space="0" w:color="000000"/>
              <w:bottom w:val="single" w:sz="4" w:space="0" w:color="000000"/>
            </w:tcBorders>
          </w:tcPr>
          <w:p w14:paraId="68220E3F" w14:textId="77777777" w:rsidR="000517ED" w:rsidRDefault="000517ED">
            <w:pPr>
              <w:rPr>
                <w:sz w:val="2"/>
                <w:szCs w:val="2"/>
              </w:rPr>
            </w:pPr>
          </w:p>
        </w:tc>
      </w:tr>
      <w:tr w:rsidR="000517ED" w14:paraId="08E75210" w14:textId="77777777">
        <w:trPr>
          <w:trHeight w:val="345"/>
        </w:trPr>
        <w:tc>
          <w:tcPr>
            <w:tcW w:w="2132" w:type="dxa"/>
            <w:vMerge/>
            <w:tcBorders>
              <w:top w:val="nil"/>
              <w:bottom w:val="single" w:sz="4" w:space="0" w:color="000000"/>
              <w:right w:val="single" w:sz="4" w:space="0" w:color="000000"/>
            </w:tcBorders>
          </w:tcPr>
          <w:p w14:paraId="1EFF3B51" w14:textId="77777777" w:rsidR="000517ED" w:rsidRDefault="000517ED">
            <w:pPr>
              <w:rPr>
                <w:sz w:val="2"/>
                <w:szCs w:val="2"/>
              </w:rPr>
            </w:pPr>
          </w:p>
        </w:tc>
        <w:tc>
          <w:tcPr>
            <w:tcW w:w="1452" w:type="dxa"/>
            <w:tcBorders>
              <w:top w:val="single" w:sz="4" w:space="0" w:color="000000"/>
              <w:left w:val="single" w:sz="4" w:space="0" w:color="000000"/>
              <w:bottom w:val="single" w:sz="4" w:space="0" w:color="000000"/>
              <w:right w:val="single" w:sz="4" w:space="0" w:color="000000"/>
            </w:tcBorders>
          </w:tcPr>
          <w:p w14:paraId="40934D65" w14:textId="77777777" w:rsidR="000517ED" w:rsidRDefault="00E0394C">
            <w:pPr>
              <w:pStyle w:val="TableParagraph"/>
              <w:ind w:left="107"/>
              <w:rPr>
                <w:sz w:val="20"/>
              </w:rPr>
            </w:pPr>
            <w:r>
              <w:rPr>
                <w:spacing w:val="-2"/>
                <w:sz w:val="20"/>
              </w:rPr>
              <w:t>SRVCAP3</w:t>
            </w:r>
          </w:p>
        </w:tc>
        <w:tc>
          <w:tcPr>
            <w:tcW w:w="1424" w:type="dxa"/>
            <w:tcBorders>
              <w:top w:val="single" w:sz="4" w:space="0" w:color="000000"/>
              <w:left w:val="single" w:sz="4" w:space="0" w:color="000000"/>
              <w:bottom w:val="single" w:sz="4" w:space="0" w:color="000000"/>
              <w:right w:val="single" w:sz="4" w:space="0" w:color="000000"/>
            </w:tcBorders>
          </w:tcPr>
          <w:p w14:paraId="6E0CF3A8" w14:textId="77777777" w:rsidR="000517ED" w:rsidRDefault="00E0394C">
            <w:pPr>
              <w:pStyle w:val="TableParagraph"/>
              <w:ind w:left="162"/>
              <w:rPr>
                <w:sz w:val="20"/>
              </w:rPr>
            </w:pPr>
            <w:r>
              <w:rPr>
                <w:spacing w:val="-2"/>
                <w:sz w:val="20"/>
              </w:rPr>
              <w:t>0.704</w:t>
            </w:r>
          </w:p>
        </w:tc>
        <w:tc>
          <w:tcPr>
            <w:tcW w:w="1162" w:type="dxa"/>
            <w:tcBorders>
              <w:top w:val="single" w:sz="4" w:space="0" w:color="000000"/>
              <w:left w:val="single" w:sz="4" w:space="0" w:color="000000"/>
              <w:bottom w:val="single" w:sz="4" w:space="0" w:color="000000"/>
              <w:right w:val="single" w:sz="4" w:space="0" w:color="000000"/>
            </w:tcBorders>
          </w:tcPr>
          <w:p w14:paraId="01EC5751" w14:textId="77777777" w:rsidR="000517ED" w:rsidRDefault="00E0394C">
            <w:pPr>
              <w:pStyle w:val="TableParagraph"/>
              <w:ind w:left="112"/>
              <w:rPr>
                <w:sz w:val="20"/>
              </w:rPr>
            </w:pPr>
            <w:r>
              <w:rPr>
                <w:spacing w:val="-4"/>
                <w:sz w:val="20"/>
              </w:rPr>
              <w:t>****</w:t>
            </w:r>
          </w:p>
        </w:tc>
        <w:tc>
          <w:tcPr>
            <w:tcW w:w="1635" w:type="dxa"/>
            <w:vMerge/>
            <w:tcBorders>
              <w:top w:val="nil"/>
              <w:left w:val="single" w:sz="4" w:space="0" w:color="000000"/>
              <w:bottom w:val="single" w:sz="4" w:space="0" w:color="000000"/>
            </w:tcBorders>
          </w:tcPr>
          <w:p w14:paraId="62DE6576" w14:textId="77777777" w:rsidR="000517ED" w:rsidRDefault="000517ED">
            <w:pPr>
              <w:rPr>
                <w:sz w:val="2"/>
                <w:szCs w:val="2"/>
              </w:rPr>
            </w:pPr>
          </w:p>
        </w:tc>
      </w:tr>
      <w:tr w:rsidR="000517ED" w14:paraId="344DE966" w14:textId="77777777">
        <w:trPr>
          <w:trHeight w:val="345"/>
        </w:trPr>
        <w:tc>
          <w:tcPr>
            <w:tcW w:w="2132" w:type="dxa"/>
            <w:vMerge/>
            <w:tcBorders>
              <w:top w:val="nil"/>
              <w:bottom w:val="single" w:sz="4" w:space="0" w:color="000000"/>
              <w:right w:val="single" w:sz="4" w:space="0" w:color="000000"/>
            </w:tcBorders>
          </w:tcPr>
          <w:p w14:paraId="2D43F366" w14:textId="77777777" w:rsidR="000517ED" w:rsidRDefault="000517ED">
            <w:pPr>
              <w:rPr>
                <w:sz w:val="2"/>
                <w:szCs w:val="2"/>
              </w:rPr>
            </w:pPr>
          </w:p>
        </w:tc>
        <w:tc>
          <w:tcPr>
            <w:tcW w:w="1452" w:type="dxa"/>
            <w:tcBorders>
              <w:top w:val="single" w:sz="4" w:space="0" w:color="000000"/>
              <w:left w:val="single" w:sz="4" w:space="0" w:color="000000"/>
              <w:bottom w:val="single" w:sz="4" w:space="0" w:color="000000"/>
              <w:right w:val="single" w:sz="4" w:space="0" w:color="000000"/>
            </w:tcBorders>
          </w:tcPr>
          <w:p w14:paraId="22DD63C0" w14:textId="77777777" w:rsidR="000517ED" w:rsidRDefault="00E0394C">
            <w:pPr>
              <w:pStyle w:val="TableParagraph"/>
              <w:ind w:left="107"/>
              <w:rPr>
                <w:sz w:val="20"/>
              </w:rPr>
            </w:pPr>
            <w:r>
              <w:rPr>
                <w:spacing w:val="-2"/>
                <w:sz w:val="20"/>
              </w:rPr>
              <w:t>SRVCAP4</w:t>
            </w:r>
          </w:p>
        </w:tc>
        <w:tc>
          <w:tcPr>
            <w:tcW w:w="1424" w:type="dxa"/>
            <w:tcBorders>
              <w:top w:val="single" w:sz="4" w:space="0" w:color="000000"/>
              <w:left w:val="single" w:sz="4" w:space="0" w:color="000000"/>
              <w:bottom w:val="single" w:sz="4" w:space="0" w:color="000000"/>
              <w:right w:val="single" w:sz="4" w:space="0" w:color="000000"/>
            </w:tcBorders>
          </w:tcPr>
          <w:p w14:paraId="22489278" w14:textId="77777777" w:rsidR="000517ED" w:rsidRDefault="00E0394C">
            <w:pPr>
              <w:pStyle w:val="TableParagraph"/>
              <w:ind w:left="162"/>
              <w:rPr>
                <w:sz w:val="20"/>
              </w:rPr>
            </w:pPr>
            <w:r>
              <w:rPr>
                <w:spacing w:val="-2"/>
                <w:sz w:val="20"/>
              </w:rPr>
              <w:t>0.653</w:t>
            </w:r>
          </w:p>
        </w:tc>
        <w:tc>
          <w:tcPr>
            <w:tcW w:w="1162" w:type="dxa"/>
            <w:tcBorders>
              <w:top w:val="single" w:sz="4" w:space="0" w:color="000000"/>
              <w:left w:val="single" w:sz="4" w:space="0" w:color="000000"/>
              <w:bottom w:val="single" w:sz="4" w:space="0" w:color="000000"/>
              <w:right w:val="single" w:sz="4" w:space="0" w:color="000000"/>
            </w:tcBorders>
          </w:tcPr>
          <w:p w14:paraId="5527D7A4" w14:textId="77777777" w:rsidR="000517ED" w:rsidRDefault="00E0394C">
            <w:pPr>
              <w:pStyle w:val="TableParagraph"/>
              <w:ind w:left="112"/>
              <w:rPr>
                <w:sz w:val="20"/>
              </w:rPr>
            </w:pPr>
            <w:r>
              <w:rPr>
                <w:spacing w:val="-4"/>
                <w:sz w:val="20"/>
              </w:rPr>
              <w:t>****</w:t>
            </w:r>
          </w:p>
        </w:tc>
        <w:tc>
          <w:tcPr>
            <w:tcW w:w="1635" w:type="dxa"/>
            <w:vMerge/>
            <w:tcBorders>
              <w:top w:val="nil"/>
              <w:left w:val="single" w:sz="4" w:space="0" w:color="000000"/>
              <w:bottom w:val="single" w:sz="4" w:space="0" w:color="000000"/>
            </w:tcBorders>
          </w:tcPr>
          <w:p w14:paraId="74888471" w14:textId="77777777" w:rsidR="000517ED" w:rsidRDefault="000517ED">
            <w:pPr>
              <w:rPr>
                <w:sz w:val="2"/>
                <w:szCs w:val="2"/>
              </w:rPr>
            </w:pPr>
          </w:p>
        </w:tc>
      </w:tr>
    </w:tbl>
    <w:p w14:paraId="2BFFBBC2" w14:textId="77777777" w:rsidR="000517ED" w:rsidRDefault="000517ED">
      <w:pPr>
        <w:rPr>
          <w:sz w:val="2"/>
          <w:szCs w:val="2"/>
        </w:rPr>
        <w:sectPr w:rsidR="000517ED">
          <w:pgSz w:w="11910" w:h="16840"/>
          <w:pgMar w:top="1360" w:right="1133" w:bottom="1987" w:left="1700" w:header="0" w:footer="1051" w:gutter="0"/>
          <w:cols w:space="720"/>
        </w:sectPr>
      </w:pPr>
    </w:p>
    <w:tbl>
      <w:tblPr>
        <w:tblW w:w="0" w:type="auto"/>
        <w:tblInd w:w="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127"/>
        <w:gridCol w:w="1457"/>
        <w:gridCol w:w="1424"/>
        <w:gridCol w:w="1167"/>
        <w:gridCol w:w="1631"/>
      </w:tblGrid>
      <w:tr w:rsidR="000517ED" w14:paraId="3D11E475" w14:textId="77777777">
        <w:trPr>
          <w:trHeight w:val="345"/>
        </w:trPr>
        <w:tc>
          <w:tcPr>
            <w:tcW w:w="2127" w:type="dxa"/>
            <w:vMerge w:val="restart"/>
            <w:tcBorders>
              <w:top w:val="nil"/>
              <w:bottom w:val="single" w:sz="4" w:space="0" w:color="000000"/>
              <w:right w:val="single" w:sz="4" w:space="0" w:color="000000"/>
            </w:tcBorders>
          </w:tcPr>
          <w:p w14:paraId="0CD2C2D1" w14:textId="77777777" w:rsidR="000517ED" w:rsidRDefault="00E0394C">
            <w:pPr>
              <w:pStyle w:val="TableParagraph"/>
              <w:spacing w:line="360" w:lineRule="auto"/>
              <w:ind w:left="107" w:right="181"/>
              <w:rPr>
                <w:b/>
                <w:sz w:val="20"/>
              </w:rPr>
            </w:pPr>
            <w:r>
              <w:rPr>
                <w:b/>
                <w:spacing w:val="-2"/>
                <w:sz w:val="20"/>
              </w:rPr>
              <w:t>Operational Performance (OPTPRF)</w:t>
            </w:r>
          </w:p>
        </w:tc>
        <w:tc>
          <w:tcPr>
            <w:tcW w:w="1457" w:type="dxa"/>
            <w:tcBorders>
              <w:top w:val="nil"/>
              <w:left w:val="single" w:sz="4" w:space="0" w:color="000000"/>
              <w:bottom w:val="single" w:sz="4" w:space="0" w:color="000000"/>
              <w:right w:val="single" w:sz="4" w:space="0" w:color="000000"/>
            </w:tcBorders>
          </w:tcPr>
          <w:p w14:paraId="0C888E64" w14:textId="77777777" w:rsidR="000517ED" w:rsidRDefault="00E0394C">
            <w:pPr>
              <w:pStyle w:val="TableParagraph"/>
              <w:ind w:left="112"/>
              <w:rPr>
                <w:sz w:val="20"/>
              </w:rPr>
            </w:pPr>
            <w:r>
              <w:rPr>
                <w:spacing w:val="-2"/>
                <w:sz w:val="20"/>
              </w:rPr>
              <w:t>OPTPRF1</w:t>
            </w:r>
          </w:p>
        </w:tc>
        <w:tc>
          <w:tcPr>
            <w:tcW w:w="1424" w:type="dxa"/>
            <w:tcBorders>
              <w:top w:val="nil"/>
              <w:left w:val="single" w:sz="4" w:space="0" w:color="000000"/>
              <w:bottom w:val="single" w:sz="4" w:space="0" w:color="000000"/>
              <w:right w:val="single" w:sz="4" w:space="0" w:color="000000"/>
            </w:tcBorders>
          </w:tcPr>
          <w:p w14:paraId="6DCB4A39" w14:textId="77777777" w:rsidR="000517ED" w:rsidRDefault="00E0394C">
            <w:pPr>
              <w:pStyle w:val="TableParagraph"/>
              <w:ind w:left="162"/>
              <w:rPr>
                <w:sz w:val="20"/>
              </w:rPr>
            </w:pPr>
            <w:r>
              <w:rPr>
                <w:spacing w:val="-2"/>
                <w:sz w:val="20"/>
              </w:rPr>
              <w:t>0.857</w:t>
            </w:r>
          </w:p>
        </w:tc>
        <w:tc>
          <w:tcPr>
            <w:tcW w:w="1167" w:type="dxa"/>
            <w:tcBorders>
              <w:top w:val="nil"/>
              <w:left w:val="single" w:sz="4" w:space="0" w:color="000000"/>
              <w:bottom w:val="single" w:sz="4" w:space="0" w:color="000000"/>
              <w:right w:val="single" w:sz="4" w:space="0" w:color="000000"/>
            </w:tcBorders>
          </w:tcPr>
          <w:p w14:paraId="2AEB59E1" w14:textId="77777777" w:rsidR="000517ED" w:rsidRDefault="00E0394C">
            <w:pPr>
              <w:pStyle w:val="TableParagraph"/>
              <w:ind w:left="112"/>
              <w:rPr>
                <w:sz w:val="20"/>
              </w:rPr>
            </w:pPr>
            <w:r>
              <w:rPr>
                <w:spacing w:val="-4"/>
                <w:sz w:val="20"/>
              </w:rPr>
              <w:t>****</w:t>
            </w:r>
          </w:p>
        </w:tc>
        <w:tc>
          <w:tcPr>
            <w:tcW w:w="1631" w:type="dxa"/>
            <w:vMerge w:val="restart"/>
            <w:tcBorders>
              <w:top w:val="nil"/>
              <w:left w:val="single" w:sz="4" w:space="0" w:color="000000"/>
              <w:bottom w:val="single" w:sz="4" w:space="0" w:color="000000"/>
            </w:tcBorders>
          </w:tcPr>
          <w:p w14:paraId="21E3D93E" w14:textId="77777777" w:rsidR="000517ED" w:rsidRDefault="00E0394C">
            <w:pPr>
              <w:pStyle w:val="TableParagraph"/>
              <w:ind w:left="161"/>
              <w:rPr>
                <w:sz w:val="20"/>
              </w:rPr>
            </w:pPr>
            <w:r>
              <w:rPr>
                <w:spacing w:val="-2"/>
                <w:sz w:val="20"/>
              </w:rPr>
              <w:t>0.68975</w:t>
            </w:r>
          </w:p>
        </w:tc>
      </w:tr>
      <w:tr w:rsidR="000517ED" w14:paraId="497C27A4" w14:textId="77777777">
        <w:trPr>
          <w:trHeight w:val="345"/>
        </w:trPr>
        <w:tc>
          <w:tcPr>
            <w:tcW w:w="2127" w:type="dxa"/>
            <w:vMerge/>
            <w:tcBorders>
              <w:top w:val="nil"/>
              <w:bottom w:val="single" w:sz="4" w:space="0" w:color="000000"/>
              <w:right w:val="single" w:sz="4" w:space="0" w:color="000000"/>
            </w:tcBorders>
          </w:tcPr>
          <w:p w14:paraId="72763A89" w14:textId="77777777" w:rsidR="000517ED" w:rsidRDefault="000517ED">
            <w:pPr>
              <w:rPr>
                <w:sz w:val="2"/>
                <w:szCs w:val="2"/>
              </w:rPr>
            </w:pPr>
          </w:p>
        </w:tc>
        <w:tc>
          <w:tcPr>
            <w:tcW w:w="1457" w:type="dxa"/>
            <w:tcBorders>
              <w:top w:val="single" w:sz="4" w:space="0" w:color="000000"/>
              <w:left w:val="single" w:sz="4" w:space="0" w:color="000000"/>
              <w:bottom w:val="single" w:sz="4" w:space="0" w:color="000000"/>
              <w:right w:val="single" w:sz="4" w:space="0" w:color="000000"/>
            </w:tcBorders>
          </w:tcPr>
          <w:p w14:paraId="3CB09866" w14:textId="77777777" w:rsidR="000517ED" w:rsidRDefault="00E0394C">
            <w:pPr>
              <w:pStyle w:val="TableParagraph"/>
              <w:ind w:left="112"/>
              <w:rPr>
                <w:sz w:val="20"/>
              </w:rPr>
            </w:pPr>
            <w:r>
              <w:rPr>
                <w:spacing w:val="-2"/>
                <w:sz w:val="20"/>
              </w:rPr>
              <w:t>OPTPRF2</w:t>
            </w:r>
          </w:p>
        </w:tc>
        <w:tc>
          <w:tcPr>
            <w:tcW w:w="1424" w:type="dxa"/>
            <w:tcBorders>
              <w:top w:val="single" w:sz="4" w:space="0" w:color="000000"/>
              <w:left w:val="single" w:sz="4" w:space="0" w:color="000000"/>
              <w:bottom w:val="single" w:sz="4" w:space="0" w:color="000000"/>
              <w:right w:val="single" w:sz="4" w:space="0" w:color="000000"/>
            </w:tcBorders>
          </w:tcPr>
          <w:p w14:paraId="5DD359FE" w14:textId="77777777" w:rsidR="000517ED" w:rsidRDefault="00E0394C">
            <w:pPr>
              <w:pStyle w:val="TableParagraph"/>
              <w:ind w:left="162"/>
              <w:rPr>
                <w:sz w:val="20"/>
              </w:rPr>
            </w:pPr>
            <w:r>
              <w:rPr>
                <w:spacing w:val="-2"/>
                <w:sz w:val="20"/>
              </w:rPr>
              <w:t>0.719</w:t>
            </w:r>
          </w:p>
        </w:tc>
        <w:tc>
          <w:tcPr>
            <w:tcW w:w="1167" w:type="dxa"/>
            <w:tcBorders>
              <w:top w:val="single" w:sz="4" w:space="0" w:color="000000"/>
              <w:left w:val="single" w:sz="4" w:space="0" w:color="000000"/>
              <w:bottom w:val="single" w:sz="4" w:space="0" w:color="000000"/>
              <w:right w:val="single" w:sz="4" w:space="0" w:color="000000"/>
            </w:tcBorders>
          </w:tcPr>
          <w:p w14:paraId="1030566B" w14:textId="77777777" w:rsidR="000517ED" w:rsidRDefault="00E0394C">
            <w:pPr>
              <w:pStyle w:val="TableParagraph"/>
              <w:ind w:left="112"/>
              <w:rPr>
                <w:sz w:val="20"/>
              </w:rPr>
            </w:pPr>
            <w:r>
              <w:rPr>
                <w:spacing w:val="-4"/>
                <w:sz w:val="20"/>
              </w:rPr>
              <w:t>****</w:t>
            </w:r>
          </w:p>
        </w:tc>
        <w:tc>
          <w:tcPr>
            <w:tcW w:w="1631" w:type="dxa"/>
            <w:vMerge/>
            <w:tcBorders>
              <w:top w:val="nil"/>
              <w:left w:val="single" w:sz="4" w:space="0" w:color="000000"/>
              <w:bottom w:val="single" w:sz="4" w:space="0" w:color="000000"/>
            </w:tcBorders>
          </w:tcPr>
          <w:p w14:paraId="297004FD" w14:textId="77777777" w:rsidR="000517ED" w:rsidRDefault="000517ED">
            <w:pPr>
              <w:rPr>
                <w:sz w:val="2"/>
                <w:szCs w:val="2"/>
              </w:rPr>
            </w:pPr>
          </w:p>
        </w:tc>
      </w:tr>
      <w:tr w:rsidR="000517ED" w14:paraId="4CDC628C" w14:textId="77777777">
        <w:trPr>
          <w:trHeight w:val="345"/>
        </w:trPr>
        <w:tc>
          <w:tcPr>
            <w:tcW w:w="2127" w:type="dxa"/>
            <w:vMerge/>
            <w:tcBorders>
              <w:top w:val="nil"/>
              <w:bottom w:val="single" w:sz="4" w:space="0" w:color="000000"/>
              <w:right w:val="single" w:sz="4" w:space="0" w:color="000000"/>
            </w:tcBorders>
          </w:tcPr>
          <w:p w14:paraId="3B098E3A" w14:textId="77777777" w:rsidR="000517ED" w:rsidRDefault="000517ED">
            <w:pPr>
              <w:rPr>
                <w:sz w:val="2"/>
                <w:szCs w:val="2"/>
              </w:rPr>
            </w:pPr>
          </w:p>
        </w:tc>
        <w:tc>
          <w:tcPr>
            <w:tcW w:w="1457" w:type="dxa"/>
            <w:tcBorders>
              <w:top w:val="single" w:sz="4" w:space="0" w:color="000000"/>
              <w:left w:val="single" w:sz="4" w:space="0" w:color="000000"/>
              <w:bottom w:val="single" w:sz="4" w:space="0" w:color="000000"/>
              <w:right w:val="single" w:sz="4" w:space="0" w:color="000000"/>
            </w:tcBorders>
          </w:tcPr>
          <w:p w14:paraId="78A22421" w14:textId="77777777" w:rsidR="000517ED" w:rsidRDefault="00E0394C">
            <w:pPr>
              <w:pStyle w:val="TableParagraph"/>
              <w:ind w:left="112"/>
              <w:rPr>
                <w:sz w:val="20"/>
              </w:rPr>
            </w:pPr>
            <w:r>
              <w:rPr>
                <w:spacing w:val="-2"/>
                <w:sz w:val="20"/>
              </w:rPr>
              <w:t>OPTPRF3</w:t>
            </w:r>
          </w:p>
        </w:tc>
        <w:tc>
          <w:tcPr>
            <w:tcW w:w="1424" w:type="dxa"/>
            <w:tcBorders>
              <w:top w:val="single" w:sz="4" w:space="0" w:color="000000"/>
              <w:left w:val="single" w:sz="4" w:space="0" w:color="000000"/>
              <w:bottom w:val="single" w:sz="4" w:space="0" w:color="000000"/>
              <w:right w:val="single" w:sz="4" w:space="0" w:color="000000"/>
            </w:tcBorders>
          </w:tcPr>
          <w:p w14:paraId="7F50F6C0" w14:textId="77777777" w:rsidR="000517ED" w:rsidRDefault="00E0394C">
            <w:pPr>
              <w:pStyle w:val="TableParagraph"/>
              <w:ind w:left="162"/>
              <w:rPr>
                <w:sz w:val="20"/>
              </w:rPr>
            </w:pPr>
            <w:r>
              <w:rPr>
                <w:spacing w:val="-2"/>
                <w:sz w:val="20"/>
              </w:rPr>
              <w:t>0.738</w:t>
            </w:r>
          </w:p>
        </w:tc>
        <w:tc>
          <w:tcPr>
            <w:tcW w:w="1167" w:type="dxa"/>
            <w:tcBorders>
              <w:top w:val="single" w:sz="4" w:space="0" w:color="000000"/>
              <w:left w:val="single" w:sz="4" w:space="0" w:color="000000"/>
              <w:bottom w:val="single" w:sz="4" w:space="0" w:color="000000"/>
              <w:right w:val="single" w:sz="4" w:space="0" w:color="000000"/>
            </w:tcBorders>
          </w:tcPr>
          <w:p w14:paraId="60173230" w14:textId="77777777" w:rsidR="000517ED" w:rsidRDefault="00E0394C">
            <w:pPr>
              <w:pStyle w:val="TableParagraph"/>
              <w:ind w:left="112"/>
              <w:rPr>
                <w:sz w:val="20"/>
              </w:rPr>
            </w:pPr>
            <w:r>
              <w:rPr>
                <w:spacing w:val="-4"/>
                <w:sz w:val="20"/>
              </w:rPr>
              <w:t>****</w:t>
            </w:r>
          </w:p>
        </w:tc>
        <w:tc>
          <w:tcPr>
            <w:tcW w:w="1631" w:type="dxa"/>
            <w:vMerge/>
            <w:tcBorders>
              <w:top w:val="nil"/>
              <w:left w:val="single" w:sz="4" w:space="0" w:color="000000"/>
              <w:bottom w:val="single" w:sz="4" w:space="0" w:color="000000"/>
            </w:tcBorders>
          </w:tcPr>
          <w:p w14:paraId="74ED40D0" w14:textId="77777777" w:rsidR="000517ED" w:rsidRDefault="000517ED">
            <w:pPr>
              <w:rPr>
                <w:sz w:val="2"/>
                <w:szCs w:val="2"/>
              </w:rPr>
            </w:pPr>
          </w:p>
        </w:tc>
      </w:tr>
      <w:tr w:rsidR="000517ED" w14:paraId="4EC47B63" w14:textId="77777777">
        <w:trPr>
          <w:trHeight w:val="342"/>
        </w:trPr>
        <w:tc>
          <w:tcPr>
            <w:tcW w:w="2127" w:type="dxa"/>
            <w:vMerge/>
            <w:tcBorders>
              <w:top w:val="nil"/>
              <w:bottom w:val="single" w:sz="4" w:space="0" w:color="000000"/>
              <w:right w:val="single" w:sz="4" w:space="0" w:color="000000"/>
            </w:tcBorders>
          </w:tcPr>
          <w:p w14:paraId="3DBD7FC8" w14:textId="77777777" w:rsidR="000517ED" w:rsidRDefault="000517ED">
            <w:pPr>
              <w:rPr>
                <w:sz w:val="2"/>
                <w:szCs w:val="2"/>
              </w:rPr>
            </w:pPr>
          </w:p>
        </w:tc>
        <w:tc>
          <w:tcPr>
            <w:tcW w:w="1457" w:type="dxa"/>
            <w:tcBorders>
              <w:top w:val="single" w:sz="4" w:space="0" w:color="000000"/>
              <w:left w:val="single" w:sz="4" w:space="0" w:color="000000"/>
              <w:bottom w:val="single" w:sz="4" w:space="0" w:color="000000"/>
              <w:right w:val="single" w:sz="4" w:space="0" w:color="000000"/>
            </w:tcBorders>
          </w:tcPr>
          <w:p w14:paraId="29DBFD37" w14:textId="77777777" w:rsidR="000517ED" w:rsidRDefault="00E0394C">
            <w:pPr>
              <w:pStyle w:val="TableParagraph"/>
              <w:ind w:left="112"/>
              <w:rPr>
                <w:sz w:val="20"/>
              </w:rPr>
            </w:pPr>
            <w:r>
              <w:rPr>
                <w:spacing w:val="-2"/>
                <w:sz w:val="20"/>
              </w:rPr>
              <w:t>OPTPRF4</w:t>
            </w:r>
          </w:p>
        </w:tc>
        <w:tc>
          <w:tcPr>
            <w:tcW w:w="1424" w:type="dxa"/>
            <w:tcBorders>
              <w:top w:val="single" w:sz="4" w:space="0" w:color="000000"/>
              <w:left w:val="single" w:sz="4" w:space="0" w:color="000000"/>
              <w:bottom w:val="single" w:sz="4" w:space="0" w:color="000000"/>
              <w:right w:val="single" w:sz="4" w:space="0" w:color="000000"/>
            </w:tcBorders>
          </w:tcPr>
          <w:p w14:paraId="778DED7C" w14:textId="77777777" w:rsidR="000517ED" w:rsidRDefault="00E0394C">
            <w:pPr>
              <w:pStyle w:val="TableParagraph"/>
              <w:ind w:left="162"/>
              <w:rPr>
                <w:sz w:val="20"/>
              </w:rPr>
            </w:pPr>
            <w:r>
              <w:rPr>
                <w:spacing w:val="-2"/>
                <w:sz w:val="20"/>
              </w:rPr>
              <w:t>0.875</w:t>
            </w:r>
          </w:p>
        </w:tc>
        <w:tc>
          <w:tcPr>
            <w:tcW w:w="1167" w:type="dxa"/>
            <w:tcBorders>
              <w:top w:val="single" w:sz="4" w:space="0" w:color="000000"/>
              <w:left w:val="single" w:sz="4" w:space="0" w:color="000000"/>
              <w:bottom w:val="single" w:sz="4" w:space="0" w:color="000000"/>
              <w:right w:val="single" w:sz="4" w:space="0" w:color="000000"/>
            </w:tcBorders>
          </w:tcPr>
          <w:p w14:paraId="1ADCAB54" w14:textId="77777777" w:rsidR="000517ED" w:rsidRDefault="00E0394C">
            <w:pPr>
              <w:pStyle w:val="TableParagraph"/>
              <w:ind w:left="112"/>
              <w:rPr>
                <w:sz w:val="20"/>
              </w:rPr>
            </w:pPr>
            <w:r>
              <w:rPr>
                <w:spacing w:val="-4"/>
                <w:sz w:val="20"/>
              </w:rPr>
              <w:t>****</w:t>
            </w:r>
          </w:p>
        </w:tc>
        <w:tc>
          <w:tcPr>
            <w:tcW w:w="1631" w:type="dxa"/>
            <w:vMerge/>
            <w:tcBorders>
              <w:top w:val="nil"/>
              <w:left w:val="single" w:sz="4" w:space="0" w:color="000000"/>
              <w:bottom w:val="single" w:sz="4" w:space="0" w:color="000000"/>
            </w:tcBorders>
          </w:tcPr>
          <w:p w14:paraId="1EA583F8" w14:textId="77777777" w:rsidR="000517ED" w:rsidRDefault="000517ED">
            <w:pPr>
              <w:rPr>
                <w:sz w:val="2"/>
                <w:szCs w:val="2"/>
              </w:rPr>
            </w:pPr>
          </w:p>
        </w:tc>
      </w:tr>
      <w:tr w:rsidR="000517ED" w14:paraId="23F9184D" w14:textId="77777777">
        <w:trPr>
          <w:trHeight w:val="340"/>
        </w:trPr>
        <w:tc>
          <w:tcPr>
            <w:tcW w:w="2127" w:type="dxa"/>
            <w:vMerge w:val="restart"/>
            <w:tcBorders>
              <w:top w:val="single" w:sz="4" w:space="0" w:color="000000"/>
              <w:right w:val="single" w:sz="4" w:space="0" w:color="000000"/>
            </w:tcBorders>
          </w:tcPr>
          <w:p w14:paraId="62BE6AF1" w14:textId="77777777" w:rsidR="000517ED" w:rsidRDefault="00E0394C">
            <w:pPr>
              <w:pStyle w:val="TableParagraph"/>
              <w:spacing w:before="2" w:line="360" w:lineRule="auto"/>
              <w:ind w:left="107" w:right="181"/>
              <w:rPr>
                <w:b/>
                <w:sz w:val="20"/>
              </w:rPr>
            </w:pPr>
            <w:r>
              <w:rPr>
                <w:b/>
                <w:spacing w:val="-2"/>
                <w:sz w:val="20"/>
              </w:rPr>
              <w:t>Financial Performance (FINPRF)</w:t>
            </w:r>
          </w:p>
        </w:tc>
        <w:tc>
          <w:tcPr>
            <w:tcW w:w="1457" w:type="dxa"/>
            <w:tcBorders>
              <w:top w:val="single" w:sz="4" w:space="0" w:color="000000"/>
              <w:left w:val="single" w:sz="4" w:space="0" w:color="000000"/>
              <w:bottom w:val="single" w:sz="4" w:space="0" w:color="000000"/>
              <w:right w:val="single" w:sz="4" w:space="0" w:color="000000"/>
            </w:tcBorders>
          </w:tcPr>
          <w:p w14:paraId="3E19818F" w14:textId="77777777" w:rsidR="000517ED" w:rsidRDefault="00E0394C">
            <w:pPr>
              <w:pStyle w:val="TableParagraph"/>
              <w:spacing w:before="2"/>
              <w:ind w:left="112"/>
              <w:rPr>
                <w:sz w:val="20"/>
              </w:rPr>
            </w:pPr>
            <w:r>
              <w:rPr>
                <w:spacing w:val="-2"/>
                <w:sz w:val="20"/>
              </w:rPr>
              <w:t>FINPRF1</w:t>
            </w:r>
          </w:p>
        </w:tc>
        <w:tc>
          <w:tcPr>
            <w:tcW w:w="1424" w:type="dxa"/>
            <w:tcBorders>
              <w:top w:val="single" w:sz="4" w:space="0" w:color="000000"/>
              <w:left w:val="single" w:sz="4" w:space="0" w:color="000000"/>
              <w:bottom w:val="single" w:sz="4" w:space="0" w:color="000000"/>
              <w:right w:val="single" w:sz="4" w:space="0" w:color="000000"/>
            </w:tcBorders>
          </w:tcPr>
          <w:p w14:paraId="738C14E7" w14:textId="77777777" w:rsidR="000517ED" w:rsidRDefault="00E0394C">
            <w:pPr>
              <w:pStyle w:val="TableParagraph"/>
              <w:spacing w:before="2"/>
              <w:ind w:left="162"/>
              <w:rPr>
                <w:sz w:val="20"/>
              </w:rPr>
            </w:pPr>
            <w:r>
              <w:rPr>
                <w:spacing w:val="-2"/>
                <w:sz w:val="20"/>
              </w:rPr>
              <w:t>0.896</w:t>
            </w:r>
          </w:p>
        </w:tc>
        <w:tc>
          <w:tcPr>
            <w:tcW w:w="1167" w:type="dxa"/>
            <w:tcBorders>
              <w:top w:val="single" w:sz="4" w:space="0" w:color="000000"/>
              <w:left w:val="single" w:sz="4" w:space="0" w:color="000000"/>
              <w:bottom w:val="single" w:sz="4" w:space="0" w:color="000000"/>
              <w:right w:val="single" w:sz="4" w:space="0" w:color="000000"/>
            </w:tcBorders>
          </w:tcPr>
          <w:p w14:paraId="600AC678" w14:textId="77777777" w:rsidR="000517ED" w:rsidRDefault="00E0394C">
            <w:pPr>
              <w:pStyle w:val="TableParagraph"/>
              <w:spacing w:before="2"/>
              <w:ind w:left="112"/>
              <w:rPr>
                <w:sz w:val="20"/>
              </w:rPr>
            </w:pPr>
            <w:r>
              <w:rPr>
                <w:spacing w:val="-4"/>
                <w:sz w:val="20"/>
              </w:rPr>
              <w:t>****</w:t>
            </w:r>
          </w:p>
        </w:tc>
        <w:tc>
          <w:tcPr>
            <w:tcW w:w="1631" w:type="dxa"/>
            <w:vMerge w:val="restart"/>
            <w:tcBorders>
              <w:top w:val="single" w:sz="4" w:space="0" w:color="000000"/>
              <w:left w:val="single" w:sz="4" w:space="0" w:color="000000"/>
            </w:tcBorders>
          </w:tcPr>
          <w:p w14:paraId="186CE0CF" w14:textId="77777777" w:rsidR="000517ED" w:rsidRDefault="00E0394C">
            <w:pPr>
              <w:pStyle w:val="TableParagraph"/>
              <w:spacing w:before="2"/>
              <w:ind w:left="161"/>
              <w:rPr>
                <w:sz w:val="20"/>
              </w:rPr>
            </w:pPr>
            <w:r>
              <w:rPr>
                <w:spacing w:val="-2"/>
                <w:sz w:val="20"/>
              </w:rPr>
              <w:t>0.78725</w:t>
            </w:r>
          </w:p>
        </w:tc>
      </w:tr>
      <w:tr w:rsidR="000517ED" w14:paraId="59AC405E" w14:textId="77777777">
        <w:trPr>
          <w:trHeight w:val="344"/>
        </w:trPr>
        <w:tc>
          <w:tcPr>
            <w:tcW w:w="2127" w:type="dxa"/>
            <w:vMerge/>
            <w:tcBorders>
              <w:top w:val="nil"/>
              <w:right w:val="single" w:sz="4" w:space="0" w:color="000000"/>
            </w:tcBorders>
          </w:tcPr>
          <w:p w14:paraId="2626172B" w14:textId="77777777" w:rsidR="000517ED" w:rsidRDefault="000517ED">
            <w:pPr>
              <w:rPr>
                <w:sz w:val="2"/>
                <w:szCs w:val="2"/>
              </w:rPr>
            </w:pPr>
          </w:p>
        </w:tc>
        <w:tc>
          <w:tcPr>
            <w:tcW w:w="1457" w:type="dxa"/>
            <w:tcBorders>
              <w:top w:val="single" w:sz="4" w:space="0" w:color="000000"/>
              <w:left w:val="single" w:sz="4" w:space="0" w:color="000000"/>
              <w:bottom w:val="single" w:sz="4" w:space="0" w:color="000000"/>
              <w:right w:val="single" w:sz="4" w:space="0" w:color="000000"/>
            </w:tcBorders>
          </w:tcPr>
          <w:p w14:paraId="1E539441" w14:textId="77777777" w:rsidR="000517ED" w:rsidRDefault="00E0394C">
            <w:pPr>
              <w:pStyle w:val="TableParagraph"/>
              <w:spacing w:before="7"/>
              <w:ind w:left="112"/>
              <w:rPr>
                <w:sz w:val="20"/>
              </w:rPr>
            </w:pPr>
            <w:r>
              <w:rPr>
                <w:spacing w:val="-2"/>
                <w:sz w:val="20"/>
              </w:rPr>
              <w:t>FINPRF2</w:t>
            </w:r>
          </w:p>
        </w:tc>
        <w:tc>
          <w:tcPr>
            <w:tcW w:w="1424" w:type="dxa"/>
            <w:tcBorders>
              <w:top w:val="single" w:sz="4" w:space="0" w:color="000000"/>
              <w:left w:val="single" w:sz="4" w:space="0" w:color="000000"/>
              <w:bottom w:val="single" w:sz="4" w:space="0" w:color="000000"/>
              <w:right w:val="single" w:sz="4" w:space="0" w:color="000000"/>
            </w:tcBorders>
          </w:tcPr>
          <w:p w14:paraId="076B4DF8" w14:textId="77777777" w:rsidR="000517ED" w:rsidRDefault="00E0394C">
            <w:pPr>
              <w:pStyle w:val="TableParagraph"/>
              <w:spacing w:before="7"/>
              <w:ind w:left="162"/>
              <w:rPr>
                <w:sz w:val="20"/>
              </w:rPr>
            </w:pPr>
            <w:r>
              <w:rPr>
                <w:spacing w:val="-2"/>
                <w:sz w:val="20"/>
              </w:rPr>
              <w:t>0.637</w:t>
            </w:r>
          </w:p>
        </w:tc>
        <w:tc>
          <w:tcPr>
            <w:tcW w:w="1167" w:type="dxa"/>
            <w:tcBorders>
              <w:top w:val="single" w:sz="4" w:space="0" w:color="000000"/>
              <w:left w:val="single" w:sz="4" w:space="0" w:color="000000"/>
              <w:bottom w:val="single" w:sz="4" w:space="0" w:color="000000"/>
              <w:right w:val="single" w:sz="4" w:space="0" w:color="000000"/>
            </w:tcBorders>
          </w:tcPr>
          <w:p w14:paraId="3A9ADA17" w14:textId="77777777" w:rsidR="000517ED" w:rsidRDefault="00E0394C">
            <w:pPr>
              <w:pStyle w:val="TableParagraph"/>
              <w:spacing w:before="7"/>
              <w:ind w:left="112"/>
              <w:rPr>
                <w:sz w:val="20"/>
              </w:rPr>
            </w:pPr>
            <w:r>
              <w:rPr>
                <w:spacing w:val="-4"/>
                <w:sz w:val="20"/>
              </w:rPr>
              <w:t>****</w:t>
            </w:r>
          </w:p>
        </w:tc>
        <w:tc>
          <w:tcPr>
            <w:tcW w:w="1631" w:type="dxa"/>
            <w:vMerge/>
            <w:tcBorders>
              <w:top w:val="nil"/>
              <w:left w:val="single" w:sz="4" w:space="0" w:color="000000"/>
            </w:tcBorders>
          </w:tcPr>
          <w:p w14:paraId="61AD8AA1" w14:textId="77777777" w:rsidR="000517ED" w:rsidRDefault="000517ED">
            <w:pPr>
              <w:rPr>
                <w:sz w:val="2"/>
                <w:szCs w:val="2"/>
              </w:rPr>
            </w:pPr>
          </w:p>
        </w:tc>
      </w:tr>
      <w:tr w:rsidR="000517ED" w14:paraId="2E4716BE" w14:textId="77777777">
        <w:trPr>
          <w:trHeight w:val="344"/>
        </w:trPr>
        <w:tc>
          <w:tcPr>
            <w:tcW w:w="2127" w:type="dxa"/>
            <w:vMerge/>
            <w:tcBorders>
              <w:top w:val="nil"/>
              <w:right w:val="single" w:sz="4" w:space="0" w:color="000000"/>
            </w:tcBorders>
          </w:tcPr>
          <w:p w14:paraId="402E35FB" w14:textId="77777777" w:rsidR="000517ED" w:rsidRDefault="000517ED">
            <w:pPr>
              <w:rPr>
                <w:sz w:val="2"/>
                <w:szCs w:val="2"/>
              </w:rPr>
            </w:pPr>
          </w:p>
        </w:tc>
        <w:tc>
          <w:tcPr>
            <w:tcW w:w="1457" w:type="dxa"/>
            <w:tcBorders>
              <w:top w:val="single" w:sz="4" w:space="0" w:color="000000"/>
              <w:left w:val="single" w:sz="4" w:space="0" w:color="000000"/>
              <w:bottom w:val="single" w:sz="4" w:space="0" w:color="000000"/>
              <w:right w:val="single" w:sz="4" w:space="0" w:color="000000"/>
            </w:tcBorders>
          </w:tcPr>
          <w:p w14:paraId="47D9C43C" w14:textId="77777777" w:rsidR="000517ED" w:rsidRDefault="00E0394C">
            <w:pPr>
              <w:pStyle w:val="TableParagraph"/>
              <w:spacing w:before="7"/>
              <w:ind w:left="112"/>
              <w:rPr>
                <w:sz w:val="20"/>
              </w:rPr>
            </w:pPr>
            <w:r>
              <w:rPr>
                <w:spacing w:val="-2"/>
                <w:sz w:val="20"/>
              </w:rPr>
              <w:t>FINPRF3</w:t>
            </w:r>
          </w:p>
        </w:tc>
        <w:tc>
          <w:tcPr>
            <w:tcW w:w="1424" w:type="dxa"/>
            <w:tcBorders>
              <w:top w:val="single" w:sz="4" w:space="0" w:color="000000"/>
              <w:left w:val="single" w:sz="4" w:space="0" w:color="000000"/>
              <w:bottom w:val="single" w:sz="4" w:space="0" w:color="000000"/>
              <w:right w:val="single" w:sz="4" w:space="0" w:color="000000"/>
            </w:tcBorders>
          </w:tcPr>
          <w:p w14:paraId="084A1AC6" w14:textId="77777777" w:rsidR="000517ED" w:rsidRDefault="00E0394C">
            <w:pPr>
              <w:pStyle w:val="TableParagraph"/>
              <w:spacing w:before="7"/>
              <w:ind w:left="162"/>
              <w:rPr>
                <w:sz w:val="20"/>
              </w:rPr>
            </w:pPr>
            <w:r>
              <w:rPr>
                <w:spacing w:val="-2"/>
                <w:sz w:val="20"/>
              </w:rPr>
              <w:t>0.827</w:t>
            </w:r>
          </w:p>
        </w:tc>
        <w:tc>
          <w:tcPr>
            <w:tcW w:w="1167" w:type="dxa"/>
            <w:tcBorders>
              <w:top w:val="single" w:sz="4" w:space="0" w:color="000000"/>
              <w:left w:val="single" w:sz="4" w:space="0" w:color="000000"/>
              <w:bottom w:val="single" w:sz="4" w:space="0" w:color="000000"/>
              <w:right w:val="single" w:sz="4" w:space="0" w:color="000000"/>
            </w:tcBorders>
          </w:tcPr>
          <w:p w14:paraId="1DF1E3C4" w14:textId="77777777" w:rsidR="000517ED" w:rsidRDefault="00E0394C">
            <w:pPr>
              <w:pStyle w:val="TableParagraph"/>
              <w:spacing w:before="7"/>
              <w:ind w:left="112"/>
              <w:rPr>
                <w:sz w:val="20"/>
              </w:rPr>
            </w:pPr>
            <w:r>
              <w:rPr>
                <w:spacing w:val="-4"/>
                <w:sz w:val="20"/>
              </w:rPr>
              <w:t>****</w:t>
            </w:r>
          </w:p>
        </w:tc>
        <w:tc>
          <w:tcPr>
            <w:tcW w:w="1631" w:type="dxa"/>
            <w:vMerge/>
            <w:tcBorders>
              <w:top w:val="nil"/>
              <w:left w:val="single" w:sz="4" w:space="0" w:color="000000"/>
            </w:tcBorders>
          </w:tcPr>
          <w:p w14:paraId="63BB94C4" w14:textId="77777777" w:rsidR="000517ED" w:rsidRDefault="000517ED">
            <w:pPr>
              <w:rPr>
                <w:sz w:val="2"/>
                <w:szCs w:val="2"/>
              </w:rPr>
            </w:pPr>
          </w:p>
        </w:tc>
      </w:tr>
      <w:tr w:rsidR="000517ED" w14:paraId="01DF234D" w14:textId="77777777">
        <w:trPr>
          <w:trHeight w:val="352"/>
        </w:trPr>
        <w:tc>
          <w:tcPr>
            <w:tcW w:w="2127" w:type="dxa"/>
            <w:vMerge/>
            <w:tcBorders>
              <w:top w:val="nil"/>
              <w:right w:val="single" w:sz="4" w:space="0" w:color="000000"/>
            </w:tcBorders>
          </w:tcPr>
          <w:p w14:paraId="7840544E" w14:textId="77777777" w:rsidR="000517ED" w:rsidRDefault="000517ED">
            <w:pPr>
              <w:rPr>
                <w:sz w:val="2"/>
                <w:szCs w:val="2"/>
              </w:rPr>
            </w:pPr>
          </w:p>
        </w:tc>
        <w:tc>
          <w:tcPr>
            <w:tcW w:w="1457" w:type="dxa"/>
            <w:tcBorders>
              <w:top w:val="single" w:sz="4" w:space="0" w:color="000000"/>
              <w:left w:val="single" w:sz="4" w:space="0" w:color="000000"/>
              <w:right w:val="single" w:sz="4" w:space="0" w:color="000000"/>
            </w:tcBorders>
          </w:tcPr>
          <w:p w14:paraId="56EF3A02" w14:textId="77777777" w:rsidR="000517ED" w:rsidRDefault="00E0394C">
            <w:pPr>
              <w:pStyle w:val="TableParagraph"/>
              <w:spacing w:before="7"/>
              <w:ind w:left="112"/>
              <w:rPr>
                <w:sz w:val="20"/>
              </w:rPr>
            </w:pPr>
            <w:r>
              <w:rPr>
                <w:spacing w:val="-2"/>
                <w:sz w:val="20"/>
              </w:rPr>
              <w:t>FINPRF4</w:t>
            </w:r>
          </w:p>
        </w:tc>
        <w:tc>
          <w:tcPr>
            <w:tcW w:w="1424" w:type="dxa"/>
            <w:tcBorders>
              <w:top w:val="single" w:sz="4" w:space="0" w:color="000000"/>
              <w:left w:val="single" w:sz="4" w:space="0" w:color="000000"/>
              <w:right w:val="single" w:sz="4" w:space="0" w:color="000000"/>
            </w:tcBorders>
          </w:tcPr>
          <w:p w14:paraId="32913A5D" w14:textId="77777777" w:rsidR="000517ED" w:rsidRDefault="00E0394C">
            <w:pPr>
              <w:pStyle w:val="TableParagraph"/>
              <w:spacing w:before="7"/>
              <w:ind w:left="162"/>
              <w:rPr>
                <w:sz w:val="20"/>
              </w:rPr>
            </w:pPr>
            <w:r>
              <w:rPr>
                <w:spacing w:val="-2"/>
                <w:sz w:val="20"/>
              </w:rPr>
              <w:t>0.685</w:t>
            </w:r>
          </w:p>
        </w:tc>
        <w:tc>
          <w:tcPr>
            <w:tcW w:w="1167" w:type="dxa"/>
            <w:tcBorders>
              <w:top w:val="single" w:sz="4" w:space="0" w:color="000000"/>
              <w:left w:val="single" w:sz="4" w:space="0" w:color="000000"/>
              <w:right w:val="single" w:sz="4" w:space="0" w:color="000000"/>
            </w:tcBorders>
          </w:tcPr>
          <w:p w14:paraId="0878E13F" w14:textId="77777777" w:rsidR="000517ED" w:rsidRDefault="00E0394C">
            <w:pPr>
              <w:pStyle w:val="TableParagraph"/>
              <w:spacing w:before="7"/>
              <w:ind w:left="112"/>
              <w:rPr>
                <w:sz w:val="20"/>
              </w:rPr>
            </w:pPr>
            <w:r>
              <w:rPr>
                <w:spacing w:val="-4"/>
                <w:sz w:val="20"/>
              </w:rPr>
              <w:t>****</w:t>
            </w:r>
          </w:p>
        </w:tc>
        <w:tc>
          <w:tcPr>
            <w:tcW w:w="1631" w:type="dxa"/>
            <w:vMerge/>
            <w:tcBorders>
              <w:top w:val="nil"/>
              <w:left w:val="single" w:sz="4" w:space="0" w:color="000000"/>
            </w:tcBorders>
          </w:tcPr>
          <w:p w14:paraId="2065F11A" w14:textId="77777777" w:rsidR="000517ED" w:rsidRDefault="000517ED">
            <w:pPr>
              <w:rPr>
                <w:sz w:val="2"/>
                <w:szCs w:val="2"/>
              </w:rPr>
            </w:pPr>
          </w:p>
        </w:tc>
      </w:tr>
    </w:tbl>
    <w:p w14:paraId="685A04EE" w14:textId="77777777" w:rsidR="000517ED" w:rsidRDefault="00E0394C">
      <w:pPr>
        <w:spacing w:before="25"/>
        <w:ind w:left="460"/>
        <w:jc w:val="both"/>
        <w:rPr>
          <w:i/>
          <w:sz w:val="20"/>
        </w:rPr>
      </w:pPr>
      <w:r>
        <w:rPr>
          <w:i/>
          <w:sz w:val="20"/>
        </w:rPr>
        <w:t>****</w:t>
      </w:r>
      <w:r>
        <w:rPr>
          <w:i/>
          <w:spacing w:val="-5"/>
          <w:sz w:val="20"/>
        </w:rPr>
        <w:t xml:space="preserve"> </w:t>
      </w:r>
      <w:r>
        <w:rPr>
          <w:i/>
          <w:sz w:val="20"/>
        </w:rPr>
        <w:t>Implies</w:t>
      </w:r>
      <w:r>
        <w:rPr>
          <w:i/>
          <w:spacing w:val="-5"/>
          <w:sz w:val="20"/>
        </w:rPr>
        <w:t xml:space="preserve"> </w:t>
      </w:r>
      <w:r>
        <w:rPr>
          <w:i/>
          <w:sz w:val="20"/>
        </w:rPr>
        <w:t>significant</w:t>
      </w:r>
      <w:r>
        <w:rPr>
          <w:i/>
          <w:spacing w:val="-5"/>
          <w:sz w:val="20"/>
        </w:rPr>
        <w:t xml:space="preserve"> </w:t>
      </w:r>
      <w:r>
        <w:rPr>
          <w:i/>
          <w:sz w:val="20"/>
        </w:rPr>
        <w:t>at</w:t>
      </w:r>
      <w:r>
        <w:rPr>
          <w:i/>
          <w:spacing w:val="-5"/>
          <w:sz w:val="20"/>
        </w:rPr>
        <w:t xml:space="preserve"> </w:t>
      </w:r>
      <w:r>
        <w:rPr>
          <w:i/>
          <w:sz w:val="20"/>
        </w:rPr>
        <w:t>p&lt;0.001</w:t>
      </w:r>
      <w:r>
        <w:rPr>
          <w:i/>
          <w:spacing w:val="-4"/>
          <w:sz w:val="20"/>
        </w:rPr>
        <w:t xml:space="preserve"> </w:t>
      </w:r>
      <w:r>
        <w:rPr>
          <w:i/>
          <w:sz w:val="20"/>
        </w:rPr>
        <w:t>i.e.</w:t>
      </w:r>
      <w:r>
        <w:rPr>
          <w:i/>
          <w:spacing w:val="-4"/>
          <w:sz w:val="20"/>
        </w:rPr>
        <w:t xml:space="preserve"> </w:t>
      </w:r>
      <w:r>
        <w:rPr>
          <w:i/>
          <w:sz w:val="20"/>
        </w:rPr>
        <w:t>significant</w:t>
      </w:r>
      <w:r>
        <w:rPr>
          <w:i/>
          <w:spacing w:val="-7"/>
          <w:sz w:val="20"/>
        </w:rPr>
        <w:t xml:space="preserve"> </w:t>
      </w:r>
      <w:r>
        <w:rPr>
          <w:i/>
          <w:sz w:val="20"/>
        </w:rPr>
        <w:t>at</w:t>
      </w:r>
      <w:r>
        <w:rPr>
          <w:i/>
          <w:spacing w:val="-5"/>
          <w:sz w:val="20"/>
        </w:rPr>
        <w:t xml:space="preserve"> </w:t>
      </w:r>
      <w:r>
        <w:rPr>
          <w:i/>
          <w:spacing w:val="-4"/>
          <w:sz w:val="20"/>
        </w:rPr>
        <w:t>0.1%</w:t>
      </w:r>
    </w:p>
    <w:p w14:paraId="607C1500" w14:textId="77777777" w:rsidR="000517ED" w:rsidRDefault="000517ED">
      <w:pPr>
        <w:pStyle w:val="BodyText"/>
        <w:rPr>
          <w:i/>
          <w:sz w:val="20"/>
        </w:rPr>
      </w:pPr>
    </w:p>
    <w:p w14:paraId="133E791E" w14:textId="77777777" w:rsidR="000517ED" w:rsidRDefault="000517ED">
      <w:pPr>
        <w:pStyle w:val="BodyText"/>
        <w:spacing w:before="61"/>
        <w:rPr>
          <w:i/>
          <w:sz w:val="20"/>
        </w:rPr>
      </w:pPr>
    </w:p>
    <w:p w14:paraId="5EB93EC0" w14:textId="77777777" w:rsidR="000517ED" w:rsidRDefault="00E0394C">
      <w:pPr>
        <w:pStyle w:val="BodyText"/>
        <w:spacing w:line="360" w:lineRule="auto"/>
        <w:ind w:left="460" w:right="1022"/>
        <w:jc w:val="both"/>
      </w:pPr>
      <w:r>
        <w:t>In the</w:t>
      </w:r>
      <w:r>
        <w:rPr>
          <w:spacing w:val="-2"/>
        </w:rPr>
        <w:t xml:space="preserve"> </w:t>
      </w:r>
      <w:r>
        <w:t xml:space="preserve">below </w:t>
      </w:r>
      <w:r>
        <w:rPr>
          <w:i/>
        </w:rPr>
        <w:t>Table-7.5</w:t>
      </w:r>
      <w:r>
        <w:rPr>
          <w:i/>
          <w:spacing w:val="-1"/>
        </w:rPr>
        <w:t xml:space="preserve"> </w:t>
      </w:r>
      <w:r>
        <w:t>the</w:t>
      </w:r>
      <w:r>
        <w:rPr>
          <w:spacing w:val="-2"/>
        </w:rPr>
        <w:t xml:space="preserve"> </w:t>
      </w:r>
      <w:r>
        <w:t>diagonal elements</w:t>
      </w:r>
      <w:r>
        <w:rPr>
          <w:spacing w:val="-1"/>
        </w:rPr>
        <w:t xml:space="preserve"> </w:t>
      </w:r>
      <w:r>
        <w:t>are</w:t>
      </w:r>
      <w:r>
        <w:rPr>
          <w:spacing w:val="-3"/>
        </w:rPr>
        <w:t xml:space="preserve"> </w:t>
      </w:r>
      <w:r>
        <w:t>indicating</w:t>
      </w:r>
      <w:r>
        <w:rPr>
          <w:spacing w:val="-1"/>
        </w:rPr>
        <w:t xml:space="preserve"> </w:t>
      </w:r>
      <w:r>
        <w:t>the</w:t>
      </w:r>
      <w:r>
        <w:rPr>
          <w:spacing w:val="-2"/>
        </w:rPr>
        <w:t xml:space="preserve"> </w:t>
      </w:r>
      <w:r>
        <w:t>AVE values</w:t>
      </w:r>
      <w:r>
        <w:rPr>
          <w:spacing w:val="-1"/>
        </w:rPr>
        <w:t xml:space="preserve"> </w:t>
      </w:r>
      <w:r>
        <w:t>of the constructs, while the off-diagonal elements indicate the squared inter</w:t>
      </w:r>
      <w:proofErr w:type="gramStart"/>
      <w:r>
        <w:t>- construct</w:t>
      </w:r>
      <w:proofErr w:type="gramEnd"/>
      <w:r>
        <w:t xml:space="preserve"> correlations. These values confirm the convergent validity when the diagonal values i.e. AVE values are greater than 0.5 and discriminant validity is confirmed when the diagonal AVE values are greater than off-diagonal values (Hair et al., 2006; Anderson and Gerbing, 1988; Fornell and Larcker, </w:t>
      </w:r>
      <w:r>
        <w:rPr>
          <w:spacing w:val="-2"/>
        </w:rPr>
        <w:t>1981).</w:t>
      </w:r>
    </w:p>
    <w:p w14:paraId="03A93734" w14:textId="77777777" w:rsidR="000517ED" w:rsidRDefault="00E0394C">
      <w:pPr>
        <w:pStyle w:val="Heading4"/>
        <w:spacing w:before="200"/>
        <w:jc w:val="both"/>
      </w:pPr>
      <w:bookmarkStart w:id="139" w:name="_bookmark139"/>
      <w:bookmarkEnd w:id="139"/>
      <w:r>
        <w:t>Table 7.5:</w:t>
      </w:r>
      <w:r>
        <w:rPr>
          <w:spacing w:val="-1"/>
        </w:rPr>
        <w:t xml:space="preserve"> </w:t>
      </w:r>
      <w:r>
        <w:t>Discriminant</w:t>
      </w:r>
      <w:r>
        <w:rPr>
          <w:spacing w:val="-4"/>
        </w:rPr>
        <w:t xml:space="preserve"> </w:t>
      </w:r>
      <w:r>
        <w:t>Validity Test Results -</w:t>
      </w:r>
      <w:r>
        <w:rPr>
          <w:spacing w:val="-1"/>
        </w:rPr>
        <w:t xml:space="preserve"> </w:t>
      </w:r>
      <w:r>
        <w:t>Hospital-side</w:t>
      </w:r>
      <w:r>
        <w:rPr>
          <w:spacing w:val="-1"/>
        </w:rPr>
        <w:t xml:space="preserve"> </w:t>
      </w:r>
      <w:r>
        <w:rPr>
          <w:spacing w:val="-4"/>
        </w:rPr>
        <w:t>data</w:t>
      </w:r>
    </w:p>
    <w:p w14:paraId="0DB76524" w14:textId="77777777" w:rsidR="000517ED" w:rsidRDefault="000517ED">
      <w:pPr>
        <w:pStyle w:val="BodyText"/>
        <w:spacing w:before="5"/>
        <w:rPr>
          <w:b/>
          <w:sz w:val="17"/>
        </w:r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9"/>
        <w:gridCol w:w="677"/>
        <w:gridCol w:w="673"/>
        <w:gridCol w:w="646"/>
        <w:gridCol w:w="641"/>
        <w:gridCol w:w="653"/>
        <w:gridCol w:w="637"/>
        <w:gridCol w:w="613"/>
        <w:gridCol w:w="647"/>
        <w:gridCol w:w="654"/>
        <w:gridCol w:w="655"/>
        <w:gridCol w:w="638"/>
      </w:tblGrid>
      <w:tr w:rsidR="000517ED" w14:paraId="26EECB95" w14:textId="77777777">
        <w:trPr>
          <w:trHeight w:val="691"/>
        </w:trPr>
        <w:tc>
          <w:tcPr>
            <w:tcW w:w="679" w:type="dxa"/>
          </w:tcPr>
          <w:p w14:paraId="4FAFBFBD" w14:textId="77777777" w:rsidR="000517ED" w:rsidRDefault="000517ED">
            <w:pPr>
              <w:pStyle w:val="TableParagraph"/>
              <w:rPr>
                <w:sz w:val="20"/>
              </w:rPr>
            </w:pPr>
          </w:p>
        </w:tc>
        <w:tc>
          <w:tcPr>
            <w:tcW w:w="677" w:type="dxa"/>
          </w:tcPr>
          <w:p w14:paraId="245B8F34" w14:textId="77777777" w:rsidR="000517ED" w:rsidRDefault="00E0394C">
            <w:pPr>
              <w:pStyle w:val="TableParagraph"/>
              <w:ind w:left="105" w:right="109"/>
              <w:rPr>
                <w:b/>
                <w:sz w:val="20"/>
              </w:rPr>
            </w:pPr>
            <w:r>
              <w:rPr>
                <w:b/>
                <w:spacing w:val="-4"/>
                <w:sz w:val="20"/>
              </w:rPr>
              <w:t xml:space="preserve">QUA </w:t>
            </w:r>
            <w:r>
              <w:rPr>
                <w:b/>
                <w:spacing w:val="-5"/>
                <w:sz w:val="20"/>
              </w:rPr>
              <w:t>LTY</w:t>
            </w:r>
          </w:p>
        </w:tc>
        <w:tc>
          <w:tcPr>
            <w:tcW w:w="673" w:type="dxa"/>
          </w:tcPr>
          <w:p w14:paraId="679173B0" w14:textId="7447527A" w:rsidR="000517ED" w:rsidRDefault="00E063ED">
            <w:pPr>
              <w:pStyle w:val="TableParagraph"/>
              <w:ind w:left="107" w:right="114"/>
              <w:rPr>
                <w:b/>
                <w:sz w:val="20"/>
              </w:rPr>
            </w:pPr>
            <w:r>
              <w:rPr>
                <w:b/>
                <w:spacing w:val="-4"/>
                <w:sz w:val="20"/>
              </w:rPr>
              <w:t>CLOUD</w:t>
            </w:r>
            <w:r w:rsidR="00E0394C">
              <w:rPr>
                <w:b/>
                <w:spacing w:val="-4"/>
                <w:sz w:val="20"/>
              </w:rPr>
              <w:t xml:space="preserve"> </w:t>
            </w:r>
            <w:r w:rsidR="00E0394C">
              <w:rPr>
                <w:b/>
                <w:spacing w:val="-5"/>
                <w:sz w:val="20"/>
              </w:rPr>
              <w:t>ADP</w:t>
            </w:r>
          </w:p>
        </w:tc>
        <w:tc>
          <w:tcPr>
            <w:tcW w:w="646" w:type="dxa"/>
          </w:tcPr>
          <w:p w14:paraId="521010CF" w14:textId="77777777" w:rsidR="000517ED" w:rsidRDefault="00E0394C">
            <w:pPr>
              <w:pStyle w:val="TableParagraph"/>
              <w:ind w:left="107" w:right="109"/>
              <w:rPr>
                <w:b/>
                <w:sz w:val="20"/>
              </w:rPr>
            </w:pPr>
            <w:r>
              <w:rPr>
                <w:b/>
                <w:spacing w:val="-4"/>
                <w:sz w:val="20"/>
              </w:rPr>
              <w:t xml:space="preserve">OPT </w:t>
            </w:r>
            <w:r>
              <w:rPr>
                <w:b/>
                <w:spacing w:val="-5"/>
                <w:sz w:val="20"/>
              </w:rPr>
              <w:t>PRF</w:t>
            </w:r>
          </w:p>
        </w:tc>
        <w:tc>
          <w:tcPr>
            <w:tcW w:w="641" w:type="dxa"/>
          </w:tcPr>
          <w:p w14:paraId="4D61C84A" w14:textId="5BEEC4B0" w:rsidR="000517ED" w:rsidRDefault="00E063ED">
            <w:pPr>
              <w:pStyle w:val="TableParagraph"/>
              <w:ind w:left="106" w:right="117"/>
              <w:rPr>
                <w:b/>
                <w:sz w:val="20"/>
              </w:rPr>
            </w:pPr>
            <w:r>
              <w:rPr>
                <w:b/>
                <w:spacing w:val="-4"/>
                <w:sz w:val="20"/>
              </w:rPr>
              <w:t>HEALTHCARE</w:t>
            </w:r>
            <w:r w:rsidR="00E0394C">
              <w:rPr>
                <w:b/>
                <w:spacing w:val="-4"/>
                <w:sz w:val="20"/>
              </w:rPr>
              <w:t xml:space="preserve"> </w:t>
            </w:r>
            <w:r w:rsidR="00E0394C">
              <w:rPr>
                <w:b/>
                <w:spacing w:val="-5"/>
                <w:sz w:val="20"/>
              </w:rPr>
              <w:t>IMP</w:t>
            </w:r>
          </w:p>
        </w:tc>
        <w:tc>
          <w:tcPr>
            <w:tcW w:w="653" w:type="dxa"/>
          </w:tcPr>
          <w:p w14:paraId="3B4D98B9" w14:textId="77777777" w:rsidR="000517ED" w:rsidRDefault="00E0394C">
            <w:pPr>
              <w:pStyle w:val="TableParagraph"/>
              <w:ind w:left="106" w:right="117"/>
              <w:rPr>
                <w:b/>
                <w:sz w:val="20"/>
              </w:rPr>
            </w:pPr>
            <w:r>
              <w:rPr>
                <w:b/>
                <w:spacing w:val="-4"/>
                <w:sz w:val="20"/>
              </w:rPr>
              <w:t xml:space="preserve">DEL </w:t>
            </w:r>
            <w:r>
              <w:rPr>
                <w:b/>
                <w:spacing w:val="-5"/>
                <w:sz w:val="20"/>
              </w:rPr>
              <w:t>DEP</w:t>
            </w:r>
          </w:p>
        </w:tc>
        <w:tc>
          <w:tcPr>
            <w:tcW w:w="637" w:type="dxa"/>
          </w:tcPr>
          <w:p w14:paraId="2AE8C2E1" w14:textId="77777777" w:rsidR="000517ED" w:rsidRDefault="00E0394C">
            <w:pPr>
              <w:pStyle w:val="TableParagraph"/>
              <w:spacing w:line="230" w:lineRule="atLeast"/>
              <w:ind w:left="106" w:right="157"/>
              <w:rPr>
                <w:b/>
                <w:sz w:val="20"/>
              </w:rPr>
            </w:pPr>
            <w:r>
              <w:rPr>
                <w:b/>
                <w:spacing w:val="-4"/>
                <w:sz w:val="20"/>
              </w:rPr>
              <w:t xml:space="preserve">INT </w:t>
            </w:r>
            <w:r>
              <w:rPr>
                <w:b/>
                <w:spacing w:val="-6"/>
                <w:sz w:val="20"/>
              </w:rPr>
              <w:t xml:space="preserve">OP </w:t>
            </w:r>
            <w:r>
              <w:rPr>
                <w:b/>
                <w:spacing w:val="-10"/>
                <w:sz w:val="20"/>
              </w:rPr>
              <w:t>R</w:t>
            </w:r>
          </w:p>
        </w:tc>
        <w:tc>
          <w:tcPr>
            <w:tcW w:w="613" w:type="dxa"/>
          </w:tcPr>
          <w:p w14:paraId="3E890B21" w14:textId="77777777" w:rsidR="000517ED" w:rsidRDefault="00E0394C">
            <w:pPr>
              <w:pStyle w:val="TableParagraph"/>
              <w:ind w:left="106" w:right="100"/>
              <w:rPr>
                <w:b/>
                <w:sz w:val="20"/>
              </w:rPr>
            </w:pPr>
            <w:r>
              <w:rPr>
                <w:b/>
                <w:spacing w:val="-4"/>
                <w:sz w:val="20"/>
              </w:rPr>
              <w:t>FIN PRF</w:t>
            </w:r>
          </w:p>
        </w:tc>
        <w:tc>
          <w:tcPr>
            <w:tcW w:w="647" w:type="dxa"/>
          </w:tcPr>
          <w:p w14:paraId="2A7CBF37" w14:textId="77777777" w:rsidR="000517ED" w:rsidRDefault="00E0394C">
            <w:pPr>
              <w:pStyle w:val="TableParagraph"/>
              <w:ind w:left="102" w:right="104"/>
              <w:rPr>
                <w:b/>
                <w:sz w:val="20"/>
              </w:rPr>
            </w:pPr>
            <w:r>
              <w:rPr>
                <w:b/>
                <w:spacing w:val="-4"/>
                <w:sz w:val="20"/>
              </w:rPr>
              <w:t>TRN SPY</w:t>
            </w:r>
          </w:p>
        </w:tc>
        <w:tc>
          <w:tcPr>
            <w:tcW w:w="654" w:type="dxa"/>
          </w:tcPr>
          <w:p w14:paraId="0EC06CBC" w14:textId="77777777" w:rsidR="000517ED" w:rsidRDefault="00E0394C">
            <w:pPr>
              <w:pStyle w:val="TableParagraph"/>
              <w:ind w:left="103" w:right="124"/>
              <w:rPr>
                <w:b/>
                <w:sz w:val="20"/>
              </w:rPr>
            </w:pPr>
            <w:r>
              <w:rPr>
                <w:b/>
                <w:spacing w:val="-4"/>
                <w:sz w:val="20"/>
              </w:rPr>
              <w:t xml:space="preserve">SRV </w:t>
            </w:r>
            <w:r>
              <w:rPr>
                <w:b/>
                <w:spacing w:val="-5"/>
                <w:sz w:val="20"/>
              </w:rPr>
              <w:t>CAP</w:t>
            </w:r>
          </w:p>
        </w:tc>
        <w:tc>
          <w:tcPr>
            <w:tcW w:w="655" w:type="dxa"/>
          </w:tcPr>
          <w:p w14:paraId="07183447" w14:textId="77777777" w:rsidR="000517ED" w:rsidRDefault="00E0394C">
            <w:pPr>
              <w:pStyle w:val="TableParagraph"/>
              <w:ind w:left="102" w:right="126"/>
              <w:rPr>
                <w:b/>
                <w:sz w:val="20"/>
              </w:rPr>
            </w:pPr>
            <w:r>
              <w:rPr>
                <w:b/>
                <w:spacing w:val="-4"/>
                <w:sz w:val="20"/>
              </w:rPr>
              <w:t xml:space="preserve">FLX </w:t>
            </w:r>
            <w:r>
              <w:rPr>
                <w:b/>
                <w:spacing w:val="-5"/>
                <w:sz w:val="20"/>
              </w:rPr>
              <w:t>LTY</w:t>
            </w:r>
          </w:p>
        </w:tc>
        <w:tc>
          <w:tcPr>
            <w:tcW w:w="638" w:type="dxa"/>
          </w:tcPr>
          <w:p w14:paraId="469A4250" w14:textId="77777777" w:rsidR="000517ED" w:rsidRDefault="00E0394C">
            <w:pPr>
              <w:pStyle w:val="TableParagraph"/>
              <w:ind w:left="100" w:right="122"/>
              <w:rPr>
                <w:b/>
                <w:sz w:val="20"/>
              </w:rPr>
            </w:pPr>
            <w:r>
              <w:rPr>
                <w:b/>
                <w:spacing w:val="-4"/>
                <w:sz w:val="20"/>
              </w:rPr>
              <w:t xml:space="preserve">RSP </w:t>
            </w:r>
            <w:r>
              <w:rPr>
                <w:b/>
                <w:spacing w:val="-5"/>
                <w:sz w:val="20"/>
              </w:rPr>
              <w:t>NSV</w:t>
            </w:r>
          </w:p>
        </w:tc>
      </w:tr>
      <w:tr w:rsidR="000517ED" w14:paraId="15F6E934" w14:textId="77777777">
        <w:trPr>
          <w:trHeight w:val="460"/>
        </w:trPr>
        <w:tc>
          <w:tcPr>
            <w:tcW w:w="679" w:type="dxa"/>
          </w:tcPr>
          <w:p w14:paraId="3204E8C6" w14:textId="77777777" w:rsidR="000517ED" w:rsidRDefault="00E0394C">
            <w:pPr>
              <w:pStyle w:val="TableParagraph"/>
              <w:spacing w:line="230" w:lineRule="atLeast"/>
              <w:ind w:left="107" w:right="109"/>
              <w:rPr>
                <w:b/>
                <w:sz w:val="20"/>
              </w:rPr>
            </w:pPr>
            <w:r>
              <w:rPr>
                <w:b/>
                <w:spacing w:val="-4"/>
                <w:sz w:val="20"/>
              </w:rPr>
              <w:t xml:space="preserve">QUA </w:t>
            </w:r>
            <w:r>
              <w:rPr>
                <w:b/>
                <w:spacing w:val="-5"/>
                <w:sz w:val="20"/>
              </w:rPr>
              <w:t>LTY</w:t>
            </w:r>
          </w:p>
        </w:tc>
        <w:tc>
          <w:tcPr>
            <w:tcW w:w="677" w:type="dxa"/>
          </w:tcPr>
          <w:p w14:paraId="0162BF03" w14:textId="77777777" w:rsidR="000517ED" w:rsidRDefault="00E0394C">
            <w:pPr>
              <w:pStyle w:val="TableParagraph"/>
              <w:ind w:right="2"/>
              <w:jc w:val="center"/>
              <w:rPr>
                <w:b/>
                <w:sz w:val="20"/>
              </w:rPr>
            </w:pPr>
            <w:r>
              <w:rPr>
                <w:b/>
                <w:spacing w:val="-2"/>
                <w:sz w:val="20"/>
              </w:rPr>
              <w:t>0.732</w:t>
            </w:r>
          </w:p>
        </w:tc>
        <w:tc>
          <w:tcPr>
            <w:tcW w:w="673" w:type="dxa"/>
            <w:shd w:val="clear" w:color="auto" w:fill="C8C8C8"/>
          </w:tcPr>
          <w:p w14:paraId="444689B7" w14:textId="77777777" w:rsidR="000517ED" w:rsidRDefault="000517ED">
            <w:pPr>
              <w:pStyle w:val="TableParagraph"/>
              <w:rPr>
                <w:sz w:val="20"/>
              </w:rPr>
            </w:pPr>
          </w:p>
        </w:tc>
        <w:tc>
          <w:tcPr>
            <w:tcW w:w="646" w:type="dxa"/>
            <w:shd w:val="clear" w:color="auto" w:fill="C8C8C8"/>
          </w:tcPr>
          <w:p w14:paraId="611E1117" w14:textId="77777777" w:rsidR="000517ED" w:rsidRDefault="000517ED">
            <w:pPr>
              <w:pStyle w:val="TableParagraph"/>
              <w:rPr>
                <w:sz w:val="20"/>
              </w:rPr>
            </w:pPr>
          </w:p>
        </w:tc>
        <w:tc>
          <w:tcPr>
            <w:tcW w:w="641" w:type="dxa"/>
            <w:shd w:val="clear" w:color="auto" w:fill="C8C8C8"/>
          </w:tcPr>
          <w:p w14:paraId="59827BF7" w14:textId="77777777" w:rsidR="000517ED" w:rsidRDefault="000517ED">
            <w:pPr>
              <w:pStyle w:val="TableParagraph"/>
              <w:rPr>
                <w:sz w:val="20"/>
              </w:rPr>
            </w:pPr>
          </w:p>
        </w:tc>
        <w:tc>
          <w:tcPr>
            <w:tcW w:w="653" w:type="dxa"/>
            <w:shd w:val="clear" w:color="auto" w:fill="C8C8C8"/>
          </w:tcPr>
          <w:p w14:paraId="7DDAA00C" w14:textId="77777777" w:rsidR="000517ED" w:rsidRDefault="000517ED">
            <w:pPr>
              <w:pStyle w:val="TableParagraph"/>
              <w:rPr>
                <w:sz w:val="20"/>
              </w:rPr>
            </w:pPr>
          </w:p>
        </w:tc>
        <w:tc>
          <w:tcPr>
            <w:tcW w:w="637" w:type="dxa"/>
            <w:shd w:val="clear" w:color="auto" w:fill="C8C8C8"/>
          </w:tcPr>
          <w:p w14:paraId="473AED16" w14:textId="77777777" w:rsidR="000517ED" w:rsidRDefault="000517ED">
            <w:pPr>
              <w:pStyle w:val="TableParagraph"/>
              <w:rPr>
                <w:sz w:val="20"/>
              </w:rPr>
            </w:pPr>
          </w:p>
        </w:tc>
        <w:tc>
          <w:tcPr>
            <w:tcW w:w="613" w:type="dxa"/>
            <w:shd w:val="clear" w:color="auto" w:fill="C8C8C8"/>
          </w:tcPr>
          <w:p w14:paraId="3AA6413B" w14:textId="77777777" w:rsidR="000517ED" w:rsidRDefault="000517ED">
            <w:pPr>
              <w:pStyle w:val="TableParagraph"/>
              <w:rPr>
                <w:sz w:val="20"/>
              </w:rPr>
            </w:pPr>
          </w:p>
        </w:tc>
        <w:tc>
          <w:tcPr>
            <w:tcW w:w="647" w:type="dxa"/>
            <w:shd w:val="clear" w:color="auto" w:fill="C8C8C8"/>
          </w:tcPr>
          <w:p w14:paraId="17213EEA" w14:textId="77777777" w:rsidR="000517ED" w:rsidRDefault="000517ED">
            <w:pPr>
              <w:pStyle w:val="TableParagraph"/>
              <w:rPr>
                <w:sz w:val="20"/>
              </w:rPr>
            </w:pPr>
          </w:p>
        </w:tc>
        <w:tc>
          <w:tcPr>
            <w:tcW w:w="654" w:type="dxa"/>
            <w:shd w:val="clear" w:color="auto" w:fill="C8C8C8"/>
          </w:tcPr>
          <w:p w14:paraId="71775F9C" w14:textId="77777777" w:rsidR="000517ED" w:rsidRDefault="000517ED">
            <w:pPr>
              <w:pStyle w:val="TableParagraph"/>
              <w:rPr>
                <w:sz w:val="20"/>
              </w:rPr>
            </w:pPr>
          </w:p>
        </w:tc>
        <w:tc>
          <w:tcPr>
            <w:tcW w:w="655" w:type="dxa"/>
            <w:shd w:val="clear" w:color="auto" w:fill="C8C8C8"/>
          </w:tcPr>
          <w:p w14:paraId="0B9BE441" w14:textId="77777777" w:rsidR="000517ED" w:rsidRDefault="000517ED">
            <w:pPr>
              <w:pStyle w:val="TableParagraph"/>
              <w:rPr>
                <w:sz w:val="20"/>
              </w:rPr>
            </w:pPr>
          </w:p>
        </w:tc>
        <w:tc>
          <w:tcPr>
            <w:tcW w:w="638" w:type="dxa"/>
            <w:shd w:val="clear" w:color="auto" w:fill="C8C8C8"/>
          </w:tcPr>
          <w:p w14:paraId="76903966" w14:textId="77777777" w:rsidR="000517ED" w:rsidRDefault="000517ED">
            <w:pPr>
              <w:pStyle w:val="TableParagraph"/>
              <w:rPr>
                <w:sz w:val="20"/>
              </w:rPr>
            </w:pPr>
          </w:p>
        </w:tc>
      </w:tr>
      <w:tr w:rsidR="000517ED" w14:paraId="2FCA6420" w14:textId="77777777">
        <w:trPr>
          <w:trHeight w:val="460"/>
        </w:trPr>
        <w:tc>
          <w:tcPr>
            <w:tcW w:w="679" w:type="dxa"/>
          </w:tcPr>
          <w:p w14:paraId="3C5D4024" w14:textId="39A96805" w:rsidR="000517ED" w:rsidRDefault="00E063ED">
            <w:pPr>
              <w:pStyle w:val="TableParagraph"/>
              <w:spacing w:line="230" w:lineRule="atLeast"/>
              <w:ind w:left="107" w:right="120"/>
              <w:rPr>
                <w:b/>
                <w:sz w:val="20"/>
              </w:rPr>
            </w:pPr>
            <w:r>
              <w:rPr>
                <w:b/>
                <w:spacing w:val="-4"/>
                <w:sz w:val="20"/>
              </w:rPr>
              <w:t>CLOUD</w:t>
            </w:r>
            <w:r w:rsidR="00E0394C">
              <w:rPr>
                <w:b/>
                <w:spacing w:val="-4"/>
                <w:sz w:val="20"/>
              </w:rPr>
              <w:t xml:space="preserve"> </w:t>
            </w:r>
            <w:r w:rsidR="00E0394C">
              <w:rPr>
                <w:b/>
                <w:spacing w:val="-5"/>
                <w:sz w:val="20"/>
              </w:rPr>
              <w:t>ADP</w:t>
            </w:r>
          </w:p>
        </w:tc>
        <w:tc>
          <w:tcPr>
            <w:tcW w:w="677" w:type="dxa"/>
          </w:tcPr>
          <w:p w14:paraId="60726D28" w14:textId="77777777" w:rsidR="000517ED" w:rsidRDefault="00E0394C">
            <w:pPr>
              <w:pStyle w:val="TableParagraph"/>
              <w:ind w:right="2"/>
              <w:jc w:val="center"/>
              <w:rPr>
                <w:sz w:val="20"/>
              </w:rPr>
            </w:pPr>
            <w:r>
              <w:rPr>
                <w:spacing w:val="-2"/>
                <w:sz w:val="20"/>
              </w:rPr>
              <w:t>0.008</w:t>
            </w:r>
          </w:p>
        </w:tc>
        <w:tc>
          <w:tcPr>
            <w:tcW w:w="673" w:type="dxa"/>
          </w:tcPr>
          <w:p w14:paraId="20D28DB2" w14:textId="77777777" w:rsidR="000517ED" w:rsidRDefault="00E0394C">
            <w:pPr>
              <w:pStyle w:val="TableParagraph"/>
              <w:ind w:left="11" w:right="7"/>
              <w:jc w:val="center"/>
              <w:rPr>
                <w:b/>
                <w:sz w:val="20"/>
              </w:rPr>
            </w:pPr>
            <w:r>
              <w:rPr>
                <w:b/>
                <w:spacing w:val="-2"/>
                <w:sz w:val="20"/>
              </w:rPr>
              <w:t>0.721</w:t>
            </w:r>
          </w:p>
        </w:tc>
        <w:tc>
          <w:tcPr>
            <w:tcW w:w="646" w:type="dxa"/>
            <w:shd w:val="clear" w:color="auto" w:fill="C8C8C8"/>
          </w:tcPr>
          <w:p w14:paraId="4892AA4C" w14:textId="77777777" w:rsidR="000517ED" w:rsidRDefault="000517ED">
            <w:pPr>
              <w:pStyle w:val="TableParagraph"/>
              <w:rPr>
                <w:sz w:val="20"/>
              </w:rPr>
            </w:pPr>
          </w:p>
        </w:tc>
        <w:tc>
          <w:tcPr>
            <w:tcW w:w="641" w:type="dxa"/>
            <w:shd w:val="clear" w:color="auto" w:fill="C8C8C8"/>
          </w:tcPr>
          <w:p w14:paraId="3D9C0E23" w14:textId="77777777" w:rsidR="000517ED" w:rsidRDefault="000517ED">
            <w:pPr>
              <w:pStyle w:val="TableParagraph"/>
              <w:rPr>
                <w:sz w:val="20"/>
              </w:rPr>
            </w:pPr>
          </w:p>
        </w:tc>
        <w:tc>
          <w:tcPr>
            <w:tcW w:w="653" w:type="dxa"/>
            <w:shd w:val="clear" w:color="auto" w:fill="C8C8C8"/>
          </w:tcPr>
          <w:p w14:paraId="26D7171A" w14:textId="77777777" w:rsidR="000517ED" w:rsidRDefault="000517ED">
            <w:pPr>
              <w:pStyle w:val="TableParagraph"/>
              <w:rPr>
                <w:sz w:val="20"/>
              </w:rPr>
            </w:pPr>
          </w:p>
        </w:tc>
        <w:tc>
          <w:tcPr>
            <w:tcW w:w="637" w:type="dxa"/>
            <w:shd w:val="clear" w:color="auto" w:fill="C8C8C8"/>
          </w:tcPr>
          <w:p w14:paraId="249E17BD" w14:textId="77777777" w:rsidR="000517ED" w:rsidRDefault="000517ED">
            <w:pPr>
              <w:pStyle w:val="TableParagraph"/>
              <w:rPr>
                <w:sz w:val="20"/>
              </w:rPr>
            </w:pPr>
          </w:p>
        </w:tc>
        <w:tc>
          <w:tcPr>
            <w:tcW w:w="613" w:type="dxa"/>
            <w:shd w:val="clear" w:color="auto" w:fill="C8C8C8"/>
          </w:tcPr>
          <w:p w14:paraId="60017896" w14:textId="77777777" w:rsidR="000517ED" w:rsidRDefault="000517ED">
            <w:pPr>
              <w:pStyle w:val="TableParagraph"/>
              <w:rPr>
                <w:sz w:val="20"/>
              </w:rPr>
            </w:pPr>
          </w:p>
        </w:tc>
        <w:tc>
          <w:tcPr>
            <w:tcW w:w="647" w:type="dxa"/>
            <w:shd w:val="clear" w:color="auto" w:fill="C8C8C8"/>
          </w:tcPr>
          <w:p w14:paraId="337C04E9" w14:textId="77777777" w:rsidR="000517ED" w:rsidRDefault="000517ED">
            <w:pPr>
              <w:pStyle w:val="TableParagraph"/>
              <w:rPr>
                <w:sz w:val="20"/>
              </w:rPr>
            </w:pPr>
          </w:p>
        </w:tc>
        <w:tc>
          <w:tcPr>
            <w:tcW w:w="654" w:type="dxa"/>
            <w:shd w:val="clear" w:color="auto" w:fill="C8C8C8"/>
          </w:tcPr>
          <w:p w14:paraId="37D52022" w14:textId="77777777" w:rsidR="000517ED" w:rsidRDefault="000517ED">
            <w:pPr>
              <w:pStyle w:val="TableParagraph"/>
              <w:rPr>
                <w:sz w:val="20"/>
              </w:rPr>
            </w:pPr>
          </w:p>
        </w:tc>
        <w:tc>
          <w:tcPr>
            <w:tcW w:w="655" w:type="dxa"/>
            <w:shd w:val="clear" w:color="auto" w:fill="C8C8C8"/>
          </w:tcPr>
          <w:p w14:paraId="063E88C1" w14:textId="77777777" w:rsidR="000517ED" w:rsidRDefault="000517ED">
            <w:pPr>
              <w:pStyle w:val="TableParagraph"/>
              <w:rPr>
                <w:sz w:val="20"/>
              </w:rPr>
            </w:pPr>
          </w:p>
        </w:tc>
        <w:tc>
          <w:tcPr>
            <w:tcW w:w="638" w:type="dxa"/>
            <w:shd w:val="clear" w:color="auto" w:fill="C8C8C8"/>
          </w:tcPr>
          <w:p w14:paraId="281103C5" w14:textId="77777777" w:rsidR="000517ED" w:rsidRDefault="000517ED">
            <w:pPr>
              <w:pStyle w:val="TableParagraph"/>
              <w:rPr>
                <w:sz w:val="20"/>
              </w:rPr>
            </w:pPr>
          </w:p>
        </w:tc>
      </w:tr>
      <w:tr w:rsidR="000517ED" w14:paraId="0BE285CA" w14:textId="77777777">
        <w:trPr>
          <w:trHeight w:val="457"/>
        </w:trPr>
        <w:tc>
          <w:tcPr>
            <w:tcW w:w="679" w:type="dxa"/>
          </w:tcPr>
          <w:p w14:paraId="026FE503" w14:textId="77777777" w:rsidR="000517ED" w:rsidRDefault="00E0394C">
            <w:pPr>
              <w:pStyle w:val="TableParagraph"/>
              <w:spacing w:line="228" w:lineRule="exact"/>
              <w:ind w:left="107" w:right="142"/>
              <w:rPr>
                <w:b/>
                <w:sz w:val="20"/>
              </w:rPr>
            </w:pPr>
            <w:r>
              <w:rPr>
                <w:b/>
                <w:spacing w:val="-4"/>
                <w:sz w:val="20"/>
              </w:rPr>
              <w:t xml:space="preserve">OPT </w:t>
            </w:r>
            <w:r>
              <w:rPr>
                <w:b/>
                <w:spacing w:val="-5"/>
                <w:sz w:val="20"/>
              </w:rPr>
              <w:t>PRF</w:t>
            </w:r>
          </w:p>
        </w:tc>
        <w:tc>
          <w:tcPr>
            <w:tcW w:w="677" w:type="dxa"/>
          </w:tcPr>
          <w:p w14:paraId="19B15F36" w14:textId="77777777" w:rsidR="000517ED" w:rsidRDefault="00E0394C">
            <w:pPr>
              <w:pStyle w:val="TableParagraph"/>
              <w:ind w:right="2"/>
              <w:jc w:val="center"/>
              <w:rPr>
                <w:sz w:val="20"/>
              </w:rPr>
            </w:pPr>
            <w:r>
              <w:rPr>
                <w:spacing w:val="-2"/>
                <w:sz w:val="20"/>
              </w:rPr>
              <w:t>0.023</w:t>
            </w:r>
          </w:p>
        </w:tc>
        <w:tc>
          <w:tcPr>
            <w:tcW w:w="673" w:type="dxa"/>
          </w:tcPr>
          <w:p w14:paraId="449E5A29" w14:textId="77777777" w:rsidR="000517ED" w:rsidRDefault="00E0394C">
            <w:pPr>
              <w:pStyle w:val="TableParagraph"/>
              <w:ind w:left="11" w:right="7"/>
              <w:jc w:val="center"/>
              <w:rPr>
                <w:sz w:val="20"/>
              </w:rPr>
            </w:pPr>
            <w:r>
              <w:rPr>
                <w:spacing w:val="-2"/>
                <w:sz w:val="20"/>
              </w:rPr>
              <w:t>0.001</w:t>
            </w:r>
          </w:p>
        </w:tc>
        <w:tc>
          <w:tcPr>
            <w:tcW w:w="646" w:type="dxa"/>
          </w:tcPr>
          <w:p w14:paraId="09F5A293" w14:textId="77777777" w:rsidR="000517ED" w:rsidRDefault="00E0394C">
            <w:pPr>
              <w:pStyle w:val="TableParagraph"/>
              <w:spacing w:line="229" w:lineRule="exact"/>
              <w:ind w:left="107"/>
              <w:rPr>
                <w:b/>
                <w:sz w:val="20"/>
              </w:rPr>
            </w:pPr>
            <w:r>
              <w:rPr>
                <w:b/>
                <w:spacing w:val="-4"/>
                <w:sz w:val="20"/>
              </w:rPr>
              <w:t>0.68</w:t>
            </w:r>
          </w:p>
          <w:p w14:paraId="2F6AA66A" w14:textId="77777777" w:rsidR="000517ED" w:rsidRDefault="00E0394C">
            <w:pPr>
              <w:pStyle w:val="TableParagraph"/>
              <w:spacing w:line="209" w:lineRule="exact"/>
              <w:ind w:left="107"/>
              <w:rPr>
                <w:b/>
                <w:sz w:val="20"/>
              </w:rPr>
            </w:pPr>
            <w:r>
              <w:rPr>
                <w:b/>
                <w:spacing w:val="-10"/>
                <w:sz w:val="20"/>
              </w:rPr>
              <w:t>9</w:t>
            </w:r>
          </w:p>
        </w:tc>
        <w:tc>
          <w:tcPr>
            <w:tcW w:w="641" w:type="dxa"/>
            <w:shd w:val="clear" w:color="auto" w:fill="C8C8C8"/>
          </w:tcPr>
          <w:p w14:paraId="297EEF26" w14:textId="77777777" w:rsidR="000517ED" w:rsidRDefault="000517ED">
            <w:pPr>
              <w:pStyle w:val="TableParagraph"/>
              <w:rPr>
                <w:sz w:val="20"/>
              </w:rPr>
            </w:pPr>
          </w:p>
        </w:tc>
        <w:tc>
          <w:tcPr>
            <w:tcW w:w="653" w:type="dxa"/>
            <w:shd w:val="clear" w:color="auto" w:fill="C8C8C8"/>
          </w:tcPr>
          <w:p w14:paraId="05A958F4" w14:textId="77777777" w:rsidR="000517ED" w:rsidRDefault="000517ED">
            <w:pPr>
              <w:pStyle w:val="TableParagraph"/>
              <w:rPr>
                <w:sz w:val="20"/>
              </w:rPr>
            </w:pPr>
          </w:p>
        </w:tc>
        <w:tc>
          <w:tcPr>
            <w:tcW w:w="637" w:type="dxa"/>
            <w:shd w:val="clear" w:color="auto" w:fill="C8C8C8"/>
          </w:tcPr>
          <w:p w14:paraId="4CC63B71" w14:textId="77777777" w:rsidR="000517ED" w:rsidRDefault="000517ED">
            <w:pPr>
              <w:pStyle w:val="TableParagraph"/>
              <w:rPr>
                <w:sz w:val="20"/>
              </w:rPr>
            </w:pPr>
          </w:p>
        </w:tc>
        <w:tc>
          <w:tcPr>
            <w:tcW w:w="613" w:type="dxa"/>
            <w:shd w:val="clear" w:color="auto" w:fill="C8C8C8"/>
          </w:tcPr>
          <w:p w14:paraId="6BE33DBB" w14:textId="77777777" w:rsidR="000517ED" w:rsidRDefault="000517ED">
            <w:pPr>
              <w:pStyle w:val="TableParagraph"/>
              <w:rPr>
                <w:sz w:val="20"/>
              </w:rPr>
            </w:pPr>
          </w:p>
        </w:tc>
        <w:tc>
          <w:tcPr>
            <w:tcW w:w="647" w:type="dxa"/>
            <w:shd w:val="clear" w:color="auto" w:fill="C8C8C8"/>
          </w:tcPr>
          <w:p w14:paraId="07C42D6B" w14:textId="77777777" w:rsidR="000517ED" w:rsidRDefault="000517ED">
            <w:pPr>
              <w:pStyle w:val="TableParagraph"/>
              <w:rPr>
                <w:sz w:val="20"/>
              </w:rPr>
            </w:pPr>
          </w:p>
        </w:tc>
        <w:tc>
          <w:tcPr>
            <w:tcW w:w="654" w:type="dxa"/>
            <w:shd w:val="clear" w:color="auto" w:fill="C8C8C8"/>
          </w:tcPr>
          <w:p w14:paraId="0C0F065D" w14:textId="77777777" w:rsidR="000517ED" w:rsidRDefault="000517ED">
            <w:pPr>
              <w:pStyle w:val="TableParagraph"/>
              <w:rPr>
                <w:sz w:val="20"/>
              </w:rPr>
            </w:pPr>
          </w:p>
        </w:tc>
        <w:tc>
          <w:tcPr>
            <w:tcW w:w="655" w:type="dxa"/>
            <w:shd w:val="clear" w:color="auto" w:fill="C8C8C8"/>
          </w:tcPr>
          <w:p w14:paraId="3773E2DF" w14:textId="77777777" w:rsidR="000517ED" w:rsidRDefault="000517ED">
            <w:pPr>
              <w:pStyle w:val="TableParagraph"/>
              <w:rPr>
                <w:sz w:val="20"/>
              </w:rPr>
            </w:pPr>
          </w:p>
        </w:tc>
        <w:tc>
          <w:tcPr>
            <w:tcW w:w="638" w:type="dxa"/>
            <w:shd w:val="clear" w:color="auto" w:fill="C8C8C8"/>
          </w:tcPr>
          <w:p w14:paraId="73D34A9E" w14:textId="77777777" w:rsidR="000517ED" w:rsidRDefault="000517ED">
            <w:pPr>
              <w:pStyle w:val="TableParagraph"/>
              <w:rPr>
                <w:sz w:val="20"/>
              </w:rPr>
            </w:pPr>
          </w:p>
        </w:tc>
      </w:tr>
      <w:tr w:rsidR="000517ED" w14:paraId="5129DA12" w14:textId="77777777">
        <w:trPr>
          <w:trHeight w:val="460"/>
        </w:trPr>
        <w:tc>
          <w:tcPr>
            <w:tcW w:w="679" w:type="dxa"/>
          </w:tcPr>
          <w:p w14:paraId="0C334990" w14:textId="7D4B4E9B" w:rsidR="000517ED" w:rsidRDefault="00E063ED">
            <w:pPr>
              <w:pStyle w:val="TableParagraph"/>
              <w:spacing w:line="230" w:lineRule="atLeast"/>
              <w:ind w:left="107" w:right="154"/>
              <w:rPr>
                <w:b/>
                <w:sz w:val="20"/>
              </w:rPr>
            </w:pPr>
            <w:r>
              <w:rPr>
                <w:b/>
                <w:spacing w:val="-4"/>
                <w:sz w:val="20"/>
              </w:rPr>
              <w:t>HEALTHCARE</w:t>
            </w:r>
            <w:r w:rsidR="00E0394C">
              <w:rPr>
                <w:b/>
                <w:spacing w:val="-4"/>
                <w:sz w:val="20"/>
              </w:rPr>
              <w:t xml:space="preserve"> </w:t>
            </w:r>
            <w:r w:rsidR="00E0394C">
              <w:rPr>
                <w:b/>
                <w:spacing w:val="-5"/>
                <w:sz w:val="20"/>
              </w:rPr>
              <w:t>IMP</w:t>
            </w:r>
          </w:p>
        </w:tc>
        <w:tc>
          <w:tcPr>
            <w:tcW w:w="677" w:type="dxa"/>
          </w:tcPr>
          <w:p w14:paraId="2699CF1D" w14:textId="77777777" w:rsidR="000517ED" w:rsidRDefault="00E0394C">
            <w:pPr>
              <w:pStyle w:val="TableParagraph"/>
              <w:ind w:right="2"/>
              <w:jc w:val="center"/>
              <w:rPr>
                <w:sz w:val="20"/>
              </w:rPr>
            </w:pPr>
            <w:r>
              <w:rPr>
                <w:spacing w:val="-2"/>
                <w:sz w:val="20"/>
              </w:rPr>
              <w:t>0.245</w:t>
            </w:r>
          </w:p>
        </w:tc>
        <w:tc>
          <w:tcPr>
            <w:tcW w:w="673" w:type="dxa"/>
          </w:tcPr>
          <w:p w14:paraId="75AB4F0B" w14:textId="77777777" w:rsidR="000517ED" w:rsidRDefault="00E0394C">
            <w:pPr>
              <w:pStyle w:val="TableParagraph"/>
              <w:ind w:left="11" w:right="7"/>
              <w:jc w:val="center"/>
              <w:rPr>
                <w:sz w:val="20"/>
              </w:rPr>
            </w:pPr>
            <w:r>
              <w:rPr>
                <w:spacing w:val="-2"/>
                <w:sz w:val="20"/>
              </w:rPr>
              <w:t>0.002</w:t>
            </w:r>
          </w:p>
        </w:tc>
        <w:tc>
          <w:tcPr>
            <w:tcW w:w="646" w:type="dxa"/>
          </w:tcPr>
          <w:p w14:paraId="48044C16" w14:textId="77777777" w:rsidR="000517ED" w:rsidRDefault="00E0394C">
            <w:pPr>
              <w:pStyle w:val="TableParagraph"/>
              <w:ind w:left="107"/>
              <w:rPr>
                <w:sz w:val="20"/>
              </w:rPr>
            </w:pPr>
            <w:r>
              <w:rPr>
                <w:spacing w:val="-4"/>
                <w:sz w:val="20"/>
              </w:rPr>
              <w:t>0.38</w:t>
            </w:r>
          </w:p>
          <w:p w14:paraId="67E7C1D4" w14:textId="77777777" w:rsidR="000517ED" w:rsidRDefault="00E0394C">
            <w:pPr>
              <w:pStyle w:val="TableParagraph"/>
              <w:spacing w:line="210" w:lineRule="exact"/>
              <w:ind w:left="107"/>
              <w:rPr>
                <w:sz w:val="20"/>
              </w:rPr>
            </w:pPr>
            <w:r>
              <w:rPr>
                <w:spacing w:val="-10"/>
                <w:sz w:val="20"/>
              </w:rPr>
              <w:t>1</w:t>
            </w:r>
          </w:p>
        </w:tc>
        <w:tc>
          <w:tcPr>
            <w:tcW w:w="641" w:type="dxa"/>
          </w:tcPr>
          <w:p w14:paraId="4103DA0D" w14:textId="77777777" w:rsidR="000517ED" w:rsidRDefault="00E0394C">
            <w:pPr>
              <w:pStyle w:val="TableParagraph"/>
              <w:ind w:left="106"/>
              <w:rPr>
                <w:b/>
                <w:sz w:val="20"/>
              </w:rPr>
            </w:pPr>
            <w:r>
              <w:rPr>
                <w:b/>
                <w:spacing w:val="-4"/>
                <w:sz w:val="20"/>
              </w:rPr>
              <w:t>0.72</w:t>
            </w:r>
          </w:p>
          <w:p w14:paraId="4BD0FE1D" w14:textId="77777777" w:rsidR="000517ED" w:rsidRDefault="00E0394C">
            <w:pPr>
              <w:pStyle w:val="TableParagraph"/>
              <w:spacing w:line="210" w:lineRule="exact"/>
              <w:ind w:left="106"/>
              <w:rPr>
                <w:b/>
                <w:sz w:val="20"/>
              </w:rPr>
            </w:pPr>
            <w:r>
              <w:rPr>
                <w:b/>
                <w:spacing w:val="-10"/>
                <w:sz w:val="20"/>
              </w:rPr>
              <w:t>5</w:t>
            </w:r>
          </w:p>
        </w:tc>
        <w:tc>
          <w:tcPr>
            <w:tcW w:w="653" w:type="dxa"/>
            <w:shd w:val="clear" w:color="auto" w:fill="C8C8C8"/>
          </w:tcPr>
          <w:p w14:paraId="2BB16CC3" w14:textId="77777777" w:rsidR="000517ED" w:rsidRDefault="000517ED">
            <w:pPr>
              <w:pStyle w:val="TableParagraph"/>
              <w:rPr>
                <w:sz w:val="20"/>
              </w:rPr>
            </w:pPr>
          </w:p>
        </w:tc>
        <w:tc>
          <w:tcPr>
            <w:tcW w:w="637" w:type="dxa"/>
            <w:shd w:val="clear" w:color="auto" w:fill="C8C8C8"/>
          </w:tcPr>
          <w:p w14:paraId="50A64097" w14:textId="77777777" w:rsidR="000517ED" w:rsidRDefault="000517ED">
            <w:pPr>
              <w:pStyle w:val="TableParagraph"/>
              <w:rPr>
                <w:sz w:val="20"/>
              </w:rPr>
            </w:pPr>
          </w:p>
        </w:tc>
        <w:tc>
          <w:tcPr>
            <w:tcW w:w="613" w:type="dxa"/>
            <w:shd w:val="clear" w:color="auto" w:fill="C8C8C8"/>
          </w:tcPr>
          <w:p w14:paraId="1508D333" w14:textId="77777777" w:rsidR="000517ED" w:rsidRDefault="000517ED">
            <w:pPr>
              <w:pStyle w:val="TableParagraph"/>
              <w:rPr>
                <w:sz w:val="20"/>
              </w:rPr>
            </w:pPr>
          </w:p>
        </w:tc>
        <w:tc>
          <w:tcPr>
            <w:tcW w:w="647" w:type="dxa"/>
            <w:shd w:val="clear" w:color="auto" w:fill="C8C8C8"/>
          </w:tcPr>
          <w:p w14:paraId="0E9B060D" w14:textId="77777777" w:rsidR="000517ED" w:rsidRDefault="000517ED">
            <w:pPr>
              <w:pStyle w:val="TableParagraph"/>
              <w:rPr>
                <w:sz w:val="20"/>
              </w:rPr>
            </w:pPr>
          </w:p>
        </w:tc>
        <w:tc>
          <w:tcPr>
            <w:tcW w:w="654" w:type="dxa"/>
            <w:shd w:val="clear" w:color="auto" w:fill="C8C8C8"/>
          </w:tcPr>
          <w:p w14:paraId="6C43CEE0" w14:textId="77777777" w:rsidR="000517ED" w:rsidRDefault="000517ED">
            <w:pPr>
              <w:pStyle w:val="TableParagraph"/>
              <w:rPr>
                <w:sz w:val="20"/>
              </w:rPr>
            </w:pPr>
          </w:p>
        </w:tc>
        <w:tc>
          <w:tcPr>
            <w:tcW w:w="655" w:type="dxa"/>
            <w:shd w:val="clear" w:color="auto" w:fill="C8C8C8"/>
          </w:tcPr>
          <w:p w14:paraId="00646363" w14:textId="77777777" w:rsidR="000517ED" w:rsidRDefault="000517ED">
            <w:pPr>
              <w:pStyle w:val="TableParagraph"/>
              <w:rPr>
                <w:sz w:val="20"/>
              </w:rPr>
            </w:pPr>
          </w:p>
        </w:tc>
        <w:tc>
          <w:tcPr>
            <w:tcW w:w="638" w:type="dxa"/>
            <w:shd w:val="clear" w:color="auto" w:fill="C8C8C8"/>
          </w:tcPr>
          <w:p w14:paraId="264571C2" w14:textId="77777777" w:rsidR="000517ED" w:rsidRDefault="000517ED">
            <w:pPr>
              <w:pStyle w:val="TableParagraph"/>
              <w:rPr>
                <w:sz w:val="20"/>
              </w:rPr>
            </w:pPr>
          </w:p>
        </w:tc>
      </w:tr>
      <w:tr w:rsidR="000517ED" w14:paraId="39E5ACD2" w14:textId="77777777">
        <w:trPr>
          <w:trHeight w:val="460"/>
        </w:trPr>
        <w:tc>
          <w:tcPr>
            <w:tcW w:w="679" w:type="dxa"/>
          </w:tcPr>
          <w:p w14:paraId="4D9FCE6A" w14:textId="77777777" w:rsidR="000517ED" w:rsidRDefault="00E0394C">
            <w:pPr>
              <w:pStyle w:val="TableParagraph"/>
              <w:spacing w:line="230" w:lineRule="atLeast"/>
              <w:ind w:left="107" w:right="142"/>
              <w:rPr>
                <w:b/>
                <w:sz w:val="20"/>
              </w:rPr>
            </w:pPr>
            <w:r>
              <w:rPr>
                <w:b/>
                <w:spacing w:val="-4"/>
                <w:sz w:val="20"/>
              </w:rPr>
              <w:t xml:space="preserve">DEL </w:t>
            </w:r>
            <w:r>
              <w:rPr>
                <w:b/>
                <w:spacing w:val="-5"/>
                <w:sz w:val="20"/>
              </w:rPr>
              <w:t>DEP</w:t>
            </w:r>
          </w:p>
        </w:tc>
        <w:tc>
          <w:tcPr>
            <w:tcW w:w="677" w:type="dxa"/>
          </w:tcPr>
          <w:p w14:paraId="06BE853D" w14:textId="77777777" w:rsidR="000517ED" w:rsidRDefault="00E0394C">
            <w:pPr>
              <w:pStyle w:val="TableParagraph"/>
              <w:ind w:right="2"/>
              <w:jc w:val="center"/>
              <w:rPr>
                <w:sz w:val="20"/>
              </w:rPr>
            </w:pPr>
            <w:r>
              <w:rPr>
                <w:spacing w:val="-2"/>
                <w:sz w:val="20"/>
              </w:rPr>
              <w:t>0.138</w:t>
            </w:r>
          </w:p>
        </w:tc>
        <w:tc>
          <w:tcPr>
            <w:tcW w:w="673" w:type="dxa"/>
          </w:tcPr>
          <w:p w14:paraId="560A28A3" w14:textId="77777777" w:rsidR="000517ED" w:rsidRDefault="00E0394C">
            <w:pPr>
              <w:pStyle w:val="TableParagraph"/>
              <w:ind w:left="11" w:right="7"/>
              <w:jc w:val="center"/>
              <w:rPr>
                <w:sz w:val="20"/>
              </w:rPr>
            </w:pPr>
            <w:r>
              <w:rPr>
                <w:spacing w:val="-2"/>
                <w:sz w:val="20"/>
              </w:rPr>
              <w:t>0.006</w:t>
            </w:r>
          </w:p>
        </w:tc>
        <w:tc>
          <w:tcPr>
            <w:tcW w:w="646" w:type="dxa"/>
          </w:tcPr>
          <w:p w14:paraId="5EC5C6E3" w14:textId="77777777" w:rsidR="000517ED" w:rsidRDefault="00E0394C">
            <w:pPr>
              <w:pStyle w:val="TableParagraph"/>
              <w:ind w:left="107"/>
              <w:rPr>
                <w:sz w:val="20"/>
              </w:rPr>
            </w:pPr>
            <w:r>
              <w:rPr>
                <w:spacing w:val="-4"/>
                <w:sz w:val="20"/>
              </w:rPr>
              <w:t>0.04</w:t>
            </w:r>
          </w:p>
          <w:p w14:paraId="646BCBDA" w14:textId="77777777" w:rsidR="000517ED" w:rsidRDefault="00E0394C">
            <w:pPr>
              <w:pStyle w:val="TableParagraph"/>
              <w:spacing w:line="210" w:lineRule="exact"/>
              <w:ind w:left="107"/>
              <w:rPr>
                <w:sz w:val="20"/>
              </w:rPr>
            </w:pPr>
            <w:r>
              <w:rPr>
                <w:spacing w:val="-10"/>
                <w:sz w:val="20"/>
              </w:rPr>
              <w:t>3</w:t>
            </w:r>
          </w:p>
        </w:tc>
        <w:tc>
          <w:tcPr>
            <w:tcW w:w="641" w:type="dxa"/>
          </w:tcPr>
          <w:p w14:paraId="16785EC9" w14:textId="77777777" w:rsidR="000517ED" w:rsidRDefault="00E0394C">
            <w:pPr>
              <w:pStyle w:val="TableParagraph"/>
              <w:ind w:left="106"/>
              <w:rPr>
                <w:sz w:val="20"/>
              </w:rPr>
            </w:pPr>
            <w:r>
              <w:rPr>
                <w:spacing w:val="-4"/>
                <w:sz w:val="20"/>
              </w:rPr>
              <w:t>0.24</w:t>
            </w:r>
          </w:p>
          <w:p w14:paraId="22D910C6" w14:textId="77777777" w:rsidR="000517ED" w:rsidRDefault="00E0394C">
            <w:pPr>
              <w:pStyle w:val="TableParagraph"/>
              <w:spacing w:line="210" w:lineRule="exact"/>
              <w:ind w:left="106"/>
              <w:rPr>
                <w:sz w:val="20"/>
              </w:rPr>
            </w:pPr>
            <w:r>
              <w:rPr>
                <w:spacing w:val="-10"/>
                <w:sz w:val="20"/>
              </w:rPr>
              <w:t>6</w:t>
            </w:r>
          </w:p>
        </w:tc>
        <w:tc>
          <w:tcPr>
            <w:tcW w:w="653" w:type="dxa"/>
          </w:tcPr>
          <w:p w14:paraId="7C6547E7" w14:textId="77777777" w:rsidR="000517ED" w:rsidRDefault="00E0394C">
            <w:pPr>
              <w:pStyle w:val="TableParagraph"/>
              <w:ind w:left="106"/>
              <w:rPr>
                <w:b/>
                <w:sz w:val="20"/>
              </w:rPr>
            </w:pPr>
            <w:r>
              <w:rPr>
                <w:b/>
                <w:spacing w:val="-4"/>
                <w:sz w:val="20"/>
              </w:rPr>
              <w:t>0.55</w:t>
            </w:r>
          </w:p>
          <w:p w14:paraId="5484702A" w14:textId="77777777" w:rsidR="000517ED" w:rsidRDefault="00E0394C">
            <w:pPr>
              <w:pStyle w:val="TableParagraph"/>
              <w:spacing w:line="210" w:lineRule="exact"/>
              <w:ind w:left="106"/>
              <w:rPr>
                <w:b/>
                <w:sz w:val="20"/>
              </w:rPr>
            </w:pPr>
            <w:r>
              <w:rPr>
                <w:b/>
                <w:spacing w:val="-10"/>
                <w:sz w:val="20"/>
              </w:rPr>
              <w:t>1</w:t>
            </w:r>
          </w:p>
        </w:tc>
        <w:tc>
          <w:tcPr>
            <w:tcW w:w="637" w:type="dxa"/>
            <w:shd w:val="clear" w:color="auto" w:fill="C8C8C8"/>
          </w:tcPr>
          <w:p w14:paraId="77CFCFD9" w14:textId="77777777" w:rsidR="000517ED" w:rsidRDefault="000517ED">
            <w:pPr>
              <w:pStyle w:val="TableParagraph"/>
              <w:rPr>
                <w:sz w:val="20"/>
              </w:rPr>
            </w:pPr>
          </w:p>
        </w:tc>
        <w:tc>
          <w:tcPr>
            <w:tcW w:w="613" w:type="dxa"/>
            <w:shd w:val="clear" w:color="auto" w:fill="C8C8C8"/>
          </w:tcPr>
          <w:p w14:paraId="7A65BACE" w14:textId="77777777" w:rsidR="000517ED" w:rsidRDefault="000517ED">
            <w:pPr>
              <w:pStyle w:val="TableParagraph"/>
              <w:rPr>
                <w:sz w:val="20"/>
              </w:rPr>
            </w:pPr>
          </w:p>
        </w:tc>
        <w:tc>
          <w:tcPr>
            <w:tcW w:w="647" w:type="dxa"/>
            <w:shd w:val="clear" w:color="auto" w:fill="C8C8C8"/>
          </w:tcPr>
          <w:p w14:paraId="2BBC5E28" w14:textId="77777777" w:rsidR="000517ED" w:rsidRDefault="000517ED">
            <w:pPr>
              <w:pStyle w:val="TableParagraph"/>
              <w:rPr>
                <w:sz w:val="20"/>
              </w:rPr>
            </w:pPr>
          </w:p>
        </w:tc>
        <w:tc>
          <w:tcPr>
            <w:tcW w:w="654" w:type="dxa"/>
            <w:shd w:val="clear" w:color="auto" w:fill="C8C8C8"/>
          </w:tcPr>
          <w:p w14:paraId="7474FEF8" w14:textId="77777777" w:rsidR="000517ED" w:rsidRDefault="000517ED">
            <w:pPr>
              <w:pStyle w:val="TableParagraph"/>
              <w:rPr>
                <w:sz w:val="20"/>
              </w:rPr>
            </w:pPr>
          </w:p>
        </w:tc>
        <w:tc>
          <w:tcPr>
            <w:tcW w:w="655" w:type="dxa"/>
            <w:shd w:val="clear" w:color="auto" w:fill="C8C8C8"/>
          </w:tcPr>
          <w:p w14:paraId="47665326" w14:textId="77777777" w:rsidR="000517ED" w:rsidRDefault="000517ED">
            <w:pPr>
              <w:pStyle w:val="TableParagraph"/>
              <w:rPr>
                <w:sz w:val="20"/>
              </w:rPr>
            </w:pPr>
          </w:p>
        </w:tc>
        <w:tc>
          <w:tcPr>
            <w:tcW w:w="638" w:type="dxa"/>
            <w:shd w:val="clear" w:color="auto" w:fill="C8C8C8"/>
          </w:tcPr>
          <w:p w14:paraId="3B90B7BD" w14:textId="77777777" w:rsidR="000517ED" w:rsidRDefault="000517ED">
            <w:pPr>
              <w:pStyle w:val="TableParagraph"/>
              <w:rPr>
                <w:sz w:val="20"/>
              </w:rPr>
            </w:pPr>
          </w:p>
        </w:tc>
      </w:tr>
      <w:tr w:rsidR="000517ED" w14:paraId="09A10B18" w14:textId="77777777">
        <w:trPr>
          <w:trHeight w:val="460"/>
        </w:trPr>
        <w:tc>
          <w:tcPr>
            <w:tcW w:w="679" w:type="dxa"/>
          </w:tcPr>
          <w:p w14:paraId="3B23C1FE" w14:textId="77777777" w:rsidR="000517ED" w:rsidRDefault="00E0394C">
            <w:pPr>
              <w:pStyle w:val="TableParagraph"/>
              <w:spacing w:line="230" w:lineRule="atLeast"/>
              <w:ind w:left="107" w:right="131"/>
              <w:rPr>
                <w:b/>
                <w:sz w:val="20"/>
              </w:rPr>
            </w:pPr>
            <w:r>
              <w:rPr>
                <w:b/>
                <w:spacing w:val="-4"/>
                <w:sz w:val="20"/>
              </w:rPr>
              <w:t>INT OPR</w:t>
            </w:r>
          </w:p>
        </w:tc>
        <w:tc>
          <w:tcPr>
            <w:tcW w:w="677" w:type="dxa"/>
          </w:tcPr>
          <w:p w14:paraId="65D5EE9C" w14:textId="77777777" w:rsidR="000517ED" w:rsidRDefault="00E0394C">
            <w:pPr>
              <w:pStyle w:val="TableParagraph"/>
              <w:ind w:right="2"/>
              <w:jc w:val="center"/>
              <w:rPr>
                <w:sz w:val="20"/>
              </w:rPr>
            </w:pPr>
            <w:r>
              <w:rPr>
                <w:spacing w:val="-2"/>
                <w:sz w:val="20"/>
              </w:rPr>
              <w:t>0.008</w:t>
            </w:r>
          </w:p>
        </w:tc>
        <w:tc>
          <w:tcPr>
            <w:tcW w:w="673" w:type="dxa"/>
          </w:tcPr>
          <w:p w14:paraId="5B2FBF7F" w14:textId="77777777" w:rsidR="000517ED" w:rsidRDefault="00E0394C">
            <w:pPr>
              <w:pStyle w:val="TableParagraph"/>
              <w:ind w:left="11" w:right="7"/>
              <w:jc w:val="center"/>
              <w:rPr>
                <w:sz w:val="20"/>
              </w:rPr>
            </w:pPr>
            <w:r>
              <w:rPr>
                <w:spacing w:val="-2"/>
                <w:sz w:val="20"/>
              </w:rPr>
              <w:t>0.014</w:t>
            </w:r>
          </w:p>
        </w:tc>
        <w:tc>
          <w:tcPr>
            <w:tcW w:w="646" w:type="dxa"/>
          </w:tcPr>
          <w:p w14:paraId="51D24965" w14:textId="77777777" w:rsidR="000517ED" w:rsidRDefault="00E0394C">
            <w:pPr>
              <w:pStyle w:val="TableParagraph"/>
              <w:ind w:left="107"/>
              <w:rPr>
                <w:sz w:val="20"/>
              </w:rPr>
            </w:pPr>
            <w:r>
              <w:rPr>
                <w:spacing w:val="-4"/>
                <w:sz w:val="20"/>
              </w:rPr>
              <w:t>0.15</w:t>
            </w:r>
          </w:p>
          <w:p w14:paraId="0B5694DE" w14:textId="77777777" w:rsidR="000517ED" w:rsidRDefault="00E0394C">
            <w:pPr>
              <w:pStyle w:val="TableParagraph"/>
              <w:spacing w:line="210" w:lineRule="exact"/>
              <w:ind w:left="107"/>
              <w:rPr>
                <w:sz w:val="20"/>
              </w:rPr>
            </w:pPr>
            <w:r>
              <w:rPr>
                <w:spacing w:val="-10"/>
                <w:sz w:val="20"/>
              </w:rPr>
              <w:t>1</w:t>
            </w:r>
          </w:p>
        </w:tc>
        <w:tc>
          <w:tcPr>
            <w:tcW w:w="641" w:type="dxa"/>
          </w:tcPr>
          <w:p w14:paraId="1399AEB7" w14:textId="77777777" w:rsidR="000517ED" w:rsidRDefault="00E0394C">
            <w:pPr>
              <w:pStyle w:val="TableParagraph"/>
              <w:ind w:left="106"/>
              <w:rPr>
                <w:sz w:val="20"/>
              </w:rPr>
            </w:pPr>
            <w:r>
              <w:rPr>
                <w:spacing w:val="-4"/>
                <w:sz w:val="20"/>
              </w:rPr>
              <w:t>0.21</w:t>
            </w:r>
          </w:p>
          <w:p w14:paraId="09D06073" w14:textId="77777777" w:rsidR="000517ED" w:rsidRDefault="00E0394C">
            <w:pPr>
              <w:pStyle w:val="TableParagraph"/>
              <w:spacing w:line="210" w:lineRule="exact"/>
              <w:ind w:left="106"/>
              <w:rPr>
                <w:sz w:val="20"/>
              </w:rPr>
            </w:pPr>
            <w:r>
              <w:rPr>
                <w:spacing w:val="-10"/>
                <w:sz w:val="20"/>
              </w:rPr>
              <w:t>3</w:t>
            </w:r>
          </w:p>
        </w:tc>
        <w:tc>
          <w:tcPr>
            <w:tcW w:w="653" w:type="dxa"/>
          </w:tcPr>
          <w:p w14:paraId="1A10D793" w14:textId="77777777" w:rsidR="000517ED" w:rsidRDefault="00E0394C">
            <w:pPr>
              <w:pStyle w:val="TableParagraph"/>
              <w:ind w:left="106"/>
              <w:rPr>
                <w:sz w:val="20"/>
              </w:rPr>
            </w:pPr>
            <w:r>
              <w:rPr>
                <w:spacing w:val="-4"/>
                <w:sz w:val="20"/>
              </w:rPr>
              <w:t>0.00</w:t>
            </w:r>
          </w:p>
          <w:p w14:paraId="132AD3EF" w14:textId="77777777" w:rsidR="000517ED" w:rsidRDefault="00E0394C">
            <w:pPr>
              <w:pStyle w:val="TableParagraph"/>
              <w:spacing w:line="210" w:lineRule="exact"/>
              <w:ind w:left="106"/>
              <w:rPr>
                <w:sz w:val="20"/>
              </w:rPr>
            </w:pPr>
            <w:r>
              <w:rPr>
                <w:spacing w:val="-10"/>
                <w:sz w:val="20"/>
              </w:rPr>
              <w:t>5</w:t>
            </w:r>
          </w:p>
        </w:tc>
        <w:tc>
          <w:tcPr>
            <w:tcW w:w="637" w:type="dxa"/>
          </w:tcPr>
          <w:p w14:paraId="6D112DC5" w14:textId="77777777" w:rsidR="000517ED" w:rsidRDefault="00E0394C">
            <w:pPr>
              <w:pStyle w:val="TableParagraph"/>
              <w:ind w:left="106"/>
              <w:rPr>
                <w:b/>
                <w:sz w:val="20"/>
              </w:rPr>
            </w:pPr>
            <w:r>
              <w:rPr>
                <w:b/>
                <w:spacing w:val="-4"/>
                <w:sz w:val="20"/>
              </w:rPr>
              <w:t>0.81</w:t>
            </w:r>
          </w:p>
          <w:p w14:paraId="4715D660" w14:textId="77777777" w:rsidR="000517ED" w:rsidRDefault="00E0394C">
            <w:pPr>
              <w:pStyle w:val="TableParagraph"/>
              <w:spacing w:line="210" w:lineRule="exact"/>
              <w:ind w:left="106"/>
              <w:rPr>
                <w:b/>
                <w:sz w:val="20"/>
              </w:rPr>
            </w:pPr>
            <w:r>
              <w:rPr>
                <w:b/>
                <w:spacing w:val="-10"/>
                <w:sz w:val="20"/>
              </w:rPr>
              <w:t>4</w:t>
            </w:r>
          </w:p>
        </w:tc>
        <w:tc>
          <w:tcPr>
            <w:tcW w:w="613" w:type="dxa"/>
            <w:shd w:val="clear" w:color="auto" w:fill="C8C8C8"/>
          </w:tcPr>
          <w:p w14:paraId="2BCE0BCD" w14:textId="77777777" w:rsidR="000517ED" w:rsidRDefault="000517ED">
            <w:pPr>
              <w:pStyle w:val="TableParagraph"/>
              <w:rPr>
                <w:sz w:val="20"/>
              </w:rPr>
            </w:pPr>
          </w:p>
        </w:tc>
        <w:tc>
          <w:tcPr>
            <w:tcW w:w="647" w:type="dxa"/>
            <w:shd w:val="clear" w:color="auto" w:fill="C8C8C8"/>
          </w:tcPr>
          <w:p w14:paraId="1AA772AB" w14:textId="77777777" w:rsidR="000517ED" w:rsidRDefault="000517ED">
            <w:pPr>
              <w:pStyle w:val="TableParagraph"/>
              <w:rPr>
                <w:sz w:val="20"/>
              </w:rPr>
            </w:pPr>
          </w:p>
        </w:tc>
        <w:tc>
          <w:tcPr>
            <w:tcW w:w="654" w:type="dxa"/>
            <w:shd w:val="clear" w:color="auto" w:fill="C8C8C8"/>
          </w:tcPr>
          <w:p w14:paraId="24E6D0A1" w14:textId="77777777" w:rsidR="000517ED" w:rsidRDefault="000517ED">
            <w:pPr>
              <w:pStyle w:val="TableParagraph"/>
              <w:rPr>
                <w:sz w:val="20"/>
              </w:rPr>
            </w:pPr>
          </w:p>
        </w:tc>
        <w:tc>
          <w:tcPr>
            <w:tcW w:w="655" w:type="dxa"/>
            <w:shd w:val="clear" w:color="auto" w:fill="C8C8C8"/>
          </w:tcPr>
          <w:p w14:paraId="45DE8768" w14:textId="77777777" w:rsidR="000517ED" w:rsidRDefault="000517ED">
            <w:pPr>
              <w:pStyle w:val="TableParagraph"/>
              <w:rPr>
                <w:sz w:val="20"/>
              </w:rPr>
            </w:pPr>
          </w:p>
        </w:tc>
        <w:tc>
          <w:tcPr>
            <w:tcW w:w="638" w:type="dxa"/>
            <w:shd w:val="clear" w:color="auto" w:fill="C8C8C8"/>
          </w:tcPr>
          <w:p w14:paraId="04FD6F3C" w14:textId="77777777" w:rsidR="000517ED" w:rsidRDefault="000517ED">
            <w:pPr>
              <w:pStyle w:val="TableParagraph"/>
              <w:rPr>
                <w:sz w:val="20"/>
              </w:rPr>
            </w:pPr>
          </w:p>
        </w:tc>
      </w:tr>
      <w:tr w:rsidR="000517ED" w14:paraId="4890554F" w14:textId="77777777">
        <w:trPr>
          <w:trHeight w:val="461"/>
        </w:trPr>
        <w:tc>
          <w:tcPr>
            <w:tcW w:w="679" w:type="dxa"/>
          </w:tcPr>
          <w:p w14:paraId="02335756" w14:textId="77777777" w:rsidR="000517ED" w:rsidRDefault="00E0394C">
            <w:pPr>
              <w:pStyle w:val="TableParagraph"/>
              <w:spacing w:line="230" w:lineRule="atLeast"/>
              <w:ind w:left="107" w:right="165"/>
              <w:rPr>
                <w:b/>
                <w:sz w:val="20"/>
              </w:rPr>
            </w:pPr>
            <w:r>
              <w:rPr>
                <w:b/>
                <w:spacing w:val="-4"/>
                <w:sz w:val="20"/>
              </w:rPr>
              <w:t>FIN PRF</w:t>
            </w:r>
          </w:p>
        </w:tc>
        <w:tc>
          <w:tcPr>
            <w:tcW w:w="677" w:type="dxa"/>
          </w:tcPr>
          <w:p w14:paraId="06AA39E4" w14:textId="77777777" w:rsidR="000517ED" w:rsidRDefault="00E0394C">
            <w:pPr>
              <w:pStyle w:val="TableParagraph"/>
              <w:spacing w:before="1"/>
              <w:ind w:right="2"/>
              <w:jc w:val="center"/>
              <w:rPr>
                <w:sz w:val="20"/>
              </w:rPr>
            </w:pPr>
            <w:r>
              <w:rPr>
                <w:spacing w:val="-2"/>
                <w:sz w:val="20"/>
              </w:rPr>
              <w:t>0.114</w:t>
            </w:r>
          </w:p>
        </w:tc>
        <w:tc>
          <w:tcPr>
            <w:tcW w:w="673" w:type="dxa"/>
          </w:tcPr>
          <w:p w14:paraId="4B7B836C" w14:textId="77777777" w:rsidR="000517ED" w:rsidRDefault="00E0394C">
            <w:pPr>
              <w:pStyle w:val="TableParagraph"/>
              <w:spacing w:before="1"/>
              <w:ind w:left="11" w:right="7"/>
              <w:jc w:val="center"/>
              <w:rPr>
                <w:sz w:val="20"/>
              </w:rPr>
            </w:pPr>
            <w:r>
              <w:rPr>
                <w:spacing w:val="-2"/>
                <w:sz w:val="20"/>
              </w:rPr>
              <w:t>0.001</w:t>
            </w:r>
          </w:p>
        </w:tc>
        <w:tc>
          <w:tcPr>
            <w:tcW w:w="646" w:type="dxa"/>
          </w:tcPr>
          <w:p w14:paraId="5C6D9B6B" w14:textId="77777777" w:rsidR="000517ED" w:rsidRDefault="00E0394C">
            <w:pPr>
              <w:pStyle w:val="TableParagraph"/>
              <w:spacing w:before="1"/>
              <w:ind w:left="107"/>
              <w:rPr>
                <w:sz w:val="20"/>
              </w:rPr>
            </w:pPr>
            <w:r>
              <w:rPr>
                <w:spacing w:val="-4"/>
                <w:sz w:val="20"/>
              </w:rPr>
              <w:t>0.00</w:t>
            </w:r>
          </w:p>
          <w:p w14:paraId="73F03694" w14:textId="77777777" w:rsidR="000517ED" w:rsidRDefault="00E0394C">
            <w:pPr>
              <w:pStyle w:val="TableParagraph"/>
              <w:spacing w:line="210" w:lineRule="exact"/>
              <w:ind w:left="107"/>
              <w:rPr>
                <w:sz w:val="20"/>
              </w:rPr>
            </w:pPr>
            <w:r>
              <w:rPr>
                <w:spacing w:val="-10"/>
                <w:sz w:val="20"/>
              </w:rPr>
              <w:t>5</w:t>
            </w:r>
          </w:p>
        </w:tc>
        <w:tc>
          <w:tcPr>
            <w:tcW w:w="641" w:type="dxa"/>
          </w:tcPr>
          <w:p w14:paraId="616ABC62" w14:textId="77777777" w:rsidR="000517ED" w:rsidRDefault="00E0394C">
            <w:pPr>
              <w:pStyle w:val="TableParagraph"/>
              <w:spacing w:before="1"/>
              <w:ind w:left="106"/>
              <w:rPr>
                <w:sz w:val="20"/>
              </w:rPr>
            </w:pPr>
            <w:r>
              <w:rPr>
                <w:spacing w:val="-4"/>
                <w:sz w:val="20"/>
              </w:rPr>
              <w:t>0.02</w:t>
            </w:r>
          </w:p>
          <w:p w14:paraId="56C9D5BD" w14:textId="77777777" w:rsidR="000517ED" w:rsidRDefault="00E0394C">
            <w:pPr>
              <w:pStyle w:val="TableParagraph"/>
              <w:spacing w:line="210" w:lineRule="exact"/>
              <w:ind w:left="106"/>
              <w:rPr>
                <w:sz w:val="20"/>
              </w:rPr>
            </w:pPr>
            <w:r>
              <w:rPr>
                <w:spacing w:val="-10"/>
                <w:sz w:val="20"/>
              </w:rPr>
              <w:t>0</w:t>
            </w:r>
          </w:p>
        </w:tc>
        <w:tc>
          <w:tcPr>
            <w:tcW w:w="653" w:type="dxa"/>
          </w:tcPr>
          <w:p w14:paraId="1819A135" w14:textId="77777777" w:rsidR="000517ED" w:rsidRDefault="00E0394C">
            <w:pPr>
              <w:pStyle w:val="TableParagraph"/>
              <w:spacing w:before="1"/>
              <w:ind w:left="106"/>
              <w:rPr>
                <w:sz w:val="20"/>
              </w:rPr>
            </w:pPr>
            <w:r>
              <w:rPr>
                <w:spacing w:val="-4"/>
                <w:sz w:val="20"/>
              </w:rPr>
              <w:t>0.07</w:t>
            </w:r>
          </w:p>
          <w:p w14:paraId="2A4A3729" w14:textId="77777777" w:rsidR="000517ED" w:rsidRDefault="00E0394C">
            <w:pPr>
              <w:pStyle w:val="TableParagraph"/>
              <w:spacing w:line="210" w:lineRule="exact"/>
              <w:ind w:left="106"/>
              <w:rPr>
                <w:sz w:val="20"/>
              </w:rPr>
            </w:pPr>
            <w:r>
              <w:rPr>
                <w:spacing w:val="-10"/>
                <w:sz w:val="20"/>
              </w:rPr>
              <w:t>8</w:t>
            </w:r>
          </w:p>
        </w:tc>
        <w:tc>
          <w:tcPr>
            <w:tcW w:w="637" w:type="dxa"/>
          </w:tcPr>
          <w:p w14:paraId="7C32EF9D" w14:textId="77777777" w:rsidR="000517ED" w:rsidRDefault="00E0394C">
            <w:pPr>
              <w:pStyle w:val="TableParagraph"/>
              <w:spacing w:before="1"/>
              <w:ind w:left="106"/>
              <w:rPr>
                <w:sz w:val="20"/>
              </w:rPr>
            </w:pPr>
            <w:r>
              <w:rPr>
                <w:spacing w:val="-4"/>
                <w:sz w:val="20"/>
              </w:rPr>
              <w:t>0.01</w:t>
            </w:r>
          </w:p>
          <w:p w14:paraId="491F646D" w14:textId="77777777" w:rsidR="000517ED" w:rsidRDefault="00E0394C">
            <w:pPr>
              <w:pStyle w:val="TableParagraph"/>
              <w:spacing w:line="210" w:lineRule="exact"/>
              <w:ind w:left="106"/>
              <w:rPr>
                <w:sz w:val="20"/>
              </w:rPr>
            </w:pPr>
            <w:r>
              <w:rPr>
                <w:spacing w:val="-10"/>
                <w:sz w:val="20"/>
              </w:rPr>
              <w:t>5</w:t>
            </w:r>
          </w:p>
        </w:tc>
        <w:tc>
          <w:tcPr>
            <w:tcW w:w="613" w:type="dxa"/>
          </w:tcPr>
          <w:p w14:paraId="545C9651" w14:textId="77777777" w:rsidR="000517ED" w:rsidRDefault="00E0394C">
            <w:pPr>
              <w:pStyle w:val="TableParagraph"/>
              <w:spacing w:before="1"/>
              <w:ind w:left="106"/>
              <w:rPr>
                <w:b/>
                <w:sz w:val="20"/>
              </w:rPr>
            </w:pPr>
            <w:r>
              <w:rPr>
                <w:b/>
                <w:spacing w:val="-4"/>
                <w:sz w:val="20"/>
              </w:rPr>
              <w:t>0.78</w:t>
            </w:r>
          </w:p>
          <w:p w14:paraId="7EFF90C4" w14:textId="77777777" w:rsidR="000517ED" w:rsidRDefault="00E0394C">
            <w:pPr>
              <w:pStyle w:val="TableParagraph"/>
              <w:spacing w:line="210" w:lineRule="exact"/>
              <w:ind w:left="106"/>
              <w:rPr>
                <w:b/>
                <w:sz w:val="20"/>
              </w:rPr>
            </w:pPr>
            <w:r>
              <w:rPr>
                <w:b/>
                <w:spacing w:val="-10"/>
                <w:sz w:val="20"/>
              </w:rPr>
              <w:t>7</w:t>
            </w:r>
          </w:p>
        </w:tc>
        <w:tc>
          <w:tcPr>
            <w:tcW w:w="647" w:type="dxa"/>
            <w:shd w:val="clear" w:color="auto" w:fill="C8C8C8"/>
          </w:tcPr>
          <w:p w14:paraId="2D61AC43" w14:textId="77777777" w:rsidR="000517ED" w:rsidRDefault="000517ED">
            <w:pPr>
              <w:pStyle w:val="TableParagraph"/>
              <w:rPr>
                <w:sz w:val="20"/>
              </w:rPr>
            </w:pPr>
          </w:p>
        </w:tc>
        <w:tc>
          <w:tcPr>
            <w:tcW w:w="654" w:type="dxa"/>
            <w:shd w:val="clear" w:color="auto" w:fill="C8C8C8"/>
          </w:tcPr>
          <w:p w14:paraId="171A3FF6" w14:textId="77777777" w:rsidR="000517ED" w:rsidRDefault="000517ED">
            <w:pPr>
              <w:pStyle w:val="TableParagraph"/>
              <w:rPr>
                <w:sz w:val="20"/>
              </w:rPr>
            </w:pPr>
          </w:p>
        </w:tc>
        <w:tc>
          <w:tcPr>
            <w:tcW w:w="655" w:type="dxa"/>
            <w:shd w:val="clear" w:color="auto" w:fill="C8C8C8"/>
          </w:tcPr>
          <w:p w14:paraId="65148DFE" w14:textId="77777777" w:rsidR="000517ED" w:rsidRDefault="000517ED">
            <w:pPr>
              <w:pStyle w:val="TableParagraph"/>
              <w:rPr>
                <w:sz w:val="20"/>
              </w:rPr>
            </w:pPr>
          </w:p>
        </w:tc>
        <w:tc>
          <w:tcPr>
            <w:tcW w:w="638" w:type="dxa"/>
            <w:shd w:val="clear" w:color="auto" w:fill="C8C8C8"/>
          </w:tcPr>
          <w:p w14:paraId="60982A01" w14:textId="77777777" w:rsidR="000517ED" w:rsidRDefault="000517ED">
            <w:pPr>
              <w:pStyle w:val="TableParagraph"/>
              <w:rPr>
                <w:sz w:val="20"/>
              </w:rPr>
            </w:pPr>
          </w:p>
        </w:tc>
      </w:tr>
      <w:tr w:rsidR="000517ED" w14:paraId="0226E660" w14:textId="77777777">
        <w:trPr>
          <w:trHeight w:val="458"/>
        </w:trPr>
        <w:tc>
          <w:tcPr>
            <w:tcW w:w="679" w:type="dxa"/>
          </w:tcPr>
          <w:p w14:paraId="64259595" w14:textId="77777777" w:rsidR="000517ED" w:rsidRDefault="00E0394C">
            <w:pPr>
              <w:pStyle w:val="TableParagraph"/>
              <w:spacing w:line="228" w:lineRule="exact"/>
              <w:ind w:left="107" w:right="131"/>
              <w:rPr>
                <w:b/>
                <w:sz w:val="20"/>
              </w:rPr>
            </w:pPr>
            <w:r>
              <w:rPr>
                <w:b/>
                <w:spacing w:val="-4"/>
                <w:sz w:val="20"/>
              </w:rPr>
              <w:lastRenderedPageBreak/>
              <w:t>TRN SPY</w:t>
            </w:r>
          </w:p>
        </w:tc>
        <w:tc>
          <w:tcPr>
            <w:tcW w:w="677" w:type="dxa"/>
          </w:tcPr>
          <w:p w14:paraId="10E865D3" w14:textId="77777777" w:rsidR="000517ED" w:rsidRDefault="00E0394C">
            <w:pPr>
              <w:pStyle w:val="TableParagraph"/>
              <w:ind w:right="2"/>
              <w:jc w:val="center"/>
              <w:rPr>
                <w:sz w:val="20"/>
              </w:rPr>
            </w:pPr>
            <w:r>
              <w:rPr>
                <w:spacing w:val="-2"/>
                <w:sz w:val="20"/>
              </w:rPr>
              <w:t>0.220</w:t>
            </w:r>
          </w:p>
        </w:tc>
        <w:tc>
          <w:tcPr>
            <w:tcW w:w="673" w:type="dxa"/>
          </w:tcPr>
          <w:p w14:paraId="3E970A52" w14:textId="77777777" w:rsidR="000517ED" w:rsidRDefault="00E0394C">
            <w:pPr>
              <w:pStyle w:val="TableParagraph"/>
              <w:ind w:left="11" w:right="7"/>
              <w:jc w:val="center"/>
              <w:rPr>
                <w:sz w:val="20"/>
              </w:rPr>
            </w:pPr>
            <w:r>
              <w:rPr>
                <w:spacing w:val="-2"/>
                <w:sz w:val="20"/>
              </w:rPr>
              <w:t>0.004</w:t>
            </w:r>
          </w:p>
        </w:tc>
        <w:tc>
          <w:tcPr>
            <w:tcW w:w="646" w:type="dxa"/>
          </w:tcPr>
          <w:p w14:paraId="4373CE3F" w14:textId="77777777" w:rsidR="000517ED" w:rsidRDefault="00E0394C">
            <w:pPr>
              <w:pStyle w:val="TableParagraph"/>
              <w:spacing w:line="229" w:lineRule="exact"/>
              <w:ind w:left="107"/>
              <w:rPr>
                <w:sz w:val="20"/>
              </w:rPr>
            </w:pPr>
            <w:r>
              <w:rPr>
                <w:spacing w:val="-4"/>
                <w:sz w:val="20"/>
              </w:rPr>
              <w:t>0.25</w:t>
            </w:r>
          </w:p>
          <w:p w14:paraId="4CBC144A" w14:textId="77777777" w:rsidR="000517ED" w:rsidRDefault="00E0394C">
            <w:pPr>
              <w:pStyle w:val="TableParagraph"/>
              <w:spacing w:line="209" w:lineRule="exact"/>
              <w:ind w:left="107"/>
              <w:rPr>
                <w:sz w:val="20"/>
              </w:rPr>
            </w:pPr>
            <w:r>
              <w:rPr>
                <w:spacing w:val="-10"/>
                <w:sz w:val="20"/>
              </w:rPr>
              <w:t>1</w:t>
            </w:r>
          </w:p>
        </w:tc>
        <w:tc>
          <w:tcPr>
            <w:tcW w:w="641" w:type="dxa"/>
          </w:tcPr>
          <w:p w14:paraId="666326B5" w14:textId="77777777" w:rsidR="000517ED" w:rsidRDefault="00E0394C">
            <w:pPr>
              <w:pStyle w:val="TableParagraph"/>
              <w:spacing w:line="229" w:lineRule="exact"/>
              <w:ind w:left="106"/>
              <w:rPr>
                <w:sz w:val="20"/>
              </w:rPr>
            </w:pPr>
            <w:r>
              <w:rPr>
                <w:spacing w:val="-4"/>
                <w:sz w:val="20"/>
              </w:rPr>
              <w:t>0.23</w:t>
            </w:r>
          </w:p>
          <w:p w14:paraId="04D0E711" w14:textId="77777777" w:rsidR="000517ED" w:rsidRDefault="00E0394C">
            <w:pPr>
              <w:pStyle w:val="TableParagraph"/>
              <w:spacing w:line="209" w:lineRule="exact"/>
              <w:ind w:left="106"/>
              <w:rPr>
                <w:sz w:val="20"/>
              </w:rPr>
            </w:pPr>
            <w:r>
              <w:rPr>
                <w:spacing w:val="-10"/>
                <w:sz w:val="20"/>
              </w:rPr>
              <w:t>1</w:t>
            </w:r>
          </w:p>
        </w:tc>
        <w:tc>
          <w:tcPr>
            <w:tcW w:w="653" w:type="dxa"/>
          </w:tcPr>
          <w:p w14:paraId="5D3D2D93" w14:textId="77777777" w:rsidR="000517ED" w:rsidRDefault="00E0394C">
            <w:pPr>
              <w:pStyle w:val="TableParagraph"/>
              <w:spacing w:line="229" w:lineRule="exact"/>
              <w:ind w:left="106"/>
              <w:rPr>
                <w:sz w:val="20"/>
              </w:rPr>
            </w:pPr>
            <w:r>
              <w:rPr>
                <w:spacing w:val="-4"/>
                <w:sz w:val="20"/>
              </w:rPr>
              <w:t>0.00</w:t>
            </w:r>
          </w:p>
          <w:p w14:paraId="0F0A354D" w14:textId="77777777" w:rsidR="000517ED" w:rsidRDefault="00E0394C">
            <w:pPr>
              <w:pStyle w:val="TableParagraph"/>
              <w:spacing w:line="209" w:lineRule="exact"/>
              <w:ind w:left="106"/>
              <w:rPr>
                <w:sz w:val="20"/>
              </w:rPr>
            </w:pPr>
            <w:r>
              <w:rPr>
                <w:spacing w:val="-10"/>
                <w:sz w:val="20"/>
              </w:rPr>
              <w:t>8</w:t>
            </w:r>
          </w:p>
        </w:tc>
        <w:tc>
          <w:tcPr>
            <w:tcW w:w="637" w:type="dxa"/>
          </w:tcPr>
          <w:p w14:paraId="15AB76BC" w14:textId="77777777" w:rsidR="000517ED" w:rsidRDefault="00E0394C">
            <w:pPr>
              <w:pStyle w:val="TableParagraph"/>
              <w:spacing w:line="229" w:lineRule="exact"/>
              <w:ind w:left="106"/>
              <w:rPr>
                <w:sz w:val="20"/>
              </w:rPr>
            </w:pPr>
            <w:r>
              <w:rPr>
                <w:spacing w:val="-4"/>
                <w:sz w:val="20"/>
              </w:rPr>
              <w:t>0.08</w:t>
            </w:r>
          </w:p>
          <w:p w14:paraId="6DF6C0C4" w14:textId="77777777" w:rsidR="000517ED" w:rsidRDefault="00E0394C">
            <w:pPr>
              <w:pStyle w:val="TableParagraph"/>
              <w:spacing w:line="209" w:lineRule="exact"/>
              <w:ind w:left="106"/>
              <w:rPr>
                <w:sz w:val="20"/>
              </w:rPr>
            </w:pPr>
            <w:r>
              <w:rPr>
                <w:spacing w:val="-10"/>
                <w:sz w:val="20"/>
              </w:rPr>
              <w:t>7</w:t>
            </w:r>
          </w:p>
        </w:tc>
        <w:tc>
          <w:tcPr>
            <w:tcW w:w="613" w:type="dxa"/>
          </w:tcPr>
          <w:p w14:paraId="2E4E216E" w14:textId="77777777" w:rsidR="000517ED" w:rsidRDefault="00E0394C">
            <w:pPr>
              <w:pStyle w:val="TableParagraph"/>
              <w:spacing w:line="229" w:lineRule="exact"/>
              <w:ind w:left="106"/>
              <w:rPr>
                <w:sz w:val="20"/>
              </w:rPr>
            </w:pPr>
            <w:r>
              <w:rPr>
                <w:spacing w:val="-4"/>
                <w:sz w:val="20"/>
              </w:rPr>
              <w:t>0.06</w:t>
            </w:r>
          </w:p>
          <w:p w14:paraId="0665471D" w14:textId="77777777" w:rsidR="000517ED" w:rsidRDefault="00E0394C">
            <w:pPr>
              <w:pStyle w:val="TableParagraph"/>
              <w:spacing w:line="209" w:lineRule="exact"/>
              <w:ind w:left="106"/>
              <w:rPr>
                <w:sz w:val="20"/>
              </w:rPr>
            </w:pPr>
            <w:r>
              <w:rPr>
                <w:spacing w:val="-10"/>
                <w:sz w:val="20"/>
              </w:rPr>
              <w:t>0</w:t>
            </w:r>
          </w:p>
        </w:tc>
        <w:tc>
          <w:tcPr>
            <w:tcW w:w="647" w:type="dxa"/>
          </w:tcPr>
          <w:p w14:paraId="7665E851" w14:textId="77777777" w:rsidR="000517ED" w:rsidRDefault="00E0394C">
            <w:pPr>
              <w:pStyle w:val="TableParagraph"/>
              <w:spacing w:line="229" w:lineRule="exact"/>
              <w:ind w:left="102"/>
              <w:rPr>
                <w:b/>
                <w:sz w:val="20"/>
              </w:rPr>
            </w:pPr>
            <w:r>
              <w:rPr>
                <w:b/>
                <w:spacing w:val="-4"/>
                <w:sz w:val="20"/>
              </w:rPr>
              <w:t>0.81</w:t>
            </w:r>
          </w:p>
          <w:p w14:paraId="3E8E61E3" w14:textId="77777777" w:rsidR="000517ED" w:rsidRDefault="00E0394C">
            <w:pPr>
              <w:pStyle w:val="TableParagraph"/>
              <w:spacing w:line="209" w:lineRule="exact"/>
              <w:ind w:left="102"/>
              <w:rPr>
                <w:b/>
                <w:sz w:val="20"/>
              </w:rPr>
            </w:pPr>
            <w:r>
              <w:rPr>
                <w:b/>
                <w:spacing w:val="-10"/>
                <w:sz w:val="20"/>
              </w:rPr>
              <w:t>3</w:t>
            </w:r>
          </w:p>
        </w:tc>
        <w:tc>
          <w:tcPr>
            <w:tcW w:w="654" w:type="dxa"/>
            <w:shd w:val="clear" w:color="auto" w:fill="C8C8C8"/>
          </w:tcPr>
          <w:p w14:paraId="774E220B" w14:textId="77777777" w:rsidR="000517ED" w:rsidRDefault="000517ED">
            <w:pPr>
              <w:pStyle w:val="TableParagraph"/>
              <w:rPr>
                <w:sz w:val="20"/>
              </w:rPr>
            </w:pPr>
          </w:p>
        </w:tc>
        <w:tc>
          <w:tcPr>
            <w:tcW w:w="655" w:type="dxa"/>
            <w:shd w:val="clear" w:color="auto" w:fill="C8C8C8"/>
          </w:tcPr>
          <w:p w14:paraId="0B7D055F" w14:textId="77777777" w:rsidR="000517ED" w:rsidRDefault="000517ED">
            <w:pPr>
              <w:pStyle w:val="TableParagraph"/>
              <w:rPr>
                <w:sz w:val="20"/>
              </w:rPr>
            </w:pPr>
          </w:p>
        </w:tc>
        <w:tc>
          <w:tcPr>
            <w:tcW w:w="638" w:type="dxa"/>
            <w:shd w:val="clear" w:color="auto" w:fill="C8C8C8"/>
          </w:tcPr>
          <w:p w14:paraId="5643CD46" w14:textId="77777777" w:rsidR="000517ED" w:rsidRDefault="000517ED">
            <w:pPr>
              <w:pStyle w:val="TableParagraph"/>
              <w:rPr>
                <w:sz w:val="20"/>
              </w:rPr>
            </w:pPr>
          </w:p>
        </w:tc>
      </w:tr>
      <w:tr w:rsidR="000517ED" w14:paraId="1D2DB1D8" w14:textId="77777777">
        <w:trPr>
          <w:trHeight w:val="460"/>
        </w:trPr>
        <w:tc>
          <w:tcPr>
            <w:tcW w:w="679" w:type="dxa"/>
          </w:tcPr>
          <w:p w14:paraId="2960B297" w14:textId="77777777" w:rsidR="000517ED" w:rsidRDefault="00E0394C">
            <w:pPr>
              <w:pStyle w:val="TableParagraph"/>
              <w:spacing w:line="230" w:lineRule="atLeast"/>
              <w:ind w:left="107" w:right="145"/>
              <w:rPr>
                <w:b/>
                <w:sz w:val="20"/>
              </w:rPr>
            </w:pPr>
            <w:r>
              <w:rPr>
                <w:b/>
                <w:spacing w:val="-4"/>
                <w:sz w:val="20"/>
              </w:rPr>
              <w:t xml:space="preserve">SRV </w:t>
            </w:r>
            <w:r>
              <w:rPr>
                <w:b/>
                <w:spacing w:val="-5"/>
                <w:sz w:val="20"/>
              </w:rPr>
              <w:t>CAP</w:t>
            </w:r>
          </w:p>
        </w:tc>
        <w:tc>
          <w:tcPr>
            <w:tcW w:w="677" w:type="dxa"/>
          </w:tcPr>
          <w:p w14:paraId="7DB009CB" w14:textId="77777777" w:rsidR="000517ED" w:rsidRDefault="00E0394C">
            <w:pPr>
              <w:pStyle w:val="TableParagraph"/>
              <w:ind w:right="2"/>
              <w:jc w:val="center"/>
              <w:rPr>
                <w:sz w:val="20"/>
              </w:rPr>
            </w:pPr>
            <w:r>
              <w:rPr>
                <w:spacing w:val="-2"/>
                <w:sz w:val="20"/>
              </w:rPr>
              <w:t>0.225</w:t>
            </w:r>
          </w:p>
        </w:tc>
        <w:tc>
          <w:tcPr>
            <w:tcW w:w="673" w:type="dxa"/>
          </w:tcPr>
          <w:p w14:paraId="6574B7C4" w14:textId="77777777" w:rsidR="000517ED" w:rsidRDefault="00E0394C">
            <w:pPr>
              <w:pStyle w:val="TableParagraph"/>
              <w:ind w:left="11" w:right="7"/>
              <w:jc w:val="center"/>
              <w:rPr>
                <w:sz w:val="20"/>
              </w:rPr>
            </w:pPr>
            <w:r>
              <w:rPr>
                <w:spacing w:val="-2"/>
                <w:sz w:val="20"/>
              </w:rPr>
              <w:t>0.002</w:t>
            </w:r>
          </w:p>
        </w:tc>
        <w:tc>
          <w:tcPr>
            <w:tcW w:w="646" w:type="dxa"/>
          </w:tcPr>
          <w:p w14:paraId="49BAC055" w14:textId="77777777" w:rsidR="000517ED" w:rsidRDefault="00E0394C">
            <w:pPr>
              <w:pStyle w:val="TableParagraph"/>
              <w:ind w:left="107"/>
              <w:rPr>
                <w:sz w:val="20"/>
              </w:rPr>
            </w:pPr>
            <w:r>
              <w:rPr>
                <w:spacing w:val="-4"/>
                <w:sz w:val="20"/>
              </w:rPr>
              <w:t>0.13</w:t>
            </w:r>
          </w:p>
          <w:p w14:paraId="1C714676" w14:textId="77777777" w:rsidR="000517ED" w:rsidRDefault="00E0394C">
            <w:pPr>
              <w:pStyle w:val="TableParagraph"/>
              <w:spacing w:line="210" w:lineRule="exact"/>
              <w:ind w:left="107"/>
              <w:rPr>
                <w:sz w:val="20"/>
              </w:rPr>
            </w:pPr>
            <w:r>
              <w:rPr>
                <w:spacing w:val="-10"/>
                <w:sz w:val="20"/>
              </w:rPr>
              <w:t>9</w:t>
            </w:r>
          </w:p>
        </w:tc>
        <w:tc>
          <w:tcPr>
            <w:tcW w:w="641" w:type="dxa"/>
          </w:tcPr>
          <w:p w14:paraId="40A8DE94" w14:textId="77777777" w:rsidR="000517ED" w:rsidRDefault="00E0394C">
            <w:pPr>
              <w:pStyle w:val="TableParagraph"/>
              <w:ind w:left="106"/>
              <w:rPr>
                <w:sz w:val="20"/>
              </w:rPr>
            </w:pPr>
            <w:r>
              <w:rPr>
                <w:spacing w:val="-4"/>
                <w:sz w:val="20"/>
              </w:rPr>
              <w:t>0.01</w:t>
            </w:r>
          </w:p>
          <w:p w14:paraId="296FB912" w14:textId="77777777" w:rsidR="000517ED" w:rsidRDefault="00E0394C">
            <w:pPr>
              <w:pStyle w:val="TableParagraph"/>
              <w:spacing w:line="210" w:lineRule="exact"/>
              <w:ind w:left="106"/>
              <w:rPr>
                <w:sz w:val="20"/>
              </w:rPr>
            </w:pPr>
            <w:r>
              <w:rPr>
                <w:spacing w:val="-10"/>
                <w:sz w:val="20"/>
              </w:rPr>
              <w:t>0</w:t>
            </w:r>
          </w:p>
        </w:tc>
        <w:tc>
          <w:tcPr>
            <w:tcW w:w="653" w:type="dxa"/>
          </w:tcPr>
          <w:p w14:paraId="3E1BB132" w14:textId="77777777" w:rsidR="000517ED" w:rsidRDefault="00E0394C">
            <w:pPr>
              <w:pStyle w:val="TableParagraph"/>
              <w:ind w:left="106"/>
              <w:rPr>
                <w:sz w:val="20"/>
              </w:rPr>
            </w:pPr>
            <w:r>
              <w:rPr>
                <w:spacing w:val="-4"/>
                <w:sz w:val="20"/>
              </w:rPr>
              <w:t>0.13</w:t>
            </w:r>
          </w:p>
          <w:p w14:paraId="476993D8" w14:textId="77777777" w:rsidR="000517ED" w:rsidRDefault="00E0394C">
            <w:pPr>
              <w:pStyle w:val="TableParagraph"/>
              <w:spacing w:line="210" w:lineRule="exact"/>
              <w:ind w:left="106"/>
              <w:rPr>
                <w:sz w:val="20"/>
              </w:rPr>
            </w:pPr>
            <w:r>
              <w:rPr>
                <w:spacing w:val="-10"/>
                <w:sz w:val="20"/>
              </w:rPr>
              <w:t>8</w:t>
            </w:r>
          </w:p>
        </w:tc>
        <w:tc>
          <w:tcPr>
            <w:tcW w:w="637" w:type="dxa"/>
          </w:tcPr>
          <w:p w14:paraId="3859A6A7" w14:textId="77777777" w:rsidR="000517ED" w:rsidRDefault="00E0394C">
            <w:pPr>
              <w:pStyle w:val="TableParagraph"/>
              <w:ind w:left="106"/>
              <w:rPr>
                <w:sz w:val="20"/>
              </w:rPr>
            </w:pPr>
            <w:r>
              <w:rPr>
                <w:spacing w:val="-4"/>
                <w:sz w:val="20"/>
              </w:rPr>
              <w:t>0.06</w:t>
            </w:r>
          </w:p>
          <w:p w14:paraId="625B1EB2" w14:textId="77777777" w:rsidR="000517ED" w:rsidRDefault="00E0394C">
            <w:pPr>
              <w:pStyle w:val="TableParagraph"/>
              <w:spacing w:line="210" w:lineRule="exact"/>
              <w:ind w:left="106"/>
              <w:rPr>
                <w:sz w:val="20"/>
              </w:rPr>
            </w:pPr>
            <w:r>
              <w:rPr>
                <w:spacing w:val="-10"/>
                <w:sz w:val="20"/>
              </w:rPr>
              <w:t>3</w:t>
            </w:r>
          </w:p>
        </w:tc>
        <w:tc>
          <w:tcPr>
            <w:tcW w:w="613" w:type="dxa"/>
          </w:tcPr>
          <w:p w14:paraId="5CB57E2F" w14:textId="77777777" w:rsidR="000517ED" w:rsidRDefault="00E0394C">
            <w:pPr>
              <w:pStyle w:val="TableParagraph"/>
              <w:ind w:left="106"/>
              <w:rPr>
                <w:sz w:val="20"/>
              </w:rPr>
            </w:pPr>
            <w:r>
              <w:rPr>
                <w:spacing w:val="-4"/>
                <w:sz w:val="20"/>
              </w:rPr>
              <w:t>0.03</w:t>
            </w:r>
          </w:p>
          <w:p w14:paraId="39B6C404" w14:textId="77777777" w:rsidR="000517ED" w:rsidRDefault="00E0394C">
            <w:pPr>
              <w:pStyle w:val="TableParagraph"/>
              <w:spacing w:line="210" w:lineRule="exact"/>
              <w:ind w:left="106"/>
              <w:rPr>
                <w:sz w:val="20"/>
              </w:rPr>
            </w:pPr>
            <w:r>
              <w:rPr>
                <w:spacing w:val="-10"/>
                <w:sz w:val="20"/>
              </w:rPr>
              <w:t>8</w:t>
            </w:r>
          </w:p>
        </w:tc>
        <w:tc>
          <w:tcPr>
            <w:tcW w:w="647" w:type="dxa"/>
          </w:tcPr>
          <w:p w14:paraId="338A995B" w14:textId="77777777" w:rsidR="000517ED" w:rsidRDefault="00E0394C">
            <w:pPr>
              <w:pStyle w:val="TableParagraph"/>
              <w:ind w:left="102"/>
              <w:rPr>
                <w:sz w:val="20"/>
              </w:rPr>
            </w:pPr>
            <w:r>
              <w:rPr>
                <w:spacing w:val="-4"/>
                <w:sz w:val="20"/>
              </w:rPr>
              <w:t>0.01</w:t>
            </w:r>
          </w:p>
          <w:p w14:paraId="672A11F8" w14:textId="77777777" w:rsidR="000517ED" w:rsidRDefault="00E0394C">
            <w:pPr>
              <w:pStyle w:val="TableParagraph"/>
              <w:spacing w:line="210" w:lineRule="exact"/>
              <w:ind w:left="102"/>
              <w:rPr>
                <w:sz w:val="20"/>
              </w:rPr>
            </w:pPr>
            <w:r>
              <w:rPr>
                <w:spacing w:val="-10"/>
                <w:sz w:val="20"/>
              </w:rPr>
              <w:t>5</w:t>
            </w:r>
          </w:p>
        </w:tc>
        <w:tc>
          <w:tcPr>
            <w:tcW w:w="654" w:type="dxa"/>
          </w:tcPr>
          <w:p w14:paraId="54005619" w14:textId="77777777" w:rsidR="000517ED" w:rsidRDefault="00E0394C">
            <w:pPr>
              <w:pStyle w:val="TableParagraph"/>
              <w:ind w:left="103"/>
              <w:rPr>
                <w:b/>
                <w:sz w:val="20"/>
              </w:rPr>
            </w:pPr>
            <w:r>
              <w:rPr>
                <w:b/>
                <w:spacing w:val="-4"/>
                <w:sz w:val="20"/>
              </w:rPr>
              <w:t>0.79</w:t>
            </w:r>
          </w:p>
          <w:p w14:paraId="2BF3D25A" w14:textId="77777777" w:rsidR="000517ED" w:rsidRDefault="00E0394C">
            <w:pPr>
              <w:pStyle w:val="TableParagraph"/>
              <w:spacing w:line="210" w:lineRule="exact"/>
              <w:ind w:left="103"/>
              <w:rPr>
                <w:b/>
                <w:sz w:val="20"/>
              </w:rPr>
            </w:pPr>
            <w:r>
              <w:rPr>
                <w:b/>
                <w:spacing w:val="-10"/>
                <w:sz w:val="20"/>
              </w:rPr>
              <w:t>1</w:t>
            </w:r>
          </w:p>
        </w:tc>
        <w:tc>
          <w:tcPr>
            <w:tcW w:w="655" w:type="dxa"/>
            <w:shd w:val="clear" w:color="auto" w:fill="C8C8C8"/>
          </w:tcPr>
          <w:p w14:paraId="43D9954C" w14:textId="77777777" w:rsidR="000517ED" w:rsidRDefault="000517ED">
            <w:pPr>
              <w:pStyle w:val="TableParagraph"/>
              <w:rPr>
                <w:sz w:val="20"/>
              </w:rPr>
            </w:pPr>
          </w:p>
        </w:tc>
        <w:tc>
          <w:tcPr>
            <w:tcW w:w="638" w:type="dxa"/>
            <w:shd w:val="clear" w:color="auto" w:fill="C8C8C8"/>
          </w:tcPr>
          <w:p w14:paraId="0D414CD8" w14:textId="77777777" w:rsidR="000517ED" w:rsidRDefault="000517ED">
            <w:pPr>
              <w:pStyle w:val="TableParagraph"/>
              <w:rPr>
                <w:sz w:val="20"/>
              </w:rPr>
            </w:pPr>
          </w:p>
        </w:tc>
      </w:tr>
      <w:tr w:rsidR="000517ED" w14:paraId="0DFB98D1" w14:textId="77777777">
        <w:trPr>
          <w:trHeight w:val="460"/>
        </w:trPr>
        <w:tc>
          <w:tcPr>
            <w:tcW w:w="679" w:type="dxa"/>
          </w:tcPr>
          <w:p w14:paraId="7D0C67DC" w14:textId="77777777" w:rsidR="000517ED" w:rsidRDefault="00E0394C">
            <w:pPr>
              <w:pStyle w:val="TableParagraph"/>
              <w:spacing w:line="230" w:lineRule="atLeast"/>
              <w:ind w:left="107" w:right="145"/>
              <w:rPr>
                <w:b/>
                <w:sz w:val="20"/>
              </w:rPr>
            </w:pPr>
            <w:r>
              <w:rPr>
                <w:b/>
                <w:spacing w:val="-4"/>
                <w:sz w:val="20"/>
              </w:rPr>
              <w:t xml:space="preserve">FLX </w:t>
            </w:r>
            <w:r>
              <w:rPr>
                <w:b/>
                <w:spacing w:val="-5"/>
                <w:sz w:val="20"/>
              </w:rPr>
              <w:t>LTY</w:t>
            </w:r>
          </w:p>
        </w:tc>
        <w:tc>
          <w:tcPr>
            <w:tcW w:w="677" w:type="dxa"/>
          </w:tcPr>
          <w:p w14:paraId="5FF94C32" w14:textId="77777777" w:rsidR="000517ED" w:rsidRDefault="00E0394C">
            <w:pPr>
              <w:pStyle w:val="TableParagraph"/>
              <w:ind w:right="2"/>
              <w:jc w:val="center"/>
              <w:rPr>
                <w:sz w:val="20"/>
              </w:rPr>
            </w:pPr>
            <w:r>
              <w:rPr>
                <w:spacing w:val="-2"/>
                <w:sz w:val="20"/>
              </w:rPr>
              <w:t>0.558</w:t>
            </w:r>
          </w:p>
        </w:tc>
        <w:tc>
          <w:tcPr>
            <w:tcW w:w="673" w:type="dxa"/>
          </w:tcPr>
          <w:p w14:paraId="79ECFBF1" w14:textId="77777777" w:rsidR="000517ED" w:rsidRDefault="00E0394C">
            <w:pPr>
              <w:pStyle w:val="TableParagraph"/>
              <w:ind w:left="11" w:right="7"/>
              <w:jc w:val="center"/>
              <w:rPr>
                <w:sz w:val="20"/>
              </w:rPr>
            </w:pPr>
            <w:r>
              <w:rPr>
                <w:spacing w:val="-2"/>
                <w:sz w:val="20"/>
              </w:rPr>
              <w:t>0.004</w:t>
            </w:r>
          </w:p>
        </w:tc>
        <w:tc>
          <w:tcPr>
            <w:tcW w:w="646" w:type="dxa"/>
          </w:tcPr>
          <w:p w14:paraId="138A4E54" w14:textId="77777777" w:rsidR="000517ED" w:rsidRDefault="00E0394C">
            <w:pPr>
              <w:pStyle w:val="TableParagraph"/>
              <w:ind w:left="107"/>
              <w:rPr>
                <w:sz w:val="20"/>
              </w:rPr>
            </w:pPr>
            <w:r>
              <w:rPr>
                <w:spacing w:val="-4"/>
                <w:sz w:val="20"/>
              </w:rPr>
              <w:t>0.00</w:t>
            </w:r>
          </w:p>
          <w:p w14:paraId="3BEBB712" w14:textId="77777777" w:rsidR="000517ED" w:rsidRDefault="00E0394C">
            <w:pPr>
              <w:pStyle w:val="TableParagraph"/>
              <w:spacing w:line="210" w:lineRule="exact"/>
              <w:ind w:left="107"/>
              <w:rPr>
                <w:sz w:val="20"/>
              </w:rPr>
            </w:pPr>
            <w:r>
              <w:rPr>
                <w:spacing w:val="-10"/>
                <w:sz w:val="20"/>
              </w:rPr>
              <w:t>3</w:t>
            </w:r>
          </w:p>
        </w:tc>
        <w:tc>
          <w:tcPr>
            <w:tcW w:w="641" w:type="dxa"/>
          </w:tcPr>
          <w:p w14:paraId="5CDAFD1D" w14:textId="77777777" w:rsidR="000517ED" w:rsidRDefault="00E0394C">
            <w:pPr>
              <w:pStyle w:val="TableParagraph"/>
              <w:ind w:left="106"/>
              <w:rPr>
                <w:sz w:val="20"/>
              </w:rPr>
            </w:pPr>
            <w:r>
              <w:rPr>
                <w:spacing w:val="-4"/>
                <w:sz w:val="20"/>
              </w:rPr>
              <w:t>0.32</w:t>
            </w:r>
          </w:p>
          <w:p w14:paraId="582D17A0" w14:textId="77777777" w:rsidR="000517ED" w:rsidRDefault="00E0394C">
            <w:pPr>
              <w:pStyle w:val="TableParagraph"/>
              <w:spacing w:line="210" w:lineRule="exact"/>
              <w:ind w:left="106"/>
              <w:rPr>
                <w:sz w:val="20"/>
              </w:rPr>
            </w:pPr>
            <w:r>
              <w:rPr>
                <w:spacing w:val="-10"/>
                <w:sz w:val="20"/>
              </w:rPr>
              <w:t>6</w:t>
            </w:r>
          </w:p>
        </w:tc>
        <w:tc>
          <w:tcPr>
            <w:tcW w:w="653" w:type="dxa"/>
          </w:tcPr>
          <w:p w14:paraId="54F04A03" w14:textId="77777777" w:rsidR="000517ED" w:rsidRDefault="00E0394C">
            <w:pPr>
              <w:pStyle w:val="TableParagraph"/>
              <w:ind w:left="106"/>
              <w:rPr>
                <w:sz w:val="20"/>
              </w:rPr>
            </w:pPr>
            <w:r>
              <w:rPr>
                <w:spacing w:val="-4"/>
                <w:sz w:val="20"/>
              </w:rPr>
              <w:t>0.15</w:t>
            </w:r>
          </w:p>
          <w:p w14:paraId="21543CB8" w14:textId="77777777" w:rsidR="000517ED" w:rsidRDefault="00E0394C">
            <w:pPr>
              <w:pStyle w:val="TableParagraph"/>
              <w:spacing w:line="210" w:lineRule="exact"/>
              <w:ind w:left="106"/>
              <w:rPr>
                <w:sz w:val="20"/>
              </w:rPr>
            </w:pPr>
            <w:r>
              <w:rPr>
                <w:spacing w:val="-10"/>
                <w:sz w:val="20"/>
              </w:rPr>
              <w:t>1</w:t>
            </w:r>
          </w:p>
        </w:tc>
        <w:tc>
          <w:tcPr>
            <w:tcW w:w="637" w:type="dxa"/>
          </w:tcPr>
          <w:p w14:paraId="37AA1A56" w14:textId="77777777" w:rsidR="000517ED" w:rsidRDefault="00E0394C">
            <w:pPr>
              <w:pStyle w:val="TableParagraph"/>
              <w:ind w:left="106"/>
              <w:rPr>
                <w:sz w:val="20"/>
              </w:rPr>
            </w:pPr>
            <w:r>
              <w:rPr>
                <w:spacing w:val="-4"/>
                <w:sz w:val="20"/>
              </w:rPr>
              <w:t>0.18</w:t>
            </w:r>
          </w:p>
          <w:p w14:paraId="13C137A0" w14:textId="77777777" w:rsidR="000517ED" w:rsidRDefault="00E0394C">
            <w:pPr>
              <w:pStyle w:val="TableParagraph"/>
              <w:spacing w:line="210" w:lineRule="exact"/>
              <w:ind w:left="106"/>
              <w:rPr>
                <w:sz w:val="20"/>
              </w:rPr>
            </w:pPr>
            <w:r>
              <w:rPr>
                <w:spacing w:val="-10"/>
                <w:sz w:val="20"/>
              </w:rPr>
              <w:t>1</w:t>
            </w:r>
          </w:p>
        </w:tc>
        <w:tc>
          <w:tcPr>
            <w:tcW w:w="613" w:type="dxa"/>
          </w:tcPr>
          <w:p w14:paraId="767FBB8E" w14:textId="77777777" w:rsidR="000517ED" w:rsidRDefault="00E0394C">
            <w:pPr>
              <w:pStyle w:val="TableParagraph"/>
              <w:ind w:left="106"/>
              <w:rPr>
                <w:sz w:val="20"/>
              </w:rPr>
            </w:pPr>
            <w:r>
              <w:rPr>
                <w:spacing w:val="-4"/>
                <w:sz w:val="20"/>
              </w:rPr>
              <w:t>0.08</w:t>
            </w:r>
          </w:p>
          <w:p w14:paraId="1D4B2CE6" w14:textId="77777777" w:rsidR="000517ED" w:rsidRDefault="00E0394C">
            <w:pPr>
              <w:pStyle w:val="TableParagraph"/>
              <w:spacing w:line="210" w:lineRule="exact"/>
              <w:ind w:left="106"/>
              <w:rPr>
                <w:sz w:val="20"/>
              </w:rPr>
            </w:pPr>
            <w:r>
              <w:rPr>
                <w:spacing w:val="-10"/>
                <w:sz w:val="20"/>
              </w:rPr>
              <w:t>2</w:t>
            </w:r>
          </w:p>
        </w:tc>
        <w:tc>
          <w:tcPr>
            <w:tcW w:w="647" w:type="dxa"/>
          </w:tcPr>
          <w:p w14:paraId="68064633" w14:textId="77777777" w:rsidR="000517ED" w:rsidRDefault="00E0394C">
            <w:pPr>
              <w:pStyle w:val="TableParagraph"/>
              <w:ind w:left="102"/>
              <w:rPr>
                <w:sz w:val="20"/>
              </w:rPr>
            </w:pPr>
            <w:r>
              <w:rPr>
                <w:spacing w:val="-4"/>
                <w:sz w:val="20"/>
              </w:rPr>
              <w:t>0.08</w:t>
            </w:r>
          </w:p>
          <w:p w14:paraId="53BFF9C7" w14:textId="77777777" w:rsidR="000517ED" w:rsidRDefault="00E0394C">
            <w:pPr>
              <w:pStyle w:val="TableParagraph"/>
              <w:spacing w:line="210" w:lineRule="exact"/>
              <w:ind w:left="102"/>
              <w:rPr>
                <w:sz w:val="20"/>
              </w:rPr>
            </w:pPr>
            <w:r>
              <w:rPr>
                <w:spacing w:val="-10"/>
                <w:sz w:val="20"/>
              </w:rPr>
              <w:t>3</w:t>
            </w:r>
          </w:p>
        </w:tc>
        <w:tc>
          <w:tcPr>
            <w:tcW w:w="654" w:type="dxa"/>
          </w:tcPr>
          <w:p w14:paraId="06DE2CAD" w14:textId="77777777" w:rsidR="000517ED" w:rsidRDefault="00E0394C">
            <w:pPr>
              <w:pStyle w:val="TableParagraph"/>
              <w:ind w:left="103"/>
              <w:rPr>
                <w:sz w:val="20"/>
              </w:rPr>
            </w:pPr>
            <w:r>
              <w:rPr>
                <w:spacing w:val="-4"/>
                <w:sz w:val="20"/>
              </w:rPr>
              <w:t>0.02</w:t>
            </w:r>
          </w:p>
          <w:p w14:paraId="1464931C" w14:textId="77777777" w:rsidR="000517ED" w:rsidRDefault="00E0394C">
            <w:pPr>
              <w:pStyle w:val="TableParagraph"/>
              <w:spacing w:line="210" w:lineRule="exact"/>
              <w:ind w:left="103"/>
              <w:rPr>
                <w:sz w:val="20"/>
              </w:rPr>
            </w:pPr>
            <w:r>
              <w:rPr>
                <w:spacing w:val="-10"/>
                <w:sz w:val="20"/>
              </w:rPr>
              <w:t>7</w:t>
            </w:r>
          </w:p>
        </w:tc>
        <w:tc>
          <w:tcPr>
            <w:tcW w:w="655" w:type="dxa"/>
          </w:tcPr>
          <w:p w14:paraId="716C5DBB" w14:textId="77777777" w:rsidR="000517ED" w:rsidRDefault="00E0394C">
            <w:pPr>
              <w:pStyle w:val="TableParagraph"/>
              <w:ind w:left="102"/>
              <w:rPr>
                <w:b/>
                <w:sz w:val="20"/>
              </w:rPr>
            </w:pPr>
            <w:r>
              <w:rPr>
                <w:b/>
                <w:spacing w:val="-4"/>
                <w:sz w:val="20"/>
              </w:rPr>
              <w:t>0.76</w:t>
            </w:r>
          </w:p>
          <w:p w14:paraId="6554B07D" w14:textId="77777777" w:rsidR="000517ED" w:rsidRDefault="00E0394C">
            <w:pPr>
              <w:pStyle w:val="TableParagraph"/>
              <w:spacing w:line="210" w:lineRule="exact"/>
              <w:ind w:left="102"/>
              <w:rPr>
                <w:b/>
                <w:sz w:val="20"/>
              </w:rPr>
            </w:pPr>
            <w:r>
              <w:rPr>
                <w:b/>
                <w:spacing w:val="-10"/>
                <w:sz w:val="20"/>
              </w:rPr>
              <w:t>2</w:t>
            </w:r>
          </w:p>
        </w:tc>
        <w:tc>
          <w:tcPr>
            <w:tcW w:w="638" w:type="dxa"/>
            <w:shd w:val="clear" w:color="auto" w:fill="C8C8C8"/>
          </w:tcPr>
          <w:p w14:paraId="7D03986D" w14:textId="77777777" w:rsidR="000517ED" w:rsidRDefault="000517ED">
            <w:pPr>
              <w:pStyle w:val="TableParagraph"/>
              <w:rPr>
                <w:sz w:val="20"/>
              </w:rPr>
            </w:pPr>
          </w:p>
        </w:tc>
      </w:tr>
      <w:tr w:rsidR="000517ED" w14:paraId="00B7F61B" w14:textId="77777777">
        <w:trPr>
          <w:trHeight w:val="460"/>
        </w:trPr>
        <w:tc>
          <w:tcPr>
            <w:tcW w:w="679" w:type="dxa"/>
          </w:tcPr>
          <w:p w14:paraId="0822504A" w14:textId="77777777" w:rsidR="000517ED" w:rsidRDefault="00E0394C">
            <w:pPr>
              <w:pStyle w:val="TableParagraph"/>
              <w:spacing w:line="230" w:lineRule="atLeast"/>
              <w:ind w:left="107" w:right="156"/>
              <w:rPr>
                <w:b/>
                <w:sz w:val="20"/>
              </w:rPr>
            </w:pPr>
            <w:r>
              <w:rPr>
                <w:b/>
                <w:spacing w:val="-4"/>
                <w:sz w:val="20"/>
              </w:rPr>
              <w:t xml:space="preserve">RSP </w:t>
            </w:r>
            <w:r>
              <w:rPr>
                <w:b/>
                <w:spacing w:val="-5"/>
                <w:sz w:val="20"/>
              </w:rPr>
              <w:t>NSV</w:t>
            </w:r>
          </w:p>
        </w:tc>
        <w:tc>
          <w:tcPr>
            <w:tcW w:w="677" w:type="dxa"/>
          </w:tcPr>
          <w:p w14:paraId="276EC980" w14:textId="77777777" w:rsidR="000517ED" w:rsidRDefault="00E0394C">
            <w:pPr>
              <w:pStyle w:val="TableParagraph"/>
              <w:ind w:right="2"/>
              <w:jc w:val="center"/>
              <w:rPr>
                <w:sz w:val="20"/>
              </w:rPr>
            </w:pPr>
            <w:r>
              <w:rPr>
                <w:spacing w:val="-2"/>
                <w:sz w:val="20"/>
              </w:rPr>
              <w:t>0.155</w:t>
            </w:r>
          </w:p>
        </w:tc>
        <w:tc>
          <w:tcPr>
            <w:tcW w:w="673" w:type="dxa"/>
          </w:tcPr>
          <w:p w14:paraId="60350A31" w14:textId="77777777" w:rsidR="000517ED" w:rsidRDefault="00E0394C">
            <w:pPr>
              <w:pStyle w:val="TableParagraph"/>
              <w:ind w:left="11" w:right="7"/>
              <w:jc w:val="center"/>
              <w:rPr>
                <w:sz w:val="20"/>
              </w:rPr>
            </w:pPr>
            <w:r>
              <w:rPr>
                <w:spacing w:val="-2"/>
                <w:sz w:val="20"/>
              </w:rPr>
              <w:t>0.056</w:t>
            </w:r>
          </w:p>
        </w:tc>
        <w:tc>
          <w:tcPr>
            <w:tcW w:w="646" w:type="dxa"/>
          </w:tcPr>
          <w:p w14:paraId="6DD4D9B5" w14:textId="77777777" w:rsidR="000517ED" w:rsidRDefault="00E0394C">
            <w:pPr>
              <w:pStyle w:val="TableParagraph"/>
              <w:ind w:left="107"/>
              <w:rPr>
                <w:sz w:val="20"/>
              </w:rPr>
            </w:pPr>
            <w:r>
              <w:rPr>
                <w:spacing w:val="-4"/>
                <w:sz w:val="20"/>
              </w:rPr>
              <w:t>0.26</w:t>
            </w:r>
          </w:p>
          <w:p w14:paraId="19B0E1C7" w14:textId="77777777" w:rsidR="000517ED" w:rsidRDefault="00E0394C">
            <w:pPr>
              <w:pStyle w:val="TableParagraph"/>
              <w:spacing w:line="210" w:lineRule="exact"/>
              <w:ind w:left="107"/>
              <w:rPr>
                <w:sz w:val="20"/>
              </w:rPr>
            </w:pPr>
            <w:r>
              <w:rPr>
                <w:spacing w:val="-10"/>
                <w:sz w:val="20"/>
              </w:rPr>
              <w:t>5</w:t>
            </w:r>
          </w:p>
        </w:tc>
        <w:tc>
          <w:tcPr>
            <w:tcW w:w="641" w:type="dxa"/>
          </w:tcPr>
          <w:p w14:paraId="31D24DDC" w14:textId="77777777" w:rsidR="000517ED" w:rsidRDefault="00E0394C">
            <w:pPr>
              <w:pStyle w:val="TableParagraph"/>
              <w:ind w:left="106"/>
              <w:rPr>
                <w:sz w:val="20"/>
              </w:rPr>
            </w:pPr>
            <w:r>
              <w:rPr>
                <w:spacing w:val="-4"/>
                <w:sz w:val="20"/>
              </w:rPr>
              <w:t>0.07</w:t>
            </w:r>
          </w:p>
          <w:p w14:paraId="6C01BE18" w14:textId="77777777" w:rsidR="000517ED" w:rsidRDefault="00E0394C">
            <w:pPr>
              <w:pStyle w:val="TableParagraph"/>
              <w:spacing w:line="210" w:lineRule="exact"/>
              <w:ind w:left="106"/>
              <w:rPr>
                <w:sz w:val="20"/>
              </w:rPr>
            </w:pPr>
            <w:r>
              <w:rPr>
                <w:spacing w:val="-10"/>
                <w:sz w:val="20"/>
              </w:rPr>
              <w:t>3</w:t>
            </w:r>
          </w:p>
        </w:tc>
        <w:tc>
          <w:tcPr>
            <w:tcW w:w="653" w:type="dxa"/>
          </w:tcPr>
          <w:p w14:paraId="19E6A25F" w14:textId="77777777" w:rsidR="000517ED" w:rsidRDefault="00E0394C">
            <w:pPr>
              <w:pStyle w:val="TableParagraph"/>
              <w:ind w:left="106"/>
              <w:rPr>
                <w:sz w:val="20"/>
              </w:rPr>
            </w:pPr>
            <w:r>
              <w:rPr>
                <w:spacing w:val="-4"/>
                <w:sz w:val="20"/>
              </w:rPr>
              <w:t>0.11</w:t>
            </w:r>
          </w:p>
          <w:p w14:paraId="3FEFCF88" w14:textId="77777777" w:rsidR="000517ED" w:rsidRDefault="00E0394C">
            <w:pPr>
              <w:pStyle w:val="TableParagraph"/>
              <w:spacing w:line="210" w:lineRule="exact"/>
              <w:ind w:left="106"/>
              <w:rPr>
                <w:sz w:val="20"/>
              </w:rPr>
            </w:pPr>
            <w:r>
              <w:rPr>
                <w:spacing w:val="-10"/>
                <w:sz w:val="20"/>
              </w:rPr>
              <w:t>1</w:t>
            </w:r>
          </w:p>
        </w:tc>
        <w:tc>
          <w:tcPr>
            <w:tcW w:w="637" w:type="dxa"/>
          </w:tcPr>
          <w:p w14:paraId="6DF97702" w14:textId="77777777" w:rsidR="000517ED" w:rsidRDefault="00E0394C">
            <w:pPr>
              <w:pStyle w:val="TableParagraph"/>
              <w:ind w:left="106"/>
              <w:rPr>
                <w:sz w:val="20"/>
              </w:rPr>
            </w:pPr>
            <w:r>
              <w:rPr>
                <w:spacing w:val="-4"/>
                <w:sz w:val="20"/>
              </w:rPr>
              <w:t>0.09</w:t>
            </w:r>
          </w:p>
          <w:p w14:paraId="1657896E" w14:textId="77777777" w:rsidR="000517ED" w:rsidRDefault="00E0394C">
            <w:pPr>
              <w:pStyle w:val="TableParagraph"/>
              <w:spacing w:line="210" w:lineRule="exact"/>
              <w:ind w:left="106"/>
              <w:rPr>
                <w:sz w:val="20"/>
              </w:rPr>
            </w:pPr>
            <w:r>
              <w:rPr>
                <w:spacing w:val="-10"/>
                <w:sz w:val="20"/>
              </w:rPr>
              <w:t>6</w:t>
            </w:r>
          </w:p>
        </w:tc>
        <w:tc>
          <w:tcPr>
            <w:tcW w:w="613" w:type="dxa"/>
          </w:tcPr>
          <w:p w14:paraId="3740049F" w14:textId="77777777" w:rsidR="000517ED" w:rsidRDefault="00E0394C">
            <w:pPr>
              <w:pStyle w:val="TableParagraph"/>
              <w:ind w:left="106"/>
              <w:rPr>
                <w:sz w:val="20"/>
              </w:rPr>
            </w:pPr>
            <w:r>
              <w:rPr>
                <w:spacing w:val="-4"/>
                <w:sz w:val="20"/>
              </w:rPr>
              <w:t>0.00</w:t>
            </w:r>
          </w:p>
          <w:p w14:paraId="2DFE226D" w14:textId="77777777" w:rsidR="000517ED" w:rsidRDefault="00E0394C">
            <w:pPr>
              <w:pStyle w:val="TableParagraph"/>
              <w:spacing w:line="210" w:lineRule="exact"/>
              <w:ind w:left="106"/>
              <w:rPr>
                <w:sz w:val="20"/>
              </w:rPr>
            </w:pPr>
            <w:r>
              <w:rPr>
                <w:spacing w:val="-10"/>
                <w:sz w:val="20"/>
              </w:rPr>
              <w:t>8</w:t>
            </w:r>
          </w:p>
        </w:tc>
        <w:tc>
          <w:tcPr>
            <w:tcW w:w="647" w:type="dxa"/>
          </w:tcPr>
          <w:p w14:paraId="097B8133" w14:textId="77777777" w:rsidR="000517ED" w:rsidRDefault="00E0394C">
            <w:pPr>
              <w:pStyle w:val="TableParagraph"/>
              <w:ind w:left="102"/>
              <w:rPr>
                <w:sz w:val="20"/>
              </w:rPr>
            </w:pPr>
            <w:r>
              <w:rPr>
                <w:spacing w:val="-4"/>
                <w:sz w:val="20"/>
              </w:rPr>
              <w:t>0.00</w:t>
            </w:r>
          </w:p>
          <w:p w14:paraId="62182D95" w14:textId="77777777" w:rsidR="000517ED" w:rsidRDefault="00E0394C">
            <w:pPr>
              <w:pStyle w:val="TableParagraph"/>
              <w:spacing w:line="210" w:lineRule="exact"/>
              <w:ind w:left="102"/>
              <w:rPr>
                <w:sz w:val="20"/>
              </w:rPr>
            </w:pPr>
            <w:r>
              <w:rPr>
                <w:spacing w:val="-10"/>
                <w:sz w:val="20"/>
              </w:rPr>
              <w:t>8</w:t>
            </w:r>
          </w:p>
        </w:tc>
        <w:tc>
          <w:tcPr>
            <w:tcW w:w="654" w:type="dxa"/>
          </w:tcPr>
          <w:p w14:paraId="5499A5D6" w14:textId="77777777" w:rsidR="000517ED" w:rsidRDefault="00E0394C">
            <w:pPr>
              <w:pStyle w:val="TableParagraph"/>
              <w:ind w:left="103"/>
              <w:rPr>
                <w:sz w:val="20"/>
              </w:rPr>
            </w:pPr>
            <w:r>
              <w:rPr>
                <w:spacing w:val="-4"/>
                <w:sz w:val="20"/>
              </w:rPr>
              <w:t>0.00</w:t>
            </w:r>
          </w:p>
          <w:p w14:paraId="257BF47C" w14:textId="77777777" w:rsidR="000517ED" w:rsidRDefault="00E0394C">
            <w:pPr>
              <w:pStyle w:val="TableParagraph"/>
              <w:spacing w:line="210" w:lineRule="exact"/>
              <w:ind w:left="103"/>
              <w:rPr>
                <w:sz w:val="20"/>
              </w:rPr>
            </w:pPr>
            <w:r>
              <w:rPr>
                <w:spacing w:val="-10"/>
                <w:sz w:val="20"/>
              </w:rPr>
              <w:t>0</w:t>
            </w:r>
          </w:p>
        </w:tc>
        <w:tc>
          <w:tcPr>
            <w:tcW w:w="655" w:type="dxa"/>
          </w:tcPr>
          <w:p w14:paraId="1F5F088C" w14:textId="77777777" w:rsidR="000517ED" w:rsidRDefault="00E0394C">
            <w:pPr>
              <w:pStyle w:val="TableParagraph"/>
              <w:ind w:left="102"/>
              <w:rPr>
                <w:sz w:val="20"/>
              </w:rPr>
            </w:pPr>
            <w:r>
              <w:rPr>
                <w:spacing w:val="-4"/>
                <w:sz w:val="20"/>
              </w:rPr>
              <w:t>0.17</w:t>
            </w:r>
          </w:p>
          <w:p w14:paraId="1BD7B1FC" w14:textId="77777777" w:rsidR="000517ED" w:rsidRDefault="00E0394C">
            <w:pPr>
              <w:pStyle w:val="TableParagraph"/>
              <w:spacing w:line="210" w:lineRule="exact"/>
              <w:ind w:left="102"/>
              <w:rPr>
                <w:sz w:val="20"/>
              </w:rPr>
            </w:pPr>
            <w:r>
              <w:rPr>
                <w:spacing w:val="-10"/>
                <w:sz w:val="20"/>
              </w:rPr>
              <w:t>1</w:t>
            </w:r>
          </w:p>
        </w:tc>
        <w:tc>
          <w:tcPr>
            <w:tcW w:w="638" w:type="dxa"/>
          </w:tcPr>
          <w:p w14:paraId="3CD3E331" w14:textId="77777777" w:rsidR="000517ED" w:rsidRDefault="00E0394C">
            <w:pPr>
              <w:pStyle w:val="TableParagraph"/>
              <w:ind w:left="100"/>
              <w:rPr>
                <w:b/>
                <w:sz w:val="20"/>
              </w:rPr>
            </w:pPr>
            <w:r>
              <w:rPr>
                <w:b/>
                <w:spacing w:val="-4"/>
                <w:sz w:val="20"/>
              </w:rPr>
              <w:t>0.82</w:t>
            </w:r>
          </w:p>
          <w:p w14:paraId="27BFB60E" w14:textId="77777777" w:rsidR="000517ED" w:rsidRDefault="00E0394C">
            <w:pPr>
              <w:pStyle w:val="TableParagraph"/>
              <w:spacing w:line="210" w:lineRule="exact"/>
              <w:ind w:left="100"/>
              <w:rPr>
                <w:b/>
                <w:sz w:val="20"/>
              </w:rPr>
            </w:pPr>
            <w:r>
              <w:rPr>
                <w:b/>
                <w:spacing w:val="-10"/>
                <w:sz w:val="20"/>
              </w:rPr>
              <w:t>8</w:t>
            </w:r>
          </w:p>
        </w:tc>
      </w:tr>
    </w:tbl>
    <w:p w14:paraId="2C691412" w14:textId="77777777" w:rsidR="000517ED" w:rsidRDefault="00E0394C">
      <w:pPr>
        <w:spacing w:before="6"/>
        <w:ind w:left="460"/>
        <w:jc w:val="both"/>
        <w:rPr>
          <w:sz w:val="18"/>
        </w:rPr>
      </w:pPr>
      <w:r>
        <w:rPr>
          <w:b/>
          <w:sz w:val="18"/>
        </w:rPr>
        <w:t>**Note:</w:t>
      </w:r>
      <w:r>
        <w:rPr>
          <w:b/>
          <w:spacing w:val="-1"/>
          <w:sz w:val="18"/>
        </w:rPr>
        <w:t xml:space="preserve"> </w:t>
      </w:r>
      <w:r>
        <w:rPr>
          <w:sz w:val="18"/>
        </w:rPr>
        <w:t>Diagonal</w:t>
      </w:r>
      <w:r>
        <w:rPr>
          <w:spacing w:val="-2"/>
          <w:sz w:val="18"/>
        </w:rPr>
        <w:t xml:space="preserve"> </w:t>
      </w:r>
      <w:r>
        <w:rPr>
          <w:sz w:val="18"/>
        </w:rPr>
        <w:t>values</w:t>
      </w:r>
      <w:r>
        <w:rPr>
          <w:spacing w:val="-1"/>
          <w:sz w:val="18"/>
        </w:rPr>
        <w:t xml:space="preserve"> </w:t>
      </w:r>
      <w:r>
        <w:rPr>
          <w:sz w:val="18"/>
        </w:rPr>
        <w:t>are</w:t>
      </w:r>
      <w:r>
        <w:rPr>
          <w:spacing w:val="-2"/>
          <w:sz w:val="18"/>
        </w:rPr>
        <w:t xml:space="preserve"> </w:t>
      </w:r>
      <w:r>
        <w:rPr>
          <w:sz w:val="18"/>
        </w:rPr>
        <w:t>AVE,</w:t>
      </w:r>
      <w:r>
        <w:rPr>
          <w:spacing w:val="-1"/>
          <w:sz w:val="18"/>
        </w:rPr>
        <w:t xml:space="preserve"> </w:t>
      </w:r>
      <w:r>
        <w:rPr>
          <w:sz w:val="18"/>
        </w:rPr>
        <w:t>non-diagonal</w:t>
      </w:r>
      <w:r>
        <w:rPr>
          <w:spacing w:val="-3"/>
          <w:sz w:val="18"/>
        </w:rPr>
        <w:t xml:space="preserve"> </w:t>
      </w:r>
      <w:r>
        <w:rPr>
          <w:sz w:val="18"/>
        </w:rPr>
        <w:t>values</w:t>
      </w:r>
      <w:r>
        <w:rPr>
          <w:spacing w:val="-2"/>
          <w:sz w:val="18"/>
        </w:rPr>
        <w:t xml:space="preserve"> </w:t>
      </w:r>
      <w:r>
        <w:rPr>
          <w:sz w:val="18"/>
        </w:rPr>
        <w:t>are</w:t>
      </w:r>
      <w:r>
        <w:rPr>
          <w:spacing w:val="-2"/>
          <w:sz w:val="18"/>
        </w:rPr>
        <w:t xml:space="preserve"> </w:t>
      </w:r>
      <w:r>
        <w:rPr>
          <w:sz w:val="18"/>
        </w:rPr>
        <w:t>squared</w:t>
      </w:r>
      <w:r>
        <w:rPr>
          <w:spacing w:val="-1"/>
          <w:sz w:val="18"/>
        </w:rPr>
        <w:t xml:space="preserve"> </w:t>
      </w:r>
      <w:r>
        <w:rPr>
          <w:sz w:val="18"/>
        </w:rPr>
        <w:t xml:space="preserve">inter-construct </w:t>
      </w:r>
      <w:r>
        <w:rPr>
          <w:spacing w:val="-2"/>
          <w:sz w:val="18"/>
        </w:rPr>
        <w:t>correlations</w:t>
      </w:r>
    </w:p>
    <w:p w14:paraId="5633BB19" w14:textId="77777777" w:rsidR="000517ED" w:rsidRDefault="000517ED">
      <w:pPr>
        <w:jc w:val="both"/>
        <w:rPr>
          <w:sz w:val="18"/>
        </w:rPr>
        <w:sectPr w:rsidR="000517ED">
          <w:type w:val="continuous"/>
          <w:pgSz w:w="11910" w:h="16840"/>
          <w:pgMar w:top="1400" w:right="1133" w:bottom="1240" w:left="1700" w:header="0" w:footer="1051" w:gutter="0"/>
          <w:cols w:space="720"/>
        </w:sectPr>
      </w:pPr>
    </w:p>
    <w:p w14:paraId="199D9B25" w14:textId="77777777" w:rsidR="000517ED" w:rsidRDefault="00E0394C">
      <w:pPr>
        <w:pStyle w:val="Heading4"/>
        <w:spacing w:before="60"/>
        <w:jc w:val="both"/>
      </w:pPr>
      <w:r>
        <w:lastRenderedPageBreak/>
        <w:t>Reliability</w:t>
      </w:r>
      <w:r>
        <w:rPr>
          <w:spacing w:val="-2"/>
        </w:rPr>
        <w:t xml:space="preserve"> </w:t>
      </w:r>
      <w:r>
        <w:t>Of</w:t>
      </w:r>
      <w:r>
        <w:rPr>
          <w:spacing w:val="-1"/>
        </w:rPr>
        <w:t xml:space="preserve"> </w:t>
      </w:r>
      <w:proofErr w:type="gramStart"/>
      <w:r>
        <w:t>The</w:t>
      </w:r>
      <w:proofErr w:type="gramEnd"/>
      <w:r>
        <w:rPr>
          <w:spacing w:val="-2"/>
        </w:rPr>
        <w:t xml:space="preserve"> </w:t>
      </w:r>
      <w:r>
        <w:t>Measurement</w:t>
      </w:r>
      <w:r>
        <w:rPr>
          <w:spacing w:val="-1"/>
        </w:rPr>
        <w:t xml:space="preserve"> </w:t>
      </w:r>
      <w:r>
        <w:t>Model:</w:t>
      </w:r>
      <w:r>
        <w:rPr>
          <w:spacing w:val="-1"/>
        </w:rPr>
        <w:t xml:space="preserve"> </w:t>
      </w:r>
      <w:r>
        <w:t>Hospital-</w:t>
      </w:r>
      <w:r>
        <w:rPr>
          <w:spacing w:val="-4"/>
        </w:rPr>
        <w:t>Side</w:t>
      </w:r>
    </w:p>
    <w:p w14:paraId="4E558932" w14:textId="77777777" w:rsidR="000517ED" w:rsidRDefault="00E0394C">
      <w:pPr>
        <w:pStyle w:val="BodyText"/>
        <w:spacing w:before="138" w:line="360" w:lineRule="auto"/>
        <w:ind w:left="460" w:right="1029"/>
        <w:jc w:val="both"/>
      </w:pPr>
      <w:r>
        <w:t>CFA confirms the reliability of the constructs by computing squared multiple correlations (SMCs) for each indicator and composite reliability (CR) of the constructs.</w:t>
      </w:r>
      <w:r>
        <w:rPr>
          <w:spacing w:val="1"/>
        </w:rPr>
        <w:t xml:space="preserve"> </w:t>
      </w:r>
      <w:r>
        <w:t>The</w:t>
      </w:r>
      <w:r>
        <w:rPr>
          <w:spacing w:val="3"/>
        </w:rPr>
        <w:t xml:space="preserve"> </w:t>
      </w:r>
      <w:r>
        <w:t>statistical</w:t>
      </w:r>
      <w:r>
        <w:rPr>
          <w:spacing w:val="1"/>
        </w:rPr>
        <w:t xml:space="preserve"> </w:t>
      </w:r>
      <w:r>
        <w:t>acceptable</w:t>
      </w:r>
      <w:r>
        <w:rPr>
          <w:spacing w:val="2"/>
        </w:rPr>
        <w:t xml:space="preserve"> </w:t>
      </w:r>
      <w:proofErr w:type="gramStart"/>
      <w:r>
        <w:t>criteria</w:t>
      </w:r>
      <w:proofErr w:type="gramEnd"/>
      <w:r>
        <w:t xml:space="preserve"> of</w:t>
      </w:r>
      <w:r>
        <w:rPr>
          <w:spacing w:val="2"/>
        </w:rPr>
        <w:t xml:space="preserve"> </w:t>
      </w:r>
      <w:r>
        <w:t>SMC</w:t>
      </w:r>
      <w:r>
        <w:rPr>
          <w:spacing w:val="2"/>
        </w:rPr>
        <w:t xml:space="preserve"> </w:t>
      </w:r>
      <w:r>
        <w:t>is&gt;=0.5</w:t>
      </w:r>
      <w:r>
        <w:rPr>
          <w:spacing w:val="1"/>
        </w:rPr>
        <w:t xml:space="preserve"> </w:t>
      </w:r>
      <w:r>
        <w:t>and</w:t>
      </w:r>
      <w:r>
        <w:rPr>
          <w:spacing w:val="1"/>
        </w:rPr>
        <w:t xml:space="preserve"> </w:t>
      </w:r>
      <w:r>
        <w:t>that</w:t>
      </w:r>
      <w:r>
        <w:rPr>
          <w:spacing w:val="1"/>
        </w:rPr>
        <w:t xml:space="preserve"> </w:t>
      </w:r>
      <w:r>
        <w:t>of</w:t>
      </w:r>
      <w:r>
        <w:rPr>
          <w:spacing w:val="2"/>
        </w:rPr>
        <w:t xml:space="preserve"> </w:t>
      </w:r>
      <w:r>
        <w:t>CR</w:t>
      </w:r>
      <w:r>
        <w:rPr>
          <w:spacing w:val="2"/>
        </w:rPr>
        <w:t xml:space="preserve"> </w:t>
      </w:r>
      <w:r>
        <w:rPr>
          <w:spacing w:val="-5"/>
        </w:rPr>
        <w:t>is</w:t>
      </w:r>
    </w:p>
    <w:p w14:paraId="427D2A31" w14:textId="77777777" w:rsidR="000517ED" w:rsidRDefault="00E0394C">
      <w:pPr>
        <w:pStyle w:val="BodyText"/>
        <w:spacing w:before="1"/>
        <w:ind w:left="460"/>
      </w:pPr>
      <w:r>
        <w:rPr>
          <w:spacing w:val="-2"/>
        </w:rPr>
        <w:t>&gt;=0.6.</w:t>
      </w:r>
    </w:p>
    <w:p w14:paraId="56C86A46" w14:textId="77777777" w:rsidR="000517ED" w:rsidRDefault="000517ED">
      <w:pPr>
        <w:pStyle w:val="BodyText"/>
        <w:spacing w:before="62"/>
      </w:pPr>
    </w:p>
    <w:p w14:paraId="61A1DC6A" w14:textId="77777777" w:rsidR="000517ED" w:rsidRDefault="00E0394C">
      <w:pPr>
        <w:pStyle w:val="BodyText"/>
        <w:spacing w:line="360" w:lineRule="auto"/>
        <w:ind w:left="460" w:right="1024"/>
        <w:jc w:val="both"/>
      </w:pPr>
      <w:r>
        <w:t xml:space="preserve">Below </w:t>
      </w:r>
      <w:r>
        <w:rPr>
          <w:i/>
        </w:rPr>
        <w:t xml:space="preserve">Table-7.6 </w:t>
      </w:r>
      <w:r>
        <w:t xml:space="preserve">presents the measures of SMC and CR. The SMC &amp; CR measures presented in the table are almost &gt;= the acceptable criteria which </w:t>
      </w:r>
      <w:proofErr w:type="gramStart"/>
      <w:r>
        <w:t>is</w:t>
      </w:r>
      <w:proofErr w:type="gramEnd"/>
      <w:r>
        <w:t xml:space="preserve"> CR&gt;0.6 &amp; SMC&gt;0.5. Thus, confirming the reliability of the </w:t>
      </w:r>
      <w:proofErr w:type="gramStart"/>
      <w:r>
        <w:t>constructs</w:t>
      </w:r>
      <w:proofErr w:type="gramEnd"/>
      <w:r>
        <w:t>.</w:t>
      </w:r>
    </w:p>
    <w:p w14:paraId="1991B84F" w14:textId="77777777" w:rsidR="000517ED" w:rsidRDefault="000517ED">
      <w:pPr>
        <w:pStyle w:val="BodyText"/>
      </w:pPr>
    </w:p>
    <w:p w14:paraId="06587476" w14:textId="77777777" w:rsidR="000517ED" w:rsidRDefault="000517ED">
      <w:pPr>
        <w:pStyle w:val="BodyText"/>
        <w:spacing w:before="261"/>
      </w:pPr>
    </w:p>
    <w:p w14:paraId="0A788A78" w14:textId="77777777" w:rsidR="000517ED" w:rsidRDefault="00E0394C">
      <w:pPr>
        <w:pStyle w:val="Heading4"/>
        <w:spacing w:before="1"/>
      </w:pPr>
      <w:bookmarkStart w:id="140" w:name="_bookmark140"/>
      <w:bookmarkEnd w:id="140"/>
      <w:r>
        <w:t>Table</w:t>
      </w:r>
      <w:r>
        <w:rPr>
          <w:spacing w:val="-1"/>
        </w:rPr>
        <w:t xml:space="preserve"> </w:t>
      </w:r>
      <w:r>
        <w:t>7.6:</w:t>
      </w:r>
      <w:r>
        <w:rPr>
          <w:spacing w:val="-1"/>
        </w:rPr>
        <w:t xml:space="preserve"> </w:t>
      </w:r>
      <w:r>
        <w:t>Reliability</w:t>
      </w:r>
      <w:r>
        <w:rPr>
          <w:spacing w:val="-1"/>
        </w:rPr>
        <w:t xml:space="preserve"> </w:t>
      </w:r>
      <w:r>
        <w:t>of</w:t>
      </w:r>
      <w:r>
        <w:rPr>
          <w:spacing w:val="-1"/>
        </w:rPr>
        <w:t xml:space="preserve"> </w:t>
      </w:r>
      <w:r>
        <w:t>the</w:t>
      </w:r>
      <w:r>
        <w:rPr>
          <w:spacing w:val="-1"/>
        </w:rPr>
        <w:t xml:space="preserve"> </w:t>
      </w:r>
      <w:r>
        <w:t>Constructs -</w:t>
      </w:r>
      <w:r>
        <w:rPr>
          <w:spacing w:val="-1"/>
        </w:rPr>
        <w:t xml:space="preserve"> </w:t>
      </w:r>
      <w:r>
        <w:t>Hospital-Side</w:t>
      </w:r>
      <w:r>
        <w:rPr>
          <w:spacing w:val="-1"/>
        </w:rPr>
        <w:t xml:space="preserve"> </w:t>
      </w:r>
      <w:r>
        <w:rPr>
          <w:spacing w:val="-4"/>
        </w:rPr>
        <w:t>data</w:t>
      </w:r>
    </w:p>
    <w:p w14:paraId="4D64C887" w14:textId="77777777" w:rsidR="000517ED" w:rsidRDefault="000517ED">
      <w:pPr>
        <w:pStyle w:val="BodyText"/>
        <w:spacing w:before="6" w:after="1"/>
        <w:rPr>
          <w:b/>
          <w:sz w:val="17"/>
        </w:rPr>
      </w:pPr>
    </w:p>
    <w:tbl>
      <w:tblPr>
        <w:tblW w:w="0" w:type="auto"/>
        <w:tblInd w:w="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96"/>
        <w:gridCol w:w="1872"/>
        <w:gridCol w:w="2252"/>
        <w:gridCol w:w="1585"/>
      </w:tblGrid>
      <w:tr w:rsidR="000517ED" w14:paraId="2EBFFBAA" w14:textId="77777777">
        <w:trPr>
          <w:trHeight w:val="690"/>
        </w:trPr>
        <w:tc>
          <w:tcPr>
            <w:tcW w:w="2096" w:type="dxa"/>
            <w:tcBorders>
              <w:bottom w:val="single" w:sz="4" w:space="0" w:color="000000"/>
              <w:right w:val="single" w:sz="4" w:space="0" w:color="000000"/>
            </w:tcBorders>
            <w:shd w:val="clear" w:color="auto" w:fill="DDD9C4"/>
          </w:tcPr>
          <w:p w14:paraId="2E6DBFF5" w14:textId="77777777" w:rsidR="000517ED" w:rsidRDefault="00E0394C">
            <w:pPr>
              <w:pStyle w:val="TableParagraph"/>
              <w:spacing w:before="173"/>
              <w:ind w:left="580"/>
              <w:rPr>
                <w:b/>
                <w:sz w:val="20"/>
              </w:rPr>
            </w:pPr>
            <w:r>
              <w:rPr>
                <w:b/>
                <w:spacing w:val="-2"/>
                <w:sz w:val="20"/>
              </w:rPr>
              <w:t>Constructs</w:t>
            </w:r>
          </w:p>
        </w:tc>
        <w:tc>
          <w:tcPr>
            <w:tcW w:w="1872" w:type="dxa"/>
            <w:tcBorders>
              <w:left w:val="single" w:sz="4" w:space="0" w:color="000000"/>
              <w:bottom w:val="single" w:sz="4" w:space="0" w:color="000000"/>
              <w:right w:val="single" w:sz="4" w:space="0" w:color="000000"/>
            </w:tcBorders>
            <w:shd w:val="clear" w:color="auto" w:fill="DDD9C4"/>
          </w:tcPr>
          <w:p w14:paraId="4369D679" w14:textId="77777777" w:rsidR="000517ED" w:rsidRDefault="00E0394C">
            <w:pPr>
              <w:pStyle w:val="TableParagraph"/>
              <w:ind w:left="17"/>
              <w:jc w:val="center"/>
              <w:rPr>
                <w:b/>
                <w:sz w:val="20"/>
              </w:rPr>
            </w:pPr>
            <w:r>
              <w:rPr>
                <w:b/>
                <w:spacing w:val="-2"/>
                <w:sz w:val="20"/>
              </w:rPr>
              <w:t>Measurement</w:t>
            </w:r>
          </w:p>
          <w:p w14:paraId="4E55A9D6" w14:textId="77777777" w:rsidR="000517ED" w:rsidRDefault="00E0394C">
            <w:pPr>
              <w:pStyle w:val="TableParagraph"/>
              <w:spacing w:before="115"/>
              <w:ind w:left="17" w:right="1"/>
              <w:jc w:val="center"/>
              <w:rPr>
                <w:b/>
                <w:sz w:val="20"/>
              </w:rPr>
            </w:pPr>
            <w:r>
              <w:rPr>
                <w:b/>
                <w:spacing w:val="-2"/>
                <w:sz w:val="20"/>
              </w:rPr>
              <w:t>Items</w:t>
            </w:r>
          </w:p>
        </w:tc>
        <w:tc>
          <w:tcPr>
            <w:tcW w:w="2252" w:type="dxa"/>
            <w:tcBorders>
              <w:left w:val="single" w:sz="4" w:space="0" w:color="000000"/>
              <w:bottom w:val="single" w:sz="4" w:space="0" w:color="000000"/>
              <w:right w:val="single" w:sz="4" w:space="0" w:color="000000"/>
            </w:tcBorders>
            <w:shd w:val="clear" w:color="auto" w:fill="DDD9C4"/>
          </w:tcPr>
          <w:p w14:paraId="47615454" w14:textId="77777777" w:rsidR="000517ED" w:rsidRDefault="00E0394C">
            <w:pPr>
              <w:pStyle w:val="TableParagraph"/>
              <w:ind w:left="376"/>
              <w:rPr>
                <w:b/>
                <w:sz w:val="20"/>
              </w:rPr>
            </w:pPr>
            <w:r>
              <w:rPr>
                <w:b/>
                <w:sz w:val="20"/>
              </w:rPr>
              <w:t>Squared</w:t>
            </w:r>
            <w:r>
              <w:rPr>
                <w:b/>
                <w:spacing w:val="-7"/>
                <w:sz w:val="20"/>
              </w:rPr>
              <w:t xml:space="preserve"> </w:t>
            </w:r>
            <w:r>
              <w:rPr>
                <w:b/>
                <w:spacing w:val="-2"/>
                <w:sz w:val="20"/>
              </w:rPr>
              <w:t>Multiple</w:t>
            </w:r>
          </w:p>
          <w:p w14:paraId="7BECEF55" w14:textId="77777777" w:rsidR="000517ED" w:rsidRDefault="00E0394C">
            <w:pPr>
              <w:pStyle w:val="TableParagraph"/>
              <w:spacing w:before="115"/>
              <w:ind w:left="276"/>
              <w:rPr>
                <w:b/>
                <w:sz w:val="20"/>
              </w:rPr>
            </w:pPr>
            <w:r>
              <w:rPr>
                <w:b/>
                <w:sz w:val="20"/>
              </w:rPr>
              <w:t>Correlations</w:t>
            </w:r>
            <w:r>
              <w:rPr>
                <w:b/>
                <w:spacing w:val="-10"/>
                <w:sz w:val="20"/>
              </w:rPr>
              <w:t xml:space="preserve"> </w:t>
            </w:r>
            <w:r>
              <w:rPr>
                <w:b/>
                <w:spacing w:val="-2"/>
                <w:sz w:val="20"/>
              </w:rPr>
              <w:t>(SMC)</w:t>
            </w:r>
          </w:p>
        </w:tc>
        <w:tc>
          <w:tcPr>
            <w:tcW w:w="1585" w:type="dxa"/>
            <w:tcBorders>
              <w:left w:val="single" w:sz="4" w:space="0" w:color="000000"/>
              <w:bottom w:val="single" w:sz="4" w:space="0" w:color="000000"/>
            </w:tcBorders>
            <w:shd w:val="clear" w:color="auto" w:fill="DDD9C4"/>
          </w:tcPr>
          <w:p w14:paraId="4BA68165" w14:textId="77777777" w:rsidR="000517ED" w:rsidRDefault="00E0394C">
            <w:pPr>
              <w:pStyle w:val="TableParagraph"/>
              <w:ind w:left="112"/>
              <w:rPr>
                <w:b/>
                <w:sz w:val="20"/>
              </w:rPr>
            </w:pPr>
            <w:r>
              <w:rPr>
                <w:b/>
                <w:spacing w:val="-2"/>
                <w:sz w:val="20"/>
              </w:rPr>
              <w:t>Composite</w:t>
            </w:r>
          </w:p>
          <w:p w14:paraId="4DBEE0B9" w14:textId="77777777" w:rsidR="000517ED" w:rsidRDefault="00E0394C">
            <w:pPr>
              <w:pStyle w:val="TableParagraph"/>
              <w:spacing w:before="115"/>
              <w:ind w:left="112"/>
              <w:rPr>
                <w:b/>
                <w:sz w:val="20"/>
              </w:rPr>
            </w:pPr>
            <w:r>
              <w:rPr>
                <w:b/>
                <w:sz w:val="20"/>
              </w:rPr>
              <w:t>Reliability</w:t>
            </w:r>
            <w:r>
              <w:rPr>
                <w:b/>
                <w:spacing w:val="-8"/>
                <w:sz w:val="20"/>
              </w:rPr>
              <w:t xml:space="preserve"> </w:t>
            </w:r>
            <w:r>
              <w:rPr>
                <w:b/>
                <w:spacing w:val="-5"/>
                <w:sz w:val="20"/>
              </w:rPr>
              <w:t>CR)</w:t>
            </w:r>
          </w:p>
        </w:tc>
      </w:tr>
      <w:tr w:rsidR="000517ED" w14:paraId="5FA4D55A" w14:textId="77777777">
        <w:trPr>
          <w:trHeight w:val="342"/>
        </w:trPr>
        <w:tc>
          <w:tcPr>
            <w:tcW w:w="2096" w:type="dxa"/>
            <w:vMerge w:val="restart"/>
            <w:tcBorders>
              <w:top w:val="single" w:sz="4" w:space="0" w:color="000000"/>
              <w:bottom w:val="single" w:sz="4" w:space="0" w:color="000000"/>
              <w:right w:val="single" w:sz="4" w:space="0" w:color="000000"/>
            </w:tcBorders>
          </w:tcPr>
          <w:p w14:paraId="16267629" w14:textId="6D71FF62" w:rsidR="000517ED" w:rsidRDefault="00E063ED">
            <w:pPr>
              <w:pStyle w:val="TableParagraph"/>
              <w:spacing w:line="357" w:lineRule="auto"/>
              <w:ind w:left="107" w:right="683"/>
              <w:rPr>
                <w:b/>
                <w:sz w:val="20"/>
              </w:rPr>
            </w:pPr>
            <w:r>
              <w:rPr>
                <w:b/>
                <w:sz w:val="20"/>
              </w:rPr>
              <w:t>CLOUD</w:t>
            </w:r>
            <w:r w:rsidR="00E0394C">
              <w:rPr>
                <w:b/>
                <w:spacing w:val="-13"/>
                <w:sz w:val="20"/>
              </w:rPr>
              <w:t xml:space="preserve"> </w:t>
            </w:r>
            <w:r w:rsidR="00E0394C">
              <w:rPr>
                <w:b/>
                <w:sz w:val="20"/>
              </w:rPr>
              <w:t xml:space="preserve">Adoption </w:t>
            </w:r>
            <w:r w:rsidR="00E0394C">
              <w:rPr>
                <w:b/>
                <w:spacing w:val="-2"/>
                <w:sz w:val="20"/>
              </w:rPr>
              <w:t>(</w:t>
            </w:r>
            <w:r>
              <w:rPr>
                <w:b/>
                <w:spacing w:val="-2"/>
                <w:sz w:val="20"/>
              </w:rPr>
              <w:t>CLOUD</w:t>
            </w:r>
            <w:r w:rsidR="00E0394C">
              <w:rPr>
                <w:b/>
                <w:spacing w:val="-2"/>
                <w:sz w:val="20"/>
              </w:rPr>
              <w:t>ADP)</w:t>
            </w:r>
          </w:p>
        </w:tc>
        <w:tc>
          <w:tcPr>
            <w:tcW w:w="1872" w:type="dxa"/>
            <w:tcBorders>
              <w:top w:val="single" w:sz="4" w:space="0" w:color="000000"/>
              <w:left w:val="single" w:sz="4" w:space="0" w:color="000000"/>
              <w:bottom w:val="single" w:sz="4" w:space="0" w:color="000000"/>
              <w:right w:val="single" w:sz="4" w:space="0" w:color="000000"/>
            </w:tcBorders>
          </w:tcPr>
          <w:p w14:paraId="5C8FCEB8" w14:textId="641EB273" w:rsidR="000517ED" w:rsidRDefault="00E063ED">
            <w:pPr>
              <w:pStyle w:val="TableParagraph"/>
              <w:ind w:left="112"/>
              <w:rPr>
                <w:b/>
                <w:sz w:val="20"/>
              </w:rPr>
            </w:pPr>
            <w:r>
              <w:rPr>
                <w:b/>
                <w:spacing w:val="-2"/>
                <w:sz w:val="20"/>
              </w:rPr>
              <w:t>CLOUD</w:t>
            </w:r>
            <w:r w:rsidR="00E0394C">
              <w:rPr>
                <w:b/>
                <w:spacing w:val="-2"/>
                <w:sz w:val="20"/>
              </w:rPr>
              <w:t>ADP1</w:t>
            </w:r>
          </w:p>
        </w:tc>
        <w:tc>
          <w:tcPr>
            <w:tcW w:w="2252" w:type="dxa"/>
            <w:tcBorders>
              <w:top w:val="single" w:sz="4" w:space="0" w:color="000000"/>
              <w:left w:val="single" w:sz="4" w:space="0" w:color="000000"/>
              <w:bottom w:val="single" w:sz="4" w:space="0" w:color="000000"/>
              <w:right w:val="single" w:sz="4" w:space="0" w:color="000000"/>
            </w:tcBorders>
          </w:tcPr>
          <w:p w14:paraId="13FA6228" w14:textId="77777777" w:rsidR="000517ED" w:rsidRDefault="00E0394C">
            <w:pPr>
              <w:pStyle w:val="TableParagraph"/>
              <w:ind w:left="578"/>
              <w:rPr>
                <w:b/>
                <w:sz w:val="20"/>
              </w:rPr>
            </w:pPr>
            <w:r>
              <w:rPr>
                <w:b/>
                <w:sz w:val="20"/>
              </w:rPr>
              <w:t>0.484</w:t>
            </w:r>
            <w:r>
              <w:rPr>
                <w:b/>
                <w:spacing w:val="-3"/>
                <w:sz w:val="20"/>
              </w:rPr>
              <w:t xml:space="preserve"> </w:t>
            </w:r>
            <w:r>
              <w:rPr>
                <w:b/>
                <w:sz w:val="20"/>
              </w:rPr>
              <w:t>(~</w:t>
            </w:r>
            <w:r>
              <w:rPr>
                <w:b/>
                <w:spacing w:val="-4"/>
                <w:sz w:val="20"/>
              </w:rPr>
              <w:t xml:space="preserve"> </w:t>
            </w:r>
            <w:r>
              <w:rPr>
                <w:b/>
                <w:spacing w:val="-2"/>
                <w:sz w:val="20"/>
              </w:rPr>
              <w:t>=0.5)</w:t>
            </w:r>
          </w:p>
        </w:tc>
        <w:tc>
          <w:tcPr>
            <w:tcW w:w="1585" w:type="dxa"/>
            <w:vMerge w:val="restart"/>
            <w:tcBorders>
              <w:top w:val="single" w:sz="4" w:space="0" w:color="000000"/>
              <w:left w:val="single" w:sz="4" w:space="0" w:color="000000"/>
              <w:bottom w:val="single" w:sz="4" w:space="0" w:color="000000"/>
            </w:tcBorders>
          </w:tcPr>
          <w:p w14:paraId="07944EEF" w14:textId="77777777" w:rsidR="000517ED" w:rsidRDefault="00E0394C">
            <w:pPr>
              <w:pStyle w:val="TableParagraph"/>
              <w:ind w:left="162"/>
              <w:rPr>
                <w:b/>
                <w:sz w:val="20"/>
              </w:rPr>
            </w:pPr>
            <w:r>
              <w:rPr>
                <w:b/>
                <w:spacing w:val="-2"/>
                <w:sz w:val="20"/>
              </w:rPr>
              <w:t>0.812</w:t>
            </w:r>
          </w:p>
        </w:tc>
      </w:tr>
      <w:tr w:rsidR="000517ED" w14:paraId="3C435A77" w14:textId="77777777">
        <w:trPr>
          <w:trHeight w:val="345"/>
        </w:trPr>
        <w:tc>
          <w:tcPr>
            <w:tcW w:w="2096" w:type="dxa"/>
            <w:vMerge/>
            <w:tcBorders>
              <w:top w:val="nil"/>
              <w:bottom w:val="single" w:sz="4" w:space="0" w:color="000000"/>
              <w:right w:val="single" w:sz="4" w:space="0" w:color="000000"/>
            </w:tcBorders>
          </w:tcPr>
          <w:p w14:paraId="5199D62E" w14:textId="77777777" w:rsidR="000517ED" w:rsidRDefault="000517ED">
            <w:pPr>
              <w:rPr>
                <w:sz w:val="2"/>
                <w:szCs w:val="2"/>
              </w:rPr>
            </w:pPr>
          </w:p>
        </w:tc>
        <w:tc>
          <w:tcPr>
            <w:tcW w:w="1872" w:type="dxa"/>
            <w:tcBorders>
              <w:top w:val="single" w:sz="4" w:space="0" w:color="000000"/>
              <w:left w:val="single" w:sz="4" w:space="0" w:color="000000"/>
              <w:bottom w:val="single" w:sz="4" w:space="0" w:color="000000"/>
              <w:right w:val="single" w:sz="4" w:space="0" w:color="000000"/>
            </w:tcBorders>
          </w:tcPr>
          <w:p w14:paraId="15BA7F8D" w14:textId="0303DBEC" w:rsidR="000517ED" w:rsidRDefault="00E063ED">
            <w:pPr>
              <w:pStyle w:val="TableParagraph"/>
              <w:spacing w:before="2"/>
              <w:ind w:left="112"/>
              <w:rPr>
                <w:b/>
                <w:sz w:val="20"/>
              </w:rPr>
            </w:pPr>
            <w:r>
              <w:rPr>
                <w:b/>
                <w:spacing w:val="-2"/>
                <w:sz w:val="20"/>
              </w:rPr>
              <w:t>CLOUD</w:t>
            </w:r>
            <w:r w:rsidR="00E0394C">
              <w:rPr>
                <w:b/>
                <w:spacing w:val="-2"/>
                <w:sz w:val="20"/>
              </w:rPr>
              <w:t>ADP2</w:t>
            </w:r>
          </w:p>
        </w:tc>
        <w:tc>
          <w:tcPr>
            <w:tcW w:w="2252" w:type="dxa"/>
            <w:tcBorders>
              <w:top w:val="single" w:sz="4" w:space="0" w:color="000000"/>
              <w:left w:val="single" w:sz="4" w:space="0" w:color="000000"/>
              <w:bottom w:val="single" w:sz="4" w:space="0" w:color="000000"/>
              <w:right w:val="single" w:sz="4" w:space="0" w:color="000000"/>
            </w:tcBorders>
          </w:tcPr>
          <w:p w14:paraId="2EBBF9B9" w14:textId="77777777" w:rsidR="000517ED" w:rsidRDefault="00E0394C">
            <w:pPr>
              <w:pStyle w:val="TableParagraph"/>
              <w:spacing w:before="2"/>
              <w:ind w:left="67" w:right="3"/>
              <w:jc w:val="center"/>
              <w:rPr>
                <w:b/>
                <w:sz w:val="20"/>
              </w:rPr>
            </w:pPr>
            <w:r>
              <w:rPr>
                <w:b/>
                <w:spacing w:val="-2"/>
                <w:sz w:val="20"/>
              </w:rPr>
              <w:t>0.514</w:t>
            </w:r>
          </w:p>
        </w:tc>
        <w:tc>
          <w:tcPr>
            <w:tcW w:w="1585" w:type="dxa"/>
            <w:vMerge/>
            <w:tcBorders>
              <w:top w:val="nil"/>
              <w:left w:val="single" w:sz="4" w:space="0" w:color="000000"/>
              <w:bottom w:val="single" w:sz="4" w:space="0" w:color="000000"/>
            </w:tcBorders>
          </w:tcPr>
          <w:p w14:paraId="7C67FC34" w14:textId="77777777" w:rsidR="000517ED" w:rsidRDefault="000517ED">
            <w:pPr>
              <w:rPr>
                <w:sz w:val="2"/>
                <w:szCs w:val="2"/>
              </w:rPr>
            </w:pPr>
          </w:p>
        </w:tc>
      </w:tr>
      <w:tr w:rsidR="000517ED" w14:paraId="7C7FCCCB" w14:textId="77777777">
        <w:trPr>
          <w:trHeight w:val="345"/>
        </w:trPr>
        <w:tc>
          <w:tcPr>
            <w:tcW w:w="2096" w:type="dxa"/>
            <w:vMerge/>
            <w:tcBorders>
              <w:top w:val="nil"/>
              <w:bottom w:val="single" w:sz="4" w:space="0" w:color="000000"/>
              <w:right w:val="single" w:sz="4" w:space="0" w:color="000000"/>
            </w:tcBorders>
          </w:tcPr>
          <w:p w14:paraId="7EF25F91" w14:textId="77777777" w:rsidR="000517ED" w:rsidRDefault="000517ED">
            <w:pPr>
              <w:rPr>
                <w:sz w:val="2"/>
                <w:szCs w:val="2"/>
              </w:rPr>
            </w:pPr>
          </w:p>
        </w:tc>
        <w:tc>
          <w:tcPr>
            <w:tcW w:w="1872" w:type="dxa"/>
            <w:tcBorders>
              <w:top w:val="single" w:sz="4" w:space="0" w:color="000000"/>
              <w:left w:val="single" w:sz="4" w:space="0" w:color="000000"/>
              <w:bottom w:val="single" w:sz="4" w:space="0" w:color="000000"/>
              <w:right w:val="single" w:sz="4" w:space="0" w:color="000000"/>
            </w:tcBorders>
          </w:tcPr>
          <w:p w14:paraId="334943CC" w14:textId="3B7ED581" w:rsidR="000517ED" w:rsidRDefault="00E063ED">
            <w:pPr>
              <w:pStyle w:val="TableParagraph"/>
              <w:ind w:left="112"/>
              <w:rPr>
                <w:b/>
                <w:sz w:val="20"/>
              </w:rPr>
            </w:pPr>
            <w:r>
              <w:rPr>
                <w:b/>
                <w:spacing w:val="-2"/>
                <w:sz w:val="20"/>
              </w:rPr>
              <w:t>CLOUD</w:t>
            </w:r>
            <w:r w:rsidR="00E0394C">
              <w:rPr>
                <w:b/>
                <w:spacing w:val="-2"/>
                <w:sz w:val="20"/>
              </w:rPr>
              <w:t>ADP3</w:t>
            </w:r>
          </w:p>
        </w:tc>
        <w:tc>
          <w:tcPr>
            <w:tcW w:w="2252" w:type="dxa"/>
            <w:tcBorders>
              <w:top w:val="single" w:sz="4" w:space="0" w:color="000000"/>
              <w:left w:val="single" w:sz="4" w:space="0" w:color="000000"/>
              <w:bottom w:val="single" w:sz="4" w:space="0" w:color="000000"/>
              <w:right w:val="single" w:sz="4" w:space="0" w:color="000000"/>
            </w:tcBorders>
          </w:tcPr>
          <w:p w14:paraId="1CBAC859" w14:textId="77777777" w:rsidR="000517ED" w:rsidRDefault="00E0394C">
            <w:pPr>
              <w:pStyle w:val="TableParagraph"/>
              <w:ind w:left="602"/>
              <w:rPr>
                <w:b/>
                <w:sz w:val="20"/>
              </w:rPr>
            </w:pPr>
            <w:r>
              <w:rPr>
                <w:b/>
                <w:sz w:val="20"/>
              </w:rPr>
              <w:t>0.394</w:t>
            </w:r>
            <w:r>
              <w:rPr>
                <w:b/>
                <w:spacing w:val="-4"/>
                <w:sz w:val="20"/>
              </w:rPr>
              <w:t xml:space="preserve"> </w:t>
            </w:r>
            <w:r>
              <w:rPr>
                <w:b/>
                <w:spacing w:val="-2"/>
                <w:sz w:val="20"/>
              </w:rPr>
              <w:t>(~=0.5)</w:t>
            </w:r>
          </w:p>
        </w:tc>
        <w:tc>
          <w:tcPr>
            <w:tcW w:w="1585" w:type="dxa"/>
            <w:vMerge/>
            <w:tcBorders>
              <w:top w:val="nil"/>
              <w:left w:val="single" w:sz="4" w:space="0" w:color="000000"/>
              <w:bottom w:val="single" w:sz="4" w:space="0" w:color="000000"/>
            </w:tcBorders>
          </w:tcPr>
          <w:p w14:paraId="44A4ACA3" w14:textId="77777777" w:rsidR="000517ED" w:rsidRDefault="000517ED">
            <w:pPr>
              <w:rPr>
                <w:sz w:val="2"/>
                <w:szCs w:val="2"/>
              </w:rPr>
            </w:pPr>
          </w:p>
        </w:tc>
      </w:tr>
      <w:tr w:rsidR="000517ED" w14:paraId="5853CACD" w14:textId="77777777">
        <w:trPr>
          <w:trHeight w:val="345"/>
        </w:trPr>
        <w:tc>
          <w:tcPr>
            <w:tcW w:w="2096" w:type="dxa"/>
            <w:vMerge/>
            <w:tcBorders>
              <w:top w:val="nil"/>
              <w:bottom w:val="single" w:sz="4" w:space="0" w:color="000000"/>
              <w:right w:val="single" w:sz="4" w:space="0" w:color="000000"/>
            </w:tcBorders>
          </w:tcPr>
          <w:p w14:paraId="4DE070F2" w14:textId="77777777" w:rsidR="000517ED" w:rsidRDefault="000517ED">
            <w:pPr>
              <w:rPr>
                <w:sz w:val="2"/>
                <w:szCs w:val="2"/>
              </w:rPr>
            </w:pPr>
          </w:p>
        </w:tc>
        <w:tc>
          <w:tcPr>
            <w:tcW w:w="1872" w:type="dxa"/>
            <w:tcBorders>
              <w:top w:val="single" w:sz="4" w:space="0" w:color="000000"/>
              <w:left w:val="single" w:sz="4" w:space="0" w:color="000000"/>
              <w:bottom w:val="single" w:sz="4" w:space="0" w:color="000000"/>
              <w:right w:val="single" w:sz="4" w:space="0" w:color="000000"/>
            </w:tcBorders>
          </w:tcPr>
          <w:p w14:paraId="3659CEA7" w14:textId="0262F3FB" w:rsidR="000517ED" w:rsidRDefault="00E063ED">
            <w:pPr>
              <w:pStyle w:val="TableParagraph"/>
              <w:ind w:left="112"/>
              <w:rPr>
                <w:b/>
                <w:sz w:val="20"/>
              </w:rPr>
            </w:pPr>
            <w:r>
              <w:rPr>
                <w:b/>
                <w:spacing w:val="-2"/>
                <w:sz w:val="20"/>
              </w:rPr>
              <w:t>CLOUD</w:t>
            </w:r>
            <w:r w:rsidR="00E0394C">
              <w:rPr>
                <w:b/>
                <w:spacing w:val="-2"/>
                <w:sz w:val="20"/>
              </w:rPr>
              <w:t>ADP4</w:t>
            </w:r>
          </w:p>
        </w:tc>
        <w:tc>
          <w:tcPr>
            <w:tcW w:w="2252" w:type="dxa"/>
            <w:tcBorders>
              <w:top w:val="single" w:sz="4" w:space="0" w:color="000000"/>
              <w:left w:val="single" w:sz="4" w:space="0" w:color="000000"/>
              <w:bottom w:val="single" w:sz="4" w:space="0" w:color="000000"/>
              <w:right w:val="single" w:sz="4" w:space="0" w:color="000000"/>
            </w:tcBorders>
          </w:tcPr>
          <w:p w14:paraId="2E59B53C" w14:textId="77777777" w:rsidR="000517ED" w:rsidRDefault="00E0394C">
            <w:pPr>
              <w:pStyle w:val="TableParagraph"/>
              <w:ind w:left="67" w:right="3"/>
              <w:jc w:val="center"/>
              <w:rPr>
                <w:b/>
                <w:sz w:val="20"/>
              </w:rPr>
            </w:pPr>
            <w:r>
              <w:rPr>
                <w:b/>
                <w:spacing w:val="-2"/>
                <w:sz w:val="20"/>
              </w:rPr>
              <w:t>0.547</w:t>
            </w:r>
          </w:p>
        </w:tc>
        <w:tc>
          <w:tcPr>
            <w:tcW w:w="1585" w:type="dxa"/>
            <w:vMerge/>
            <w:tcBorders>
              <w:top w:val="nil"/>
              <w:left w:val="single" w:sz="4" w:space="0" w:color="000000"/>
              <w:bottom w:val="single" w:sz="4" w:space="0" w:color="000000"/>
            </w:tcBorders>
          </w:tcPr>
          <w:p w14:paraId="428A8D19" w14:textId="77777777" w:rsidR="000517ED" w:rsidRDefault="000517ED">
            <w:pPr>
              <w:rPr>
                <w:sz w:val="2"/>
                <w:szCs w:val="2"/>
              </w:rPr>
            </w:pPr>
          </w:p>
        </w:tc>
      </w:tr>
      <w:tr w:rsidR="000517ED" w14:paraId="6D93C860" w14:textId="77777777">
        <w:trPr>
          <w:trHeight w:val="345"/>
        </w:trPr>
        <w:tc>
          <w:tcPr>
            <w:tcW w:w="2096" w:type="dxa"/>
            <w:vMerge w:val="restart"/>
            <w:tcBorders>
              <w:top w:val="single" w:sz="4" w:space="0" w:color="000000"/>
              <w:bottom w:val="single" w:sz="4" w:space="0" w:color="000000"/>
              <w:right w:val="single" w:sz="4" w:space="0" w:color="000000"/>
            </w:tcBorders>
          </w:tcPr>
          <w:p w14:paraId="219808B2" w14:textId="3ED776F2" w:rsidR="000517ED" w:rsidRDefault="00E063ED">
            <w:pPr>
              <w:pStyle w:val="TableParagraph"/>
              <w:spacing w:line="360" w:lineRule="auto"/>
              <w:ind w:left="107" w:right="150"/>
              <w:rPr>
                <w:b/>
                <w:sz w:val="20"/>
              </w:rPr>
            </w:pPr>
            <w:r>
              <w:rPr>
                <w:b/>
                <w:sz w:val="20"/>
              </w:rPr>
              <w:t>HEALTHCARE</w:t>
            </w:r>
            <w:r w:rsidR="00E0394C">
              <w:rPr>
                <w:b/>
                <w:spacing w:val="-13"/>
                <w:sz w:val="20"/>
              </w:rPr>
              <w:t xml:space="preserve"> </w:t>
            </w:r>
            <w:r w:rsidR="00E0394C">
              <w:rPr>
                <w:b/>
                <w:sz w:val="20"/>
              </w:rPr>
              <w:t xml:space="preserve">Implementation </w:t>
            </w:r>
            <w:r w:rsidR="00E0394C">
              <w:rPr>
                <w:b/>
                <w:spacing w:val="-2"/>
                <w:sz w:val="20"/>
              </w:rPr>
              <w:t>(</w:t>
            </w:r>
            <w:r>
              <w:rPr>
                <w:b/>
                <w:spacing w:val="-2"/>
                <w:sz w:val="20"/>
              </w:rPr>
              <w:t>HEALTHCARE</w:t>
            </w:r>
            <w:r w:rsidR="00E0394C">
              <w:rPr>
                <w:b/>
                <w:spacing w:val="-2"/>
                <w:sz w:val="20"/>
              </w:rPr>
              <w:t>IMP)</w:t>
            </w:r>
          </w:p>
        </w:tc>
        <w:tc>
          <w:tcPr>
            <w:tcW w:w="1872" w:type="dxa"/>
            <w:tcBorders>
              <w:top w:val="single" w:sz="4" w:space="0" w:color="000000"/>
              <w:left w:val="single" w:sz="4" w:space="0" w:color="000000"/>
              <w:bottom w:val="single" w:sz="4" w:space="0" w:color="000000"/>
              <w:right w:val="single" w:sz="4" w:space="0" w:color="000000"/>
            </w:tcBorders>
          </w:tcPr>
          <w:p w14:paraId="60924F8E" w14:textId="3A4B24C5" w:rsidR="000517ED" w:rsidRDefault="00E063ED">
            <w:pPr>
              <w:pStyle w:val="TableParagraph"/>
              <w:ind w:left="112"/>
              <w:rPr>
                <w:b/>
                <w:sz w:val="20"/>
              </w:rPr>
            </w:pPr>
            <w:r>
              <w:rPr>
                <w:b/>
                <w:spacing w:val="-2"/>
                <w:sz w:val="20"/>
              </w:rPr>
              <w:t>HEALTHCARE</w:t>
            </w:r>
            <w:r w:rsidR="00E0394C">
              <w:rPr>
                <w:b/>
                <w:spacing w:val="-2"/>
                <w:sz w:val="20"/>
              </w:rPr>
              <w:t>IMP1</w:t>
            </w:r>
          </w:p>
        </w:tc>
        <w:tc>
          <w:tcPr>
            <w:tcW w:w="2252" w:type="dxa"/>
            <w:tcBorders>
              <w:top w:val="single" w:sz="4" w:space="0" w:color="000000"/>
              <w:left w:val="single" w:sz="4" w:space="0" w:color="000000"/>
              <w:bottom w:val="single" w:sz="4" w:space="0" w:color="000000"/>
              <w:right w:val="single" w:sz="4" w:space="0" w:color="000000"/>
            </w:tcBorders>
          </w:tcPr>
          <w:p w14:paraId="6802F1F2" w14:textId="77777777" w:rsidR="000517ED" w:rsidRDefault="00E0394C">
            <w:pPr>
              <w:pStyle w:val="TableParagraph"/>
              <w:ind w:left="67" w:right="3"/>
              <w:jc w:val="center"/>
              <w:rPr>
                <w:b/>
                <w:sz w:val="20"/>
              </w:rPr>
            </w:pPr>
            <w:r>
              <w:rPr>
                <w:b/>
                <w:spacing w:val="-2"/>
                <w:sz w:val="20"/>
              </w:rPr>
              <w:t>0.676</w:t>
            </w:r>
          </w:p>
        </w:tc>
        <w:tc>
          <w:tcPr>
            <w:tcW w:w="1585" w:type="dxa"/>
            <w:vMerge w:val="restart"/>
            <w:tcBorders>
              <w:top w:val="single" w:sz="4" w:space="0" w:color="000000"/>
              <w:left w:val="single" w:sz="4" w:space="0" w:color="000000"/>
              <w:bottom w:val="single" w:sz="4" w:space="0" w:color="000000"/>
            </w:tcBorders>
          </w:tcPr>
          <w:p w14:paraId="5408B850" w14:textId="77777777" w:rsidR="000517ED" w:rsidRDefault="00E0394C">
            <w:pPr>
              <w:pStyle w:val="TableParagraph"/>
              <w:ind w:left="162"/>
              <w:rPr>
                <w:b/>
                <w:sz w:val="20"/>
              </w:rPr>
            </w:pPr>
            <w:r>
              <w:rPr>
                <w:b/>
                <w:spacing w:val="-2"/>
                <w:sz w:val="20"/>
              </w:rPr>
              <w:t>0.816</w:t>
            </w:r>
          </w:p>
        </w:tc>
      </w:tr>
      <w:tr w:rsidR="000517ED" w14:paraId="79F20174" w14:textId="77777777">
        <w:trPr>
          <w:trHeight w:val="345"/>
        </w:trPr>
        <w:tc>
          <w:tcPr>
            <w:tcW w:w="2096" w:type="dxa"/>
            <w:vMerge/>
            <w:tcBorders>
              <w:top w:val="nil"/>
              <w:bottom w:val="single" w:sz="4" w:space="0" w:color="000000"/>
              <w:right w:val="single" w:sz="4" w:space="0" w:color="000000"/>
            </w:tcBorders>
          </w:tcPr>
          <w:p w14:paraId="597AF99E" w14:textId="77777777" w:rsidR="000517ED" w:rsidRDefault="000517ED">
            <w:pPr>
              <w:rPr>
                <w:sz w:val="2"/>
                <w:szCs w:val="2"/>
              </w:rPr>
            </w:pPr>
          </w:p>
        </w:tc>
        <w:tc>
          <w:tcPr>
            <w:tcW w:w="1872" w:type="dxa"/>
            <w:tcBorders>
              <w:top w:val="single" w:sz="4" w:space="0" w:color="000000"/>
              <w:left w:val="single" w:sz="4" w:space="0" w:color="000000"/>
              <w:bottom w:val="single" w:sz="4" w:space="0" w:color="000000"/>
              <w:right w:val="single" w:sz="4" w:space="0" w:color="000000"/>
            </w:tcBorders>
          </w:tcPr>
          <w:p w14:paraId="5DC70E38" w14:textId="5A515AF1" w:rsidR="000517ED" w:rsidRDefault="00E063ED">
            <w:pPr>
              <w:pStyle w:val="TableParagraph"/>
              <w:ind w:left="112"/>
              <w:rPr>
                <w:b/>
                <w:sz w:val="20"/>
              </w:rPr>
            </w:pPr>
            <w:r>
              <w:rPr>
                <w:b/>
                <w:spacing w:val="-2"/>
                <w:sz w:val="20"/>
              </w:rPr>
              <w:t>HEALTHCARE</w:t>
            </w:r>
            <w:r w:rsidR="00E0394C">
              <w:rPr>
                <w:b/>
                <w:spacing w:val="-2"/>
                <w:sz w:val="20"/>
              </w:rPr>
              <w:t>IMP2</w:t>
            </w:r>
          </w:p>
        </w:tc>
        <w:tc>
          <w:tcPr>
            <w:tcW w:w="2252" w:type="dxa"/>
            <w:tcBorders>
              <w:top w:val="single" w:sz="4" w:space="0" w:color="000000"/>
              <w:left w:val="single" w:sz="4" w:space="0" w:color="000000"/>
              <w:bottom w:val="single" w:sz="4" w:space="0" w:color="000000"/>
              <w:right w:val="single" w:sz="4" w:space="0" w:color="000000"/>
            </w:tcBorders>
          </w:tcPr>
          <w:p w14:paraId="387962CB" w14:textId="77777777" w:rsidR="000517ED" w:rsidRDefault="00E0394C">
            <w:pPr>
              <w:pStyle w:val="TableParagraph"/>
              <w:ind w:left="67" w:right="3"/>
              <w:jc w:val="center"/>
              <w:rPr>
                <w:b/>
                <w:sz w:val="20"/>
              </w:rPr>
            </w:pPr>
            <w:r>
              <w:rPr>
                <w:b/>
                <w:spacing w:val="-2"/>
                <w:sz w:val="20"/>
              </w:rPr>
              <w:t>0.613</w:t>
            </w:r>
          </w:p>
        </w:tc>
        <w:tc>
          <w:tcPr>
            <w:tcW w:w="1585" w:type="dxa"/>
            <w:vMerge/>
            <w:tcBorders>
              <w:top w:val="nil"/>
              <w:left w:val="single" w:sz="4" w:space="0" w:color="000000"/>
              <w:bottom w:val="single" w:sz="4" w:space="0" w:color="000000"/>
            </w:tcBorders>
          </w:tcPr>
          <w:p w14:paraId="23CFE788" w14:textId="77777777" w:rsidR="000517ED" w:rsidRDefault="000517ED">
            <w:pPr>
              <w:rPr>
                <w:sz w:val="2"/>
                <w:szCs w:val="2"/>
              </w:rPr>
            </w:pPr>
          </w:p>
        </w:tc>
      </w:tr>
      <w:tr w:rsidR="000517ED" w14:paraId="3B9B9E78" w14:textId="77777777">
        <w:trPr>
          <w:trHeight w:val="345"/>
        </w:trPr>
        <w:tc>
          <w:tcPr>
            <w:tcW w:w="2096" w:type="dxa"/>
            <w:vMerge/>
            <w:tcBorders>
              <w:top w:val="nil"/>
              <w:bottom w:val="single" w:sz="4" w:space="0" w:color="000000"/>
              <w:right w:val="single" w:sz="4" w:space="0" w:color="000000"/>
            </w:tcBorders>
          </w:tcPr>
          <w:p w14:paraId="542EB00F" w14:textId="77777777" w:rsidR="000517ED" w:rsidRDefault="000517ED">
            <w:pPr>
              <w:rPr>
                <w:sz w:val="2"/>
                <w:szCs w:val="2"/>
              </w:rPr>
            </w:pPr>
          </w:p>
        </w:tc>
        <w:tc>
          <w:tcPr>
            <w:tcW w:w="1872" w:type="dxa"/>
            <w:tcBorders>
              <w:top w:val="single" w:sz="4" w:space="0" w:color="000000"/>
              <w:left w:val="single" w:sz="4" w:space="0" w:color="000000"/>
              <w:bottom w:val="single" w:sz="4" w:space="0" w:color="000000"/>
              <w:right w:val="single" w:sz="4" w:space="0" w:color="000000"/>
            </w:tcBorders>
          </w:tcPr>
          <w:p w14:paraId="1E24FF1A" w14:textId="5F90B69F" w:rsidR="000517ED" w:rsidRDefault="00E063ED">
            <w:pPr>
              <w:pStyle w:val="TableParagraph"/>
              <w:ind w:left="112"/>
              <w:rPr>
                <w:b/>
                <w:sz w:val="20"/>
              </w:rPr>
            </w:pPr>
            <w:r>
              <w:rPr>
                <w:b/>
                <w:spacing w:val="-2"/>
                <w:sz w:val="20"/>
              </w:rPr>
              <w:t>HEALTHCARE</w:t>
            </w:r>
            <w:r w:rsidR="00E0394C">
              <w:rPr>
                <w:b/>
                <w:spacing w:val="-2"/>
                <w:sz w:val="20"/>
              </w:rPr>
              <w:t>IMP3</w:t>
            </w:r>
          </w:p>
        </w:tc>
        <w:tc>
          <w:tcPr>
            <w:tcW w:w="2252" w:type="dxa"/>
            <w:tcBorders>
              <w:top w:val="single" w:sz="4" w:space="0" w:color="000000"/>
              <w:left w:val="single" w:sz="4" w:space="0" w:color="000000"/>
              <w:bottom w:val="single" w:sz="4" w:space="0" w:color="000000"/>
              <w:right w:val="single" w:sz="4" w:space="0" w:color="000000"/>
            </w:tcBorders>
          </w:tcPr>
          <w:p w14:paraId="0C5B3F25" w14:textId="77777777" w:rsidR="000517ED" w:rsidRDefault="00E0394C">
            <w:pPr>
              <w:pStyle w:val="TableParagraph"/>
              <w:ind w:left="67" w:right="3"/>
              <w:jc w:val="center"/>
              <w:rPr>
                <w:b/>
                <w:sz w:val="20"/>
              </w:rPr>
            </w:pPr>
            <w:r>
              <w:rPr>
                <w:b/>
                <w:spacing w:val="-2"/>
                <w:sz w:val="20"/>
              </w:rPr>
              <w:t>0.618</w:t>
            </w:r>
          </w:p>
        </w:tc>
        <w:tc>
          <w:tcPr>
            <w:tcW w:w="1585" w:type="dxa"/>
            <w:vMerge/>
            <w:tcBorders>
              <w:top w:val="nil"/>
              <w:left w:val="single" w:sz="4" w:space="0" w:color="000000"/>
              <w:bottom w:val="single" w:sz="4" w:space="0" w:color="000000"/>
            </w:tcBorders>
          </w:tcPr>
          <w:p w14:paraId="239238D9" w14:textId="77777777" w:rsidR="000517ED" w:rsidRDefault="000517ED">
            <w:pPr>
              <w:rPr>
                <w:sz w:val="2"/>
                <w:szCs w:val="2"/>
              </w:rPr>
            </w:pPr>
          </w:p>
        </w:tc>
      </w:tr>
      <w:tr w:rsidR="000517ED" w14:paraId="628BF775" w14:textId="77777777">
        <w:trPr>
          <w:trHeight w:val="345"/>
        </w:trPr>
        <w:tc>
          <w:tcPr>
            <w:tcW w:w="2096" w:type="dxa"/>
            <w:vMerge/>
            <w:tcBorders>
              <w:top w:val="nil"/>
              <w:bottom w:val="single" w:sz="4" w:space="0" w:color="000000"/>
              <w:right w:val="single" w:sz="4" w:space="0" w:color="000000"/>
            </w:tcBorders>
          </w:tcPr>
          <w:p w14:paraId="5C1B3FED" w14:textId="77777777" w:rsidR="000517ED" w:rsidRDefault="000517ED">
            <w:pPr>
              <w:rPr>
                <w:sz w:val="2"/>
                <w:szCs w:val="2"/>
              </w:rPr>
            </w:pPr>
          </w:p>
        </w:tc>
        <w:tc>
          <w:tcPr>
            <w:tcW w:w="1872" w:type="dxa"/>
            <w:tcBorders>
              <w:top w:val="single" w:sz="4" w:space="0" w:color="000000"/>
              <w:left w:val="single" w:sz="4" w:space="0" w:color="000000"/>
              <w:bottom w:val="single" w:sz="4" w:space="0" w:color="000000"/>
              <w:right w:val="single" w:sz="4" w:space="0" w:color="000000"/>
            </w:tcBorders>
          </w:tcPr>
          <w:p w14:paraId="1C705B3D" w14:textId="1221A49F" w:rsidR="000517ED" w:rsidRDefault="00E063ED">
            <w:pPr>
              <w:pStyle w:val="TableParagraph"/>
              <w:ind w:left="112"/>
              <w:rPr>
                <w:b/>
                <w:sz w:val="20"/>
              </w:rPr>
            </w:pPr>
            <w:r>
              <w:rPr>
                <w:b/>
                <w:spacing w:val="-2"/>
                <w:sz w:val="20"/>
              </w:rPr>
              <w:t>HEALTHCARE</w:t>
            </w:r>
            <w:r w:rsidR="00E0394C">
              <w:rPr>
                <w:b/>
                <w:spacing w:val="-2"/>
                <w:sz w:val="20"/>
              </w:rPr>
              <w:t>IMP4</w:t>
            </w:r>
          </w:p>
        </w:tc>
        <w:tc>
          <w:tcPr>
            <w:tcW w:w="2252" w:type="dxa"/>
            <w:tcBorders>
              <w:top w:val="single" w:sz="4" w:space="0" w:color="000000"/>
              <w:left w:val="single" w:sz="4" w:space="0" w:color="000000"/>
              <w:bottom w:val="single" w:sz="4" w:space="0" w:color="000000"/>
              <w:right w:val="single" w:sz="4" w:space="0" w:color="000000"/>
            </w:tcBorders>
          </w:tcPr>
          <w:p w14:paraId="1D68FB78" w14:textId="77777777" w:rsidR="000517ED" w:rsidRDefault="00E0394C">
            <w:pPr>
              <w:pStyle w:val="TableParagraph"/>
              <w:ind w:left="67" w:right="3"/>
              <w:jc w:val="center"/>
              <w:rPr>
                <w:b/>
                <w:sz w:val="20"/>
              </w:rPr>
            </w:pPr>
            <w:r>
              <w:rPr>
                <w:b/>
                <w:spacing w:val="-2"/>
                <w:sz w:val="20"/>
              </w:rPr>
              <w:t>0.760</w:t>
            </w:r>
          </w:p>
        </w:tc>
        <w:tc>
          <w:tcPr>
            <w:tcW w:w="1585" w:type="dxa"/>
            <w:vMerge/>
            <w:tcBorders>
              <w:top w:val="nil"/>
              <w:left w:val="single" w:sz="4" w:space="0" w:color="000000"/>
              <w:bottom w:val="single" w:sz="4" w:space="0" w:color="000000"/>
            </w:tcBorders>
          </w:tcPr>
          <w:p w14:paraId="5F83E8EF" w14:textId="77777777" w:rsidR="000517ED" w:rsidRDefault="000517ED">
            <w:pPr>
              <w:rPr>
                <w:sz w:val="2"/>
                <w:szCs w:val="2"/>
              </w:rPr>
            </w:pPr>
          </w:p>
        </w:tc>
      </w:tr>
      <w:tr w:rsidR="000517ED" w14:paraId="123D2E67" w14:textId="77777777">
        <w:trPr>
          <w:trHeight w:val="345"/>
        </w:trPr>
        <w:tc>
          <w:tcPr>
            <w:tcW w:w="2096" w:type="dxa"/>
            <w:vMerge w:val="restart"/>
            <w:tcBorders>
              <w:top w:val="single" w:sz="4" w:space="0" w:color="000000"/>
              <w:bottom w:val="single" w:sz="4" w:space="0" w:color="000000"/>
              <w:right w:val="single" w:sz="4" w:space="0" w:color="000000"/>
            </w:tcBorders>
          </w:tcPr>
          <w:p w14:paraId="2EA12D27" w14:textId="77777777" w:rsidR="000517ED" w:rsidRDefault="00E0394C">
            <w:pPr>
              <w:pStyle w:val="TableParagraph"/>
              <w:spacing w:line="360" w:lineRule="auto"/>
              <w:ind w:left="107"/>
              <w:rPr>
                <w:b/>
                <w:sz w:val="20"/>
              </w:rPr>
            </w:pPr>
            <w:r>
              <w:rPr>
                <w:b/>
                <w:spacing w:val="-2"/>
                <w:sz w:val="20"/>
              </w:rPr>
              <w:t>Transparency (TRNSPY)</w:t>
            </w:r>
          </w:p>
        </w:tc>
        <w:tc>
          <w:tcPr>
            <w:tcW w:w="1872" w:type="dxa"/>
            <w:tcBorders>
              <w:top w:val="single" w:sz="4" w:space="0" w:color="000000"/>
              <w:left w:val="single" w:sz="4" w:space="0" w:color="000000"/>
              <w:bottom w:val="single" w:sz="4" w:space="0" w:color="000000"/>
              <w:right w:val="single" w:sz="4" w:space="0" w:color="000000"/>
            </w:tcBorders>
          </w:tcPr>
          <w:p w14:paraId="784E0F5A" w14:textId="77777777" w:rsidR="000517ED" w:rsidRDefault="00E0394C">
            <w:pPr>
              <w:pStyle w:val="TableParagraph"/>
              <w:ind w:left="112"/>
              <w:rPr>
                <w:b/>
                <w:sz w:val="20"/>
              </w:rPr>
            </w:pPr>
            <w:r>
              <w:rPr>
                <w:b/>
                <w:spacing w:val="-2"/>
                <w:sz w:val="20"/>
              </w:rPr>
              <w:t>TRNSPY1</w:t>
            </w:r>
          </w:p>
        </w:tc>
        <w:tc>
          <w:tcPr>
            <w:tcW w:w="2252" w:type="dxa"/>
            <w:tcBorders>
              <w:top w:val="single" w:sz="4" w:space="0" w:color="000000"/>
              <w:left w:val="single" w:sz="4" w:space="0" w:color="000000"/>
              <w:bottom w:val="single" w:sz="4" w:space="0" w:color="000000"/>
              <w:right w:val="single" w:sz="4" w:space="0" w:color="000000"/>
            </w:tcBorders>
          </w:tcPr>
          <w:p w14:paraId="65AFD5E5" w14:textId="77777777" w:rsidR="000517ED" w:rsidRDefault="00E0394C">
            <w:pPr>
              <w:pStyle w:val="TableParagraph"/>
              <w:ind w:left="67" w:right="3"/>
              <w:jc w:val="center"/>
              <w:rPr>
                <w:b/>
                <w:sz w:val="20"/>
              </w:rPr>
            </w:pPr>
            <w:r>
              <w:rPr>
                <w:b/>
                <w:spacing w:val="-2"/>
                <w:sz w:val="20"/>
              </w:rPr>
              <w:t>0.776</w:t>
            </w:r>
          </w:p>
        </w:tc>
        <w:tc>
          <w:tcPr>
            <w:tcW w:w="1585" w:type="dxa"/>
            <w:vMerge w:val="restart"/>
            <w:tcBorders>
              <w:top w:val="single" w:sz="4" w:space="0" w:color="000000"/>
              <w:left w:val="single" w:sz="4" w:space="0" w:color="000000"/>
              <w:bottom w:val="single" w:sz="4" w:space="0" w:color="000000"/>
            </w:tcBorders>
          </w:tcPr>
          <w:p w14:paraId="25ADA91B" w14:textId="77777777" w:rsidR="000517ED" w:rsidRDefault="00E0394C">
            <w:pPr>
              <w:pStyle w:val="TableParagraph"/>
              <w:ind w:left="162"/>
              <w:rPr>
                <w:b/>
                <w:sz w:val="20"/>
              </w:rPr>
            </w:pPr>
            <w:r>
              <w:rPr>
                <w:b/>
                <w:spacing w:val="-2"/>
                <w:sz w:val="20"/>
              </w:rPr>
              <w:t>0.887</w:t>
            </w:r>
          </w:p>
        </w:tc>
      </w:tr>
      <w:tr w:rsidR="000517ED" w14:paraId="072A50D5" w14:textId="77777777">
        <w:trPr>
          <w:trHeight w:val="345"/>
        </w:trPr>
        <w:tc>
          <w:tcPr>
            <w:tcW w:w="2096" w:type="dxa"/>
            <w:vMerge/>
            <w:tcBorders>
              <w:top w:val="nil"/>
              <w:bottom w:val="single" w:sz="4" w:space="0" w:color="000000"/>
              <w:right w:val="single" w:sz="4" w:space="0" w:color="000000"/>
            </w:tcBorders>
          </w:tcPr>
          <w:p w14:paraId="5029E4BB" w14:textId="77777777" w:rsidR="000517ED" w:rsidRDefault="000517ED">
            <w:pPr>
              <w:rPr>
                <w:sz w:val="2"/>
                <w:szCs w:val="2"/>
              </w:rPr>
            </w:pPr>
          </w:p>
        </w:tc>
        <w:tc>
          <w:tcPr>
            <w:tcW w:w="1872" w:type="dxa"/>
            <w:tcBorders>
              <w:top w:val="single" w:sz="4" w:space="0" w:color="000000"/>
              <w:left w:val="single" w:sz="4" w:space="0" w:color="000000"/>
              <w:bottom w:val="single" w:sz="4" w:space="0" w:color="000000"/>
              <w:right w:val="single" w:sz="4" w:space="0" w:color="000000"/>
            </w:tcBorders>
          </w:tcPr>
          <w:p w14:paraId="7238C66D" w14:textId="77777777" w:rsidR="000517ED" w:rsidRDefault="00E0394C">
            <w:pPr>
              <w:pStyle w:val="TableParagraph"/>
              <w:ind w:left="112"/>
              <w:rPr>
                <w:b/>
                <w:sz w:val="20"/>
              </w:rPr>
            </w:pPr>
            <w:r>
              <w:rPr>
                <w:b/>
                <w:spacing w:val="-2"/>
                <w:sz w:val="20"/>
              </w:rPr>
              <w:t>TRNSPY2</w:t>
            </w:r>
          </w:p>
        </w:tc>
        <w:tc>
          <w:tcPr>
            <w:tcW w:w="2252" w:type="dxa"/>
            <w:tcBorders>
              <w:top w:val="single" w:sz="4" w:space="0" w:color="000000"/>
              <w:left w:val="single" w:sz="4" w:space="0" w:color="000000"/>
              <w:bottom w:val="single" w:sz="4" w:space="0" w:color="000000"/>
              <w:right w:val="single" w:sz="4" w:space="0" w:color="000000"/>
            </w:tcBorders>
          </w:tcPr>
          <w:p w14:paraId="07214467" w14:textId="77777777" w:rsidR="000517ED" w:rsidRDefault="00E0394C">
            <w:pPr>
              <w:pStyle w:val="TableParagraph"/>
              <w:ind w:left="67" w:right="3"/>
              <w:jc w:val="center"/>
              <w:rPr>
                <w:b/>
                <w:sz w:val="20"/>
              </w:rPr>
            </w:pPr>
            <w:r>
              <w:rPr>
                <w:b/>
                <w:spacing w:val="-2"/>
                <w:sz w:val="20"/>
              </w:rPr>
              <w:t>0.599</w:t>
            </w:r>
          </w:p>
        </w:tc>
        <w:tc>
          <w:tcPr>
            <w:tcW w:w="1585" w:type="dxa"/>
            <w:vMerge/>
            <w:tcBorders>
              <w:top w:val="nil"/>
              <w:left w:val="single" w:sz="4" w:space="0" w:color="000000"/>
              <w:bottom w:val="single" w:sz="4" w:space="0" w:color="000000"/>
            </w:tcBorders>
          </w:tcPr>
          <w:p w14:paraId="2249E030" w14:textId="77777777" w:rsidR="000517ED" w:rsidRDefault="000517ED">
            <w:pPr>
              <w:rPr>
                <w:sz w:val="2"/>
                <w:szCs w:val="2"/>
              </w:rPr>
            </w:pPr>
          </w:p>
        </w:tc>
      </w:tr>
      <w:tr w:rsidR="000517ED" w14:paraId="42A927C3" w14:textId="77777777">
        <w:trPr>
          <w:trHeight w:val="342"/>
        </w:trPr>
        <w:tc>
          <w:tcPr>
            <w:tcW w:w="2096" w:type="dxa"/>
            <w:vMerge/>
            <w:tcBorders>
              <w:top w:val="nil"/>
              <w:bottom w:val="single" w:sz="4" w:space="0" w:color="000000"/>
              <w:right w:val="single" w:sz="4" w:space="0" w:color="000000"/>
            </w:tcBorders>
          </w:tcPr>
          <w:p w14:paraId="7D6BA21D" w14:textId="77777777" w:rsidR="000517ED" w:rsidRDefault="000517ED">
            <w:pPr>
              <w:rPr>
                <w:sz w:val="2"/>
                <w:szCs w:val="2"/>
              </w:rPr>
            </w:pPr>
          </w:p>
        </w:tc>
        <w:tc>
          <w:tcPr>
            <w:tcW w:w="1872" w:type="dxa"/>
            <w:tcBorders>
              <w:top w:val="single" w:sz="4" w:space="0" w:color="000000"/>
              <w:left w:val="single" w:sz="4" w:space="0" w:color="000000"/>
              <w:bottom w:val="single" w:sz="4" w:space="0" w:color="000000"/>
              <w:right w:val="single" w:sz="4" w:space="0" w:color="000000"/>
            </w:tcBorders>
          </w:tcPr>
          <w:p w14:paraId="25372F38" w14:textId="77777777" w:rsidR="000517ED" w:rsidRDefault="00E0394C">
            <w:pPr>
              <w:pStyle w:val="TableParagraph"/>
              <w:ind w:left="112"/>
              <w:rPr>
                <w:b/>
                <w:sz w:val="20"/>
              </w:rPr>
            </w:pPr>
            <w:r>
              <w:rPr>
                <w:b/>
                <w:spacing w:val="-2"/>
                <w:sz w:val="20"/>
              </w:rPr>
              <w:t>TRNSPY3</w:t>
            </w:r>
          </w:p>
        </w:tc>
        <w:tc>
          <w:tcPr>
            <w:tcW w:w="2252" w:type="dxa"/>
            <w:tcBorders>
              <w:top w:val="single" w:sz="4" w:space="0" w:color="000000"/>
              <w:left w:val="single" w:sz="4" w:space="0" w:color="000000"/>
              <w:bottom w:val="single" w:sz="4" w:space="0" w:color="000000"/>
              <w:right w:val="single" w:sz="4" w:space="0" w:color="000000"/>
            </w:tcBorders>
          </w:tcPr>
          <w:p w14:paraId="511B3469" w14:textId="77777777" w:rsidR="000517ED" w:rsidRDefault="00E0394C">
            <w:pPr>
              <w:pStyle w:val="TableParagraph"/>
              <w:ind w:left="67" w:right="3"/>
              <w:jc w:val="center"/>
              <w:rPr>
                <w:b/>
                <w:sz w:val="20"/>
              </w:rPr>
            </w:pPr>
            <w:r>
              <w:rPr>
                <w:b/>
                <w:spacing w:val="-2"/>
                <w:sz w:val="20"/>
              </w:rPr>
              <w:t>0.617</w:t>
            </w:r>
          </w:p>
        </w:tc>
        <w:tc>
          <w:tcPr>
            <w:tcW w:w="1585" w:type="dxa"/>
            <w:vMerge/>
            <w:tcBorders>
              <w:top w:val="nil"/>
              <w:left w:val="single" w:sz="4" w:space="0" w:color="000000"/>
              <w:bottom w:val="single" w:sz="4" w:space="0" w:color="000000"/>
            </w:tcBorders>
          </w:tcPr>
          <w:p w14:paraId="1BB67B69" w14:textId="77777777" w:rsidR="000517ED" w:rsidRDefault="000517ED">
            <w:pPr>
              <w:rPr>
                <w:sz w:val="2"/>
                <w:szCs w:val="2"/>
              </w:rPr>
            </w:pPr>
          </w:p>
        </w:tc>
      </w:tr>
      <w:tr w:rsidR="000517ED" w14:paraId="647E5EAE" w14:textId="77777777">
        <w:trPr>
          <w:trHeight w:val="345"/>
        </w:trPr>
        <w:tc>
          <w:tcPr>
            <w:tcW w:w="2096" w:type="dxa"/>
            <w:vMerge/>
            <w:tcBorders>
              <w:top w:val="nil"/>
              <w:bottom w:val="single" w:sz="4" w:space="0" w:color="000000"/>
              <w:right w:val="single" w:sz="4" w:space="0" w:color="000000"/>
            </w:tcBorders>
          </w:tcPr>
          <w:p w14:paraId="6E673BA7" w14:textId="77777777" w:rsidR="000517ED" w:rsidRDefault="000517ED">
            <w:pPr>
              <w:rPr>
                <w:sz w:val="2"/>
                <w:szCs w:val="2"/>
              </w:rPr>
            </w:pPr>
          </w:p>
        </w:tc>
        <w:tc>
          <w:tcPr>
            <w:tcW w:w="1872" w:type="dxa"/>
            <w:tcBorders>
              <w:top w:val="single" w:sz="4" w:space="0" w:color="000000"/>
              <w:left w:val="single" w:sz="4" w:space="0" w:color="000000"/>
              <w:bottom w:val="single" w:sz="4" w:space="0" w:color="000000"/>
              <w:right w:val="single" w:sz="4" w:space="0" w:color="000000"/>
            </w:tcBorders>
          </w:tcPr>
          <w:p w14:paraId="09687161" w14:textId="77777777" w:rsidR="000517ED" w:rsidRDefault="00E0394C">
            <w:pPr>
              <w:pStyle w:val="TableParagraph"/>
              <w:spacing w:before="2"/>
              <w:ind w:left="112"/>
              <w:rPr>
                <w:b/>
                <w:sz w:val="20"/>
              </w:rPr>
            </w:pPr>
            <w:r>
              <w:rPr>
                <w:b/>
                <w:spacing w:val="-2"/>
                <w:sz w:val="20"/>
              </w:rPr>
              <w:t>TRNSPY4</w:t>
            </w:r>
          </w:p>
        </w:tc>
        <w:tc>
          <w:tcPr>
            <w:tcW w:w="2252" w:type="dxa"/>
            <w:tcBorders>
              <w:top w:val="single" w:sz="4" w:space="0" w:color="000000"/>
              <w:left w:val="single" w:sz="4" w:space="0" w:color="000000"/>
              <w:bottom w:val="single" w:sz="4" w:space="0" w:color="000000"/>
              <w:right w:val="single" w:sz="4" w:space="0" w:color="000000"/>
            </w:tcBorders>
          </w:tcPr>
          <w:p w14:paraId="06D24586" w14:textId="77777777" w:rsidR="000517ED" w:rsidRDefault="00E0394C">
            <w:pPr>
              <w:pStyle w:val="TableParagraph"/>
              <w:spacing w:before="2"/>
              <w:ind w:left="67" w:right="3"/>
              <w:jc w:val="center"/>
              <w:rPr>
                <w:b/>
                <w:sz w:val="20"/>
              </w:rPr>
            </w:pPr>
            <w:r>
              <w:rPr>
                <w:b/>
                <w:spacing w:val="-2"/>
                <w:sz w:val="20"/>
              </w:rPr>
              <w:t>0.681</w:t>
            </w:r>
          </w:p>
        </w:tc>
        <w:tc>
          <w:tcPr>
            <w:tcW w:w="1585" w:type="dxa"/>
            <w:vMerge/>
            <w:tcBorders>
              <w:top w:val="nil"/>
              <w:left w:val="single" w:sz="4" w:space="0" w:color="000000"/>
              <w:bottom w:val="single" w:sz="4" w:space="0" w:color="000000"/>
            </w:tcBorders>
          </w:tcPr>
          <w:p w14:paraId="4BC1CA65" w14:textId="77777777" w:rsidR="000517ED" w:rsidRDefault="000517ED">
            <w:pPr>
              <w:rPr>
                <w:sz w:val="2"/>
                <w:szCs w:val="2"/>
              </w:rPr>
            </w:pPr>
          </w:p>
        </w:tc>
      </w:tr>
      <w:tr w:rsidR="000517ED" w14:paraId="0D01DEBA" w14:textId="77777777">
        <w:trPr>
          <w:trHeight w:val="345"/>
        </w:trPr>
        <w:tc>
          <w:tcPr>
            <w:tcW w:w="2096" w:type="dxa"/>
            <w:vMerge w:val="restart"/>
            <w:tcBorders>
              <w:top w:val="single" w:sz="4" w:space="0" w:color="000000"/>
              <w:bottom w:val="single" w:sz="4" w:space="0" w:color="000000"/>
              <w:right w:val="single" w:sz="4" w:space="0" w:color="000000"/>
            </w:tcBorders>
          </w:tcPr>
          <w:p w14:paraId="5F0318D1" w14:textId="77777777" w:rsidR="000517ED" w:rsidRDefault="00E0394C">
            <w:pPr>
              <w:pStyle w:val="TableParagraph"/>
              <w:spacing w:before="2" w:line="357" w:lineRule="auto"/>
              <w:ind w:left="107"/>
              <w:rPr>
                <w:b/>
                <w:sz w:val="20"/>
              </w:rPr>
            </w:pPr>
            <w:r>
              <w:rPr>
                <w:b/>
                <w:spacing w:val="-2"/>
                <w:sz w:val="20"/>
              </w:rPr>
              <w:t>Interoperability (INTOPR)</w:t>
            </w:r>
          </w:p>
        </w:tc>
        <w:tc>
          <w:tcPr>
            <w:tcW w:w="1872" w:type="dxa"/>
            <w:tcBorders>
              <w:top w:val="single" w:sz="4" w:space="0" w:color="000000"/>
              <w:left w:val="single" w:sz="4" w:space="0" w:color="000000"/>
              <w:bottom w:val="single" w:sz="4" w:space="0" w:color="000000"/>
              <w:right w:val="single" w:sz="4" w:space="0" w:color="000000"/>
            </w:tcBorders>
          </w:tcPr>
          <w:p w14:paraId="14DC0170" w14:textId="77777777" w:rsidR="000517ED" w:rsidRDefault="00E0394C">
            <w:pPr>
              <w:pStyle w:val="TableParagraph"/>
              <w:spacing w:before="2"/>
              <w:ind w:left="112"/>
              <w:rPr>
                <w:b/>
                <w:sz w:val="20"/>
              </w:rPr>
            </w:pPr>
            <w:r>
              <w:rPr>
                <w:b/>
                <w:spacing w:val="-2"/>
                <w:sz w:val="20"/>
              </w:rPr>
              <w:t>INTOPR1</w:t>
            </w:r>
          </w:p>
        </w:tc>
        <w:tc>
          <w:tcPr>
            <w:tcW w:w="2252" w:type="dxa"/>
            <w:tcBorders>
              <w:top w:val="single" w:sz="4" w:space="0" w:color="000000"/>
              <w:left w:val="single" w:sz="4" w:space="0" w:color="000000"/>
              <w:bottom w:val="single" w:sz="4" w:space="0" w:color="000000"/>
              <w:right w:val="single" w:sz="4" w:space="0" w:color="000000"/>
            </w:tcBorders>
          </w:tcPr>
          <w:p w14:paraId="572FF4A9" w14:textId="77777777" w:rsidR="000517ED" w:rsidRDefault="00E0394C">
            <w:pPr>
              <w:pStyle w:val="TableParagraph"/>
              <w:spacing w:before="2"/>
              <w:ind w:left="67" w:right="3"/>
              <w:jc w:val="center"/>
              <w:rPr>
                <w:b/>
                <w:sz w:val="20"/>
              </w:rPr>
            </w:pPr>
            <w:r>
              <w:rPr>
                <w:b/>
                <w:spacing w:val="-2"/>
                <w:sz w:val="20"/>
              </w:rPr>
              <w:t>0.857</w:t>
            </w:r>
          </w:p>
        </w:tc>
        <w:tc>
          <w:tcPr>
            <w:tcW w:w="1585" w:type="dxa"/>
            <w:vMerge w:val="restart"/>
            <w:tcBorders>
              <w:top w:val="single" w:sz="4" w:space="0" w:color="000000"/>
              <w:left w:val="single" w:sz="4" w:space="0" w:color="000000"/>
              <w:bottom w:val="single" w:sz="4" w:space="0" w:color="000000"/>
            </w:tcBorders>
          </w:tcPr>
          <w:p w14:paraId="65C9E277" w14:textId="77777777" w:rsidR="000517ED" w:rsidRDefault="00E0394C">
            <w:pPr>
              <w:pStyle w:val="TableParagraph"/>
              <w:spacing w:before="2"/>
              <w:ind w:left="162"/>
              <w:rPr>
                <w:b/>
                <w:sz w:val="20"/>
              </w:rPr>
            </w:pPr>
            <w:r>
              <w:rPr>
                <w:b/>
                <w:spacing w:val="-2"/>
                <w:sz w:val="20"/>
              </w:rPr>
              <w:t>0.888</w:t>
            </w:r>
          </w:p>
        </w:tc>
      </w:tr>
      <w:tr w:rsidR="000517ED" w14:paraId="2F59DAA2" w14:textId="77777777">
        <w:trPr>
          <w:trHeight w:val="345"/>
        </w:trPr>
        <w:tc>
          <w:tcPr>
            <w:tcW w:w="2096" w:type="dxa"/>
            <w:vMerge/>
            <w:tcBorders>
              <w:top w:val="nil"/>
              <w:bottom w:val="single" w:sz="4" w:space="0" w:color="000000"/>
              <w:right w:val="single" w:sz="4" w:space="0" w:color="000000"/>
            </w:tcBorders>
          </w:tcPr>
          <w:p w14:paraId="1BCA43D7" w14:textId="77777777" w:rsidR="000517ED" w:rsidRDefault="000517ED">
            <w:pPr>
              <w:rPr>
                <w:sz w:val="2"/>
                <w:szCs w:val="2"/>
              </w:rPr>
            </w:pPr>
          </w:p>
        </w:tc>
        <w:tc>
          <w:tcPr>
            <w:tcW w:w="1872" w:type="dxa"/>
            <w:tcBorders>
              <w:top w:val="single" w:sz="4" w:space="0" w:color="000000"/>
              <w:left w:val="single" w:sz="4" w:space="0" w:color="000000"/>
              <w:bottom w:val="single" w:sz="4" w:space="0" w:color="000000"/>
              <w:right w:val="single" w:sz="4" w:space="0" w:color="000000"/>
            </w:tcBorders>
          </w:tcPr>
          <w:p w14:paraId="39994069" w14:textId="77777777" w:rsidR="000517ED" w:rsidRDefault="00E0394C">
            <w:pPr>
              <w:pStyle w:val="TableParagraph"/>
              <w:ind w:left="112"/>
              <w:rPr>
                <w:b/>
                <w:sz w:val="20"/>
              </w:rPr>
            </w:pPr>
            <w:r>
              <w:rPr>
                <w:b/>
                <w:spacing w:val="-2"/>
                <w:sz w:val="20"/>
              </w:rPr>
              <w:t>INTOPR2</w:t>
            </w:r>
          </w:p>
        </w:tc>
        <w:tc>
          <w:tcPr>
            <w:tcW w:w="2252" w:type="dxa"/>
            <w:tcBorders>
              <w:top w:val="single" w:sz="4" w:space="0" w:color="000000"/>
              <w:left w:val="single" w:sz="4" w:space="0" w:color="000000"/>
              <w:bottom w:val="single" w:sz="4" w:space="0" w:color="000000"/>
              <w:right w:val="single" w:sz="4" w:space="0" w:color="000000"/>
            </w:tcBorders>
          </w:tcPr>
          <w:p w14:paraId="4748C38D" w14:textId="77777777" w:rsidR="000517ED" w:rsidRDefault="00E0394C">
            <w:pPr>
              <w:pStyle w:val="TableParagraph"/>
              <w:ind w:left="67" w:right="3"/>
              <w:jc w:val="center"/>
              <w:rPr>
                <w:b/>
                <w:sz w:val="20"/>
              </w:rPr>
            </w:pPr>
            <w:r>
              <w:rPr>
                <w:b/>
                <w:spacing w:val="-2"/>
                <w:sz w:val="20"/>
              </w:rPr>
              <w:t>0.553</w:t>
            </w:r>
          </w:p>
        </w:tc>
        <w:tc>
          <w:tcPr>
            <w:tcW w:w="1585" w:type="dxa"/>
            <w:vMerge/>
            <w:tcBorders>
              <w:top w:val="nil"/>
              <w:left w:val="single" w:sz="4" w:space="0" w:color="000000"/>
              <w:bottom w:val="single" w:sz="4" w:space="0" w:color="000000"/>
            </w:tcBorders>
          </w:tcPr>
          <w:p w14:paraId="4D82D608" w14:textId="77777777" w:rsidR="000517ED" w:rsidRDefault="000517ED">
            <w:pPr>
              <w:rPr>
                <w:sz w:val="2"/>
                <w:szCs w:val="2"/>
              </w:rPr>
            </w:pPr>
          </w:p>
        </w:tc>
      </w:tr>
      <w:tr w:rsidR="000517ED" w14:paraId="65E253FE" w14:textId="77777777">
        <w:trPr>
          <w:trHeight w:val="345"/>
        </w:trPr>
        <w:tc>
          <w:tcPr>
            <w:tcW w:w="2096" w:type="dxa"/>
            <w:vMerge/>
            <w:tcBorders>
              <w:top w:val="nil"/>
              <w:bottom w:val="single" w:sz="4" w:space="0" w:color="000000"/>
              <w:right w:val="single" w:sz="4" w:space="0" w:color="000000"/>
            </w:tcBorders>
          </w:tcPr>
          <w:p w14:paraId="252537A5" w14:textId="77777777" w:rsidR="000517ED" w:rsidRDefault="000517ED">
            <w:pPr>
              <w:rPr>
                <w:sz w:val="2"/>
                <w:szCs w:val="2"/>
              </w:rPr>
            </w:pPr>
          </w:p>
        </w:tc>
        <w:tc>
          <w:tcPr>
            <w:tcW w:w="1872" w:type="dxa"/>
            <w:tcBorders>
              <w:top w:val="single" w:sz="4" w:space="0" w:color="000000"/>
              <w:left w:val="single" w:sz="4" w:space="0" w:color="000000"/>
              <w:bottom w:val="single" w:sz="4" w:space="0" w:color="000000"/>
              <w:right w:val="single" w:sz="4" w:space="0" w:color="000000"/>
            </w:tcBorders>
          </w:tcPr>
          <w:p w14:paraId="1FD470A9" w14:textId="77777777" w:rsidR="000517ED" w:rsidRDefault="00E0394C">
            <w:pPr>
              <w:pStyle w:val="TableParagraph"/>
              <w:ind w:left="112"/>
              <w:rPr>
                <w:b/>
                <w:sz w:val="20"/>
              </w:rPr>
            </w:pPr>
            <w:r>
              <w:rPr>
                <w:b/>
                <w:spacing w:val="-2"/>
                <w:sz w:val="20"/>
              </w:rPr>
              <w:t>INTOPR3</w:t>
            </w:r>
          </w:p>
        </w:tc>
        <w:tc>
          <w:tcPr>
            <w:tcW w:w="2252" w:type="dxa"/>
            <w:tcBorders>
              <w:top w:val="single" w:sz="4" w:space="0" w:color="000000"/>
              <w:left w:val="single" w:sz="4" w:space="0" w:color="000000"/>
              <w:bottom w:val="single" w:sz="4" w:space="0" w:color="000000"/>
              <w:right w:val="single" w:sz="4" w:space="0" w:color="000000"/>
            </w:tcBorders>
          </w:tcPr>
          <w:p w14:paraId="33F2D451" w14:textId="77777777" w:rsidR="000517ED" w:rsidRDefault="00E0394C">
            <w:pPr>
              <w:pStyle w:val="TableParagraph"/>
              <w:ind w:left="67" w:right="3"/>
              <w:jc w:val="center"/>
              <w:rPr>
                <w:b/>
                <w:sz w:val="20"/>
              </w:rPr>
            </w:pPr>
            <w:r>
              <w:rPr>
                <w:b/>
                <w:spacing w:val="-2"/>
                <w:sz w:val="20"/>
              </w:rPr>
              <w:t>0.609</w:t>
            </w:r>
          </w:p>
        </w:tc>
        <w:tc>
          <w:tcPr>
            <w:tcW w:w="1585" w:type="dxa"/>
            <w:vMerge/>
            <w:tcBorders>
              <w:top w:val="nil"/>
              <w:left w:val="single" w:sz="4" w:space="0" w:color="000000"/>
              <w:bottom w:val="single" w:sz="4" w:space="0" w:color="000000"/>
            </w:tcBorders>
          </w:tcPr>
          <w:p w14:paraId="05C807DD" w14:textId="77777777" w:rsidR="000517ED" w:rsidRDefault="000517ED">
            <w:pPr>
              <w:rPr>
                <w:sz w:val="2"/>
                <w:szCs w:val="2"/>
              </w:rPr>
            </w:pPr>
          </w:p>
        </w:tc>
      </w:tr>
      <w:tr w:rsidR="000517ED" w14:paraId="64D8757A" w14:textId="77777777">
        <w:trPr>
          <w:trHeight w:val="345"/>
        </w:trPr>
        <w:tc>
          <w:tcPr>
            <w:tcW w:w="2096" w:type="dxa"/>
            <w:vMerge/>
            <w:tcBorders>
              <w:top w:val="nil"/>
              <w:bottom w:val="single" w:sz="4" w:space="0" w:color="000000"/>
              <w:right w:val="single" w:sz="4" w:space="0" w:color="000000"/>
            </w:tcBorders>
          </w:tcPr>
          <w:p w14:paraId="36BD25A5" w14:textId="77777777" w:rsidR="000517ED" w:rsidRDefault="000517ED">
            <w:pPr>
              <w:rPr>
                <w:sz w:val="2"/>
                <w:szCs w:val="2"/>
              </w:rPr>
            </w:pPr>
          </w:p>
        </w:tc>
        <w:tc>
          <w:tcPr>
            <w:tcW w:w="1872" w:type="dxa"/>
            <w:tcBorders>
              <w:top w:val="single" w:sz="4" w:space="0" w:color="000000"/>
              <w:left w:val="single" w:sz="4" w:space="0" w:color="000000"/>
              <w:bottom w:val="single" w:sz="4" w:space="0" w:color="000000"/>
              <w:right w:val="single" w:sz="4" w:space="0" w:color="000000"/>
            </w:tcBorders>
          </w:tcPr>
          <w:p w14:paraId="1159F3C6" w14:textId="77777777" w:rsidR="000517ED" w:rsidRDefault="00E0394C">
            <w:pPr>
              <w:pStyle w:val="TableParagraph"/>
              <w:spacing w:before="1"/>
              <w:ind w:left="112"/>
              <w:rPr>
                <w:b/>
                <w:sz w:val="20"/>
              </w:rPr>
            </w:pPr>
            <w:r>
              <w:rPr>
                <w:b/>
                <w:spacing w:val="-2"/>
                <w:sz w:val="20"/>
              </w:rPr>
              <w:t>INTOPR4</w:t>
            </w:r>
          </w:p>
        </w:tc>
        <w:tc>
          <w:tcPr>
            <w:tcW w:w="2252" w:type="dxa"/>
            <w:tcBorders>
              <w:top w:val="single" w:sz="4" w:space="0" w:color="000000"/>
              <w:left w:val="single" w:sz="4" w:space="0" w:color="000000"/>
              <w:bottom w:val="single" w:sz="4" w:space="0" w:color="000000"/>
              <w:right w:val="single" w:sz="4" w:space="0" w:color="000000"/>
            </w:tcBorders>
          </w:tcPr>
          <w:p w14:paraId="42E9BBAF" w14:textId="77777777" w:rsidR="000517ED" w:rsidRDefault="00E0394C">
            <w:pPr>
              <w:pStyle w:val="TableParagraph"/>
              <w:spacing w:before="1"/>
              <w:ind w:left="67" w:right="3"/>
              <w:jc w:val="center"/>
              <w:rPr>
                <w:b/>
                <w:sz w:val="20"/>
              </w:rPr>
            </w:pPr>
            <w:r>
              <w:rPr>
                <w:b/>
                <w:spacing w:val="-2"/>
                <w:sz w:val="20"/>
              </w:rPr>
              <w:t>0.685</w:t>
            </w:r>
          </w:p>
        </w:tc>
        <w:tc>
          <w:tcPr>
            <w:tcW w:w="1585" w:type="dxa"/>
            <w:vMerge/>
            <w:tcBorders>
              <w:top w:val="nil"/>
              <w:left w:val="single" w:sz="4" w:space="0" w:color="000000"/>
              <w:bottom w:val="single" w:sz="4" w:space="0" w:color="000000"/>
            </w:tcBorders>
          </w:tcPr>
          <w:p w14:paraId="1BD210BA" w14:textId="77777777" w:rsidR="000517ED" w:rsidRDefault="000517ED">
            <w:pPr>
              <w:rPr>
                <w:sz w:val="2"/>
                <w:szCs w:val="2"/>
              </w:rPr>
            </w:pPr>
          </w:p>
        </w:tc>
      </w:tr>
      <w:tr w:rsidR="000517ED" w14:paraId="12D8C21A" w14:textId="77777777">
        <w:trPr>
          <w:trHeight w:val="345"/>
        </w:trPr>
        <w:tc>
          <w:tcPr>
            <w:tcW w:w="2096" w:type="dxa"/>
            <w:vMerge w:val="restart"/>
            <w:tcBorders>
              <w:top w:val="single" w:sz="4" w:space="0" w:color="000000"/>
              <w:bottom w:val="single" w:sz="4" w:space="0" w:color="000000"/>
              <w:right w:val="single" w:sz="4" w:space="0" w:color="000000"/>
            </w:tcBorders>
          </w:tcPr>
          <w:p w14:paraId="5F1FB537" w14:textId="77777777" w:rsidR="000517ED" w:rsidRDefault="00E0394C">
            <w:pPr>
              <w:pStyle w:val="TableParagraph"/>
              <w:ind w:left="107"/>
              <w:rPr>
                <w:b/>
                <w:sz w:val="20"/>
              </w:rPr>
            </w:pPr>
            <w:r>
              <w:rPr>
                <w:b/>
                <w:sz w:val="20"/>
              </w:rPr>
              <w:t>Quality</w:t>
            </w:r>
            <w:r>
              <w:rPr>
                <w:b/>
                <w:spacing w:val="-6"/>
                <w:sz w:val="20"/>
              </w:rPr>
              <w:t xml:space="preserve"> </w:t>
            </w:r>
            <w:r>
              <w:rPr>
                <w:b/>
                <w:spacing w:val="-2"/>
                <w:sz w:val="20"/>
              </w:rPr>
              <w:t>(QUALTY)</w:t>
            </w:r>
          </w:p>
        </w:tc>
        <w:tc>
          <w:tcPr>
            <w:tcW w:w="1872" w:type="dxa"/>
            <w:tcBorders>
              <w:top w:val="single" w:sz="4" w:space="0" w:color="000000"/>
              <w:left w:val="single" w:sz="4" w:space="0" w:color="000000"/>
              <w:bottom w:val="single" w:sz="4" w:space="0" w:color="000000"/>
              <w:right w:val="single" w:sz="4" w:space="0" w:color="000000"/>
            </w:tcBorders>
          </w:tcPr>
          <w:p w14:paraId="5E77EE66" w14:textId="77777777" w:rsidR="000517ED" w:rsidRDefault="00E0394C">
            <w:pPr>
              <w:pStyle w:val="TableParagraph"/>
              <w:ind w:left="112"/>
              <w:rPr>
                <w:b/>
                <w:sz w:val="20"/>
              </w:rPr>
            </w:pPr>
            <w:r>
              <w:rPr>
                <w:b/>
                <w:spacing w:val="-2"/>
                <w:sz w:val="20"/>
              </w:rPr>
              <w:t>QUALTY1</w:t>
            </w:r>
          </w:p>
        </w:tc>
        <w:tc>
          <w:tcPr>
            <w:tcW w:w="2252" w:type="dxa"/>
            <w:tcBorders>
              <w:top w:val="single" w:sz="4" w:space="0" w:color="000000"/>
              <w:left w:val="single" w:sz="4" w:space="0" w:color="000000"/>
              <w:bottom w:val="single" w:sz="4" w:space="0" w:color="000000"/>
              <w:right w:val="single" w:sz="4" w:space="0" w:color="000000"/>
            </w:tcBorders>
          </w:tcPr>
          <w:p w14:paraId="3A019CB7" w14:textId="77777777" w:rsidR="000517ED" w:rsidRDefault="00E0394C">
            <w:pPr>
              <w:pStyle w:val="TableParagraph"/>
              <w:ind w:left="67" w:right="3"/>
              <w:jc w:val="center"/>
              <w:rPr>
                <w:b/>
                <w:sz w:val="20"/>
              </w:rPr>
            </w:pPr>
            <w:r>
              <w:rPr>
                <w:b/>
                <w:spacing w:val="-2"/>
                <w:sz w:val="20"/>
              </w:rPr>
              <w:t>0.883</w:t>
            </w:r>
          </w:p>
        </w:tc>
        <w:tc>
          <w:tcPr>
            <w:tcW w:w="1585" w:type="dxa"/>
            <w:vMerge w:val="restart"/>
            <w:tcBorders>
              <w:top w:val="single" w:sz="4" w:space="0" w:color="000000"/>
              <w:left w:val="single" w:sz="4" w:space="0" w:color="000000"/>
              <w:bottom w:val="single" w:sz="4" w:space="0" w:color="000000"/>
            </w:tcBorders>
          </w:tcPr>
          <w:p w14:paraId="6AE5F444" w14:textId="77777777" w:rsidR="000517ED" w:rsidRDefault="00E0394C">
            <w:pPr>
              <w:pStyle w:val="TableParagraph"/>
              <w:ind w:left="162"/>
              <w:rPr>
                <w:b/>
                <w:sz w:val="20"/>
              </w:rPr>
            </w:pPr>
            <w:r>
              <w:rPr>
                <w:b/>
                <w:spacing w:val="-2"/>
                <w:sz w:val="20"/>
              </w:rPr>
              <w:t>0.822</w:t>
            </w:r>
          </w:p>
        </w:tc>
      </w:tr>
      <w:tr w:rsidR="000517ED" w14:paraId="2DE2B624" w14:textId="77777777">
        <w:trPr>
          <w:trHeight w:val="345"/>
        </w:trPr>
        <w:tc>
          <w:tcPr>
            <w:tcW w:w="2096" w:type="dxa"/>
            <w:vMerge/>
            <w:tcBorders>
              <w:top w:val="nil"/>
              <w:bottom w:val="single" w:sz="4" w:space="0" w:color="000000"/>
              <w:right w:val="single" w:sz="4" w:space="0" w:color="000000"/>
            </w:tcBorders>
          </w:tcPr>
          <w:p w14:paraId="209B1A6B" w14:textId="77777777" w:rsidR="000517ED" w:rsidRDefault="000517ED">
            <w:pPr>
              <w:rPr>
                <w:sz w:val="2"/>
                <w:szCs w:val="2"/>
              </w:rPr>
            </w:pPr>
          </w:p>
        </w:tc>
        <w:tc>
          <w:tcPr>
            <w:tcW w:w="1872" w:type="dxa"/>
            <w:tcBorders>
              <w:top w:val="single" w:sz="4" w:space="0" w:color="000000"/>
              <w:left w:val="single" w:sz="4" w:space="0" w:color="000000"/>
              <w:bottom w:val="single" w:sz="4" w:space="0" w:color="000000"/>
              <w:right w:val="single" w:sz="4" w:space="0" w:color="000000"/>
            </w:tcBorders>
          </w:tcPr>
          <w:p w14:paraId="79512C78" w14:textId="77777777" w:rsidR="000517ED" w:rsidRDefault="00E0394C">
            <w:pPr>
              <w:pStyle w:val="TableParagraph"/>
              <w:ind w:left="112"/>
              <w:rPr>
                <w:b/>
                <w:sz w:val="20"/>
              </w:rPr>
            </w:pPr>
            <w:r>
              <w:rPr>
                <w:b/>
                <w:spacing w:val="-2"/>
                <w:sz w:val="20"/>
              </w:rPr>
              <w:t>QUALTY2</w:t>
            </w:r>
          </w:p>
        </w:tc>
        <w:tc>
          <w:tcPr>
            <w:tcW w:w="2252" w:type="dxa"/>
            <w:tcBorders>
              <w:top w:val="single" w:sz="4" w:space="0" w:color="000000"/>
              <w:left w:val="single" w:sz="4" w:space="0" w:color="000000"/>
              <w:bottom w:val="single" w:sz="4" w:space="0" w:color="000000"/>
              <w:right w:val="single" w:sz="4" w:space="0" w:color="000000"/>
            </w:tcBorders>
          </w:tcPr>
          <w:p w14:paraId="3A24013D" w14:textId="77777777" w:rsidR="000517ED" w:rsidRDefault="00E0394C">
            <w:pPr>
              <w:pStyle w:val="TableParagraph"/>
              <w:ind w:left="67" w:right="3"/>
              <w:jc w:val="center"/>
              <w:rPr>
                <w:b/>
                <w:sz w:val="20"/>
              </w:rPr>
            </w:pPr>
            <w:r>
              <w:rPr>
                <w:b/>
                <w:spacing w:val="-2"/>
                <w:sz w:val="20"/>
              </w:rPr>
              <w:t>0.571</w:t>
            </w:r>
          </w:p>
        </w:tc>
        <w:tc>
          <w:tcPr>
            <w:tcW w:w="1585" w:type="dxa"/>
            <w:vMerge/>
            <w:tcBorders>
              <w:top w:val="nil"/>
              <w:left w:val="single" w:sz="4" w:space="0" w:color="000000"/>
              <w:bottom w:val="single" w:sz="4" w:space="0" w:color="000000"/>
            </w:tcBorders>
          </w:tcPr>
          <w:p w14:paraId="12504E90" w14:textId="77777777" w:rsidR="000517ED" w:rsidRDefault="000517ED">
            <w:pPr>
              <w:rPr>
                <w:sz w:val="2"/>
                <w:szCs w:val="2"/>
              </w:rPr>
            </w:pPr>
          </w:p>
        </w:tc>
      </w:tr>
      <w:tr w:rsidR="000517ED" w14:paraId="13B4258A" w14:textId="77777777">
        <w:trPr>
          <w:trHeight w:val="345"/>
        </w:trPr>
        <w:tc>
          <w:tcPr>
            <w:tcW w:w="2096" w:type="dxa"/>
            <w:vMerge/>
            <w:tcBorders>
              <w:top w:val="nil"/>
              <w:bottom w:val="single" w:sz="4" w:space="0" w:color="000000"/>
              <w:right w:val="single" w:sz="4" w:space="0" w:color="000000"/>
            </w:tcBorders>
          </w:tcPr>
          <w:p w14:paraId="6D725605" w14:textId="77777777" w:rsidR="000517ED" w:rsidRDefault="000517ED">
            <w:pPr>
              <w:rPr>
                <w:sz w:val="2"/>
                <w:szCs w:val="2"/>
              </w:rPr>
            </w:pPr>
          </w:p>
        </w:tc>
        <w:tc>
          <w:tcPr>
            <w:tcW w:w="1872" w:type="dxa"/>
            <w:tcBorders>
              <w:top w:val="single" w:sz="4" w:space="0" w:color="000000"/>
              <w:left w:val="single" w:sz="4" w:space="0" w:color="000000"/>
              <w:bottom w:val="single" w:sz="4" w:space="0" w:color="000000"/>
              <w:right w:val="single" w:sz="4" w:space="0" w:color="000000"/>
            </w:tcBorders>
          </w:tcPr>
          <w:p w14:paraId="565B00F1" w14:textId="77777777" w:rsidR="000517ED" w:rsidRDefault="00E0394C">
            <w:pPr>
              <w:pStyle w:val="TableParagraph"/>
              <w:ind w:left="112"/>
              <w:rPr>
                <w:b/>
                <w:sz w:val="20"/>
              </w:rPr>
            </w:pPr>
            <w:r>
              <w:rPr>
                <w:b/>
                <w:spacing w:val="-2"/>
                <w:sz w:val="20"/>
              </w:rPr>
              <w:t>QUALTY3</w:t>
            </w:r>
          </w:p>
        </w:tc>
        <w:tc>
          <w:tcPr>
            <w:tcW w:w="2252" w:type="dxa"/>
            <w:tcBorders>
              <w:top w:val="single" w:sz="4" w:space="0" w:color="000000"/>
              <w:left w:val="single" w:sz="4" w:space="0" w:color="000000"/>
              <w:bottom w:val="single" w:sz="4" w:space="0" w:color="000000"/>
              <w:right w:val="single" w:sz="4" w:space="0" w:color="000000"/>
            </w:tcBorders>
          </w:tcPr>
          <w:p w14:paraId="7C3FF297" w14:textId="77777777" w:rsidR="000517ED" w:rsidRDefault="00E0394C">
            <w:pPr>
              <w:pStyle w:val="TableParagraph"/>
              <w:ind w:left="67" w:right="3"/>
              <w:jc w:val="center"/>
              <w:rPr>
                <w:b/>
                <w:sz w:val="20"/>
              </w:rPr>
            </w:pPr>
            <w:r>
              <w:rPr>
                <w:b/>
                <w:spacing w:val="-2"/>
                <w:sz w:val="20"/>
              </w:rPr>
              <w:t>0.527</w:t>
            </w:r>
          </w:p>
        </w:tc>
        <w:tc>
          <w:tcPr>
            <w:tcW w:w="1585" w:type="dxa"/>
            <w:vMerge/>
            <w:tcBorders>
              <w:top w:val="nil"/>
              <w:left w:val="single" w:sz="4" w:space="0" w:color="000000"/>
              <w:bottom w:val="single" w:sz="4" w:space="0" w:color="000000"/>
            </w:tcBorders>
          </w:tcPr>
          <w:p w14:paraId="3C4A9147" w14:textId="77777777" w:rsidR="000517ED" w:rsidRDefault="000517ED">
            <w:pPr>
              <w:rPr>
                <w:sz w:val="2"/>
                <w:szCs w:val="2"/>
              </w:rPr>
            </w:pPr>
          </w:p>
        </w:tc>
      </w:tr>
      <w:tr w:rsidR="000517ED" w14:paraId="4D234B6D" w14:textId="77777777">
        <w:trPr>
          <w:trHeight w:val="345"/>
        </w:trPr>
        <w:tc>
          <w:tcPr>
            <w:tcW w:w="2096" w:type="dxa"/>
            <w:vMerge/>
            <w:tcBorders>
              <w:top w:val="nil"/>
              <w:bottom w:val="single" w:sz="4" w:space="0" w:color="000000"/>
              <w:right w:val="single" w:sz="4" w:space="0" w:color="000000"/>
            </w:tcBorders>
          </w:tcPr>
          <w:p w14:paraId="0110E352" w14:textId="77777777" w:rsidR="000517ED" w:rsidRDefault="000517ED">
            <w:pPr>
              <w:rPr>
                <w:sz w:val="2"/>
                <w:szCs w:val="2"/>
              </w:rPr>
            </w:pPr>
          </w:p>
        </w:tc>
        <w:tc>
          <w:tcPr>
            <w:tcW w:w="1872" w:type="dxa"/>
            <w:tcBorders>
              <w:top w:val="single" w:sz="4" w:space="0" w:color="000000"/>
              <w:left w:val="single" w:sz="4" w:space="0" w:color="000000"/>
              <w:bottom w:val="single" w:sz="4" w:space="0" w:color="000000"/>
              <w:right w:val="single" w:sz="4" w:space="0" w:color="000000"/>
            </w:tcBorders>
          </w:tcPr>
          <w:p w14:paraId="7FED7F80" w14:textId="77777777" w:rsidR="000517ED" w:rsidRDefault="00E0394C">
            <w:pPr>
              <w:pStyle w:val="TableParagraph"/>
              <w:ind w:left="112"/>
              <w:rPr>
                <w:b/>
                <w:sz w:val="20"/>
              </w:rPr>
            </w:pPr>
            <w:r>
              <w:rPr>
                <w:b/>
                <w:spacing w:val="-2"/>
                <w:sz w:val="20"/>
              </w:rPr>
              <w:t>QUALTY4</w:t>
            </w:r>
          </w:p>
        </w:tc>
        <w:tc>
          <w:tcPr>
            <w:tcW w:w="2252" w:type="dxa"/>
            <w:tcBorders>
              <w:top w:val="single" w:sz="4" w:space="0" w:color="000000"/>
              <w:left w:val="single" w:sz="4" w:space="0" w:color="000000"/>
              <w:bottom w:val="single" w:sz="4" w:space="0" w:color="000000"/>
              <w:right w:val="single" w:sz="4" w:space="0" w:color="000000"/>
            </w:tcBorders>
          </w:tcPr>
          <w:p w14:paraId="554152FA" w14:textId="77777777" w:rsidR="000517ED" w:rsidRDefault="00E0394C">
            <w:pPr>
              <w:pStyle w:val="TableParagraph"/>
              <w:ind w:left="67" w:right="3"/>
              <w:jc w:val="center"/>
              <w:rPr>
                <w:b/>
                <w:sz w:val="20"/>
              </w:rPr>
            </w:pPr>
            <w:r>
              <w:rPr>
                <w:b/>
                <w:spacing w:val="-2"/>
                <w:sz w:val="20"/>
              </w:rPr>
              <w:t>0.729</w:t>
            </w:r>
          </w:p>
        </w:tc>
        <w:tc>
          <w:tcPr>
            <w:tcW w:w="1585" w:type="dxa"/>
            <w:vMerge/>
            <w:tcBorders>
              <w:top w:val="nil"/>
              <w:left w:val="single" w:sz="4" w:space="0" w:color="000000"/>
              <w:bottom w:val="single" w:sz="4" w:space="0" w:color="000000"/>
            </w:tcBorders>
          </w:tcPr>
          <w:p w14:paraId="46192167" w14:textId="77777777" w:rsidR="000517ED" w:rsidRDefault="000517ED">
            <w:pPr>
              <w:rPr>
                <w:sz w:val="2"/>
                <w:szCs w:val="2"/>
              </w:rPr>
            </w:pPr>
          </w:p>
        </w:tc>
      </w:tr>
      <w:tr w:rsidR="000517ED" w14:paraId="223C4F5A" w14:textId="77777777">
        <w:trPr>
          <w:trHeight w:val="342"/>
        </w:trPr>
        <w:tc>
          <w:tcPr>
            <w:tcW w:w="2096" w:type="dxa"/>
            <w:vMerge w:val="restart"/>
            <w:tcBorders>
              <w:top w:val="single" w:sz="4" w:space="0" w:color="000000"/>
              <w:bottom w:val="single" w:sz="4" w:space="0" w:color="000000"/>
              <w:right w:val="single" w:sz="4" w:space="0" w:color="000000"/>
            </w:tcBorders>
          </w:tcPr>
          <w:p w14:paraId="5E117AB9" w14:textId="77777777" w:rsidR="000517ED" w:rsidRDefault="00E0394C">
            <w:pPr>
              <w:pStyle w:val="TableParagraph"/>
              <w:ind w:left="107"/>
              <w:rPr>
                <w:b/>
                <w:sz w:val="20"/>
              </w:rPr>
            </w:pPr>
            <w:r>
              <w:rPr>
                <w:b/>
                <w:spacing w:val="-2"/>
                <w:sz w:val="20"/>
              </w:rPr>
              <w:t>Delivery</w:t>
            </w:r>
          </w:p>
          <w:p w14:paraId="5F9DFB26" w14:textId="77777777" w:rsidR="000517ED" w:rsidRDefault="00E0394C">
            <w:pPr>
              <w:pStyle w:val="TableParagraph"/>
              <w:spacing w:before="113"/>
              <w:ind w:left="107"/>
              <w:rPr>
                <w:b/>
                <w:sz w:val="20"/>
              </w:rPr>
            </w:pPr>
            <w:r>
              <w:rPr>
                <w:b/>
                <w:spacing w:val="-2"/>
                <w:sz w:val="20"/>
              </w:rPr>
              <w:lastRenderedPageBreak/>
              <w:t>Dependability</w:t>
            </w:r>
          </w:p>
        </w:tc>
        <w:tc>
          <w:tcPr>
            <w:tcW w:w="1872" w:type="dxa"/>
            <w:tcBorders>
              <w:top w:val="single" w:sz="4" w:space="0" w:color="000000"/>
              <w:left w:val="single" w:sz="4" w:space="0" w:color="000000"/>
              <w:bottom w:val="single" w:sz="4" w:space="0" w:color="000000"/>
              <w:right w:val="single" w:sz="4" w:space="0" w:color="000000"/>
            </w:tcBorders>
          </w:tcPr>
          <w:p w14:paraId="4AB8C8E1" w14:textId="77777777" w:rsidR="000517ED" w:rsidRDefault="00E0394C">
            <w:pPr>
              <w:pStyle w:val="TableParagraph"/>
              <w:ind w:left="112"/>
              <w:rPr>
                <w:b/>
                <w:sz w:val="20"/>
              </w:rPr>
            </w:pPr>
            <w:r>
              <w:rPr>
                <w:b/>
                <w:spacing w:val="-2"/>
                <w:sz w:val="20"/>
              </w:rPr>
              <w:lastRenderedPageBreak/>
              <w:t>DELDEP1</w:t>
            </w:r>
          </w:p>
        </w:tc>
        <w:tc>
          <w:tcPr>
            <w:tcW w:w="2252" w:type="dxa"/>
            <w:tcBorders>
              <w:top w:val="single" w:sz="4" w:space="0" w:color="000000"/>
              <w:left w:val="single" w:sz="4" w:space="0" w:color="000000"/>
              <w:bottom w:val="single" w:sz="4" w:space="0" w:color="000000"/>
              <w:right w:val="single" w:sz="4" w:space="0" w:color="000000"/>
            </w:tcBorders>
          </w:tcPr>
          <w:p w14:paraId="2DFF450B" w14:textId="77777777" w:rsidR="000517ED" w:rsidRDefault="00E0394C">
            <w:pPr>
              <w:pStyle w:val="TableParagraph"/>
              <w:ind w:left="67" w:right="3"/>
              <w:jc w:val="center"/>
              <w:rPr>
                <w:b/>
                <w:sz w:val="20"/>
              </w:rPr>
            </w:pPr>
            <w:r>
              <w:rPr>
                <w:b/>
                <w:spacing w:val="-2"/>
                <w:sz w:val="20"/>
              </w:rPr>
              <w:t>0.861</w:t>
            </w:r>
          </w:p>
        </w:tc>
        <w:tc>
          <w:tcPr>
            <w:tcW w:w="1585" w:type="dxa"/>
            <w:vMerge w:val="restart"/>
            <w:tcBorders>
              <w:top w:val="single" w:sz="4" w:space="0" w:color="000000"/>
              <w:left w:val="single" w:sz="4" w:space="0" w:color="000000"/>
              <w:bottom w:val="single" w:sz="4" w:space="0" w:color="000000"/>
            </w:tcBorders>
          </w:tcPr>
          <w:p w14:paraId="350880A7" w14:textId="77777777" w:rsidR="000517ED" w:rsidRDefault="00E0394C">
            <w:pPr>
              <w:pStyle w:val="TableParagraph"/>
              <w:ind w:left="162"/>
              <w:rPr>
                <w:b/>
                <w:sz w:val="20"/>
              </w:rPr>
            </w:pPr>
            <w:r>
              <w:rPr>
                <w:b/>
                <w:spacing w:val="-2"/>
                <w:sz w:val="20"/>
              </w:rPr>
              <w:t>0.567</w:t>
            </w:r>
          </w:p>
        </w:tc>
      </w:tr>
      <w:tr w:rsidR="000517ED" w14:paraId="3D02EBC8" w14:textId="77777777">
        <w:trPr>
          <w:trHeight w:val="347"/>
        </w:trPr>
        <w:tc>
          <w:tcPr>
            <w:tcW w:w="2096" w:type="dxa"/>
            <w:vMerge/>
            <w:tcBorders>
              <w:top w:val="nil"/>
              <w:bottom w:val="single" w:sz="4" w:space="0" w:color="000000"/>
              <w:right w:val="single" w:sz="4" w:space="0" w:color="000000"/>
            </w:tcBorders>
          </w:tcPr>
          <w:p w14:paraId="7EBCEA83" w14:textId="77777777" w:rsidR="000517ED" w:rsidRDefault="000517ED">
            <w:pPr>
              <w:rPr>
                <w:sz w:val="2"/>
                <w:szCs w:val="2"/>
              </w:rPr>
            </w:pPr>
          </w:p>
        </w:tc>
        <w:tc>
          <w:tcPr>
            <w:tcW w:w="1872" w:type="dxa"/>
            <w:tcBorders>
              <w:top w:val="single" w:sz="4" w:space="0" w:color="000000"/>
              <w:left w:val="single" w:sz="4" w:space="0" w:color="000000"/>
              <w:bottom w:val="single" w:sz="4" w:space="0" w:color="000000"/>
              <w:right w:val="single" w:sz="4" w:space="0" w:color="000000"/>
            </w:tcBorders>
          </w:tcPr>
          <w:p w14:paraId="307D93FC" w14:textId="77777777" w:rsidR="000517ED" w:rsidRDefault="00E0394C">
            <w:pPr>
              <w:pStyle w:val="TableParagraph"/>
              <w:spacing w:before="2"/>
              <w:ind w:left="112"/>
              <w:rPr>
                <w:b/>
                <w:sz w:val="20"/>
              </w:rPr>
            </w:pPr>
            <w:r>
              <w:rPr>
                <w:b/>
                <w:spacing w:val="-2"/>
                <w:sz w:val="20"/>
              </w:rPr>
              <w:t>DELDEP2</w:t>
            </w:r>
          </w:p>
        </w:tc>
        <w:tc>
          <w:tcPr>
            <w:tcW w:w="2252" w:type="dxa"/>
            <w:tcBorders>
              <w:top w:val="single" w:sz="4" w:space="0" w:color="000000"/>
              <w:left w:val="single" w:sz="4" w:space="0" w:color="000000"/>
              <w:bottom w:val="single" w:sz="4" w:space="0" w:color="000000"/>
              <w:right w:val="single" w:sz="4" w:space="0" w:color="000000"/>
            </w:tcBorders>
          </w:tcPr>
          <w:p w14:paraId="5CA2EFB4" w14:textId="77777777" w:rsidR="000517ED" w:rsidRDefault="00E0394C">
            <w:pPr>
              <w:pStyle w:val="TableParagraph"/>
              <w:spacing w:before="2"/>
              <w:ind w:left="67" w:right="3"/>
              <w:jc w:val="center"/>
              <w:rPr>
                <w:b/>
                <w:sz w:val="20"/>
              </w:rPr>
            </w:pPr>
            <w:r>
              <w:rPr>
                <w:b/>
                <w:spacing w:val="-2"/>
                <w:sz w:val="20"/>
              </w:rPr>
              <w:t>0.647</w:t>
            </w:r>
          </w:p>
        </w:tc>
        <w:tc>
          <w:tcPr>
            <w:tcW w:w="1585" w:type="dxa"/>
            <w:vMerge/>
            <w:tcBorders>
              <w:top w:val="nil"/>
              <w:left w:val="single" w:sz="4" w:space="0" w:color="000000"/>
              <w:bottom w:val="single" w:sz="4" w:space="0" w:color="000000"/>
            </w:tcBorders>
          </w:tcPr>
          <w:p w14:paraId="71D2BF54" w14:textId="77777777" w:rsidR="000517ED" w:rsidRDefault="000517ED">
            <w:pPr>
              <w:rPr>
                <w:sz w:val="2"/>
                <w:szCs w:val="2"/>
              </w:rPr>
            </w:pPr>
          </w:p>
        </w:tc>
      </w:tr>
    </w:tbl>
    <w:p w14:paraId="341C31A5" w14:textId="77777777" w:rsidR="000517ED" w:rsidRDefault="000517ED">
      <w:pPr>
        <w:rPr>
          <w:sz w:val="2"/>
          <w:szCs w:val="2"/>
        </w:rPr>
        <w:sectPr w:rsidR="000517ED">
          <w:pgSz w:w="11910" w:h="16840"/>
          <w:pgMar w:top="1360" w:right="1133" w:bottom="1919" w:left="1700" w:header="0" w:footer="1051" w:gutter="0"/>
          <w:cols w:space="720"/>
        </w:sectPr>
      </w:pPr>
    </w:p>
    <w:tbl>
      <w:tblPr>
        <w:tblW w:w="0" w:type="auto"/>
        <w:tblInd w:w="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96"/>
        <w:gridCol w:w="1872"/>
        <w:gridCol w:w="2252"/>
        <w:gridCol w:w="1585"/>
      </w:tblGrid>
      <w:tr w:rsidR="000517ED" w14:paraId="43ED9164" w14:textId="77777777">
        <w:trPr>
          <w:trHeight w:val="345"/>
        </w:trPr>
        <w:tc>
          <w:tcPr>
            <w:tcW w:w="2096" w:type="dxa"/>
            <w:tcBorders>
              <w:top w:val="nil"/>
              <w:bottom w:val="single" w:sz="4" w:space="0" w:color="000000"/>
              <w:right w:val="single" w:sz="4" w:space="0" w:color="000000"/>
            </w:tcBorders>
          </w:tcPr>
          <w:p w14:paraId="38A9668D" w14:textId="77777777" w:rsidR="000517ED" w:rsidRDefault="00E0394C">
            <w:pPr>
              <w:pStyle w:val="TableParagraph"/>
              <w:ind w:left="107"/>
              <w:rPr>
                <w:b/>
                <w:sz w:val="20"/>
              </w:rPr>
            </w:pPr>
            <w:r>
              <w:rPr>
                <w:b/>
                <w:spacing w:val="-2"/>
                <w:sz w:val="20"/>
              </w:rPr>
              <w:t>(DELDEP)</w:t>
            </w:r>
          </w:p>
        </w:tc>
        <w:tc>
          <w:tcPr>
            <w:tcW w:w="1872" w:type="dxa"/>
            <w:tcBorders>
              <w:top w:val="nil"/>
              <w:left w:val="single" w:sz="4" w:space="0" w:color="000000"/>
              <w:bottom w:val="single" w:sz="4" w:space="0" w:color="000000"/>
              <w:right w:val="single" w:sz="4" w:space="0" w:color="000000"/>
            </w:tcBorders>
          </w:tcPr>
          <w:p w14:paraId="55D0005E" w14:textId="77777777" w:rsidR="000517ED" w:rsidRDefault="00E0394C">
            <w:pPr>
              <w:pStyle w:val="TableParagraph"/>
              <w:ind w:left="112"/>
              <w:rPr>
                <w:b/>
                <w:sz w:val="20"/>
              </w:rPr>
            </w:pPr>
            <w:r>
              <w:rPr>
                <w:b/>
                <w:spacing w:val="-2"/>
                <w:sz w:val="20"/>
              </w:rPr>
              <w:t>DELDEP3</w:t>
            </w:r>
          </w:p>
        </w:tc>
        <w:tc>
          <w:tcPr>
            <w:tcW w:w="2252" w:type="dxa"/>
            <w:tcBorders>
              <w:top w:val="nil"/>
              <w:left w:val="single" w:sz="4" w:space="0" w:color="000000"/>
              <w:bottom w:val="single" w:sz="4" w:space="0" w:color="000000"/>
              <w:right w:val="single" w:sz="4" w:space="0" w:color="000000"/>
            </w:tcBorders>
          </w:tcPr>
          <w:p w14:paraId="27AB0B7D" w14:textId="77777777" w:rsidR="000517ED" w:rsidRDefault="00E0394C">
            <w:pPr>
              <w:pStyle w:val="TableParagraph"/>
              <w:ind w:left="67" w:right="3"/>
              <w:jc w:val="center"/>
              <w:rPr>
                <w:b/>
                <w:sz w:val="20"/>
              </w:rPr>
            </w:pPr>
            <w:r>
              <w:rPr>
                <w:b/>
                <w:spacing w:val="-2"/>
                <w:sz w:val="20"/>
              </w:rPr>
              <w:t>0.716</w:t>
            </w:r>
          </w:p>
        </w:tc>
        <w:tc>
          <w:tcPr>
            <w:tcW w:w="1585" w:type="dxa"/>
            <w:tcBorders>
              <w:top w:val="nil"/>
              <w:left w:val="single" w:sz="4" w:space="0" w:color="000000"/>
              <w:bottom w:val="single" w:sz="4" w:space="0" w:color="000000"/>
            </w:tcBorders>
          </w:tcPr>
          <w:p w14:paraId="67E47F1E" w14:textId="77777777" w:rsidR="000517ED" w:rsidRDefault="000517ED">
            <w:pPr>
              <w:pStyle w:val="TableParagraph"/>
            </w:pPr>
          </w:p>
        </w:tc>
      </w:tr>
      <w:tr w:rsidR="000517ED" w14:paraId="79FDE552" w14:textId="77777777">
        <w:trPr>
          <w:trHeight w:val="345"/>
        </w:trPr>
        <w:tc>
          <w:tcPr>
            <w:tcW w:w="2096" w:type="dxa"/>
            <w:vMerge w:val="restart"/>
            <w:tcBorders>
              <w:top w:val="single" w:sz="4" w:space="0" w:color="000000"/>
              <w:bottom w:val="single" w:sz="4" w:space="0" w:color="000000"/>
              <w:right w:val="single" w:sz="4" w:space="0" w:color="000000"/>
            </w:tcBorders>
          </w:tcPr>
          <w:p w14:paraId="0BEF8DF6" w14:textId="77777777" w:rsidR="000517ED" w:rsidRDefault="00E0394C">
            <w:pPr>
              <w:pStyle w:val="TableParagraph"/>
              <w:ind w:left="107"/>
              <w:rPr>
                <w:b/>
                <w:sz w:val="20"/>
              </w:rPr>
            </w:pPr>
            <w:r>
              <w:rPr>
                <w:b/>
                <w:sz w:val="20"/>
              </w:rPr>
              <w:t>Flexibility</w:t>
            </w:r>
            <w:r>
              <w:rPr>
                <w:b/>
                <w:spacing w:val="-8"/>
                <w:sz w:val="20"/>
              </w:rPr>
              <w:t xml:space="preserve"> </w:t>
            </w:r>
            <w:r>
              <w:rPr>
                <w:b/>
                <w:spacing w:val="-2"/>
                <w:sz w:val="20"/>
              </w:rPr>
              <w:t>(FLXLTY)</w:t>
            </w:r>
          </w:p>
        </w:tc>
        <w:tc>
          <w:tcPr>
            <w:tcW w:w="1872" w:type="dxa"/>
            <w:tcBorders>
              <w:top w:val="single" w:sz="4" w:space="0" w:color="000000"/>
              <w:left w:val="single" w:sz="4" w:space="0" w:color="000000"/>
              <w:bottom w:val="single" w:sz="4" w:space="0" w:color="000000"/>
              <w:right w:val="single" w:sz="4" w:space="0" w:color="000000"/>
            </w:tcBorders>
          </w:tcPr>
          <w:p w14:paraId="0025C7AD" w14:textId="77777777" w:rsidR="000517ED" w:rsidRDefault="00E0394C">
            <w:pPr>
              <w:pStyle w:val="TableParagraph"/>
              <w:ind w:left="112"/>
              <w:rPr>
                <w:b/>
                <w:sz w:val="20"/>
              </w:rPr>
            </w:pPr>
            <w:r>
              <w:rPr>
                <w:b/>
                <w:spacing w:val="-2"/>
                <w:sz w:val="20"/>
              </w:rPr>
              <w:t>FLXLTY1</w:t>
            </w:r>
          </w:p>
        </w:tc>
        <w:tc>
          <w:tcPr>
            <w:tcW w:w="2252" w:type="dxa"/>
            <w:tcBorders>
              <w:top w:val="single" w:sz="4" w:space="0" w:color="000000"/>
              <w:left w:val="single" w:sz="4" w:space="0" w:color="000000"/>
              <w:bottom w:val="single" w:sz="4" w:space="0" w:color="000000"/>
              <w:right w:val="single" w:sz="4" w:space="0" w:color="000000"/>
            </w:tcBorders>
          </w:tcPr>
          <w:p w14:paraId="4469D8E4" w14:textId="77777777" w:rsidR="000517ED" w:rsidRDefault="00E0394C">
            <w:pPr>
              <w:pStyle w:val="TableParagraph"/>
              <w:ind w:left="67" w:right="3"/>
              <w:jc w:val="center"/>
              <w:rPr>
                <w:b/>
                <w:sz w:val="20"/>
              </w:rPr>
            </w:pPr>
            <w:r>
              <w:rPr>
                <w:b/>
                <w:spacing w:val="-2"/>
                <w:sz w:val="20"/>
              </w:rPr>
              <w:t>0.507</w:t>
            </w:r>
          </w:p>
        </w:tc>
        <w:tc>
          <w:tcPr>
            <w:tcW w:w="1585" w:type="dxa"/>
            <w:vMerge w:val="restart"/>
            <w:tcBorders>
              <w:top w:val="single" w:sz="4" w:space="0" w:color="000000"/>
              <w:left w:val="single" w:sz="4" w:space="0" w:color="000000"/>
              <w:bottom w:val="single" w:sz="4" w:space="0" w:color="000000"/>
            </w:tcBorders>
          </w:tcPr>
          <w:p w14:paraId="2BB280A4" w14:textId="77777777" w:rsidR="000517ED" w:rsidRDefault="00E0394C">
            <w:pPr>
              <w:pStyle w:val="TableParagraph"/>
              <w:ind w:left="162"/>
              <w:rPr>
                <w:b/>
                <w:sz w:val="20"/>
              </w:rPr>
            </w:pPr>
            <w:r>
              <w:rPr>
                <w:b/>
                <w:spacing w:val="-2"/>
                <w:sz w:val="20"/>
              </w:rPr>
              <w:t>0.851</w:t>
            </w:r>
          </w:p>
        </w:tc>
      </w:tr>
      <w:tr w:rsidR="000517ED" w14:paraId="4CF9BB93" w14:textId="77777777">
        <w:trPr>
          <w:trHeight w:val="345"/>
        </w:trPr>
        <w:tc>
          <w:tcPr>
            <w:tcW w:w="2096" w:type="dxa"/>
            <w:vMerge/>
            <w:tcBorders>
              <w:top w:val="nil"/>
              <w:bottom w:val="single" w:sz="4" w:space="0" w:color="000000"/>
              <w:right w:val="single" w:sz="4" w:space="0" w:color="000000"/>
            </w:tcBorders>
          </w:tcPr>
          <w:p w14:paraId="1C538183" w14:textId="77777777" w:rsidR="000517ED" w:rsidRDefault="000517ED">
            <w:pPr>
              <w:rPr>
                <w:sz w:val="2"/>
                <w:szCs w:val="2"/>
              </w:rPr>
            </w:pPr>
          </w:p>
        </w:tc>
        <w:tc>
          <w:tcPr>
            <w:tcW w:w="1872" w:type="dxa"/>
            <w:tcBorders>
              <w:top w:val="single" w:sz="4" w:space="0" w:color="000000"/>
              <w:left w:val="single" w:sz="4" w:space="0" w:color="000000"/>
              <w:bottom w:val="single" w:sz="4" w:space="0" w:color="000000"/>
              <w:right w:val="single" w:sz="4" w:space="0" w:color="000000"/>
            </w:tcBorders>
          </w:tcPr>
          <w:p w14:paraId="4A9C48D8" w14:textId="77777777" w:rsidR="000517ED" w:rsidRDefault="00E0394C">
            <w:pPr>
              <w:pStyle w:val="TableParagraph"/>
              <w:ind w:left="112"/>
              <w:rPr>
                <w:b/>
                <w:sz w:val="20"/>
              </w:rPr>
            </w:pPr>
            <w:r>
              <w:rPr>
                <w:b/>
                <w:spacing w:val="-2"/>
                <w:sz w:val="20"/>
              </w:rPr>
              <w:t>FLXLTY2</w:t>
            </w:r>
          </w:p>
        </w:tc>
        <w:tc>
          <w:tcPr>
            <w:tcW w:w="2252" w:type="dxa"/>
            <w:tcBorders>
              <w:top w:val="single" w:sz="4" w:space="0" w:color="000000"/>
              <w:left w:val="single" w:sz="4" w:space="0" w:color="000000"/>
              <w:bottom w:val="single" w:sz="4" w:space="0" w:color="000000"/>
              <w:right w:val="single" w:sz="4" w:space="0" w:color="000000"/>
            </w:tcBorders>
          </w:tcPr>
          <w:p w14:paraId="68A36088" w14:textId="77777777" w:rsidR="000517ED" w:rsidRDefault="00E0394C">
            <w:pPr>
              <w:pStyle w:val="TableParagraph"/>
              <w:ind w:left="67" w:right="3"/>
              <w:jc w:val="center"/>
              <w:rPr>
                <w:b/>
                <w:sz w:val="20"/>
              </w:rPr>
            </w:pPr>
            <w:r>
              <w:rPr>
                <w:b/>
                <w:spacing w:val="-2"/>
                <w:sz w:val="20"/>
              </w:rPr>
              <w:t>0.897</w:t>
            </w:r>
          </w:p>
        </w:tc>
        <w:tc>
          <w:tcPr>
            <w:tcW w:w="1585" w:type="dxa"/>
            <w:vMerge/>
            <w:tcBorders>
              <w:top w:val="nil"/>
              <w:left w:val="single" w:sz="4" w:space="0" w:color="000000"/>
              <w:bottom w:val="single" w:sz="4" w:space="0" w:color="000000"/>
            </w:tcBorders>
          </w:tcPr>
          <w:p w14:paraId="5EBB27FB" w14:textId="77777777" w:rsidR="000517ED" w:rsidRDefault="000517ED">
            <w:pPr>
              <w:rPr>
                <w:sz w:val="2"/>
                <w:szCs w:val="2"/>
              </w:rPr>
            </w:pPr>
          </w:p>
        </w:tc>
      </w:tr>
      <w:tr w:rsidR="000517ED" w14:paraId="09C15B88" w14:textId="77777777">
        <w:trPr>
          <w:trHeight w:val="342"/>
        </w:trPr>
        <w:tc>
          <w:tcPr>
            <w:tcW w:w="2096" w:type="dxa"/>
            <w:vMerge/>
            <w:tcBorders>
              <w:top w:val="nil"/>
              <w:bottom w:val="single" w:sz="4" w:space="0" w:color="000000"/>
              <w:right w:val="single" w:sz="4" w:space="0" w:color="000000"/>
            </w:tcBorders>
          </w:tcPr>
          <w:p w14:paraId="239DC5C1" w14:textId="77777777" w:rsidR="000517ED" w:rsidRDefault="000517ED">
            <w:pPr>
              <w:rPr>
                <w:sz w:val="2"/>
                <w:szCs w:val="2"/>
              </w:rPr>
            </w:pPr>
          </w:p>
        </w:tc>
        <w:tc>
          <w:tcPr>
            <w:tcW w:w="1872" w:type="dxa"/>
            <w:tcBorders>
              <w:top w:val="single" w:sz="4" w:space="0" w:color="000000"/>
              <w:left w:val="single" w:sz="4" w:space="0" w:color="000000"/>
              <w:bottom w:val="single" w:sz="4" w:space="0" w:color="000000"/>
              <w:right w:val="single" w:sz="4" w:space="0" w:color="000000"/>
            </w:tcBorders>
          </w:tcPr>
          <w:p w14:paraId="76B83E4C" w14:textId="77777777" w:rsidR="000517ED" w:rsidRDefault="00E0394C">
            <w:pPr>
              <w:pStyle w:val="TableParagraph"/>
              <w:ind w:left="112"/>
              <w:rPr>
                <w:b/>
                <w:sz w:val="20"/>
              </w:rPr>
            </w:pPr>
            <w:r>
              <w:rPr>
                <w:b/>
                <w:spacing w:val="-2"/>
                <w:sz w:val="20"/>
              </w:rPr>
              <w:t>FLXLTY3</w:t>
            </w:r>
          </w:p>
        </w:tc>
        <w:tc>
          <w:tcPr>
            <w:tcW w:w="2252" w:type="dxa"/>
            <w:tcBorders>
              <w:top w:val="single" w:sz="4" w:space="0" w:color="000000"/>
              <w:left w:val="single" w:sz="4" w:space="0" w:color="000000"/>
              <w:bottom w:val="single" w:sz="4" w:space="0" w:color="000000"/>
              <w:right w:val="single" w:sz="4" w:space="0" w:color="000000"/>
            </w:tcBorders>
          </w:tcPr>
          <w:p w14:paraId="153AEADD" w14:textId="77777777" w:rsidR="000517ED" w:rsidRDefault="00E0394C">
            <w:pPr>
              <w:pStyle w:val="TableParagraph"/>
              <w:ind w:left="67"/>
              <w:jc w:val="center"/>
              <w:rPr>
                <w:b/>
                <w:sz w:val="20"/>
              </w:rPr>
            </w:pPr>
            <w:r>
              <w:rPr>
                <w:b/>
                <w:spacing w:val="-2"/>
                <w:sz w:val="20"/>
              </w:rPr>
              <w:t>0.461(~=0.5)</w:t>
            </w:r>
          </w:p>
        </w:tc>
        <w:tc>
          <w:tcPr>
            <w:tcW w:w="1585" w:type="dxa"/>
            <w:vMerge/>
            <w:tcBorders>
              <w:top w:val="nil"/>
              <w:left w:val="single" w:sz="4" w:space="0" w:color="000000"/>
              <w:bottom w:val="single" w:sz="4" w:space="0" w:color="000000"/>
            </w:tcBorders>
          </w:tcPr>
          <w:p w14:paraId="1050E080" w14:textId="77777777" w:rsidR="000517ED" w:rsidRDefault="000517ED">
            <w:pPr>
              <w:rPr>
                <w:sz w:val="2"/>
                <w:szCs w:val="2"/>
              </w:rPr>
            </w:pPr>
          </w:p>
        </w:tc>
      </w:tr>
      <w:tr w:rsidR="000517ED" w14:paraId="13DCC08D" w14:textId="77777777">
        <w:trPr>
          <w:trHeight w:val="345"/>
        </w:trPr>
        <w:tc>
          <w:tcPr>
            <w:tcW w:w="2096" w:type="dxa"/>
            <w:vMerge/>
            <w:tcBorders>
              <w:top w:val="nil"/>
              <w:bottom w:val="single" w:sz="4" w:space="0" w:color="000000"/>
              <w:right w:val="single" w:sz="4" w:space="0" w:color="000000"/>
            </w:tcBorders>
          </w:tcPr>
          <w:p w14:paraId="59E11964" w14:textId="77777777" w:rsidR="000517ED" w:rsidRDefault="000517ED">
            <w:pPr>
              <w:rPr>
                <w:sz w:val="2"/>
                <w:szCs w:val="2"/>
              </w:rPr>
            </w:pPr>
          </w:p>
        </w:tc>
        <w:tc>
          <w:tcPr>
            <w:tcW w:w="1872" w:type="dxa"/>
            <w:tcBorders>
              <w:top w:val="single" w:sz="4" w:space="0" w:color="000000"/>
              <w:left w:val="single" w:sz="4" w:space="0" w:color="000000"/>
              <w:bottom w:val="single" w:sz="4" w:space="0" w:color="000000"/>
              <w:right w:val="single" w:sz="4" w:space="0" w:color="000000"/>
            </w:tcBorders>
          </w:tcPr>
          <w:p w14:paraId="2B97F8E1" w14:textId="77777777" w:rsidR="000517ED" w:rsidRDefault="00E0394C">
            <w:pPr>
              <w:pStyle w:val="TableParagraph"/>
              <w:spacing w:before="2"/>
              <w:ind w:left="112"/>
              <w:rPr>
                <w:b/>
                <w:sz w:val="20"/>
              </w:rPr>
            </w:pPr>
            <w:r>
              <w:rPr>
                <w:b/>
                <w:spacing w:val="-2"/>
                <w:sz w:val="20"/>
              </w:rPr>
              <w:t>FLXLTY4</w:t>
            </w:r>
          </w:p>
        </w:tc>
        <w:tc>
          <w:tcPr>
            <w:tcW w:w="2252" w:type="dxa"/>
            <w:tcBorders>
              <w:top w:val="single" w:sz="4" w:space="0" w:color="000000"/>
              <w:left w:val="single" w:sz="4" w:space="0" w:color="000000"/>
              <w:bottom w:val="single" w:sz="4" w:space="0" w:color="000000"/>
              <w:right w:val="single" w:sz="4" w:space="0" w:color="000000"/>
            </w:tcBorders>
          </w:tcPr>
          <w:p w14:paraId="0033AAA1" w14:textId="77777777" w:rsidR="000517ED" w:rsidRDefault="00E0394C">
            <w:pPr>
              <w:pStyle w:val="TableParagraph"/>
              <w:spacing w:before="2"/>
              <w:ind w:left="67" w:right="3"/>
              <w:jc w:val="center"/>
              <w:rPr>
                <w:b/>
                <w:sz w:val="20"/>
              </w:rPr>
            </w:pPr>
            <w:r>
              <w:rPr>
                <w:b/>
                <w:spacing w:val="-2"/>
                <w:sz w:val="20"/>
              </w:rPr>
              <w:t>0.994</w:t>
            </w:r>
          </w:p>
        </w:tc>
        <w:tc>
          <w:tcPr>
            <w:tcW w:w="1585" w:type="dxa"/>
            <w:vMerge/>
            <w:tcBorders>
              <w:top w:val="nil"/>
              <w:left w:val="single" w:sz="4" w:space="0" w:color="000000"/>
              <w:bottom w:val="single" w:sz="4" w:space="0" w:color="000000"/>
            </w:tcBorders>
          </w:tcPr>
          <w:p w14:paraId="5925A2A0" w14:textId="77777777" w:rsidR="000517ED" w:rsidRDefault="000517ED">
            <w:pPr>
              <w:rPr>
                <w:sz w:val="2"/>
                <w:szCs w:val="2"/>
              </w:rPr>
            </w:pPr>
          </w:p>
        </w:tc>
      </w:tr>
      <w:tr w:rsidR="000517ED" w14:paraId="60FEBE64" w14:textId="77777777">
        <w:trPr>
          <w:trHeight w:val="345"/>
        </w:trPr>
        <w:tc>
          <w:tcPr>
            <w:tcW w:w="2096" w:type="dxa"/>
            <w:vMerge w:val="restart"/>
            <w:tcBorders>
              <w:top w:val="single" w:sz="4" w:space="0" w:color="000000"/>
              <w:bottom w:val="single" w:sz="4" w:space="0" w:color="000000"/>
              <w:right w:val="single" w:sz="4" w:space="0" w:color="000000"/>
            </w:tcBorders>
          </w:tcPr>
          <w:p w14:paraId="16D39CB8" w14:textId="77777777" w:rsidR="000517ED" w:rsidRDefault="00E0394C">
            <w:pPr>
              <w:pStyle w:val="TableParagraph"/>
              <w:spacing w:before="2" w:line="357" w:lineRule="auto"/>
              <w:ind w:left="107"/>
              <w:rPr>
                <w:b/>
                <w:sz w:val="20"/>
              </w:rPr>
            </w:pPr>
            <w:r>
              <w:rPr>
                <w:b/>
                <w:spacing w:val="-2"/>
                <w:sz w:val="20"/>
              </w:rPr>
              <w:t>Responsiveness (RSPNSV)</w:t>
            </w:r>
          </w:p>
        </w:tc>
        <w:tc>
          <w:tcPr>
            <w:tcW w:w="1872" w:type="dxa"/>
            <w:tcBorders>
              <w:top w:val="single" w:sz="4" w:space="0" w:color="000000"/>
              <w:left w:val="single" w:sz="4" w:space="0" w:color="000000"/>
              <w:bottom w:val="single" w:sz="4" w:space="0" w:color="000000"/>
              <w:right w:val="single" w:sz="4" w:space="0" w:color="000000"/>
            </w:tcBorders>
          </w:tcPr>
          <w:p w14:paraId="4F2FFADC" w14:textId="77777777" w:rsidR="000517ED" w:rsidRDefault="00E0394C">
            <w:pPr>
              <w:pStyle w:val="TableParagraph"/>
              <w:spacing w:before="2"/>
              <w:ind w:left="112"/>
              <w:rPr>
                <w:b/>
                <w:sz w:val="20"/>
              </w:rPr>
            </w:pPr>
            <w:r>
              <w:rPr>
                <w:b/>
                <w:spacing w:val="-2"/>
                <w:sz w:val="20"/>
              </w:rPr>
              <w:t>RSPNSV1</w:t>
            </w:r>
          </w:p>
        </w:tc>
        <w:tc>
          <w:tcPr>
            <w:tcW w:w="2252" w:type="dxa"/>
            <w:tcBorders>
              <w:top w:val="single" w:sz="4" w:space="0" w:color="000000"/>
              <w:left w:val="single" w:sz="4" w:space="0" w:color="000000"/>
              <w:bottom w:val="single" w:sz="4" w:space="0" w:color="000000"/>
              <w:right w:val="single" w:sz="4" w:space="0" w:color="000000"/>
            </w:tcBorders>
          </w:tcPr>
          <w:p w14:paraId="7EB7B6B7" w14:textId="77777777" w:rsidR="000517ED" w:rsidRDefault="00E0394C">
            <w:pPr>
              <w:pStyle w:val="TableParagraph"/>
              <w:spacing w:before="2"/>
              <w:ind w:left="67" w:right="3"/>
              <w:jc w:val="center"/>
              <w:rPr>
                <w:b/>
                <w:sz w:val="20"/>
              </w:rPr>
            </w:pPr>
            <w:r>
              <w:rPr>
                <w:b/>
                <w:spacing w:val="-2"/>
                <w:sz w:val="20"/>
              </w:rPr>
              <w:t>0.746</w:t>
            </w:r>
          </w:p>
        </w:tc>
        <w:tc>
          <w:tcPr>
            <w:tcW w:w="1585" w:type="dxa"/>
            <w:vMerge w:val="restart"/>
            <w:tcBorders>
              <w:top w:val="single" w:sz="4" w:space="0" w:color="000000"/>
              <w:left w:val="single" w:sz="4" w:space="0" w:color="000000"/>
              <w:bottom w:val="single" w:sz="4" w:space="0" w:color="000000"/>
            </w:tcBorders>
          </w:tcPr>
          <w:p w14:paraId="68E980CA" w14:textId="77777777" w:rsidR="000517ED" w:rsidRDefault="00E0394C">
            <w:pPr>
              <w:pStyle w:val="TableParagraph"/>
              <w:spacing w:before="2"/>
              <w:ind w:left="162"/>
              <w:rPr>
                <w:b/>
                <w:sz w:val="20"/>
              </w:rPr>
            </w:pPr>
            <w:r>
              <w:rPr>
                <w:b/>
                <w:spacing w:val="-2"/>
                <w:sz w:val="20"/>
              </w:rPr>
              <w:t>0.868</w:t>
            </w:r>
          </w:p>
        </w:tc>
      </w:tr>
      <w:tr w:rsidR="000517ED" w14:paraId="7DEDF1ED" w14:textId="77777777">
        <w:trPr>
          <w:trHeight w:val="345"/>
        </w:trPr>
        <w:tc>
          <w:tcPr>
            <w:tcW w:w="2096" w:type="dxa"/>
            <w:vMerge/>
            <w:tcBorders>
              <w:top w:val="nil"/>
              <w:bottom w:val="single" w:sz="4" w:space="0" w:color="000000"/>
              <w:right w:val="single" w:sz="4" w:space="0" w:color="000000"/>
            </w:tcBorders>
          </w:tcPr>
          <w:p w14:paraId="27DAE995" w14:textId="77777777" w:rsidR="000517ED" w:rsidRDefault="000517ED">
            <w:pPr>
              <w:rPr>
                <w:sz w:val="2"/>
                <w:szCs w:val="2"/>
              </w:rPr>
            </w:pPr>
          </w:p>
        </w:tc>
        <w:tc>
          <w:tcPr>
            <w:tcW w:w="1872" w:type="dxa"/>
            <w:tcBorders>
              <w:top w:val="single" w:sz="4" w:space="0" w:color="000000"/>
              <w:left w:val="single" w:sz="4" w:space="0" w:color="000000"/>
              <w:bottom w:val="single" w:sz="4" w:space="0" w:color="000000"/>
              <w:right w:val="single" w:sz="4" w:space="0" w:color="000000"/>
            </w:tcBorders>
          </w:tcPr>
          <w:p w14:paraId="143FB826" w14:textId="77777777" w:rsidR="000517ED" w:rsidRDefault="00E0394C">
            <w:pPr>
              <w:pStyle w:val="TableParagraph"/>
              <w:ind w:left="112"/>
              <w:rPr>
                <w:b/>
                <w:sz w:val="20"/>
              </w:rPr>
            </w:pPr>
            <w:r>
              <w:rPr>
                <w:b/>
                <w:spacing w:val="-2"/>
                <w:sz w:val="20"/>
              </w:rPr>
              <w:t>RSPNSV2</w:t>
            </w:r>
          </w:p>
        </w:tc>
        <w:tc>
          <w:tcPr>
            <w:tcW w:w="2252" w:type="dxa"/>
            <w:tcBorders>
              <w:top w:val="single" w:sz="4" w:space="0" w:color="000000"/>
              <w:left w:val="single" w:sz="4" w:space="0" w:color="000000"/>
              <w:bottom w:val="single" w:sz="4" w:space="0" w:color="000000"/>
              <w:right w:val="single" w:sz="4" w:space="0" w:color="000000"/>
            </w:tcBorders>
          </w:tcPr>
          <w:p w14:paraId="6B883410" w14:textId="77777777" w:rsidR="000517ED" w:rsidRDefault="00E0394C">
            <w:pPr>
              <w:pStyle w:val="TableParagraph"/>
              <w:ind w:left="67" w:right="3"/>
              <w:jc w:val="center"/>
              <w:rPr>
                <w:b/>
                <w:sz w:val="20"/>
              </w:rPr>
            </w:pPr>
            <w:r>
              <w:rPr>
                <w:b/>
                <w:spacing w:val="-2"/>
                <w:sz w:val="20"/>
              </w:rPr>
              <w:t>0.559</w:t>
            </w:r>
          </w:p>
        </w:tc>
        <w:tc>
          <w:tcPr>
            <w:tcW w:w="1585" w:type="dxa"/>
            <w:vMerge/>
            <w:tcBorders>
              <w:top w:val="nil"/>
              <w:left w:val="single" w:sz="4" w:space="0" w:color="000000"/>
              <w:bottom w:val="single" w:sz="4" w:space="0" w:color="000000"/>
            </w:tcBorders>
          </w:tcPr>
          <w:p w14:paraId="634234BC" w14:textId="77777777" w:rsidR="000517ED" w:rsidRDefault="000517ED">
            <w:pPr>
              <w:rPr>
                <w:sz w:val="2"/>
                <w:szCs w:val="2"/>
              </w:rPr>
            </w:pPr>
          </w:p>
        </w:tc>
      </w:tr>
      <w:tr w:rsidR="000517ED" w14:paraId="217D3A16" w14:textId="77777777">
        <w:trPr>
          <w:trHeight w:val="345"/>
        </w:trPr>
        <w:tc>
          <w:tcPr>
            <w:tcW w:w="2096" w:type="dxa"/>
            <w:vMerge/>
            <w:tcBorders>
              <w:top w:val="nil"/>
              <w:bottom w:val="single" w:sz="4" w:space="0" w:color="000000"/>
              <w:right w:val="single" w:sz="4" w:space="0" w:color="000000"/>
            </w:tcBorders>
          </w:tcPr>
          <w:p w14:paraId="2C6704F0" w14:textId="77777777" w:rsidR="000517ED" w:rsidRDefault="000517ED">
            <w:pPr>
              <w:rPr>
                <w:sz w:val="2"/>
                <w:szCs w:val="2"/>
              </w:rPr>
            </w:pPr>
          </w:p>
        </w:tc>
        <w:tc>
          <w:tcPr>
            <w:tcW w:w="1872" w:type="dxa"/>
            <w:tcBorders>
              <w:top w:val="single" w:sz="4" w:space="0" w:color="000000"/>
              <w:left w:val="single" w:sz="4" w:space="0" w:color="000000"/>
              <w:bottom w:val="single" w:sz="4" w:space="0" w:color="000000"/>
              <w:right w:val="single" w:sz="4" w:space="0" w:color="000000"/>
            </w:tcBorders>
          </w:tcPr>
          <w:p w14:paraId="07353E23" w14:textId="77777777" w:rsidR="000517ED" w:rsidRDefault="00E0394C">
            <w:pPr>
              <w:pStyle w:val="TableParagraph"/>
              <w:ind w:left="112"/>
              <w:rPr>
                <w:b/>
                <w:sz w:val="20"/>
              </w:rPr>
            </w:pPr>
            <w:r>
              <w:rPr>
                <w:b/>
                <w:spacing w:val="-2"/>
                <w:sz w:val="20"/>
              </w:rPr>
              <w:t>RSPNSV3</w:t>
            </w:r>
          </w:p>
        </w:tc>
        <w:tc>
          <w:tcPr>
            <w:tcW w:w="2252" w:type="dxa"/>
            <w:tcBorders>
              <w:top w:val="single" w:sz="4" w:space="0" w:color="000000"/>
              <w:left w:val="single" w:sz="4" w:space="0" w:color="000000"/>
              <w:bottom w:val="single" w:sz="4" w:space="0" w:color="000000"/>
              <w:right w:val="single" w:sz="4" w:space="0" w:color="000000"/>
            </w:tcBorders>
          </w:tcPr>
          <w:p w14:paraId="209D7B1D" w14:textId="77777777" w:rsidR="000517ED" w:rsidRDefault="00E0394C">
            <w:pPr>
              <w:pStyle w:val="TableParagraph"/>
              <w:ind w:left="67" w:right="3"/>
              <w:jc w:val="center"/>
              <w:rPr>
                <w:b/>
                <w:sz w:val="20"/>
              </w:rPr>
            </w:pPr>
            <w:r>
              <w:rPr>
                <w:b/>
                <w:spacing w:val="-2"/>
                <w:sz w:val="20"/>
              </w:rPr>
              <w:t>0.685</w:t>
            </w:r>
          </w:p>
        </w:tc>
        <w:tc>
          <w:tcPr>
            <w:tcW w:w="1585" w:type="dxa"/>
            <w:vMerge/>
            <w:tcBorders>
              <w:top w:val="nil"/>
              <w:left w:val="single" w:sz="4" w:space="0" w:color="000000"/>
              <w:bottom w:val="single" w:sz="4" w:space="0" w:color="000000"/>
            </w:tcBorders>
          </w:tcPr>
          <w:p w14:paraId="5488DC6E" w14:textId="77777777" w:rsidR="000517ED" w:rsidRDefault="000517ED">
            <w:pPr>
              <w:rPr>
                <w:sz w:val="2"/>
                <w:szCs w:val="2"/>
              </w:rPr>
            </w:pPr>
          </w:p>
        </w:tc>
      </w:tr>
      <w:tr w:rsidR="000517ED" w14:paraId="7FD5806C" w14:textId="77777777">
        <w:trPr>
          <w:trHeight w:val="345"/>
        </w:trPr>
        <w:tc>
          <w:tcPr>
            <w:tcW w:w="2096" w:type="dxa"/>
            <w:vMerge w:val="restart"/>
            <w:tcBorders>
              <w:top w:val="single" w:sz="4" w:space="0" w:color="000000"/>
              <w:bottom w:val="single" w:sz="4" w:space="0" w:color="000000"/>
              <w:right w:val="single" w:sz="4" w:space="0" w:color="000000"/>
            </w:tcBorders>
          </w:tcPr>
          <w:p w14:paraId="5C2A1477" w14:textId="77777777" w:rsidR="000517ED" w:rsidRDefault="00E0394C">
            <w:pPr>
              <w:pStyle w:val="TableParagraph"/>
              <w:spacing w:line="360" w:lineRule="auto"/>
              <w:ind w:left="107" w:right="216"/>
              <w:rPr>
                <w:b/>
                <w:sz w:val="20"/>
              </w:rPr>
            </w:pPr>
            <w:r>
              <w:rPr>
                <w:b/>
                <w:sz w:val="20"/>
              </w:rPr>
              <w:t>Servicing</w:t>
            </w:r>
            <w:r>
              <w:rPr>
                <w:b/>
                <w:spacing w:val="-13"/>
                <w:sz w:val="20"/>
              </w:rPr>
              <w:t xml:space="preserve"> </w:t>
            </w:r>
            <w:r>
              <w:rPr>
                <w:b/>
                <w:sz w:val="20"/>
              </w:rPr>
              <w:t xml:space="preserve">Capability </w:t>
            </w:r>
            <w:r>
              <w:rPr>
                <w:b/>
                <w:spacing w:val="-2"/>
                <w:sz w:val="20"/>
              </w:rPr>
              <w:t>(SRVCAP)</w:t>
            </w:r>
          </w:p>
        </w:tc>
        <w:tc>
          <w:tcPr>
            <w:tcW w:w="1872" w:type="dxa"/>
            <w:tcBorders>
              <w:top w:val="single" w:sz="4" w:space="0" w:color="000000"/>
              <w:left w:val="single" w:sz="4" w:space="0" w:color="000000"/>
              <w:bottom w:val="single" w:sz="4" w:space="0" w:color="000000"/>
              <w:right w:val="single" w:sz="4" w:space="0" w:color="000000"/>
            </w:tcBorders>
          </w:tcPr>
          <w:p w14:paraId="555FF517" w14:textId="77777777" w:rsidR="000517ED" w:rsidRDefault="00E0394C">
            <w:pPr>
              <w:pStyle w:val="TableParagraph"/>
              <w:ind w:left="112"/>
              <w:rPr>
                <w:b/>
                <w:sz w:val="20"/>
              </w:rPr>
            </w:pPr>
            <w:r>
              <w:rPr>
                <w:b/>
                <w:spacing w:val="-2"/>
                <w:sz w:val="20"/>
              </w:rPr>
              <w:t>SRVCAP1</w:t>
            </w:r>
          </w:p>
        </w:tc>
        <w:tc>
          <w:tcPr>
            <w:tcW w:w="2252" w:type="dxa"/>
            <w:tcBorders>
              <w:top w:val="single" w:sz="4" w:space="0" w:color="000000"/>
              <w:left w:val="single" w:sz="4" w:space="0" w:color="000000"/>
              <w:bottom w:val="single" w:sz="4" w:space="0" w:color="000000"/>
              <w:right w:val="single" w:sz="4" w:space="0" w:color="000000"/>
            </w:tcBorders>
          </w:tcPr>
          <w:p w14:paraId="5D4A67B8" w14:textId="77777777" w:rsidR="000517ED" w:rsidRDefault="00E0394C">
            <w:pPr>
              <w:pStyle w:val="TableParagraph"/>
              <w:ind w:left="602"/>
              <w:rPr>
                <w:b/>
                <w:sz w:val="20"/>
              </w:rPr>
            </w:pPr>
            <w:r>
              <w:rPr>
                <w:b/>
                <w:sz w:val="20"/>
              </w:rPr>
              <w:t>0.469</w:t>
            </w:r>
            <w:r>
              <w:rPr>
                <w:b/>
                <w:spacing w:val="-4"/>
                <w:sz w:val="20"/>
              </w:rPr>
              <w:t xml:space="preserve"> </w:t>
            </w:r>
            <w:r>
              <w:rPr>
                <w:b/>
                <w:spacing w:val="-2"/>
                <w:sz w:val="20"/>
              </w:rPr>
              <w:t>(~=0.5)</w:t>
            </w:r>
          </w:p>
        </w:tc>
        <w:tc>
          <w:tcPr>
            <w:tcW w:w="1585" w:type="dxa"/>
            <w:vMerge w:val="restart"/>
            <w:tcBorders>
              <w:top w:val="single" w:sz="4" w:space="0" w:color="000000"/>
              <w:left w:val="single" w:sz="4" w:space="0" w:color="000000"/>
              <w:bottom w:val="single" w:sz="4" w:space="0" w:color="000000"/>
            </w:tcBorders>
          </w:tcPr>
          <w:p w14:paraId="0A79DB0F" w14:textId="77777777" w:rsidR="000517ED" w:rsidRDefault="00E0394C">
            <w:pPr>
              <w:pStyle w:val="TableParagraph"/>
              <w:ind w:left="162"/>
              <w:rPr>
                <w:b/>
                <w:sz w:val="20"/>
              </w:rPr>
            </w:pPr>
            <w:r>
              <w:rPr>
                <w:b/>
                <w:spacing w:val="-2"/>
                <w:sz w:val="20"/>
              </w:rPr>
              <w:t>0.871</w:t>
            </w:r>
          </w:p>
        </w:tc>
      </w:tr>
      <w:tr w:rsidR="000517ED" w14:paraId="5C20AFB1" w14:textId="77777777">
        <w:trPr>
          <w:trHeight w:val="345"/>
        </w:trPr>
        <w:tc>
          <w:tcPr>
            <w:tcW w:w="2096" w:type="dxa"/>
            <w:vMerge/>
            <w:tcBorders>
              <w:top w:val="nil"/>
              <w:bottom w:val="single" w:sz="4" w:space="0" w:color="000000"/>
              <w:right w:val="single" w:sz="4" w:space="0" w:color="000000"/>
            </w:tcBorders>
          </w:tcPr>
          <w:p w14:paraId="3CACB55B" w14:textId="77777777" w:rsidR="000517ED" w:rsidRDefault="000517ED">
            <w:pPr>
              <w:rPr>
                <w:sz w:val="2"/>
                <w:szCs w:val="2"/>
              </w:rPr>
            </w:pPr>
          </w:p>
        </w:tc>
        <w:tc>
          <w:tcPr>
            <w:tcW w:w="1872" w:type="dxa"/>
            <w:tcBorders>
              <w:top w:val="single" w:sz="4" w:space="0" w:color="000000"/>
              <w:left w:val="single" w:sz="4" w:space="0" w:color="000000"/>
              <w:bottom w:val="single" w:sz="4" w:space="0" w:color="000000"/>
              <w:right w:val="single" w:sz="4" w:space="0" w:color="000000"/>
            </w:tcBorders>
          </w:tcPr>
          <w:p w14:paraId="48B6434B" w14:textId="77777777" w:rsidR="000517ED" w:rsidRDefault="00E0394C">
            <w:pPr>
              <w:pStyle w:val="TableParagraph"/>
              <w:ind w:left="112"/>
              <w:rPr>
                <w:b/>
                <w:sz w:val="20"/>
              </w:rPr>
            </w:pPr>
            <w:r>
              <w:rPr>
                <w:b/>
                <w:spacing w:val="-2"/>
                <w:sz w:val="20"/>
              </w:rPr>
              <w:t>SRVCAP2</w:t>
            </w:r>
          </w:p>
        </w:tc>
        <w:tc>
          <w:tcPr>
            <w:tcW w:w="2252" w:type="dxa"/>
            <w:tcBorders>
              <w:top w:val="single" w:sz="4" w:space="0" w:color="000000"/>
              <w:left w:val="single" w:sz="4" w:space="0" w:color="000000"/>
              <w:bottom w:val="single" w:sz="4" w:space="0" w:color="000000"/>
              <w:right w:val="single" w:sz="4" w:space="0" w:color="000000"/>
            </w:tcBorders>
          </w:tcPr>
          <w:p w14:paraId="134068EB" w14:textId="77777777" w:rsidR="000517ED" w:rsidRDefault="00E0394C">
            <w:pPr>
              <w:pStyle w:val="TableParagraph"/>
              <w:ind w:left="67" w:right="3"/>
              <w:jc w:val="center"/>
              <w:rPr>
                <w:b/>
                <w:sz w:val="20"/>
              </w:rPr>
            </w:pPr>
            <w:r>
              <w:rPr>
                <w:b/>
                <w:spacing w:val="-2"/>
                <w:sz w:val="20"/>
              </w:rPr>
              <w:t>0.500</w:t>
            </w:r>
          </w:p>
        </w:tc>
        <w:tc>
          <w:tcPr>
            <w:tcW w:w="1585" w:type="dxa"/>
            <w:vMerge/>
            <w:tcBorders>
              <w:top w:val="nil"/>
              <w:left w:val="single" w:sz="4" w:space="0" w:color="000000"/>
              <w:bottom w:val="single" w:sz="4" w:space="0" w:color="000000"/>
            </w:tcBorders>
          </w:tcPr>
          <w:p w14:paraId="2905BC97" w14:textId="77777777" w:rsidR="000517ED" w:rsidRDefault="000517ED">
            <w:pPr>
              <w:rPr>
                <w:sz w:val="2"/>
                <w:szCs w:val="2"/>
              </w:rPr>
            </w:pPr>
          </w:p>
        </w:tc>
      </w:tr>
      <w:tr w:rsidR="000517ED" w14:paraId="0285374D" w14:textId="77777777">
        <w:trPr>
          <w:trHeight w:val="345"/>
        </w:trPr>
        <w:tc>
          <w:tcPr>
            <w:tcW w:w="2096" w:type="dxa"/>
            <w:vMerge/>
            <w:tcBorders>
              <w:top w:val="nil"/>
              <w:bottom w:val="single" w:sz="4" w:space="0" w:color="000000"/>
              <w:right w:val="single" w:sz="4" w:space="0" w:color="000000"/>
            </w:tcBorders>
          </w:tcPr>
          <w:p w14:paraId="6D00F409" w14:textId="77777777" w:rsidR="000517ED" w:rsidRDefault="000517ED">
            <w:pPr>
              <w:rPr>
                <w:sz w:val="2"/>
                <w:szCs w:val="2"/>
              </w:rPr>
            </w:pPr>
          </w:p>
        </w:tc>
        <w:tc>
          <w:tcPr>
            <w:tcW w:w="1872" w:type="dxa"/>
            <w:tcBorders>
              <w:top w:val="single" w:sz="4" w:space="0" w:color="000000"/>
              <w:left w:val="single" w:sz="4" w:space="0" w:color="000000"/>
              <w:bottom w:val="single" w:sz="4" w:space="0" w:color="000000"/>
              <w:right w:val="single" w:sz="4" w:space="0" w:color="000000"/>
            </w:tcBorders>
          </w:tcPr>
          <w:p w14:paraId="589EFC32" w14:textId="77777777" w:rsidR="000517ED" w:rsidRDefault="00E0394C">
            <w:pPr>
              <w:pStyle w:val="TableParagraph"/>
              <w:ind w:left="112"/>
              <w:rPr>
                <w:b/>
                <w:sz w:val="20"/>
              </w:rPr>
            </w:pPr>
            <w:r>
              <w:rPr>
                <w:b/>
                <w:spacing w:val="-2"/>
                <w:sz w:val="20"/>
              </w:rPr>
              <w:t>SRVCAP3</w:t>
            </w:r>
          </w:p>
        </w:tc>
        <w:tc>
          <w:tcPr>
            <w:tcW w:w="2252" w:type="dxa"/>
            <w:tcBorders>
              <w:top w:val="single" w:sz="4" w:space="0" w:color="000000"/>
              <w:left w:val="single" w:sz="4" w:space="0" w:color="000000"/>
              <w:bottom w:val="single" w:sz="4" w:space="0" w:color="000000"/>
              <w:right w:val="single" w:sz="4" w:space="0" w:color="000000"/>
            </w:tcBorders>
          </w:tcPr>
          <w:p w14:paraId="663DFEFA" w14:textId="77777777" w:rsidR="000517ED" w:rsidRDefault="00E0394C">
            <w:pPr>
              <w:pStyle w:val="TableParagraph"/>
              <w:ind w:left="67" w:right="3"/>
              <w:jc w:val="center"/>
              <w:rPr>
                <w:b/>
                <w:sz w:val="20"/>
              </w:rPr>
            </w:pPr>
            <w:r>
              <w:rPr>
                <w:b/>
                <w:spacing w:val="-2"/>
                <w:sz w:val="20"/>
              </w:rPr>
              <w:t>0.856</w:t>
            </w:r>
          </w:p>
        </w:tc>
        <w:tc>
          <w:tcPr>
            <w:tcW w:w="1585" w:type="dxa"/>
            <w:vMerge/>
            <w:tcBorders>
              <w:top w:val="nil"/>
              <w:left w:val="single" w:sz="4" w:space="0" w:color="000000"/>
              <w:bottom w:val="single" w:sz="4" w:space="0" w:color="000000"/>
            </w:tcBorders>
          </w:tcPr>
          <w:p w14:paraId="736B9D7A" w14:textId="77777777" w:rsidR="000517ED" w:rsidRDefault="000517ED">
            <w:pPr>
              <w:rPr>
                <w:sz w:val="2"/>
                <w:szCs w:val="2"/>
              </w:rPr>
            </w:pPr>
          </w:p>
        </w:tc>
      </w:tr>
      <w:tr w:rsidR="000517ED" w14:paraId="52FD30AF" w14:textId="77777777">
        <w:trPr>
          <w:trHeight w:val="345"/>
        </w:trPr>
        <w:tc>
          <w:tcPr>
            <w:tcW w:w="2096" w:type="dxa"/>
            <w:vMerge/>
            <w:tcBorders>
              <w:top w:val="nil"/>
              <w:bottom w:val="single" w:sz="4" w:space="0" w:color="000000"/>
              <w:right w:val="single" w:sz="4" w:space="0" w:color="000000"/>
            </w:tcBorders>
          </w:tcPr>
          <w:p w14:paraId="4BA740B1" w14:textId="77777777" w:rsidR="000517ED" w:rsidRDefault="000517ED">
            <w:pPr>
              <w:rPr>
                <w:sz w:val="2"/>
                <w:szCs w:val="2"/>
              </w:rPr>
            </w:pPr>
          </w:p>
        </w:tc>
        <w:tc>
          <w:tcPr>
            <w:tcW w:w="1872" w:type="dxa"/>
            <w:tcBorders>
              <w:top w:val="single" w:sz="4" w:space="0" w:color="000000"/>
              <w:left w:val="single" w:sz="4" w:space="0" w:color="000000"/>
              <w:bottom w:val="single" w:sz="4" w:space="0" w:color="000000"/>
              <w:right w:val="single" w:sz="4" w:space="0" w:color="000000"/>
            </w:tcBorders>
          </w:tcPr>
          <w:p w14:paraId="6A699739" w14:textId="77777777" w:rsidR="000517ED" w:rsidRDefault="00E0394C">
            <w:pPr>
              <w:pStyle w:val="TableParagraph"/>
              <w:ind w:left="112"/>
              <w:rPr>
                <w:b/>
                <w:sz w:val="20"/>
              </w:rPr>
            </w:pPr>
            <w:r>
              <w:rPr>
                <w:b/>
                <w:spacing w:val="-2"/>
                <w:sz w:val="20"/>
              </w:rPr>
              <w:t>SRVCAP4</w:t>
            </w:r>
          </w:p>
        </w:tc>
        <w:tc>
          <w:tcPr>
            <w:tcW w:w="2252" w:type="dxa"/>
            <w:tcBorders>
              <w:top w:val="single" w:sz="4" w:space="0" w:color="000000"/>
              <w:left w:val="single" w:sz="4" w:space="0" w:color="000000"/>
              <w:bottom w:val="single" w:sz="4" w:space="0" w:color="000000"/>
              <w:right w:val="single" w:sz="4" w:space="0" w:color="000000"/>
            </w:tcBorders>
          </w:tcPr>
          <w:p w14:paraId="6FDB5D24" w14:textId="77777777" w:rsidR="000517ED" w:rsidRDefault="00E0394C">
            <w:pPr>
              <w:pStyle w:val="TableParagraph"/>
              <w:ind w:left="67" w:right="3"/>
              <w:jc w:val="center"/>
              <w:rPr>
                <w:b/>
                <w:sz w:val="20"/>
              </w:rPr>
            </w:pPr>
            <w:r>
              <w:rPr>
                <w:b/>
                <w:spacing w:val="-2"/>
                <w:sz w:val="20"/>
              </w:rPr>
              <w:t>0.512</w:t>
            </w:r>
          </w:p>
        </w:tc>
        <w:tc>
          <w:tcPr>
            <w:tcW w:w="1585" w:type="dxa"/>
            <w:vMerge/>
            <w:tcBorders>
              <w:top w:val="nil"/>
              <w:left w:val="single" w:sz="4" w:space="0" w:color="000000"/>
              <w:bottom w:val="single" w:sz="4" w:space="0" w:color="000000"/>
            </w:tcBorders>
          </w:tcPr>
          <w:p w14:paraId="4D911C72" w14:textId="77777777" w:rsidR="000517ED" w:rsidRDefault="000517ED">
            <w:pPr>
              <w:rPr>
                <w:sz w:val="2"/>
                <w:szCs w:val="2"/>
              </w:rPr>
            </w:pPr>
          </w:p>
        </w:tc>
      </w:tr>
      <w:tr w:rsidR="000517ED" w14:paraId="7B1EAB6B" w14:textId="77777777">
        <w:trPr>
          <w:trHeight w:val="345"/>
        </w:trPr>
        <w:tc>
          <w:tcPr>
            <w:tcW w:w="2096" w:type="dxa"/>
            <w:vMerge w:val="restart"/>
            <w:tcBorders>
              <w:top w:val="single" w:sz="4" w:space="0" w:color="000000"/>
              <w:bottom w:val="single" w:sz="4" w:space="0" w:color="000000"/>
              <w:right w:val="single" w:sz="4" w:space="0" w:color="000000"/>
            </w:tcBorders>
          </w:tcPr>
          <w:p w14:paraId="5641794C" w14:textId="77777777" w:rsidR="000517ED" w:rsidRDefault="00E0394C">
            <w:pPr>
              <w:pStyle w:val="TableParagraph"/>
              <w:spacing w:line="360" w:lineRule="auto"/>
              <w:ind w:left="107"/>
              <w:rPr>
                <w:b/>
                <w:sz w:val="20"/>
              </w:rPr>
            </w:pPr>
            <w:r>
              <w:rPr>
                <w:b/>
                <w:spacing w:val="-2"/>
                <w:sz w:val="20"/>
              </w:rPr>
              <w:t>Operational Performance (OPTPRF)</w:t>
            </w:r>
          </w:p>
        </w:tc>
        <w:tc>
          <w:tcPr>
            <w:tcW w:w="1872" w:type="dxa"/>
            <w:tcBorders>
              <w:top w:val="single" w:sz="4" w:space="0" w:color="000000"/>
              <w:left w:val="single" w:sz="4" w:space="0" w:color="000000"/>
              <w:bottom w:val="single" w:sz="4" w:space="0" w:color="000000"/>
              <w:right w:val="single" w:sz="4" w:space="0" w:color="000000"/>
            </w:tcBorders>
          </w:tcPr>
          <w:p w14:paraId="28D73CA4" w14:textId="77777777" w:rsidR="000517ED" w:rsidRDefault="00E0394C">
            <w:pPr>
              <w:pStyle w:val="TableParagraph"/>
              <w:ind w:left="112"/>
              <w:rPr>
                <w:b/>
                <w:sz w:val="20"/>
              </w:rPr>
            </w:pPr>
            <w:r>
              <w:rPr>
                <w:b/>
                <w:spacing w:val="-2"/>
                <w:sz w:val="20"/>
              </w:rPr>
              <w:t>OPTPRF1</w:t>
            </w:r>
          </w:p>
        </w:tc>
        <w:tc>
          <w:tcPr>
            <w:tcW w:w="2252" w:type="dxa"/>
            <w:tcBorders>
              <w:top w:val="single" w:sz="4" w:space="0" w:color="000000"/>
              <w:left w:val="single" w:sz="4" w:space="0" w:color="000000"/>
              <w:bottom w:val="single" w:sz="4" w:space="0" w:color="000000"/>
              <w:right w:val="single" w:sz="4" w:space="0" w:color="000000"/>
            </w:tcBorders>
          </w:tcPr>
          <w:p w14:paraId="643E25DC" w14:textId="77777777" w:rsidR="000517ED" w:rsidRDefault="00E0394C">
            <w:pPr>
              <w:pStyle w:val="TableParagraph"/>
              <w:ind w:left="67" w:right="3"/>
              <w:jc w:val="center"/>
              <w:rPr>
                <w:b/>
                <w:sz w:val="20"/>
              </w:rPr>
            </w:pPr>
            <w:r>
              <w:rPr>
                <w:b/>
                <w:spacing w:val="-2"/>
                <w:sz w:val="20"/>
              </w:rPr>
              <w:t>0.784</w:t>
            </w:r>
          </w:p>
        </w:tc>
        <w:tc>
          <w:tcPr>
            <w:tcW w:w="1585" w:type="dxa"/>
            <w:vMerge w:val="restart"/>
            <w:tcBorders>
              <w:top w:val="single" w:sz="4" w:space="0" w:color="000000"/>
              <w:left w:val="single" w:sz="4" w:space="0" w:color="000000"/>
              <w:bottom w:val="single" w:sz="4" w:space="0" w:color="000000"/>
            </w:tcBorders>
          </w:tcPr>
          <w:p w14:paraId="3F3F514C" w14:textId="77777777" w:rsidR="000517ED" w:rsidRDefault="00E0394C">
            <w:pPr>
              <w:pStyle w:val="TableParagraph"/>
              <w:ind w:left="162"/>
              <w:rPr>
                <w:b/>
                <w:sz w:val="20"/>
              </w:rPr>
            </w:pPr>
            <w:r>
              <w:rPr>
                <w:b/>
                <w:spacing w:val="-2"/>
                <w:sz w:val="20"/>
              </w:rPr>
              <w:t>0.784</w:t>
            </w:r>
          </w:p>
        </w:tc>
      </w:tr>
      <w:tr w:rsidR="000517ED" w14:paraId="1B93EB75" w14:textId="77777777">
        <w:trPr>
          <w:trHeight w:val="342"/>
        </w:trPr>
        <w:tc>
          <w:tcPr>
            <w:tcW w:w="2096" w:type="dxa"/>
            <w:vMerge/>
            <w:tcBorders>
              <w:top w:val="nil"/>
              <w:bottom w:val="single" w:sz="4" w:space="0" w:color="000000"/>
              <w:right w:val="single" w:sz="4" w:space="0" w:color="000000"/>
            </w:tcBorders>
          </w:tcPr>
          <w:p w14:paraId="62A32DC4" w14:textId="77777777" w:rsidR="000517ED" w:rsidRDefault="000517ED">
            <w:pPr>
              <w:rPr>
                <w:sz w:val="2"/>
                <w:szCs w:val="2"/>
              </w:rPr>
            </w:pPr>
          </w:p>
        </w:tc>
        <w:tc>
          <w:tcPr>
            <w:tcW w:w="1872" w:type="dxa"/>
            <w:tcBorders>
              <w:top w:val="single" w:sz="4" w:space="0" w:color="000000"/>
              <w:left w:val="single" w:sz="4" w:space="0" w:color="000000"/>
              <w:bottom w:val="single" w:sz="4" w:space="0" w:color="000000"/>
              <w:right w:val="single" w:sz="4" w:space="0" w:color="000000"/>
            </w:tcBorders>
          </w:tcPr>
          <w:p w14:paraId="291FA8D2" w14:textId="77777777" w:rsidR="000517ED" w:rsidRDefault="00E0394C">
            <w:pPr>
              <w:pStyle w:val="TableParagraph"/>
              <w:ind w:left="112"/>
              <w:rPr>
                <w:b/>
                <w:sz w:val="20"/>
              </w:rPr>
            </w:pPr>
            <w:r>
              <w:rPr>
                <w:b/>
                <w:spacing w:val="-2"/>
                <w:sz w:val="20"/>
              </w:rPr>
              <w:t>OPTPRF2</w:t>
            </w:r>
          </w:p>
        </w:tc>
        <w:tc>
          <w:tcPr>
            <w:tcW w:w="2252" w:type="dxa"/>
            <w:tcBorders>
              <w:top w:val="single" w:sz="4" w:space="0" w:color="000000"/>
              <w:left w:val="single" w:sz="4" w:space="0" w:color="000000"/>
              <w:bottom w:val="single" w:sz="4" w:space="0" w:color="000000"/>
              <w:right w:val="single" w:sz="4" w:space="0" w:color="000000"/>
            </w:tcBorders>
          </w:tcPr>
          <w:p w14:paraId="3E9C5A5A" w14:textId="77777777" w:rsidR="000517ED" w:rsidRDefault="00E0394C">
            <w:pPr>
              <w:pStyle w:val="TableParagraph"/>
              <w:ind w:left="67" w:right="3"/>
              <w:jc w:val="center"/>
              <w:rPr>
                <w:b/>
                <w:sz w:val="20"/>
              </w:rPr>
            </w:pPr>
            <w:r>
              <w:rPr>
                <w:b/>
                <w:spacing w:val="-2"/>
                <w:sz w:val="20"/>
              </w:rPr>
              <w:t>0.544</w:t>
            </w:r>
          </w:p>
        </w:tc>
        <w:tc>
          <w:tcPr>
            <w:tcW w:w="1585" w:type="dxa"/>
            <w:vMerge/>
            <w:tcBorders>
              <w:top w:val="nil"/>
              <w:left w:val="single" w:sz="4" w:space="0" w:color="000000"/>
              <w:bottom w:val="single" w:sz="4" w:space="0" w:color="000000"/>
            </w:tcBorders>
          </w:tcPr>
          <w:p w14:paraId="0F431547" w14:textId="77777777" w:rsidR="000517ED" w:rsidRDefault="000517ED">
            <w:pPr>
              <w:rPr>
                <w:sz w:val="2"/>
                <w:szCs w:val="2"/>
              </w:rPr>
            </w:pPr>
          </w:p>
        </w:tc>
      </w:tr>
      <w:tr w:rsidR="000517ED" w14:paraId="7742C7E1" w14:textId="77777777">
        <w:trPr>
          <w:trHeight w:val="345"/>
        </w:trPr>
        <w:tc>
          <w:tcPr>
            <w:tcW w:w="2096" w:type="dxa"/>
            <w:vMerge/>
            <w:tcBorders>
              <w:top w:val="nil"/>
              <w:bottom w:val="single" w:sz="4" w:space="0" w:color="000000"/>
              <w:right w:val="single" w:sz="4" w:space="0" w:color="000000"/>
            </w:tcBorders>
          </w:tcPr>
          <w:p w14:paraId="14BCB6DB" w14:textId="77777777" w:rsidR="000517ED" w:rsidRDefault="000517ED">
            <w:pPr>
              <w:rPr>
                <w:sz w:val="2"/>
                <w:szCs w:val="2"/>
              </w:rPr>
            </w:pPr>
          </w:p>
        </w:tc>
        <w:tc>
          <w:tcPr>
            <w:tcW w:w="1872" w:type="dxa"/>
            <w:tcBorders>
              <w:top w:val="single" w:sz="4" w:space="0" w:color="000000"/>
              <w:left w:val="single" w:sz="4" w:space="0" w:color="000000"/>
              <w:bottom w:val="single" w:sz="4" w:space="0" w:color="000000"/>
              <w:right w:val="single" w:sz="4" w:space="0" w:color="000000"/>
            </w:tcBorders>
          </w:tcPr>
          <w:p w14:paraId="26BFB0C0" w14:textId="77777777" w:rsidR="000517ED" w:rsidRDefault="00E0394C">
            <w:pPr>
              <w:pStyle w:val="TableParagraph"/>
              <w:spacing w:before="2"/>
              <w:ind w:left="112"/>
              <w:rPr>
                <w:b/>
                <w:sz w:val="20"/>
              </w:rPr>
            </w:pPr>
            <w:r>
              <w:rPr>
                <w:b/>
                <w:spacing w:val="-2"/>
                <w:sz w:val="20"/>
              </w:rPr>
              <w:t>OPTPRF3</w:t>
            </w:r>
          </w:p>
        </w:tc>
        <w:tc>
          <w:tcPr>
            <w:tcW w:w="2252" w:type="dxa"/>
            <w:tcBorders>
              <w:top w:val="single" w:sz="4" w:space="0" w:color="000000"/>
              <w:left w:val="single" w:sz="4" w:space="0" w:color="000000"/>
              <w:bottom w:val="single" w:sz="4" w:space="0" w:color="000000"/>
              <w:right w:val="single" w:sz="4" w:space="0" w:color="000000"/>
            </w:tcBorders>
          </w:tcPr>
          <w:p w14:paraId="22EC6A47" w14:textId="77777777" w:rsidR="000517ED" w:rsidRDefault="00E0394C">
            <w:pPr>
              <w:pStyle w:val="TableParagraph"/>
              <w:spacing w:before="2"/>
              <w:ind w:left="67" w:right="3"/>
              <w:jc w:val="center"/>
              <w:rPr>
                <w:b/>
                <w:sz w:val="20"/>
              </w:rPr>
            </w:pPr>
            <w:r>
              <w:rPr>
                <w:b/>
                <w:spacing w:val="-2"/>
                <w:sz w:val="20"/>
              </w:rPr>
              <w:t>0.496</w:t>
            </w:r>
          </w:p>
        </w:tc>
        <w:tc>
          <w:tcPr>
            <w:tcW w:w="1585" w:type="dxa"/>
            <w:vMerge/>
            <w:tcBorders>
              <w:top w:val="nil"/>
              <w:left w:val="single" w:sz="4" w:space="0" w:color="000000"/>
              <w:bottom w:val="single" w:sz="4" w:space="0" w:color="000000"/>
            </w:tcBorders>
          </w:tcPr>
          <w:p w14:paraId="62B5E5EE" w14:textId="77777777" w:rsidR="000517ED" w:rsidRDefault="000517ED">
            <w:pPr>
              <w:rPr>
                <w:sz w:val="2"/>
                <w:szCs w:val="2"/>
              </w:rPr>
            </w:pPr>
          </w:p>
        </w:tc>
      </w:tr>
      <w:tr w:rsidR="000517ED" w14:paraId="3441CA7E" w14:textId="77777777">
        <w:trPr>
          <w:trHeight w:val="345"/>
        </w:trPr>
        <w:tc>
          <w:tcPr>
            <w:tcW w:w="2096" w:type="dxa"/>
            <w:vMerge/>
            <w:tcBorders>
              <w:top w:val="nil"/>
              <w:bottom w:val="single" w:sz="4" w:space="0" w:color="000000"/>
              <w:right w:val="single" w:sz="4" w:space="0" w:color="000000"/>
            </w:tcBorders>
          </w:tcPr>
          <w:p w14:paraId="57FAFC92" w14:textId="77777777" w:rsidR="000517ED" w:rsidRDefault="000517ED">
            <w:pPr>
              <w:rPr>
                <w:sz w:val="2"/>
                <w:szCs w:val="2"/>
              </w:rPr>
            </w:pPr>
          </w:p>
        </w:tc>
        <w:tc>
          <w:tcPr>
            <w:tcW w:w="1872" w:type="dxa"/>
            <w:tcBorders>
              <w:top w:val="single" w:sz="4" w:space="0" w:color="000000"/>
              <w:left w:val="single" w:sz="4" w:space="0" w:color="000000"/>
              <w:bottom w:val="single" w:sz="4" w:space="0" w:color="000000"/>
              <w:right w:val="single" w:sz="4" w:space="0" w:color="000000"/>
            </w:tcBorders>
          </w:tcPr>
          <w:p w14:paraId="52B8545D" w14:textId="77777777" w:rsidR="000517ED" w:rsidRDefault="00E0394C">
            <w:pPr>
              <w:pStyle w:val="TableParagraph"/>
              <w:spacing w:before="2"/>
              <w:ind w:left="112"/>
              <w:rPr>
                <w:b/>
                <w:sz w:val="20"/>
              </w:rPr>
            </w:pPr>
            <w:r>
              <w:rPr>
                <w:b/>
                <w:spacing w:val="-2"/>
                <w:sz w:val="20"/>
              </w:rPr>
              <w:t>OPTPRF4</w:t>
            </w:r>
          </w:p>
        </w:tc>
        <w:tc>
          <w:tcPr>
            <w:tcW w:w="2252" w:type="dxa"/>
            <w:tcBorders>
              <w:top w:val="single" w:sz="4" w:space="0" w:color="000000"/>
              <w:left w:val="single" w:sz="4" w:space="0" w:color="000000"/>
              <w:bottom w:val="single" w:sz="4" w:space="0" w:color="000000"/>
              <w:right w:val="single" w:sz="4" w:space="0" w:color="000000"/>
            </w:tcBorders>
          </w:tcPr>
          <w:p w14:paraId="04896023" w14:textId="77777777" w:rsidR="000517ED" w:rsidRDefault="00E0394C">
            <w:pPr>
              <w:pStyle w:val="TableParagraph"/>
              <w:spacing w:before="2"/>
              <w:ind w:left="67" w:right="3"/>
              <w:jc w:val="center"/>
              <w:rPr>
                <w:b/>
                <w:sz w:val="20"/>
              </w:rPr>
            </w:pPr>
            <w:r>
              <w:rPr>
                <w:b/>
                <w:spacing w:val="-2"/>
                <w:sz w:val="20"/>
              </w:rPr>
              <w:t>0.730</w:t>
            </w:r>
          </w:p>
        </w:tc>
        <w:tc>
          <w:tcPr>
            <w:tcW w:w="1585" w:type="dxa"/>
            <w:vMerge/>
            <w:tcBorders>
              <w:top w:val="nil"/>
              <w:left w:val="single" w:sz="4" w:space="0" w:color="000000"/>
              <w:bottom w:val="single" w:sz="4" w:space="0" w:color="000000"/>
            </w:tcBorders>
          </w:tcPr>
          <w:p w14:paraId="2539C4DB" w14:textId="77777777" w:rsidR="000517ED" w:rsidRDefault="000517ED">
            <w:pPr>
              <w:rPr>
                <w:sz w:val="2"/>
                <w:szCs w:val="2"/>
              </w:rPr>
            </w:pPr>
          </w:p>
        </w:tc>
      </w:tr>
      <w:tr w:rsidR="000517ED" w14:paraId="744AA368" w14:textId="77777777">
        <w:trPr>
          <w:trHeight w:val="340"/>
        </w:trPr>
        <w:tc>
          <w:tcPr>
            <w:tcW w:w="2096" w:type="dxa"/>
            <w:vMerge w:val="restart"/>
            <w:tcBorders>
              <w:top w:val="single" w:sz="4" w:space="0" w:color="000000"/>
              <w:right w:val="single" w:sz="4" w:space="0" w:color="000000"/>
            </w:tcBorders>
          </w:tcPr>
          <w:p w14:paraId="5B0221CF" w14:textId="77777777" w:rsidR="000517ED" w:rsidRDefault="00E0394C">
            <w:pPr>
              <w:pStyle w:val="TableParagraph"/>
              <w:spacing w:line="360" w:lineRule="auto"/>
              <w:ind w:left="107" w:right="683"/>
              <w:rPr>
                <w:b/>
                <w:sz w:val="20"/>
              </w:rPr>
            </w:pPr>
            <w:r>
              <w:rPr>
                <w:b/>
                <w:spacing w:val="-2"/>
                <w:sz w:val="20"/>
              </w:rPr>
              <w:t>Financial Performance (FINPRF)</w:t>
            </w:r>
          </w:p>
        </w:tc>
        <w:tc>
          <w:tcPr>
            <w:tcW w:w="1872" w:type="dxa"/>
            <w:tcBorders>
              <w:top w:val="single" w:sz="4" w:space="0" w:color="000000"/>
              <w:left w:val="single" w:sz="4" w:space="0" w:color="000000"/>
              <w:bottom w:val="single" w:sz="4" w:space="0" w:color="000000"/>
              <w:right w:val="single" w:sz="4" w:space="0" w:color="000000"/>
            </w:tcBorders>
          </w:tcPr>
          <w:p w14:paraId="7BD7DA76" w14:textId="77777777" w:rsidR="000517ED" w:rsidRDefault="00E0394C">
            <w:pPr>
              <w:pStyle w:val="TableParagraph"/>
              <w:ind w:left="112"/>
              <w:rPr>
                <w:b/>
                <w:sz w:val="20"/>
              </w:rPr>
            </w:pPr>
            <w:r>
              <w:rPr>
                <w:b/>
                <w:spacing w:val="-2"/>
                <w:sz w:val="20"/>
              </w:rPr>
              <w:t>FINPRF1</w:t>
            </w:r>
          </w:p>
        </w:tc>
        <w:tc>
          <w:tcPr>
            <w:tcW w:w="2252" w:type="dxa"/>
            <w:tcBorders>
              <w:top w:val="single" w:sz="4" w:space="0" w:color="000000"/>
              <w:left w:val="single" w:sz="4" w:space="0" w:color="000000"/>
              <w:bottom w:val="single" w:sz="4" w:space="0" w:color="000000"/>
              <w:right w:val="single" w:sz="4" w:space="0" w:color="000000"/>
            </w:tcBorders>
          </w:tcPr>
          <w:p w14:paraId="22E4E006" w14:textId="77777777" w:rsidR="000517ED" w:rsidRDefault="00E0394C">
            <w:pPr>
              <w:pStyle w:val="TableParagraph"/>
              <w:ind w:left="602"/>
              <w:rPr>
                <w:b/>
                <w:sz w:val="20"/>
              </w:rPr>
            </w:pPr>
            <w:r>
              <w:rPr>
                <w:b/>
                <w:sz w:val="20"/>
              </w:rPr>
              <w:t>0.458</w:t>
            </w:r>
            <w:r>
              <w:rPr>
                <w:b/>
                <w:spacing w:val="-3"/>
                <w:sz w:val="20"/>
              </w:rPr>
              <w:t xml:space="preserve"> </w:t>
            </w:r>
            <w:r>
              <w:rPr>
                <w:b/>
                <w:spacing w:val="-2"/>
                <w:sz w:val="20"/>
              </w:rPr>
              <w:t>(~=0.5)</w:t>
            </w:r>
          </w:p>
        </w:tc>
        <w:tc>
          <w:tcPr>
            <w:tcW w:w="1585" w:type="dxa"/>
            <w:vMerge w:val="restart"/>
            <w:tcBorders>
              <w:top w:val="single" w:sz="4" w:space="0" w:color="000000"/>
              <w:left w:val="single" w:sz="4" w:space="0" w:color="000000"/>
            </w:tcBorders>
          </w:tcPr>
          <w:p w14:paraId="41730319" w14:textId="77777777" w:rsidR="000517ED" w:rsidRDefault="00E0394C">
            <w:pPr>
              <w:pStyle w:val="TableParagraph"/>
              <w:ind w:left="162"/>
              <w:rPr>
                <w:b/>
                <w:sz w:val="20"/>
              </w:rPr>
            </w:pPr>
            <w:r>
              <w:rPr>
                <w:b/>
                <w:spacing w:val="-2"/>
                <w:sz w:val="20"/>
              </w:rPr>
              <w:t>0.867</w:t>
            </w:r>
          </w:p>
        </w:tc>
      </w:tr>
      <w:tr w:rsidR="000517ED" w14:paraId="14F73736" w14:textId="77777777">
        <w:trPr>
          <w:trHeight w:val="344"/>
        </w:trPr>
        <w:tc>
          <w:tcPr>
            <w:tcW w:w="2096" w:type="dxa"/>
            <w:vMerge/>
            <w:tcBorders>
              <w:top w:val="nil"/>
              <w:right w:val="single" w:sz="4" w:space="0" w:color="000000"/>
            </w:tcBorders>
          </w:tcPr>
          <w:p w14:paraId="6E6BB800" w14:textId="77777777" w:rsidR="000517ED" w:rsidRDefault="000517ED">
            <w:pPr>
              <w:rPr>
                <w:sz w:val="2"/>
                <w:szCs w:val="2"/>
              </w:rPr>
            </w:pPr>
          </w:p>
        </w:tc>
        <w:tc>
          <w:tcPr>
            <w:tcW w:w="1872" w:type="dxa"/>
            <w:tcBorders>
              <w:top w:val="single" w:sz="4" w:space="0" w:color="000000"/>
              <w:left w:val="single" w:sz="4" w:space="0" w:color="000000"/>
              <w:bottom w:val="single" w:sz="4" w:space="0" w:color="000000"/>
              <w:right w:val="single" w:sz="4" w:space="0" w:color="000000"/>
            </w:tcBorders>
          </w:tcPr>
          <w:p w14:paraId="357ED582" w14:textId="77777777" w:rsidR="000517ED" w:rsidRDefault="00E0394C">
            <w:pPr>
              <w:pStyle w:val="TableParagraph"/>
              <w:spacing w:before="7"/>
              <w:ind w:left="112"/>
              <w:rPr>
                <w:b/>
                <w:sz w:val="20"/>
              </w:rPr>
            </w:pPr>
            <w:r>
              <w:rPr>
                <w:b/>
                <w:spacing w:val="-2"/>
                <w:sz w:val="20"/>
              </w:rPr>
              <w:t>FINPRF2</w:t>
            </w:r>
          </w:p>
        </w:tc>
        <w:tc>
          <w:tcPr>
            <w:tcW w:w="2252" w:type="dxa"/>
            <w:tcBorders>
              <w:top w:val="single" w:sz="4" w:space="0" w:color="000000"/>
              <w:left w:val="single" w:sz="4" w:space="0" w:color="000000"/>
              <w:bottom w:val="single" w:sz="4" w:space="0" w:color="000000"/>
              <w:right w:val="single" w:sz="4" w:space="0" w:color="000000"/>
            </w:tcBorders>
          </w:tcPr>
          <w:p w14:paraId="5DD1994B" w14:textId="77777777" w:rsidR="000517ED" w:rsidRDefault="00E0394C">
            <w:pPr>
              <w:pStyle w:val="TableParagraph"/>
              <w:spacing w:before="7"/>
              <w:ind w:left="67" w:right="3"/>
              <w:jc w:val="center"/>
              <w:rPr>
                <w:b/>
                <w:sz w:val="20"/>
              </w:rPr>
            </w:pPr>
            <w:r>
              <w:rPr>
                <w:b/>
                <w:spacing w:val="-2"/>
                <w:sz w:val="20"/>
              </w:rPr>
              <w:t>0.665</w:t>
            </w:r>
          </w:p>
        </w:tc>
        <w:tc>
          <w:tcPr>
            <w:tcW w:w="1585" w:type="dxa"/>
            <w:vMerge/>
            <w:tcBorders>
              <w:top w:val="nil"/>
              <w:left w:val="single" w:sz="4" w:space="0" w:color="000000"/>
            </w:tcBorders>
          </w:tcPr>
          <w:p w14:paraId="4CF2AD82" w14:textId="77777777" w:rsidR="000517ED" w:rsidRDefault="000517ED">
            <w:pPr>
              <w:rPr>
                <w:sz w:val="2"/>
                <w:szCs w:val="2"/>
              </w:rPr>
            </w:pPr>
          </w:p>
        </w:tc>
      </w:tr>
      <w:tr w:rsidR="000517ED" w14:paraId="5B966338" w14:textId="77777777">
        <w:trPr>
          <w:trHeight w:val="344"/>
        </w:trPr>
        <w:tc>
          <w:tcPr>
            <w:tcW w:w="2096" w:type="dxa"/>
            <w:vMerge/>
            <w:tcBorders>
              <w:top w:val="nil"/>
              <w:right w:val="single" w:sz="4" w:space="0" w:color="000000"/>
            </w:tcBorders>
          </w:tcPr>
          <w:p w14:paraId="6B0DC411" w14:textId="77777777" w:rsidR="000517ED" w:rsidRDefault="000517ED">
            <w:pPr>
              <w:rPr>
                <w:sz w:val="2"/>
                <w:szCs w:val="2"/>
              </w:rPr>
            </w:pPr>
          </w:p>
        </w:tc>
        <w:tc>
          <w:tcPr>
            <w:tcW w:w="1872" w:type="dxa"/>
            <w:tcBorders>
              <w:top w:val="single" w:sz="4" w:space="0" w:color="000000"/>
              <w:left w:val="single" w:sz="4" w:space="0" w:color="000000"/>
              <w:bottom w:val="single" w:sz="4" w:space="0" w:color="000000"/>
              <w:right w:val="single" w:sz="4" w:space="0" w:color="000000"/>
            </w:tcBorders>
          </w:tcPr>
          <w:p w14:paraId="0A27BBE3" w14:textId="77777777" w:rsidR="000517ED" w:rsidRDefault="00E0394C">
            <w:pPr>
              <w:pStyle w:val="TableParagraph"/>
              <w:spacing w:before="7"/>
              <w:ind w:left="112"/>
              <w:rPr>
                <w:b/>
                <w:sz w:val="20"/>
              </w:rPr>
            </w:pPr>
            <w:r>
              <w:rPr>
                <w:b/>
                <w:spacing w:val="-2"/>
                <w:sz w:val="20"/>
              </w:rPr>
              <w:t>FINPRF3</w:t>
            </w:r>
          </w:p>
        </w:tc>
        <w:tc>
          <w:tcPr>
            <w:tcW w:w="2252" w:type="dxa"/>
            <w:tcBorders>
              <w:top w:val="single" w:sz="4" w:space="0" w:color="000000"/>
              <w:left w:val="single" w:sz="4" w:space="0" w:color="000000"/>
              <w:bottom w:val="single" w:sz="4" w:space="0" w:color="000000"/>
              <w:right w:val="single" w:sz="4" w:space="0" w:color="000000"/>
            </w:tcBorders>
          </w:tcPr>
          <w:p w14:paraId="315FA2BF" w14:textId="77777777" w:rsidR="000517ED" w:rsidRDefault="00E0394C">
            <w:pPr>
              <w:pStyle w:val="TableParagraph"/>
              <w:spacing w:before="7"/>
              <w:ind w:left="602"/>
              <w:rPr>
                <w:b/>
                <w:sz w:val="20"/>
              </w:rPr>
            </w:pPr>
            <w:r>
              <w:rPr>
                <w:b/>
                <w:sz w:val="20"/>
              </w:rPr>
              <w:t>0.387</w:t>
            </w:r>
            <w:r>
              <w:rPr>
                <w:b/>
                <w:spacing w:val="-3"/>
                <w:sz w:val="20"/>
              </w:rPr>
              <w:t xml:space="preserve"> </w:t>
            </w:r>
            <w:r>
              <w:rPr>
                <w:b/>
                <w:spacing w:val="-2"/>
                <w:sz w:val="20"/>
              </w:rPr>
              <w:t>(~=0.4)</w:t>
            </w:r>
          </w:p>
        </w:tc>
        <w:tc>
          <w:tcPr>
            <w:tcW w:w="1585" w:type="dxa"/>
            <w:vMerge/>
            <w:tcBorders>
              <w:top w:val="nil"/>
              <w:left w:val="single" w:sz="4" w:space="0" w:color="000000"/>
            </w:tcBorders>
          </w:tcPr>
          <w:p w14:paraId="3CF34477" w14:textId="77777777" w:rsidR="000517ED" w:rsidRDefault="000517ED">
            <w:pPr>
              <w:rPr>
                <w:sz w:val="2"/>
                <w:szCs w:val="2"/>
              </w:rPr>
            </w:pPr>
          </w:p>
        </w:tc>
      </w:tr>
      <w:tr w:rsidR="000517ED" w14:paraId="115F6A7C" w14:textId="77777777">
        <w:trPr>
          <w:trHeight w:val="352"/>
        </w:trPr>
        <w:tc>
          <w:tcPr>
            <w:tcW w:w="2096" w:type="dxa"/>
            <w:vMerge/>
            <w:tcBorders>
              <w:top w:val="nil"/>
              <w:right w:val="single" w:sz="4" w:space="0" w:color="000000"/>
            </w:tcBorders>
          </w:tcPr>
          <w:p w14:paraId="33693AF4" w14:textId="77777777" w:rsidR="000517ED" w:rsidRDefault="000517ED">
            <w:pPr>
              <w:rPr>
                <w:sz w:val="2"/>
                <w:szCs w:val="2"/>
              </w:rPr>
            </w:pPr>
          </w:p>
        </w:tc>
        <w:tc>
          <w:tcPr>
            <w:tcW w:w="1872" w:type="dxa"/>
            <w:tcBorders>
              <w:top w:val="single" w:sz="4" w:space="0" w:color="000000"/>
              <w:left w:val="single" w:sz="4" w:space="0" w:color="000000"/>
              <w:right w:val="single" w:sz="4" w:space="0" w:color="000000"/>
            </w:tcBorders>
          </w:tcPr>
          <w:p w14:paraId="670773C9" w14:textId="77777777" w:rsidR="000517ED" w:rsidRDefault="00E0394C">
            <w:pPr>
              <w:pStyle w:val="TableParagraph"/>
              <w:spacing w:before="7"/>
              <w:ind w:left="112"/>
              <w:rPr>
                <w:b/>
                <w:sz w:val="20"/>
              </w:rPr>
            </w:pPr>
            <w:r>
              <w:rPr>
                <w:b/>
                <w:spacing w:val="-2"/>
                <w:sz w:val="20"/>
              </w:rPr>
              <w:t>FINPRF4</w:t>
            </w:r>
          </w:p>
        </w:tc>
        <w:tc>
          <w:tcPr>
            <w:tcW w:w="2252" w:type="dxa"/>
            <w:tcBorders>
              <w:top w:val="single" w:sz="4" w:space="0" w:color="000000"/>
              <w:left w:val="single" w:sz="4" w:space="0" w:color="000000"/>
              <w:right w:val="single" w:sz="4" w:space="0" w:color="000000"/>
            </w:tcBorders>
          </w:tcPr>
          <w:p w14:paraId="23F1DB5C" w14:textId="77777777" w:rsidR="000517ED" w:rsidRDefault="00E0394C">
            <w:pPr>
              <w:pStyle w:val="TableParagraph"/>
              <w:spacing w:before="7"/>
              <w:ind w:left="67" w:right="3"/>
              <w:jc w:val="center"/>
              <w:rPr>
                <w:b/>
                <w:sz w:val="20"/>
              </w:rPr>
            </w:pPr>
            <w:r>
              <w:rPr>
                <w:b/>
                <w:spacing w:val="-2"/>
                <w:sz w:val="20"/>
              </w:rPr>
              <w:t>0.839</w:t>
            </w:r>
          </w:p>
        </w:tc>
        <w:tc>
          <w:tcPr>
            <w:tcW w:w="1585" w:type="dxa"/>
            <w:vMerge/>
            <w:tcBorders>
              <w:top w:val="nil"/>
              <w:left w:val="single" w:sz="4" w:space="0" w:color="000000"/>
            </w:tcBorders>
          </w:tcPr>
          <w:p w14:paraId="10791D22" w14:textId="77777777" w:rsidR="000517ED" w:rsidRDefault="000517ED">
            <w:pPr>
              <w:rPr>
                <w:sz w:val="2"/>
                <w:szCs w:val="2"/>
              </w:rPr>
            </w:pPr>
          </w:p>
        </w:tc>
      </w:tr>
    </w:tbl>
    <w:p w14:paraId="1484D551" w14:textId="77777777" w:rsidR="000517ED" w:rsidRDefault="000517ED">
      <w:pPr>
        <w:pStyle w:val="BodyText"/>
        <w:rPr>
          <w:b/>
        </w:rPr>
      </w:pPr>
    </w:p>
    <w:p w14:paraId="46F835BA" w14:textId="77777777" w:rsidR="000517ED" w:rsidRDefault="000517ED">
      <w:pPr>
        <w:pStyle w:val="BodyText"/>
        <w:rPr>
          <w:b/>
        </w:rPr>
      </w:pPr>
    </w:p>
    <w:p w14:paraId="3B320E57" w14:textId="77777777" w:rsidR="000517ED" w:rsidRDefault="000517ED">
      <w:pPr>
        <w:pStyle w:val="BodyText"/>
        <w:rPr>
          <w:b/>
        </w:rPr>
      </w:pPr>
    </w:p>
    <w:p w14:paraId="0A5CFD6B" w14:textId="77777777" w:rsidR="000517ED" w:rsidRDefault="000517ED">
      <w:pPr>
        <w:pStyle w:val="BodyText"/>
        <w:spacing w:before="13"/>
        <w:rPr>
          <w:b/>
        </w:rPr>
      </w:pPr>
    </w:p>
    <w:p w14:paraId="2C72B53C" w14:textId="3284B606" w:rsidR="000517ED" w:rsidRDefault="00E0394C">
      <w:pPr>
        <w:pStyle w:val="ListParagraph"/>
        <w:numPr>
          <w:ilvl w:val="3"/>
          <w:numId w:val="12"/>
        </w:numPr>
        <w:tabs>
          <w:tab w:val="left" w:pos="1180"/>
        </w:tabs>
        <w:spacing w:before="1"/>
        <w:ind w:left="1180" w:hanging="720"/>
        <w:rPr>
          <w:b/>
          <w:sz w:val="24"/>
        </w:rPr>
      </w:pPr>
      <w:r>
        <w:rPr>
          <w:b/>
          <w:sz w:val="24"/>
        </w:rPr>
        <w:t>Confirmatory</w:t>
      </w:r>
      <w:r>
        <w:rPr>
          <w:b/>
          <w:spacing w:val="-3"/>
          <w:sz w:val="24"/>
        </w:rPr>
        <w:t xml:space="preserve"> </w:t>
      </w:r>
      <w:r>
        <w:rPr>
          <w:b/>
          <w:sz w:val="24"/>
        </w:rPr>
        <w:t>Factor</w:t>
      </w:r>
      <w:r>
        <w:rPr>
          <w:b/>
          <w:spacing w:val="-4"/>
          <w:sz w:val="24"/>
        </w:rPr>
        <w:t xml:space="preserve"> </w:t>
      </w:r>
      <w:r>
        <w:rPr>
          <w:b/>
          <w:sz w:val="24"/>
        </w:rPr>
        <w:t>Analysis-</w:t>
      </w:r>
      <w:r>
        <w:rPr>
          <w:b/>
          <w:spacing w:val="-3"/>
          <w:sz w:val="24"/>
        </w:rPr>
        <w:t xml:space="preserve"> </w:t>
      </w:r>
      <w:r w:rsidR="00503906">
        <w:rPr>
          <w:b/>
          <w:sz w:val="24"/>
        </w:rPr>
        <w:t>Vendor</w:t>
      </w:r>
      <w:r>
        <w:rPr>
          <w:b/>
          <w:sz w:val="24"/>
        </w:rPr>
        <w:t>-</w:t>
      </w:r>
      <w:r>
        <w:rPr>
          <w:b/>
          <w:spacing w:val="-4"/>
          <w:sz w:val="24"/>
        </w:rPr>
        <w:t>Side:</w:t>
      </w:r>
    </w:p>
    <w:p w14:paraId="479F7D96" w14:textId="0DC462FE" w:rsidR="000517ED" w:rsidRDefault="00E0394C">
      <w:pPr>
        <w:pStyle w:val="BodyText"/>
        <w:spacing w:before="136" w:line="360" w:lineRule="auto"/>
        <w:ind w:left="460" w:right="1025"/>
        <w:jc w:val="both"/>
      </w:pPr>
      <w:proofErr w:type="gramStart"/>
      <w:r>
        <w:t>Similar to</w:t>
      </w:r>
      <w:proofErr w:type="gramEnd"/>
      <w:r>
        <w:t xml:space="preserve"> hospital-side, CFA is conducted for the </w:t>
      </w:r>
      <w:r w:rsidR="00503906">
        <w:t>vendor</w:t>
      </w:r>
      <w:r>
        <w:t xml:space="preserve">-side data as well </w:t>
      </w:r>
      <w:proofErr w:type="gramStart"/>
      <w:r>
        <w:t>in order to</w:t>
      </w:r>
      <w:proofErr w:type="gramEnd"/>
      <w:r>
        <w:t xml:space="preserve"> confirm the validity and reliability of the constructs and test the model-fit of the </w:t>
      </w:r>
      <w:r w:rsidR="00503906">
        <w:t>vendor</w:t>
      </w:r>
      <w:r>
        <w:t>-side model.</w:t>
      </w:r>
    </w:p>
    <w:p w14:paraId="4CA1C593" w14:textId="77777777" w:rsidR="000517ED" w:rsidRDefault="000517ED">
      <w:pPr>
        <w:pStyle w:val="BodyText"/>
      </w:pPr>
    </w:p>
    <w:p w14:paraId="75256952" w14:textId="77777777" w:rsidR="000517ED" w:rsidRDefault="000517ED">
      <w:pPr>
        <w:pStyle w:val="BodyText"/>
        <w:spacing w:before="57"/>
      </w:pPr>
    </w:p>
    <w:p w14:paraId="37467596" w14:textId="6E98E61C" w:rsidR="000517ED" w:rsidRDefault="00E0394C">
      <w:pPr>
        <w:pStyle w:val="Heading4"/>
        <w:jc w:val="both"/>
      </w:pPr>
      <w:r>
        <w:t>Model</w:t>
      </w:r>
      <w:r>
        <w:rPr>
          <w:spacing w:val="-4"/>
        </w:rPr>
        <w:t xml:space="preserve"> </w:t>
      </w:r>
      <w:r>
        <w:t>Fit:</w:t>
      </w:r>
      <w:r>
        <w:rPr>
          <w:spacing w:val="-3"/>
        </w:rPr>
        <w:t xml:space="preserve"> </w:t>
      </w:r>
      <w:r w:rsidR="00503906">
        <w:t>Vendor</w:t>
      </w:r>
      <w:r>
        <w:t>-</w:t>
      </w:r>
      <w:r>
        <w:rPr>
          <w:spacing w:val="-4"/>
        </w:rPr>
        <w:t>Side</w:t>
      </w:r>
    </w:p>
    <w:p w14:paraId="2519CCA4" w14:textId="6E1F89A1" w:rsidR="000517ED" w:rsidRDefault="00E0394C">
      <w:pPr>
        <w:pStyle w:val="BodyText"/>
        <w:spacing w:before="137" w:line="360" w:lineRule="auto"/>
        <w:ind w:left="460" w:right="1021"/>
        <w:jc w:val="both"/>
      </w:pPr>
      <w:r>
        <w:t xml:space="preserve">Below </w:t>
      </w:r>
      <w:r>
        <w:rPr>
          <w:i/>
        </w:rPr>
        <w:t xml:space="preserve">Table-7.7 </w:t>
      </w:r>
      <w:r>
        <w:t xml:space="preserve">provides the consolidated details of the model-fit parameters of the study model </w:t>
      </w:r>
      <w:proofErr w:type="gramStart"/>
      <w:r>
        <w:t>in</w:t>
      </w:r>
      <w:proofErr w:type="gramEnd"/>
      <w:r>
        <w:t xml:space="preserve"> the </w:t>
      </w:r>
      <w:r w:rsidR="00503906">
        <w:t>vendor</w:t>
      </w:r>
      <w:r>
        <w:t xml:space="preserve">-side. The model-fit measures table below demonstrates the model-fit indices obtained from the </w:t>
      </w:r>
      <w:r w:rsidR="00503906">
        <w:t>vendor</w:t>
      </w:r>
      <w:r>
        <w:t xml:space="preserve">-side data which </w:t>
      </w:r>
      <w:proofErr w:type="gramStart"/>
      <w:r>
        <w:t>is matching with</w:t>
      </w:r>
      <w:proofErr w:type="gramEnd"/>
      <w:r>
        <w:t xml:space="preserve"> the acceptable statistical criterion. The values of </w:t>
      </w:r>
      <w:proofErr w:type="gramStart"/>
      <w:r>
        <w:t>four</w:t>
      </w:r>
      <w:proofErr w:type="gramEnd"/>
      <w:r>
        <w:t xml:space="preserve"> measurement model indices i.e. CMIN/DF, CFI, IFI, TLI &amp; RMSEA are all </w:t>
      </w:r>
      <w:r>
        <w:lastRenderedPageBreak/>
        <w:t>within</w:t>
      </w:r>
      <w:r>
        <w:rPr>
          <w:spacing w:val="35"/>
        </w:rPr>
        <w:t xml:space="preserve"> </w:t>
      </w:r>
      <w:r>
        <w:t>the</w:t>
      </w:r>
      <w:r>
        <w:rPr>
          <w:spacing w:val="37"/>
        </w:rPr>
        <w:t xml:space="preserve"> </w:t>
      </w:r>
      <w:r>
        <w:t>acceptable</w:t>
      </w:r>
      <w:r>
        <w:rPr>
          <w:spacing w:val="38"/>
        </w:rPr>
        <w:t xml:space="preserve"> </w:t>
      </w:r>
      <w:proofErr w:type="gramStart"/>
      <w:r>
        <w:t>criterion</w:t>
      </w:r>
      <w:proofErr w:type="gramEnd"/>
      <w:r>
        <w:rPr>
          <w:spacing w:val="38"/>
        </w:rPr>
        <w:t xml:space="preserve"> </w:t>
      </w:r>
      <w:r>
        <w:t>and</w:t>
      </w:r>
      <w:r>
        <w:rPr>
          <w:spacing w:val="37"/>
        </w:rPr>
        <w:t xml:space="preserve"> </w:t>
      </w:r>
      <w:r>
        <w:t>the</w:t>
      </w:r>
      <w:r>
        <w:rPr>
          <w:spacing w:val="37"/>
        </w:rPr>
        <w:t xml:space="preserve"> </w:t>
      </w:r>
      <w:r>
        <w:t>value</w:t>
      </w:r>
      <w:r>
        <w:rPr>
          <w:spacing w:val="36"/>
        </w:rPr>
        <w:t xml:space="preserve"> </w:t>
      </w:r>
      <w:r>
        <w:t>of</w:t>
      </w:r>
      <w:r>
        <w:rPr>
          <w:spacing w:val="39"/>
        </w:rPr>
        <w:t xml:space="preserve"> </w:t>
      </w:r>
      <w:r>
        <w:t>GFI</w:t>
      </w:r>
      <w:r>
        <w:rPr>
          <w:spacing w:val="34"/>
        </w:rPr>
        <w:t xml:space="preserve"> </w:t>
      </w:r>
      <w:r>
        <w:t>is</w:t>
      </w:r>
      <w:r>
        <w:rPr>
          <w:spacing w:val="38"/>
        </w:rPr>
        <w:t xml:space="preserve"> </w:t>
      </w:r>
      <w:r>
        <w:t>0.825</w:t>
      </w:r>
      <w:r>
        <w:rPr>
          <w:spacing w:val="39"/>
        </w:rPr>
        <w:t xml:space="preserve"> </w:t>
      </w:r>
      <w:r>
        <w:t>which</w:t>
      </w:r>
      <w:r>
        <w:rPr>
          <w:spacing w:val="38"/>
        </w:rPr>
        <w:t xml:space="preserve"> </w:t>
      </w:r>
      <w:r>
        <w:t>is</w:t>
      </w:r>
      <w:r>
        <w:rPr>
          <w:spacing w:val="38"/>
        </w:rPr>
        <w:t xml:space="preserve"> </w:t>
      </w:r>
      <w:r>
        <w:rPr>
          <w:spacing w:val="-4"/>
        </w:rPr>
        <w:t>also</w:t>
      </w:r>
    </w:p>
    <w:p w14:paraId="69CC7E8D" w14:textId="77777777" w:rsidR="000517ED" w:rsidRDefault="000517ED">
      <w:pPr>
        <w:pStyle w:val="BodyText"/>
        <w:spacing w:line="360" w:lineRule="auto"/>
        <w:jc w:val="both"/>
        <w:sectPr w:rsidR="000517ED">
          <w:type w:val="continuous"/>
          <w:pgSz w:w="11910" w:h="16840"/>
          <w:pgMar w:top="1400" w:right="1133" w:bottom="1240" w:left="1700" w:header="0" w:footer="1051" w:gutter="0"/>
          <w:cols w:space="720"/>
        </w:sectPr>
      </w:pPr>
    </w:p>
    <w:p w14:paraId="651FD24B" w14:textId="6FEF8D2F" w:rsidR="000517ED" w:rsidRDefault="00E0394C">
      <w:pPr>
        <w:pStyle w:val="BodyText"/>
        <w:spacing w:before="60" w:line="360" w:lineRule="auto"/>
        <w:ind w:left="460" w:right="1025"/>
        <w:jc w:val="both"/>
      </w:pPr>
      <w:r>
        <w:lastRenderedPageBreak/>
        <w:t xml:space="preserve">slightly below perfect 0.900. Thus, showing a good model-fit and hence confirming the </w:t>
      </w:r>
      <w:r w:rsidR="00503906">
        <w:t>vendor</w:t>
      </w:r>
      <w:r>
        <w:t>-side model-fit as per standards.</w:t>
      </w:r>
    </w:p>
    <w:p w14:paraId="10D376BE" w14:textId="59EE639C" w:rsidR="000517ED" w:rsidRDefault="00E0394C">
      <w:pPr>
        <w:pStyle w:val="Heading4"/>
        <w:spacing w:before="200"/>
        <w:jc w:val="both"/>
      </w:pPr>
      <w:bookmarkStart w:id="141" w:name="_bookmark141"/>
      <w:bookmarkEnd w:id="141"/>
      <w:r>
        <w:t>Table</w:t>
      </w:r>
      <w:r>
        <w:rPr>
          <w:spacing w:val="-2"/>
        </w:rPr>
        <w:t xml:space="preserve"> </w:t>
      </w:r>
      <w:r>
        <w:t>7.</w:t>
      </w:r>
      <w:r>
        <w:rPr>
          <w:spacing w:val="-1"/>
        </w:rPr>
        <w:t xml:space="preserve"> </w:t>
      </w:r>
      <w:r>
        <w:t>7:</w:t>
      </w:r>
      <w:r>
        <w:rPr>
          <w:spacing w:val="-2"/>
        </w:rPr>
        <w:t xml:space="preserve"> </w:t>
      </w:r>
      <w:r>
        <w:t>Model-fit</w:t>
      </w:r>
      <w:r>
        <w:rPr>
          <w:spacing w:val="-2"/>
        </w:rPr>
        <w:t xml:space="preserve"> </w:t>
      </w:r>
      <w:r>
        <w:t>Indices</w:t>
      </w:r>
      <w:r>
        <w:rPr>
          <w:spacing w:val="-2"/>
        </w:rPr>
        <w:t xml:space="preserve"> </w:t>
      </w:r>
      <w:r>
        <w:t>Table</w:t>
      </w:r>
      <w:r>
        <w:rPr>
          <w:spacing w:val="-1"/>
        </w:rPr>
        <w:t xml:space="preserve"> </w:t>
      </w:r>
      <w:r>
        <w:t>-</w:t>
      </w:r>
      <w:r>
        <w:rPr>
          <w:spacing w:val="-2"/>
        </w:rPr>
        <w:t xml:space="preserve"> </w:t>
      </w:r>
      <w:r>
        <w:t>Measurement</w:t>
      </w:r>
      <w:r>
        <w:rPr>
          <w:spacing w:val="-1"/>
        </w:rPr>
        <w:t xml:space="preserve"> </w:t>
      </w:r>
      <w:r>
        <w:t>Model</w:t>
      </w:r>
      <w:r>
        <w:rPr>
          <w:spacing w:val="-1"/>
        </w:rPr>
        <w:t xml:space="preserve"> </w:t>
      </w:r>
      <w:r>
        <w:t>(</w:t>
      </w:r>
      <w:r w:rsidR="00503906">
        <w:t>Vendor</w:t>
      </w:r>
      <w:r>
        <w:t>-</w:t>
      </w:r>
      <w:r>
        <w:rPr>
          <w:spacing w:val="-2"/>
        </w:rPr>
        <w:t>side)</w:t>
      </w:r>
    </w:p>
    <w:p w14:paraId="1B7F154B" w14:textId="77777777" w:rsidR="000517ED" w:rsidRDefault="000517ED">
      <w:pPr>
        <w:pStyle w:val="BodyText"/>
        <w:spacing w:before="7"/>
        <w:rPr>
          <w:b/>
          <w:sz w:val="17"/>
        </w:r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92"/>
        <w:gridCol w:w="1188"/>
        <w:gridCol w:w="857"/>
        <w:gridCol w:w="849"/>
        <w:gridCol w:w="849"/>
        <w:gridCol w:w="852"/>
        <w:gridCol w:w="1015"/>
      </w:tblGrid>
      <w:tr w:rsidR="000517ED" w14:paraId="7B3A4E9B" w14:textId="77777777">
        <w:trPr>
          <w:trHeight w:val="345"/>
        </w:trPr>
        <w:tc>
          <w:tcPr>
            <w:tcW w:w="2192" w:type="dxa"/>
          </w:tcPr>
          <w:p w14:paraId="75608F8C" w14:textId="77777777" w:rsidR="000517ED" w:rsidRDefault="00E0394C">
            <w:pPr>
              <w:pStyle w:val="TableParagraph"/>
              <w:ind w:left="8" w:right="4"/>
              <w:jc w:val="center"/>
              <w:rPr>
                <w:b/>
                <w:sz w:val="20"/>
              </w:rPr>
            </w:pPr>
            <w:r>
              <w:rPr>
                <w:b/>
                <w:sz w:val="20"/>
              </w:rPr>
              <w:t>Model</w:t>
            </w:r>
            <w:r>
              <w:rPr>
                <w:b/>
                <w:spacing w:val="-7"/>
                <w:sz w:val="20"/>
              </w:rPr>
              <w:t xml:space="preserve"> </w:t>
            </w:r>
            <w:r>
              <w:rPr>
                <w:b/>
                <w:spacing w:val="-2"/>
                <w:sz w:val="20"/>
              </w:rPr>
              <w:t>Indices</w:t>
            </w:r>
          </w:p>
        </w:tc>
        <w:tc>
          <w:tcPr>
            <w:tcW w:w="1188" w:type="dxa"/>
          </w:tcPr>
          <w:p w14:paraId="146FDBA2" w14:textId="77777777" w:rsidR="000517ED" w:rsidRDefault="00E0394C">
            <w:pPr>
              <w:pStyle w:val="TableParagraph"/>
              <w:ind w:left="9" w:right="6"/>
              <w:jc w:val="center"/>
              <w:rPr>
                <w:b/>
                <w:sz w:val="20"/>
              </w:rPr>
            </w:pPr>
            <w:r>
              <w:rPr>
                <w:b/>
                <w:spacing w:val="-2"/>
                <w:sz w:val="20"/>
              </w:rPr>
              <w:t>CMIN/DF</w:t>
            </w:r>
          </w:p>
        </w:tc>
        <w:tc>
          <w:tcPr>
            <w:tcW w:w="857" w:type="dxa"/>
          </w:tcPr>
          <w:p w14:paraId="22498D60" w14:textId="77777777" w:rsidR="000517ED" w:rsidRDefault="00E0394C">
            <w:pPr>
              <w:pStyle w:val="TableParagraph"/>
              <w:ind w:left="11" w:right="2"/>
              <w:jc w:val="center"/>
              <w:rPr>
                <w:b/>
                <w:sz w:val="20"/>
              </w:rPr>
            </w:pPr>
            <w:r>
              <w:rPr>
                <w:b/>
                <w:spacing w:val="-5"/>
                <w:sz w:val="20"/>
              </w:rPr>
              <w:t>CFI</w:t>
            </w:r>
          </w:p>
        </w:tc>
        <w:tc>
          <w:tcPr>
            <w:tcW w:w="849" w:type="dxa"/>
          </w:tcPr>
          <w:p w14:paraId="7AC16633" w14:textId="77777777" w:rsidR="000517ED" w:rsidRDefault="00E0394C">
            <w:pPr>
              <w:pStyle w:val="TableParagraph"/>
              <w:ind w:left="11" w:right="3"/>
              <w:jc w:val="center"/>
              <w:rPr>
                <w:b/>
                <w:sz w:val="20"/>
              </w:rPr>
            </w:pPr>
            <w:r>
              <w:rPr>
                <w:b/>
                <w:spacing w:val="-5"/>
                <w:sz w:val="20"/>
              </w:rPr>
              <w:t>IFI</w:t>
            </w:r>
          </w:p>
        </w:tc>
        <w:tc>
          <w:tcPr>
            <w:tcW w:w="849" w:type="dxa"/>
          </w:tcPr>
          <w:p w14:paraId="687AB9EC" w14:textId="77777777" w:rsidR="000517ED" w:rsidRDefault="00E0394C">
            <w:pPr>
              <w:pStyle w:val="TableParagraph"/>
              <w:ind w:left="11" w:right="2"/>
              <w:jc w:val="center"/>
              <w:rPr>
                <w:b/>
                <w:sz w:val="20"/>
              </w:rPr>
            </w:pPr>
            <w:r>
              <w:rPr>
                <w:b/>
                <w:spacing w:val="-5"/>
                <w:sz w:val="20"/>
              </w:rPr>
              <w:t>TLI</w:t>
            </w:r>
          </w:p>
        </w:tc>
        <w:tc>
          <w:tcPr>
            <w:tcW w:w="852" w:type="dxa"/>
          </w:tcPr>
          <w:p w14:paraId="473B7544" w14:textId="77777777" w:rsidR="000517ED" w:rsidRDefault="00E0394C">
            <w:pPr>
              <w:pStyle w:val="TableParagraph"/>
              <w:ind w:left="9"/>
              <w:jc w:val="center"/>
              <w:rPr>
                <w:b/>
                <w:sz w:val="20"/>
              </w:rPr>
            </w:pPr>
            <w:r>
              <w:rPr>
                <w:b/>
                <w:spacing w:val="-5"/>
                <w:sz w:val="20"/>
              </w:rPr>
              <w:t>GFI</w:t>
            </w:r>
          </w:p>
        </w:tc>
        <w:tc>
          <w:tcPr>
            <w:tcW w:w="1015" w:type="dxa"/>
          </w:tcPr>
          <w:p w14:paraId="4F0E8612" w14:textId="77777777" w:rsidR="000517ED" w:rsidRDefault="00E0394C">
            <w:pPr>
              <w:pStyle w:val="TableParagraph"/>
              <w:ind w:left="8" w:right="3"/>
              <w:jc w:val="center"/>
              <w:rPr>
                <w:b/>
                <w:sz w:val="20"/>
              </w:rPr>
            </w:pPr>
            <w:r>
              <w:rPr>
                <w:b/>
                <w:spacing w:val="-2"/>
                <w:sz w:val="20"/>
              </w:rPr>
              <w:t>RMSEA</w:t>
            </w:r>
          </w:p>
        </w:tc>
      </w:tr>
      <w:tr w:rsidR="000517ED" w14:paraId="21F8D625" w14:textId="77777777">
        <w:trPr>
          <w:trHeight w:val="688"/>
        </w:trPr>
        <w:tc>
          <w:tcPr>
            <w:tcW w:w="2192" w:type="dxa"/>
          </w:tcPr>
          <w:p w14:paraId="06E689FF" w14:textId="77777777" w:rsidR="000517ED" w:rsidRDefault="00E0394C">
            <w:pPr>
              <w:pStyle w:val="TableParagraph"/>
              <w:ind w:left="8" w:right="1"/>
              <w:jc w:val="center"/>
              <w:rPr>
                <w:b/>
                <w:sz w:val="20"/>
              </w:rPr>
            </w:pPr>
            <w:r>
              <w:rPr>
                <w:b/>
                <w:sz w:val="20"/>
              </w:rPr>
              <w:t>Measurement</w:t>
            </w:r>
            <w:r>
              <w:rPr>
                <w:b/>
                <w:spacing w:val="-11"/>
                <w:sz w:val="20"/>
              </w:rPr>
              <w:t xml:space="preserve"> </w:t>
            </w:r>
            <w:r>
              <w:rPr>
                <w:b/>
                <w:spacing w:val="-4"/>
                <w:sz w:val="20"/>
              </w:rPr>
              <w:t>Model</w:t>
            </w:r>
          </w:p>
          <w:p w14:paraId="5548AE83" w14:textId="77777777" w:rsidR="000517ED" w:rsidRDefault="00E0394C">
            <w:pPr>
              <w:pStyle w:val="TableParagraph"/>
              <w:spacing w:before="113"/>
              <w:ind w:left="8"/>
              <w:jc w:val="center"/>
              <w:rPr>
                <w:b/>
                <w:sz w:val="20"/>
              </w:rPr>
            </w:pPr>
            <w:r>
              <w:rPr>
                <w:b/>
                <w:spacing w:val="-2"/>
                <w:sz w:val="20"/>
              </w:rPr>
              <w:t>Statistics</w:t>
            </w:r>
          </w:p>
        </w:tc>
        <w:tc>
          <w:tcPr>
            <w:tcW w:w="1188" w:type="dxa"/>
          </w:tcPr>
          <w:p w14:paraId="605BBE3D" w14:textId="77777777" w:rsidR="000517ED" w:rsidRDefault="00E0394C">
            <w:pPr>
              <w:pStyle w:val="TableParagraph"/>
              <w:ind w:left="9" w:right="2"/>
              <w:jc w:val="center"/>
              <w:rPr>
                <w:sz w:val="20"/>
              </w:rPr>
            </w:pPr>
            <w:r>
              <w:rPr>
                <w:spacing w:val="-2"/>
                <w:sz w:val="20"/>
              </w:rPr>
              <w:t>1.615</w:t>
            </w:r>
          </w:p>
        </w:tc>
        <w:tc>
          <w:tcPr>
            <w:tcW w:w="857" w:type="dxa"/>
          </w:tcPr>
          <w:p w14:paraId="3A9E2485" w14:textId="77777777" w:rsidR="000517ED" w:rsidRDefault="00E0394C">
            <w:pPr>
              <w:pStyle w:val="TableParagraph"/>
              <w:ind w:left="11"/>
              <w:jc w:val="center"/>
              <w:rPr>
                <w:sz w:val="20"/>
              </w:rPr>
            </w:pPr>
            <w:r>
              <w:rPr>
                <w:spacing w:val="-2"/>
                <w:sz w:val="20"/>
              </w:rPr>
              <w:t>0.932</w:t>
            </w:r>
          </w:p>
        </w:tc>
        <w:tc>
          <w:tcPr>
            <w:tcW w:w="849" w:type="dxa"/>
          </w:tcPr>
          <w:p w14:paraId="5FEBCD8B" w14:textId="77777777" w:rsidR="000517ED" w:rsidRDefault="00E0394C">
            <w:pPr>
              <w:pStyle w:val="TableParagraph"/>
              <w:ind w:left="11" w:right="1"/>
              <w:jc w:val="center"/>
              <w:rPr>
                <w:sz w:val="20"/>
              </w:rPr>
            </w:pPr>
            <w:r>
              <w:rPr>
                <w:spacing w:val="-2"/>
                <w:sz w:val="20"/>
              </w:rPr>
              <w:t>0.933</w:t>
            </w:r>
          </w:p>
        </w:tc>
        <w:tc>
          <w:tcPr>
            <w:tcW w:w="849" w:type="dxa"/>
          </w:tcPr>
          <w:p w14:paraId="7439356B" w14:textId="77777777" w:rsidR="000517ED" w:rsidRDefault="00E0394C">
            <w:pPr>
              <w:pStyle w:val="TableParagraph"/>
              <w:ind w:left="11"/>
              <w:jc w:val="center"/>
              <w:rPr>
                <w:sz w:val="20"/>
              </w:rPr>
            </w:pPr>
            <w:r>
              <w:rPr>
                <w:spacing w:val="-2"/>
                <w:sz w:val="20"/>
              </w:rPr>
              <w:t>0.923</w:t>
            </w:r>
          </w:p>
        </w:tc>
        <w:tc>
          <w:tcPr>
            <w:tcW w:w="852" w:type="dxa"/>
          </w:tcPr>
          <w:p w14:paraId="51C3479A" w14:textId="77777777" w:rsidR="000517ED" w:rsidRDefault="00E0394C">
            <w:pPr>
              <w:pStyle w:val="TableParagraph"/>
              <w:ind w:left="9"/>
              <w:jc w:val="center"/>
              <w:rPr>
                <w:sz w:val="20"/>
              </w:rPr>
            </w:pPr>
            <w:r>
              <w:rPr>
                <w:spacing w:val="-2"/>
                <w:sz w:val="20"/>
              </w:rPr>
              <w:t>0.825</w:t>
            </w:r>
          </w:p>
        </w:tc>
        <w:tc>
          <w:tcPr>
            <w:tcW w:w="1015" w:type="dxa"/>
          </w:tcPr>
          <w:p w14:paraId="4B9EB0FE" w14:textId="77777777" w:rsidR="000517ED" w:rsidRDefault="00E0394C">
            <w:pPr>
              <w:pStyle w:val="TableParagraph"/>
              <w:ind w:left="8" w:right="2"/>
              <w:jc w:val="center"/>
              <w:rPr>
                <w:sz w:val="20"/>
              </w:rPr>
            </w:pPr>
            <w:r>
              <w:rPr>
                <w:spacing w:val="-4"/>
                <w:sz w:val="20"/>
              </w:rPr>
              <w:t>0.05</w:t>
            </w:r>
          </w:p>
        </w:tc>
      </w:tr>
      <w:tr w:rsidR="000517ED" w14:paraId="0F6DD562" w14:textId="77777777">
        <w:trPr>
          <w:trHeight w:val="345"/>
        </w:trPr>
        <w:tc>
          <w:tcPr>
            <w:tcW w:w="2192" w:type="dxa"/>
          </w:tcPr>
          <w:p w14:paraId="623C030F" w14:textId="77777777" w:rsidR="000517ED" w:rsidRDefault="00E0394C">
            <w:pPr>
              <w:pStyle w:val="TableParagraph"/>
              <w:ind w:left="8" w:right="1"/>
              <w:jc w:val="center"/>
              <w:rPr>
                <w:b/>
                <w:sz w:val="20"/>
              </w:rPr>
            </w:pPr>
            <w:r>
              <w:rPr>
                <w:b/>
                <w:sz w:val="20"/>
              </w:rPr>
              <w:t>Acceptable</w:t>
            </w:r>
            <w:r>
              <w:rPr>
                <w:b/>
                <w:spacing w:val="-10"/>
                <w:sz w:val="20"/>
              </w:rPr>
              <w:t xml:space="preserve"> </w:t>
            </w:r>
            <w:r>
              <w:rPr>
                <w:b/>
                <w:spacing w:val="-2"/>
                <w:sz w:val="20"/>
              </w:rPr>
              <w:t>Criterion</w:t>
            </w:r>
          </w:p>
        </w:tc>
        <w:tc>
          <w:tcPr>
            <w:tcW w:w="1188" w:type="dxa"/>
          </w:tcPr>
          <w:p w14:paraId="334E4A70" w14:textId="77777777" w:rsidR="000517ED" w:rsidRDefault="00E0394C">
            <w:pPr>
              <w:pStyle w:val="TableParagraph"/>
              <w:ind w:left="9"/>
              <w:jc w:val="center"/>
              <w:rPr>
                <w:sz w:val="20"/>
              </w:rPr>
            </w:pPr>
            <w:r>
              <w:rPr>
                <w:spacing w:val="-2"/>
                <w:sz w:val="20"/>
              </w:rPr>
              <w:t>≤4.000</w:t>
            </w:r>
          </w:p>
        </w:tc>
        <w:tc>
          <w:tcPr>
            <w:tcW w:w="857" w:type="dxa"/>
          </w:tcPr>
          <w:p w14:paraId="5D8A8B6B" w14:textId="77777777" w:rsidR="000517ED" w:rsidRDefault="00E0394C">
            <w:pPr>
              <w:pStyle w:val="TableParagraph"/>
              <w:ind w:left="11" w:right="2"/>
              <w:jc w:val="center"/>
              <w:rPr>
                <w:sz w:val="20"/>
              </w:rPr>
            </w:pPr>
            <w:r>
              <w:rPr>
                <w:spacing w:val="-2"/>
                <w:sz w:val="20"/>
              </w:rPr>
              <w:t>≥0.900</w:t>
            </w:r>
          </w:p>
        </w:tc>
        <w:tc>
          <w:tcPr>
            <w:tcW w:w="849" w:type="dxa"/>
          </w:tcPr>
          <w:p w14:paraId="271374D2" w14:textId="77777777" w:rsidR="000517ED" w:rsidRDefault="00E0394C">
            <w:pPr>
              <w:pStyle w:val="TableParagraph"/>
              <w:ind w:left="11" w:right="3"/>
              <w:jc w:val="center"/>
              <w:rPr>
                <w:sz w:val="20"/>
              </w:rPr>
            </w:pPr>
            <w:r>
              <w:rPr>
                <w:spacing w:val="-2"/>
                <w:sz w:val="20"/>
              </w:rPr>
              <w:t>≥0.900</w:t>
            </w:r>
          </w:p>
        </w:tc>
        <w:tc>
          <w:tcPr>
            <w:tcW w:w="849" w:type="dxa"/>
          </w:tcPr>
          <w:p w14:paraId="307553D0" w14:textId="77777777" w:rsidR="000517ED" w:rsidRDefault="00E0394C">
            <w:pPr>
              <w:pStyle w:val="TableParagraph"/>
              <w:ind w:left="11" w:right="2"/>
              <w:jc w:val="center"/>
              <w:rPr>
                <w:sz w:val="20"/>
              </w:rPr>
            </w:pPr>
            <w:r>
              <w:rPr>
                <w:spacing w:val="-2"/>
                <w:sz w:val="20"/>
              </w:rPr>
              <w:t>≥0.900</w:t>
            </w:r>
          </w:p>
        </w:tc>
        <w:tc>
          <w:tcPr>
            <w:tcW w:w="852" w:type="dxa"/>
          </w:tcPr>
          <w:p w14:paraId="201D1CE5" w14:textId="77777777" w:rsidR="000517ED" w:rsidRDefault="00E0394C">
            <w:pPr>
              <w:pStyle w:val="TableParagraph"/>
              <w:ind w:left="9" w:right="2"/>
              <w:jc w:val="center"/>
              <w:rPr>
                <w:sz w:val="20"/>
              </w:rPr>
            </w:pPr>
            <w:r>
              <w:rPr>
                <w:spacing w:val="-2"/>
                <w:sz w:val="20"/>
              </w:rPr>
              <w:t>≥0.900</w:t>
            </w:r>
          </w:p>
        </w:tc>
        <w:tc>
          <w:tcPr>
            <w:tcW w:w="1015" w:type="dxa"/>
          </w:tcPr>
          <w:p w14:paraId="17EA37DD" w14:textId="77777777" w:rsidR="000517ED" w:rsidRDefault="00E0394C">
            <w:pPr>
              <w:pStyle w:val="TableParagraph"/>
              <w:ind w:left="8"/>
              <w:jc w:val="center"/>
              <w:rPr>
                <w:sz w:val="20"/>
              </w:rPr>
            </w:pPr>
            <w:r>
              <w:rPr>
                <w:spacing w:val="-2"/>
                <w:sz w:val="20"/>
              </w:rPr>
              <w:t>≤0.050</w:t>
            </w:r>
          </w:p>
        </w:tc>
      </w:tr>
      <w:tr w:rsidR="000517ED" w14:paraId="227BAE55" w14:textId="77777777">
        <w:trPr>
          <w:trHeight w:val="2092"/>
        </w:trPr>
        <w:tc>
          <w:tcPr>
            <w:tcW w:w="7802" w:type="dxa"/>
            <w:gridSpan w:val="7"/>
          </w:tcPr>
          <w:p w14:paraId="039FB7A5" w14:textId="77777777" w:rsidR="000517ED" w:rsidRDefault="00E0394C">
            <w:pPr>
              <w:pStyle w:val="TableParagraph"/>
              <w:spacing w:line="248" w:lineRule="exact"/>
              <w:ind w:left="107"/>
              <w:rPr>
                <w:i/>
                <w:sz w:val="20"/>
              </w:rPr>
            </w:pPr>
            <w:r>
              <w:rPr>
                <w:i/>
                <w:sz w:val="20"/>
              </w:rPr>
              <w:t>Where,</w:t>
            </w:r>
            <w:r>
              <w:rPr>
                <w:i/>
                <w:spacing w:val="-6"/>
                <w:sz w:val="20"/>
              </w:rPr>
              <w:t xml:space="preserve"> </w:t>
            </w:r>
            <w:r>
              <w:rPr>
                <w:b/>
                <w:i/>
                <w:sz w:val="20"/>
              </w:rPr>
              <w:t>CMIN/DF</w:t>
            </w:r>
            <w:r>
              <w:rPr>
                <w:b/>
                <w:i/>
                <w:spacing w:val="-5"/>
                <w:sz w:val="20"/>
              </w:rPr>
              <w:t xml:space="preserve"> </w:t>
            </w:r>
            <w:r>
              <w:rPr>
                <w:i/>
                <w:sz w:val="20"/>
              </w:rPr>
              <w:t>represents</w:t>
            </w:r>
            <w:r>
              <w:rPr>
                <w:i/>
                <w:spacing w:val="-6"/>
                <w:sz w:val="20"/>
              </w:rPr>
              <w:t xml:space="preserve"> </w:t>
            </w:r>
            <w:r>
              <w:rPr>
                <w:i/>
                <w:sz w:val="20"/>
              </w:rPr>
              <w:t>Chi-square/degrees</w:t>
            </w:r>
            <w:r>
              <w:rPr>
                <w:i/>
                <w:spacing w:val="-7"/>
                <w:sz w:val="20"/>
              </w:rPr>
              <w:t xml:space="preserve"> </w:t>
            </w:r>
            <w:r>
              <w:rPr>
                <w:i/>
                <w:sz w:val="20"/>
              </w:rPr>
              <w:t>of</w:t>
            </w:r>
            <w:r>
              <w:rPr>
                <w:i/>
                <w:spacing w:val="-7"/>
                <w:sz w:val="20"/>
              </w:rPr>
              <w:t xml:space="preserve"> </w:t>
            </w:r>
            <w:r>
              <w:rPr>
                <w:i/>
                <w:sz w:val="20"/>
              </w:rPr>
              <w:t>freedom</w:t>
            </w:r>
            <w:r>
              <w:rPr>
                <w:i/>
                <w:spacing w:val="-6"/>
                <w:sz w:val="20"/>
              </w:rPr>
              <w:t xml:space="preserve"> </w:t>
            </w:r>
            <w:r>
              <w:rPr>
                <w:i/>
                <w:sz w:val="20"/>
              </w:rPr>
              <w:t>(i.e.</w:t>
            </w:r>
            <w:r>
              <w:rPr>
                <w:i/>
                <w:spacing w:val="-4"/>
                <w:sz w:val="20"/>
              </w:rPr>
              <w:t xml:space="preserve"> </w:t>
            </w:r>
            <w:r>
              <w:rPr>
                <w:rFonts w:ascii="Symbol" w:hAnsi="Symbol"/>
                <w:sz w:val="21"/>
              </w:rPr>
              <w:t></w:t>
            </w:r>
            <w:r>
              <w:rPr>
                <w:i/>
                <w:position w:val="7"/>
                <w:sz w:val="13"/>
              </w:rPr>
              <w:t>2</w:t>
            </w:r>
            <w:r>
              <w:rPr>
                <w:i/>
                <w:sz w:val="20"/>
              </w:rPr>
              <w:t>/</w:t>
            </w:r>
            <w:r>
              <w:rPr>
                <w:i/>
                <w:spacing w:val="-7"/>
                <w:sz w:val="20"/>
              </w:rPr>
              <w:t xml:space="preserve"> </w:t>
            </w:r>
            <w:proofErr w:type="spellStart"/>
            <w:r>
              <w:rPr>
                <w:i/>
                <w:spacing w:val="-2"/>
                <w:sz w:val="20"/>
              </w:rPr>
              <w:t>d.f.</w:t>
            </w:r>
            <w:proofErr w:type="spellEnd"/>
            <w:proofErr w:type="gramStart"/>
            <w:r>
              <w:rPr>
                <w:i/>
                <w:spacing w:val="-2"/>
                <w:sz w:val="20"/>
              </w:rPr>
              <w:t>);</w:t>
            </w:r>
            <w:proofErr w:type="gramEnd"/>
          </w:p>
          <w:p w14:paraId="2154DA68" w14:textId="77777777" w:rsidR="000517ED" w:rsidRDefault="00E0394C">
            <w:pPr>
              <w:pStyle w:val="TableParagraph"/>
              <w:spacing w:before="120" w:line="360" w:lineRule="auto"/>
              <w:ind w:left="107" w:right="5151"/>
              <w:rPr>
                <w:i/>
                <w:sz w:val="20"/>
              </w:rPr>
            </w:pPr>
            <w:r>
              <w:rPr>
                <w:b/>
                <w:i/>
                <w:sz w:val="20"/>
              </w:rPr>
              <w:t>GFI</w:t>
            </w:r>
            <w:r>
              <w:rPr>
                <w:b/>
                <w:i/>
                <w:spacing w:val="-1"/>
                <w:sz w:val="20"/>
              </w:rPr>
              <w:t xml:space="preserve"> </w:t>
            </w:r>
            <w:r>
              <w:rPr>
                <w:i/>
                <w:sz w:val="20"/>
              </w:rPr>
              <w:t>=</w:t>
            </w:r>
            <w:r>
              <w:rPr>
                <w:i/>
                <w:spacing w:val="-1"/>
                <w:sz w:val="20"/>
              </w:rPr>
              <w:t xml:space="preserve"> </w:t>
            </w:r>
            <w:r>
              <w:rPr>
                <w:i/>
                <w:sz w:val="20"/>
              </w:rPr>
              <w:t>Goodness</w:t>
            </w:r>
            <w:r>
              <w:rPr>
                <w:i/>
                <w:spacing w:val="-1"/>
                <w:sz w:val="20"/>
              </w:rPr>
              <w:t xml:space="preserve"> </w:t>
            </w:r>
            <w:r>
              <w:rPr>
                <w:i/>
                <w:sz w:val="20"/>
              </w:rPr>
              <w:t>of</w:t>
            </w:r>
            <w:r>
              <w:rPr>
                <w:i/>
                <w:spacing w:val="-1"/>
                <w:sz w:val="20"/>
              </w:rPr>
              <w:t xml:space="preserve"> </w:t>
            </w:r>
            <w:r>
              <w:rPr>
                <w:i/>
                <w:sz w:val="20"/>
              </w:rPr>
              <w:t>fit</w:t>
            </w:r>
            <w:r>
              <w:rPr>
                <w:i/>
                <w:spacing w:val="-1"/>
                <w:sz w:val="20"/>
              </w:rPr>
              <w:t xml:space="preserve"> </w:t>
            </w:r>
            <w:r>
              <w:rPr>
                <w:i/>
                <w:sz w:val="20"/>
              </w:rPr>
              <w:t xml:space="preserve">index; </w:t>
            </w:r>
            <w:r>
              <w:rPr>
                <w:b/>
                <w:i/>
                <w:sz w:val="20"/>
              </w:rPr>
              <w:t>CFI</w:t>
            </w:r>
            <w:r>
              <w:rPr>
                <w:b/>
                <w:i/>
                <w:spacing w:val="-11"/>
                <w:sz w:val="20"/>
              </w:rPr>
              <w:t xml:space="preserve"> </w:t>
            </w:r>
            <w:r>
              <w:rPr>
                <w:i/>
                <w:sz w:val="20"/>
              </w:rPr>
              <w:t>=</w:t>
            </w:r>
            <w:r>
              <w:rPr>
                <w:i/>
                <w:spacing w:val="-11"/>
                <w:sz w:val="20"/>
              </w:rPr>
              <w:t xml:space="preserve"> </w:t>
            </w:r>
            <w:r>
              <w:rPr>
                <w:i/>
                <w:sz w:val="20"/>
              </w:rPr>
              <w:t>Comparative</w:t>
            </w:r>
            <w:r>
              <w:rPr>
                <w:i/>
                <w:spacing w:val="-10"/>
                <w:sz w:val="20"/>
              </w:rPr>
              <w:t xml:space="preserve"> </w:t>
            </w:r>
            <w:r>
              <w:rPr>
                <w:i/>
                <w:sz w:val="20"/>
              </w:rPr>
              <w:t>fit</w:t>
            </w:r>
            <w:r>
              <w:rPr>
                <w:i/>
                <w:spacing w:val="-11"/>
                <w:sz w:val="20"/>
              </w:rPr>
              <w:t xml:space="preserve"> </w:t>
            </w:r>
            <w:r>
              <w:rPr>
                <w:i/>
                <w:sz w:val="20"/>
              </w:rPr>
              <w:t xml:space="preserve">index; </w:t>
            </w:r>
            <w:r>
              <w:rPr>
                <w:b/>
                <w:i/>
                <w:sz w:val="20"/>
              </w:rPr>
              <w:t>TLI</w:t>
            </w:r>
            <w:r>
              <w:rPr>
                <w:i/>
                <w:sz w:val="20"/>
              </w:rPr>
              <w:t xml:space="preserve">= Tucker Lewis index; </w:t>
            </w:r>
            <w:r>
              <w:rPr>
                <w:b/>
                <w:i/>
                <w:sz w:val="20"/>
              </w:rPr>
              <w:t>IFI</w:t>
            </w:r>
            <w:r>
              <w:rPr>
                <w:i/>
                <w:sz w:val="20"/>
              </w:rPr>
              <w:t>= Incremental fit index &amp;</w:t>
            </w:r>
          </w:p>
          <w:p w14:paraId="4F4B9ABA" w14:textId="77777777" w:rsidR="000517ED" w:rsidRDefault="00E0394C">
            <w:pPr>
              <w:pStyle w:val="TableParagraph"/>
              <w:ind w:left="107"/>
              <w:rPr>
                <w:i/>
                <w:sz w:val="20"/>
              </w:rPr>
            </w:pPr>
            <w:r>
              <w:rPr>
                <w:b/>
                <w:i/>
                <w:sz w:val="20"/>
              </w:rPr>
              <w:t>RMSEA</w:t>
            </w:r>
            <w:r>
              <w:rPr>
                <w:i/>
                <w:sz w:val="20"/>
              </w:rPr>
              <w:t>=</w:t>
            </w:r>
            <w:r>
              <w:rPr>
                <w:i/>
                <w:spacing w:val="-5"/>
                <w:sz w:val="20"/>
              </w:rPr>
              <w:t xml:space="preserve"> </w:t>
            </w:r>
            <w:r>
              <w:rPr>
                <w:i/>
                <w:sz w:val="20"/>
              </w:rPr>
              <w:t>Root</w:t>
            </w:r>
            <w:r>
              <w:rPr>
                <w:i/>
                <w:spacing w:val="-5"/>
                <w:sz w:val="20"/>
              </w:rPr>
              <w:t xml:space="preserve"> </w:t>
            </w:r>
            <w:proofErr w:type="gramStart"/>
            <w:r>
              <w:rPr>
                <w:i/>
                <w:sz w:val="20"/>
              </w:rPr>
              <w:t>mean</w:t>
            </w:r>
            <w:proofErr w:type="gramEnd"/>
            <w:r>
              <w:rPr>
                <w:i/>
                <w:spacing w:val="-3"/>
                <w:sz w:val="20"/>
              </w:rPr>
              <w:t xml:space="preserve"> </w:t>
            </w:r>
            <w:r>
              <w:rPr>
                <w:i/>
                <w:sz w:val="20"/>
              </w:rPr>
              <w:t>square</w:t>
            </w:r>
            <w:r>
              <w:rPr>
                <w:i/>
                <w:spacing w:val="-3"/>
                <w:sz w:val="20"/>
              </w:rPr>
              <w:t xml:space="preserve"> </w:t>
            </w:r>
            <w:r>
              <w:rPr>
                <w:i/>
                <w:sz w:val="20"/>
              </w:rPr>
              <w:t>error</w:t>
            </w:r>
            <w:r>
              <w:rPr>
                <w:i/>
                <w:spacing w:val="-5"/>
                <w:sz w:val="20"/>
              </w:rPr>
              <w:t xml:space="preserve"> </w:t>
            </w:r>
            <w:r>
              <w:rPr>
                <w:i/>
                <w:sz w:val="20"/>
              </w:rPr>
              <w:t>of</w:t>
            </w:r>
            <w:r>
              <w:rPr>
                <w:i/>
                <w:spacing w:val="-1"/>
                <w:sz w:val="20"/>
              </w:rPr>
              <w:t xml:space="preserve"> </w:t>
            </w:r>
            <w:r>
              <w:rPr>
                <w:i/>
                <w:spacing w:val="-2"/>
                <w:sz w:val="20"/>
              </w:rPr>
              <w:t>approximation.</w:t>
            </w:r>
          </w:p>
        </w:tc>
      </w:tr>
    </w:tbl>
    <w:p w14:paraId="7DDBC7C5" w14:textId="77777777" w:rsidR="000517ED" w:rsidRDefault="000517ED">
      <w:pPr>
        <w:pStyle w:val="BodyText"/>
        <w:rPr>
          <w:b/>
        </w:rPr>
      </w:pPr>
    </w:p>
    <w:p w14:paraId="738BC90C" w14:textId="77777777" w:rsidR="000517ED" w:rsidRDefault="000517ED">
      <w:pPr>
        <w:pStyle w:val="BodyText"/>
        <w:spacing w:before="62"/>
        <w:rPr>
          <w:b/>
        </w:rPr>
      </w:pPr>
    </w:p>
    <w:p w14:paraId="54ACD48F" w14:textId="4FD4E403" w:rsidR="000517ED" w:rsidRDefault="00E0394C">
      <w:pPr>
        <w:spacing w:before="1"/>
        <w:ind w:left="460"/>
        <w:jc w:val="both"/>
        <w:rPr>
          <w:b/>
          <w:sz w:val="24"/>
        </w:rPr>
      </w:pPr>
      <w:r>
        <w:rPr>
          <w:b/>
          <w:sz w:val="24"/>
        </w:rPr>
        <w:t>Validity</w:t>
      </w:r>
      <w:r>
        <w:rPr>
          <w:b/>
          <w:spacing w:val="-2"/>
          <w:sz w:val="24"/>
        </w:rPr>
        <w:t xml:space="preserve"> </w:t>
      </w:r>
      <w:r>
        <w:rPr>
          <w:b/>
          <w:sz w:val="24"/>
        </w:rPr>
        <w:t>Of</w:t>
      </w:r>
      <w:r>
        <w:rPr>
          <w:b/>
          <w:spacing w:val="-2"/>
          <w:sz w:val="24"/>
        </w:rPr>
        <w:t xml:space="preserve"> </w:t>
      </w:r>
      <w:proofErr w:type="gramStart"/>
      <w:r>
        <w:rPr>
          <w:b/>
          <w:sz w:val="24"/>
        </w:rPr>
        <w:t>The</w:t>
      </w:r>
      <w:proofErr w:type="gramEnd"/>
      <w:r>
        <w:rPr>
          <w:b/>
          <w:spacing w:val="-3"/>
          <w:sz w:val="24"/>
        </w:rPr>
        <w:t xml:space="preserve"> </w:t>
      </w:r>
      <w:r>
        <w:rPr>
          <w:b/>
          <w:sz w:val="24"/>
        </w:rPr>
        <w:t>Measurement</w:t>
      </w:r>
      <w:r>
        <w:rPr>
          <w:b/>
          <w:spacing w:val="-2"/>
          <w:sz w:val="24"/>
        </w:rPr>
        <w:t xml:space="preserve"> </w:t>
      </w:r>
      <w:r>
        <w:rPr>
          <w:b/>
          <w:sz w:val="24"/>
        </w:rPr>
        <w:t>Model:</w:t>
      </w:r>
      <w:r>
        <w:rPr>
          <w:b/>
          <w:spacing w:val="-1"/>
          <w:sz w:val="24"/>
        </w:rPr>
        <w:t xml:space="preserve"> </w:t>
      </w:r>
      <w:r w:rsidR="00503906">
        <w:rPr>
          <w:b/>
          <w:sz w:val="24"/>
        </w:rPr>
        <w:t>Vendor</w:t>
      </w:r>
      <w:r>
        <w:rPr>
          <w:b/>
          <w:sz w:val="24"/>
        </w:rPr>
        <w:t>-</w:t>
      </w:r>
      <w:r>
        <w:rPr>
          <w:b/>
          <w:spacing w:val="-4"/>
          <w:sz w:val="24"/>
        </w:rPr>
        <w:t>Side</w:t>
      </w:r>
    </w:p>
    <w:p w14:paraId="05634DE4" w14:textId="5F607547" w:rsidR="000517ED" w:rsidRDefault="00E0394C">
      <w:pPr>
        <w:pStyle w:val="BodyText"/>
        <w:spacing w:before="139"/>
        <w:ind w:left="460"/>
        <w:jc w:val="both"/>
      </w:pPr>
      <w:r>
        <w:t>Below</w:t>
      </w:r>
      <w:r>
        <w:rPr>
          <w:spacing w:val="33"/>
        </w:rPr>
        <w:t xml:space="preserve"> </w:t>
      </w:r>
      <w:r w:rsidR="00503906">
        <w:t>vendor</w:t>
      </w:r>
      <w:r>
        <w:t>-side</w:t>
      </w:r>
      <w:r>
        <w:rPr>
          <w:spacing w:val="35"/>
        </w:rPr>
        <w:t xml:space="preserve"> </w:t>
      </w:r>
      <w:r>
        <w:rPr>
          <w:i/>
        </w:rPr>
        <w:t>Table-7.8</w:t>
      </w:r>
      <w:r>
        <w:rPr>
          <w:i/>
          <w:spacing w:val="35"/>
        </w:rPr>
        <w:t xml:space="preserve"> </w:t>
      </w:r>
      <w:r>
        <w:t>shows</w:t>
      </w:r>
      <w:r>
        <w:rPr>
          <w:spacing w:val="36"/>
        </w:rPr>
        <w:t xml:space="preserve"> </w:t>
      </w:r>
      <w:r>
        <w:t>the</w:t>
      </w:r>
      <w:r>
        <w:rPr>
          <w:spacing w:val="34"/>
        </w:rPr>
        <w:t xml:space="preserve"> </w:t>
      </w:r>
      <w:r>
        <w:t>‘Standardized</w:t>
      </w:r>
      <w:r>
        <w:rPr>
          <w:spacing w:val="35"/>
        </w:rPr>
        <w:t xml:space="preserve"> </w:t>
      </w:r>
      <w:r>
        <w:t>Estimates’,</w:t>
      </w:r>
      <w:r>
        <w:rPr>
          <w:spacing w:val="35"/>
        </w:rPr>
        <w:t xml:space="preserve"> </w:t>
      </w:r>
      <w:r>
        <w:t>p-</w:t>
      </w:r>
      <w:r>
        <w:rPr>
          <w:spacing w:val="-2"/>
        </w:rPr>
        <w:t>values</w:t>
      </w:r>
    </w:p>
    <w:p w14:paraId="4DAFD26F" w14:textId="550A6AFF" w:rsidR="000517ED" w:rsidRDefault="00E0394C">
      <w:pPr>
        <w:pStyle w:val="BodyText"/>
        <w:spacing w:before="137" w:line="360" w:lineRule="auto"/>
        <w:ind w:left="460" w:right="1024"/>
        <w:jc w:val="both"/>
      </w:pPr>
      <w:r>
        <w:t xml:space="preserve">i.e. probability of rejection and AVE values of all </w:t>
      </w:r>
      <w:proofErr w:type="gramStart"/>
      <w:r>
        <w:t>constructs</w:t>
      </w:r>
      <w:proofErr w:type="gramEnd"/>
      <w:r>
        <w:t xml:space="preserve">. The values obtained demonstrate that the Standardized estimates of all items of </w:t>
      </w:r>
      <w:proofErr w:type="gramStart"/>
      <w:r>
        <w:t>each and every</w:t>
      </w:r>
      <w:proofErr w:type="gramEnd"/>
      <w:r>
        <w:t xml:space="preserve"> construct are &gt;0.5 and AVE values of all the </w:t>
      </w:r>
      <w:proofErr w:type="gramStart"/>
      <w:r>
        <w:t>constructs</w:t>
      </w:r>
      <w:proofErr w:type="gramEnd"/>
      <w:r>
        <w:t xml:space="preserve"> for the </w:t>
      </w:r>
      <w:r w:rsidR="00503906">
        <w:t>vendor</w:t>
      </w:r>
      <w:r>
        <w:t>- side</w:t>
      </w:r>
      <w:r>
        <w:rPr>
          <w:spacing w:val="-1"/>
        </w:rPr>
        <w:t xml:space="preserve"> </w:t>
      </w:r>
      <w:r>
        <w:t>data</w:t>
      </w:r>
      <w:r>
        <w:rPr>
          <w:spacing w:val="-1"/>
        </w:rPr>
        <w:t xml:space="preserve"> </w:t>
      </w:r>
      <w:r>
        <w:t>are</w:t>
      </w:r>
      <w:r>
        <w:rPr>
          <w:spacing w:val="-2"/>
        </w:rPr>
        <w:t xml:space="preserve"> </w:t>
      </w:r>
      <w:r>
        <w:t>&gt;0.5. Thus,</w:t>
      </w:r>
      <w:r>
        <w:rPr>
          <w:spacing w:val="1"/>
        </w:rPr>
        <w:t xml:space="preserve"> </w:t>
      </w:r>
      <w:r>
        <w:t>confirming</w:t>
      </w:r>
      <w:r>
        <w:rPr>
          <w:spacing w:val="-1"/>
        </w:rPr>
        <w:t xml:space="preserve"> </w:t>
      </w:r>
      <w:r>
        <w:t>the</w:t>
      </w:r>
      <w:r>
        <w:rPr>
          <w:spacing w:val="-1"/>
        </w:rPr>
        <w:t xml:space="preserve"> </w:t>
      </w:r>
      <w:r>
        <w:t>Convergent Validity</w:t>
      </w:r>
      <w:r>
        <w:rPr>
          <w:spacing w:val="-1"/>
        </w:rPr>
        <w:t xml:space="preserve"> </w:t>
      </w:r>
      <w:r>
        <w:t>of</w:t>
      </w:r>
      <w:r>
        <w:rPr>
          <w:spacing w:val="-1"/>
        </w:rPr>
        <w:t xml:space="preserve"> </w:t>
      </w:r>
      <w:r>
        <w:t>the</w:t>
      </w:r>
      <w:r>
        <w:rPr>
          <w:spacing w:val="-2"/>
        </w:rPr>
        <w:t xml:space="preserve"> </w:t>
      </w:r>
      <w:proofErr w:type="gramStart"/>
      <w:r>
        <w:rPr>
          <w:spacing w:val="-2"/>
        </w:rPr>
        <w:t>constructs</w:t>
      </w:r>
      <w:proofErr w:type="gramEnd"/>
      <w:r>
        <w:rPr>
          <w:spacing w:val="-2"/>
        </w:rPr>
        <w:t>.</w:t>
      </w:r>
    </w:p>
    <w:p w14:paraId="6D28C569" w14:textId="77777777" w:rsidR="000517ED" w:rsidRDefault="000517ED">
      <w:pPr>
        <w:pStyle w:val="BodyText"/>
      </w:pPr>
    </w:p>
    <w:p w14:paraId="502A4C39" w14:textId="77777777" w:rsidR="000517ED" w:rsidRDefault="000517ED">
      <w:pPr>
        <w:pStyle w:val="BodyText"/>
        <w:spacing w:before="262"/>
      </w:pPr>
    </w:p>
    <w:p w14:paraId="01BB02F3" w14:textId="1B251362" w:rsidR="000517ED" w:rsidRDefault="00E0394C">
      <w:pPr>
        <w:pStyle w:val="Heading4"/>
        <w:ind w:right="1020"/>
        <w:jc w:val="both"/>
      </w:pPr>
      <w:bookmarkStart w:id="142" w:name="_bookmark142"/>
      <w:bookmarkEnd w:id="142"/>
      <w:r>
        <w:t xml:space="preserve">Table 7.8: Convergent Validity of the Measurement Model: </w:t>
      </w:r>
      <w:r w:rsidR="00503906">
        <w:t>Vendor</w:t>
      </w:r>
      <w:r>
        <w:t xml:space="preserve">-Side </w:t>
      </w:r>
      <w:r>
        <w:rPr>
          <w:spacing w:val="-4"/>
        </w:rPr>
        <w:t>data</w:t>
      </w:r>
    </w:p>
    <w:p w14:paraId="7E6CC864" w14:textId="77777777" w:rsidR="000517ED" w:rsidRDefault="000517ED">
      <w:pPr>
        <w:pStyle w:val="BodyText"/>
        <w:spacing w:before="4" w:after="1"/>
        <w:rPr>
          <w:b/>
          <w:sz w:val="17"/>
        </w:rPr>
      </w:pPr>
    </w:p>
    <w:tbl>
      <w:tblPr>
        <w:tblW w:w="0" w:type="auto"/>
        <w:tblInd w:w="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127"/>
        <w:gridCol w:w="1457"/>
        <w:gridCol w:w="1424"/>
        <w:gridCol w:w="1167"/>
        <w:gridCol w:w="1631"/>
      </w:tblGrid>
      <w:tr w:rsidR="000517ED" w14:paraId="42932FF7" w14:textId="77777777">
        <w:trPr>
          <w:trHeight w:val="690"/>
        </w:trPr>
        <w:tc>
          <w:tcPr>
            <w:tcW w:w="2127" w:type="dxa"/>
            <w:tcBorders>
              <w:bottom w:val="single" w:sz="4" w:space="0" w:color="000000"/>
              <w:right w:val="single" w:sz="4" w:space="0" w:color="000000"/>
            </w:tcBorders>
            <w:shd w:val="clear" w:color="auto" w:fill="DDD9C4"/>
          </w:tcPr>
          <w:p w14:paraId="2E50934D" w14:textId="77777777" w:rsidR="000517ED" w:rsidRDefault="00E0394C">
            <w:pPr>
              <w:pStyle w:val="TableParagraph"/>
              <w:spacing w:before="175"/>
              <w:ind w:left="594"/>
              <w:rPr>
                <w:b/>
                <w:sz w:val="20"/>
              </w:rPr>
            </w:pPr>
            <w:r>
              <w:rPr>
                <w:b/>
                <w:spacing w:val="-2"/>
                <w:sz w:val="20"/>
              </w:rPr>
              <w:t>Constructs</w:t>
            </w:r>
          </w:p>
        </w:tc>
        <w:tc>
          <w:tcPr>
            <w:tcW w:w="1457" w:type="dxa"/>
            <w:tcBorders>
              <w:left w:val="single" w:sz="4" w:space="0" w:color="000000"/>
              <w:bottom w:val="single" w:sz="4" w:space="0" w:color="000000"/>
              <w:right w:val="single" w:sz="4" w:space="0" w:color="000000"/>
            </w:tcBorders>
            <w:shd w:val="clear" w:color="auto" w:fill="DDD9C4"/>
          </w:tcPr>
          <w:p w14:paraId="642FBBD3" w14:textId="77777777" w:rsidR="000517ED" w:rsidRDefault="00E0394C">
            <w:pPr>
              <w:pStyle w:val="TableParagraph"/>
              <w:spacing w:before="2"/>
              <w:ind w:left="19" w:right="4"/>
              <w:jc w:val="center"/>
              <w:rPr>
                <w:b/>
                <w:sz w:val="20"/>
              </w:rPr>
            </w:pPr>
            <w:r>
              <w:rPr>
                <w:b/>
                <w:spacing w:val="-2"/>
                <w:sz w:val="20"/>
              </w:rPr>
              <w:t>Measurement</w:t>
            </w:r>
          </w:p>
          <w:p w14:paraId="1645791A" w14:textId="77777777" w:rsidR="000517ED" w:rsidRDefault="00E0394C">
            <w:pPr>
              <w:pStyle w:val="TableParagraph"/>
              <w:spacing w:before="116"/>
              <w:ind w:left="19"/>
              <w:jc w:val="center"/>
              <w:rPr>
                <w:b/>
                <w:sz w:val="20"/>
              </w:rPr>
            </w:pPr>
            <w:r>
              <w:rPr>
                <w:b/>
                <w:spacing w:val="-2"/>
                <w:sz w:val="20"/>
              </w:rPr>
              <w:t>Items</w:t>
            </w:r>
          </w:p>
        </w:tc>
        <w:tc>
          <w:tcPr>
            <w:tcW w:w="1424" w:type="dxa"/>
            <w:tcBorders>
              <w:left w:val="single" w:sz="4" w:space="0" w:color="000000"/>
              <w:bottom w:val="single" w:sz="4" w:space="0" w:color="000000"/>
              <w:right w:val="single" w:sz="4" w:space="0" w:color="000000"/>
            </w:tcBorders>
            <w:shd w:val="clear" w:color="auto" w:fill="DDD9C4"/>
          </w:tcPr>
          <w:p w14:paraId="0243A00F" w14:textId="77777777" w:rsidR="000517ED" w:rsidRDefault="00E0394C">
            <w:pPr>
              <w:pStyle w:val="TableParagraph"/>
              <w:spacing w:before="2"/>
              <w:ind w:left="17" w:right="2"/>
              <w:jc w:val="center"/>
              <w:rPr>
                <w:b/>
                <w:sz w:val="20"/>
              </w:rPr>
            </w:pPr>
            <w:r>
              <w:rPr>
                <w:b/>
                <w:spacing w:val="-2"/>
                <w:sz w:val="20"/>
              </w:rPr>
              <w:t>Standardized</w:t>
            </w:r>
          </w:p>
          <w:p w14:paraId="7760091B" w14:textId="77777777" w:rsidR="000517ED" w:rsidRDefault="00E0394C">
            <w:pPr>
              <w:pStyle w:val="TableParagraph"/>
              <w:spacing w:before="116"/>
              <w:ind w:left="17"/>
              <w:jc w:val="center"/>
              <w:rPr>
                <w:b/>
                <w:sz w:val="20"/>
              </w:rPr>
            </w:pPr>
            <w:r>
              <w:rPr>
                <w:b/>
                <w:spacing w:val="-2"/>
                <w:sz w:val="20"/>
              </w:rPr>
              <w:t>Estimates</w:t>
            </w:r>
          </w:p>
        </w:tc>
        <w:tc>
          <w:tcPr>
            <w:tcW w:w="1167" w:type="dxa"/>
            <w:tcBorders>
              <w:left w:val="single" w:sz="4" w:space="0" w:color="000000"/>
              <w:bottom w:val="single" w:sz="4" w:space="0" w:color="000000"/>
              <w:right w:val="single" w:sz="4" w:space="0" w:color="000000"/>
            </w:tcBorders>
            <w:shd w:val="clear" w:color="auto" w:fill="DDD9C4"/>
          </w:tcPr>
          <w:p w14:paraId="3A4A50B7" w14:textId="77777777" w:rsidR="000517ED" w:rsidRDefault="00E0394C">
            <w:pPr>
              <w:pStyle w:val="TableParagraph"/>
              <w:spacing w:before="175"/>
              <w:ind w:left="66" w:right="49"/>
              <w:jc w:val="center"/>
              <w:rPr>
                <w:b/>
                <w:sz w:val="20"/>
              </w:rPr>
            </w:pPr>
            <w:r>
              <w:rPr>
                <w:b/>
                <w:spacing w:val="-2"/>
                <w:sz w:val="20"/>
              </w:rPr>
              <w:t>p-values</w:t>
            </w:r>
          </w:p>
        </w:tc>
        <w:tc>
          <w:tcPr>
            <w:tcW w:w="1631" w:type="dxa"/>
            <w:tcBorders>
              <w:left w:val="single" w:sz="4" w:space="0" w:color="000000"/>
              <w:bottom w:val="single" w:sz="4" w:space="0" w:color="000000"/>
            </w:tcBorders>
            <w:shd w:val="clear" w:color="auto" w:fill="DDD9C4"/>
          </w:tcPr>
          <w:p w14:paraId="50074948" w14:textId="77777777" w:rsidR="000517ED" w:rsidRDefault="00E0394C">
            <w:pPr>
              <w:pStyle w:val="TableParagraph"/>
              <w:spacing w:before="175"/>
              <w:ind w:left="111"/>
              <w:rPr>
                <w:b/>
                <w:sz w:val="20"/>
              </w:rPr>
            </w:pPr>
            <w:r>
              <w:rPr>
                <w:b/>
                <w:spacing w:val="-5"/>
                <w:sz w:val="20"/>
              </w:rPr>
              <w:t>AVE</w:t>
            </w:r>
          </w:p>
        </w:tc>
      </w:tr>
      <w:tr w:rsidR="000517ED" w14:paraId="74860782" w14:textId="77777777">
        <w:trPr>
          <w:trHeight w:val="345"/>
        </w:trPr>
        <w:tc>
          <w:tcPr>
            <w:tcW w:w="2127" w:type="dxa"/>
            <w:vMerge w:val="restart"/>
            <w:tcBorders>
              <w:top w:val="single" w:sz="4" w:space="0" w:color="000000"/>
              <w:bottom w:val="single" w:sz="4" w:space="0" w:color="000000"/>
              <w:right w:val="single" w:sz="4" w:space="0" w:color="000000"/>
            </w:tcBorders>
          </w:tcPr>
          <w:p w14:paraId="23A3E449" w14:textId="7D7B8A92" w:rsidR="000517ED" w:rsidRDefault="00E063ED">
            <w:pPr>
              <w:pStyle w:val="TableParagraph"/>
              <w:spacing w:line="362" w:lineRule="auto"/>
              <w:ind w:left="107" w:right="181"/>
              <w:rPr>
                <w:b/>
                <w:sz w:val="20"/>
              </w:rPr>
            </w:pPr>
            <w:r>
              <w:rPr>
                <w:b/>
                <w:sz w:val="20"/>
              </w:rPr>
              <w:t>HEALTHCARE</w:t>
            </w:r>
            <w:r w:rsidR="00E0394C">
              <w:rPr>
                <w:b/>
                <w:spacing w:val="-13"/>
                <w:sz w:val="20"/>
              </w:rPr>
              <w:t xml:space="preserve"> </w:t>
            </w:r>
            <w:r w:rsidR="00E0394C">
              <w:rPr>
                <w:b/>
                <w:sz w:val="20"/>
              </w:rPr>
              <w:t xml:space="preserve">Implementation </w:t>
            </w:r>
            <w:r w:rsidR="00E0394C">
              <w:rPr>
                <w:b/>
                <w:spacing w:val="-2"/>
                <w:sz w:val="20"/>
              </w:rPr>
              <w:t>(</w:t>
            </w:r>
            <w:r>
              <w:rPr>
                <w:b/>
                <w:spacing w:val="-2"/>
                <w:sz w:val="20"/>
              </w:rPr>
              <w:t>HEALTHCARE</w:t>
            </w:r>
            <w:r w:rsidR="00E0394C">
              <w:rPr>
                <w:b/>
                <w:spacing w:val="-2"/>
                <w:sz w:val="20"/>
              </w:rPr>
              <w:t>IMP)</w:t>
            </w:r>
          </w:p>
        </w:tc>
        <w:tc>
          <w:tcPr>
            <w:tcW w:w="1457" w:type="dxa"/>
            <w:tcBorders>
              <w:top w:val="single" w:sz="4" w:space="0" w:color="000000"/>
              <w:left w:val="single" w:sz="4" w:space="0" w:color="000000"/>
              <w:bottom w:val="single" w:sz="4" w:space="0" w:color="000000"/>
              <w:right w:val="single" w:sz="4" w:space="0" w:color="000000"/>
            </w:tcBorders>
          </w:tcPr>
          <w:p w14:paraId="617977EB" w14:textId="561D26DB" w:rsidR="000517ED" w:rsidRDefault="00E063ED">
            <w:pPr>
              <w:pStyle w:val="TableParagraph"/>
              <w:ind w:left="112"/>
              <w:rPr>
                <w:sz w:val="20"/>
              </w:rPr>
            </w:pPr>
            <w:r>
              <w:rPr>
                <w:spacing w:val="-2"/>
                <w:sz w:val="20"/>
              </w:rPr>
              <w:t>HEALTHCARE</w:t>
            </w:r>
            <w:r w:rsidR="00E0394C">
              <w:rPr>
                <w:spacing w:val="-2"/>
                <w:sz w:val="20"/>
              </w:rPr>
              <w:t>IMP1</w:t>
            </w:r>
          </w:p>
        </w:tc>
        <w:tc>
          <w:tcPr>
            <w:tcW w:w="1424" w:type="dxa"/>
            <w:tcBorders>
              <w:top w:val="single" w:sz="4" w:space="0" w:color="000000"/>
              <w:left w:val="single" w:sz="4" w:space="0" w:color="000000"/>
              <w:bottom w:val="single" w:sz="4" w:space="0" w:color="000000"/>
              <w:right w:val="single" w:sz="4" w:space="0" w:color="000000"/>
            </w:tcBorders>
          </w:tcPr>
          <w:p w14:paraId="0BFA6371" w14:textId="77777777" w:rsidR="000517ED" w:rsidRDefault="00E0394C">
            <w:pPr>
              <w:pStyle w:val="TableParagraph"/>
              <w:ind w:left="17" w:right="2"/>
              <w:jc w:val="center"/>
              <w:rPr>
                <w:sz w:val="20"/>
              </w:rPr>
            </w:pPr>
            <w:r>
              <w:rPr>
                <w:spacing w:val="-2"/>
                <w:sz w:val="20"/>
              </w:rPr>
              <w:t>0.871</w:t>
            </w:r>
          </w:p>
        </w:tc>
        <w:tc>
          <w:tcPr>
            <w:tcW w:w="1167" w:type="dxa"/>
            <w:tcBorders>
              <w:top w:val="single" w:sz="4" w:space="0" w:color="000000"/>
              <w:left w:val="single" w:sz="4" w:space="0" w:color="000000"/>
              <w:bottom w:val="single" w:sz="4" w:space="0" w:color="000000"/>
              <w:right w:val="single" w:sz="4" w:space="0" w:color="000000"/>
            </w:tcBorders>
          </w:tcPr>
          <w:p w14:paraId="1FC59D33" w14:textId="77777777" w:rsidR="000517ED" w:rsidRDefault="00E0394C">
            <w:pPr>
              <w:pStyle w:val="TableParagraph"/>
              <w:ind w:left="66"/>
              <w:jc w:val="center"/>
              <w:rPr>
                <w:sz w:val="20"/>
              </w:rPr>
            </w:pPr>
            <w:r>
              <w:rPr>
                <w:spacing w:val="-4"/>
                <w:sz w:val="20"/>
              </w:rPr>
              <w:t>****</w:t>
            </w:r>
          </w:p>
        </w:tc>
        <w:tc>
          <w:tcPr>
            <w:tcW w:w="1631" w:type="dxa"/>
            <w:vMerge w:val="restart"/>
            <w:tcBorders>
              <w:top w:val="single" w:sz="4" w:space="0" w:color="000000"/>
              <w:left w:val="single" w:sz="4" w:space="0" w:color="000000"/>
              <w:bottom w:val="single" w:sz="4" w:space="0" w:color="000000"/>
            </w:tcBorders>
          </w:tcPr>
          <w:p w14:paraId="7B2C7B60" w14:textId="77777777" w:rsidR="000517ED" w:rsidRDefault="00E0394C">
            <w:pPr>
              <w:pStyle w:val="TableParagraph"/>
              <w:ind w:left="19"/>
              <w:jc w:val="center"/>
              <w:rPr>
                <w:sz w:val="20"/>
              </w:rPr>
            </w:pPr>
            <w:r>
              <w:rPr>
                <w:spacing w:val="-2"/>
                <w:sz w:val="20"/>
              </w:rPr>
              <w:t>0.799</w:t>
            </w:r>
          </w:p>
        </w:tc>
      </w:tr>
      <w:tr w:rsidR="000517ED" w14:paraId="798B6761" w14:textId="77777777">
        <w:trPr>
          <w:trHeight w:val="345"/>
        </w:trPr>
        <w:tc>
          <w:tcPr>
            <w:tcW w:w="2127" w:type="dxa"/>
            <w:vMerge/>
            <w:tcBorders>
              <w:top w:val="nil"/>
              <w:bottom w:val="single" w:sz="4" w:space="0" w:color="000000"/>
              <w:right w:val="single" w:sz="4" w:space="0" w:color="000000"/>
            </w:tcBorders>
          </w:tcPr>
          <w:p w14:paraId="54DB0D52" w14:textId="77777777" w:rsidR="000517ED" w:rsidRDefault="000517ED">
            <w:pPr>
              <w:rPr>
                <w:sz w:val="2"/>
                <w:szCs w:val="2"/>
              </w:rPr>
            </w:pPr>
          </w:p>
        </w:tc>
        <w:tc>
          <w:tcPr>
            <w:tcW w:w="1457" w:type="dxa"/>
            <w:tcBorders>
              <w:top w:val="single" w:sz="4" w:space="0" w:color="000000"/>
              <w:left w:val="single" w:sz="4" w:space="0" w:color="000000"/>
              <w:bottom w:val="single" w:sz="4" w:space="0" w:color="000000"/>
              <w:right w:val="single" w:sz="4" w:space="0" w:color="000000"/>
            </w:tcBorders>
          </w:tcPr>
          <w:p w14:paraId="729AEFCF" w14:textId="3D34392B" w:rsidR="000517ED" w:rsidRDefault="00E063ED">
            <w:pPr>
              <w:pStyle w:val="TableParagraph"/>
              <w:spacing w:before="1"/>
              <w:ind w:left="112"/>
              <w:rPr>
                <w:sz w:val="20"/>
              </w:rPr>
            </w:pPr>
            <w:r>
              <w:rPr>
                <w:spacing w:val="-2"/>
                <w:sz w:val="20"/>
              </w:rPr>
              <w:t>HEALTHCARE</w:t>
            </w:r>
            <w:r w:rsidR="00E0394C">
              <w:rPr>
                <w:spacing w:val="-2"/>
                <w:sz w:val="20"/>
              </w:rPr>
              <w:t>IMP2</w:t>
            </w:r>
          </w:p>
        </w:tc>
        <w:tc>
          <w:tcPr>
            <w:tcW w:w="1424" w:type="dxa"/>
            <w:tcBorders>
              <w:top w:val="single" w:sz="4" w:space="0" w:color="000000"/>
              <w:left w:val="single" w:sz="4" w:space="0" w:color="000000"/>
              <w:bottom w:val="single" w:sz="4" w:space="0" w:color="000000"/>
              <w:right w:val="single" w:sz="4" w:space="0" w:color="000000"/>
            </w:tcBorders>
          </w:tcPr>
          <w:p w14:paraId="3CEEBD0E" w14:textId="77777777" w:rsidR="000517ED" w:rsidRDefault="00E0394C">
            <w:pPr>
              <w:pStyle w:val="TableParagraph"/>
              <w:spacing w:before="1"/>
              <w:ind w:left="17" w:right="2"/>
              <w:jc w:val="center"/>
              <w:rPr>
                <w:sz w:val="20"/>
              </w:rPr>
            </w:pPr>
            <w:r>
              <w:rPr>
                <w:spacing w:val="-2"/>
                <w:sz w:val="20"/>
              </w:rPr>
              <w:t>0.730</w:t>
            </w:r>
          </w:p>
        </w:tc>
        <w:tc>
          <w:tcPr>
            <w:tcW w:w="1167" w:type="dxa"/>
            <w:tcBorders>
              <w:top w:val="single" w:sz="4" w:space="0" w:color="000000"/>
              <w:left w:val="single" w:sz="4" w:space="0" w:color="000000"/>
              <w:bottom w:val="single" w:sz="4" w:space="0" w:color="000000"/>
              <w:right w:val="single" w:sz="4" w:space="0" w:color="000000"/>
            </w:tcBorders>
          </w:tcPr>
          <w:p w14:paraId="2DD78872" w14:textId="77777777" w:rsidR="000517ED" w:rsidRDefault="00E0394C">
            <w:pPr>
              <w:pStyle w:val="TableParagraph"/>
              <w:spacing w:before="1"/>
              <w:ind w:left="66"/>
              <w:jc w:val="center"/>
              <w:rPr>
                <w:sz w:val="20"/>
              </w:rPr>
            </w:pPr>
            <w:r>
              <w:rPr>
                <w:spacing w:val="-4"/>
                <w:sz w:val="20"/>
              </w:rPr>
              <w:t>****</w:t>
            </w:r>
          </w:p>
        </w:tc>
        <w:tc>
          <w:tcPr>
            <w:tcW w:w="1631" w:type="dxa"/>
            <w:vMerge/>
            <w:tcBorders>
              <w:top w:val="nil"/>
              <w:left w:val="single" w:sz="4" w:space="0" w:color="000000"/>
              <w:bottom w:val="single" w:sz="4" w:space="0" w:color="000000"/>
            </w:tcBorders>
          </w:tcPr>
          <w:p w14:paraId="409A4665" w14:textId="77777777" w:rsidR="000517ED" w:rsidRDefault="000517ED">
            <w:pPr>
              <w:rPr>
                <w:sz w:val="2"/>
                <w:szCs w:val="2"/>
              </w:rPr>
            </w:pPr>
          </w:p>
        </w:tc>
      </w:tr>
      <w:tr w:rsidR="000517ED" w14:paraId="5B8BB93E" w14:textId="77777777">
        <w:trPr>
          <w:trHeight w:val="345"/>
        </w:trPr>
        <w:tc>
          <w:tcPr>
            <w:tcW w:w="2127" w:type="dxa"/>
            <w:vMerge/>
            <w:tcBorders>
              <w:top w:val="nil"/>
              <w:bottom w:val="single" w:sz="4" w:space="0" w:color="000000"/>
              <w:right w:val="single" w:sz="4" w:space="0" w:color="000000"/>
            </w:tcBorders>
          </w:tcPr>
          <w:p w14:paraId="7409FA82" w14:textId="77777777" w:rsidR="000517ED" w:rsidRDefault="000517ED">
            <w:pPr>
              <w:rPr>
                <w:sz w:val="2"/>
                <w:szCs w:val="2"/>
              </w:rPr>
            </w:pPr>
          </w:p>
        </w:tc>
        <w:tc>
          <w:tcPr>
            <w:tcW w:w="1457" w:type="dxa"/>
            <w:tcBorders>
              <w:top w:val="single" w:sz="4" w:space="0" w:color="000000"/>
              <w:left w:val="single" w:sz="4" w:space="0" w:color="000000"/>
              <w:bottom w:val="single" w:sz="4" w:space="0" w:color="000000"/>
              <w:right w:val="single" w:sz="4" w:space="0" w:color="000000"/>
            </w:tcBorders>
          </w:tcPr>
          <w:p w14:paraId="3DDC3A3F" w14:textId="705E6BCA" w:rsidR="000517ED" w:rsidRDefault="00E063ED">
            <w:pPr>
              <w:pStyle w:val="TableParagraph"/>
              <w:ind w:left="112"/>
              <w:rPr>
                <w:sz w:val="20"/>
              </w:rPr>
            </w:pPr>
            <w:r>
              <w:rPr>
                <w:spacing w:val="-2"/>
                <w:sz w:val="20"/>
              </w:rPr>
              <w:t>HEALTHCARE</w:t>
            </w:r>
            <w:r w:rsidR="00E0394C">
              <w:rPr>
                <w:spacing w:val="-2"/>
                <w:sz w:val="20"/>
              </w:rPr>
              <w:t>IMP3</w:t>
            </w:r>
          </w:p>
        </w:tc>
        <w:tc>
          <w:tcPr>
            <w:tcW w:w="1424" w:type="dxa"/>
            <w:tcBorders>
              <w:top w:val="single" w:sz="4" w:space="0" w:color="000000"/>
              <w:left w:val="single" w:sz="4" w:space="0" w:color="000000"/>
              <w:bottom w:val="single" w:sz="4" w:space="0" w:color="000000"/>
              <w:right w:val="single" w:sz="4" w:space="0" w:color="000000"/>
            </w:tcBorders>
          </w:tcPr>
          <w:p w14:paraId="44B367D1" w14:textId="77777777" w:rsidR="000517ED" w:rsidRDefault="00E0394C">
            <w:pPr>
              <w:pStyle w:val="TableParagraph"/>
              <w:ind w:left="17" w:right="2"/>
              <w:jc w:val="center"/>
              <w:rPr>
                <w:sz w:val="20"/>
              </w:rPr>
            </w:pPr>
            <w:r>
              <w:rPr>
                <w:spacing w:val="-2"/>
                <w:sz w:val="20"/>
              </w:rPr>
              <w:t>0.757</w:t>
            </w:r>
          </w:p>
        </w:tc>
        <w:tc>
          <w:tcPr>
            <w:tcW w:w="1167" w:type="dxa"/>
            <w:tcBorders>
              <w:top w:val="single" w:sz="4" w:space="0" w:color="000000"/>
              <w:left w:val="single" w:sz="4" w:space="0" w:color="000000"/>
              <w:bottom w:val="single" w:sz="4" w:space="0" w:color="000000"/>
              <w:right w:val="single" w:sz="4" w:space="0" w:color="000000"/>
            </w:tcBorders>
          </w:tcPr>
          <w:p w14:paraId="31A28A1A" w14:textId="77777777" w:rsidR="000517ED" w:rsidRDefault="00E0394C">
            <w:pPr>
              <w:pStyle w:val="TableParagraph"/>
              <w:ind w:left="66"/>
              <w:jc w:val="center"/>
              <w:rPr>
                <w:sz w:val="20"/>
              </w:rPr>
            </w:pPr>
            <w:r>
              <w:rPr>
                <w:spacing w:val="-4"/>
                <w:sz w:val="20"/>
              </w:rPr>
              <w:t>****</w:t>
            </w:r>
          </w:p>
        </w:tc>
        <w:tc>
          <w:tcPr>
            <w:tcW w:w="1631" w:type="dxa"/>
            <w:vMerge/>
            <w:tcBorders>
              <w:top w:val="nil"/>
              <w:left w:val="single" w:sz="4" w:space="0" w:color="000000"/>
              <w:bottom w:val="single" w:sz="4" w:space="0" w:color="000000"/>
            </w:tcBorders>
          </w:tcPr>
          <w:p w14:paraId="4398E4BB" w14:textId="77777777" w:rsidR="000517ED" w:rsidRDefault="000517ED">
            <w:pPr>
              <w:rPr>
                <w:sz w:val="2"/>
                <w:szCs w:val="2"/>
              </w:rPr>
            </w:pPr>
          </w:p>
        </w:tc>
      </w:tr>
      <w:tr w:rsidR="000517ED" w14:paraId="655141DB" w14:textId="77777777">
        <w:trPr>
          <w:trHeight w:val="345"/>
        </w:trPr>
        <w:tc>
          <w:tcPr>
            <w:tcW w:w="2127" w:type="dxa"/>
            <w:vMerge/>
            <w:tcBorders>
              <w:top w:val="nil"/>
              <w:bottom w:val="single" w:sz="4" w:space="0" w:color="000000"/>
              <w:right w:val="single" w:sz="4" w:space="0" w:color="000000"/>
            </w:tcBorders>
          </w:tcPr>
          <w:p w14:paraId="1A4E5B2A" w14:textId="77777777" w:rsidR="000517ED" w:rsidRDefault="000517ED">
            <w:pPr>
              <w:rPr>
                <w:sz w:val="2"/>
                <w:szCs w:val="2"/>
              </w:rPr>
            </w:pPr>
          </w:p>
        </w:tc>
        <w:tc>
          <w:tcPr>
            <w:tcW w:w="1457" w:type="dxa"/>
            <w:tcBorders>
              <w:top w:val="single" w:sz="4" w:space="0" w:color="000000"/>
              <w:left w:val="single" w:sz="4" w:space="0" w:color="000000"/>
              <w:bottom w:val="single" w:sz="4" w:space="0" w:color="000000"/>
              <w:right w:val="single" w:sz="4" w:space="0" w:color="000000"/>
            </w:tcBorders>
          </w:tcPr>
          <w:p w14:paraId="4B0C135A" w14:textId="26662C6A" w:rsidR="000517ED" w:rsidRDefault="00E063ED">
            <w:pPr>
              <w:pStyle w:val="TableParagraph"/>
              <w:ind w:left="112"/>
              <w:rPr>
                <w:sz w:val="20"/>
              </w:rPr>
            </w:pPr>
            <w:r>
              <w:rPr>
                <w:spacing w:val="-2"/>
                <w:sz w:val="20"/>
              </w:rPr>
              <w:t>HEALTHCARE</w:t>
            </w:r>
            <w:r w:rsidR="00E0394C">
              <w:rPr>
                <w:spacing w:val="-2"/>
                <w:sz w:val="20"/>
              </w:rPr>
              <w:t>IMP4</w:t>
            </w:r>
          </w:p>
        </w:tc>
        <w:tc>
          <w:tcPr>
            <w:tcW w:w="1424" w:type="dxa"/>
            <w:tcBorders>
              <w:top w:val="single" w:sz="4" w:space="0" w:color="000000"/>
              <w:left w:val="single" w:sz="4" w:space="0" w:color="000000"/>
              <w:bottom w:val="single" w:sz="4" w:space="0" w:color="000000"/>
              <w:right w:val="single" w:sz="4" w:space="0" w:color="000000"/>
            </w:tcBorders>
          </w:tcPr>
          <w:p w14:paraId="294F4D45" w14:textId="77777777" w:rsidR="000517ED" w:rsidRDefault="00E0394C">
            <w:pPr>
              <w:pStyle w:val="TableParagraph"/>
              <w:ind w:left="17" w:right="2"/>
              <w:jc w:val="center"/>
              <w:rPr>
                <w:sz w:val="20"/>
              </w:rPr>
            </w:pPr>
            <w:r>
              <w:rPr>
                <w:spacing w:val="-2"/>
                <w:sz w:val="20"/>
              </w:rPr>
              <w:t>0.838</w:t>
            </w:r>
          </w:p>
        </w:tc>
        <w:tc>
          <w:tcPr>
            <w:tcW w:w="1167" w:type="dxa"/>
            <w:tcBorders>
              <w:top w:val="single" w:sz="4" w:space="0" w:color="000000"/>
              <w:left w:val="single" w:sz="4" w:space="0" w:color="000000"/>
              <w:bottom w:val="single" w:sz="4" w:space="0" w:color="000000"/>
              <w:right w:val="single" w:sz="4" w:space="0" w:color="000000"/>
            </w:tcBorders>
          </w:tcPr>
          <w:p w14:paraId="62542748" w14:textId="77777777" w:rsidR="000517ED" w:rsidRDefault="00E0394C">
            <w:pPr>
              <w:pStyle w:val="TableParagraph"/>
              <w:ind w:left="66"/>
              <w:jc w:val="center"/>
              <w:rPr>
                <w:sz w:val="20"/>
              </w:rPr>
            </w:pPr>
            <w:r>
              <w:rPr>
                <w:spacing w:val="-4"/>
                <w:sz w:val="20"/>
              </w:rPr>
              <w:t>****</w:t>
            </w:r>
          </w:p>
        </w:tc>
        <w:tc>
          <w:tcPr>
            <w:tcW w:w="1631" w:type="dxa"/>
            <w:vMerge/>
            <w:tcBorders>
              <w:top w:val="nil"/>
              <w:left w:val="single" w:sz="4" w:space="0" w:color="000000"/>
              <w:bottom w:val="single" w:sz="4" w:space="0" w:color="000000"/>
            </w:tcBorders>
          </w:tcPr>
          <w:p w14:paraId="5173DF7B" w14:textId="77777777" w:rsidR="000517ED" w:rsidRDefault="000517ED">
            <w:pPr>
              <w:rPr>
                <w:sz w:val="2"/>
                <w:szCs w:val="2"/>
              </w:rPr>
            </w:pPr>
          </w:p>
        </w:tc>
      </w:tr>
      <w:tr w:rsidR="000517ED" w14:paraId="1D49747C" w14:textId="77777777">
        <w:trPr>
          <w:trHeight w:val="345"/>
        </w:trPr>
        <w:tc>
          <w:tcPr>
            <w:tcW w:w="2127" w:type="dxa"/>
            <w:vMerge w:val="restart"/>
            <w:tcBorders>
              <w:top w:val="single" w:sz="4" w:space="0" w:color="000000"/>
              <w:bottom w:val="single" w:sz="4" w:space="0" w:color="000000"/>
              <w:right w:val="single" w:sz="4" w:space="0" w:color="000000"/>
            </w:tcBorders>
          </w:tcPr>
          <w:p w14:paraId="79585608" w14:textId="77777777" w:rsidR="000517ED" w:rsidRDefault="00E0394C">
            <w:pPr>
              <w:pStyle w:val="TableParagraph"/>
              <w:spacing w:line="360" w:lineRule="auto"/>
              <w:ind w:left="107" w:right="181"/>
              <w:rPr>
                <w:b/>
                <w:sz w:val="20"/>
              </w:rPr>
            </w:pPr>
            <w:r>
              <w:rPr>
                <w:b/>
                <w:spacing w:val="-2"/>
                <w:sz w:val="20"/>
              </w:rPr>
              <w:t>Transparency (TRNSPY)</w:t>
            </w:r>
          </w:p>
        </w:tc>
        <w:tc>
          <w:tcPr>
            <w:tcW w:w="1457" w:type="dxa"/>
            <w:tcBorders>
              <w:top w:val="single" w:sz="4" w:space="0" w:color="000000"/>
              <w:left w:val="single" w:sz="4" w:space="0" w:color="000000"/>
              <w:bottom w:val="single" w:sz="4" w:space="0" w:color="000000"/>
              <w:right w:val="single" w:sz="4" w:space="0" w:color="000000"/>
            </w:tcBorders>
          </w:tcPr>
          <w:p w14:paraId="4CE96B30" w14:textId="77777777" w:rsidR="000517ED" w:rsidRDefault="00E0394C">
            <w:pPr>
              <w:pStyle w:val="TableParagraph"/>
              <w:ind w:left="112"/>
              <w:rPr>
                <w:sz w:val="20"/>
              </w:rPr>
            </w:pPr>
            <w:r>
              <w:rPr>
                <w:spacing w:val="-2"/>
                <w:sz w:val="20"/>
              </w:rPr>
              <w:t>TRNSPY1</w:t>
            </w:r>
          </w:p>
        </w:tc>
        <w:tc>
          <w:tcPr>
            <w:tcW w:w="1424" w:type="dxa"/>
            <w:tcBorders>
              <w:top w:val="single" w:sz="4" w:space="0" w:color="000000"/>
              <w:left w:val="single" w:sz="4" w:space="0" w:color="000000"/>
              <w:bottom w:val="single" w:sz="4" w:space="0" w:color="000000"/>
              <w:right w:val="single" w:sz="4" w:space="0" w:color="000000"/>
            </w:tcBorders>
          </w:tcPr>
          <w:p w14:paraId="31C1FB10" w14:textId="77777777" w:rsidR="000517ED" w:rsidRDefault="00E0394C">
            <w:pPr>
              <w:pStyle w:val="TableParagraph"/>
              <w:ind w:left="17" w:right="2"/>
              <w:jc w:val="center"/>
              <w:rPr>
                <w:sz w:val="20"/>
              </w:rPr>
            </w:pPr>
            <w:r>
              <w:rPr>
                <w:spacing w:val="-2"/>
                <w:sz w:val="20"/>
              </w:rPr>
              <w:t>0.843</w:t>
            </w:r>
          </w:p>
        </w:tc>
        <w:tc>
          <w:tcPr>
            <w:tcW w:w="1167" w:type="dxa"/>
            <w:tcBorders>
              <w:top w:val="single" w:sz="4" w:space="0" w:color="000000"/>
              <w:left w:val="single" w:sz="4" w:space="0" w:color="000000"/>
              <w:bottom w:val="single" w:sz="4" w:space="0" w:color="000000"/>
              <w:right w:val="single" w:sz="4" w:space="0" w:color="000000"/>
            </w:tcBorders>
          </w:tcPr>
          <w:p w14:paraId="79C95A7E" w14:textId="77777777" w:rsidR="000517ED" w:rsidRDefault="00E0394C">
            <w:pPr>
              <w:pStyle w:val="TableParagraph"/>
              <w:ind w:left="66"/>
              <w:jc w:val="center"/>
              <w:rPr>
                <w:sz w:val="20"/>
              </w:rPr>
            </w:pPr>
            <w:r>
              <w:rPr>
                <w:spacing w:val="-4"/>
                <w:sz w:val="20"/>
              </w:rPr>
              <w:t>****</w:t>
            </w:r>
          </w:p>
        </w:tc>
        <w:tc>
          <w:tcPr>
            <w:tcW w:w="1631" w:type="dxa"/>
            <w:vMerge w:val="restart"/>
            <w:tcBorders>
              <w:top w:val="single" w:sz="4" w:space="0" w:color="000000"/>
              <w:left w:val="single" w:sz="4" w:space="0" w:color="000000"/>
              <w:bottom w:val="single" w:sz="4" w:space="0" w:color="000000"/>
            </w:tcBorders>
          </w:tcPr>
          <w:p w14:paraId="3CA19121" w14:textId="77777777" w:rsidR="000517ED" w:rsidRDefault="00E0394C">
            <w:pPr>
              <w:pStyle w:val="TableParagraph"/>
              <w:ind w:left="19"/>
              <w:jc w:val="center"/>
              <w:rPr>
                <w:sz w:val="20"/>
              </w:rPr>
            </w:pPr>
            <w:r>
              <w:rPr>
                <w:spacing w:val="-2"/>
                <w:sz w:val="20"/>
              </w:rPr>
              <w:t>0.799</w:t>
            </w:r>
          </w:p>
        </w:tc>
      </w:tr>
      <w:tr w:rsidR="000517ED" w14:paraId="0D9C8BFE" w14:textId="77777777">
        <w:trPr>
          <w:trHeight w:val="345"/>
        </w:trPr>
        <w:tc>
          <w:tcPr>
            <w:tcW w:w="2127" w:type="dxa"/>
            <w:vMerge/>
            <w:tcBorders>
              <w:top w:val="nil"/>
              <w:bottom w:val="single" w:sz="4" w:space="0" w:color="000000"/>
              <w:right w:val="single" w:sz="4" w:space="0" w:color="000000"/>
            </w:tcBorders>
          </w:tcPr>
          <w:p w14:paraId="26067631" w14:textId="77777777" w:rsidR="000517ED" w:rsidRDefault="000517ED">
            <w:pPr>
              <w:rPr>
                <w:sz w:val="2"/>
                <w:szCs w:val="2"/>
              </w:rPr>
            </w:pPr>
          </w:p>
        </w:tc>
        <w:tc>
          <w:tcPr>
            <w:tcW w:w="1457" w:type="dxa"/>
            <w:tcBorders>
              <w:top w:val="single" w:sz="4" w:space="0" w:color="000000"/>
              <w:left w:val="single" w:sz="4" w:space="0" w:color="000000"/>
              <w:bottom w:val="single" w:sz="4" w:space="0" w:color="000000"/>
              <w:right w:val="single" w:sz="4" w:space="0" w:color="000000"/>
            </w:tcBorders>
          </w:tcPr>
          <w:p w14:paraId="60F0F1AB" w14:textId="77777777" w:rsidR="000517ED" w:rsidRDefault="00E0394C">
            <w:pPr>
              <w:pStyle w:val="TableParagraph"/>
              <w:ind w:left="112"/>
              <w:rPr>
                <w:sz w:val="20"/>
              </w:rPr>
            </w:pPr>
            <w:r>
              <w:rPr>
                <w:spacing w:val="-2"/>
                <w:sz w:val="20"/>
              </w:rPr>
              <w:t>TRNSPY2</w:t>
            </w:r>
          </w:p>
        </w:tc>
        <w:tc>
          <w:tcPr>
            <w:tcW w:w="1424" w:type="dxa"/>
            <w:tcBorders>
              <w:top w:val="single" w:sz="4" w:space="0" w:color="000000"/>
              <w:left w:val="single" w:sz="4" w:space="0" w:color="000000"/>
              <w:bottom w:val="single" w:sz="4" w:space="0" w:color="000000"/>
              <w:right w:val="single" w:sz="4" w:space="0" w:color="000000"/>
            </w:tcBorders>
          </w:tcPr>
          <w:p w14:paraId="16740BFC" w14:textId="77777777" w:rsidR="000517ED" w:rsidRDefault="00E0394C">
            <w:pPr>
              <w:pStyle w:val="TableParagraph"/>
              <w:ind w:left="17" w:right="2"/>
              <w:jc w:val="center"/>
              <w:rPr>
                <w:sz w:val="20"/>
              </w:rPr>
            </w:pPr>
            <w:r>
              <w:rPr>
                <w:spacing w:val="-2"/>
                <w:sz w:val="20"/>
              </w:rPr>
              <w:t>0.793</w:t>
            </w:r>
          </w:p>
        </w:tc>
        <w:tc>
          <w:tcPr>
            <w:tcW w:w="1167" w:type="dxa"/>
            <w:tcBorders>
              <w:top w:val="single" w:sz="4" w:space="0" w:color="000000"/>
              <w:left w:val="single" w:sz="4" w:space="0" w:color="000000"/>
              <w:bottom w:val="single" w:sz="4" w:space="0" w:color="000000"/>
              <w:right w:val="single" w:sz="4" w:space="0" w:color="000000"/>
            </w:tcBorders>
          </w:tcPr>
          <w:p w14:paraId="7CFC745F" w14:textId="77777777" w:rsidR="000517ED" w:rsidRDefault="00E0394C">
            <w:pPr>
              <w:pStyle w:val="TableParagraph"/>
              <w:ind w:left="66"/>
              <w:jc w:val="center"/>
              <w:rPr>
                <w:sz w:val="20"/>
              </w:rPr>
            </w:pPr>
            <w:r>
              <w:rPr>
                <w:spacing w:val="-4"/>
                <w:sz w:val="20"/>
              </w:rPr>
              <w:t>****</w:t>
            </w:r>
          </w:p>
        </w:tc>
        <w:tc>
          <w:tcPr>
            <w:tcW w:w="1631" w:type="dxa"/>
            <w:vMerge/>
            <w:tcBorders>
              <w:top w:val="nil"/>
              <w:left w:val="single" w:sz="4" w:space="0" w:color="000000"/>
              <w:bottom w:val="single" w:sz="4" w:space="0" w:color="000000"/>
            </w:tcBorders>
          </w:tcPr>
          <w:p w14:paraId="7C0958B1" w14:textId="77777777" w:rsidR="000517ED" w:rsidRDefault="000517ED">
            <w:pPr>
              <w:rPr>
                <w:sz w:val="2"/>
                <w:szCs w:val="2"/>
              </w:rPr>
            </w:pPr>
          </w:p>
        </w:tc>
      </w:tr>
      <w:tr w:rsidR="000517ED" w14:paraId="6D2FDB50" w14:textId="77777777">
        <w:trPr>
          <w:trHeight w:val="345"/>
        </w:trPr>
        <w:tc>
          <w:tcPr>
            <w:tcW w:w="2127" w:type="dxa"/>
            <w:vMerge/>
            <w:tcBorders>
              <w:top w:val="nil"/>
              <w:bottom w:val="single" w:sz="4" w:space="0" w:color="000000"/>
              <w:right w:val="single" w:sz="4" w:space="0" w:color="000000"/>
            </w:tcBorders>
          </w:tcPr>
          <w:p w14:paraId="49B35555" w14:textId="77777777" w:rsidR="000517ED" w:rsidRDefault="000517ED">
            <w:pPr>
              <w:rPr>
                <w:sz w:val="2"/>
                <w:szCs w:val="2"/>
              </w:rPr>
            </w:pPr>
          </w:p>
        </w:tc>
        <w:tc>
          <w:tcPr>
            <w:tcW w:w="1457" w:type="dxa"/>
            <w:tcBorders>
              <w:top w:val="single" w:sz="4" w:space="0" w:color="000000"/>
              <w:left w:val="single" w:sz="4" w:space="0" w:color="000000"/>
              <w:bottom w:val="single" w:sz="4" w:space="0" w:color="000000"/>
              <w:right w:val="single" w:sz="4" w:space="0" w:color="000000"/>
            </w:tcBorders>
          </w:tcPr>
          <w:p w14:paraId="7FDD7158" w14:textId="77777777" w:rsidR="000517ED" w:rsidRDefault="00E0394C">
            <w:pPr>
              <w:pStyle w:val="TableParagraph"/>
              <w:ind w:left="112"/>
              <w:rPr>
                <w:sz w:val="20"/>
              </w:rPr>
            </w:pPr>
            <w:r>
              <w:rPr>
                <w:spacing w:val="-2"/>
                <w:sz w:val="20"/>
              </w:rPr>
              <w:t>TRNSPY3</w:t>
            </w:r>
          </w:p>
        </w:tc>
        <w:tc>
          <w:tcPr>
            <w:tcW w:w="1424" w:type="dxa"/>
            <w:tcBorders>
              <w:top w:val="single" w:sz="4" w:space="0" w:color="000000"/>
              <w:left w:val="single" w:sz="4" w:space="0" w:color="000000"/>
              <w:bottom w:val="single" w:sz="4" w:space="0" w:color="000000"/>
              <w:right w:val="single" w:sz="4" w:space="0" w:color="000000"/>
            </w:tcBorders>
          </w:tcPr>
          <w:p w14:paraId="6D524A81" w14:textId="77777777" w:rsidR="000517ED" w:rsidRDefault="00E0394C">
            <w:pPr>
              <w:pStyle w:val="TableParagraph"/>
              <w:ind w:left="17" w:right="2"/>
              <w:jc w:val="center"/>
              <w:rPr>
                <w:sz w:val="20"/>
              </w:rPr>
            </w:pPr>
            <w:r>
              <w:rPr>
                <w:spacing w:val="-2"/>
                <w:sz w:val="20"/>
              </w:rPr>
              <w:t>0.759</w:t>
            </w:r>
          </w:p>
        </w:tc>
        <w:tc>
          <w:tcPr>
            <w:tcW w:w="1167" w:type="dxa"/>
            <w:tcBorders>
              <w:top w:val="single" w:sz="4" w:space="0" w:color="000000"/>
              <w:left w:val="single" w:sz="4" w:space="0" w:color="000000"/>
              <w:bottom w:val="single" w:sz="4" w:space="0" w:color="000000"/>
              <w:right w:val="single" w:sz="4" w:space="0" w:color="000000"/>
            </w:tcBorders>
          </w:tcPr>
          <w:p w14:paraId="09013BB7" w14:textId="77777777" w:rsidR="000517ED" w:rsidRDefault="00E0394C">
            <w:pPr>
              <w:pStyle w:val="TableParagraph"/>
              <w:ind w:left="66"/>
              <w:jc w:val="center"/>
              <w:rPr>
                <w:sz w:val="20"/>
              </w:rPr>
            </w:pPr>
            <w:r>
              <w:rPr>
                <w:spacing w:val="-4"/>
                <w:sz w:val="20"/>
              </w:rPr>
              <w:t>****</w:t>
            </w:r>
          </w:p>
        </w:tc>
        <w:tc>
          <w:tcPr>
            <w:tcW w:w="1631" w:type="dxa"/>
            <w:vMerge/>
            <w:tcBorders>
              <w:top w:val="nil"/>
              <w:left w:val="single" w:sz="4" w:space="0" w:color="000000"/>
              <w:bottom w:val="single" w:sz="4" w:space="0" w:color="000000"/>
            </w:tcBorders>
          </w:tcPr>
          <w:p w14:paraId="0F5C90E8" w14:textId="77777777" w:rsidR="000517ED" w:rsidRDefault="000517ED">
            <w:pPr>
              <w:rPr>
                <w:sz w:val="2"/>
                <w:szCs w:val="2"/>
              </w:rPr>
            </w:pPr>
          </w:p>
        </w:tc>
      </w:tr>
      <w:tr w:rsidR="000517ED" w14:paraId="0A5DE9E0" w14:textId="77777777">
        <w:trPr>
          <w:trHeight w:val="345"/>
        </w:trPr>
        <w:tc>
          <w:tcPr>
            <w:tcW w:w="2127" w:type="dxa"/>
            <w:vMerge/>
            <w:tcBorders>
              <w:top w:val="nil"/>
              <w:bottom w:val="single" w:sz="4" w:space="0" w:color="000000"/>
              <w:right w:val="single" w:sz="4" w:space="0" w:color="000000"/>
            </w:tcBorders>
          </w:tcPr>
          <w:p w14:paraId="5FFD6D65" w14:textId="77777777" w:rsidR="000517ED" w:rsidRDefault="000517ED">
            <w:pPr>
              <w:rPr>
                <w:sz w:val="2"/>
                <w:szCs w:val="2"/>
              </w:rPr>
            </w:pPr>
          </w:p>
        </w:tc>
        <w:tc>
          <w:tcPr>
            <w:tcW w:w="1457" w:type="dxa"/>
            <w:tcBorders>
              <w:top w:val="single" w:sz="4" w:space="0" w:color="000000"/>
              <w:left w:val="single" w:sz="4" w:space="0" w:color="000000"/>
              <w:bottom w:val="single" w:sz="4" w:space="0" w:color="000000"/>
              <w:right w:val="single" w:sz="4" w:space="0" w:color="000000"/>
            </w:tcBorders>
          </w:tcPr>
          <w:p w14:paraId="185A93BC" w14:textId="77777777" w:rsidR="000517ED" w:rsidRDefault="00E0394C">
            <w:pPr>
              <w:pStyle w:val="TableParagraph"/>
              <w:ind w:left="112"/>
              <w:rPr>
                <w:sz w:val="20"/>
              </w:rPr>
            </w:pPr>
            <w:r>
              <w:rPr>
                <w:spacing w:val="-2"/>
                <w:sz w:val="20"/>
              </w:rPr>
              <w:t>TRNSPY4</w:t>
            </w:r>
          </w:p>
        </w:tc>
        <w:tc>
          <w:tcPr>
            <w:tcW w:w="1424" w:type="dxa"/>
            <w:tcBorders>
              <w:top w:val="single" w:sz="4" w:space="0" w:color="000000"/>
              <w:left w:val="single" w:sz="4" w:space="0" w:color="000000"/>
              <w:bottom w:val="single" w:sz="4" w:space="0" w:color="000000"/>
              <w:right w:val="single" w:sz="4" w:space="0" w:color="000000"/>
            </w:tcBorders>
          </w:tcPr>
          <w:p w14:paraId="65E2572E" w14:textId="77777777" w:rsidR="000517ED" w:rsidRDefault="00E0394C">
            <w:pPr>
              <w:pStyle w:val="TableParagraph"/>
              <w:ind w:left="17" w:right="2"/>
              <w:jc w:val="center"/>
              <w:rPr>
                <w:sz w:val="20"/>
              </w:rPr>
            </w:pPr>
            <w:r>
              <w:rPr>
                <w:spacing w:val="-2"/>
                <w:sz w:val="20"/>
              </w:rPr>
              <w:t>0.801</w:t>
            </w:r>
          </w:p>
        </w:tc>
        <w:tc>
          <w:tcPr>
            <w:tcW w:w="1167" w:type="dxa"/>
            <w:tcBorders>
              <w:top w:val="single" w:sz="4" w:space="0" w:color="000000"/>
              <w:left w:val="single" w:sz="4" w:space="0" w:color="000000"/>
              <w:bottom w:val="single" w:sz="4" w:space="0" w:color="000000"/>
              <w:right w:val="single" w:sz="4" w:space="0" w:color="000000"/>
            </w:tcBorders>
          </w:tcPr>
          <w:p w14:paraId="37376F48" w14:textId="77777777" w:rsidR="000517ED" w:rsidRDefault="00E0394C">
            <w:pPr>
              <w:pStyle w:val="TableParagraph"/>
              <w:ind w:left="66"/>
              <w:jc w:val="center"/>
              <w:rPr>
                <w:sz w:val="20"/>
              </w:rPr>
            </w:pPr>
            <w:r>
              <w:rPr>
                <w:spacing w:val="-4"/>
                <w:sz w:val="20"/>
              </w:rPr>
              <w:t>****</w:t>
            </w:r>
          </w:p>
        </w:tc>
        <w:tc>
          <w:tcPr>
            <w:tcW w:w="1631" w:type="dxa"/>
            <w:vMerge/>
            <w:tcBorders>
              <w:top w:val="nil"/>
              <w:left w:val="single" w:sz="4" w:space="0" w:color="000000"/>
              <w:bottom w:val="single" w:sz="4" w:space="0" w:color="000000"/>
            </w:tcBorders>
          </w:tcPr>
          <w:p w14:paraId="64B4E263" w14:textId="77777777" w:rsidR="000517ED" w:rsidRDefault="000517ED">
            <w:pPr>
              <w:rPr>
                <w:sz w:val="2"/>
                <w:szCs w:val="2"/>
              </w:rPr>
            </w:pPr>
          </w:p>
        </w:tc>
      </w:tr>
    </w:tbl>
    <w:p w14:paraId="4FE1FE28" w14:textId="77777777" w:rsidR="000517ED" w:rsidRDefault="000517ED">
      <w:pPr>
        <w:rPr>
          <w:sz w:val="2"/>
          <w:szCs w:val="2"/>
        </w:rPr>
        <w:sectPr w:rsidR="000517ED">
          <w:pgSz w:w="11910" w:h="16840"/>
          <w:pgMar w:top="1360" w:right="1133" w:bottom="1996" w:left="1700" w:header="0" w:footer="1051" w:gutter="0"/>
          <w:cols w:space="720"/>
        </w:sectPr>
      </w:pPr>
    </w:p>
    <w:tbl>
      <w:tblPr>
        <w:tblW w:w="0" w:type="auto"/>
        <w:tblInd w:w="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127"/>
        <w:gridCol w:w="1457"/>
        <w:gridCol w:w="1424"/>
        <w:gridCol w:w="1167"/>
        <w:gridCol w:w="1631"/>
      </w:tblGrid>
      <w:tr w:rsidR="000517ED" w14:paraId="081D6865" w14:textId="77777777">
        <w:trPr>
          <w:trHeight w:val="345"/>
        </w:trPr>
        <w:tc>
          <w:tcPr>
            <w:tcW w:w="2127" w:type="dxa"/>
            <w:vMerge w:val="restart"/>
            <w:tcBorders>
              <w:top w:val="nil"/>
              <w:bottom w:val="single" w:sz="4" w:space="0" w:color="000000"/>
              <w:right w:val="single" w:sz="4" w:space="0" w:color="000000"/>
            </w:tcBorders>
          </w:tcPr>
          <w:p w14:paraId="2BE01ED2" w14:textId="77777777" w:rsidR="000517ED" w:rsidRDefault="00E0394C">
            <w:pPr>
              <w:pStyle w:val="TableParagraph"/>
              <w:spacing w:line="360" w:lineRule="auto"/>
              <w:ind w:left="107" w:right="181"/>
              <w:rPr>
                <w:b/>
                <w:sz w:val="20"/>
              </w:rPr>
            </w:pPr>
            <w:r>
              <w:rPr>
                <w:b/>
                <w:spacing w:val="-2"/>
                <w:sz w:val="20"/>
              </w:rPr>
              <w:t>Interoperability (INTOPR)</w:t>
            </w:r>
          </w:p>
        </w:tc>
        <w:tc>
          <w:tcPr>
            <w:tcW w:w="1457" w:type="dxa"/>
            <w:tcBorders>
              <w:top w:val="nil"/>
              <w:left w:val="single" w:sz="4" w:space="0" w:color="000000"/>
              <w:bottom w:val="single" w:sz="4" w:space="0" w:color="000000"/>
              <w:right w:val="single" w:sz="4" w:space="0" w:color="000000"/>
            </w:tcBorders>
          </w:tcPr>
          <w:p w14:paraId="500B3368" w14:textId="77777777" w:rsidR="000517ED" w:rsidRDefault="00E0394C">
            <w:pPr>
              <w:pStyle w:val="TableParagraph"/>
              <w:ind w:left="112"/>
              <w:rPr>
                <w:sz w:val="20"/>
              </w:rPr>
            </w:pPr>
            <w:r>
              <w:rPr>
                <w:spacing w:val="-2"/>
                <w:sz w:val="20"/>
              </w:rPr>
              <w:t>INTOPR1</w:t>
            </w:r>
          </w:p>
        </w:tc>
        <w:tc>
          <w:tcPr>
            <w:tcW w:w="1424" w:type="dxa"/>
            <w:tcBorders>
              <w:top w:val="nil"/>
              <w:left w:val="single" w:sz="4" w:space="0" w:color="000000"/>
              <w:bottom w:val="single" w:sz="4" w:space="0" w:color="000000"/>
              <w:right w:val="single" w:sz="4" w:space="0" w:color="000000"/>
            </w:tcBorders>
          </w:tcPr>
          <w:p w14:paraId="58C003CE" w14:textId="77777777" w:rsidR="000517ED" w:rsidRDefault="00E0394C">
            <w:pPr>
              <w:pStyle w:val="TableParagraph"/>
              <w:ind w:left="17" w:right="2"/>
              <w:jc w:val="center"/>
              <w:rPr>
                <w:sz w:val="20"/>
              </w:rPr>
            </w:pPr>
            <w:r>
              <w:rPr>
                <w:spacing w:val="-2"/>
                <w:sz w:val="20"/>
              </w:rPr>
              <w:t>0.631</w:t>
            </w:r>
          </w:p>
        </w:tc>
        <w:tc>
          <w:tcPr>
            <w:tcW w:w="1167" w:type="dxa"/>
            <w:tcBorders>
              <w:top w:val="nil"/>
              <w:left w:val="single" w:sz="4" w:space="0" w:color="000000"/>
              <w:bottom w:val="single" w:sz="4" w:space="0" w:color="000000"/>
              <w:right w:val="single" w:sz="4" w:space="0" w:color="000000"/>
            </w:tcBorders>
          </w:tcPr>
          <w:p w14:paraId="595EECAC" w14:textId="77777777" w:rsidR="000517ED" w:rsidRDefault="00E0394C">
            <w:pPr>
              <w:pStyle w:val="TableParagraph"/>
              <w:ind w:left="66"/>
              <w:jc w:val="center"/>
              <w:rPr>
                <w:sz w:val="20"/>
              </w:rPr>
            </w:pPr>
            <w:r>
              <w:rPr>
                <w:spacing w:val="-4"/>
                <w:sz w:val="20"/>
              </w:rPr>
              <w:t>****</w:t>
            </w:r>
          </w:p>
        </w:tc>
        <w:tc>
          <w:tcPr>
            <w:tcW w:w="1631" w:type="dxa"/>
            <w:vMerge w:val="restart"/>
            <w:tcBorders>
              <w:top w:val="nil"/>
              <w:left w:val="single" w:sz="4" w:space="0" w:color="000000"/>
              <w:bottom w:val="single" w:sz="4" w:space="0" w:color="000000"/>
            </w:tcBorders>
          </w:tcPr>
          <w:p w14:paraId="29AA5F79" w14:textId="77777777" w:rsidR="000517ED" w:rsidRDefault="00E0394C">
            <w:pPr>
              <w:pStyle w:val="TableParagraph"/>
              <w:ind w:left="19"/>
              <w:jc w:val="center"/>
              <w:rPr>
                <w:sz w:val="20"/>
              </w:rPr>
            </w:pPr>
            <w:r>
              <w:rPr>
                <w:spacing w:val="-2"/>
                <w:sz w:val="20"/>
              </w:rPr>
              <w:t>0.801</w:t>
            </w:r>
          </w:p>
        </w:tc>
      </w:tr>
      <w:tr w:rsidR="000517ED" w14:paraId="23125C64" w14:textId="77777777">
        <w:trPr>
          <w:trHeight w:val="345"/>
        </w:trPr>
        <w:tc>
          <w:tcPr>
            <w:tcW w:w="2127" w:type="dxa"/>
            <w:vMerge/>
            <w:tcBorders>
              <w:top w:val="nil"/>
              <w:bottom w:val="single" w:sz="4" w:space="0" w:color="000000"/>
              <w:right w:val="single" w:sz="4" w:space="0" w:color="000000"/>
            </w:tcBorders>
          </w:tcPr>
          <w:p w14:paraId="6B3AB073" w14:textId="77777777" w:rsidR="000517ED" w:rsidRDefault="000517ED">
            <w:pPr>
              <w:rPr>
                <w:sz w:val="2"/>
                <w:szCs w:val="2"/>
              </w:rPr>
            </w:pPr>
          </w:p>
        </w:tc>
        <w:tc>
          <w:tcPr>
            <w:tcW w:w="1457" w:type="dxa"/>
            <w:tcBorders>
              <w:top w:val="single" w:sz="4" w:space="0" w:color="000000"/>
              <w:left w:val="single" w:sz="4" w:space="0" w:color="000000"/>
              <w:bottom w:val="single" w:sz="4" w:space="0" w:color="000000"/>
              <w:right w:val="single" w:sz="4" w:space="0" w:color="000000"/>
            </w:tcBorders>
          </w:tcPr>
          <w:p w14:paraId="459009BD" w14:textId="77777777" w:rsidR="000517ED" w:rsidRDefault="00E0394C">
            <w:pPr>
              <w:pStyle w:val="TableParagraph"/>
              <w:ind w:left="112"/>
              <w:rPr>
                <w:sz w:val="20"/>
              </w:rPr>
            </w:pPr>
            <w:r>
              <w:rPr>
                <w:spacing w:val="-2"/>
                <w:sz w:val="20"/>
              </w:rPr>
              <w:t>INTOPR2</w:t>
            </w:r>
          </w:p>
        </w:tc>
        <w:tc>
          <w:tcPr>
            <w:tcW w:w="1424" w:type="dxa"/>
            <w:tcBorders>
              <w:top w:val="single" w:sz="4" w:space="0" w:color="000000"/>
              <w:left w:val="single" w:sz="4" w:space="0" w:color="000000"/>
              <w:bottom w:val="single" w:sz="4" w:space="0" w:color="000000"/>
              <w:right w:val="single" w:sz="4" w:space="0" w:color="000000"/>
            </w:tcBorders>
          </w:tcPr>
          <w:p w14:paraId="41D2691C" w14:textId="77777777" w:rsidR="000517ED" w:rsidRDefault="00E0394C">
            <w:pPr>
              <w:pStyle w:val="TableParagraph"/>
              <w:ind w:left="17" w:right="2"/>
              <w:jc w:val="center"/>
              <w:rPr>
                <w:sz w:val="20"/>
              </w:rPr>
            </w:pPr>
            <w:r>
              <w:rPr>
                <w:spacing w:val="-2"/>
                <w:sz w:val="20"/>
              </w:rPr>
              <w:t>0.969</w:t>
            </w:r>
          </w:p>
        </w:tc>
        <w:tc>
          <w:tcPr>
            <w:tcW w:w="1167" w:type="dxa"/>
            <w:tcBorders>
              <w:top w:val="single" w:sz="4" w:space="0" w:color="000000"/>
              <w:left w:val="single" w:sz="4" w:space="0" w:color="000000"/>
              <w:bottom w:val="single" w:sz="4" w:space="0" w:color="000000"/>
              <w:right w:val="single" w:sz="4" w:space="0" w:color="000000"/>
            </w:tcBorders>
          </w:tcPr>
          <w:p w14:paraId="40171BA8" w14:textId="77777777" w:rsidR="000517ED" w:rsidRDefault="00E0394C">
            <w:pPr>
              <w:pStyle w:val="TableParagraph"/>
              <w:ind w:left="66"/>
              <w:jc w:val="center"/>
              <w:rPr>
                <w:sz w:val="20"/>
              </w:rPr>
            </w:pPr>
            <w:r>
              <w:rPr>
                <w:spacing w:val="-4"/>
                <w:sz w:val="20"/>
              </w:rPr>
              <w:t>****</w:t>
            </w:r>
          </w:p>
        </w:tc>
        <w:tc>
          <w:tcPr>
            <w:tcW w:w="1631" w:type="dxa"/>
            <w:vMerge/>
            <w:tcBorders>
              <w:top w:val="nil"/>
              <w:left w:val="single" w:sz="4" w:space="0" w:color="000000"/>
              <w:bottom w:val="single" w:sz="4" w:space="0" w:color="000000"/>
            </w:tcBorders>
          </w:tcPr>
          <w:p w14:paraId="518CD69E" w14:textId="77777777" w:rsidR="000517ED" w:rsidRDefault="000517ED">
            <w:pPr>
              <w:rPr>
                <w:sz w:val="2"/>
                <w:szCs w:val="2"/>
              </w:rPr>
            </w:pPr>
          </w:p>
        </w:tc>
      </w:tr>
      <w:tr w:rsidR="000517ED" w14:paraId="159A4AEF" w14:textId="77777777">
        <w:trPr>
          <w:trHeight w:val="345"/>
        </w:trPr>
        <w:tc>
          <w:tcPr>
            <w:tcW w:w="2127" w:type="dxa"/>
            <w:vMerge/>
            <w:tcBorders>
              <w:top w:val="nil"/>
              <w:bottom w:val="single" w:sz="4" w:space="0" w:color="000000"/>
              <w:right w:val="single" w:sz="4" w:space="0" w:color="000000"/>
            </w:tcBorders>
          </w:tcPr>
          <w:p w14:paraId="126F3EE0" w14:textId="77777777" w:rsidR="000517ED" w:rsidRDefault="000517ED">
            <w:pPr>
              <w:rPr>
                <w:sz w:val="2"/>
                <w:szCs w:val="2"/>
              </w:rPr>
            </w:pPr>
          </w:p>
        </w:tc>
        <w:tc>
          <w:tcPr>
            <w:tcW w:w="1457" w:type="dxa"/>
            <w:tcBorders>
              <w:top w:val="single" w:sz="4" w:space="0" w:color="000000"/>
              <w:left w:val="single" w:sz="4" w:space="0" w:color="000000"/>
              <w:bottom w:val="single" w:sz="4" w:space="0" w:color="000000"/>
              <w:right w:val="single" w:sz="4" w:space="0" w:color="000000"/>
            </w:tcBorders>
          </w:tcPr>
          <w:p w14:paraId="50CBC2FC" w14:textId="77777777" w:rsidR="000517ED" w:rsidRDefault="00E0394C">
            <w:pPr>
              <w:pStyle w:val="TableParagraph"/>
              <w:ind w:left="112"/>
              <w:rPr>
                <w:sz w:val="20"/>
              </w:rPr>
            </w:pPr>
            <w:r>
              <w:rPr>
                <w:spacing w:val="-2"/>
                <w:sz w:val="20"/>
              </w:rPr>
              <w:t>INTOPR3</w:t>
            </w:r>
          </w:p>
        </w:tc>
        <w:tc>
          <w:tcPr>
            <w:tcW w:w="1424" w:type="dxa"/>
            <w:tcBorders>
              <w:top w:val="single" w:sz="4" w:space="0" w:color="000000"/>
              <w:left w:val="single" w:sz="4" w:space="0" w:color="000000"/>
              <w:bottom w:val="single" w:sz="4" w:space="0" w:color="000000"/>
              <w:right w:val="single" w:sz="4" w:space="0" w:color="000000"/>
            </w:tcBorders>
          </w:tcPr>
          <w:p w14:paraId="34040C73" w14:textId="77777777" w:rsidR="000517ED" w:rsidRDefault="00E0394C">
            <w:pPr>
              <w:pStyle w:val="TableParagraph"/>
              <w:ind w:left="17" w:right="2"/>
              <w:jc w:val="center"/>
              <w:rPr>
                <w:sz w:val="20"/>
              </w:rPr>
            </w:pPr>
            <w:r>
              <w:rPr>
                <w:spacing w:val="-2"/>
                <w:sz w:val="20"/>
              </w:rPr>
              <w:t>0.818</w:t>
            </w:r>
          </w:p>
        </w:tc>
        <w:tc>
          <w:tcPr>
            <w:tcW w:w="1167" w:type="dxa"/>
            <w:tcBorders>
              <w:top w:val="single" w:sz="4" w:space="0" w:color="000000"/>
              <w:left w:val="single" w:sz="4" w:space="0" w:color="000000"/>
              <w:bottom w:val="single" w:sz="4" w:space="0" w:color="000000"/>
              <w:right w:val="single" w:sz="4" w:space="0" w:color="000000"/>
            </w:tcBorders>
          </w:tcPr>
          <w:p w14:paraId="1A5E5585" w14:textId="77777777" w:rsidR="000517ED" w:rsidRDefault="00E0394C">
            <w:pPr>
              <w:pStyle w:val="TableParagraph"/>
              <w:ind w:left="66"/>
              <w:jc w:val="center"/>
              <w:rPr>
                <w:sz w:val="20"/>
              </w:rPr>
            </w:pPr>
            <w:r>
              <w:rPr>
                <w:spacing w:val="-4"/>
                <w:sz w:val="20"/>
              </w:rPr>
              <w:t>****</w:t>
            </w:r>
          </w:p>
        </w:tc>
        <w:tc>
          <w:tcPr>
            <w:tcW w:w="1631" w:type="dxa"/>
            <w:vMerge/>
            <w:tcBorders>
              <w:top w:val="nil"/>
              <w:left w:val="single" w:sz="4" w:space="0" w:color="000000"/>
              <w:bottom w:val="single" w:sz="4" w:space="0" w:color="000000"/>
            </w:tcBorders>
          </w:tcPr>
          <w:p w14:paraId="30039C92" w14:textId="77777777" w:rsidR="000517ED" w:rsidRDefault="000517ED">
            <w:pPr>
              <w:rPr>
                <w:sz w:val="2"/>
                <w:szCs w:val="2"/>
              </w:rPr>
            </w:pPr>
          </w:p>
        </w:tc>
      </w:tr>
      <w:tr w:rsidR="000517ED" w14:paraId="252CAA59" w14:textId="77777777">
        <w:trPr>
          <w:trHeight w:val="342"/>
        </w:trPr>
        <w:tc>
          <w:tcPr>
            <w:tcW w:w="2127" w:type="dxa"/>
            <w:vMerge/>
            <w:tcBorders>
              <w:top w:val="nil"/>
              <w:bottom w:val="single" w:sz="4" w:space="0" w:color="000000"/>
              <w:right w:val="single" w:sz="4" w:space="0" w:color="000000"/>
            </w:tcBorders>
          </w:tcPr>
          <w:p w14:paraId="5B3967A6" w14:textId="77777777" w:rsidR="000517ED" w:rsidRDefault="000517ED">
            <w:pPr>
              <w:rPr>
                <w:sz w:val="2"/>
                <w:szCs w:val="2"/>
              </w:rPr>
            </w:pPr>
          </w:p>
        </w:tc>
        <w:tc>
          <w:tcPr>
            <w:tcW w:w="1457" w:type="dxa"/>
            <w:tcBorders>
              <w:top w:val="single" w:sz="4" w:space="0" w:color="000000"/>
              <w:left w:val="single" w:sz="4" w:space="0" w:color="000000"/>
              <w:bottom w:val="single" w:sz="4" w:space="0" w:color="000000"/>
              <w:right w:val="single" w:sz="4" w:space="0" w:color="000000"/>
            </w:tcBorders>
          </w:tcPr>
          <w:p w14:paraId="444A2751" w14:textId="77777777" w:rsidR="000517ED" w:rsidRDefault="00E0394C">
            <w:pPr>
              <w:pStyle w:val="TableParagraph"/>
              <w:ind w:left="112"/>
              <w:rPr>
                <w:sz w:val="20"/>
              </w:rPr>
            </w:pPr>
            <w:r>
              <w:rPr>
                <w:spacing w:val="-2"/>
                <w:sz w:val="20"/>
              </w:rPr>
              <w:t>INTOPR4</w:t>
            </w:r>
          </w:p>
        </w:tc>
        <w:tc>
          <w:tcPr>
            <w:tcW w:w="1424" w:type="dxa"/>
            <w:tcBorders>
              <w:top w:val="single" w:sz="4" w:space="0" w:color="000000"/>
              <w:left w:val="single" w:sz="4" w:space="0" w:color="000000"/>
              <w:bottom w:val="single" w:sz="4" w:space="0" w:color="000000"/>
              <w:right w:val="single" w:sz="4" w:space="0" w:color="000000"/>
            </w:tcBorders>
          </w:tcPr>
          <w:p w14:paraId="6BD32A5C" w14:textId="77777777" w:rsidR="000517ED" w:rsidRDefault="00E0394C">
            <w:pPr>
              <w:pStyle w:val="TableParagraph"/>
              <w:ind w:left="17" w:right="2"/>
              <w:jc w:val="center"/>
              <w:rPr>
                <w:sz w:val="20"/>
              </w:rPr>
            </w:pPr>
            <w:r>
              <w:rPr>
                <w:spacing w:val="-2"/>
                <w:sz w:val="20"/>
              </w:rPr>
              <w:t>0.787</w:t>
            </w:r>
          </w:p>
        </w:tc>
        <w:tc>
          <w:tcPr>
            <w:tcW w:w="1167" w:type="dxa"/>
            <w:tcBorders>
              <w:top w:val="single" w:sz="4" w:space="0" w:color="000000"/>
              <w:left w:val="single" w:sz="4" w:space="0" w:color="000000"/>
              <w:bottom w:val="single" w:sz="4" w:space="0" w:color="000000"/>
              <w:right w:val="single" w:sz="4" w:space="0" w:color="000000"/>
            </w:tcBorders>
          </w:tcPr>
          <w:p w14:paraId="1F0D06C2" w14:textId="77777777" w:rsidR="000517ED" w:rsidRDefault="00E0394C">
            <w:pPr>
              <w:pStyle w:val="TableParagraph"/>
              <w:ind w:left="66"/>
              <w:jc w:val="center"/>
              <w:rPr>
                <w:sz w:val="20"/>
              </w:rPr>
            </w:pPr>
            <w:r>
              <w:rPr>
                <w:spacing w:val="-4"/>
                <w:sz w:val="20"/>
              </w:rPr>
              <w:t>****</w:t>
            </w:r>
          </w:p>
        </w:tc>
        <w:tc>
          <w:tcPr>
            <w:tcW w:w="1631" w:type="dxa"/>
            <w:vMerge/>
            <w:tcBorders>
              <w:top w:val="nil"/>
              <w:left w:val="single" w:sz="4" w:space="0" w:color="000000"/>
              <w:bottom w:val="single" w:sz="4" w:space="0" w:color="000000"/>
            </w:tcBorders>
          </w:tcPr>
          <w:p w14:paraId="51C8F35A" w14:textId="77777777" w:rsidR="000517ED" w:rsidRDefault="000517ED">
            <w:pPr>
              <w:rPr>
                <w:sz w:val="2"/>
                <w:szCs w:val="2"/>
              </w:rPr>
            </w:pPr>
          </w:p>
        </w:tc>
      </w:tr>
      <w:tr w:rsidR="000517ED" w14:paraId="48371509" w14:textId="77777777">
        <w:trPr>
          <w:trHeight w:val="345"/>
        </w:trPr>
        <w:tc>
          <w:tcPr>
            <w:tcW w:w="2127" w:type="dxa"/>
            <w:vMerge w:val="restart"/>
            <w:tcBorders>
              <w:top w:val="single" w:sz="4" w:space="0" w:color="000000"/>
              <w:bottom w:val="single" w:sz="4" w:space="0" w:color="000000"/>
              <w:right w:val="single" w:sz="4" w:space="0" w:color="000000"/>
            </w:tcBorders>
          </w:tcPr>
          <w:p w14:paraId="3D8FEC54" w14:textId="77777777" w:rsidR="000517ED" w:rsidRDefault="00E0394C">
            <w:pPr>
              <w:pStyle w:val="TableParagraph"/>
              <w:spacing w:before="2"/>
              <w:ind w:left="107"/>
              <w:rPr>
                <w:b/>
                <w:sz w:val="20"/>
              </w:rPr>
            </w:pPr>
            <w:r>
              <w:rPr>
                <w:b/>
                <w:sz w:val="20"/>
              </w:rPr>
              <w:t>Quality</w:t>
            </w:r>
            <w:r>
              <w:rPr>
                <w:b/>
                <w:spacing w:val="-5"/>
                <w:sz w:val="20"/>
              </w:rPr>
              <w:t xml:space="preserve"> </w:t>
            </w:r>
            <w:r>
              <w:rPr>
                <w:b/>
                <w:spacing w:val="-2"/>
                <w:sz w:val="20"/>
              </w:rPr>
              <w:t>(QUALTY)</w:t>
            </w:r>
          </w:p>
        </w:tc>
        <w:tc>
          <w:tcPr>
            <w:tcW w:w="1457" w:type="dxa"/>
            <w:tcBorders>
              <w:top w:val="single" w:sz="4" w:space="0" w:color="000000"/>
              <w:left w:val="single" w:sz="4" w:space="0" w:color="000000"/>
              <w:bottom w:val="single" w:sz="4" w:space="0" w:color="000000"/>
              <w:right w:val="single" w:sz="4" w:space="0" w:color="000000"/>
            </w:tcBorders>
          </w:tcPr>
          <w:p w14:paraId="556A1DBE" w14:textId="77777777" w:rsidR="000517ED" w:rsidRDefault="00E0394C">
            <w:pPr>
              <w:pStyle w:val="TableParagraph"/>
              <w:spacing w:before="2"/>
              <w:ind w:left="112"/>
              <w:rPr>
                <w:sz w:val="20"/>
              </w:rPr>
            </w:pPr>
            <w:r>
              <w:rPr>
                <w:spacing w:val="-2"/>
                <w:sz w:val="20"/>
              </w:rPr>
              <w:t>QUALTY1</w:t>
            </w:r>
          </w:p>
        </w:tc>
        <w:tc>
          <w:tcPr>
            <w:tcW w:w="1424" w:type="dxa"/>
            <w:tcBorders>
              <w:top w:val="single" w:sz="4" w:space="0" w:color="000000"/>
              <w:left w:val="single" w:sz="4" w:space="0" w:color="000000"/>
              <w:bottom w:val="single" w:sz="4" w:space="0" w:color="000000"/>
              <w:right w:val="single" w:sz="4" w:space="0" w:color="000000"/>
            </w:tcBorders>
          </w:tcPr>
          <w:p w14:paraId="6303E9F2" w14:textId="77777777" w:rsidR="000517ED" w:rsidRDefault="00E0394C">
            <w:pPr>
              <w:pStyle w:val="TableParagraph"/>
              <w:spacing w:before="2"/>
              <w:ind w:left="17" w:right="2"/>
              <w:jc w:val="center"/>
              <w:rPr>
                <w:sz w:val="20"/>
              </w:rPr>
            </w:pPr>
            <w:r>
              <w:rPr>
                <w:spacing w:val="-2"/>
                <w:sz w:val="20"/>
              </w:rPr>
              <w:t>0.881</w:t>
            </w:r>
          </w:p>
        </w:tc>
        <w:tc>
          <w:tcPr>
            <w:tcW w:w="1167" w:type="dxa"/>
            <w:tcBorders>
              <w:top w:val="single" w:sz="4" w:space="0" w:color="000000"/>
              <w:left w:val="single" w:sz="4" w:space="0" w:color="000000"/>
              <w:bottom w:val="single" w:sz="4" w:space="0" w:color="000000"/>
              <w:right w:val="single" w:sz="4" w:space="0" w:color="000000"/>
            </w:tcBorders>
          </w:tcPr>
          <w:p w14:paraId="2832E6A5" w14:textId="77777777" w:rsidR="000517ED" w:rsidRDefault="00E0394C">
            <w:pPr>
              <w:pStyle w:val="TableParagraph"/>
              <w:spacing w:before="2"/>
              <w:ind w:left="66"/>
              <w:jc w:val="center"/>
              <w:rPr>
                <w:sz w:val="20"/>
              </w:rPr>
            </w:pPr>
            <w:r>
              <w:rPr>
                <w:spacing w:val="-4"/>
                <w:sz w:val="20"/>
              </w:rPr>
              <w:t>****</w:t>
            </w:r>
          </w:p>
        </w:tc>
        <w:tc>
          <w:tcPr>
            <w:tcW w:w="1631" w:type="dxa"/>
            <w:vMerge w:val="restart"/>
            <w:tcBorders>
              <w:top w:val="single" w:sz="4" w:space="0" w:color="000000"/>
              <w:left w:val="single" w:sz="4" w:space="0" w:color="000000"/>
              <w:bottom w:val="single" w:sz="4" w:space="0" w:color="000000"/>
            </w:tcBorders>
          </w:tcPr>
          <w:p w14:paraId="43C719D7" w14:textId="77777777" w:rsidR="000517ED" w:rsidRDefault="00E0394C">
            <w:pPr>
              <w:pStyle w:val="TableParagraph"/>
              <w:spacing w:before="2"/>
              <w:ind w:left="19"/>
              <w:jc w:val="center"/>
              <w:rPr>
                <w:sz w:val="20"/>
              </w:rPr>
            </w:pPr>
            <w:r>
              <w:rPr>
                <w:spacing w:val="-2"/>
                <w:sz w:val="20"/>
              </w:rPr>
              <w:t>0.781</w:t>
            </w:r>
          </w:p>
        </w:tc>
      </w:tr>
      <w:tr w:rsidR="000517ED" w14:paraId="343510F7" w14:textId="77777777">
        <w:trPr>
          <w:trHeight w:val="345"/>
        </w:trPr>
        <w:tc>
          <w:tcPr>
            <w:tcW w:w="2127" w:type="dxa"/>
            <w:vMerge/>
            <w:tcBorders>
              <w:top w:val="nil"/>
              <w:bottom w:val="single" w:sz="4" w:space="0" w:color="000000"/>
              <w:right w:val="single" w:sz="4" w:space="0" w:color="000000"/>
            </w:tcBorders>
          </w:tcPr>
          <w:p w14:paraId="042EE280" w14:textId="77777777" w:rsidR="000517ED" w:rsidRDefault="000517ED">
            <w:pPr>
              <w:rPr>
                <w:sz w:val="2"/>
                <w:szCs w:val="2"/>
              </w:rPr>
            </w:pPr>
          </w:p>
        </w:tc>
        <w:tc>
          <w:tcPr>
            <w:tcW w:w="1457" w:type="dxa"/>
            <w:tcBorders>
              <w:top w:val="single" w:sz="4" w:space="0" w:color="000000"/>
              <w:left w:val="single" w:sz="4" w:space="0" w:color="000000"/>
              <w:bottom w:val="single" w:sz="4" w:space="0" w:color="000000"/>
              <w:right w:val="single" w:sz="4" w:space="0" w:color="000000"/>
            </w:tcBorders>
          </w:tcPr>
          <w:p w14:paraId="15B3EF04" w14:textId="77777777" w:rsidR="000517ED" w:rsidRDefault="00E0394C">
            <w:pPr>
              <w:pStyle w:val="TableParagraph"/>
              <w:spacing w:before="2"/>
              <w:ind w:left="112"/>
              <w:rPr>
                <w:sz w:val="20"/>
              </w:rPr>
            </w:pPr>
            <w:r>
              <w:rPr>
                <w:spacing w:val="-2"/>
                <w:sz w:val="20"/>
              </w:rPr>
              <w:t>QUALTY2</w:t>
            </w:r>
          </w:p>
        </w:tc>
        <w:tc>
          <w:tcPr>
            <w:tcW w:w="1424" w:type="dxa"/>
            <w:tcBorders>
              <w:top w:val="single" w:sz="4" w:space="0" w:color="000000"/>
              <w:left w:val="single" w:sz="4" w:space="0" w:color="000000"/>
              <w:bottom w:val="single" w:sz="4" w:space="0" w:color="000000"/>
              <w:right w:val="single" w:sz="4" w:space="0" w:color="000000"/>
            </w:tcBorders>
          </w:tcPr>
          <w:p w14:paraId="32E52DDE" w14:textId="77777777" w:rsidR="000517ED" w:rsidRDefault="00E0394C">
            <w:pPr>
              <w:pStyle w:val="TableParagraph"/>
              <w:spacing w:before="2"/>
              <w:ind w:left="17" w:right="2"/>
              <w:jc w:val="center"/>
              <w:rPr>
                <w:sz w:val="20"/>
              </w:rPr>
            </w:pPr>
            <w:r>
              <w:rPr>
                <w:spacing w:val="-2"/>
                <w:sz w:val="20"/>
              </w:rPr>
              <w:t>0.829</w:t>
            </w:r>
          </w:p>
        </w:tc>
        <w:tc>
          <w:tcPr>
            <w:tcW w:w="1167" w:type="dxa"/>
            <w:tcBorders>
              <w:top w:val="single" w:sz="4" w:space="0" w:color="000000"/>
              <w:left w:val="single" w:sz="4" w:space="0" w:color="000000"/>
              <w:bottom w:val="single" w:sz="4" w:space="0" w:color="000000"/>
              <w:right w:val="single" w:sz="4" w:space="0" w:color="000000"/>
            </w:tcBorders>
          </w:tcPr>
          <w:p w14:paraId="1D1D6715" w14:textId="77777777" w:rsidR="000517ED" w:rsidRDefault="00E0394C">
            <w:pPr>
              <w:pStyle w:val="TableParagraph"/>
              <w:spacing w:before="2"/>
              <w:ind w:left="66"/>
              <w:jc w:val="center"/>
              <w:rPr>
                <w:sz w:val="20"/>
              </w:rPr>
            </w:pPr>
            <w:r>
              <w:rPr>
                <w:spacing w:val="-4"/>
                <w:sz w:val="20"/>
              </w:rPr>
              <w:t>****</w:t>
            </w:r>
          </w:p>
        </w:tc>
        <w:tc>
          <w:tcPr>
            <w:tcW w:w="1631" w:type="dxa"/>
            <w:vMerge/>
            <w:tcBorders>
              <w:top w:val="nil"/>
              <w:left w:val="single" w:sz="4" w:space="0" w:color="000000"/>
              <w:bottom w:val="single" w:sz="4" w:space="0" w:color="000000"/>
            </w:tcBorders>
          </w:tcPr>
          <w:p w14:paraId="0C084468" w14:textId="77777777" w:rsidR="000517ED" w:rsidRDefault="000517ED">
            <w:pPr>
              <w:rPr>
                <w:sz w:val="2"/>
                <w:szCs w:val="2"/>
              </w:rPr>
            </w:pPr>
          </w:p>
        </w:tc>
      </w:tr>
      <w:tr w:rsidR="000517ED" w14:paraId="5EAA1613" w14:textId="77777777">
        <w:trPr>
          <w:trHeight w:val="345"/>
        </w:trPr>
        <w:tc>
          <w:tcPr>
            <w:tcW w:w="2127" w:type="dxa"/>
            <w:vMerge/>
            <w:tcBorders>
              <w:top w:val="nil"/>
              <w:bottom w:val="single" w:sz="4" w:space="0" w:color="000000"/>
              <w:right w:val="single" w:sz="4" w:space="0" w:color="000000"/>
            </w:tcBorders>
          </w:tcPr>
          <w:p w14:paraId="72D89CA2" w14:textId="77777777" w:rsidR="000517ED" w:rsidRDefault="000517ED">
            <w:pPr>
              <w:rPr>
                <w:sz w:val="2"/>
                <w:szCs w:val="2"/>
              </w:rPr>
            </w:pPr>
          </w:p>
        </w:tc>
        <w:tc>
          <w:tcPr>
            <w:tcW w:w="1457" w:type="dxa"/>
            <w:tcBorders>
              <w:top w:val="single" w:sz="4" w:space="0" w:color="000000"/>
              <w:left w:val="single" w:sz="4" w:space="0" w:color="000000"/>
              <w:bottom w:val="single" w:sz="4" w:space="0" w:color="000000"/>
              <w:right w:val="single" w:sz="4" w:space="0" w:color="000000"/>
            </w:tcBorders>
          </w:tcPr>
          <w:p w14:paraId="7AFDE8EF" w14:textId="77777777" w:rsidR="000517ED" w:rsidRDefault="00E0394C">
            <w:pPr>
              <w:pStyle w:val="TableParagraph"/>
              <w:ind w:left="112"/>
              <w:rPr>
                <w:sz w:val="20"/>
              </w:rPr>
            </w:pPr>
            <w:r>
              <w:rPr>
                <w:spacing w:val="-2"/>
                <w:sz w:val="20"/>
              </w:rPr>
              <w:t>QUALTY3</w:t>
            </w:r>
          </w:p>
        </w:tc>
        <w:tc>
          <w:tcPr>
            <w:tcW w:w="1424" w:type="dxa"/>
            <w:tcBorders>
              <w:top w:val="single" w:sz="4" w:space="0" w:color="000000"/>
              <w:left w:val="single" w:sz="4" w:space="0" w:color="000000"/>
              <w:bottom w:val="single" w:sz="4" w:space="0" w:color="000000"/>
              <w:right w:val="single" w:sz="4" w:space="0" w:color="000000"/>
            </w:tcBorders>
          </w:tcPr>
          <w:p w14:paraId="79DE2337" w14:textId="77777777" w:rsidR="000517ED" w:rsidRDefault="00E0394C">
            <w:pPr>
              <w:pStyle w:val="TableParagraph"/>
              <w:ind w:left="17" w:right="2"/>
              <w:jc w:val="center"/>
              <w:rPr>
                <w:sz w:val="20"/>
              </w:rPr>
            </w:pPr>
            <w:r>
              <w:rPr>
                <w:spacing w:val="-2"/>
                <w:sz w:val="20"/>
              </w:rPr>
              <w:t>0.929</w:t>
            </w:r>
          </w:p>
        </w:tc>
        <w:tc>
          <w:tcPr>
            <w:tcW w:w="1167" w:type="dxa"/>
            <w:tcBorders>
              <w:top w:val="single" w:sz="4" w:space="0" w:color="000000"/>
              <w:left w:val="single" w:sz="4" w:space="0" w:color="000000"/>
              <w:bottom w:val="single" w:sz="4" w:space="0" w:color="000000"/>
              <w:right w:val="single" w:sz="4" w:space="0" w:color="000000"/>
            </w:tcBorders>
          </w:tcPr>
          <w:p w14:paraId="59F9E1B3" w14:textId="77777777" w:rsidR="000517ED" w:rsidRDefault="00E0394C">
            <w:pPr>
              <w:pStyle w:val="TableParagraph"/>
              <w:ind w:left="66"/>
              <w:jc w:val="center"/>
              <w:rPr>
                <w:sz w:val="20"/>
              </w:rPr>
            </w:pPr>
            <w:r>
              <w:rPr>
                <w:spacing w:val="-4"/>
                <w:sz w:val="20"/>
              </w:rPr>
              <w:t>****</w:t>
            </w:r>
          </w:p>
        </w:tc>
        <w:tc>
          <w:tcPr>
            <w:tcW w:w="1631" w:type="dxa"/>
            <w:vMerge/>
            <w:tcBorders>
              <w:top w:val="nil"/>
              <w:left w:val="single" w:sz="4" w:space="0" w:color="000000"/>
              <w:bottom w:val="single" w:sz="4" w:space="0" w:color="000000"/>
            </w:tcBorders>
          </w:tcPr>
          <w:p w14:paraId="62547F72" w14:textId="77777777" w:rsidR="000517ED" w:rsidRDefault="000517ED">
            <w:pPr>
              <w:rPr>
                <w:sz w:val="2"/>
                <w:szCs w:val="2"/>
              </w:rPr>
            </w:pPr>
          </w:p>
        </w:tc>
      </w:tr>
      <w:tr w:rsidR="000517ED" w14:paraId="662AE878" w14:textId="77777777">
        <w:trPr>
          <w:trHeight w:val="345"/>
        </w:trPr>
        <w:tc>
          <w:tcPr>
            <w:tcW w:w="2127" w:type="dxa"/>
            <w:vMerge/>
            <w:tcBorders>
              <w:top w:val="nil"/>
              <w:bottom w:val="single" w:sz="4" w:space="0" w:color="000000"/>
              <w:right w:val="single" w:sz="4" w:space="0" w:color="000000"/>
            </w:tcBorders>
          </w:tcPr>
          <w:p w14:paraId="3E1DB2B1" w14:textId="77777777" w:rsidR="000517ED" w:rsidRDefault="000517ED">
            <w:pPr>
              <w:rPr>
                <w:sz w:val="2"/>
                <w:szCs w:val="2"/>
              </w:rPr>
            </w:pPr>
          </w:p>
        </w:tc>
        <w:tc>
          <w:tcPr>
            <w:tcW w:w="1457" w:type="dxa"/>
            <w:tcBorders>
              <w:top w:val="single" w:sz="4" w:space="0" w:color="000000"/>
              <w:left w:val="single" w:sz="4" w:space="0" w:color="000000"/>
              <w:bottom w:val="single" w:sz="4" w:space="0" w:color="000000"/>
              <w:right w:val="single" w:sz="4" w:space="0" w:color="000000"/>
            </w:tcBorders>
          </w:tcPr>
          <w:p w14:paraId="145CF756" w14:textId="77777777" w:rsidR="000517ED" w:rsidRDefault="00E0394C">
            <w:pPr>
              <w:pStyle w:val="TableParagraph"/>
              <w:ind w:left="112"/>
              <w:rPr>
                <w:sz w:val="20"/>
              </w:rPr>
            </w:pPr>
            <w:r>
              <w:rPr>
                <w:spacing w:val="-2"/>
                <w:sz w:val="20"/>
              </w:rPr>
              <w:t>QUALTY4</w:t>
            </w:r>
          </w:p>
        </w:tc>
        <w:tc>
          <w:tcPr>
            <w:tcW w:w="1424" w:type="dxa"/>
            <w:tcBorders>
              <w:top w:val="single" w:sz="4" w:space="0" w:color="000000"/>
              <w:left w:val="single" w:sz="4" w:space="0" w:color="000000"/>
              <w:bottom w:val="single" w:sz="4" w:space="0" w:color="000000"/>
              <w:right w:val="single" w:sz="4" w:space="0" w:color="000000"/>
            </w:tcBorders>
          </w:tcPr>
          <w:p w14:paraId="4D895936" w14:textId="77777777" w:rsidR="000517ED" w:rsidRDefault="00E0394C">
            <w:pPr>
              <w:pStyle w:val="TableParagraph"/>
              <w:ind w:left="17" w:right="2"/>
              <w:jc w:val="center"/>
              <w:rPr>
                <w:sz w:val="20"/>
              </w:rPr>
            </w:pPr>
            <w:r>
              <w:rPr>
                <w:spacing w:val="-2"/>
                <w:sz w:val="20"/>
              </w:rPr>
              <w:t>0.487</w:t>
            </w:r>
          </w:p>
        </w:tc>
        <w:tc>
          <w:tcPr>
            <w:tcW w:w="1167" w:type="dxa"/>
            <w:tcBorders>
              <w:top w:val="single" w:sz="4" w:space="0" w:color="000000"/>
              <w:left w:val="single" w:sz="4" w:space="0" w:color="000000"/>
              <w:bottom w:val="single" w:sz="4" w:space="0" w:color="000000"/>
              <w:right w:val="single" w:sz="4" w:space="0" w:color="000000"/>
            </w:tcBorders>
          </w:tcPr>
          <w:p w14:paraId="29304496" w14:textId="77777777" w:rsidR="000517ED" w:rsidRDefault="00E0394C">
            <w:pPr>
              <w:pStyle w:val="TableParagraph"/>
              <w:ind w:left="66"/>
              <w:jc w:val="center"/>
              <w:rPr>
                <w:sz w:val="20"/>
              </w:rPr>
            </w:pPr>
            <w:r>
              <w:rPr>
                <w:spacing w:val="-4"/>
                <w:sz w:val="20"/>
              </w:rPr>
              <w:t>****</w:t>
            </w:r>
          </w:p>
        </w:tc>
        <w:tc>
          <w:tcPr>
            <w:tcW w:w="1631" w:type="dxa"/>
            <w:vMerge/>
            <w:tcBorders>
              <w:top w:val="nil"/>
              <w:left w:val="single" w:sz="4" w:space="0" w:color="000000"/>
              <w:bottom w:val="single" w:sz="4" w:space="0" w:color="000000"/>
            </w:tcBorders>
          </w:tcPr>
          <w:p w14:paraId="3BC3EB69" w14:textId="77777777" w:rsidR="000517ED" w:rsidRDefault="000517ED">
            <w:pPr>
              <w:rPr>
                <w:sz w:val="2"/>
                <w:szCs w:val="2"/>
              </w:rPr>
            </w:pPr>
          </w:p>
        </w:tc>
      </w:tr>
      <w:tr w:rsidR="000517ED" w14:paraId="59745B0F" w14:textId="77777777">
        <w:trPr>
          <w:trHeight w:val="345"/>
        </w:trPr>
        <w:tc>
          <w:tcPr>
            <w:tcW w:w="2127" w:type="dxa"/>
            <w:vMerge w:val="restart"/>
            <w:tcBorders>
              <w:top w:val="single" w:sz="4" w:space="0" w:color="000000"/>
              <w:bottom w:val="single" w:sz="4" w:space="0" w:color="000000"/>
              <w:right w:val="single" w:sz="4" w:space="0" w:color="000000"/>
            </w:tcBorders>
          </w:tcPr>
          <w:p w14:paraId="17252ED2" w14:textId="77777777" w:rsidR="000517ED" w:rsidRDefault="00E0394C">
            <w:pPr>
              <w:pStyle w:val="TableParagraph"/>
              <w:spacing w:line="360" w:lineRule="auto"/>
              <w:ind w:left="107" w:right="181"/>
              <w:rPr>
                <w:b/>
                <w:sz w:val="20"/>
              </w:rPr>
            </w:pPr>
            <w:r>
              <w:rPr>
                <w:b/>
                <w:spacing w:val="-2"/>
                <w:sz w:val="20"/>
              </w:rPr>
              <w:t>Delivery Dependability (DELDEP)</w:t>
            </w:r>
          </w:p>
        </w:tc>
        <w:tc>
          <w:tcPr>
            <w:tcW w:w="1457" w:type="dxa"/>
            <w:tcBorders>
              <w:top w:val="single" w:sz="4" w:space="0" w:color="000000"/>
              <w:left w:val="single" w:sz="4" w:space="0" w:color="000000"/>
              <w:bottom w:val="single" w:sz="4" w:space="0" w:color="000000"/>
              <w:right w:val="single" w:sz="4" w:space="0" w:color="000000"/>
            </w:tcBorders>
          </w:tcPr>
          <w:p w14:paraId="0881DEFF" w14:textId="77777777" w:rsidR="000517ED" w:rsidRDefault="00E0394C">
            <w:pPr>
              <w:pStyle w:val="TableParagraph"/>
              <w:ind w:left="112"/>
              <w:rPr>
                <w:sz w:val="20"/>
              </w:rPr>
            </w:pPr>
            <w:r>
              <w:rPr>
                <w:spacing w:val="-2"/>
                <w:sz w:val="20"/>
              </w:rPr>
              <w:t>DELDEP1</w:t>
            </w:r>
          </w:p>
        </w:tc>
        <w:tc>
          <w:tcPr>
            <w:tcW w:w="1424" w:type="dxa"/>
            <w:tcBorders>
              <w:top w:val="single" w:sz="4" w:space="0" w:color="000000"/>
              <w:left w:val="single" w:sz="4" w:space="0" w:color="000000"/>
              <w:bottom w:val="single" w:sz="4" w:space="0" w:color="000000"/>
              <w:right w:val="single" w:sz="4" w:space="0" w:color="000000"/>
            </w:tcBorders>
          </w:tcPr>
          <w:p w14:paraId="795492A8" w14:textId="77777777" w:rsidR="000517ED" w:rsidRDefault="00E0394C">
            <w:pPr>
              <w:pStyle w:val="TableParagraph"/>
              <w:ind w:left="17" w:right="2"/>
              <w:jc w:val="center"/>
              <w:rPr>
                <w:sz w:val="20"/>
              </w:rPr>
            </w:pPr>
            <w:r>
              <w:rPr>
                <w:spacing w:val="-2"/>
                <w:sz w:val="20"/>
              </w:rPr>
              <w:t>0.908</w:t>
            </w:r>
          </w:p>
        </w:tc>
        <w:tc>
          <w:tcPr>
            <w:tcW w:w="1167" w:type="dxa"/>
            <w:tcBorders>
              <w:top w:val="single" w:sz="4" w:space="0" w:color="000000"/>
              <w:left w:val="single" w:sz="4" w:space="0" w:color="000000"/>
              <w:bottom w:val="single" w:sz="4" w:space="0" w:color="000000"/>
              <w:right w:val="single" w:sz="4" w:space="0" w:color="000000"/>
            </w:tcBorders>
          </w:tcPr>
          <w:p w14:paraId="3C8B35CF" w14:textId="77777777" w:rsidR="000517ED" w:rsidRDefault="00E0394C">
            <w:pPr>
              <w:pStyle w:val="TableParagraph"/>
              <w:ind w:left="66"/>
              <w:jc w:val="center"/>
              <w:rPr>
                <w:sz w:val="20"/>
              </w:rPr>
            </w:pPr>
            <w:r>
              <w:rPr>
                <w:spacing w:val="-4"/>
                <w:sz w:val="20"/>
              </w:rPr>
              <w:t>****</w:t>
            </w:r>
          </w:p>
        </w:tc>
        <w:tc>
          <w:tcPr>
            <w:tcW w:w="1631" w:type="dxa"/>
            <w:vMerge w:val="restart"/>
            <w:tcBorders>
              <w:top w:val="single" w:sz="4" w:space="0" w:color="000000"/>
              <w:left w:val="single" w:sz="4" w:space="0" w:color="000000"/>
              <w:bottom w:val="single" w:sz="4" w:space="0" w:color="000000"/>
            </w:tcBorders>
          </w:tcPr>
          <w:p w14:paraId="439C2CED" w14:textId="77777777" w:rsidR="000517ED" w:rsidRDefault="00E0394C">
            <w:pPr>
              <w:pStyle w:val="TableParagraph"/>
              <w:ind w:left="19"/>
              <w:jc w:val="center"/>
              <w:rPr>
                <w:sz w:val="20"/>
              </w:rPr>
            </w:pPr>
            <w:r>
              <w:rPr>
                <w:spacing w:val="-2"/>
                <w:sz w:val="20"/>
              </w:rPr>
              <w:t>0.836</w:t>
            </w:r>
          </w:p>
        </w:tc>
      </w:tr>
      <w:tr w:rsidR="000517ED" w14:paraId="212A1301" w14:textId="77777777">
        <w:trPr>
          <w:trHeight w:val="345"/>
        </w:trPr>
        <w:tc>
          <w:tcPr>
            <w:tcW w:w="2127" w:type="dxa"/>
            <w:vMerge/>
            <w:tcBorders>
              <w:top w:val="nil"/>
              <w:bottom w:val="single" w:sz="4" w:space="0" w:color="000000"/>
              <w:right w:val="single" w:sz="4" w:space="0" w:color="000000"/>
            </w:tcBorders>
          </w:tcPr>
          <w:p w14:paraId="5FD63BEB" w14:textId="77777777" w:rsidR="000517ED" w:rsidRDefault="000517ED">
            <w:pPr>
              <w:rPr>
                <w:sz w:val="2"/>
                <w:szCs w:val="2"/>
              </w:rPr>
            </w:pPr>
          </w:p>
        </w:tc>
        <w:tc>
          <w:tcPr>
            <w:tcW w:w="1457" w:type="dxa"/>
            <w:tcBorders>
              <w:top w:val="single" w:sz="4" w:space="0" w:color="000000"/>
              <w:left w:val="single" w:sz="4" w:space="0" w:color="000000"/>
              <w:bottom w:val="single" w:sz="4" w:space="0" w:color="000000"/>
              <w:right w:val="single" w:sz="4" w:space="0" w:color="000000"/>
            </w:tcBorders>
          </w:tcPr>
          <w:p w14:paraId="38C58EAC" w14:textId="77777777" w:rsidR="000517ED" w:rsidRDefault="00E0394C">
            <w:pPr>
              <w:pStyle w:val="TableParagraph"/>
              <w:ind w:left="112"/>
              <w:rPr>
                <w:sz w:val="20"/>
              </w:rPr>
            </w:pPr>
            <w:r>
              <w:rPr>
                <w:spacing w:val="-2"/>
                <w:sz w:val="20"/>
              </w:rPr>
              <w:t>DELDEP2</w:t>
            </w:r>
          </w:p>
        </w:tc>
        <w:tc>
          <w:tcPr>
            <w:tcW w:w="1424" w:type="dxa"/>
            <w:tcBorders>
              <w:top w:val="single" w:sz="4" w:space="0" w:color="000000"/>
              <w:left w:val="single" w:sz="4" w:space="0" w:color="000000"/>
              <w:bottom w:val="single" w:sz="4" w:space="0" w:color="000000"/>
              <w:right w:val="single" w:sz="4" w:space="0" w:color="000000"/>
            </w:tcBorders>
          </w:tcPr>
          <w:p w14:paraId="0DFF3055" w14:textId="77777777" w:rsidR="000517ED" w:rsidRDefault="00E0394C">
            <w:pPr>
              <w:pStyle w:val="TableParagraph"/>
              <w:ind w:left="17" w:right="2"/>
              <w:jc w:val="center"/>
              <w:rPr>
                <w:sz w:val="20"/>
              </w:rPr>
            </w:pPr>
            <w:r>
              <w:rPr>
                <w:spacing w:val="-2"/>
                <w:sz w:val="20"/>
              </w:rPr>
              <w:t>0.687</w:t>
            </w:r>
          </w:p>
        </w:tc>
        <w:tc>
          <w:tcPr>
            <w:tcW w:w="1167" w:type="dxa"/>
            <w:tcBorders>
              <w:top w:val="single" w:sz="4" w:space="0" w:color="000000"/>
              <w:left w:val="single" w:sz="4" w:space="0" w:color="000000"/>
              <w:bottom w:val="single" w:sz="4" w:space="0" w:color="000000"/>
              <w:right w:val="single" w:sz="4" w:space="0" w:color="000000"/>
            </w:tcBorders>
          </w:tcPr>
          <w:p w14:paraId="11EDEA2C" w14:textId="77777777" w:rsidR="000517ED" w:rsidRDefault="00E0394C">
            <w:pPr>
              <w:pStyle w:val="TableParagraph"/>
              <w:ind w:left="66"/>
              <w:jc w:val="center"/>
              <w:rPr>
                <w:sz w:val="20"/>
              </w:rPr>
            </w:pPr>
            <w:r>
              <w:rPr>
                <w:spacing w:val="-4"/>
                <w:sz w:val="20"/>
              </w:rPr>
              <w:t>****</w:t>
            </w:r>
          </w:p>
        </w:tc>
        <w:tc>
          <w:tcPr>
            <w:tcW w:w="1631" w:type="dxa"/>
            <w:vMerge/>
            <w:tcBorders>
              <w:top w:val="nil"/>
              <w:left w:val="single" w:sz="4" w:space="0" w:color="000000"/>
              <w:bottom w:val="single" w:sz="4" w:space="0" w:color="000000"/>
            </w:tcBorders>
          </w:tcPr>
          <w:p w14:paraId="6F3D63C9" w14:textId="77777777" w:rsidR="000517ED" w:rsidRDefault="000517ED">
            <w:pPr>
              <w:rPr>
                <w:sz w:val="2"/>
                <w:szCs w:val="2"/>
              </w:rPr>
            </w:pPr>
          </w:p>
        </w:tc>
      </w:tr>
      <w:tr w:rsidR="000517ED" w14:paraId="661E3D2B" w14:textId="77777777">
        <w:trPr>
          <w:trHeight w:val="345"/>
        </w:trPr>
        <w:tc>
          <w:tcPr>
            <w:tcW w:w="2127" w:type="dxa"/>
            <w:vMerge/>
            <w:tcBorders>
              <w:top w:val="nil"/>
              <w:bottom w:val="single" w:sz="4" w:space="0" w:color="000000"/>
              <w:right w:val="single" w:sz="4" w:space="0" w:color="000000"/>
            </w:tcBorders>
          </w:tcPr>
          <w:p w14:paraId="6627BFF0" w14:textId="77777777" w:rsidR="000517ED" w:rsidRDefault="000517ED">
            <w:pPr>
              <w:rPr>
                <w:sz w:val="2"/>
                <w:szCs w:val="2"/>
              </w:rPr>
            </w:pPr>
          </w:p>
        </w:tc>
        <w:tc>
          <w:tcPr>
            <w:tcW w:w="1457" w:type="dxa"/>
            <w:tcBorders>
              <w:top w:val="single" w:sz="4" w:space="0" w:color="000000"/>
              <w:left w:val="single" w:sz="4" w:space="0" w:color="000000"/>
              <w:bottom w:val="single" w:sz="4" w:space="0" w:color="000000"/>
              <w:right w:val="single" w:sz="4" w:space="0" w:color="000000"/>
            </w:tcBorders>
          </w:tcPr>
          <w:p w14:paraId="1DFB4B55" w14:textId="77777777" w:rsidR="000517ED" w:rsidRDefault="00E0394C">
            <w:pPr>
              <w:pStyle w:val="TableParagraph"/>
              <w:ind w:left="112"/>
              <w:rPr>
                <w:sz w:val="20"/>
              </w:rPr>
            </w:pPr>
            <w:r>
              <w:rPr>
                <w:spacing w:val="-2"/>
                <w:sz w:val="20"/>
              </w:rPr>
              <w:t>DELDEP3</w:t>
            </w:r>
          </w:p>
        </w:tc>
        <w:tc>
          <w:tcPr>
            <w:tcW w:w="1424" w:type="dxa"/>
            <w:tcBorders>
              <w:top w:val="single" w:sz="4" w:space="0" w:color="000000"/>
              <w:left w:val="single" w:sz="4" w:space="0" w:color="000000"/>
              <w:bottom w:val="single" w:sz="4" w:space="0" w:color="000000"/>
              <w:right w:val="single" w:sz="4" w:space="0" w:color="000000"/>
            </w:tcBorders>
          </w:tcPr>
          <w:p w14:paraId="4C85B9FE" w14:textId="77777777" w:rsidR="000517ED" w:rsidRDefault="00E0394C">
            <w:pPr>
              <w:pStyle w:val="TableParagraph"/>
              <w:ind w:left="17" w:right="2"/>
              <w:jc w:val="center"/>
              <w:rPr>
                <w:sz w:val="20"/>
              </w:rPr>
            </w:pPr>
            <w:r>
              <w:rPr>
                <w:spacing w:val="-2"/>
                <w:sz w:val="20"/>
              </w:rPr>
              <w:t>0.914</w:t>
            </w:r>
          </w:p>
        </w:tc>
        <w:tc>
          <w:tcPr>
            <w:tcW w:w="1167" w:type="dxa"/>
            <w:tcBorders>
              <w:top w:val="single" w:sz="4" w:space="0" w:color="000000"/>
              <w:left w:val="single" w:sz="4" w:space="0" w:color="000000"/>
              <w:bottom w:val="single" w:sz="4" w:space="0" w:color="000000"/>
              <w:right w:val="single" w:sz="4" w:space="0" w:color="000000"/>
            </w:tcBorders>
          </w:tcPr>
          <w:p w14:paraId="413D355E" w14:textId="77777777" w:rsidR="000517ED" w:rsidRDefault="00E0394C">
            <w:pPr>
              <w:pStyle w:val="TableParagraph"/>
              <w:ind w:left="66"/>
              <w:jc w:val="center"/>
              <w:rPr>
                <w:sz w:val="20"/>
              </w:rPr>
            </w:pPr>
            <w:r>
              <w:rPr>
                <w:spacing w:val="-4"/>
                <w:sz w:val="20"/>
              </w:rPr>
              <w:t>****</w:t>
            </w:r>
          </w:p>
        </w:tc>
        <w:tc>
          <w:tcPr>
            <w:tcW w:w="1631" w:type="dxa"/>
            <w:vMerge/>
            <w:tcBorders>
              <w:top w:val="nil"/>
              <w:left w:val="single" w:sz="4" w:space="0" w:color="000000"/>
              <w:bottom w:val="single" w:sz="4" w:space="0" w:color="000000"/>
            </w:tcBorders>
          </w:tcPr>
          <w:p w14:paraId="643526CC" w14:textId="77777777" w:rsidR="000517ED" w:rsidRDefault="000517ED">
            <w:pPr>
              <w:rPr>
                <w:sz w:val="2"/>
                <w:szCs w:val="2"/>
              </w:rPr>
            </w:pPr>
          </w:p>
        </w:tc>
      </w:tr>
      <w:tr w:rsidR="000517ED" w14:paraId="1F97679F" w14:textId="77777777">
        <w:trPr>
          <w:trHeight w:val="345"/>
        </w:trPr>
        <w:tc>
          <w:tcPr>
            <w:tcW w:w="2127" w:type="dxa"/>
            <w:vMerge w:val="restart"/>
            <w:tcBorders>
              <w:top w:val="single" w:sz="4" w:space="0" w:color="000000"/>
              <w:bottom w:val="single" w:sz="4" w:space="0" w:color="000000"/>
              <w:right w:val="single" w:sz="4" w:space="0" w:color="000000"/>
            </w:tcBorders>
          </w:tcPr>
          <w:p w14:paraId="311D8B64" w14:textId="77777777" w:rsidR="000517ED" w:rsidRDefault="00E0394C">
            <w:pPr>
              <w:pStyle w:val="TableParagraph"/>
              <w:ind w:left="107"/>
              <w:rPr>
                <w:b/>
                <w:sz w:val="20"/>
              </w:rPr>
            </w:pPr>
            <w:r>
              <w:rPr>
                <w:b/>
                <w:sz w:val="20"/>
              </w:rPr>
              <w:t>Flexibility</w:t>
            </w:r>
            <w:r>
              <w:rPr>
                <w:b/>
                <w:spacing w:val="-8"/>
                <w:sz w:val="20"/>
              </w:rPr>
              <w:t xml:space="preserve"> </w:t>
            </w:r>
            <w:r>
              <w:rPr>
                <w:b/>
                <w:spacing w:val="-2"/>
                <w:sz w:val="20"/>
              </w:rPr>
              <w:t>(FLXLTY)</w:t>
            </w:r>
          </w:p>
        </w:tc>
        <w:tc>
          <w:tcPr>
            <w:tcW w:w="1457" w:type="dxa"/>
            <w:tcBorders>
              <w:top w:val="single" w:sz="4" w:space="0" w:color="000000"/>
              <w:left w:val="single" w:sz="4" w:space="0" w:color="000000"/>
              <w:bottom w:val="single" w:sz="4" w:space="0" w:color="000000"/>
              <w:right w:val="single" w:sz="4" w:space="0" w:color="000000"/>
            </w:tcBorders>
          </w:tcPr>
          <w:p w14:paraId="55793CF7" w14:textId="77777777" w:rsidR="000517ED" w:rsidRDefault="00E0394C">
            <w:pPr>
              <w:pStyle w:val="TableParagraph"/>
              <w:ind w:left="112"/>
              <w:rPr>
                <w:sz w:val="20"/>
              </w:rPr>
            </w:pPr>
            <w:r>
              <w:rPr>
                <w:spacing w:val="-2"/>
                <w:sz w:val="20"/>
              </w:rPr>
              <w:t>FLXLTY1</w:t>
            </w:r>
          </w:p>
        </w:tc>
        <w:tc>
          <w:tcPr>
            <w:tcW w:w="1424" w:type="dxa"/>
            <w:tcBorders>
              <w:top w:val="single" w:sz="4" w:space="0" w:color="000000"/>
              <w:left w:val="single" w:sz="4" w:space="0" w:color="000000"/>
              <w:bottom w:val="single" w:sz="4" w:space="0" w:color="000000"/>
              <w:right w:val="single" w:sz="4" w:space="0" w:color="000000"/>
            </w:tcBorders>
          </w:tcPr>
          <w:p w14:paraId="2724AE11" w14:textId="77777777" w:rsidR="000517ED" w:rsidRDefault="00E0394C">
            <w:pPr>
              <w:pStyle w:val="TableParagraph"/>
              <w:ind w:left="17" w:right="2"/>
              <w:jc w:val="center"/>
              <w:rPr>
                <w:sz w:val="20"/>
              </w:rPr>
            </w:pPr>
            <w:r>
              <w:rPr>
                <w:spacing w:val="-2"/>
                <w:sz w:val="20"/>
              </w:rPr>
              <w:t>0.808</w:t>
            </w:r>
          </w:p>
        </w:tc>
        <w:tc>
          <w:tcPr>
            <w:tcW w:w="1167" w:type="dxa"/>
            <w:tcBorders>
              <w:top w:val="single" w:sz="4" w:space="0" w:color="000000"/>
              <w:left w:val="single" w:sz="4" w:space="0" w:color="000000"/>
              <w:bottom w:val="single" w:sz="4" w:space="0" w:color="000000"/>
              <w:right w:val="single" w:sz="4" w:space="0" w:color="000000"/>
            </w:tcBorders>
          </w:tcPr>
          <w:p w14:paraId="45368FF4" w14:textId="77777777" w:rsidR="000517ED" w:rsidRDefault="00E0394C">
            <w:pPr>
              <w:pStyle w:val="TableParagraph"/>
              <w:ind w:left="66"/>
              <w:jc w:val="center"/>
              <w:rPr>
                <w:sz w:val="20"/>
              </w:rPr>
            </w:pPr>
            <w:r>
              <w:rPr>
                <w:spacing w:val="-4"/>
                <w:sz w:val="20"/>
              </w:rPr>
              <w:t>****</w:t>
            </w:r>
          </w:p>
        </w:tc>
        <w:tc>
          <w:tcPr>
            <w:tcW w:w="1631" w:type="dxa"/>
            <w:vMerge w:val="restart"/>
            <w:tcBorders>
              <w:top w:val="single" w:sz="4" w:space="0" w:color="000000"/>
              <w:left w:val="single" w:sz="4" w:space="0" w:color="000000"/>
              <w:bottom w:val="single" w:sz="4" w:space="0" w:color="000000"/>
            </w:tcBorders>
          </w:tcPr>
          <w:p w14:paraId="593D4BF2" w14:textId="77777777" w:rsidR="000517ED" w:rsidRDefault="00E0394C">
            <w:pPr>
              <w:pStyle w:val="TableParagraph"/>
              <w:ind w:left="19"/>
              <w:jc w:val="center"/>
              <w:rPr>
                <w:sz w:val="20"/>
              </w:rPr>
            </w:pPr>
            <w:r>
              <w:rPr>
                <w:spacing w:val="-2"/>
                <w:sz w:val="20"/>
              </w:rPr>
              <w:t>0.794</w:t>
            </w:r>
          </w:p>
        </w:tc>
      </w:tr>
      <w:tr w:rsidR="000517ED" w14:paraId="6FFDBD7D" w14:textId="77777777">
        <w:trPr>
          <w:trHeight w:val="345"/>
        </w:trPr>
        <w:tc>
          <w:tcPr>
            <w:tcW w:w="2127" w:type="dxa"/>
            <w:vMerge/>
            <w:tcBorders>
              <w:top w:val="nil"/>
              <w:bottom w:val="single" w:sz="4" w:space="0" w:color="000000"/>
              <w:right w:val="single" w:sz="4" w:space="0" w:color="000000"/>
            </w:tcBorders>
          </w:tcPr>
          <w:p w14:paraId="0E6EF709" w14:textId="77777777" w:rsidR="000517ED" w:rsidRDefault="000517ED">
            <w:pPr>
              <w:rPr>
                <w:sz w:val="2"/>
                <w:szCs w:val="2"/>
              </w:rPr>
            </w:pPr>
          </w:p>
        </w:tc>
        <w:tc>
          <w:tcPr>
            <w:tcW w:w="1457" w:type="dxa"/>
            <w:tcBorders>
              <w:top w:val="single" w:sz="4" w:space="0" w:color="000000"/>
              <w:left w:val="single" w:sz="4" w:space="0" w:color="000000"/>
              <w:bottom w:val="single" w:sz="4" w:space="0" w:color="000000"/>
              <w:right w:val="single" w:sz="4" w:space="0" w:color="000000"/>
            </w:tcBorders>
          </w:tcPr>
          <w:p w14:paraId="5207D78E" w14:textId="77777777" w:rsidR="000517ED" w:rsidRDefault="00E0394C">
            <w:pPr>
              <w:pStyle w:val="TableParagraph"/>
              <w:ind w:left="112"/>
              <w:rPr>
                <w:sz w:val="20"/>
              </w:rPr>
            </w:pPr>
            <w:r>
              <w:rPr>
                <w:spacing w:val="-2"/>
                <w:sz w:val="20"/>
              </w:rPr>
              <w:t>FLXLTY2</w:t>
            </w:r>
          </w:p>
        </w:tc>
        <w:tc>
          <w:tcPr>
            <w:tcW w:w="1424" w:type="dxa"/>
            <w:tcBorders>
              <w:top w:val="single" w:sz="4" w:space="0" w:color="000000"/>
              <w:left w:val="single" w:sz="4" w:space="0" w:color="000000"/>
              <w:bottom w:val="single" w:sz="4" w:space="0" w:color="000000"/>
              <w:right w:val="single" w:sz="4" w:space="0" w:color="000000"/>
            </w:tcBorders>
          </w:tcPr>
          <w:p w14:paraId="11E540C6" w14:textId="77777777" w:rsidR="000517ED" w:rsidRDefault="00E0394C">
            <w:pPr>
              <w:pStyle w:val="TableParagraph"/>
              <w:ind w:left="17" w:right="2"/>
              <w:jc w:val="center"/>
              <w:rPr>
                <w:sz w:val="20"/>
              </w:rPr>
            </w:pPr>
            <w:r>
              <w:rPr>
                <w:spacing w:val="-2"/>
                <w:sz w:val="20"/>
              </w:rPr>
              <w:t>0.767</w:t>
            </w:r>
          </w:p>
        </w:tc>
        <w:tc>
          <w:tcPr>
            <w:tcW w:w="1167" w:type="dxa"/>
            <w:tcBorders>
              <w:top w:val="single" w:sz="4" w:space="0" w:color="000000"/>
              <w:left w:val="single" w:sz="4" w:space="0" w:color="000000"/>
              <w:bottom w:val="single" w:sz="4" w:space="0" w:color="000000"/>
              <w:right w:val="single" w:sz="4" w:space="0" w:color="000000"/>
            </w:tcBorders>
          </w:tcPr>
          <w:p w14:paraId="22F2ABC5" w14:textId="77777777" w:rsidR="000517ED" w:rsidRDefault="00E0394C">
            <w:pPr>
              <w:pStyle w:val="TableParagraph"/>
              <w:ind w:left="66"/>
              <w:jc w:val="center"/>
              <w:rPr>
                <w:sz w:val="20"/>
              </w:rPr>
            </w:pPr>
            <w:r>
              <w:rPr>
                <w:spacing w:val="-4"/>
                <w:sz w:val="20"/>
              </w:rPr>
              <w:t>****</w:t>
            </w:r>
          </w:p>
        </w:tc>
        <w:tc>
          <w:tcPr>
            <w:tcW w:w="1631" w:type="dxa"/>
            <w:vMerge/>
            <w:tcBorders>
              <w:top w:val="nil"/>
              <w:left w:val="single" w:sz="4" w:space="0" w:color="000000"/>
              <w:bottom w:val="single" w:sz="4" w:space="0" w:color="000000"/>
            </w:tcBorders>
          </w:tcPr>
          <w:p w14:paraId="52B4751D" w14:textId="77777777" w:rsidR="000517ED" w:rsidRDefault="000517ED">
            <w:pPr>
              <w:rPr>
                <w:sz w:val="2"/>
                <w:szCs w:val="2"/>
              </w:rPr>
            </w:pPr>
          </w:p>
        </w:tc>
      </w:tr>
      <w:tr w:rsidR="000517ED" w14:paraId="4E5C72EF" w14:textId="77777777">
        <w:trPr>
          <w:trHeight w:val="342"/>
        </w:trPr>
        <w:tc>
          <w:tcPr>
            <w:tcW w:w="2127" w:type="dxa"/>
            <w:vMerge/>
            <w:tcBorders>
              <w:top w:val="nil"/>
              <w:bottom w:val="single" w:sz="4" w:space="0" w:color="000000"/>
              <w:right w:val="single" w:sz="4" w:space="0" w:color="000000"/>
            </w:tcBorders>
          </w:tcPr>
          <w:p w14:paraId="745B4A16" w14:textId="77777777" w:rsidR="000517ED" w:rsidRDefault="000517ED">
            <w:pPr>
              <w:rPr>
                <w:sz w:val="2"/>
                <w:szCs w:val="2"/>
              </w:rPr>
            </w:pPr>
          </w:p>
        </w:tc>
        <w:tc>
          <w:tcPr>
            <w:tcW w:w="1457" w:type="dxa"/>
            <w:tcBorders>
              <w:top w:val="single" w:sz="4" w:space="0" w:color="000000"/>
              <w:left w:val="single" w:sz="4" w:space="0" w:color="000000"/>
              <w:bottom w:val="single" w:sz="4" w:space="0" w:color="000000"/>
              <w:right w:val="single" w:sz="4" w:space="0" w:color="000000"/>
            </w:tcBorders>
          </w:tcPr>
          <w:p w14:paraId="6D361A90" w14:textId="77777777" w:rsidR="000517ED" w:rsidRDefault="00E0394C">
            <w:pPr>
              <w:pStyle w:val="TableParagraph"/>
              <w:ind w:left="112"/>
              <w:rPr>
                <w:sz w:val="20"/>
              </w:rPr>
            </w:pPr>
            <w:r>
              <w:rPr>
                <w:spacing w:val="-2"/>
                <w:sz w:val="20"/>
              </w:rPr>
              <w:t>FLXLTY3</w:t>
            </w:r>
          </w:p>
        </w:tc>
        <w:tc>
          <w:tcPr>
            <w:tcW w:w="1424" w:type="dxa"/>
            <w:tcBorders>
              <w:top w:val="single" w:sz="4" w:space="0" w:color="000000"/>
              <w:left w:val="single" w:sz="4" w:space="0" w:color="000000"/>
              <w:bottom w:val="single" w:sz="4" w:space="0" w:color="000000"/>
              <w:right w:val="single" w:sz="4" w:space="0" w:color="000000"/>
            </w:tcBorders>
          </w:tcPr>
          <w:p w14:paraId="4FA5E7CB" w14:textId="77777777" w:rsidR="000517ED" w:rsidRDefault="00E0394C">
            <w:pPr>
              <w:pStyle w:val="TableParagraph"/>
              <w:ind w:left="17" w:right="2"/>
              <w:jc w:val="center"/>
              <w:rPr>
                <w:sz w:val="20"/>
              </w:rPr>
            </w:pPr>
            <w:r>
              <w:rPr>
                <w:spacing w:val="-2"/>
                <w:sz w:val="20"/>
              </w:rPr>
              <w:t>0.718</w:t>
            </w:r>
          </w:p>
        </w:tc>
        <w:tc>
          <w:tcPr>
            <w:tcW w:w="1167" w:type="dxa"/>
            <w:tcBorders>
              <w:top w:val="single" w:sz="4" w:space="0" w:color="000000"/>
              <w:left w:val="single" w:sz="4" w:space="0" w:color="000000"/>
              <w:bottom w:val="single" w:sz="4" w:space="0" w:color="000000"/>
              <w:right w:val="single" w:sz="4" w:space="0" w:color="000000"/>
            </w:tcBorders>
          </w:tcPr>
          <w:p w14:paraId="2ABA3CBA" w14:textId="77777777" w:rsidR="000517ED" w:rsidRDefault="00E0394C">
            <w:pPr>
              <w:pStyle w:val="TableParagraph"/>
              <w:ind w:left="66"/>
              <w:jc w:val="center"/>
              <w:rPr>
                <w:sz w:val="20"/>
              </w:rPr>
            </w:pPr>
            <w:r>
              <w:rPr>
                <w:spacing w:val="-4"/>
                <w:sz w:val="20"/>
              </w:rPr>
              <w:t>****</w:t>
            </w:r>
          </w:p>
        </w:tc>
        <w:tc>
          <w:tcPr>
            <w:tcW w:w="1631" w:type="dxa"/>
            <w:vMerge/>
            <w:tcBorders>
              <w:top w:val="nil"/>
              <w:left w:val="single" w:sz="4" w:space="0" w:color="000000"/>
              <w:bottom w:val="single" w:sz="4" w:space="0" w:color="000000"/>
            </w:tcBorders>
          </w:tcPr>
          <w:p w14:paraId="45B86737" w14:textId="77777777" w:rsidR="000517ED" w:rsidRDefault="000517ED">
            <w:pPr>
              <w:rPr>
                <w:sz w:val="2"/>
                <w:szCs w:val="2"/>
              </w:rPr>
            </w:pPr>
          </w:p>
        </w:tc>
      </w:tr>
      <w:tr w:rsidR="000517ED" w14:paraId="5F114E02" w14:textId="77777777">
        <w:trPr>
          <w:trHeight w:val="345"/>
        </w:trPr>
        <w:tc>
          <w:tcPr>
            <w:tcW w:w="2127" w:type="dxa"/>
            <w:vMerge/>
            <w:tcBorders>
              <w:top w:val="nil"/>
              <w:bottom w:val="single" w:sz="4" w:space="0" w:color="000000"/>
              <w:right w:val="single" w:sz="4" w:space="0" w:color="000000"/>
            </w:tcBorders>
          </w:tcPr>
          <w:p w14:paraId="4BB21F61" w14:textId="77777777" w:rsidR="000517ED" w:rsidRDefault="000517ED">
            <w:pPr>
              <w:rPr>
                <w:sz w:val="2"/>
                <w:szCs w:val="2"/>
              </w:rPr>
            </w:pPr>
          </w:p>
        </w:tc>
        <w:tc>
          <w:tcPr>
            <w:tcW w:w="1457" w:type="dxa"/>
            <w:tcBorders>
              <w:top w:val="single" w:sz="4" w:space="0" w:color="000000"/>
              <w:left w:val="single" w:sz="4" w:space="0" w:color="000000"/>
              <w:bottom w:val="single" w:sz="4" w:space="0" w:color="000000"/>
              <w:right w:val="single" w:sz="4" w:space="0" w:color="000000"/>
            </w:tcBorders>
          </w:tcPr>
          <w:p w14:paraId="0B6A9CF1" w14:textId="77777777" w:rsidR="000517ED" w:rsidRDefault="00E0394C">
            <w:pPr>
              <w:pStyle w:val="TableParagraph"/>
              <w:spacing w:before="2"/>
              <w:ind w:left="112"/>
              <w:rPr>
                <w:sz w:val="20"/>
              </w:rPr>
            </w:pPr>
            <w:r>
              <w:rPr>
                <w:spacing w:val="-2"/>
                <w:sz w:val="20"/>
              </w:rPr>
              <w:t>FLXLTY4</w:t>
            </w:r>
          </w:p>
        </w:tc>
        <w:tc>
          <w:tcPr>
            <w:tcW w:w="1424" w:type="dxa"/>
            <w:tcBorders>
              <w:top w:val="single" w:sz="4" w:space="0" w:color="000000"/>
              <w:left w:val="single" w:sz="4" w:space="0" w:color="000000"/>
              <w:bottom w:val="single" w:sz="4" w:space="0" w:color="000000"/>
              <w:right w:val="single" w:sz="4" w:space="0" w:color="000000"/>
            </w:tcBorders>
          </w:tcPr>
          <w:p w14:paraId="14136EB8" w14:textId="77777777" w:rsidR="000517ED" w:rsidRDefault="00E0394C">
            <w:pPr>
              <w:pStyle w:val="TableParagraph"/>
              <w:spacing w:before="2"/>
              <w:ind w:left="17" w:right="2"/>
              <w:jc w:val="center"/>
              <w:rPr>
                <w:sz w:val="20"/>
              </w:rPr>
            </w:pPr>
            <w:r>
              <w:rPr>
                <w:spacing w:val="-2"/>
                <w:sz w:val="20"/>
              </w:rPr>
              <w:t>0.884</w:t>
            </w:r>
          </w:p>
        </w:tc>
        <w:tc>
          <w:tcPr>
            <w:tcW w:w="1167" w:type="dxa"/>
            <w:tcBorders>
              <w:top w:val="single" w:sz="4" w:space="0" w:color="000000"/>
              <w:left w:val="single" w:sz="4" w:space="0" w:color="000000"/>
              <w:bottom w:val="single" w:sz="4" w:space="0" w:color="000000"/>
              <w:right w:val="single" w:sz="4" w:space="0" w:color="000000"/>
            </w:tcBorders>
          </w:tcPr>
          <w:p w14:paraId="488B3FEA" w14:textId="77777777" w:rsidR="000517ED" w:rsidRDefault="00E0394C">
            <w:pPr>
              <w:pStyle w:val="TableParagraph"/>
              <w:spacing w:before="2"/>
              <w:ind w:left="66"/>
              <w:jc w:val="center"/>
              <w:rPr>
                <w:sz w:val="20"/>
              </w:rPr>
            </w:pPr>
            <w:r>
              <w:rPr>
                <w:spacing w:val="-4"/>
                <w:sz w:val="20"/>
              </w:rPr>
              <w:t>****</w:t>
            </w:r>
          </w:p>
        </w:tc>
        <w:tc>
          <w:tcPr>
            <w:tcW w:w="1631" w:type="dxa"/>
            <w:vMerge/>
            <w:tcBorders>
              <w:top w:val="nil"/>
              <w:left w:val="single" w:sz="4" w:space="0" w:color="000000"/>
              <w:bottom w:val="single" w:sz="4" w:space="0" w:color="000000"/>
            </w:tcBorders>
          </w:tcPr>
          <w:p w14:paraId="211FE141" w14:textId="77777777" w:rsidR="000517ED" w:rsidRDefault="000517ED">
            <w:pPr>
              <w:rPr>
                <w:sz w:val="2"/>
                <w:szCs w:val="2"/>
              </w:rPr>
            </w:pPr>
          </w:p>
        </w:tc>
      </w:tr>
      <w:tr w:rsidR="000517ED" w14:paraId="02273671" w14:textId="77777777">
        <w:trPr>
          <w:trHeight w:val="345"/>
        </w:trPr>
        <w:tc>
          <w:tcPr>
            <w:tcW w:w="2127" w:type="dxa"/>
            <w:vMerge w:val="restart"/>
            <w:tcBorders>
              <w:top w:val="single" w:sz="4" w:space="0" w:color="000000"/>
              <w:bottom w:val="single" w:sz="4" w:space="0" w:color="000000"/>
              <w:right w:val="single" w:sz="4" w:space="0" w:color="000000"/>
            </w:tcBorders>
          </w:tcPr>
          <w:p w14:paraId="35EA82EF" w14:textId="77777777" w:rsidR="000517ED" w:rsidRDefault="00E0394C">
            <w:pPr>
              <w:pStyle w:val="TableParagraph"/>
              <w:spacing w:before="2" w:line="357" w:lineRule="auto"/>
              <w:ind w:left="107" w:right="181"/>
              <w:rPr>
                <w:b/>
                <w:sz w:val="20"/>
              </w:rPr>
            </w:pPr>
            <w:r>
              <w:rPr>
                <w:b/>
                <w:spacing w:val="-2"/>
                <w:sz w:val="20"/>
              </w:rPr>
              <w:t>Responsiveness (RSPNSV)</w:t>
            </w:r>
          </w:p>
        </w:tc>
        <w:tc>
          <w:tcPr>
            <w:tcW w:w="1457" w:type="dxa"/>
            <w:tcBorders>
              <w:top w:val="single" w:sz="4" w:space="0" w:color="000000"/>
              <w:left w:val="single" w:sz="4" w:space="0" w:color="000000"/>
              <w:bottom w:val="single" w:sz="4" w:space="0" w:color="000000"/>
              <w:right w:val="single" w:sz="4" w:space="0" w:color="000000"/>
            </w:tcBorders>
          </w:tcPr>
          <w:p w14:paraId="00ADED5C" w14:textId="77777777" w:rsidR="000517ED" w:rsidRDefault="00E0394C">
            <w:pPr>
              <w:pStyle w:val="TableParagraph"/>
              <w:spacing w:before="2"/>
              <w:ind w:left="112"/>
              <w:rPr>
                <w:sz w:val="20"/>
              </w:rPr>
            </w:pPr>
            <w:r>
              <w:rPr>
                <w:spacing w:val="-2"/>
                <w:sz w:val="20"/>
              </w:rPr>
              <w:t>RSPNSV1</w:t>
            </w:r>
          </w:p>
        </w:tc>
        <w:tc>
          <w:tcPr>
            <w:tcW w:w="1424" w:type="dxa"/>
            <w:tcBorders>
              <w:top w:val="single" w:sz="4" w:space="0" w:color="000000"/>
              <w:left w:val="single" w:sz="4" w:space="0" w:color="000000"/>
              <w:bottom w:val="single" w:sz="4" w:space="0" w:color="000000"/>
              <w:right w:val="single" w:sz="4" w:space="0" w:color="000000"/>
            </w:tcBorders>
          </w:tcPr>
          <w:p w14:paraId="2B77906E" w14:textId="77777777" w:rsidR="000517ED" w:rsidRDefault="00E0394C">
            <w:pPr>
              <w:pStyle w:val="TableParagraph"/>
              <w:spacing w:before="2"/>
              <w:ind w:left="17" w:right="2"/>
              <w:jc w:val="center"/>
              <w:rPr>
                <w:sz w:val="20"/>
              </w:rPr>
            </w:pPr>
            <w:r>
              <w:rPr>
                <w:spacing w:val="-2"/>
                <w:sz w:val="20"/>
              </w:rPr>
              <w:t>0.827</w:t>
            </w:r>
          </w:p>
        </w:tc>
        <w:tc>
          <w:tcPr>
            <w:tcW w:w="1167" w:type="dxa"/>
            <w:tcBorders>
              <w:top w:val="single" w:sz="4" w:space="0" w:color="000000"/>
              <w:left w:val="single" w:sz="4" w:space="0" w:color="000000"/>
              <w:bottom w:val="single" w:sz="4" w:space="0" w:color="000000"/>
              <w:right w:val="single" w:sz="4" w:space="0" w:color="000000"/>
            </w:tcBorders>
          </w:tcPr>
          <w:p w14:paraId="24EC93AC" w14:textId="77777777" w:rsidR="000517ED" w:rsidRDefault="00E0394C">
            <w:pPr>
              <w:pStyle w:val="TableParagraph"/>
              <w:spacing w:before="2"/>
              <w:ind w:left="66"/>
              <w:jc w:val="center"/>
              <w:rPr>
                <w:sz w:val="20"/>
              </w:rPr>
            </w:pPr>
            <w:r>
              <w:rPr>
                <w:spacing w:val="-4"/>
                <w:sz w:val="20"/>
              </w:rPr>
              <w:t>****</w:t>
            </w:r>
          </w:p>
        </w:tc>
        <w:tc>
          <w:tcPr>
            <w:tcW w:w="1631" w:type="dxa"/>
            <w:vMerge w:val="restart"/>
            <w:tcBorders>
              <w:top w:val="single" w:sz="4" w:space="0" w:color="000000"/>
              <w:left w:val="single" w:sz="4" w:space="0" w:color="000000"/>
              <w:bottom w:val="single" w:sz="4" w:space="0" w:color="000000"/>
            </w:tcBorders>
          </w:tcPr>
          <w:p w14:paraId="22E9E5F2" w14:textId="77777777" w:rsidR="000517ED" w:rsidRDefault="00E0394C">
            <w:pPr>
              <w:pStyle w:val="TableParagraph"/>
              <w:spacing w:before="2"/>
              <w:ind w:left="19"/>
              <w:jc w:val="center"/>
              <w:rPr>
                <w:sz w:val="20"/>
              </w:rPr>
            </w:pPr>
            <w:r>
              <w:rPr>
                <w:spacing w:val="-2"/>
                <w:sz w:val="20"/>
              </w:rPr>
              <w:t>0.819</w:t>
            </w:r>
          </w:p>
        </w:tc>
      </w:tr>
      <w:tr w:rsidR="000517ED" w14:paraId="2FC55A2B" w14:textId="77777777">
        <w:trPr>
          <w:trHeight w:val="345"/>
        </w:trPr>
        <w:tc>
          <w:tcPr>
            <w:tcW w:w="2127" w:type="dxa"/>
            <w:vMerge/>
            <w:tcBorders>
              <w:top w:val="nil"/>
              <w:bottom w:val="single" w:sz="4" w:space="0" w:color="000000"/>
              <w:right w:val="single" w:sz="4" w:space="0" w:color="000000"/>
            </w:tcBorders>
          </w:tcPr>
          <w:p w14:paraId="35604DC1" w14:textId="77777777" w:rsidR="000517ED" w:rsidRDefault="000517ED">
            <w:pPr>
              <w:rPr>
                <w:sz w:val="2"/>
                <w:szCs w:val="2"/>
              </w:rPr>
            </w:pPr>
          </w:p>
        </w:tc>
        <w:tc>
          <w:tcPr>
            <w:tcW w:w="1457" w:type="dxa"/>
            <w:tcBorders>
              <w:top w:val="single" w:sz="4" w:space="0" w:color="000000"/>
              <w:left w:val="single" w:sz="4" w:space="0" w:color="000000"/>
              <w:bottom w:val="single" w:sz="4" w:space="0" w:color="000000"/>
              <w:right w:val="single" w:sz="4" w:space="0" w:color="000000"/>
            </w:tcBorders>
          </w:tcPr>
          <w:p w14:paraId="4A93A5E4" w14:textId="77777777" w:rsidR="000517ED" w:rsidRDefault="00E0394C">
            <w:pPr>
              <w:pStyle w:val="TableParagraph"/>
              <w:ind w:left="112"/>
              <w:rPr>
                <w:sz w:val="20"/>
              </w:rPr>
            </w:pPr>
            <w:r>
              <w:rPr>
                <w:spacing w:val="-2"/>
                <w:sz w:val="20"/>
              </w:rPr>
              <w:t>RSPNSV2</w:t>
            </w:r>
          </w:p>
        </w:tc>
        <w:tc>
          <w:tcPr>
            <w:tcW w:w="1424" w:type="dxa"/>
            <w:tcBorders>
              <w:top w:val="single" w:sz="4" w:space="0" w:color="000000"/>
              <w:left w:val="single" w:sz="4" w:space="0" w:color="000000"/>
              <w:bottom w:val="single" w:sz="4" w:space="0" w:color="000000"/>
              <w:right w:val="single" w:sz="4" w:space="0" w:color="000000"/>
            </w:tcBorders>
          </w:tcPr>
          <w:p w14:paraId="1D4FFA94" w14:textId="77777777" w:rsidR="000517ED" w:rsidRDefault="00E0394C">
            <w:pPr>
              <w:pStyle w:val="TableParagraph"/>
              <w:ind w:left="17" w:right="2"/>
              <w:jc w:val="center"/>
              <w:rPr>
                <w:sz w:val="20"/>
              </w:rPr>
            </w:pPr>
            <w:r>
              <w:rPr>
                <w:spacing w:val="-2"/>
                <w:sz w:val="20"/>
              </w:rPr>
              <w:t>0.764</w:t>
            </w:r>
          </w:p>
        </w:tc>
        <w:tc>
          <w:tcPr>
            <w:tcW w:w="1167" w:type="dxa"/>
            <w:tcBorders>
              <w:top w:val="single" w:sz="4" w:space="0" w:color="000000"/>
              <w:left w:val="single" w:sz="4" w:space="0" w:color="000000"/>
              <w:bottom w:val="single" w:sz="4" w:space="0" w:color="000000"/>
              <w:right w:val="single" w:sz="4" w:space="0" w:color="000000"/>
            </w:tcBorders>
          </w:tcPr>
          <w:p w14:paraId="204CBA5D" w14:textId="77777777" w:rsidR="000517ED" w:rsidRDefault="00E0394C">
            <w:pPr>
              <w:pStyle w:val="TableParagraph"/>
              <w:ind w:left="66"/>
              <w:jc w:val="center"/>
              <w:rPr>
                <w:sz w:val="20"/>
              </w:rPr>
            </w:pPr>
            <w:r>
              <w:rPr>
                <w:spacing w:val="-4"/>
                <w:sz w:val="20"/>
              </w:rPr>
              <w:t>****</w:t>
            </w:r>
          </w:p>
        </w:tc>
        <w:tc>
          <w:tcPr>
            <w:tcW w:w="1631" w:type="dxa"/>
            <w:vMerge/>
            <w:tcBorders>
              <w:top w:val="nil"/>
              <w:left w:val="single" w:sz="4" w:space="0" w:color="000000"/>
              <w:bottom w:val="single" w:sz="4" w:space="0" w:color="000000"/>
            </w:tcBorders>
          </w:tcPr>
          <w:p w14:paraId="3A9636E9" w14:textId="77777777" w:rsidR="000517ED" w:rsidRDefault="000517ED">
            <w:pPr>
              <w:rPr>
                <w:sz w:val="2"/>
                <w:szCs w:val="2"/>
              </w:rPr>
            </w:pPr>
          </w:p>
        </w:tc>
      </w:tr>
      <w:tr w:rsidR="000517ED" w14:paraId="528B1536" w14:textId="77777777">
        <w:trPr>
          <w:trHeight w:val="345"/>
        </w:trPr>
        <w:tc>
          <w:tcPr>
            <w:tcW w:w="2127" w:type="dxa"/>
            <w:vMerge/>
            <w:tcBorders>
              <w:top w:val="nil"/>
              <w:bottom w:val="single" w:sz="4" w:space="0" w:color="000000"/>
              <w:right w:val="single" w:sz="4" w:space="0" w:color="000000"/>
            </w:tcBorders>
          </w:tcPr>
          <w:p w14:paraId="4120EF13" w14:textId="77777777" w:rsidR="000517ED" w:rsidRDefault="000517ED">
            <w:pPr>
              <w:rPr>
                <w:sz w:val="2"/>
                <w:szCs w:val="2"/>
              </w:rPr>
            </w:pPr>
          </w:p>
        </w:tc>
        <w:tc>
          <w:tcPr>
            <w:tcW w:w="1457" w:type="dxa"/>
            <w:tcBorders>
              <w:top w:val="single" w:sz="4" w:space="0" w:color="000000"/>
              <w:left w:val="single" w:sz="4" w:space="0" w:color="000000"/>
              <w:bottom w:val="single" w:sz="4" w:space="0" w:color="000000"/>
              <w:right w:val="single" w:sz="4" w:space="0" w:color="000000"/>
            </w:tcBorders>
          </w:tcPr>
          <w:p w14:paraId="2780825F" w14:textId="77777777" w:rsidR="000517ED" w:rsidRDefault="00E0394C">
            <w:pPr>
              <w:pStyle w:val="TableParagraph"/>
              <w:ind w:left="112"/>
              <w:rPr>
                <w:sz w:val="20"/>
              </w:rPr>
            </w:pPr>
            <w:r>
              <w:rPr>
                <w:spacing w:val="-2"/>
                <w:sz w:val="20"/>
              </w:rPr>
              <w:t>RSPNSV3</w:t>
            </w:r>
          </w:p>
        </w:tc>
        <w:tc>
          <w:tcPr>
            <w:tcW w:w="1424" w:type="dxa"/>
            <w:tcBorders>
              <w:top w:val="single" w:sz="4" w:space="0" w:color="000000"/>
              <w:left w:val="single" w:sz="4" w:space="0" w:color="000000"/>
              <w:bottom w:val="single" w:sz="4" w:space="0" w:color="000000"/>
              <w:right w:val="single" w:sz="4" w:space="0" w:color="000000"/>
            </w:tcBorders>
          </w:tcPr>
          <w:p w14:paraId="08164185" w14:textId="77777777" w:rsidR="000517ED" w:rsidRDefault="00E0394C">
            <w:pPr>
              <w:pStyle w:val="TableParagraph"/>
              <w:ind w:left="17" w:right="2"/>
              <w:jc w:val="center"/>
              <w:rPr>
                <w:sz w:val="20"/>
              </w:rPr>
            </w:pPr>
            <w:r>
              <w:rPr>
                <w:spacing w:val="-2"/>
                <w:sz w:val="20"/>
              </w:rPr>
              <w:t>0.868</w:t>
            </w:r>
          </w:p>
        </w:tc>
        <w:tc>
          <w:tcPr>
            <w:tcW w:w="1167" w:type="dxa"/>
            <w:tcBorders>
              <w:top w:val="single" w:sz="4" w:space="0" w:color="000000"/>
              <w:left w:val="single" w:sz="4" w:space="0" w:color="000000"/>
              <w:bottom w:val="single" w:sz="4" w:space="0" w:color="000000"/>
              <w:right w:val="single" w:sz="4" w:space="0" w:color="000000"/>
            </w:tcBorders>
          </w:tcPr>
          <w:p w14:paraId="58DC37F9" w14:textId="77777777" w:rsidR="000517ED" w:rsidRDefault="00E0394C">
            <w:pPr>
              <w:pStyle w:val="TableParagraph"/>
              <w:ind w:left="66"/>
              <w:jc w:val="center"/>
              <w:rPr>
                <w:sz w:val="20"/>
              </w:rPr>
            </w:pPr>
            <w:r>
              <w:rPr>
                <w:spacing w:val="-4"/>
                <w:sz w:val="20"/>
              </w:rPr>
              <w:t>****</w:t>
            </w:r>
          </w:p>
        </w:tc>
        <w:tc>
          <w:tcPr>
            <w:tcW w:w="1631" w:type="dxa"/>
            <w:vMerge/>
            <w:tcBorders>
              <w:top w:val="nil"/>
              <w:left w:val="single" w:sz="4" w:space="0" w:color="000000"/>
              <w:bottom w:val="single" w:sz="4" w:space="0" w:color="000000"/>
            </w:tcBorders>
          </w:tcPr>
          <w:p w14:paraId="135C2F31" w14:textId="77777777" w:rsidR="000517ED" w:rsidRDefault="000517ED">
            <w:pPr>
              <w:rPr>
                <w:sz w:val="2"/>
                <w:szCs w:val="2"/>
              </w:rPr>
            </w:pPr>
          </w:p>
        </w:tc>
      </w:tr>
      <w:tr w:rsidR="000517ED" w14:paraId="6616DA90" w14:textId="77777777">
        <w:trPr>
          <w:trHeight w:val="345"/>
        </w:trPr>
        <w:tc>
          <w:tcPr>
            <w:tcW w:w="2127" w:type="dxa"/>
            <w:vMerge w:val="restart"/>
            <w:tcBorders>
              <w:top w:val="single" w:sz="4" w:space="0" w:color="000000"/>
              <w:bottom w:val="single" w:sz="4" w:space="0" w:color="000000"/>
              <w:right w:val="single" w:sz="4" w:space="0" w:color="000000"/>
            </w:tcBorders>
          </w:tcPr>
          <w:p w14:paraId="3CB98B1D" w14:textId="77777777" w:rsidR="000517ED" w:rsidRDefault="00E0394C">
            <w:pPr>
              <w:pStyle w:val="TableParagraph"/>
              <w:spacing w:line="360" w:lineRule="auto"/>
              <w:ind w:left="107" w:right="247"/>
              <w:rPr>
                <w:b/>
                <w:sz w:val="20"/>
              </w:rPr>
            </w:pPr>
            <w:r>
              <w:rPr>
                <w:b/>
                <w:sz w:val="20"/>
              </w:rPr>
              <w:t>Servicing</w:t>
            </w:r>
            <w:r>
              <w:rPr>
                <w:b/>
                <w:spacing w:val="-13"/>
                <w:sz w:val="20"/>
              </w:rPr>
              <w:t xml:space="preserve"> </w:t>
            </w:r>
            <w:r>
              <w:rPr>
                <w:b/>
                <w:sz w:val="20"/>
              </w:rPr>
              <w:t xml:space="preserve">Capability </w:t>
            </w:r>
            <w:r>
              <w:rPr>
                <w:b/>
                <w:spacing w:val="-2"/>
                <w:sz w:val="20"/>
              </w:rPr>
              <w:t>(SRVCAP)</w:t>
            </w:r>
          </w:p>
        </w:tc>
        <w:tc>
          <w:tcPr>
            <w:tcW w:w="1457" w:type="dxa"/>
            <w:tcBorders>
              <w:top w:val="single" w:sz="4" w:space="0" w:color="000000"/>
              <w:left w:val="single" w:sz="4" w:space="0" w:color="000000"/>
              <w:bottom w:val="single" w:sz="4" w:space="0" w:color="000000"/>
              <w:right w:val="single" w:sz="4" w:space="0" w:color="000000"/>
            </w:tcBorders>
          </w:tcPr>
          <w:p w14:paraId="351AB0DA" w14:textId="77777777" w:rsidR="000517ED" w:rsidRDefault="00E0394C">
            <w:pPr>
              <w:pStyle w:val="TableParagraph"/>
              <w:ind w:left="112"/>
              <w:rPr>
                <w:sz w:val="20"/>
              </w:rPr>
            </w:pPr>
            <w:r>
              <w:rPr>
                <w:spacing w:val="-2"/>
                <w:sz w:val="20"/>
              </w:rPr>
              <w:t>SRVCAP1</w:t>
            </w:r>
          </w:p>
        </w:tc>
        <w:tc>
          <w:tcPr>
            <w:tcW w:w="1424" w:type="dxa"/>
            <w:tcBorders>
              <w:top w:val="single" w:sz="4" w:space="0" w:color="000000"/>
              <w:left w:val="single" w:sz="4" w:space="0" w:color="000000"/>
              <w:bottom w:val="single" w:sz="4" w:space="0" w:color="000000"/>
              <w:right w:val="single" w:sz="4" w:space="0" w:color="000000"/>
            </w:tcBorders>
          </w:tcPr>
          <w:p w14:paraId="5BFF6273" w14:textId="77777777" w:rsidR="000517ED" w:rsidRDefault="00E0394C">
            <w:pPr>
              <w:pStyle w:val="TableParagraph"/>
              <w:ind w:left="17" w:right="2"/>
              <w:jc w:val="center"/>
              <w:rPr>
                <w:sz w:val="20"/>
              </w:rPr>
            </w:pPr>
            <w:r>
              <w:rPr>
                <w:spacing w:val="-2"/>
                <w:sz w:val="20"/>
              </w:rPr>
              <w:t>0.888</w:t>
            </w:r>
          </w:p>
        </w:tc>
        <w:tc>
          <w:tcPr>
            <w:tcW w:w="1167" w:type="dxa"/>
            <w:tcBorders>
              <w:top w:val="single" w:sz="4" w:space="0" w:color="000000"/>
              <w:left w:val="single" w:sz="4" w:space="0" w:color="000000"/>
              <w:bottom w:val="single" w:sz="4" w:space="0" w:color="000000"/>
              <w:right w:val="single" w:sz="4" w:space="0" w:color="000000"/>
            </w:tcBorders>
          </w:tcPr>
          <w:p w14:paraId="6F70CC03" w14:textId="77777777" w:rsidR="000517ED" w:rsidRDefault="00E0394C">
            <w:pPr>
              <w:pStyle w:val="TableParagraph"/>
              <w:ind w:left="66"/>
              <w:jc w:val="center"/>
              <w:rPr>
                <w:sz w:val="20"/>
              </w:rPr>
            </w:pPr>
            <w:r>
              <w:rPr>
                <w:spacing w:val="-4"/>
                <w:sz w:val="20"/>
              </w:rPr>
              <w:t>****</w:t>
            </w:r>
          </w:p>
        </w:tc>
        <w:tc>
          <w:tcPr>
            <w:tcW w:w="1631" w:type="dxa"/>
            <w:vMerge w:val="restart"/>
            <w:tcBorders>
              <w:top w:val="single" w:sz="4" w:space="0" w:color="000000"/>
              <w:left w:val="single" w:sz="4" w:space="0" w:color="000000"/>
              <w:bottom w:val="single" w:sz="4" w:space="0" w:color="000000"/>
            </w:tcBorders>
          </w:tcPr>
          <w:p w14:paraId="554F810E" w14:textId="77777777" w:rsidR="000517ED" w:rsidRDefault="00E0394C">
            <w:pPr>
              <w:pStyle w:val="TableParagraph"/>
              <w:ind w:left="19"/>
              <w:jc w:val="center"/>
              <w:rPr>
                <w:sz w:val="20"/>
              </w:rPr>
            </w:pPr>
            <w:r>
              <w:rPr>
                <w:spacing w:val="-2"/>
                <w:sz w:val="20"/>
              </w:rPr>
              <w:t>0.843</w:t>
            </w:r>
          </w:p>
        </w:tc>
      </w:tr>
      <w:tr w:rsidR="000517ED" w14:paraId="54A45C45" w14:textId="77777777">
        <w:trPr>
          <w:trHeight w:val="345"/>
        </w:trPr>
        <w:tc>
          <w:tcPr>
            <w:tcW w:w="2127" w:type="dxa"/>
            <w:vMerge/>
            <w:tcBorders>
              <w:top w:val="nil"/>
              <w:bottom w:val="single" w:sz="4" w:space="0" w:color="000000"/>
              <w:right w:val="single" w:sz="4" w:space="0" w:color="000000"/>
            </w:tcBorders>
          </w:tcPr>
          <w:p w14:paraId="15CBB668" w14:textId="77777777" w:rsidR="000517ED" w:rsidRDefault="000517ED">
            <w:pPr>
              <w:rPr>
                <w:sz w:val="2"/>
                <w:szCs w:val="2"/>
              </w:rPr>
            </w:pPr>
          </w:p>
        </w:tc>
        <w:tc>
          <w:tcPr>
            <w:tcW w:w="1457" w:type="dxa"/>
            <w:tcBorders>
              <w:top w:val="single" w:sz="4" w:space="0" w:color="000000"/>
              <w:left w:val="single" w:sz="4" w:space="0" w:color="000000"/>
              <w:bottom w:val="single" w:sz="4" w:space="0" w:color="000000"/>
              <w:right w:val="single" w:sz="4" w:space="0" w:color="000000"/>
            </w:tcBorders>
          </w:tcPr>
          <w:p w14:paraId="4321836E" w14:textId="77777777" w:rsidR="000517ED" w:rsidRDefault="00E0394C">
            <w:pPr>
              <w:pStyle w:val="TableParagraph"/>
              <w:ind w:left="112"/>
              <w:rPr>
                <w:sz w:val="20"/>
              </w:rPr>
            </w:pPr>
            <w:r>
              <w:rPr>
                <w:spacing w:val="-2"/>
                <w:sz w:val="20"/>
              </w:rPr>
              <w:t>SRVCAP2</w:t>
            </w:r>
          </w:p>
        </w:tc>
        <w:tc>
          <w:tcPr>
            <w:tcW w:w="1424" w:type="dxa"/>
            <w:tcBorders>
              <w:top w:val="single" w:sz="4" w:space="0" w:color="000000"/>
              <w:left w:val="single" w:sz="4" w:space="0" w:color="000000"/>
              <w:bottom w:val="single" w:sz="4" w:space="0" w:color="000000"/>
              <w:right w:val="single" w:sz="4" w:space="0" w:color="000000"/>
            </w:tcBorders>
          </w:tcPr>
          <w:p w14:paraId="77BBF005" w14:textId="77777777" w:rsidR="000517ED" w:rsidRDefault="00E0394C">
            <w:pPr>
              <w:pStyle w:val="TableParagraph"/>
              <w:ind w:left="17" w:right="2"/>
              <w:jc w:val="center"/>
              <w:rPr>
                <w:sz w:val="20"/>
              </w:rPr>
            </w:pPr>
            <w:r>
              <w:rPr>
                <w:spacing w:val="-2"/>
                <w:sz w:val="20"/>
              </w:rPr>
              <w:t>0.800</w:t>
            </w:r>
          </w:p>
        </w:tc>
        <w:tc>
          <w:tcPr>
            <w:tcW w:w="1167" w:type="dxa"/>
            <w:tcBorders>
              <w:top w:val="single" w:sz="4" w:space="0" w:color="000000"/>
              <w:left w:val="single" w:sz="4" w:space="0" w:color="000000"/>
              <w:bottom w:val="single" w:sz="4" w:space="0" w:color="000000"/>
              <w:right w:val="single" w:sz="4" w:space="0" w:color="000000"/>
            </w:tcBorders>
          </w:tcPr>
          <w:p w14:paraId="7FF3E094" w14:textId="77777777" w:rsidR="000517ED" w:rsidRDefault="00E0394C">
            <w:pPr>
              <w:pStyle w:val="TableParagraph"/>
              <w:ind w:left="66"/>
              <w:jc w:val="center"/>
              <w:rPr>
                <w:sz w:val="20"/>
              </w:rPr>
            </w:pPr>
            <w:r>
              <w:rPr>
                <w:spacing w:val="-4"/>
                <w:sz w:val="20"/>
              </w:rPr>
              <w:t>****</w:t>
            </w:r>
          </w:p>
        </w:tc>
        <w:tc>
          <w:tcPr>
            <w:tcW w:w="1631" w:type="dxa"/>
            <w:vMerge/>
            <w:tcBorders>
              <w:top w:val="nil"/>
              <w:left w:val="single" w:sz="4" w:space="0" w:color="000000"/>
              <w:bottom w:val="single" w:sz="4" w:space="0" w:color="000000"/>
            </w:tcBorders>
          </w:tcPr>
          <w:p w14:paraId="49FB9C34" w14:textId="77777777" w:rsidR="000517ED" w:rsidRDefault="000517ED">
            <w:pPr>
              <w:rPr>
                <w:sz w:val="2"/>
                <w:szCs w:val="2"/>
              </w:rPr>
            </w:pPr>
          </w:p>
        </w:tc>
      </w:tr>
      <w:tr w:rsidR="000517ED" w14:paraId="7119724A" w14:textId="77777777">
        <w:trPr>
          <w:trHeight w:val="345"/>
        </w:trPr>
        <w:tc>
          <w:tcPr>
            <w:tcW w:w="2127" w:type="dxa"/>
            <w:vMerge/>
            <w:tcBorders>
              <w:top w:val="nil"/>
              <w:bottom w:val="single" w:sz="4" w:space="0" w:color="000000"/>
              <w:right w:val="single" w:sz="4" w:space="0" w:color="000000"/>
            </w:tcBorders>
          </w:tcPr>
          <w:p w14:paraId="407493B1" w14:textId="77777777" w:rsidR="000517ED" w:rsidRDefault="000517ED">
            <w:pPr>
              <w:rPr>
                <w:sz w:val="2"/>
                <w:szCs w:val="2"/>
              </w:rPr>
            </w:pPr>
          </w:p>
        </w:tc>
        <w:tc>
          <w:tcPr>
            <w:tcW w:w="1457" w:type="dxa"/>
            <w:tcBorders>
              <w:top w:val="single" w:sz="4" w:space="0" w:color="000000"/>
              <w:left w:val="single" w:sz="4" w:space="0" w:color="000000"/>
              <w:bottom w:val="single" w:sz="4" w:space="0" w:color="000000"/>
              <w:right w:val="single" w:sz="4" w:space="0" w:color="000000"/>
            </w:tcBorders>
          </w:tcPr>
          <w:p w14:paraId="5352B1DC" w14:textId="77777777" w:rsidR="000517ED" w:rsidRDefault="00E0394C">
            <w:pPr>
              <w:pStyle w:val="TableParagraph"/>
              <w:ind w:left="112"/>
              <w:rPr>
                <w:sz w:val="20"/>
              </w:rPr>
            </w:pPr>
            <w:r>
              <w:rPr>
                <w:spacing w:val="-2"/>
                <w:sz w:val="20"/>
              </w:rPr>
              <w:t>SRVCAP3</w:t>
            </w:r>
          </w:p>
        </w:tc>
        <w:tc>
          <w:tcPr>
            <w:tcW w:w="1424" w:type="dxa"/>
            <w:tcBorders>
              <w:top w:val="single" w:sz="4" w:space="0" w:color="000000"/>
              <w:left w:val="single" w:sz="4" w:space="0" w:color="000000"/>
              <w:bottom w:val="single" w:sz="4" w:space="0" w:color="000000"/>
              <w:right w:val="single" w:sz="4" w:space="0" w:color="000000"/>
            </w:tcBorders>
          </w:tcPr>
          <w:p w14:paraId="267E267B" w14:textId="77777777" w:rsidR="000517ED" w:rsidRDefault="00E0394C">
            <w:pPr>
              <w:pStyle w:val="TableParagraph"/>
              <w:ind w:left="17" w:right="2"/>
              <w:jc w:val="center"/>
              <w:rPr>
                <w:sz w:val="20"/>
              </w:rPr>
            </w:pPr>
            <w:r>
              <w:rPr>
                <w:spacing w:val="-2"/>
                <w:sz w:val="20"/>
              </w:rPr>
              <w:t>0.782</w:t>
            </w:r>
          </w:p>
        </w:tc>
        <w:tc>
          <w:tcPr>
            <w:tcW w:w="1167" w:type="dxa"/>
            <w:tcBorders>
              <w:top w:val="single" w:sz="4" w:space="0" w:color="000000"/>
              <w:left w:val="single" w:sz="4" w:space="0" w:color="000000"/>
              <w:bottom w:val="single" w:sz="4" w:space="0" w:color="000000"/>
              <w:right w:val="single" w:sz="4" w:space="0" w:color="000000"/>
            </w:tcBorders>
          </w:tcPr>
          <w:p w14:paraId="50970331" w14:textId="77777777" w:rsidR="000517ED" w:rsidRDefault="00E0394C">
            <w:pPr>
              <w:pStyle w:val="TableParagraph"/>
              <w:ind w:left="66"/>
              <w:jc w:val="center"/>
              <w:rPr>
                <w:sz w:val="20"/>
              </w:rPr>
            </w:pPr>
            <w:r>
              <w:rPr>
                <w:spacing w:val="-4"/>
                <w:sz w:val="20"/>
              </w:rPr>
              <w:t>****</w:t>
            </w:r>
          </w:p>
        </w:tc>
        <w:tc>
          <w:tcPr>
            <w:tcW w:w="1631" w:type="dxa"/>
            <w:vMerge/>
            <w:tcBorders>
              <w:top w:val="nil"/>
              <w:left w:val="single" w:sz="4" w:space="0" w:color="000000"/>
              <w:bottom w:val="single" w:sz="4" w:space="0" w:color="000000"/>
            </w:tcBorders>
          </w:tcPr>
          <w:p w14:paraId="4C6245B8" w14:textId="77777777" w:rsidR="000517ED" w:rsidRDefault="000517ED">
            <w:pPr>
              <w:rPr>
                <w:sz w:val="2"/>
                <w:szCs w:val="2"/>
              </w:rPr>
            </w:pPr>
          </w:p>
        </w:tc>
      </w:tr>
      <w:tr w:rsidR="000517ED" w14:paraId="299565CD" w14:textId="77777777">
        <w:trPr>
          <w:trHeight w:val="345"/>
        </w:trPr>
        <w:tc>
          <w:tcPr>
            <w:tcW w:w="2127" w:type="dxa"/>
            <w:vMerge/>
            <w:tcBorders>
              <w:top w:val="nil"/>
              <w:bottom w:val="single" w:sz="4" w:space="0" w:color="000000"/>
              <w:right w:val="single" w:sz="4" w:space="0" w:color="000000"/>
            </w:tcBorders>
          </w:tcPr>
          <w:p w14:paraId="784287E7" w14:textId="77777777" w:rsidR="000517ED" w:rsidRDefault="000517ED">
            <w:pPr>
              <w:rPr>
                <w:sz w:val="2"/>
                <w:szCs w:val="2"/>
              </w:rPr>
            </w:pPr>
          </w:p>
        </w:tc>
        <w:tc>
          <w:tcPr>
            <w:tcW w:w="1457" w:type="dxa"/>
            <w:tcBorders>
              <w:top w:val="single" w:sz="4" w:space="0" w:color="000000"/>
              <w:left w:val="single" w:sz="4" w:space="0" w:color="000000"/>
              <w:bottom w:val="single" w:sz="4" w:space="0" w:color="000000"/>
              <w:right w:val="single" w:sz="4" w:space="0" w:color="000000"/>
            </w:tcBorders>
          </w:tcPr>
          <w:p w14:paraId="2B648F0C" w14:textId="77777777" w:rsidR="000517ED" w:rsidRDefault="00E0394C">
            <w:pPr>
              <w:pStyle w:val="TableParagraph"/>
              <w:ind w:left="112"/>
              <w:rPr>
                <w:sz w:val="20"/>
              </w:rPr>
            </w:pPr>
            <w:r>
              <w:rPr>
                <w:spacing w:val="-2"/>
                <w:sz w:val="20"/>
              </w:rPr>
              <w:t>SRVCAP4</w:t>
            </w:r>
          </w:p>
        </w:tc>
        <w:tc>
          <w:tcPr>
            <w:tcW w:w="1424" w:type="dxa"/>
            <w:tcBorders>
              <w:top w:val="single" w:sz="4" w:space="0" w:color="000000"/>
              <w:left w:val="single" w:sz="4" w:space="0" w:color="000000"/>
              <w:bottom w:val="single" w:sz="4" w:space="0" w:color="000000"/>
              <w:right w:val="single" w:sz="4" w:space="0" w:color="000000"/>
            </w:tcBorders>
          </w:tcPr>
          <w:p w14:paraId="4BD08903" w14:textId="77777777" w:rsidR="000517ED" w:rsidRDefault="00E0394C">
            <w:pPr>
              <w:pStyle w:val="TableParagraph"/>
              <w:ind w:left="17" w:right="2"/>
              <w:jc w:val="center"/>
              <w:rPr>
                <w:sz w:val="20"/>
              </w:rPr>
            </w:pPr>
            <w:r>
              <w:rPr>
                <w:spacing w:val="-2"/>
                <w:sz w:val="20"/>
              </w:rPr>
              <w:t>0.902</w:t>
            </w:r>
          </w:p>
        </w:tc>
        <w:tc>
          <w:tcPr>
            <w:tcW w:w="1167" w:type="dxa"/>
            <w:tcBorders>
              <w:top w:val="single" w:sz="4" w:space="0" w:color="000000"/>
              <w:left w:val="single" w:sz="4" w:space="0" w:color="000000"/>
              <w:bottom w:val="single" w:sz="4" w:space="0" w:color="000000"/>
              <w:right w:val="single" w:sz="4" w:space="0" w:color="000000"/>
            </w:tcBorders>
          </w:tcPr>
          <w:p w14:paraId="1A252723" w14:textId="77777777" w:rsidR="000517ED" w:rsidRDefault="00E0394C">
            <w:pPr>
              <w:pStyle w:val="TableParagraph"/>
              <w:ind w:left="66"/>
              <w:jc w:val="center"/>
              <w:rPr>
                <w:sz w:val="20"/>
              </w:rPr>
            </w:pPr>
            <w:r>
              <w:rPr>
                <w:spacing w:val="-4"/>
                <w:sz w:val="20"/>
              </w:rPr>
              <w:t>****</w:t>
            </w:r>
          </w:p>
        </w:tc>
        <w:tc>
          <w:tcPr>
            <w:tcW w:w="1631" w:type="dxa"/>
            <w:vMerge/>
            <w:tcBorders>
              <w:top w:val="nil"/>
              <w:left w:val="single" w:sz="4" w:space="0" w:color="000000"/>
              <w:bottom w:val="single" w:sz="4" w:space="0" w:color="000000"/>
            </w:tcBorders>
          </w:tcPr>
          <w:p w14:paraId="1E5B2489" w14:textId="77777777" w:rsidR="000517ED" w:rsidRDefault="000517ED">
            <w:pPr>
              <w:rPr>
                <w:sz w:val="2"/>
                <w:szCs w:val="2"/>
              </w:rPr>
            </w:pPr>
          </w:p>
        </w:tc>
      </w:tr>
      <w:tr w:rsidR="000517ED" w14:paraId="22EBE3E4" w14:textId="77777777">
        <w:trPr>
          <w:trHeight w:val="345"/>
        </w:trPr>
        <w:tc>
          <w:tcPr>
            <w:tcW w:w="2127" w:type="dxa"/>
            <w:vMerge w:val="restart"/>
            <w:tcBorders>
              <w:top w:val="single" w:sz="4" w:space="0" w:color="000000"/>
              <w:bottom w:val="single" w:sz="4" w:space="0" w:color="000000"/>
              <w:right w:val="single" w:sz="4" w:space="0" w:color="000000"/>
            </w:tcBorders>
          </w:tcPr>
          <w:p w14:paraId="636F2EA1" w14:textId="77777777" w:rsidR="000517ED" w:rsidRDefault="00E0394C">
            <w:pPr>
              <w:pStyle w:val="TableParagraph"/>
              <w:spacing w:line="360" w:lineRule="auto"/>
              <w:ind w:left="107" w:right="181"/>
              <w:rPr>
                <w:b/>
                <w:sz w:val="20"/>
              </w:rPr>
            </w:pPr>
            <w:r>
              <w:rPr>
                <w:b/>
                <w:spacing w:val="-2"/>
                <w:sz w:val="20"/>
              </w:rPr>
              <w:t>Operational Performance (OPTPRF)</w:t>
            </w:r>
          </w:p>
        </w:tc>
        <w:tc>
          <w:tcPr>
            <w:tcW w:w="1457" w:type="dxa"/>
            <w:tcBorders>
              <w:top w:val="single" w:sz="4" w:space="0" w:color="000000"/>
              <w:left w:val="single" w:sz="4" w:space="0" w:color="000000"/>
              <w:bottom w:val="single" w:sz="4" w:space="0" w:color="000000"/>
              <w:right w:val="single" w:sz="4" w:space="0" w:color="000000"/>
            </w:tcBorders>
          </w:tcPr>
          <w:p w14:paraId="3B5CC96E" w14:textId="77777777" w:rsidR="000517ED" w:rsidRDefault="00E0394C">
            <w:pPr>
              <w:pStyle w:val="TableParagraph"/>
              <w:ind w:left="112"/>
              <w:rPr>
                <w:sz w:val="20"/>
              </w:rPr>
            </w:pPr>
            <w:r>
              <w:rPr>
                <w:spacing w:val="-2"/>
                <w:sz w:val="20"/>
              </w:rPr>
              <w:t>OPTPRF1</w:t>
            </w:r>
          </w:p>
        </w:tc>
        <w:tc>
          <w:tcPr>
            <w:tcW w:w="1424" w:type="dxa"/>
            <w:tcBorders>
              <w:top w:val="single" w:sz="4" w:space="0" w:color="000000"/>
              <w:left w:val="single" w:sz="4" w:space="0" w:color="000000"/>
              <w:bottom w:val="single" w:sz="4" w:space="0" w:color="000000"/>
              <w:right w:val="single" w:sz="4" w:space="0" w:color="000000"/>
            </w:tcBorders>
          </w:tcPr>
          <w:p w14:paraId="71A84CDC" w14:textId="77777777" w:rsidR="000517ED" w:rsidRDefault="00E0394C">
            <w:pPr>
              <w:pStyle w:val="TableParagraph"/>
              <w:ind w:left="17" w:right="2"/>
              <w:jc w:val="center"/>
              <w:rPr>
                <w:sz w:val="20"/>
              </w:rPr>
            </w:pPr>
            <w:r>
              <w:rPr>
                <w:spacing w:val="-2"/>
                <w:sz w:val="20"/>
              </w:rPr>
              <w:t>0.937</w:t>
            </w:r>
          </w:p>
        </w:tc>
        <w:tc>
          <w:tcPr>
            <w:tcW w:w="1167" w:type="dxa"/>
            <w:tcBorders>
              <w:top w:val="single" w:sz="4" w:space="0" w:color="000000"/>
              <w:left w:val="single" w:sz="4" w:space="0" w:color="000000"/>
              <w:bottom w:val="single" w:sz="4" w:space="0" w:color="000000"/>
              <w:right w:val="single" w:sz="4" w:space="0" w:color="000000"/>
            </w:tcBorders>
          </w:tcPr>
          <w:p w14:paraId="60999433" w14:textId="77777777" w:rsidR="000517ED" w:rsidRDefault="00E0394C">
            <w:pPr>
              <w:pStyle w:val="TableParagraph"/>
              <w:ind w:left="66"/>
              <w:jc w:val="center"/>
              <w:rPr>
                <w:sz w:val="20"/>
              </w:rPr>
            </w:pPr>
            <w:r>
              <w:rPr>
                <w:spacing w:val="-4"/>
                <w:sz w:val="20"/>
              </w:rPr>
              <w:t>****</w:t>
            </w:r>
          </w:p>
        </w:tc>
        <w:tc>
          <w:tcPr>
            <w:tcW w:w="1631" w:type="dxa"/>
            <w:vMerge w:val="restart"/>
            <w:tcBorders>
              <w:top w:val="single" w:sz="4" w:space="0" w:color="000000"/>
              <w:left w:val="single" w:sz="4" w:space="0" w:color="000000"/>
              <w:bottom w:val="single" w:sz="4" w:space="0" w:color="000000"/>
            </w:tcBorders>
          </w:tcPr>
          <w:p w14:paraId="7ED7412A" w14:textId="77777777" w:rsidR="000517ED" w:rsidRDefault="00E0394C">
            <w:pPr>
              <w:pStyle w:val="TableParagraph"/>
              <w:ind w:left="19"/>
              <w:jc w:val="center"/>
              <w:rPr>
                <w:sz w:val="20"/>
              </w:rPr>
            </w:pPr>
            <w:r>
              <w:rPr>
                <w:spacing w:val="-2"/>
                <w:sz w:val="20"/>
              </w:rPr>
              <w:t>0.834</w:t>
            </w:r>
          </w:p>
        </w:tc>
      </w:tr>
      <w:tr w:rsidR="000517ED" w14:paraId="4BE55829" w14:textId="77777777">
        <w:trPr>
          <w:trHeight w:val="345"/>
        </w:trPr>
        <w:tc>
          <w:tcPr>
            <w:tcW w:w="2127" w:type="dxa"/>
            <w:vMerge/>
            <w:tcBorders>
              <w:top w:val="nil"/>
              <w:bottom w:val="single" w:sz="4" w:space="0" w:color="000000"/>
              <w:right w:val="single" w:sz="4" w:space="0" w:color="000000"/>
            </w:tcBorders>
          </w:tcPr>
          <w:p w14:paraId="4E927094" w14:textId="77777777" w:rsidR="000517ED" w:rsidRDefault="000517ED">
            <w:pPr>
              <w:rPr>
                <w:sz w:val="2"/>
                <w:szCs w:val="2"/>
              </w:rPr>
            </w:pPr>
          </w:p>
        </w:tc>
        <w:tc>
          <w:tcPr>
            <w:tcW w:w="1457" w:type="dxa"/>
            <w:tcBorders>
              <w:top w:val="single" w:sz="4" w:space="0" w:color="000000"/>
              <w:left w:val="single" w:sz="4" w:space="0" w:color="000000"/>
              <w:bottom w:val="single" w:sz="4" w:space="0" w:color="000000"/>
              <w:right w:val="single" w:sz="4" w:space="0" w:color="000000"/>
            </w:tcBorders>
          </w:tcPr>
          <w:p w14:paraId="62F5B3EE" w14:textId="77777777" w:rsidR="000517ED" w:rsidRDefault="00E0394C">
            <w:pPr>
              <w:pStyle w:val="TableParagraph"/>
              <w:ind w:left="112"/>
              <w:rPr>
                <w:sz w:val="20"/>
              </w:rPr>
            </w:pPr>
            <w:r>
              <w:rPr>
                <w:spacing w:val="-2"/>
                <w:sz w:val="20"/>
              </w:rPr>
              <w:t>OPTPRF2</w:t>
            </w:r>
          </w:p>
        </w:tc>
        <w:tc>
          <w:tcPr>
            <w:tcW w:w="1424" w:type="dxa"/>
            <w:tcBorders>
              <w:top w:val="single" w:sz="4" w:space="0" w:color="000000"/>
              <w:left w:val="single" w:sz="4" w:space="0" w:color="000000"/>
              <w:bottom w:val="single" w:sz="4" w:space="0" w:color="000000"/>
              <w:right w:val="single" w:sz="4" w:space="0" w:color="000000"/>
            </w:tcBorders>
          </w:tcPr>
          <w:p w14:paraId="0704AD52" w14:textId="77777777" w:rsidR="000517ED" w:rsidRDefault="00E0394C">
            <w:pPr>
              <w:pStyle w:val="TableParagraph"/>
              <w:ind w:left="17" w:right="2"/>
              <w:jc w:val="center"/>
              <w:rPr>
                <w:sz w:val="20"/>
              </w:rPr>
            </w:pPr>
            <w:r>
              <w:rPr>
                <w:spacing w:val="-2"/>
                <w:sz w:val="20"/>
              </w:rPr>
              <w:t>0.689</w:t>
            </w:r>
          </w:p>
        </w:tc>
        <w:tc>
          <w:tcPr>
            <w:tcW w:w="1167" w:type="dxa"/>
            <w:tcBorders>
              <w:top w:val="single" w:sz="4" w:space="0" w:color="000000"/>
              <w:left w:val="single" w:sz="4" w:space="0" w:color="000000"/>
              <w:bottom w:val="single" w:sz="4" w:space="0" w:color="000000"/>
              <w:right w:val="single" w:sz="4" w:space="0" w:color="000000"/>
            </w:tcBorders>
          </w:tcPr>
          <w:p w14:paraId="5979DFEE" w14:textId="77777777" w:rsidR="000517ED" w:rsidRDefault="00E0394C">
            <w:pPr>
              <w:pStyle w:val="TableParagraph"/>
              <w:ind w:left="66"/>
              <w:jc w:val="center"/>
              <w:rPr>
                <w:sz w:val="20"/>
              </w:rPr>
            </w:pPr>
            <w:r>
              <w:rPr>
                <w:spacing w:val="-4"/>
                <w:sz w:val="20"/>
              </w:rPr>
              <w:t>****</w:t>
            </w:r>
          </w:p>
        </w:tc>
        <w:tc>
          <w:tcPr>
            <w:tcW w:w="1631" w:type="dxa"/>
            <w:vMerge/>
            <w:tcBorders>
              <w:top w:val="nil"/>
              <w:left w:val="single" w:sz="4" w:space="0" w:color="000000"/>
              <w:bottom w:val="single" w:sz="4" w:space="0" w:color="000000"/>
            </w:tcBorders>
          </w:tcPr>
          <w:p w14:paraId="33908FB1" w14:textId="77777777" w:rsidR="000517ED" w:rsidRDefault="000517ED">
            <w:pPr>
              <w:rPr>
                <w:sz w:val="2"/>
                <w:szCs w:val="2"/>
              </w:rPr>
            </w:pPr>
          </w:p>
        </w:tc>
      </w:tr>
      <w:tr w:rsidR="000517ED" w14:paraId="00E7B130" w14:textId="77777777">
        <w:trPr>
          <w:trHeight w:val="342"/>
        </w:trPr>
        <w:tc>
          <w:tcPr>
            <w:tcW w:w="2127" w:type="dxa"/>
            <w:vMerge/>
            <w:tcBorders>
              <w:top w:val="nil"/>
              <w:bottom w:val="single" w:sz="4" w:space="0" w:color="000000"/>
              <w:right w:val="single" w:sz="4" w:space="0" w:color="000000"/>
            </w:tcBorders>
          </w:tcPr>
          <w:p w14:paraId="3873F516" w14:textId="77777777" w:rsidR="000517ED" w:rsidRDefault="000517ED">
            <w:pPr>
              <w:rPr>
                <w:sz w:val="2"/>
                <w:szCs w:val="2"/>
              </w:rPr>
            </w:pPr>
          </w:p>
        </w:tc>
        <w:tc>
          <w:tcPr>
            <w:tcW w:w="1457" w:type="dxa"/>
            <w:tcBorders>
              <w:top w:val="single" w:sz="4" w:space="0" w:color="000000"/>
              <w:left w:val="single" w:sz="4" w:space="0" w:color="000000"/>
              <w:bottom w:val="single" w:sz="4" w:space="0" w:color="000000"/>
              <w:right w:val="single" w:sz="4" w:space="0" w:color="000000"/>
            </w:tcBorders>
          </w:tcPr>
          <w:p w14:paraId="538E1ED0" w14:textId="77777777" w:rsidR="000517ED" w:rsidRDefault="00E0394C">
            <w:pPr>
              <w:pStyle w:val="TableParagraph"/>
              <w:ind w:left="112"/>
              <w:rPr>
                <w:sz w:val="20"/>
              </w:rPr>
            </w:pPr>
            <w:r>
              <w:rPr>
                <w:spacing w:val="-2"/>
                <w:sz w:val="20"/>
              </w:rPr>
              <w:t>OPTPRF3</w:t>
            </w:r>
          </w:p>
        </w:tc>
        <w:tc>
          <w:tcPr>
            <w:tcW w:w="1424" w:type="dxa"/>
            <w:tcBorders>
              <w:top w:val="single" w:sz="4" w:space="0" w:color="000000"/>
              <w:left w:val="single" w:sz="4" w:space="0" w:color="000000"/>
              <w:bottom w:val="single" w:sz="4" w:space="0" w:color="000000"/>
              <w:right w:val="single" w:sz="4" w:space="0" w:color="000000"/>
            </w:tcBorders>
          </w:tcPr>
          <w:p w14:paraId="0E40F8E4" w14:textId="77777777" w:rsidR="000517ED" w:rsidRDefault="00E0394C">
            <w:pPr>
              <w:pStyle w:val="TableParagraph"/>
              <w:ind w:left="17" w:right="2"/>
              <w:jc w:val="center"/>
              <w:rPr>
                <w:sz w:val="20"/>
              </w:rPr>
            </w:pPr>
            <w:r>
              <w:rPr>
                <w:spacing w:val="-2"/>
                <w:sz w:val="20"/>
              </w:rPr>
              <w:t>0.979</w:t>
            </w:r>
          </w:p>
        </w:tc>
        <w:tc>
          <w:tcPr>
            <w:tcW w:w="1167" w:type="dxa"/>
            <w:tcBorders>
              <w:top w:val="single" w:sz="4" w:space="0" w:color="000000"/>
              <w:left w:val="single" w:sz="4" w:space="0" w:color="000000"/>
              <w:bottom w:val="single" w:sz="4" w:space="0" w:color="000000"/>
              <w:right w:val="single" w:sz="4" w:space="0" w:color="000000"/>
            </w:tcBorders>
          </w:tcPr>
          <w:p w14:paraId="6D9908CF" w14:textId="77777777" w:rsidR="000517ED" w:rsidRDefault="00E0394C">
            <w:pPr>
              <w:pStyle w:val="TableParagraph"/>
              <w:ind w:left="66"/>
              <w:jc w:val="center"/>
              <w:rPr>
                <w:sz w:val="20"/>
              </w:rPr>
            </w:pPr>
            <w:r>
              <w:rPr>
                <w:spacing w:val="-4"/>
                <w:sz w:val="20"/>
              </w:rPr>
              <w:t>****</w:t>
            </w:r>
          </w:p>
        </w:tc>
        <w:tc>
          <w:tcPr>
            <w:tcW w:w="1631" w:type="dxa"/>
            <w:vMerge/>
            <w:tcBorders>
              <w:top w:val="nil"/>
              <w:left w:val="single" w:sz="4" w:space="0" w:color="000000"/>
              <w:bottom w:val="single" w:sz="4" w:space="0" w:color="000000"/>
            </w:tcBorders>
          </w:tcPr>
          <w:p w14:paraId="22F3E011" w14:textId="77777777" w:rsidR="000517ED" w:rsidRDefault="000517ED">
            <w:pPr>
              <w:rPr>
                <w:sz w:val="2"/>
                <w:szCs w:val="2"/>
              </w:rPr>
            </w:pPr>
          </w:p>
        </w:tc>
      </w:tr>
      <w:tr w:rsidR="000517ED" w14:paraId="737FE2B8" w14:textId="77777777">
        <w:trPr>
          <w:trHeight w:val="345"/>
        </w:trPr>
        <w:tc>
          <w:tcPr>
            <w:tcW w:w="2127" w:type="dxa"/>
            <w:vMerge/>
            <w:tcBorders>
              <w:top w:val="nil"/>
              <w:bottom w:val="single" w:sz="4" w:space="0" w:color="000000"/>
              <w:right w:val="single" w:sz="4" w:space="0" w:color="000000"/>
            </w:tcBorders>
          </w:tcPr>
          <w:p w14:paraId="53853D14" w14:textId="77777777" w:rsidR="000517ED" w:rsidRDefault="000517ED">
            <w:pPr>
              <w:rPr>
                <w:sz w:val="2"/>
                <w:szCs w:val="2"/>
              </w:rPr>
            </w:pPr>
          </w:p>
        </w:tc>
        <w:tc>
          <w:tcPr>
            <w:tcW w:w="1457" w:type="dxa"/>
            <w:tcBorders>
              <w:top w:val="single" w:sz="4" w:space="0" w:color="000000"/>
              <w:left w:val="single" w:sz="4" w:space="0" w:color="000000"/>
              <w:bottom w:val="single" w:sz="4" w:space="0" w:color="000000"/>
              <w:right w:val="single" w:sz="4" w:space="0" w:color="000000"/>
            </w:tcBorders>
          </w:tcPr>
          <w:p w14:paraId="3984FC69" w14:textId="77777777" w:rsidR="000517ED" w:rsidRDefault="00E0394C">
            <w:pPr>
              <w:pStyle w:val="TableParagraph"/>
              <w:spacing w:before="2"/>
              <w:ind w:left="112"/>
              <w:rPr>
                <w:sz w:val="20"/>
              </w:rPr>
            </w:pPr>
            <w:r>
              <w:rPr>
                <w:spacing w:val="-2"/>
                <w:sz w:val="20"/>
              </w:rPr>
              <w:t>OPTPRF4</w:t>
            </w:r>
          </w:p>
        </w:tc>
        <w:tc>
          <w:tcPr>
            <w:tcW w:w="1424" w:type="dxa"/>
            <w:tcBorders>
              <w:top w:val="single" w:sz="4" w:space="0" w:color="000000"/>
              <w:left w:val="single" w:sz="4" w:space="0" w:color="000000"/>
              <w:bottom w:val="single" w:sz="4" w:space="0" w:color="000000"/>
              <w:right w:val="single" w:sz="4" w:space="0" w:color="000000"/>
            </w:tcBorders>
          </w:tcPr>
          <w:p w14:paraId="3DD42CC6" w14:textId="77777777" w:rsidR="000517ED" w:rsidRDefault="00E0394C">
            <w:pPr>
              <w:pStyle w:val="TableParagraph"/>
              <w:spacing w:before="2"/>
              <w:ind w:left="17" w:right="2"/>
              <w:jc w:val="center"/>
              <w:rPr>
                <w:sz w:val="20"/>
              </w:rPr>
            </w:pPr>
            <w:r>
              <w:rPr>
                <w:spacing w:val="-2"/>
                <w:sz w:val="20"/>
              </w:rPr>
              <w:t>0.730</w:t>
            </w:r>
          </w:p>
        </w:tc>
        <w:tc>
          <w:tcPr>
            <w:tcW w:w="1167" w:type="dxa"/>
            <w:tcBorders>
              <w:top w:val="single" w:sz="4" w:space="0" w:color="000000"/>
              <w:left w:val="single" w:sz="4" w:space="0" w:color="000000"/>
              <w:bottom w:val="single" w:sz="4" w:space="0" w:color="000000"/>
              <w:right w:val="single" w:sz="4" w:space="0" w:color="000000"/>
            </w:tcBorders>
          </w:tcPr>
          <w:p w14:paraId="0FC67F99" w14:textId="77777777" w:rsidR="000517ED" w:rsidRDefault="00E0394C">
            <w:pPr>
              <w:pStyle w:val="TableParagraph"/>
              <w:spacing w:before="2"/>
              <w:ind w:left="66"/>
              <w:jc w:val="center"/>
              <w:rPr>
                <w:sz w:val="20"/>
              </w:rPr>
            </w:pPr>
            <w:r>
              <w:rPr>
                <w:spacing w:val="-4"/>
                <w:sz w:val="20"/>
              </w:rPr>
              <w:t>****</w:t>
            </w:r>
          </w:p>
        </w:tc>
        <w:tc>
          <w:tcPr>
            <w:tcW w:w="1631" w:type="dxa"/>
            <w:vMerge/>
            <w:tcBorders>
              <w:top w:val="nil"/>
              <w:left w:val="single" w:sz="4" w:space="0" w:color="000000"/>
              <w:bottom w:val="single" w:sz="4" w:space="0" w:color="000000"/>
            </w:tcBorders>
          </w:tcPr>
          <w:p w14:paraId="4D19D7FD" w14:textId="77777777" w:rsidR="000517ED" w:rsidRDefault="000517ED">
            <w:pPr>
              <w:rPr>
                <w:sz w:val="2"/>
                <w:szCs w:val="2"/>
              </w:rPr>
            </w:pPr>
          </w:p>
        </w:tc>
      </w:tr>
      <w:tr w:rsidR="000517ED" w14:paraId="13F8688E" w14:textId="77777777">
        <w:trPr>
          <w:trHeight w:val="340"/>
        </w:trPr>
        <w:tc>
          <w:tcPr>
            <w:tcW w:w="2127" w:type="dxa"/>
            <w:vMerge w:val="restart"/>
            <w:tcBorders>
              <w:top w:val="single" w:sz="4" w:space="0" w:color="000000"/>
              <w:right w:val="single" w:sz="4" w:space="0" w:color="000000"/>
            </w:tcBorders>
          </w:tcPr>
          <w:p w14:paraId="0C299692" w14:textId="77777777" w:rsidR="000517ED" w:rsidRDefault="00E0394C">
            <w:pPr>
              <w:pStyle w:val="TableParagraph"/>
              <w:spacing w:before="2" w:line="360" w:lineRule="auto"/>
              <w:ind w:left="107" w:right="181"/>
              <w:rPr>
                <w:b/>
                <w:sz w:val="20"/>
              </w:rPr>
            </w:pPr>
            <w:r>
              <w:rPr>
                <w:b/>
                <w:spacing w:val="-2"/>
                <w:sz w:val="20"/>
              </w:rPr>
              <w:t>Financial Performance (FINPRF)</w:t>
            </w:r>
          </w:p>
        </w:tc>
        <w:tc>
          <w:tcPr>
            <w:tcW w:w="1457" w:type="dxa"/>
            <w:tcBorders>
              <w:top w:val="single" w:sz="4" w:space="0" w:color="000000"/>
              <w:left w:val="single" w:sz="4" w:space="0" w:color="000000"/>
              <w:bottom w:val="single" w:sz="4" w:space="0" w:color="000000"/>
              <w:right w:val="single" w:sz="4" w:space="0" w:color="000000"/>
            </w:tcBorders>
          </w:tcPr>
          <w:p w14:paraId="32821DE8" w14:textId="77777777" w:rsidR="000517ED" w:rsidRDefault="00E0394C">
            <w:pPr>
              <w:pStyle w:val="TableParagraph"/>
              <w:spacing w:before="2"/>
              <w:ind w:left="112"/>
              <w:rPr>
                <w:sz w:val="20"/>
              </w:rPr>
            </w:pPr>
            <w:r>
              <w:rPr>
                <w:spacing w:val="-2"/>
                <w:sz w:val="20"/>
              </w:rPr>
              <w:t>FINPRF1</w:t>
            </w:r>
          </w:p>
        </w:tc>
        <w:tc>
          <w:tcPr>
            <w:tcW w:w="1424" w:type="dxa"/>
            <w:tcBorders>
              <w:top w:val="single" w:sz="4" w:space="0" w:color="000000"/>
              <w:left w:val="single" w:sz="4" w:space="0" w:color="000000"/>
              <w:bottom w:val="single" w:sz="4" w:space="0" w:color="000000"/>
              <w:right w:val="single" w:sz="4" w:space="0" w:color="000000"/>
            </w:tcBorders>
          </w:tcPr>
          <w:p w14:paraId="44C20FF8" w14:textId="77777777" w:rsidR="000517ED" w:rsidRDefault="00E0394C">
            <w:pPr>
              <w:pStyle w:val="TableParagraph"/>
              <w:spacing w:before="2"/>
              <w:ind w:left="17" w:right="2"/>
              <w:jc w:val="center"/>
              <w:rPr>
                <w:sz w:val="20"/>
              </w:rPr>
            </w:pPr>
            <w:r>
              <w:rPr>
                <w:spacing w:val="-2"/>
                <w:sz w:val="20"/>
              </w:rPr>
              <w:t>0.660</w:t>
            </w:r>
          </w:p>
        </w:tc>
        <w:tc>
          <w:tcPr>
            <w:tcW w:w="1167" w:type="dxa"/>
            <w:tcBorders>
              <w:top w:val="single" w:sz="4" w:space="0" w:color="000000"/>
              <w:left w:val="single" w:sz="4" w:space="0" w:color="000000"/>
              <w:bottom w:val="single" w:sz="4" w:space="0" w:color="000000"/>
              <w:right w:val="single" w:sz="4" w:space="0" w:color="000000"/>
            </w:tcBorders>
          </w:tcPr>
          <w:p w14:paraId="63EB69E5" w14:textId="77777777" w:rsidR="000517ED" w:rsidRDefault="00E0394C">
            <w:pPr>
              <w:pStyle w:val="TableParagraph"/>
              <w:spacing w:before="2"/>
              <w:ind w:left="66"/>
              <w:jc w:val="center"/>
              <w:rPr>
                <w:sz w:val="20"/>
              </w:rPr>
            </w:pPr>
            <w:r>
              <w:rPr>
                <w:spacing w:val="-4"/>
                <w:sz w:val="20"/>
              </w:rPr>
              <w:t>****</w:t>
            </w:r>
          </w:p>
        </w:tc>
        <w:tc>
          <w:tcPr>
            <w:tcW w:w="1631" w:type="dxa"/>
            <w:vMerge w:val="restart"/>
            <w:tcBorders>
              <w:top w:val="single" w:sz="4" w:space="0" w:color="000000"/>
              <w:left w:val="single" w:sz="4" w:space="0" w:color="000000"/>
            </w:tcBorders>
          </w:tcPr>
          <w:p w14:paraId="594A56FF" w14:textId="77777777" w:rsidR="000517ED" w:rsidRDefault="00E0394C">
            <w:pPr>
              <w:pStyle w:val="TableParagraph"/>
              <w:spacing w:before="2"/>
              <w:ind w:left="19"/>
              <w:jc w:val="center"/>
              <w:rPr>
                <w:sz w:val="20"/>
              </w:rPr>
            </w:pPr>
            <w:r>
              <w:rPr>
                <w:spacing w:val="-2"/>
                <w:sz w:val="20"/>
              </w:rPr>
              <w:t>0.665</w:t>
            </w:r>
          </w:p>
        </w:tc>
      </w:tr>
      <w:tr w:rsidR="000517ED" w14:paraId="2C6D07EA" w14:textId="77777777">
        <w:trPr>
          <w:trHeight w:val="344"/>
        </w:trPr>
        <w:tc>
          <w:tcPr>
            <w:tcW w:w="2127" w:type="dxa"/>
            <w:vMerge/>
            <w:tcBorders>
              <w:top w:val="nil"/>
              <w:right w:val="single" w:sz="4" w:space="0" w:color="000000"/>
            </w:tcBorders>
          </w:tcPr>
          <w:p w14:paraId="3BCFC2FD" w14:textId="77777777" w:rsidR="000517ED" w:rsidRDefault="000517ED">
            <w:pPr>
              <w:rPr>
                <w:sz w:val="2"/>
                <w:szCs w:val="2"/>
              </w:rPr>
            </w:pPr>
          </w:p>
        </w:tc>
        <w:tc>
          <w:tcPr>
            <w:tcW w:w="1457" w:type="dxa"/>
            <w:tcBorders>
              <w:top w:val="single" w:sz="4" w:space="0" w:color="000000"/>
              <w:left w:val="single" w:sz="4" w:space="0" w:color="000000"/>
              <w:bottom w:val="single" w:sz="4" w:space="0" w:color="000000"/>
              <w:right w:val="single" w:sz="4" w:space="0" w:color="000000"/>
            </w:tcBorders>
          </w:tcPr>
          <w:p w14:paraId="2C782E9D" w14:textId="77777777" w:rsidR="000517ED" w:rsidRDefault="00E0394C">
            <w:pPr>
              <w:pStyle w:val="TableParagraph"/>
              <w:spacing w:before="7"/>
              <w:ind w:left="112"/>
              <w:rPr>
                <w:sz w:val="20"/>
              </w:rPr>
            </w:pPr>
            <w:r>
              <w:rPr>
                <w:spacing w:val="-2"/>
                <w:sz w:val="20"/>
              </w:rPr>
              <w:t>FINPRF2</w:t>
            </w:r>
          </w:p>
        </w:tc>
        <w:tc>
          <w:tcPr>
            <w:tcW w:w="1424" w:type="dxa"/>
            <w:tcBorders>
              <w:top w:val="single" w:sz="4" w:space="0" w:color="000000"/>
              <w:left w:val="single" w:sz="4" w:space="0" w:color="000000"/>
              <w:bottom w:val="single" w:sz="4" w:space="0" w:color="000000"/>
              <w:right w:val="single" w:sz="4" w:space="0" w:color="000000"/>
            </w:tcBorders>
          </w:tcPr>
          <w:p w14:paraId="19A11A8C" w14:textId="77777777" w:rsidR="000517ED" w:rsidRDefault="00E0394C">
            <w:pPr>
              <w:pStyle w:val="TableParagraph"/>
              <w:spacing w:before="7"/>
              <w:ind w:left="17" w:right="2"/>
              <w:jc w:val="center"/>
              <w:rPr>
                <w:sz w:val="20"/>
              </w:rPr>
            </w:pPr>
            <w:r>
              <w:rPr>
                <w:spacing w:val="-2"/>
                <w:sz w:val="20"/>
              </w:rPr>
              <w:t>0.628</w:t>
            </w:r>
          </w:p>
        </w:tc>
        <w:tc>
          <w:tcPr>
            <w:tcW w:w="1167" w:type="dxa"/>
            <w:tcBorders>
              <w:top w:val="single" w:sz="4" w:space="0" w:color="000000"/>
              <w:left w:val="single" w:sz="4" w:space="0" w:color="000000"/>
              <w:bottom w:val="single" w:sz="4" w:space="0" w:color="000000"/>
              <w:right w:val="single" w:sz="4" w:space="0" w:color="000000"/>
            </w:tcBorders>
          </w:tcPr>
          <w:p w14:paraId="54843AB5" w14:textId="77777777" w:rsidR="000517ED" w:rsidRDefault="00E0394C">
            <w:pPr>
              <w:pStyle w:val="TableParagraph"/>
              <w:spacing w:before="7"/>
              <w:ind w:left="66"/>
              <w:jc w:val="center"/>
              <w:rPr>
                <w:sz w:val="20"/>
              </w:rPr>
            </w:pPr>
            <w:r>
              <w:rPr>
                <w:spacing w:val="-4"/>
                <w:sz w:val="20"/>
              </w:rPr>
              <w:t>****</w:t>
            </w:r>
          </w:p>
        </w:tc>
        <w:tc>
          <w:tcPr>
            <w:tcW w:w="1631" w:type="dxa"/>
            <w:vMerge/>
            <w:tcBorders>
              <w:top w:val="nil"/>
              <w:left w:val="single" w:sz="4" w:space="0" w:color="000000"/>
            </w:tcBorders>
          </w:tcPr>
          <w:p w14:paraId="6FCD2764" w14:textId="77777777" w:rsidR="000517ED" w:rsidRDefault="000517ED">
            <w:pPr>
              <w:rPr>
                <w:sz w:val="2"/>
                <w:szCs w:val="2"/>
              </w:rPr>
            </w:pPr>
          </w:p>
        </w:tc>
      </w:tr>
      <w:tr w:rsidR="000517ED" w14:paraId="0079A5FF" w14:textId="77777777">
        <w:trPr>
          <w:trHeight w:val="344"/>
        </w:trPr>
        <w:tc>
          <w:tcPr>
            <w:tcW w:w="2127" w:type="dxa"/>
            <w:vMerge/>
            <w:tcBorders>
              <w:top w:val="nil"/>
              <w:right w:val="single" w:sz="4" w:space="0" w:color="000000"/>
            </w:tcBorders>
          </w:tcPr>
          <w:p w14:paraId="6DD554BA" w14:textId="77777777" w:rsidR="000517ED" w:rsidRDefault="000517ED">
            <w:pPr>
              <w:rPr>
                <w:sz w:val="2"/>
                <w:szCs w:val="2"/>
              </w:rPr>
            </w:pPr>
          </w:p>
        </w:tc>
        <w:tc>
          <w:tcPr>
            <w:tcW w:w="1457" w:type="dxa"/>
            <w:tcBorders>
              <w:top w:val="single" w:sz="4" w:space="0" w:color="000000"/>
              <w:left w:val="single" w:sz="4" w:space="0" w:color="000000"/>
              <w:bottom w:val="single" w:sz="4" w:space="0" w:color="000000"/>
              <w:right w:val="single" w:sz="4" w:space="0" w:color="000000"/>
            </w:tcBorders>
          </w:tcPr>
          <w:p w14:paraId="2C2050AB" w14:textId="77777777" w:rsidR="000517ED" w:rsidRDefault="00E0394C">
            <w:pPr>
              <w:pStyle w:val="TableParagraph"/>
              <w:spacing w:before="7"/>
              <w:ind w:left="112"/>
              <w:rPr>
                <w:sz w:val="20"/>
              </w:rPr>
            </w:pPr>
            <w:r>
              <w:rPr>
                <w:spacing w:val="-2"/>
                <w:sz w:val="20"/>
              </w:rPr>
              <w:t>FINPRF3</w:t>
            </w:r>
          </w:p>
        </w:tc>
        <w:tc>
          <w:tcPr>
            <w:tcW w:w="1424" w:type="dxa"/>
            <w:tcBorders>
              <w:top w:val="single" w:sz="4" w:space="0" w:color="000000"/>
              <w:left w:val="single" w:sz="4" w:space="0" w:color="000000"/>
              <w:bottom w:val="single" w:sz="4" w:space="0" w:color="000000"/>
              <w:right w:val="single" w:sz="4" w:space="0" w:color="000000"/>
            </w:tcBorders>
          </w:tcPr>
          <w:p w14:paraId="6EC37594" w14:textId="77777777" w:rsidR="000517ED" w:rsidRDefault="00E0394C">
            <w:pPr>
              <w:pStyle w:val="TableParagraph"/>
              <w:spacing w:before="7"/>
              <w:ind w:left="17" w:right="2"/>
              <w:jc w:val="center"/>
              <w:rPr>
                <w:sz w:val="20"/>
              </w:rPr>
            </w:pPr>
            <w:r>
              <w:rPr>
                <w:spacing w:val="-2"/>
                <w:sz w:val="20"/>
              </w:rPr>
              <w:t>0.548</w:t>
            </w:r>
          </w:p>
        </w:tc>
        <w:tc>
          <w:tcPr>
            <w:tcW w:w="1167" w:type="dxa"/>
            <w:tcBorders>
              <w:top w:val="single" w:sz="4" w:space="0" w:color="000000"/>
              <w:left w:val="single" w:sz="4" w:space="0" w:color="000000"/>
              <w:bottom w:val="single" w:sz="4" w:space="0" w:color="000000"/>
              <w:right w:val="single" w:sz="4" w:space="0" w:color="000000"/>
            </w:tcBorders>
          </w:tcPr>
          <w:p w14:paraId="5B829737" w14:textId="77777777" w:rsidR="000517ED" w:rsidRDefault="00E0394C">
            <w:pPr>
              <w:pStyle w:val="TableParagraph"/>
              <w:spacing w:before="7"/>
              <w:ind w:left="66"/>
              <w:jc w:val="center"/>
              <w:rPr>
                <w:sz w:val="20"/>
              </w:rPr>
            </w:pPr>
            <w:r>
              <w:rPr>
                <w:spacing w:val="-4"/>
                <w:sz w:val="20"/>
              </w:rPr>
              <w:t>****</w:t>
            </w:r>
          </w:p>
        </w:tc>
        <w:tc>
          <w:tcPr>
            <w:tcW w:w="1631" w:type="dxa"/>
            <w:vMerge/>
            <w:tcBorders>
              <w:top w:val="nil"/>
              <w:left w:val="single" w:sz="4" w:space="0" w:color="000000"/>
            </w:tcBorders>
          </w:tcPr>
          <w:p w14:paraId="3BEFFAEA" w14:textId="77777777" w:rsidR="000517ED" w:rsidRDefault="000517ED">
            <w:pPr>
              <w:rPr>
                <w:sz w:val="2"/>
                <w:szCs w:val="2"/>
              </w:rPr>
            </w:pPr>
          </w:p>
        </w:tc>
      </w:tr>
      <w:tr w:rsidR="000517ED" w14:paraId="7EC6C97F" w14:textId="77777777">
        <w:trPr>
          <w:trHeight w:val="351"/>
        </w:trPr>
        <w:tc>
          <w:tcPr>
            <w:tcW w:w="2127" w:type="dxa"/>
            <w:vMerge/>
            <w:tcBorders>
              <w:top w:val="nil"/>
              <w:right w:val="single" w:sz="4" w:space="0" w:color="000000"/>
            </w:tcBorders>
          </w:tcPr>
          <w:p w14:paraId="55E1E9F2" w14:textId="77777777" w:rsidR="000517ED" w:rsidRDefault="000517ED">
            <w:pPr>
              <w:rPr>
                <w:sz w:val="2"/>
                <w:szCs w:val="2"/>
              </w:rPr>
            </w:pPr>
          </w:p>
        </w:tc>
        <w:tc>
          <w:tcPr>
            <w:tcW w:w="1457" w:type="dxa"/>
            <w:tcBorders>
              <w:top w:val="single" w:sz="4" w:space="0" w:color="000000"/>
              <w:left w:val="single" w:sz="4" w:space="0" w:color="000000"/>
              <w:right w:val="single" w:sz="4" w:space="0" w:color="000000"/>
            </w:tcBorders>
          </w:tcPr>
          <w:p w14:paraId="56D8DF9A" w14:textId="77777777" w:rsidR="000517ED" w:rsidRDefault="00E0394C">
            <w:pPr>
              <w:pStyle w:val="TableParagraph"/>
              <w:spacing w:before="7"/>
              <w:ind w:left="112"/>
              <w:rPr>
                <w:sz w:val="20"/>
              </w:rPr>
            </w:pPr>
            <w:r>
              <w:rPr>
                <w:spacing w:val="-2"/>
                <w:sz w:val="20"/>
              </w:rPr>
              <w:t>FINPRF4</w:t>
            </w:r>
          </w:p>
        </w:tc>
        <w:tc>
          <w:tcPr>
            <w:tcW w:w="1424" w:type="dxa"/>
            <w:tcBorders>
              <w:top w:val="single" w:sz="4" w:space="0" w:color="000000"/>
              <w:left w:val="single" w:sz="4" w:space="0" w:color="000000"/>
              <w:right w:val="single" w:sz="4" w:space="0" w:color="000000"/>
            </w:tcBorders>
          </w:tcPr>
          <w:p w14:paraId="5906F175" w14:textId="77777777" w:rsidR="000517ED" w:rsidRDefault="00E0394C">
            <w:pPr>
              <w:pStyle w:val="TableParagraph"/>
              <w:spacing w:before="7"/>
              <w:ind w:left="17" w:right="2"/>
              <w:jc w:val="center"/>
              <w:rPr>
                <w:sz w:val="20"/>
              </w:rPr>
            </w:pPr>
            <w:r>
              <w:rPr>
                <w:spacing w:val="-2"/>
                <w:sz w:val="20"/>
              </w:rPr>
              <w:t>0.823</w:t>
            </w:r>
          </w:p>
        </w:tc>
        <w:tc>
          <w:tcPr>
            <w:tcW w:w="1167" w:type="dxa"/>
            <w:tcBorders>
              <w:top w:val="single" w:sz="4" w:space="0" w:color="000000"/>
              <w:left w:val="single" w:sz="4" w:space="0" w:color="000000"/>
              <w:right w:val="single" w:sz="4" w:space="0" w:color="000000"/>
            </w:tcBorders>
          </w:tcPr>
          <w:p w14:paraId="7A69FF86" w14:textId="77777777" w:rsidR="000517ED" w:rsidRDefault="00E0394C">
            <w:pPr>
              <w:pStyle w:val="TableParagraph"/>
              <w:spacing w:before="7"/>
              <w:ind w:left="66"/>
              <w:jc w:val="center"/>
              <w:rPr>
                <w:sz w:val="20"/>
              </w:rPr>
            </w:pPr>
            <w:r>
              <w:rPr>
                <w:spacing w:val="-4"/>
                <w:sz w:val="20"/>
              </w:rPr>
              <w:t>****</w:t>
            </w:r>
          </w:p>
        </w:tc>
        <w:tc>
          <w:tcPr>
            <w:tcW w:w="1631" w:type="dxa"/>
            <w:vMerge/>
            <w:tcBorders>
              <w:top w:val="nil"/>
              <w:left w:val="single" w:sz="4" w:space="0" w:color="000000"/>
            </w:tcBorders>
          </w:tcPr>
          <w:p w14:paraId="4F7CB8B5" w14:textId="77777777" w:rsidR="000517ED" w:rsidRDefault="000517ED">
            <w:pPr>
              <w:rPr>
                <w:sz w:val="2"/>
                <w:szCs w:val="2"/>
              </w:rPr>
            </w:pPr>
          </w:p>
        </w:tc>
      </w:tr>
    </w:tbl>
    <w:p w14:paraId="2B2D13DC" w14:textId="77777777" w:rsidR="000517ED" w:rsidRDefault="00E0394C">
      <w:pPr>
        <w:spacing w:before="33"/>
        <w:ind w:left="460"/>
        <w:jc w:val="both"/>
        <w:rPr>
          <w:sz w:val="20"/>
        </w:rPr>
      </w:pPr>
      <w:r>
        <w:rPr>
          <w:sz w:val="20"/>
        </w:rPr>
        <w:t>****</w:t>
      </w:r>
      <w:r>
        <w:rPr>
          <w:spacing w:val="-5"/>
          <w:sz w:val="20"/>
        </w:rPr>
        <w:t xml:space="preserve"> </w:t>
      </w:r>
      <w:r>
        <w:rPr>
          <w:sz w:val="20"/>
        </w:rPr>
        <w:t>Implies</w:t>
      </w:r>
      <w:r>
        <w:rPr>
          <w:spacing w:val="-5"/>
          <w:sz w:val="20"/>
        </w:rPr>
        <w:t xml:space="preserve"> </w:t>
      </w:r>
      <w:r>
        <w:rPr>
          <w:sz w:val="20"/>
        </w:rPr>
        <w:t>significant</w:t>
      </w:r>
      <w:r>
        <w:rPr>
          <w:spacing w:val="-5"/>
          <w:sz w:val="20"/>
        </w:rPr>
        <w:t xml:space="preserve"> </w:t>
      </w:r>
      <w:r>
        <w:rPr>
          <w:sz w:val="20"/>
        </w:rPr>
        <w:t>at</w:t>
      </w:r>
      <w:r>
        <w:rPr>
          <w:spacing w:val="-5"/>
          <w:sz w:val="20"/>
        </w:rPr>
        <w:t xml:space="preserve"> </w:t>
      </w:r>
      <w:r>
        <w:rPr>
          <w:sz w:val="20"/>
        </w:rPr>
        <w:t>p&lt;0.001</w:t>
      </w:r>
      <w:r>
        <w:rPr>
          <w:spacing w:val="-5"/>
          <w:sz w:val="20"/>
        </w:rPr>
        <w:t xml:space="preserve"> </w:t>
      </w:r>
      <w:r>
        <w:rPr>
          <w:sz w:val="20"/>
        </w:rPr>
        <w:t>i.e.</w:t>
      </w:r>
      <w:r>
        <w:rPr>
          <w:spacing w:val="-5"/>
          <w:sz w:val="20"/>
        </w:rPr>
        <w:t xml:space="preserve"> </w:t>
      </w:r>
      <w:r>
        <w:rPr>
          <w:sz w:val="20"/>
        </w:rPr>
        <w:t>significant</w:t>
      </w:r>
      <w:r>
        <w:rPr>
          <w:spacing w:val="-5"/>
          <w:sz w:val="20"/>
        </w:rPr>
        <w:t xml:space="preserve"> </w:t>
      </w:r>
      <w:r>
        <w:rPr>
          <w:sz w:val="20"/>
        </w:rPr>
        <w:t>at</w:t>
      </w:r>
      <w:r>
        <w:rPr>
          <w:spacing w:val="-6"/>
          <w:sz w:val="20"/>
        </w:rPr>
        <w:t xml:space="preserve"> </w:t>
      </w:r>
      <w:r>
        <w:rPr>
          <w:spacing w:val="-4"/>
          <w:sz w:val="20"/>
        </w:rPr>
        <w:t>0.1%</w:t>
      </w:r>
    </w:p>
    <w:p w14:paraId="7B5FA92C" w14:textId="77777777" w:rsidR="000517ED" w:rsidRDefault="000517ED">
      <w:pPr>
        <w:pStyle w:val="BodyText"/>
        <w:rPr>
          <w:sz w:val="20"/>
        </w:rPr>
      </w:pPr>
    </w:p>
    <w:p w14:paraId="1FE9FD6A" w14:textId="77777777" w:rsidR="000517ED" w:rsidRDefault="000517ED">
      <w:pPr>
        <w:pStyle w:val="BodyText"/>
        <w:spacing w:before="130"/>
        <w:rPr>
          <w:sz w:val="20"/>
        </w:rPr>
      </w:pPr>
    </w:p>
    <w:p w14:paraId="6EAB8BDE" w14:textId="77777777" w:rsidR="000517ED" w:rsidRDefault="00E0394C">
      <w:pPr>
        <w:pStyle w:val="BodyText"/>
        <w:spacing w:line="360" w:lineRule="auto"/>
        <w:ind w:left="460" w:right="1022"/>
        <w:jc w:val="both"/>
      </w:pPr>
      <w:r>
        <w:t>In the</w:t>
      </w:r>
      <w:r>
        <w:rPr>
          <w:spacing w:val="-2"/>
        </w:rPr>
        <w:t xml:space="preserve"> </w:t>
      </w:r>
      <w:r>
        <w:t xml:space="preserve">below </w:t>
      </w:r>
      <w:proofErr w:type="gramStart"/>
      <w:r>
        <w:rPr>
          <w:i/>
        </w:rPr>
        <w:t>Table-7.9</w:t>
      </w:r>
      <w:proofErr w:type="gramEnd"/>
      <w:r>
        <w:rPr>
          <w:i/>
          <w:spacing w:val="-1"/>
        </w:rPr>
        <w:t xml:space="preserve"> </w:t>
      </w:r>
      <w:r>
        <w:t>the</w:t>
      </w:r>
      <w:r>
        <w:rPr>
          <w:spacing w:val="-2"/>
        </w:rPr>
        <w:t xml:space="preserve"> </w:t>
      </w:r>
      <w:r>
        <w:t>diagonal elements</w:t>
      </w:r>
      <w:r>
        <w:rPr>
          <w:spacing w:val="-1"/>
        </w:rPr>
        <w:t xml:space="preserve"> </w:t>
      </w:r>
      <w:r>
        <w:t>are</w:t>
      </w:r>
      <w:r>
        <w:rPr>
          <w:spacing w:val="-3"/>
        </w:rPr>
        <w:t xml:space="preserve"> </w:t>
      </w:r>
      <w:r>
        <w:t>indicating</w:t>
      </w:r>
      <w:r>
        <w:rPr>
          <w:spacing w:val="-1"/>
        </w:rPr>
        <w:t xml:space="preserve"> </w:t>
      </w:r>
      <w:r>
        <w:t>the</w:t>
      </w:r>
      <w:r>
        <w:rPr>
          <w:spacing w:val="-2"/>
        </w:rPr>
        <w:t xml:space="preserve"> </w:t>
      </w:r>
      <w:r>
        <w:t>AVE values</w:t>
      </w:r>
      <w:r>
        <w:rPr>
          <w:spacing w:val="-1"/>
        </w:rPr>
        <w:t xml:space="preserve"> </w:t>
      </w:r>
      <w:r>
        <w:t xml:space="preserve">of the </w:t>
      </w:r>
      <w:proofErr w:type="gramStart"/>
      <w:r>
        <w:t>constructs</w:t>
      </w:r>
      <w:proofErr w:type="gramEnd"/>
      <w:r>
        <w:t>, while the off-diagonal elements indicate the squared inter- construct correlations. As described in hospital-side, here also these values confirm</w:t>
      </w:r>
      <w:r>
        <w:rPr>
          <w:spacing w:val="27"/>
        </w:rPr>
        <w:t xml:space="preserve"> </w:t>
      </w:r>
      <w:r>
        <w:t>the</w:t>
      </w:r>
      <w:r>
        <w:rPr>
          <w:spacing w:val="29"/>
        </w:rPr>
        <w:t xml:space="preserve"> </w:t>
      </w:r>
      <w:r>
        <w:t>convergent</w:t>
      </w:r>
      <w:r>
        <w:rPr>
          <w:spacing w:val="30"/>
        </w:rPr>
        <w:t xml:space="preserve"> </w:t>
      </w:r>
      <w:r>
        <w:t>validity</w:t>
      </w:r>
      <w:r>
        <w:rPr>
          <w:spacing w:val="32"/>
        </w:rPr>
        <w:t xml:space="preserve"> </w:t>
      </w:r>
      <w:r>
        <w:t>and</w:t>
      </w:r>
      <w:r>
        <w:rPr>
          <w:spacing w:val="30"/>
        </w:rPr>
        <w:t xml:space="preserve"> </w:t>
      </w:r>
      <w:r>
        <w:t>discriminant</w:t>
      </w:r>
      <w:r>
        <w:rPr>
          <w:spacing w:val="30"/>
        </w:rPr>
        <w:t xml:space="preserve"> </w:t>
      </w:r>
      <w:r>
        <w:t>validity</w:t>
      </w:r>
      <w:r>
        <w:rPr>
          <w:spacing w:val="29"/>
        </w:rPr>
        <w:t xml:space="preserve"> </w:t>
      </w:r>
      <w:r>
        <w:t>when</w:t>
      </w:r>
      <w:r>
        <w:rPr>
          <w:spacing w:val="29"/>
        </w:rPr>
        <w:t xml:space="preserve"> </w:t>
      </w:r>
      <w:proofErr w:type="gramStart"/>
      <w:r>
        <w:t>the</w:t>
      </w:r>
      <w:r>
        <w:rPr>
          <w:spacing w:val="29"/>
        </w:rPr>
        <w:t xml:space="preserve"> </w:t>
      </w:r>
      <w:r>
        <w:rPr>
          <w:spacing w:val="-2"/>
        </w:rPr>
        <w:t>diagonal</w:t>
      </w:r>
      <w:proofErr w:type="gramEnd"/>
    </w:p>
    <w:p w14:paraId="4621C4FA" w14:textId="77777777" w:rsidR="000517ED" w:rsidRDefault="000517ED">
      <w:pPr>
        <w:pStyle w:val="BodyText"/>
        <w:spacing w:line="360" w:lineRule="auto"/>
        <w:jc w:val="both"/>
        <w:sectPr w:rsidR="000517ED">
          <w:type w:val="continuous"/>
          <w:pgSz w:w="11910" w:h="16840"/>
          <w:pgMar w:top="1400" w:right="1133" w:bottom="1240" w:left="1700" w:header="0" w:footer="1051" w:gutter="0"/>
          <w:cols w:space="720"/>
        </w:sectPr>
      </w:pPr>
    </w:p>
    <w:p w14:paraId="188E7214" w14:textId="77777777" w:rsidR="000517ED" w:rsidRDefault="00E0394C">
      <w:pPr>
        <w:pStyle w:val="BodyText"/>
        <w:spacing w:before="60" w:line="360" w:lineRule="auto"/>
        <w:ind w:left="460" w:right="953"/>
      </w:pPr>
      <w:r>
        <w:lastRenderedPageBreak/>
        <w:t>AVE values are greater than off-diagonal values (Hair et al., 2006; Anderson and Gerbing, 1988).</w:t>
      </w:r>
    </w:p>
    <w:p w14:paraId="2BBB3924" w14:textId="77777777" w:rsidR="000517ED" w:rsidRDefault="000517ED">
      <w:pPr>
        <w:pStyle w:val="BodyText"/>
      </w:pPr>
    </w:p>
    <w:p w14:paraId="488BE5AE" w14:textId="77777777" w:rsidR="000517ED" w:rsidRDefault="000517ED">
      <w:pPr>
        <w:pStyle w:val="BodyText"/>
        <w:spacing w:before="262"/>
      </w:pPr>
    </w:p>
    <w:p w14:paraId="39F7289E" w14:textId="65471FDA" w:rsidR="000517ED" w:rsidRDefault="00E0394C">
      <w:pPr>
        <w:pStyle w:val="Heading4"/>
        <w:spacing w:before="1"/>
      </w:pPr>
      <w:bookmarkStart w:id="143" w:name="_bookmark143"/>
      <w:bookmarkEnd w:id="143"/>
      <w:r>
        <w:t>Table</w:t>
      </w:r>
      <w:r>
        <w:rPr>
          <w:spacing w:val="-3"/>
        </w:rPr>
        <w:t xml:space="preserve"> </w:t>
      </w:r>
      <w:r>
        <w:t>7.9:</w:t>
      </w:r>
      <w:r>
        <w:rPr>
          <w:spacing w:val="-1"/>
        </w:rPr>
        <w:t xml:space="preserve"> </w:t>
      </w:r>
      <w:r>
        <w:t>Discriminant</w:t>
      </w:r>
      <w:r>
        <w:rPr>
          <w:spacing w:val="-5"/>
        </w:rPr>
        <w:t xml:space="preserve"> </w:t>
      </w:r>
      <w:r>
        <w:t>Validity Test</w:t>
      </w:r>
      <w:r>
        <w:rPr>
          <w:spacing w:val="-2"/>
        </w:rPr>
        <w:t xml:space="preserve"> </w:t>
      </w:r>
      <w:r>
        <w:t>Results</w:t>
      </w:r>
      <w:r>
        <w:rPr>
          <w:spacing w:val="2"/>
        </w:rPr>
        <w:t xml:space="preserve"> </w:t>
      </w:r>
      <w:r>
        <w:t>-</w:t>
      </w:r>
      <w:r>
        <w:rPr>
          <w:spacing w:val="-2"/>
        </w:rPr>
        <w:t xml:space="preserve"> </w:t>
      </w:r>
      <w:r w:rsidR="00503906">
        <w:t>Vendor</w:t>
      </w:r>
      <w:r>
        <w:t>-side</w:t>
      </w:r>
      <w:r>
        <w:rPr>
          <w:spacing w:val="-1"/>
        </w:rPr>
        <w:t xml:space="preserve"> </w:t>
      </w:r>
      <w:r>
        <w:rPr>
          <w:spacing w:val="-4"/>
        </w:rPr>
        <w:t>data</w:t>
      </w:r>
    </w:p>
    <w:p w14:paraId="59DDF829" w14:textId="77777777" w:rsidR="000517ED" w:rsidRDefault="000517ED">
      <w:pPr>
        <w:pStyle w:val="BodyText"/>
        <w:rPr>
          <w:b/>
          <w:sz w:val="20"/>
        </w:rPr>
      </w:pPr>
    </w:p>
    <w:p w14:paraId="338610AA" w14:textId="77777777" w:rsidR="000517ED" w:rsidRDefault="000517ED">
      <w:pPr>
        <w:pStyle w:val="BodyText"/>
        <w:spacing w:before="39" w:after="1"/>
        <w:rPr>
          <w:b/>
          <w:sz w:val="20"/>
        </w:rPr>
      </w:pPr>
    </w:p>
    <w:tbl>
      <w:tblPr>
        <w:tblW w:w="0" w:type="auto"/>
        <w:tblInd w:w="357" w:type="dxa"/>
        <w:tblBorders>
          <w:top w:val="single" w:sz="4" w:space="0" w:color="3E3E3E"/>
          <w:left w:val="single" w:sz="4" w:space="0" w:color="3E3E3E"/>
          <w:bottom w:val="single" w:sz="4" w:space="0" w:color="3E3E3E"/>
          <w:right w:val="single" w:sz="4" w:space="0" w:color="3E3E3E"/>
          <w:insideH w:val="single" w:sz="4" w:space="0" w:color="3E3E3E"/>
          <w:insideV w:val="single" w:sz="4" w:space="0" w:color="3E3E3E"/>
        </w:tblBorders>
        <w:tblLayout w:type="fixed"/>
        <w:tblCellMar>
          <w:left w:w="0" w:type="dxa"/>
          <w:right w:w="0" w:type="dxa"/>
        </w:tblCellMar>
        <w:tblLook w:val="01E0" w:firstRow="1" w:lastRow="1" w:firstColumn="1" w:lastColumn="1" w:noHBand="0" w:noVBand="0"/>
      </w:tblPr>
      <w:tblGrid>
        <w:gridCol w:w="722"/>
        <w:gridCol w:w="684"/>
        <w:gridCol w:w="716"/>
        <w:gridCol w:w="708"/>
        <w:gridCol w:w="722"/>
        <w:gridCol w:w="703"/>
        <w:gridCol w:w="683"/>
        <w:gridCol w:w="714"/>
        <w:gridCol w:w="721"/>
        <w:gridCol w:w="722"/>
        <w:gridCol w:w="702"/>
      </w:tblGrid>
      <w:tr w:rsidR="000517ED" w14:paraId="60DB9F48" w14:textId="77777777">
        <w:trPr>
          <w:trHeight w:val="460"/>
        </w:trPr>
        <w:tc>
          <w:tcPr>
            <w:tcW w:w="722" w:type="dxa"/>
          </w:tcPr>
          <w:p w14:paraId="393A2672" w14:textId="77777777" w:rsidR="000517ED" w:rsidRDefault="000517ED">
            <w:pPr>
              <w:pStyle w:val="TableParagraph"/>
              <w:rPr>
                <w:sz w:val="20"/>
              </w:rPr>
            </w:pPr>
          </w:p>
        </w:tc>
        <w:tc>
          <w:tcPr>
            <w:tcW w:w="684" w:type="dxa"/>
          </w:tcPr>
          <w:p w14:paraId="06E1B158" w14:textId="77777777" w:rsidR="000517ED" w:rsidRDefault="00E0394C">
            <w:pPr>
              <w:pStyle w:val="TableParagraph"/>
              <w:spacing w:line="230" w:lineRule="atLeast"/>
              <w:ind w:left="108" w:right="141"/>
              <w:rPr>
                <w:b/>
                <w:sz w:val="20"/>
              </w:rPr>
            </w:pPr>
            <w:r>
              <w:rPr>
                <w:b/>
                <w:spacing w:val="-4"/>
                <w:sz w:val="20"/>
              </w:rPr>
              <w:t xml:space="preserve">Qual </w:t>
            </w:r>
            <w:proofErr w:type="spellStart"/>
            <w:r>
              <w:rPr>
                <w:b/>
                <w:spacing w:val="-4"/>
                <w:sz w:val="20"/>
              </w:rPr>
              <w:t>ity</w:t>
            </w:r>
            <w:proofErr w:type="spellEnd"/>
          </w:p>
        </w:tc>
        <w:tc>
          <w:tcPr>
            <w:tcW w:w="716" w:type="dxa"/>
          </w:tcPr>
          <w:p w14:paraId="1B5D2CDA" w14:textId="77777777" w:rsidR="000517ED" w:rsidRDefault="00E0394C">
            <w:pPr>
              <w:pStyle w:val="TableParagraph"/>
              <w:spacing w:line="230" w:lineRule="atLeast"/>
              <w:ind w:left="108" w:right="178"/>
              <w:rPr>
                <w:b/>
                <w:sz w:val="20"/>
              </w:rPr>
            </w:pPr>
            <w:r>
              <w:rPr>
                <w:b/>
                <w:spacing w:val="-4"/>
                <w:sz w:val="20"/>
              </w:rPr>
              <w:t xml:space="preserve">OPT </w:t>
            </w:r>
            <w:r>
              <w:rPr>
                <w:b/>
                <w:spacing w:val="-5"/>
                <w:sz w:val="20"/>
              </w:rPr>
              <w:t>PRF</w:t>
            </w:r>
          </w:p>
        </w:tc>
        <w:tc>
          <w:tcPr>
            <w:tcW w:w="708" w:type="dxa"/>
          </w:tcPr>
          <w:p w14:paraId="608E5D4B" w14:textId="2110010A" w:rsidR="000517ED" w:rsidRDefault="00E063ED">
            <w:pPr>
              <w:pStyle w:val="TableParagraph"/>
              <w:spacing w:line="230" w:lineRule="atLeast"/>
              <w:ind w:left="107" w:right="109"/>
              <w:rPr>
                <w:b/>
                <w:sz w:val="20"/>
              </w:rPr>
            </w:pPr>
            <w:r>
              <w:rPr>
                <w:b/>
                <w:spacing w:val="-4"/>
                <w:sz w:val="20"/>
              </w:rPr>
              <w:t>HEALTHCARE</w:t>
            </w:r>
            <w:r w:rsidR="00E0394C">
              <w:rPr>
                <w:b/>
                <w:spacing w:val="-4"/>
                <w:sz w:val="20"/>
              </w:rPr>
              <w:t xml:space="preserve">I </w:t>
            </w:r>
            <w:r w:rsidR="00E0394C">
              <w:rPr>
                <w:b/>
                <w:spacing w:val="-6"/>
                <w:sz w:val="20"/>
              </w:rPr>
              <w:t>MP</w:t>
            </w:r>
          </w:p>
        </w:tc>
        <w:tc>
          <w:tcPr>
            <w:tcW w:w="722" w:type="dxa"/>
          </w:tcPr>
          <w:p w14:paraId="509DE5A1" w14:textId="77777777" w:rsidR="000517ED" w:rsidRDefault="00E0394C">
            <w:pPr>
              <w:pStyle w:val="TableParagraph"/>
              <w:spacing w:line="230" w:lineRule="atLeast"/>
              <w:ind w:left="107" w:right="185"/>
              <w:rPr>
                <w:b/>
                <w:sz w:val="20"/>
              </w:rPr>
            </w:pPr>
            <w:r>
              <w:rPr>
                <w:b/>
                <w:spacing w:val="-4"/>
                <w:sz w:val="20"/>
              </w:rPr>
              <w:t xml:space="preserve">DEL </w:t>
            </w:r>
            <w:r>
              <w:rPr>
                <w:b/>
                <w:spacing w:val="-5"/>
                <w:sz w:val="20"/>
              </w:rPr>
              <w:t>DEP</w:t>
            </w:r>
          </w:p>
        </w:tc>
        <w:tc>
          <w:tcPr>
            <w:tcW w:w="703" w:type="dxa"/>
          </w:tcPr>
          <w:p w14:paraId="547F3418" w14:textId="77777777" w:rsidR="000517ED" w:rsidRDefault="00E0394C">
            <w:pPr>
              <w:pStyle w:val="TableParagraph"/>
              <w:spacing w:line="230" w:lineRule="atLeast"/>
              <w:ind w:left="108" w:right="154"/>
              <w:rPr>
                <w:b/>
                <w:sz w:val="20"/>
              </w:rPr>
            </w:pPr>
            <w:r>
              <w:rPr>
                <w:b/>
                <w:spacing w:val="-4"/>
                <w:sz w:val="20"/>
              </w:rPr>
              <w:t>INT OPR</w:t>
            </w:r>
          </w:p>
        </w:tc>
        <w:tc>
          <w:tcPr>
            <w:tcW w:w="683" w:type="dxa"/>
          </w:tcPr>
          <w:p w14:paraId="2EFE580F" w14:textId="77777777" w:rsidR="000517ED" w:rsidRDefault="00E0394C">
            <w:pPr>
              <w:pStyle w:val="TableParagraph"/>
              <w:spacing w:line="230" w:lineRule="atLeast"/>
              <w:ind w:left="106" w:right="96"/>
              <w:rPr>
                <w:b/>
                <w:sz w:val="20"/>
              </w:rPr>
            </w:pPr>
            <w:r>
              <w:rPr>
                <w:b/>
                <w:spacing w:val="-4"/>
                <w:sz w:val="20"/>
              </w:rPr>
              <w:t xml:space="preserve">FINP </w:t>
            </w:r>
            <w:r>
              <w:rPr>
                <w:b/>
                <w:spacing w:val="-6"/>
                <w:sz w:val="20"/>
              </w:rPr>
              <w:t>RF</w:t>
            </w:r>
          </w:p>
        </w:tc>
        <w:tc>
          <w:tcPr>
            <w:tcW w:w="714" w:type="dxa"/>
          </w:tcPr>
          <w:p w14:paraId="6E84FB08" w14:textId="77777777" w:rsidR="000517ED" w:rsidRDefault="00E0394C">
            <w:pPr>
              <w:pStyle w:val="TableParagraph"/>
              <w:spacing w:line="230" w:lineRule="atLeast"/>
              <w:ind w:left="107" w:right="166"/>
              <w:rPr>
                <w:b/>
                <w:sz w:val="20"/>
              </w:rPr>
            </w:pPr>
            <w:r>
              <w:rPr>
                <w:b/>
                <w:spacing w:val="-4"/>
                <w:sz w:val="20"/>
              </w:rPr>
              <w:t>TRN SPY</w:t>
            </w:r>
          </w:p>
        </w:tc>
        <w:tc>
          <w:tcPr>
            <w:tcW w:w="721" w:type="dxa"/>
          </w:tcPr>
          <w:p w14:paraId="7E9F5BF6" w14:textId="77777777" w:rsidR="000517ED" w:rsidRDefault="00E0394C">
            <w:pPr>
              <w:pStyle w:val="TableParagraph"/>
              <w:spacing w:line="230" w:lineRule="atLeast"/>
              <w:ind w:left="111" w:right="183"/>
              <w:rPr>
                <w:b/>
                <w:sz w:val="20"/>
              </w:rPr>
            </w:pPr>
            <w:r>
              <w:rPr>
                <w:b/>
                <w:spacing w:val="-4"/>
                <w:sz w:val="20"/>
              </w:rPr>
              <w:t xml:space="preserve">SRV </w:t>
            </w:r>
            <w:r>
              <w:rPr>
                <w:b/>
                <w:spacing w:val="-5"/>
                <w:sz w:val="20"/>
              </w:rPr>
              <w:t>CAP</w:t>
            </w:r>
          </w:p>
        </w:tc>
        <w:tc>
          <w:tcPr>
            <w:tcW w:w="722" w:type="dxa"/>
          </w:tcPr>
          <w:p w14:paraId="4297E886" w14:textId="77777777" w:rsidR="000517ED" w:rsidRDefault="00E0394C">
            <w:pPr>
              <w:pStyle w:val="TableParagraph"/>
              <w:spacing w:line="230" w:lineRule="atLeast"/>
              <w:ind w:left="112" w:right="183"/>
              <w:rPr>
                <w:b/>
                <w:sz w:val="20"/>
              </w:rPr>
            </w:pPr>
            <w:r>
              <w:rPr>
                <w:b/>
                <w:spacing w:val="-4"/>
                <w:sz w:val="20"/>
              </w:rPr>
              <w:t xml:space="preserve">FLX </w:t>
            </w:r>
            <w:r>
              <w:rPr>
                <w:b/>
                <w:spacing w:val="-5"/>
                <w:sz w:val="20"/>
              </w:rPr>
              <w:t>LTY</w:t>
            </w:r>
          </w:p>
        </w:tc>
        <w:tc>
          <w:tcPr>
            <w:tcW w:w="702" w:type="dxa"/>
          </w:tcPr>
          <w:p w14:paraId="58C035C5" w14:textId="77777777" w:rsidR="000517ED" w:rsidRDefault="00E0394C">
            <w:pPr>
              <w:pStyle w:val="TableParagraph"/>
              <w:spacing w:line="230" w:lineRule="atLeast"/>
              <w:ind w:left="113" w:right="173"/>
              <w:rPr>
                <w:b/>
                <w:sz w:val="20"/>
              </w:rPr>
            </w:pPr>
            <w:r>
              <w:rPr>
                <w:b/>
                <w:spacing w:val="-4"/>
                <w:sz w:val="20"/>
              </w:rPr>
              <w:t xml:space="preserve">RSP </w:t>
            </w:r>
            <w:r>
              <w:rPr>
                <w:b/>
                <w:spacing w:val="-5"/>
                <w:sz w:val="20"/>
              </w:rPr>
              <w:t>NSV</w:t>
            </w:r>
          </w:p>
        </w:tc>
      </w:tr>
      <w:tr w:rsidR="000517ED" w14:paraId="3CBB223F" w14:textId="77777777">
        <w:trPr>
          <w:trHeight w:val="460"/>
        </w:trPr>
        <w:tc>
          <w:tcPr>
            <w:tcW w:w="722" w:type="dxa"/>
          </w:tcPr>
          <w:p w14:paraId="647A6964" w14:textId="77777777" w:rsidR="000517ED" w:rsidRDefault="00E0394C">
            <w:pPr>
              <w:pStyle w:val="TableParagraph"/>
              <w:spacing w:line="230" w:lineRule="atLeast"/>
              <w:ind w:left="107" w:right="117"/>
              <w:rPr>
                <w:b/>
                <w:sz w:val="20"/>
              </w:rPr>
            </w:pPr>
            <w:r>
              <w:rPr>
                <w:b/>
                <w:spacing w:val="-2"/>
                <w:sz w:val="20"/>
              </w:rPr>
              <w:t xml:space="preserve">Quali </w:t>
            </w:r>
            <w:r>
              <w:rPr>
                <w:b/>
                <w:spacing w:val="-6"/>
                <w:sz w:val="20"/>
              </w:rPr>
              <w:t>ty</w:t>
            </w:r>
          </w:p>
        </w:tc>
        <w:tc>
          <w:tcPr>
            <w:tcW w:w="684" w:type="dxa"/>
          </w:tcPr>
          <w:p w14:paraId="472A122C" w14:textId="77777777" w:rsidR="000517ED" w:rsidRDefault="000517ED">
            <w:pPr>
              <w:pStyle w:val="TableParagraph"/>
              <w:rPr>
                <w:b/>
                <w:sz w:val="20"/>
              </w:rPr>
            </w:pPr>
          </w:p>
          <w:p w14:paraId="3407EA97" w14:textId="77777777" w:rsidR="000517ED" w:rsidRDefault="00E0394C">
            <w:pPr>
              <w:pStyle w:val="TableParagraph"/>
              <w:spacing w:line="210" w:lineRule="exact"/>
              <w:ind w:left="125"/>
              <w:rPr>
                <w:b/>
                <w:sz w:val="20"/>
              </w:rPr>
            </w:pPr>
            <w:r>
              <w:rPr>
                <w:b/>
                <w:spacing w:val="-2"/>
                <w:sz w:val="20"/>
              </w:rPr>
              <w:t>0.781</w:t>
            </w:r>
          </w:p>
        </w:tc>
        <w:tc>
          <w:tcPr>
            <w:tcW w:w="716" w:type="dxa"/>
            <w:shd w:val="clear" w:color="auto" w:fill="B8CCE3"/>
          </w:tcPr>
          <w:p w14:paraId="2EBF7D12" w14:textId="77777777" w:rsidR="000517ED" w:rsidRDefault="000517ED">
            <w:pPr>
              <w:pStyle w:val="TableParagraph"/>
              <w:rPr>
                <w:sz w:val="20"/>
              </w:rPr>
            </w:pPr>
          </w:p>
        </w:tc>
        <w:tc>
          <w:tcPr>
            <w:tcW w:w="708" w:type="dxa"/>
            <w:shd w:val="clear" w:color="auto" w:fill="B8CCE3"/>
          </w:tcPr>
          <w:p w14:paraId="032DE9B1" w14:textId="77777777" w:rsidR="000517ED" w:rsidRDefault="000517ED">
            <w:pPr>
              <w:pStyle w:val="TableParagraph"/>
              <w:rPr>
                <w:sz w:val="20"/>
              </w:rPr>
            </w:pPr>
          </w:p>
        </w:tc>
        <w:tc>
          <w:tcPr>
            <w:tcW w:w="722" w:type="dxa"/>
            <w:shd w:val="clear" w:color="auto" w:fill="B8CCE3"/>
          </w:tcPr>
          <w:p w14:paraId="136AF017" w14:textId="77777777" w:rsidR="000517ED" w:rsidRDefault="000517ED">
            <w:pPr>
              <w:pStyle w:val="TableParagraph"/>
              <w:rPr>
                <w:sz w:val="20"/>
              </w:rPr>
            </w:pPr>
          </w:p>
        </w:tc>
        <w:tc>
          <w:tcPr>
            <w:tcW w:w="703" w:type="dxa"/>
            <w:shd w:val="clear" w:color="auto" w:fill="B8CCE3"/>
          </w:tcPr>
          <w:p w14:paraId="08894C19" w14:textId="77777777" w:rsidR="000517ED" w:rsidRDefault="000517ED">
            <w:pPr>
              <w:pStyle w:val="TableParagraph"/>
              <w:rPr>
                <w:sz w:val="20"/>
              </w:rPr>
            </w:pPr>
          </w:p>
        </w:tc>
        <w:tc>
          <w:tcPr>
            <w:tcW w:w="683" w:type="dxa"/>
            <w:shd w:val="clear" w:color="auto" w:fill="B8CCE3"/>
          </w:tcPr>
          <w:p w14:paraId="163905DE" w14:textId="77777777" w:rsidR="000517ED" w:rsidRDefault="000517ED">
            <w:pPr>
              <w:pStyle w:val="TableParagraph"/>
              <w:rPr>
                <w:sz w:val="20"/>
              </w:rPr>
            </w:pPr>
          </w:p>
        </w:tc>
        <w:tc>
          <w:tcPr>
            <w:tcW w:w="714" w:type="dxa"/>
            <w:shd w:val="clear" w:color="auto" w:fill="B8CCE3"/>
          </w:tcPr>
          <w:p w14:paraId="24A2E4A0" w14:textId="77777777" w:rsidR="000517ED" w:rsidRDefault="000517ED">
            <w:pPr>
              <w:pStyle w:val="TableParagraph"/>
              <w:rPr>
                <w:sz w:val="20"/>
              </w:rPr>
            </w:pPr>
          </w:p>
        </w:tc>
        <w:tc>
          <w:tcPr>
            <w:tcW w:w="721" w:type="dxa"/>
            <w:shd w:val="clear" w:color="auto" w:fill="B8CCE3"/>
          </w:tcPr>
          <w:p w14:paraId="182992D6" w14:textId="77777777" w:rsidR="000517ED" w:rsidRDefault="000517ED">
            <w:pPr>
              <w:pStyle w:val="TableParagraph"/>
              <w:rPr>
                <w:sz w:val="20"/>
              </w:rPr>
            </w:pPr>
          </w:p>
        </w:tc>
        <w:tc>
          <w:tcPr>
            <w:tcW w:w="722" w:type="dxa"/>
            <w:shd w:val="clear" w:color="auto" w:fill="B8CCE3"/>
          </w:tcPr>
          <w:p w14:paraId="0DF2E4E0" w14:textId="77777777" w:rsidR="000517ED" w:rsidRDefault="000517ED">
            <w:pPr>
              <w:pStyle w:val="TableParagraph"/>
              <w:rPr>
                <w:sz w:val="20"/>
              </w:rPr>
            </w:pPr>
          </w:p>
        </w:tc>
        <w:tc>
          <w:tcPr>
            <w:tcW w:w="702" w:type="dxa"/>
            <w:shd w:val="clear" w:color="auto" w:fill="B8CCE3"/>
          </w:tcPr>
          <w:p w14:paraId="3A4323A4" w14:textId="77777777" w:rsidR="000517ED" w:rsidRDefault="000517ED">
            <w:pPr>
              <w:pStyle w:val="TableParagraph"/>
              <w:rPr>
                <w:sz w:val="20"/>
              </w:rPr>
            </w:pPr>
          </w:p>
        </w:tc>
      </w:tr>
      <w:tr w:rsidR="000517ED" w14:paraId="0538FEC8" w14:textId="77777777">
        <w:trPr>
          <w:trHeight w:val="460"/>
        </w:trPr>
        <w:tc>
          <w:tcPr>
            <w:tcW w:w="722" w:type="dxa"/>
          </w:tcPr>
          <w:p w14:paraId="721D924A" w14:textId="77777777" w:rsidR="000517ED" w:rsidRDefault="00E0394C">
            <w:pPr>
              <w:pStyle w:val="TableParagraph"/>
              <w:spacing w:line="230" w:lineRule="atLeast"/>
              <w:ind w:left="107" w:right="185"/>
              <w:rPr>
                <w:b/>
                <w:sz w:val="20"/>
              </w:rPr>
            </w:pPr>
            <w:r>
              <w:rPr>
                <w:b/>
                <w:spacing w:val="-4"/>
                <w:sz w:val="20"/>
              </w:rPr>
              <w:t xml:space="preserve">OPT </w:t>
            </w:r>
            <w:r>
              <w:rPr>
                <w:b/>
                <w:spacing w:val="-5"/>
                <w:sz w:val="20"/>
              </w:rPr>
              <w:t>PRF</w:t>
            </w:r>
          </w:p>
        </w:tc>
        <w:tc>
          <w:tcPr>
            <w:tcW w:w="684" w:type="dxa"/>
          </w:tcPr>
          <w:p w14:paraId="7382250E" w14:textId="77777777" w:rsidR="000517ED" w:rsidRDefault="00E0394C">
            <w:pPr>
              <w:pStyle w:val="TableParagraph"/>
              <w:ind w:right="95"/>
              <w:jc w:val="right"/>
              <w:rPr>
                <w:sz w:val="20"/>
              </w:rPr>
            </w:pPr>
            <w:r>
              <w:rPr>
                <w:spacing w:val="-2"/>
                <w:sz w:val="20"/>
              </w:rPr>
              <w:t>0.155</w:t>
            </w:r>
          </w:p>
          <w:p w14:paraId="62D473CF" w14:textId="77777777" w:rsidR="000517ED" w:rsidRDefault="00E0394C">
            <w:pPr>
              <w:pStyle w:val="TableParagraph"/>
              <w:spacing w:line="210" w:lineRule="exact"/>
              <w:ind w:right="93"/>
              <w:jc w:val="right"/>
              <w:rPr>
                <w:sz w:val="20"/>
              </w:rPr>
            </w:pPr>
            <w:r>
              <w:rPr>
                <w:spacing w:val="-5"/>
                <w:sz w:val="20"/>
              </w:rPr>
              <w:t>236</w:t>
            </w:r>
          </w:p>
        </w:tc>
        <w:tc>
          <w:tcPr>
            <w:tcW w:w="716" w:type="dxa"/>
          </w:tcPr>
          <w:p w14:paraId="0B6BB16E" w14:textId="77777777" w:rsidR="000517ED" w:rsidRDefault="000517ED">
            <w:pPr>
              <w:pStyle w:val="TableParagraph"/>
              <w:rPr>
                <w:b/>
                <w:sz w:val="20"/>
              </w:rPr>
            </w:pPr>
          </w:p>
          <w:p w14:paraId="3D828BA6" w14:textId="77777777" w:rsidR="000517ED" w:rsidRDefault="00E0394C">
            <w:pPr>
              <w:pStyle w:val="TableParagraph"/>
              <w:spacing w:line="210" w:lineRule="exact"/>
              <w:ind w:left="156"/>
              <w:rPr>
                <w:b/>
                <w:sz w:val="20"/>
              </w:rPr>
            </w:pPr>
            <w:r>
              <w:rPr>
                <w:b/>
                <w:spacing w:val="-2"/>
                <w:sz w:val="20"/>
              </w:rPr>
              <w:t>0.834</w:t>
            </w:r>
          </w:p>
        </w:tc>
        <w:tc>
          <w:tcPr>
            <w:tcW w:w="708" w:type="dxa"/>
            <w:shd w:val="clear" w:color="auto" w:fill="B8CCE3"/>
          </w:tcPr>
          <w:p w14:paraId="54342C1B" w14:textId="77777777" w:rsidR="000517ED" w:rsidRDefault="000517ED">
            <w:pPr>
              <w:pStyle w:val="TableParagraph"/>
              <w:rPr>
                <w:sz w:val="20"/>
              </w:rPr>
            </w:pPr>
          </w:p>
        </w:tc>
        <w:tc>
          <w:tcPr>
            <w:tcW w:w="722" w:type="dxa"/>
            <w:shd w:val="clear" w:color="auto" w:fill="B8CCE3"/>
          </w:tcPr>
          <w:p w14:paraId="708CE89D" w14:textId="77777777" w:rsidR="000517ED" w:rsidRDefault="000517ED">
            <w:pPr>
              <w:pStyle w:val="TableParagraph"/>
              <w:rPr>
                <w:sz w:val="20"/>
              </w:rPr>
            </w:pPr>
          </w:p>
        </w:tc>
        <w:tc>
          <w:tcPr>
            <w:tcW w:w="703" w:type="dxa"/>
            <w:shd w:val="clear" w:color="auto" w:fill="B8CCE3"/>
          </w:tcPr>
          <w:p w14:paraId="68C4C2F2" w14:textId="77777777" w:rsidR="000517ED" w:rsidRDefault="000517ED">
            <w:pPr>
              <w:pStyle w:val="TableParagraph"/>
              <w:rPr>
                <w:sz w:val="20"/>
              </w:rPr>
            </w:pPr>
          </w:p>
        </w:tc>
        <w:tc>
          <w:tcPr>
            <w:tcW w:w="683" w:type="dxa"/>
            <w:shd w:val="clear" w:color="auto" w:fill="B8CCE3"/>
          </w:tcPr>
          <w:p w14:paraId="5F77BE1D" w14:textId="77777777" w:rsidR="000517ED" w:rsidRDefault="000517ED">
            <w:pPr>
              <w:pStyle w:val="TableParagraph"/>
              <w:rPr>
                <w:sz w:val="20"/>
              </w:rPr>
            </w:pPr>
          </w:p>
        </w:tc>
        <w:tc>
          <w:tcPr>
            <w:tcW w:w="714" w:type="dxa"/>
            <w:shd w:val="clear" w:color="auto" w:fill="B8CCE3"/>
          </w:tcPr>
          <w:p w14:paraId="0FC55693" w14:textId="77777777" w:rsidR="000517ED" w:rsidRDefault="000517ED">
            <w:pPr>
              <w:pStyle w:val="TableParagraph"/>
              <w:rPr>
                <w:sz w:val="20"/>
              </w:rPr>
            </w:pPr>
          </w:p>
        </w:tc>
        <w:tc>
          <w:tcPr>
            <w:tcW w:w="721" w:type="dxa"/>
            <w:shd w:val="clear" w:color="auto" w:fill="B8CCE3"/>
          </w:tcPr>
          <w:p w14:paraId="2096F86E" w14:textId="77777777" w:rsidR="000517ED" w:rsidRDefault="000517ED">
            <w:pPr>
              <w:pStyle w:val="TableParagraph"/>
              <w:rPr>
                <w:sz w:val="20"/>
              </w:rPr>
            </w:pPr>
          </w:p>
        </w:tc>
        <w:tc>
          <w:tcPr>
            <w:tcW w:w="722" w:type="dxa"/>
            <w:shd w:val="clear" w:color="auto" w:fill="B8CCE3"/>
          </w:tcPr>
          <w:p w14:paraId="5AC5622F" w14:textId="77777777" w:rsidR="000517ED" w:rsidRDefault="000517ED">
            <w:pPr>
              <w:pStyle w:val="TableParagraph"/>
              <w:rPr>
                <w:sz w:val="20"/>
              </w:rPr>
            </w:pPr>
          </w:p>
        </w:tc>
        <w:tc>
          <w:tcPr>
            <w:tcW w:w="702" w:type="dxa"/>
            <w:shd w:val="clear" w:color="auto" w:fill="B8CCE3"/>
          </w:tcPr>
          <w:p w14:paraId="61549730" w14:textId="77777777" w:rsidR="000517ED" w:rsidRDefault="000517ED">
            <w:pPr>
              <w:pStyle w:val="TableParagraph"/>
              <w:rPr>
                <w:sz w:val="20"/>
              </w:rPr>
            </w:pPr>
          </w:p>
        </w:tc>
      </w:tr>
      <w:tr w:rsidR="000517ED" w14:paraId="40935DBD" w14:textId="77777777">
        <w:trPr>
          <w:trHeight w:val="460"/>
        </w:trPr>
        <w:tc>
          <w:tcPr>
            <w:tcW w:w="722" w:type="dxa"/>
          </w:tcPr>
          <w:p w14:paraId="7692F92C" w14:textId="14F8DBB8" w:rsidR="000517ED" w:rsidRDefault="00E063ED">
            <w:pPr>
              <w:pStyle w:val="TableParagraph"/>
              <w:spacing w:line="230" w:lineRule="atLeast"/>
              <w:ind w:left="107" w:right="123"/>
              <w:rPr>
                <w:b/>
                <w:sz w:val="20"/>
              </w:rPr>
            </w:pPr>
            <w:r>
              <w:rPr>
                <w:b/>
                <w:spacing w:val="-4"/>
                <w:sz w:val="20"/>
              </w:rPr>
              <w:t>HEALTHCARE</w:t>
            </w:r>
            <w:r w:rsidR="00E0394C">
              <w:rPr>
                <w:b/>
                <w:spacing w:val="-4"/>
                <w:sz w:val="20"/>
              </w:rPr>
              <w:t xml:space="preserve">I </w:t>
            </w:r>
            <w:r w:rsidR="00E0394C">
              <w:rPr>
                <w:b/>
                <w:spacing w:val="-6"/>
                <w:sz w:val="20"/>
              </w:rPr>
              <w:t>MP</w:t>
            </w:r>
          </w:p>
        </w:tc>
        <w:tc>
          <w:tcPr>
            <w:tcW w:w="684" w:type="dxa"/>
          </w:tcPr>
          <w:p w14:paraId="7F6E07DD" w14:textId="77777777" w:rsidR="000517ED" w:rsidRDefault="00E0394C">
            <w:pPr>
              <w:pStyle w:val="TableParagraph"/>
              <w:ind w:right="95"/>
              <w:jc w:val="right"/>
              <w:rPr>
                <w:sz w:val="20"/>
              </w:rPr>
            </w:pPr>
            <w:r>
              <w:rPr>
                <w:spacing w:val="-2"/>
                <w:sz w:val="20"/>
              </w:rPr>
              <w:t>0.046</w:t>
            </w:r>
          </w:p>
          <w:p w14:paraId="3B30A54B" w14:textId="77777777" w:rsidR="000517ED" w:rsidRDefault="00E0394C">
            <w:pPr>
              <w:pStyle w:val="TableParagraph"/>
              <w:spacing w:line="210" w:lineRule="exact"/>
              <w:ind w:right="93"/>
              <w:jc w:val="right"/>
              <w:rPr>
                <w:sz w:val="20"/>
              </w:rPr>
            </w:pPr>
            <w:r>
              <w:rPr>
                <w:spacing w:val="-5"/>
                <w:sz w:val="20"/>
              </w:rPr>
              <w:t>225</w:t>
            </w:r>
          </w:p>
        </w:tc>
        <w:tc>
          <w:tcPr>
            <w:tcW w:w="716" w:type="dxa"/>
          </w:tcPr>
          <w:p w14:paraId="5441F966" w14:textId="77777777" w:rsidR="000517ED" w:rsidRDefault="00E0394C">
            <w:pPr>
              <w:pStyle w:val="TableParagraph"/>
              <w:ind w:right="96"/>
              <w:jc w:val="right"/>
              <w:rPr>
                <w:sz w:val="20"/>
              </w:rPr>
            </w:pPr>
            <w:r>
              <w:rPr>
                <w:spacing w:val="-2"/>
                <w:sz w:val="20"/>
              </w:rPr>
              <w:t>0.234</w:t>
            </w:r>
          </w:p>
          <w:p w14:paraId="02099F04" w14:textId="77777777" w:rsidR="000517ED" w:rsidRDefault="00E0394C">
            <w:pPr>
              <w:pStyle w:val="TableParagraph"/>
              <w:spacing w:line="210" w:lineRule="exact"/>
              <w:ind w:right="93"/>
              <w:jc w:val="right"/>
              <w:rPr>
                <w:sz w:val="20"/>
              </w:rPr>
            </w:pPr>
            <w:r>
              <w:rPr>
                <w:spacing w:val="-5"/>
                <w:sz w:val="20"/>
              </w:rPr>
              <w:t>256</w:t>
            </w:r>
          </w:p>
        </w:tc>
        <w:tc>
          <w:tcPr>
            <w:tcW w:w="708" w:type="dxa"/>
          </w:tcPr>
          <w:p w14:paraId="46261194" w14:textId="77777777" w:rsidR="000517ED" w:rsidRDefault="000517ED">
            <w:pPr>
              <w:pStyle w:val="TableParagraph"/>
              <w:rPr>
                <w:b/>
                <w:sz w:val="20"/>
              </w:rPr>
            </w:pPr>
          </w:p>
          <w:p w14:paraId="3D7D2C4A" w14:textId="77777777" w:rsidR="000517ED" w:rsidRDefault="00E0394C">
            <w:pPr>
              <w:pStyle w:val="TableParagraph"/>
              <w:spacing w:line="210" w:lineRule="exact"/>
              <w:ind w:left="148"/>
              <w:rPr>
                <w:b/>
                <w:sz w:val="20"/>
              </w:rPr>
            </w:pPr>
            <w:r>
              <w:rPr>
                <w:b/>
                <w:spacing w:val="-2"/>
                <w:sz w:val="20"/>
              </w:rPr>
              <w:t>0.799</w:t>
            </w:r>
          </w:p>
        </w:tc>
        <w:tc>
          <w:tcPr>
            <w:tcW w:w="722" w:type="dxa"/>
            <w:shd w:val="clear" w:color="auto" w:fill="B8CCE3"/>
          </w:tcPr>
          <w:p w14:paraId="0618F558" w14:textId="77777777" w:rsidR="000517ED" w:rsidRDefault="000517ED">
            <w:pPr>
              <w:pStyle w:val="TableParagraph"/>
              <w:rPr>
                <w:sz w:val="20"/>
              </w:rPr>
            </w:pPr>
          </w:p>
        </w:tc>
        <w:tc>
          <w:tcPr>
            <w:tcW w:w="703" w:type="dxa"/>
            <w:shd w:val="clear" w:color="auto" w:fill="B8CCE3"/>
          </w:tcPr>
          <w:p w14:paraId="0688D803" w14:textId="77777777" w:rsidR="000517ED" w:rsidRDefault="000517ED">
            <w:pPr>
              <w:pStyle w:val="TableParagraph"/>
              <w:rPr>
                <w:sz w:val="20"/>
              </w:rPr>
            </w:pPr>
          </w:p>
        </w:tc>
        <w:tc>
          <w:tcPr>
            <w:tcW w:w="683" w:type="dxa"/>
            <w:shd w:val="clear" w:color="auto" w:fill="B8CCE3"/>
          </w:tcPr>
          <w:p w14:paraId="4AD3908E" w14:textId="77777777" w:rsidR="000517ED" w:rsidRDefault="000517ED">
            <w:pPr>
              <w:pStyle w:val="TableParagraph"/>
              <w:rPr>
                <w:sz w:val="20"/>
              </w:rPr>
            </w:pPr>
          </w:p>
        </w:tc>
        <w:tc>
          <w:tcPr>
            <w:tcW w:w="714" w:type="dxa"/>
            <w:shd w:val="clear" w:color="auto" w:fill="B8CCE3"/>
          </w:tcPr>
          <w:p w14:paraId="315D6A88" w14:textId="77777777" w:rsidR="000517ED" w:rsidRDefault="000517ED">
            <w:pPr>
              <w:pStyle w:val="TableParagraph"/>
              <w:rPr>
                <w:sz w:val="20"/>
              </w:rPr>
            </w:pPr>
          </w:p>
        </w:tc>
        <w:tc>
          <w:tcPr>
            <w:tcW w:w="721" w:type="dxa"/>
            <w:shd w:val="clear" w:color="auto" w:fill="B8CCE3"/>
          </w:tcPr>
          <w:p w14:paraId="67CCC02A" w14:textId="77777777" w:rsidR="000517ED" w:rsidRDefault="000517ED">
            <w:pPr>
              <w:pStyle w:val="TableParagraph"/>
              <w:rPr>
                <w:sz w:val="20"/>
              </w:rPr>
            </w:pPr>
          </w:p>
        </w:tc>
        <w:tc>
          <w:tcPr>
            <w:tcW w:w="722" w:type="dxa"/>
            <w:shd w:val="clear" w:color="auto" w:fill="B8CCE3"/>
          </w:tcPr>
          <w:p w14:paraId="34F50684" w14:textId="77777777" w:rsidR="000517ED" w:rsidRDefault="000517ED">
            <w:pPr>
              <w:pStyle w:val="TableParagraph"/>
              <w:rPr>
                <w:sz w:val="20"/>
              </w:rPr>
            </w:pPr>
          </w:p>
        </w:tc>
        <w:tc>
          <w:tcPr>
            <w:tcW w:w="702" w:type="dxa"/>
            <w:shd w:val="clear" w:color="auto" w:fill="B8CCE3"/>
          </w:tcPr>
          <w:p w14:paraId="3707C813" w14:textId="77777777" w:rsidR="000517ED" w:rsidRDefault="000517ED">
            <w:pPr>
              <w:pStyle w:val="TableParagraph"/>
              <w:rPr>
                <w:sz w:val="20"/>
              </w:rPr>
            </w:pPr>
          </w:p>
        </w:tc>
      </w:tr>
      <w:tr w:rsidR="000517ED" w14:paraId="67C9963C" w14:textId="77777777">
        <w:trPr>
          <w:trHeight w:val="460"/>
        </w:trPr>
        <w:tc>
          <w:tcPr>
            <w:tcW w:w="722" w:type="dxa"/>
          </w:tcPr>
          <w:p w14:paraId="707FF785" w14:textId="77777777" w:rsidR="000517ED" w:rsidRDefault="00E0394C">
            <w:pPr>
              <w:pStyle w:val="TableParagraph"/>
              <w:spacing w:line="230" w:lineRule="atLeast"/>
              <w:ind w:left="107" w:right="185"/>
              <w:rPr>
                <w:b/>
                <w:sz w:val="20"/>
              </w:rPr>
            </w:pPr>
            <w:r>
              <w:rPr>
                <w:b/>
                <w:spacing w:val="-4"/>
                <w:sz w:val="20"/>
              </w:rPr>
              <w:t xml:space="preserve">DEL </w:t>
            </w:r>
            <w:r>
              <w:rPr>
                <w:b/>
                <w:spacing w:val="-5"/>
                <w:sz w:val="20"/>
              </w:rPr>
              <w:t>DEP</w:t>
            </w:r>
          </w:p>
        </w:tc>
        <w:tc>
          <w:tcPr>
            <w:tcW w:w="684" w:type="dxa"/>
          </w:tcPr>
          <w:p w14:paraId="78479DAD" w14:textId="77777777" w:rsidR="000517ED" w:rsidRDefault="00E0394C">
            <w:pPr>
              <w:pStyle w:val="TableParagraph"/>
              <w:ind w:right="95"/>
              <w:jc w:val="right"/>
              <w:rPr>
                <w:sz w:val="20"/>
              </w:rPr>
            </w:pPr>
            <w:r>
              <w:rPr>
                <w:spacing w:val="-2"/>
                <w:sz w:val="20"/>
              </w:rPr>
              <w:t>0.024</w:t>
            </w:r>
          </w:p>
          <w:p w14:paraId="6E78F97F" w14:textId="77777777" w:rsidR="000517ED" w:rsidRDefault="00E0394C">
            <w:pPr>
              <w:pStyle w:val="TableParagraph"/>
              <w:spacing w:line="210" w:lineRule="exact"/>
              <w:ind w:right="93"/>
              <w:jc w:val="right"/>
              <w:rPr>
                <w:sz w:val="20"/>
              </w:rPr>
            </w:pPr>
            <w:r>
              <w:rPr>
                <w:spacing w:val="-5"/>
                <w:sz w:val="20"/>
              </w:rPr>
              <w:t>649</w:t>
            </w:r>
          </w:p>
        </w:tc>
        <w:tc>
          <w:tcPr>
            <w:tcW w:w="716" w:type="dxa"/>
          </w:tcPr>
          <w:p w14:paraId="32085C86" w14:textId="77777777" w:rsidR="000517ED" w:rsidRDefault="00E0394C">
            <w:pPr>
              <w:pStyle w:val="TableParagraph"/>
              <w:ind w:right="96"/>
              <w:jc w:val="right"/>
              <w:rPr>
                <w:sz w:val="20"/>
              </w:rPr>
            </w:pPr>
            <w:r>
              <w:rPr>
                <w:spacing w:val="-2"/>
                <w:sz w:val="20"/>
              </w:rPr>
              <w:t>0.024</w:t>
            </w:r>
          </w:p>
          <w:p w14:paraId="05D23D00" w14:textId="77777777" w:rsidR="000517ED" w:rsidRDefault="00E0394C">
            <w:pPr>
              <w:pStyle w:val="TableParagraph"/>
              <w:spacing w:line="210" w:lineRule="exact"/>
              <w:ind w:right="93"/>
              <w:jc w:val="right"/>
              <w:rPr>
                <w:sz w:val="20"/>
              </w:rPr>
            </w:pPr>
            <w:r>
              <w:rPr>
                <w:spacing w:val="-5"/>
                <w:sz w:val="20"/>
              </w:rPr>
              <w:t>025</w:t>
            </w:r>
          </w:p>
        </w:tc>
        <w:tc>
          <w:tcPr>
            <w:tcW w:w="708" w:type="dxa"/>
          </w:tcPr>
          <w:p w14:paraId="6D7AE4F1" w14:textId="77777777" w:rsidR="000517ED" w:rsidRDefault="00E0394C">
            <w:pPr>
              <w:pStyle w:val="TableParagraph"/>
              <w:ind w:right="95"/>
              <w:jc w:val="right"/>
              <w:rPr>
                <w:sz w:val="20"/>
              </w:rPr>
            </w:pPr>
            <w:r>
              <w:rPr>
                <w:spacing w:val="-2"/>
                <w:sz w:val="20"/>
              </w:rPr>
              <w:t>0.168</w:t>
            </w:r>
          </w:p>
          <w:p w14:paraId="1EADD761" w14:textId="77777777" w:rsidR="000517ED" w:rsidRDefault="00E0394C">
            <w:pPr>
              <w:pStyle w:val="TableParagraph"/>
              <w:spacing w:line="210" w:lineRule="exact"/>
              <w:ind w:right="93"/>
              <w:jc w:val="right"/>
              <w:rPr>
                <w:sz w:val="20"/>
              </w:rPr>
            </w:pPr>
            <w:r>
              <w:rPr>
                <w:spacing w:val="-5"/>
                <w:sz w:val="20"/>
              </w:rPr>
              <w:t>921</w:t>
            </w:r>
          </w:p>
        </w:tc>
        <w:tc>
          <w:tcPr>
            <w:tcW w:w="722" w:type="dxa"/>
          </w:tcPr>
          <w:p w14:paraId="0E2C7863" w14:textId="77777777" w:rsidR="000517ED" w:rsidRDefault="000517ED">
            <w:pPr>
              <w:pStyle w:val="TableParagraph"/>
              <w:rPr>
                <w:b/>
                <w:sz w:val="20"/>
              </w:rPr>
            </w:pPr>
          </w:p>
          <w:p w14:paraId="5B1320C4" w14:textId="77777777" w:rsidR="000517ED" w:rsidRDefault="00E0394C">
            <w:pPr>
              <w:pStyle w:val="TableParagraph"/>
              <w:spacing w:line="210" w:lineRule="exact"/>
              <w:ind w:left="163"/>
              <w:rPr>
                <w:b/>
                <w:sz w:val="20"/>
              </w:rPr>
            </w:pPr>
            <w:r>
              <w:rPr>
                <w:b/>
                <w:spacing w:val="-2"/>
                <w:sz w:val="20"/>
              </w:rPr>
              <w:t>0.836</w:t>
            </w:r>
          </w:p>
        </w:tc>
        <w:tc>
          <w:tcPr>
            <w:tcW w:w="703" w:type="dxa"/>
            <w:shd w:val="clear" w:color="auto" w:fill="B8CCE3"/>
          </w:tcPr>
          <w:p w14:paraId="07DCDEE4" w14:textId="77777777" w:rsidR="000517ED" w:rsidRDefault="000517ED">
            <w:pPr>
              <w:pStyle w:val="TableParagraph"/>
              <w:rPr>
                <w:sz w:val="20"/>
              </w:rPr>
            </w:pPr>
          </w:p>
        </w:tc>
        <w:tc>
          <w:tcPr>
            <w:tcW w:w="683" w:type="dxa"/>
            <w:shd w:val="clear" w:color="auto" w:fill="B8CCE3"/>
          </w:tcPr>
          <w:p w14:paraId="3F5F8295" w14:textId="77777777" w:rsidR="000517ED" w:rsidRDefault="000517ED">
            <w:pPr>
              <w:pStyle w:val="TableParagraph"/>
              <w:rPr>
                <w:sz w:val="20"/>
              </w:rPr>
            </w:pPr>
          </w:p>
        </w:tc>
        <w:tc>
          <w:tcPr>
            <w:tcW w:w="714" w:type="dxa"/>
            <w:shd w:val="clear" w:color="auto" w:fill="B8CCE3"/>
          </w:tcPr>
          <w:p w14:paraId="4E2158FB" w14:textId="77777777" w:rsidR="000517ED" w:rsidRDefault="000517ED">
            <w:pPr>
              <w:pStyle w:val="TableParagraph"/>
              <w:rPr>
                <w:sz w:val="20"/>
              </w:rPr>
            </w:pPr>
          </w:p>
        </w:tc>
        <w:tc>
          <w:tcPr>
            <w:tcW w:w="721" w:type="dxa"/>
            <w:shd w:val="clear" w:color="auto" w:fill="B8CCE3"/>
          </w:tcPr>
          <w:p w14:paraId="705F80A1" w14:textId="77777777" w:rsidR="000517ED" w:rsidRDefault="000517ED">
            <w:pPr>
              <w:pStyle w:val="TableParagraph"/>
              <w:rPr>
                <w:sz w:val="20"/>
              </w:rPr>
            </w:pPr>
          </w:p>
        </w:tc>
        <w:tc>
          <w:tcPr>
            <w:tcW w:w="722" w:type="dxa"/>
            <w:shd w:val="clear" w:color="auto" w:fill="B8CCE3"/>
          </w:tcPr>
          <w:p w14:paraId="1AD68C76" w14:textId="77777777" w:rsidR="000517ED" w:rsidRDefault="000517ED">
            <w:pPr>
              <w:pStyle w:val="TableParagraph"/>
              <w:rPr>
                <w:sz w:val="20"/>
              </w:rPr>
            </w:pPr>
          </w:p>
        </w:tc>
        <w:tc>
          <w:tcPr>
            <w:tcW w:w="702" w:type="dxa"/>
            <w:shd w:val="clear" w:color="auto" w:fill="B8CCE3"/>
          </w:tcPr>
          <w:p w14:paraId="33D75AF7" w14:textId="77777777" w:rsidR="000517ED" w:rsidRDefault="000517ED">
            <w:pPr>
              <w:pStyle w:val="TableParagraph"/>
              <w:rPr>
                <w:sz w:val="20"/>
              </w:rPr>
            </w:pPr>
          </w:p>
        </w:tc>
      </w:tr>
      <w:tr w:rsidR="000517ED" w14:paraId="58D5B47B" w14:textId="77777777">
        <w:trPr>
          <w:trHeight w:val="458"/>
        </w:trPr>
        <w:tc>
          <w:tcPr>
            <w:tcW w:w="722" w:type="dxa"/>
          </w:tcPr>
          <w:p w14:paraId="3B957A34" w14:textId="77777777" w:rsidR="000517ED" w:rsidRDefault="00E0394C">
            <w:pPr>
              <w:pStyle w:val="TableParagraph"/>
              <w:spacing w:line="228" w:lineRule="exact"/>
              <w:ind w:left="107" w:right="174"/>
              <w:rPr>
                <w:b/>
                <w:sz w:val="20"/>
              </w:rPr>
            </w:pPr>
            <w:r>
              <w:rPr>
                <w:b/>
                <w:spacing w:val="-4"/>
                <w:sz w:val="20"/>
              </w:rPr>
              <w:t>INT OPR</w:t>
            </w:r>
          </w:p>
        </w:tc>
        <w:tc>
          <w:tcPr>
            <w:tcW w:w="684" w:type="dxa"/>
          </w:tcPr>
          <w:p w14:paraId="707DE0C6" w14:textId="77777777" w:rsidR="000517ED" w:rsidRDefault="00E0394C">
            <w:pPr>
              <w:pStyle w:val="TableParagraph"/>
              <w:spacing w:line="229" w:lineRule="exact"/>
              <w:ind w:right="95"/>
              <w:jc w:val="right"/>
              <w:rPr>
                <w:sz w:val="20"/>
              </w:rPr>
            </w:pPr>
            <w:r>
              <w:rPr>
                <w:spacing w:val="-2"/>
                <w:sz w:val="20"/>
              </w:rPr>
              <w:t>0.036</w:t>
            </w:r>
          </w:p>
          <w:p w14:paraId="2824FB80" w14:textId="77777777" w:rsidR="000517ED" w:rsidRDefault="00E0394C">
            <w:pPr>
              <w:pStyle w:val="TableParagraph"/>
              <w:spacing w:line="209" w:lineRule="exact"/>
              <w:ind w:right="93"/>
              <w:jc w:val="right"/>
              <w:rPr>
                <w:sz w:val="20"/>
              </w:rPr>
            </w:pPr>
            <w:r>
              <w:rPr>
                <w:spacing w:val="-5"/>
                <w:sz w:val="20"/>
              </w:rPr>
              <w:t>864</w:t>
            </w:r>
          </w:p>
        </w:tc>
        <w:tc>
          <w:tcPr>
            <w:tcW w:w="716" w:type="dxa"/>
          </w:tcPr>
          <w:p w14:paraId="2DD122CF" w14:textId="77777777" w:rsidR="000517ED" w:rsidRDefault="00E0394C">
            <w:pPr>
              <w:pStyle w:val="TableParagraph"/>
              <w:spacing w:line="229" w:lineRule="exact"/>
              <w:ind w:right="96"/>
              <w:jc w:val="right"/>
              <w:rPr>
                <w:sz w:val="20"/>
              </w:rPr>
            </w:pPr>
            <w:r>
              <w:rPr>
                <w:spacing w:val="-2"/>
                <w:sz w:val="20"/>
              </w:rPr>
              <w:t>0.006</w:t>
            </w:r>
          </w:p>
          <w:p w14:paraId="4B3139B6" w14:textId="77777777" w:rsidR="000517ED" w:rsidRDefault="00E0394C">
            <w:pPr>
              <w:pStyle w:val="TableParagraph"/>
              <w:spacing w:line="209" w:lineRule="exact"/>
              <w:ind w:right="93"/>
              <w:jc w:val="right"/>
              <w:rPr>
                <w:sz w:val="20"/>
              </w:rPr>
            </w:pPr>
            <w:r>
              <w:rPr>
                <w:spacing w:val="-5"/>
                <w:sz w:val="20"/>
              </w:rPr>
              <w:t>889</w:t>
            </w:r>
          </w:p>
        </w:tc>
        <w:tc>
          <w:tcPr>
            <w:tcW w:w="708" w:type="dxa"/>
          </w:tcPr>
          <w:p w14:paraId="3A7FE524" w14:textId="77777777" w:rsidR="000517ED" w:rsidRDefault="00E0394C">
            <w:pPr>
              <w:pStyle w:val="TableParagraph"/>
              <w:spacing w:line="229" w:lineRule="exact"/>
              <w:ind w:right="95"/>
              <w:jc w:val="right"/>
              <w:rPr>
                <w:sz w:val="20"/>
              </w:rPr>
            </w:pPr>
            <w:r>
              <w:rPr>
                <w:spacing w:val="-2"/>
                <w:sz w:val="20"/>
              </w:rPr>
              <w:t>0.087</w:t>
            </w:r>
          </w:p>
          <w:p w14:paraId="578670BE" w14:textId="77777777" w:rsidR="000517ED" w:rsidRDefault="00E0394C">
            <w:pPr>
              <w:pStyle w:val="TableParagraph"/>
              <w:spacing w:line="209" w:lineRule="exact"/>
              <w:ind w:right="93"/>
              <w:jc w:val="right"/>
              <w:rPr>
                <w:sz w:val="20"/>
              </w:rPr>
            </w:pPr>
            <w:r>
              <w:rPr>
                <w:spacing w:val="-5"/>
                <w:sz w:val="20"/>
              </w:rPr>
              <w:t>025</w:t>
            </w:r>
          </w:p>
        </w:tc>
        <w:tc>
          <w:tcPr>
            <w:tcW w:w="722" w:type="dxa"/>
          </w:tcPr>
          <w:p w14:paraId="5B9FFA9E" w14:textId="77777777" w:rsidR="000517ED" w:rsidRDefault="00E0394C">
            <w:pPr>
              <w:pStyle w:val="TableParagraph"/>
              <w:spacing w:line="229" w:lineRule="exact"/>
              <w:ind w:right="95"/>
              <w:jc w:val="right"/>
              <w:rPr>
                <w:sz w:val="20"/>
              </w:rPr>
            </w:pPr>
            <w:r>
              <w:rPr>
                <w:spacing w:val="-2"/>
                <w:sz w:val="20"/>
              </w:rPr>
              <w:t>0.134</w:t>
            </w:r>
          </w:p>
          <w:p w14:paraId="235E782F" w14:textId="77777777" w:rsidR="000517ED" w:rsidRDefault="00E0394C">
            <w:pPr>
              <w:pStyle w:val="TableParagraph"/>
              <w:spacing w:line="209" w:lineRule="exact"/>
              <w:ind w:right="93"/>
              <w:jc w:val="right"/>
              <w:rPr>
                <w:sz w:val="20"/>
              </w:rPr>
            </w:pPr>
            <w:r>
              <w:rPr>
                <w:spacing w:val="-5"/>
                <w:sz w:val="20"/>
              </w:rPr>
              <w:t>689</w:t>
            </w:r>
          </w:p>
        </w:tc>
        <w:tc>
          <w:tcPr>
            <w:tcW w:w="703" w:type="dxa"/>
          </w:tcPr>
          <w:p w14:paraId="7A35756B" w14:textId="77777777" w:rsidR="000517ED" w:rsidRDefault="00E0394C">
            <w:pPr>
              <w:pStyle w:val="TableParagraph"/>
              <w:spacing w:before="228" w:line="210" w:lineRule="exact"/>
              <w:ind w:left="144"/>
              <w:rPr>
                <w:b/>
                <w:sz w:val="20"/>
              </w:rPr>
            </w:pPr>
            <w:r>
              <w:rPr>
                <w:b/>
                <w:spacing w:val="-2"/>
                <w:sz w:val="20"/>
              </w:rPr>
              <w:t>0.801</w:t>
            </w:r>
          </w:p>
        </w:tc>
        <w:tc>
          <w:tcPr>
            <w:tcW w:w="683" w:type="dxa"/>
            <w:shd w:val="clear" w:color="auto" w:fill="B8CCE3"/>
          </w:tcPr>
          <w:p w14:paraId="6FE67B9C" w14:textId="77777777" w:rsidR="000517ED" w:rsidRDefault="000517ED">
            <w:pPr>
              <w:pStyle w:val="TableParagraph"/>
              <w:rPr>
                <w:sz w:val="20"/>
              </w:rPr>
            </w:pPr>
          </w:p>
        </w:tc>
        <w:tc>
          <w:tcPr>
            <w:tcW w:w="714" w:type="dxa"/>
            <w:shd w:val="clear" w:color="auto" w:fill="B8CCE3"/>
          </w:tcPr>
          <w:p w14:paraId="782105AE" w14:textId="77777777" w:rsidR="000517ED" w:rsidRDefault="000517ED">
            <w:pPr>
              <w:pStyle w:val="TableParagraph"/>
              <w:rPr>
                <w:sz w:val="20"/>
              </w:rPr>
            </w:pPr>
          </w:p>
        </w:tc>
        <w:tc>
          <w:tcPr>
            <w:tcW w:w="721" w:type="dxa"/>
            <w:shd w:val="clear" w:color="auto" w:fill="B8CCE3"/>
          </w:tcPr>
          <w:p w14:paraId="25E3E7B6" w14:textId="77777777" w:rsidR="000517ED" w:rsidRDefault="000517ED">
            <w:pPr>
              <w:pStyle w:val="TableParagraph"/>
              <w:rPr>
                <w:sz w:val="20"/>
              </w:rPr>
            </w:pPr>
          </w:p>
        </w:tc>
        <w:tc>
          <w:tcPr>
            <w:tcW w:w="722" w:type="dxa"/>
            <w:shd w:val="clear" w:color="auto" w:fill="B8CCE3"/>
          </w:tcPr>
          <w:p w14:paraId="333D0291" w14:textId="77777777" w:rsidR="000517ED" w:rsidRDefault="000517ED">
            <w:pPr>
              <w:pStyle w:val="TableParagraph"/>
              <w:rPr>
                <w:sz w:val="20"/>
              </w:rPr>
            </w:pPr>
          </w:p>
        </w:tc>
        <w:tc>
          <w:tcPr>
            <w:tcW w:w="702" w:type="dxa"/>
            <w:shd w:val="clear" w:color="auto" w:fill="B8CCE3"/>
          </w:tcPr>
          <w:p w14:paraId="46983929" w14:textId="77777777" w:rsidR="000517ED" w:rsidRDefault="000517ED">
            <w:pPr>
              <w:pStyle w:val="TableParagraph"/>
              <w:rPr>
                <w:sz w:val="20"/>
              </w:rPr>
            </w:pPr>
          </w:p>
        </w:tc>
      </w:tr>
      <w:tr w:rsidR="000517ED" w14:paraId="0F71BAAA" w14:textId="77777777">
        <w:trPr>
          <w:trHeight w:val="460"/>
        </w:trPr>
        <w:tc>
          <w:tcPr>
            <w:tcW w:w="722" w:type="dxa"/>
          </w:tcPr>
          <w:p w14:paraId="1979C3AE" w14:textId="77777777" w:rsidR="000517ED" w:rsidRDefault="00E0394C">
            <w:pPr>
              <w:pStyle w:val="TableParagraph"/>
              <w:spacing w:line="230" w:lineRule="atLeast"/>
              <w:ind w:left="107" w:right="134"/>
              <w:rPr>
                <w:b/>
                <w:sz w:val="20"/>
              </w:rPr>
            </w:pPr>
            <w:r>
              <w:rPr>
                <w:b/>
                <w:spacing w:val="-4"/>
                <w:sz w:val="20"/>
              </w:rPr>
              <w:t xml:space="preserve">FINP </w:t>
            </w:r>
            <w:r>
              <w:rPr>
                <w:b/>
                <w:spacing w:val="-6"/>
                <w:sz w:val="20"/>
              </w:rPr>
              <w:t>RF</w:t>
            </w:r>
          </w:p>
        </w:tc>
        <w:tc>
          <w:tcPr>
            <w:tcW w:w="684" w:type="dxa"/>
          </w:tcPr>
          <w:p w14:paraId="6F549A63" w14:textId="77777777" w:rsidR="000517ED" w:rsidRDefault="00E0394C">
            <w:pPr>
              <w:pStyle w:val="TableParagraph"/>
              <w:ind w:right="95"/>
              <w:jc w:val="right"/>
              <w:rPr>
                <w:sz w:val="20"/>
              </w:rPr>
            </w:pPr>
            <w:r>
              <w:rPr>
                <w:spacing w:val="-2"/>
                <w:sz w:val="20"/>
              </w:rPr>
              <w:t>0.000</w:t>
            </w:r>
          </w:p>
          <w:p w14:paraId="1BB3C04D" w14:textId="77777777" w:rsidR="000517ED" w:rsidRDefault="00E0394C">
            <w:pPr>
              <w:pStyle w:val="TableParagraph"/>
              <w:spacing w:line="210" w:lineRule="exact"/>
              <w:ind w:right="98"/>
              <w:jc w:val="right"/>
              <w:rPr>
                <w:sz w:val="20"/>
              </w:rPr>
            </w:pPr>
            <w:r>
              <w:rPr>
                <w:spacing w:val="-10"/>
                <w:sz w:val="20"/>
              </w:rPr>
              <w:t>9</w:t>
            </w:r>
          </w:p>
        </w:tc>
        <w:tc>
          <w:tcPr>
            <w:tcW w:w="716" w:type="dxa"/>
          </w:tcPr>
          <w:p w14:paraId="59E51905" w14:textId="77777777" w:rsidR="000517ED" w:rsidRDefault="00E0394C">
            <w:pPr>
              <w:pStyle w:val="TableParagraph"/>
              <w:ind w:right="96"/>
              <w:jc w:val="right"/>
              <w:rPr>
                <w:sz w:val="20"/>
              </w:rPr>
            </w:pPr>
            <w:r>
              <w:rPr>
                <w:spacing w:val="-2"/>
                <w:sz w:val="20"/>
              </w:rPr>
              <w:t>0.011</w:t>
            </w:r>
          </w:p>
          <w:p w14:paraId="44FDC6DB" w14:textId="77777777" w:rsidR="000517ED" w:rsidRDefault="00E0394C">
            <w:pPr>
              <w:pStyle w:val="TableParagraph"/>
              <w:spacing w:line="210" w:lineRule="exact"/>
              <w:ind w:right="93"/>
              <w:jc w:val="right"/>
              <w:rPr>
                <w:sz w:val="20"/>
              </w:rPr>
            </w:pPr>
            <w:r>
              <w:rPr>
                <w:spacing w:val="-5"/>
                <w:sz w:val="20"/>
              </w:rPr>
              <w:t>236</w:t>
            </w:r>
          </w:p>
        </w:tc>
        <w:tc>
          <w:tcPr>
            <w:tcW w:w="708" w:type="dxa"/>
          </w:tcPr>
          <w:p w14:paraId="56C2AAEE" w14:textId="77777777" w:rsidR="000517ED" w:rsidRDefault="00E0394C">
            <w:pPr>
              <w:pStyle w:val="TableParagraph"/>
              <w:ind w:right="95"/>
              <w:jc w:val="right"/>
              <w:rPr>
                <w:sz w:val="20"/>
              </w:rPr>
            </w:pPr>
            <w:r>
              <w:rPr>
                <w:spacing w:val="-2"/>
                <w:sz w:val="20"/>
              </w:rPr>
              <w:t>0.002</w:t>
            </w:r>
          </w:p>
          <w:p w14:paraId="05245178" w14:textId="77777777" w:rsidR="000517ED" w:rsidRDefault="00E0394C">
            <w:pPr>
              <w:pStyle w:val="TableParagraph"/>
              <w:spacing w:line="210" w:lineRule="exact"/>
              <w:ind w:right="93"/>
              <w:jc w:val="right"/>
              <w:rPr>
                <w:sz w:val="20"/>
              </w:rPr>
            </w:pPr>
            <w:r>
              <w:rPr>
                <w:spacing w:val="-5"/>
                <w:sz w:val="20"/>
              </w:rPr>
              <w:t>304</w:t>
            </w:r>
          </w:p>
        </w:tc>
        <w:tc>
          <w:tcPr>
            <w:tcW w:w="722" w:type="dxa"/>
          </w:tcPr>
          <w:p w14:paraId="5D561660" w14:textId="77777777" w:rsidR="000517ED" w:rsidRDefault="00E0394C">
            <w:pPr>
              <w:pStyle w:val="TableParagraph"/>
              <w:ind w:right="95"/>
              <w:jc w:val="right"/>
              <w:rPr>
                <w:sz w:val="20"/>
              </w:rPr>
            </w:pPr>
            <w:r>
              <w:rPr>
                <w:spacing w:val="-2"/>
                <w:sz w:val="20"/>
              </w:rPr>
              <w:t>0.005</w:t>
            </w:r>
          </w:p>
          <w:p w14:paraId="4AA53A0A" w14:textId="77777777" w:rsidR="000517ED" w:rsidRDefault="00E0394C">
            <w:pPr>
              <w:pStyle w:val="TableParagraph"/>
              <w:spacing w:line="210" w:lineRule="exact"/>
              <w:ind w:right="93"/>
              <w:jc w:val="right"/>
              <w:rPr>
                <w:sz w:val="20"/>
              </w:rPr>
            </w:pPr>
            <w:r>
              <w:rPr>
                <w:spacing w:val="-5"/>
                <w:sz w:val="20"/>
              </w:rPr>
              <w:t>625</w:t>
            </w:r>
          </w:p>
        </w:tc>
        <w:tc>
          <w:tcPr>
            <w:tcW w:w="703" w:type="dxa"/>
          </w:tcPr>
          <w:p w14:paraId="3FB07151" w14:textId="77777777" w:rsidR="000517ED" w:rsidRDefault="00E0394C">
            <w:pPr>
              <w:pStyle w:val="TableParagraph"/>
              <w:ind w:right="95"/>
              <w:jc w:val="right"/>
              <w:rPr>
                <w:sz w:val="20"/>
              </w:rPr>
            </w:pPr>
            <w:r>
              <w:rPr>
                <w:spacing w:val="-2"/>
                <w:sz w:val="20"/>
              </w:rPr>
              <w:t>0.000</w:t>
            </w:r>
          </w:p>
          <w:p w14:paraId="6EF8088A" w14:textId="77777777" w:rsidR="000517ED" w:rsidRDefault="00E0394C">
            <w:pPr>
              <w:pStyle w:val="TableParagraph"/>
              <w:spacing w:line="210" w:lineRule="exact"/>
              <w:ind w:right="94"/>
              <w:jc w:val="right"/>
              <w:rPr>
                <w:sz w:val="20"/>
              </w:rPr>
            </w:pPr>
            <w:r>
              <w:rPr>
                <w:spacing w:val="-5"/>
                <w:sz w:val="20"/>
              </w:rPr>
              <w:t>256</w:t>
            </w:r>
          </w:p>
        </w:tc>
        <w:tc>
          <w:tcPr>
            <w:tcW w:w="683" w:type="dxa"/>
          </w:tcPr>
          <w:p w14:paraId="3C6C875A" w14:textId="77777777" w:rsidR="000517ED" w:rsidRDefault="000517ED">
            <w:pPr>
              <w:pStyle w:val="TableParagraph"/>
              <w:rPr>
                <w:b/>
                <w:sz w:val="20"/>
              </w:rPr>
            </w:pPr>
          </w:p>
          <w:p w14:paraId="2A914CDB" w14:textId="77777777" w:rsidR="000517ED" w:rsidRDefault="00E0394C">
            <w:pPr>
              <w:pStyle w:val="TableParagraph"/>
              <w:spacing w:line="210" w:lineRule="exact"/>
              <w:ind w:left="123"/>
              <w:rPr>
                <w:b/>
                <w:sz w:val="20"/>
              </w:rPr>
            </w:pPr>
            <w:r>
              <w:rPr>
                <w:b/>
                <w:spacing w:val="-2"/>
                <w:sz w:val="20"/>
              </w:rPr>
              <w:t>0.665</w:t>
            </w:r>
          </w:p>
        </w:tc>
        <w:tc>
          <w:tcPr>
            <w:tcW w:w="714" w:type="dxa"/>
            <w:shd w:val="clear" w:color="auto" w:fill="B8CCE3"/>
          </w:tcPr>
          <w:p w14:paraId="233E3A23" w14:textId="77777777" w:rsidR="000517ED" w:rsidRDefault="000517ED">
            <w:pPr>
              <w:pStyle w:val="TableParagraph"/>
              <w:rPr>
                <w:sz w:val="20"/>
              </w:rPr>
            </w:pPr>
          </w:p>
        </w:tc>
        <w:tc>
          <w:tcPr>
            <w:tcW w:w="721" w:type="dxa"/>
            <w:shd w:val="clear" w:color="auto" w:fill="B8CCE3"/>
          </w:tcPr>
          <w:p w14:paraId="25491C9F" w14:textId="77777777" w:rsidR="000517ED" w:rsidRDefault="000517ED">
            <w:pPr>
              <w:pStyle w:val="TableParagraph"/>
              <w:rPr>
                <w:sz w:val="20"/>
              </w:rPr>
            </w:pPr>
          </w:p>
        </w:tc>
        <w:tc>
          <w:tcPr>
            <w:tcW w:w="722" w:type="dxa"/>
            <w:shd w:val="clear" w:color="auto" w:fill="B8CCE3"/>
          </w:tcPr>
          <w:p w14:paraId="00DBB351" w14:textId="77777777" w:rsidR="000517ED" w:rsidRDefault="000517ED">
            <w:pPr>
              <w:pStyle w:val="TableParagraph"/>
              <w:rPr>
                <w:sz w:val="20"/>
              </w:rPr>
            </w:pPr>
          </w:p>
        </w:tc>
        <w:tc>
          <w:tcPr>
            <w:tcW w:w="702" w:type="dxa"/>
            <w:shd w:val="clear" w:color="auto" w:fill="B8CCE3"/>
          </w:tcPr>
          <w:p w14:paraId="077ADCB5" w14:textId="77777777" w:rsidR="000517ED" w:rsidRDefault="000517ED">
            <w:pPr>
              <w:pStyle w:val="TableParagraph"/>
              <w:rPr>
                <w:sz w:val="20"/>
              </w:rPr>
            </w:pPr>
          </w:p>
        </w:tc>
      </w:tr>
      <w:tr w:rsidR="000517ED" w14:paraId="7F5AAABA" w14:textId="77777777">
        <w:trPr>
          <w:trHeight w:val="460"/>
        </w:trPr>
        <w:tc>
          <w:tcPr>
            <w:tcW w:w="722" w:type="dxa"/>
          </w:tcPr>
          <w:p w14:paraId="1912BF80" w14:textId="77777777" w:rsidR="000517ED" w:rsidRDefault="00E0394C">
            <w:pPr>
              <w:pStyle w:val="TableParagraph"/>
              <w:spacing w:line="230" w:lineRule="atLeast"/>
              <w:ind w:left="107" w:right="174"/>
              <w:rPr>
                <w:b/>
                <w:sz w:val="20"/>
              </w:rPr>
            </w:pPr>
            <w:r>
              <w:rPr>
                <w:b/>
                <w:spacing w:val="-4"/>
                <w:sz w:val="20"/>
              </w:rPr>
              <w:t>TRN SPY</w:t>
            </w:r>
          </w:p>
        </w:tc>
        <w:tc>
          <w:tcPr>
            <w:tcW w:w="684" w:type="dxa"/>
          </w:tcPr>
          <w:p w14:paraId="7F494203" w14:textId="77777777" w:rsidR="000517ED" w:rsidRDefault="00E0394C">
            <w:pPr>
              <w:pStyle w:val="TableParagraph"/>
              <w:ind w:right="95"/>
              <w:jc w:val="right"/>
              <w:rPr>
                <w:sz w:val="20"/>
              </w:rPr>
            </w:pPr>
            <w:r>
              <w:rPr>
                <w:spacing w:val="-2"/>
                <w:sz w:val="20"/>
              </w:rPr>
              <w:t>0.054</w:t>
            </w:r>
          </w:p>
          <w:p w14:paraId="3876719A" w14:textId="77777777" w:rsidR="000517ED" w:rsidRDefault="00E0394C">
            <w:pPr>
              <w:pStyle w:val="TableParagraph"/>
              <w:spacing w:line="210" w:lineRule="exact"/>
              <w:ind w:right="93"/>
              <w:jc w:val="right"/>
              <w:rPr>
                <w:sz w:val="20"/>
              </w:rPr>
            </w:pPr>
            <w:r>
              <w:rPr>
                <w:spacing w:val="-5"/>
                <w:sz w:val="20"/>
              </w:rPr>
              <w:t>756</w:t>
            </w:r>
          </w:p>
        </w:tc>
        <w:tc>
          <w:tcPr>
            <w:tcW w:w="716" w:type="dxa"/>
          </w:tcPr>
          <w:p w14:paraId="32F0F098" w14:textId="77777777" w:rsidR="000517ED" w:rsidRDefault="00E0394C">
            <w:pPr>
              <w:pStyle w:val="TableParagraph"/>
              <w:ind w:right="96"/>
              <w:jc w:val="right"/>
              <w:rPr>
                <w:sz w:val="20"/>
              </w:rPr>
            </w:pPr>
            <w:r>
              <w:rPr>
                <w:spacing w:val="-2"/>
                <w:sz w:val="20"/>
              </w:rPr>
              <w:t>0.024</w:t>
            </w:r>
          </w:p>
          <w:p w14:paraId="604AD447" w14:textId="77777777" w:rsidR="000517ED" w:rsidRDefault="00E0394C">
            <w:pPr>
              <w:pStyle w:val="TableParagraph"/>
              <w:spacing w:line="210" w:lineRule="exact"/>
              <w:ind w:right="93"/>
              <w:jc w:val="right"/>
              <w:rPr>
                <w:sz w:val="20"/>
              </w:rPr>
            </w:pPr>
            <w:r>
              <w:rPr>
                <w:spacing w:val="-5"/>
                <w:sz w:val="20"/>
              </w:rPr>
              <w:t>025</w:t>
            </w:r>
          </w:p>
        </w:tc>
        <w:tc>
          <w:tcPr>
            <w:tcW w:w="708" w:type="dxa"/>
          </w:tcPr>
          <w:p w14:paraId="31BE9890" w14:textId="77777777" w:rsidR="000517ED" w:rsidRDefault="00E0394C">
            <w:pPr>
              <w:pStyle w:val="TableParagraph"/>
              <w:ind w:right="95"/>
              <w:jc w:val="right"/>
              <w:rPr>
                <w:sz w:val="20"/>
              </w:rPr>
            </w:pPr>
            <w:r>
              <w:rPr>
                <w:spacing w:val="-2"/>
                <w:sz w:val="20"/>
              </w:rPr>
              <w:t>0.028</w:t>
            </w:r>
          </w:p>
          <w:p w14:paraId="77EF8DF2" w14:textId="77777777" w:rsidR="000517ED" w:rsidRDefault="00E0394C">
            <w:pPr>
              <w:pStyle w:val="TableParagraph"/>
              <w:spacing w:line="210" w:lineRule="exact"/>
              <w:ind w:right="93"/>
              <w:jc w:val="right"/>
              <w:rPr>
                <w:sz w:val="20"/>
              </w:rPr>
            </w:pPr>
            <w:r>
              <w:rPr>
                <w:spacing w:val="-5"/>
                <w:sz w:val="20"/>
              </w:rPr>
              <w:t>224</w:t>
            </w:r>
          </w:p>
        </w:tc>
        <w:tc>
          <w:tcPr>
            <w:tcW w:w="722" w:type="dxa"/>
          </w:tcPr>
          <w:p w14:paraId="3C25819D" w14:textId="77777777" w:rsidR="000517ED" w:rsidRDefault="00E0394C">
            <w:pPr>
              <w:pStyle w:val="TableParagraph"/>
              <w:ind w:right="95"/>
              <w:jc w:val="right"/>
              <w:rPr>
                <w:sz w:val="20"/>
              </w:rPr>
            </w:pPr>
            <w:r>
              <w:rPr>
                <w:spacing w:val="-2"/>
                <w:sz w:val="20"/>
              </w:rPr>
              <w:t>0.015</w:t>
            </w:r>
          </w:p>
          <w:p w14:paraId="05EA31E4" w14:textId="77777777" w:rsidR="000517ED" w:rsidRDefault="00E0394C">
            <w:pPr>
              <w:pStyle w:val="TableParagraph"/>
              <w:spacing w:line="210" w:lineRule="exact"/>
              <w:ind w:right="93"/>
              <w:jc w:val="right"/>
              <w:rPr>
                <w:sz w:val="20"/>
              </w:rPr>
            </w:pPr>
            <w:r>
              <w:rPr>
                <w:spacing w:val="-5"/>
                <w:sz w:val="20"/>
              </w:rPr>
              <w:t>876</w:t>
            </w:r>
          </w:p>
        </w:tc>
        <w:tc>
          <w:tcPr>
            <w:tcW w:w="703" w:type="dxa"/>
          </w:tcPr>
          <w:p w14:paraId="0488A0BE" w14:textId="77777777" w:rsidR="000517ED" w:rsidRDefault="00E0394C">
            <w:pPr>
              <w:pStyle w:val="TableParagraph"/>
              <w:ind w:right="95"/>
              <w:jc w:val="right"/>
              <w:rPr>
                <w:sz w:val="20"/>
              </w:rPr>
            </w:pPr>
            <w:r>
              <w:rPr>
                <w:spacing w:val="-2"/>
                <w:sz w:val="20"/>
              </w:rPr>
              <w:t>0.076</w:t>
            </w:r>
          </w:p>
          <w:p w14:paraId="088B533F" w14:textId="77777777" w:rsidR="000517ED" w:rsidRDefault="00E0394C">
            <w:pPr>
              <w:pStyle w:val="TableParagraph"/>
              <w:spacing w:line="210" w:lineRule="exact"/>
              <w:ind w:right="94"/>
              <w:jc w:val="right"/>
              <w:rPr>
                <w:sz w:val="20"/>
              </w:rPr>
            </w:pPr>
            <w:r>
              <w:rPr>
                <w:spacing w:val="-5"/>
                <w:sz w:val="20"/>
              </w:rPr>
              <w:t>729</w:t>
            </w:r>
          </w:p>
        </w:tc>
        <w:tc>
          <w:tcPr>
            <w:tcW w:w="683" w:type="dxa"/>
          </w:tcPr>
          <w:p w14:paraId="64055088" w14:textId="77777777" w:rsidR="000517ED" w:rsidRDefault="00E0394C">
            <w:pPr>
              <w:pStyle w:val="TableParagraph"/>
              <w:ind w:right="96"/>
              <w:jc w:val="right"/>
              <w:rPr>
                <w:sz w:val="20"/>
              </w:rPr>
            </w:pPr>
            <w:r>
              <w:rPr>
                <w:spacing w:val="-2"/>
                <w:sz w:val="20"/>
              </w:rPr>
              <w:t>0.029</w:t>
            </w:r>
          </w:p>
          <w:p w14:paraId="3AEF5789" w14:textId="77777777" w:rsidR="000517ED" w:rsidRDefault="00E0394C">
            <w:pPr>
              <w:pStyle w:val="TableParagraph"/>
              <w:spacing w:line="210" w:lineRule="exact"/>
              <w:ind w:right="95"/>
              <w:jc w:val="right"/>
              <w:rPr>
                <w:sz w:val="20"/>
              </w:rPr>
            </w:pPr>
            <w:r>
              <w:rPr>
                <w:spacing w:val="-5"/>
                <w:sz w:val="20"/>
              </w:rPr>
              <w:t>584</w:t>
            </w:r>
          </w:p>
        </w:tc>
        <w:tc>
          <w:tcPr>
            <w:tcW w:w="714" w:type="dxa"/>
          </w:tcPr>
          <w:p w14:paraId="0AFDEC5A" w14:textId="77777777" w:rsidR="000517ED" w:rsidRDefault="000517ED">
            <w:pPr>
              <w:pStyle w:val="TableParagraph"/>
              <w:rPr>
                <w:b/>
                <w:sz w:val="20"/>
              </w:rPr>
            </w:pPr>
          </w:p>
          <w:p w14:paraId="4A60FA68" w14:textId="77777777" w:rsidR="000517ED" w:rsidRDefault="00E0394C">
            <w:pPr>
              <w:pStyle w:val="TableParagraph"/>
              <w:spacing w:line="210" w:lineRule="exact"/>
              <w:ind w:left="155"/>
              <w:rPr>
                <w:b/>
                <w:sz w:val="20"/>
              </w:rPr>
            </w:pPr>
            <w:r>
              <w:rPr>
                <w:b/>
                <w:spacing w:val="-2"/>
                <w:sz w:val="20"/>
              </w:rPr>
              <w:t>0.799</w:t>
            </w:r>
          </w:p>
        </w:tc>
        <w:tc>
          <w:tcPr>
            <w:tcW w:w="721" w:type="dxa"/>
            <w:shd w:val="clear" w:color="auto" w:fill="B8CCE3"/>
          </w:tcPr>
          <w:p w14:paraId="05734D17" w14:textId="77777777" w:rsidR="000517ED" w:rsidRDefault="000517ED">
            <w:pPr>
              <w:pStyle w:val="TableParagraph"/>
              <w:rPr>
                <w:sz w:val="20"/>
              </w:rPr>
            </w:pPr>
          </w:p>
        </w:tc>
        <w:tc>
          <w:tcPr>
            <w:tcW w:w="722" w:type="dxa"/>
            <w:shd w:val="clear" w:color="auto" w:fill="B8CCE3"/>
          </w:tcPr>
          <w:p w14:paraId="33610EA6" w14:textId="77777777" w:rsidR="000517ED" w:rsidRDefault="000517ED">
            <w:pPr>
              <w:pStyle w:val="TableParagraph"/>
              <w:rPr>
                <w:sz w:val="20"/>
              </w:rPr>
            </w:pPr>
          </w:p>
        </w:tc>
        <w:tc>
          <w:tcPr>
            <w:tcW w:w="702" w:type="dxa"/>
            <w:shd w:val="clear" w:color="auto" w:fill="B8CCE3"/>
          </w:tcPr>
          <w:p w14:paraId="2D7BBEFD" w14:textId="77777777" w:rsidR="000517ED" w:rsidRDefault="000517ED">
            <w:pPr>
              <w:pStyle w:val="TableParagraph"/>
              <w:rPr>
                <w:sz w:val="20"/>
              </w:rPr>
            </w:pPr>
          </w:p>
        </w:tc>
      </w:tr>
      <w:tr w:rsidR="000517ED" w14:paraId="7E693163" w14:textId="77777777">
        <w:trPr>
          <w:trHeight w:val="460"/>
        </w:trPr>
        <w:tc>
          <w:tcPr>
            <w:tcW w:w="722" w:type="dxa"/>
          </w:tcPr>
          <w:p w14:paraId="545491F6" w14:textId="77777777" w:rsidR="000517ED" w:rsidRDefault="00E0394C">
            <w:pPr>
              <w:pStyle w:val="TableParagraph"/>
              <w:spacing w:line="230" w:lineRule="atLeast"/>
              <w:ind w:left="107" w:right="188"/>
              <w:rPr>
                <w:b/>
                <w:sz w:val="20"/>
              </w:rPr>
            </w:pPr>
            <w:r>
              <w:rPr>
                <w:b/>
                <w:spacing w:val="-4"/>
                <w:sz w:val="20"/>
              </w:rPr>
              <w:t xml:space="preserve">SRV </w:t>
            </w:r>
            <w:r>
              <w:rPr>
                <w:b/>
                <w:spacing w:val="-5"/>
                <w:sz w:val="20"/>
              </w:rPr>
              <w:t>CAP</w:t>
            </w:r>
          </w:p>
        </w:tc>
        <w:tc>
          <w:tcPr>
            <w:tcW w:w="684" w:type="dxa"/>
          </w:tcPr>
          <w:p w14:paraId="4B7075E4" w14:textId="77777777" w:rsidR="000517ED" w:rsidRDefault="00E0394C">
            <w:pPr>
              <w:pStyle w:val="TableParagraph"/>
              <w:ind w:right="95"/>
              <w:jc w:val="right"/>
              <w:rPr>
                <w:sz w:val="20"/>
              </w:rPr>
            </w:pPr>
            <w:r>
              <w:rPr>
                <w:spacing w:val="-2"/>
                <w:sz w:val="20"/>
              </w:rPr>
              <w:t>0.023</w:t>
            </w:r>
          </w:p>
          <w:p w14:paraId="34677868" w14:textId="77777777" w:rsidR="000517ED" w:rsidRDefault="00E0394C">
            <w:pPr>
              <w:pStyle w:val="TableParagraph"/>
              <w:spacing w:line="210" w:lineRule="exact"/>
              <w:ind w:right="93"/>
              <w:jc w:val="right"/>
              <w:rPr>
                <w:sz w:val="20"/>
              </w:rPr>
            </w:pPr>
            <w:r>
              <w:rPr>
                <w:spacing w:val="-5"/>
                <w:sz w:val="20"/>
              </w:rPr>
              <w:t>104</w:t>
            </w:r>
          </w:p>
        </w:tc>
        <w:tc>
          <w:tcPr>
            <w:tcW w:w="716" w:type="dxa"/>
          </w:tcPr>
          <w:p w14:paraId="0082F9B0" w14:textId="77777777" w:rsidR="000517ED" w:rsidRDefault="00E0394C">
            <w:pPr>
              <w:pStyle w:val="TableParagraph"/>
              <w:ind w:right="96"/>
              <w:jc w:val="right"/>
              <w:rPr>
                <w:sz w:val="20"/>
              </w:rPr>
            </w:pPr>
            <w:r>
              <w:rPr>
                <w:spacing w:val="-2"/>
                <w:sz w:val="20"/>
              </w:rPr>
              <w:t>0.028</w:t>
            </w:r>
          </w:p>
          <w:p w14:paraId="3BB1887D" w14:textId="77777777" w:rsidR="000517ED" w:rsidRDefault="00E0394C">
            <w:pPr>
              <w:pStyle w:val="TableParagraph"/>
              <w:spacing w:line="210" w:lineRule="exact"/>
              <w:ind w:right="93"/>
              <w:jc w:val="right"/>
              <w:rPr>
                <w:sz w:val="20"/>
              </w:rPr>
            </w:pPr>
            <w:r>
              <w:rPr>
                <w:spacing w:val="-5"/>
                <w:sz w:val="20"/>
              </w:rPr>
              <w:t>224</w:t>
            </w:r>
          </w:p>
        </w:tc>
        <w:tc>
          <w:tcPr>
            <w:tcW w:w="708" w:type="dxa"/>
          </w:tcPr>
          <w:p w14:paraId="24CDFC0E" w14:textId="77777777" w:rsidR="000517ED" w:rsidRDefault="00E0394C">
            <w:pPr>
              <w:pStyle w:val="TableParagraph"/>
              <w:ind w:right="95"/>
              <w:jc w:val="right"/>
              <w:rPr>
                <w:sz w:val="20"/>
              </w:rPr>
            </w:pPr>
            <w:r>
              <w:rPr>
                <w:spacing w:val="-2"/>
                <w:sz w:val="20"/>
              </w:rPr>
              <w:t>0.034</w:t>
            </w:r>
          </w:p>
          <w:p w14:paraId="0D4B5F75" w14:textId="77777777" w:rsidR="000517ED" w:rsidRDefault="00E0394C">
            <w:pPr>
              <w:pStyle w:val="TableParagraph"/>
              <w:spacing w:line="210" w:lineRule="exact"/>
              <w:ind w:right="93"/>
              <w:jc w:val="right"/>
              <w:rPr>
                <w:sz w:val="20"/>
              </w:rPr>
            </w:pPr>
            <w:r>
              <w:rPr>
                <w:spacing w:val="-5"/>
                <w:sz w:val="20"/>
              </w:rPr>
              <w:t>596</w:t>
            </w:r>
          </w:p>
        </w:tc>
        <w:tc>
          <w:tcPr>
            <w:tcW w:w="722" w:type="dxa"/>
          </w:tcPr>
          <w:p w14:paraId="1F99D217" w14:textId="77777777" w:rsidR="000517ED" w:rsidRDefault="00E0394C">
            <w:pPr>
              <w:pStyle w:val="TableParagraph"/>
              <w:ind w:right="95"/>
              <w:jc w:val="right"/>
              <w:rPr>
                <w:sz w:val="20"/>
              </w:rPr>
            </w:pPr>
            <w:r>
              <w:rPr>
                <w:spacing w:val="-2"/>
                <w:sz w:val="20"/>
              </w:rPr>
              <w:t>0.010</w:t>
            </w:r>
          </w:p>
          <w:p w14:paraId="6B1D73E0" w14:textId="77777777" w:rsidR="000517ED" w:rsidRDefault="00E0394C">
            <w:pPr>
              <w:pStyle w:val="TableParagraph"/>
              <w:spacing w:line="210" w:lineRule="exact"/>
              <w:ind w:right="93"/>
              <w:jc w:val="right"/>
              <w:rPr>
                <w:sz w:val="20"/>
              </w:rPr>
            </w:pPr>
            <w:r>
              <w:rPr>
                <w:spacing w:val="-5"/>
                <w:sz w:val="20"/>
              </w:rPr>
              <w:t>201</w:t>
            </w:r>
          </w:p>
        </w:tc>
        <w:tc>
          <w:tcPr>
            <w:tcW w:w="703" w:type="dxa"/>
          </w:tcPr>
          <w:p w14:paraId="63F34911" w14:textId="77777777" w:rsidR="000517ED" w:rsidRDefault="00E0394C">
            <w:pPr>
              <w:pStyle w:val="TableParagraph"/>
              <w:ind w:right="95"/>
              <w:jc w:val="right"/>
              <w:rPr>
                <w:sz w:val="20"/>
              </w:rPr>
            </w:pPr>
            <w:r>
              <w:rPr>
                <w:spacing w:val="-2"/>
                <w:sz w:val="20"/>
              </w:rPr>
              <w:t>0.000</w:t>
            </w:r>
          </w:p>
          <w:p w14:paraId="0746F236" w14:textId="77777777" w:rsidR="000517ED" w:rsidRDefault="00E0394C">
            <w:pPr>
              <w:pStyle w:val="TableParagraph"/>
              <w:spacing w:line="210" w:lineRule="exact"/>
              <w:ind w:right="94"/>
              <w:jc w:val="right"/>
              <w:rPr>
                <w:sz w:val="20"/>
              </w:rPr>
            </w:pPr>
            <w:r>
              <w:rPr>
                <w:spacing w:val="-5"/>
                <w:sz w:val="20"/>
              </w:rPr>
              <w:t>625</w:t>
            </w:r>
          </w:p>
        </w:tc>
        <w:tc>
          <w:tcPr>
            <w:tcW w:w="683" w:type="dxa"/>
          </w:tcPr>
          <w:p w14:paraId="47C6BDB6" w14:textId="77777777" w:rsidR="000517ED" w:rsidRDefault="00E0394C">
            <w:pPr>
              <w:pStyle w:val="TableParagraph"/>
              <w:ind w:right="96"/>
              <w:jc w:val="right"/>
              <w:rPr>
                <w:sz w:val="20"/>
              </w:rPr>
            </w:pPr>
            <w:r>
              <w:rPr>
                <w:spacing w:val="-2"/>
                <w:sz w:val="20"/>
              </w:rPr>
              <w:t>0.014</w:t>
            </w:r>
          </w:p>
          <w:p w14:paraId="2E68BC85" w14:textId="77777777" w:rsidR="000517ED" w:rsidRDefault="00E0394C">
            <w:pPr>
              <w:pStyle w:val="TableParagraph"/>
              <w:spacing w:line="210" w:lineRule="exact"/>
              <w:ind w:right="95"/>
              <w:jc w:val="right"/>
              <w:rPr>
                <w:sz w:val="20"/>
              </w:rPr>
            </w:pPr>
            <w:r>
              <w:rPr>
                <w:spacing w:val="-5"/>
                <w:sz w:val="20"/>
              </w:rPr>
              <w:t>884</w:t>
            </w:r>
          </w:p>
        </w:tc>
        <w:tc>
          <w:tcPr>
            <w:tcW w:w="714" w:type="dxa"/>
          </w:tcPr>
          <w:p w14:paraId="03150626" w14:textId="77777777" w:rsidR="000517ED" w:rsidRDefault="00E0394C">
            <w:pPr>
              <w:pStyle w:val="TableParagraph"/>
              <w:ind w:right="94"/>
              <w:jc w:val="right"/>
              <w:rPr>
                <w:sz w:val="20"/>
              </w:rPr>
            </w:pPr>
            <w:r>
              <w:rPr>
                <w:spacing w:val="-2"/>
                <w:sz w:val="20"/>
              </w:rPr>
              <w:t>0.000</w:t>
            </w:r>
          </w:p>
          <w:p w14:paraId="58998C63" w14:textId="77777777" w:rsidR="000517ED" w:rsidRDefault="00E0394C">
            <w:pPr>
              <w:pStyle w:val="TableParagraph"/>
              <w:spacing w:line="210" w:lineRule="exact"/>
              <w:ind w:right="92"/>
              <w:jc w:val="right"/>
              <w:rPr>
                <w:sz w:val="20"/>
              </w:rPr>
            </w:pPr>
            <w:r>
              <w:rPr>
                <w:spacing w:val="-5"/>
                <w:sz w:val="20"/>
              </w:rPr>
              <w:t>121</w:t>
            </w:r>
          </w:p>
        </w:tc>
        <w:tc>
          <w:tcPr>
            <w:tcW w:w="721" w:type="dxa"/>
          </w:tcPr>
          <w:p w14:paraId="15AB8EBB" w14:textId="77777777" w:rsidR="000517ED" w:rsidRDefault="000517ED">
            <w:pPr>
              <w:pStyle w:val="TableParagraph"/>
              <w:rPr>
                <w:b/>
                <w:sz w:val="20"/>
              </w:rPr>
            </w:pPr>
          </w:p>
          <w:p w14:paraId="718F6177" w14:textId="77777777" w:rsidR="000517ED" w:rsidRDefault="00E0394C">
            <w:pPr>
              <w:pStyle w:val="TableParagraph"/>
              <w:spacing w:line="210" w:lineRule="exact"/>
              <w:ind w:left="166"/>
              <w:rPr>
                <w:b/>
                <w:sz w:val="20"/>
              </w:rPr>
            </w:pPr>
            <w:r>
              <w:rPr>
                <w:b/>
                <w:spacing w:val="-2"/>
                <w:sz w:val="20"/>
              </w:rPr>
              <w:t>0.843</w:t>
            </w:r>
          </w:p>
        </w:tc>
        <w:tc>
          <w:tcPr>
            <w:tcW w:w="722" w:type="dxa"/>
            <w:shd w:val="clear" w:color="auto" w:fill="B8CCE3"/>
          </w:tcPr>
          <w:p w14:paraId="249B01A7" w14:textId="77777777" w:rsidR="000517ED" w:rsidRDefault="000517ED">
            <w:pPr>
              <w:pStyle w:val="TableParagraph"/>
              <w:rPr>
                <w:sz w:val="20"/>
              </w:rPr>
            </w:pPr>
          </w:p>
        </w:tc>
        <w:tc>
          <w:tcPr>
            <w:tcW w:w="702" w:type="dxa"/>
            <w:shd w:val="clear" w:color="auto" w:fill="B8CCE3"/>
          </w:tcPr>
          <w:p w14:paraId="699B1B0A" w14:textId="77777777" w:rsidR="000517ED" w:rsidRDefault="000517ED">
            <w:pPr>
              <w:pStyle w:val="TableParagraph"/>
              <w:rPr>
                <w:sz w:val="20"/>
              </w:rPr>
            </w:pPr>
          </w:p>
        </w:tc>
      </w:tr>
      <w:tr w:rsidR="000517ED" w14:paraId="3D05696D" w14:textId="77777777">
        <w:trPr>
          <w:trHeight w:val="460"/>
        </w:trPr>
        <w:tc>
          <w:tcPr>
            <w:tcW w:w="722" w:type="dxa"/>
          </w:tcPr>
          <w:p w14:paraId="24988C3E" w14:textId="77777777" w:rsidR="000517ED" w:rsidRDefault="00E0394C">
            <w:pPr>
              <w:pStyle w:val="TableParagraph"/>
              <w:spacing w:line="230" w:lineRule="atLeast"/>
              <w:ind w:left="107" w:right="188"/>
              <w:rPr>
                <w:b/>
                <w:sz w:val="20"/>
              </w:rPr>
            </w:pPr>
            <w:r>
              <w:rPr>
                <w:b/>
                <w:spacing w:val="-4"/>
                <w:sz w:val="20"/>
              </w:rPr>
              <w:t xml:space="preserve">FLX </w:t>
            </w:r>
            <w:r>
              <w:rPr>
                <w:b/>
                <w:spacing w:val="-5"/>
                <w:sz w:val="20"/>
              </w:rPr>
              <w:t>LTY</w:t>
            </w:r>
          </w:p>
        </w:tc>
        <w:tc>
          <w:tcPr>
            <w:tcW w:w="684" w:type="dxa"/>
          </w:tcPr>
          <w:p w14:paraId="0B48E1F2" w14:textId="77777777" w:rsidR="000517ED" w:rsidRDefault="00E0394C">
            <w:pPr>
              <w:pStyle w:val="TableParagraph"/>
              <w:ind w:right="95"/>
              <w:jc w:val="right"/>
              <w:rPr>
                <w:sz w:val="20"/>
              </w:rPr>
            </w:pPr>
            <w:r>
              <w:rPr>
                <w:spacing w:val="-2"/>
                <w:sz w:val="20"/>
              </w:rPr>
              <w:t>0.011</w:t>
            </w:r>
          </w:p>
          <w:p w14:paraId="0610B5F8" w14:textId="77777777" w:rsidR="000517ED" w:rsidRDefault="00E0394C">
            <w:pPr>
              <w:pStyle w:val="TableParagraph"/>
              <w:spacing w:line="210" w:lineRule="exact"/>
              <w:ind w:right="93"/>
              <w:jc w:val="right"/>
              <w:rPr>
                <w:sz w:val="20"/>
              </w:rPr>
            </w:pPr>
            <w:r>
              <w:rPr>
                <w:spacing w:val="-5"/>
                <w:sz w:val="20"/>
              </w:rPr>
              <w:t>025</w:t>
            </w:r>
          </w:p>
        </w:tc>
        <w:tc>
          <w:tcPr>
            <w:tcW w:w="716" w:type="dxa"/>
          </w:tcPr>
          <w:p w14:paraId="4A218F49" w14:textId="77777777" w:rsidR="000517ED" w:rsidRDefault="00E0394C">
            <w:pPr>
              <w:pStyle w:val="TableParagraph"/>
              <w:ind w:right="96"/>
              <w:jc w:val="right"/>
              <w:rPr>
                <w:sz w:val="20"/>
              </w:rPr>
            </w:pPr>
            <w:r>
              <w:rPr>
                <w:spacing w:val="-2"/>
                <w:sz w:val="20"/>
              </w:rPr>
              <w:t>0.099</w:t>
            </w:r>
          </w:p>
          <w:p w14:paraId="0482B319" w14:textId="77777777" w:rsidR="000517ED" w:rsidRDefault="00E0394C">
            <w:pPr>
              <w:pStyle w:val="TableParagraph"/>
              <w:spacing w:line="210" w:lineRule="exact"/>
              <w:ind w:right="93"/>
              <w:jc w:val="right"/>
              <w:rPr>
                <w:sz w:val="20"/>
              </w:rPr>
            </w:pPr>
            <w:r>
              <w:rPr>
                <w:spacing w:val="-5"/>
                <w:sz w:val="20"/>
              </w:rPr>
              <w:t>856</w:t>
            </w:r>
          </w:p>
        </w:tc>
        <w:tc>
          <w:tcPr>
            <w:tcW w:w="708" w:type="dxa"/>
          </w:tcPr>
          <w:p w14:paraId="251D75D0" w14:textId="77777777" w:rsidR="000517ED" w:rsidRDefault="00E0394C">
            <w:pPr>
              <w:pStyle w:val="TableParagraph"/>
              <w:ind w:right="95"/>
              <w:jc w:val="right"/>
              <w:rPr>
                <w:sz w:val="20"/>
              </w:rPr>
            </w:pPr>
            <w:r>
              <w:rPr>
                <w:spacing w:val="-2"/>
                <w:sz w:val="20"/>
              </w:rPr>
              <w:t>0.178</w:t>
            </w:r>
          </w:p>
          <w:p w14:paraId="763D7B16" w14:textId="77777777" w:rsidR="000517ED" w:rsidRDefault="00E0394C">
            <w:pPr>
              <w:pStyle w:val="TableParagraph"/>
              <w:spacing w:line="210" w:lineRule="exact"/>
              <w:ind w:right="93"/>
              <w:jc w:val="right"/>
              <w:rPr>
                <w:sz w:val="20"/>
              </w:rPr>
            </w:pPr>
            <w:r>
              <w:rPr>
                <w:spacing w:val="-5"/>
                <w:sz w:val="20"/>
              </w:rPr>
              <w:t>084</w:t>
            </w:r>
          </w:p>
        </w:tc>
        <w:tc>
          <w:tcPr>
            <w:tcW w:w="722" w:type="dxa"/>
          </w:tcPr>
          <w:p w14:paraId="2FA7E29F" w14:textId="77777777" w:rsidR="000517ED" w:rsidRDefault="00E0394C">
            <w:pPr>
              <w:pStyle w:val="TableParagraph"/>
              <w:ind w:right="95"/>
              <w:jc w:val="right"/>
              <w:rPr>
                <w:sz w:val="20"/>
              </w:rPr>
            </w:pPr>
            <w:r>
              <w:rPr>
                <w:spacing w:val="-2"/>
                <w:sz w:val="20"/>
              </w:rPr>
              <w:t>0.049</w:t>
            </w:r>
          </w:p>
          <w:p w14:paraId="56ADA954" w14:textId="77777777" w:rsidR="000517ED" w:rsidRDefault="00E0394C">
            <w:pPr>
              <w:pStyle w:val="TableParagraph"/>
              <w:spacing w:line="210" w:lineRule="exact"/>
              <w:ind w:right="93"/>
              <w:jc w:val="right"/>
              <w:rPr>
                <w:sz w:val="20"/>
              </w:rPr>
            </w:pPr>
            <w:r>
              <w:rPr>
                <w:spacing w:val="-5"/>
                <w:sz w:val="20"/>
              </w:rPr>
              <w:t>729</w:t>
            </w:r>
          </w:p>
        </w:tc>
        <w:tc>
          <w:tcPr>
            <w:tcW w:w="703" w:type="dxa"/>
          </w:tcPr>
          <w:p w14:paraId="5F45E4DD" w14:textId="77777777" w:rsidR="000517ED" w:rsidRDefault="00E0394C">
            <w:pPr>
              <w:pStyle w:val="TableParagraph"/>
              <w:ind w:right="95"/>
              <w:jc w:val="right"/>
              <w:rPr>
                <w:sz w:val="20"/>
              </w:rPr>
            </w:pPr>
            <w:r>
              <w:rPr>
                <w:spacing w:val="-2"/>
                <w:sz w:val="20"/>
              </w:rPr>
              <w:t>0.024</w:t>
            </w:r>
          </w:p>
          <w:p w14:paraId="1769DAF6" w14:textId="77777777" w:rsidR="000517ED" w:rsidRDefault="00E0394C">
            <w:pPr>
              <w:pStyle w:val="TableParagraph"/>
              <w:spacing w:line="210" w:lineRule="exact"/>
              <w:ind w:right="94"/>
              <w:jc w:val="right"/>
              <w:rPr>
                <w:sz w:val="20"/>
              </w:rPr>
            </w:pPr>
            <w:r>
              <w:rPr>
                <w:spacing w:val="-5"/>
                <w:sz w:val="20"/>
              </w:rPr>
              <w:t>025</w:t>
            </w:r>
          </w:p>
        </w:tc>
        <w:tc>
          <w:tcPr>
            <w:tcW w:w="683" w:type="dxa"/>
          </w:tcPr>
          <w:p w14:paraId="5301DFB1" w14:textId="77777777" w:rsidR="000517ED" w:rsidRDefault="00E0394C">
            <w:pPr>
              <w:pStyle w:val="TableParagraph"/>
              <w:ind w:right="96"/>
              <w:jc w:val="right"/>
              <w:rPr>
                <w:sz w:val="20"/>
              </w:rPr>
            </w:pPr>
            <w:r>
              <w:rPr>
                <w:spacing w:val="-2"/>
                <w:sz w:val="20"/>
              </w:rPr>
              <w:t>0.007</w:t>
            </w:r>
          </w:p>
          <w:p w14:paraId="09EF585B" w14:textId="77777777" w:rsidR="000517ED" w:rsidRDefault="00E0394C">
            <w:pPr>
              <w:pStyle w:val="TableParagraph"/>
              <w:spacing w:line="210" w:lineRule="exact"/>
              <w:ind w:right="95"/>
              <w:jc w:val="right"/>
              <w:rPr>
                <w:sz w:val="20"/>
              </w:rPr>
            </w:pPr>
            <w:r>
              <w:rPr>
                <w:spacing w:val="-5"/>
                <w:sz w:val="20"/>
              </w:rPr>
              <w:t>921</w:t>
            </w:r>
          </w:p>
        </w:tc>
        <w:tc>
          <w:tcPr>
            <w:tcW w:w="714" w:type="dxa"/>
          </w:tcPr>
          <w:p w14:paraId="3E1D4060" w14:textId="77777777" w:rsidR="000517ED" w:rsidRDefault="00E0394C">
            <w:pPr>
              <w:pStyle w:val="TableParagraph"/>
              <w:ind w:right="94"/>
              <w:jc w:val="right"/>
              <w:rPr>
                <w:sz w:val="20"/>
              </w:rPr>
            </w:pPr>
            <w:r>
              <w:rPr>
                <w:spacing w:val="-2"/>
                <w:sz w:val="20"/>
              </w:rPr>
              <w:t>0.053</w:t>
            </w:r>
          </w:p>
          <w:p w14:paraId="033B67E3" w14:textId="77777777" w:rsidR="000517ED" w:rsidRDefault="00E0394C">
            <w:pPr>
              <w:pStyle w:val="TableParagraph"/>
              <w:spacing w:line="210" w:lineRule="exact"/>
              <w:ind w:right="92"/>
              <w:jc w:val="right"/>
              <w:rPr>
                <w:sz w:val="20"/>
              </w:rPr>
            </w:pPr>
            <w:r>
              <w:rPr>
                <w:spacing w:val="-5"/>
                <w:sz w:val="20"/>
              </w:rPr>
              <w:t>361</w:t>
            </w:r>
          </w:p>
        </w:tc>
        <w:tc>
          <w:tcPr>
            <w:tcW w:w="721" w:type="dxa"/>
          </w:tcPr>
          <w:p w14:paraId="190D2E1C" w14:textId="77777777" w:rsidR="000517ED" w:rsidRDefault="00E0394C">
            <w:pPr>
              <w:pStyle w:val="TableParagraph"/>
              <w:ind w:right="91"/>
              <w:jc w:val="right"/>
              <w:rPr>
                <w:sz w:val="20"/>
              </w:rPr>
            </w:pPr>
            <w:r>
              <w:rPr>
                <w:spacing w:val="-2"/>
                <w:sz w:val="20"/>
              </w:rPr>
              <w:t>0.026</w:t>
            </w:r>
          </w:p>
          <w:p w14:paraId="29AE95F5" w14:textId="77777777" w:rsidR="000517ED" w:rsidRDefault="00E0394C">
            <w:pPr>
              <w:pStyle w:val="TableParagraph"/>
              <w:spacing w:line="210" w:lineRule="exact"/>
              <w:ind w:right="90"/>
              <w:jc w:val="right"/>
              <w:rPr>
                <w:sz w:val="20"/>
              </w:rPr>
            </w:pPr>
            <w:r>
              <w:rPr>
                <w:spacing w:val="-5"/>
                <w:sz w:val="20"/>
              </w:rPr>
              <w:t>244</w:t>
            </w:r>
          </w:p>
        </w:tc>
        <w:tc>
          <w:tcPr>
            <w:tcW w:w="722" w:type="dxa"/>
          </w:tcPr>
          <w:p w14:paraId="29BBA1CF" w14:textId="77777777" w:rsidR="000517ED" w:rsidRDefault="000517ED">
            <w:pPr>
              <w:pStyle w:val="TableParagraph"/>
              <w:rPr>
                <w:b/>
                <w:sz w:val="20"/>
              </w:rPr>
            </w:pPr>
          </w:p>
          <w:p w14:paraId="1E3B58D2" w14:textId="77777777" w:rsidR="000517ED" w:rsidRDefault="00E0394C">
            <w:pPr>
              <w:pStyle w:val="TableParagraph"/>
              <w:spacing w:line="210" w:lineRule="exact"/>
              <w:ind w:left="167"/>
              <w:rPr>
                <w:b/>
                <w:sz w:val="20"/>
              </w:rPr>
            </w:pPr>
            <w:r>
              <w:rPr>
                <w:b/>
                <w:spacing w:val="-2"/>
                <w:sz w:val="20"/>
              </w:rPr>
              <w:t>0.794</w:t>
            </w:r>
          </w:p>
        </w:tc>
        <w:tc>
          <w:tcPr>
            <w:tcW w:w="702" w:type="dxa"/>
            <w:shd w:val="clear" w:color="auto" w:fill="B8CCE3"/>
          </w:tcPr>
          <w:p w14:paraId="65CB22DD" w14:textId="77777777" w:rsidR="000517ED" w:rsidRDefault="000517ED">
            <w:pPr>
              <w:pStyle w:val="TableParagraph"/>
              <w:rPr>
                <w:sz w:val="20"/>
              </w:rPr>
            </w:pPr>
          </w:p>
        </w:tc>
      </w:tr>
      <w:tr w:rsidR="000517ED" w14:paraId="1E3F52B2" w14:textId="77777777">
        <w:trPr>
          <w:trHeight w:val="460"/>
        </w:trPr>
        <w:tc>
          <w:tcPr>
            <w:tcW w:w="722" w:type="dxa"/>
          </w:tcPr>
          <w:p w14:paraId="13AA5F14" w14:textId="77777777" w:rsidR="000517ED" w:rsidRDefault="00E0394C">
            <w:pPr>
              <w:pStyle w:val="TableParagraph"/>
              <w:spacing w:line="228" w:lineRule="exact"/>
              <w:ind w:left="107" w:right="199"/>
              <w:rPr>
                <w:b/>
                <w:sz w:val="20"/>
              </w:rPr>
            </w:pPr>
            <w:r>
              <w:rPr>
                <w:b/>
                <w:spacing w:val="-4"/>
                <w:sz w:val="20"/>
              </w:rPr>
              <w:t xml:space="preserve">RSP </w:t>
            </w:r>
            <w:r>
              <w:rPr>
                <w:b/>
                <w:spacing w:val="-5"/>
                <w:sz w:val="20"/>
              </w:rPr>
              <w:t>NSV</w:t>
            </w:r>
          </w:p>
        </w:tc>
        <w:tc>
          <w:tcPr>
            <w:tcW w:w="684" w:type="dxa"/>
          </w:tcPr>
          <w:p w14:paraId="0A0E4C00" w14:textId="77777777" w:rsidR="000517ED" w:rsidRDefault="00E0394C">
            <w:pPr>
              <w:pStyle w:val="TableParagraph"/>
              <w:spacing w:line="229" w:lineRule="exact"/>
              <w:ind w:right="95"/>
              <w:jc w:val="right"/>
              <w:rPr>
                <w:sz w:val="20"/>
              </w:rPr>
            </w:pPr>
            <w:r>
              <w:rPr>
                <w:spacing w:val="-2"/>
                <w:sz w:val="20"/>
              </w:rPr>
              <w:t>0.077</w:t>
            </w:r>
          </w:p>
          <w:p w14:paraId="61864549" w14:textId="77777777" w:rsidR="000517ED" w:rsidRDefault="00E0394C">
            <w:pPr>
              <w:pStyle w:val="TableParagraph"/>
              <w:spacing w:line="211" w:lineRule="exact"/>
              <w:ind w:right="93"/>
              <w:jc w:val="right"/>
              <w:rPr>
                <w:sz w:val="20"/>
              </w:rPr>
            </w:pPr>
            <w:r>
              <w:rPr>
                <w:spacing w:val="-5"/>
                <w:sz w:val="20"/>
              </w:rPr>
              <w:t>284</w:t>
            </w:r>
          </w:p>
        </w:tc>
        <w:tc>
          <w:tcPr>
            <w:tcW w:w="716" w:type="dxa"/>
          </w:tcPr>
          <w:p w14:paraId="771CDE94" w14:textId="77777777" w:rsidR="000517ED" w:rsidRDefault="00E0394C">
            <w:pPr>
              <w:pStyle w:val="TableParagraph"/>
              <w:spacing w:line="229" w:lineRule="exact"/>
              <w:ind w:right="96"/>
              <w:jc w:val="right"/>
              <w:rPr>
                <w:sz w:val="20"/>
              </w:rPr>
            </w:pPr>
            <w:r>
              <w:rPr>
                <w:spacing w:val="-2"/>
                <w:sz w:val="20"/>
              </w:rPr>
              <w:t>0.184</w:t>
            </w:r>
          </w:p>
          <w:p w14:paraId="2993C489" w14:textId="77777777" w:rsidR="000517ED" w:rsidRDefault="00E0394C">
            <w:pPr>
              <w:pStyle w:val="TableParagraph"/>
              <w:spacing w:line="211" w:lineRule="exact"/>
              <w:ind w:right="97"/>
              <w:jc w:val="right"/>
              <w:rPr>
                <w:sz w:val="20"/>
              </w:rPr>
            </w:pPr>
            <w:r>
              <w:rPr>
                <w:spacing w:val="-10"/>
                <w:sz w:val="20"/>
              </w:rPr>
              <w:t>9</w:t>
            </w:r>
          </w:p>
        </w:tc>
        <w:tc>
          <w:tcPr>
            <w:tcW w:w="708" w:type="dxa"/>
          </w:tcPr>
          <w:p w14:paraId="24E77D7C" w14:textId="77777777" w:rsidR="000517ED" w:rsidRDefault="00E0394C">
            <w:pPr>
              <w:pStyle w:val="TableParagraph"/>
              <w:spacing w:line="229" w:lineRule="exact"/>
              <w:ind w:right="95"/>
              <w:jc w:val="right"/>
              <w:rPr>
                <w:sz w:val="20"/>
              </w:rPr>
            </w:pPr>
            <w:r>
              <w:rPr>
                <w:spacing w:val="-2"/>
                <w:sz w:val="20"/>
              </w:rPr>
              <w:t>0.116</w:t>
            </w:r>
          </w:p>
          <w:p w14:paraId="5FC5BCFC" w14:textId="77777777" w:rsidR="000517ED" w:rsidRDefault="00E0394C">
            <w:pPr>
              <w:pStyle w:val="TableParagraph"/>
              <w:spacing w:line="211" w:lineRule="exact"/>
              <w:ind w:right="93"/>
              <w:jc w:val="right"/>
              <w:rPr>
                <w:sz w:val="20"/>
              </w:rPr>
            </w:pPr>
            <w:r>
              <w:rPr>
                <w:spacing w:val="-5"/>
                <w:sz w:val="20"/>
              </w:rPr>
              <w:t>281</w:t>
            </w:r>
          </w:p>
        </w:tc>
        <w:tc>
          <w:tcPr>
            <w:tcW w:w="722" w:type="dxa"/>
          </w:tcPr>
          <w:p w14:paraId="3FEFFF91" w14:textId="77777777" w:rsidR="000517ED" w:rsidRDefault="00E0394C">
            <w:pPr>
              <w:pStyle w:val="TableParagraph"/>
              <w:spacing w:line="229" w:lineRule="exact"/>
              <w:ind w:right="95"/>
              <w:jc w:val="right"/>
              <w:rPr>
                <w:sz w:val="20"/>
              </w:rPr>
            </w:pPr>
            <w:r>
              <w:rPr>
                <w:spacing w:val="-2"/>
                <w:sz w:val="20"/>
              </w:rPr>
              <w:t>0.001</w:t>
            </w:r>
          </w:p>
          <w:p w14:paraId="752C265A" w14:textId="77777777" w:rsidR="000517ED" w:rsidRDefault="00E0394C">
            <w:pPr>
              <w:pStyle w:val="TableParagraph"/>
              <w:spacing w:line="211" w:lineRule="exact"/>
              <w:ind w:right="96"/>
              <w:jc w:val="right"/>
              <w:rPr>
                <w:sz w:val="20"/>
              </w:rPr>
            </w:pPr>
            <w:r>
              <w:rPr>
                <w:spacing w:val="-10"/>
                <w:sz w:val="20"/>
              </w:rPr>
              <w:t>6</w:t>
            </w:r>
          </w:p>
        </w:tc>
        <w:tc>
          <w:tcPr>
            <w:tcW w:w="703" w:type="dxa"/>
          </w:tcPr>
          <w:p w14:paraId="39C8523E" w14:textId="77777777" w:rsidR="000517ED" w:rsidRDefault="00E0394C">
            <w:pPr>
              <w:pStyle w:val="TableParagraph"/>
              <w:spacing w:line="229" w:lineRule="exact"/>
              <w:ind w:right="95"/>
              <w:jc w:val="right"/>
              <w:rPr>
                <w:sz w:val="20"/>
              </w:rPr>
            </w:pPr>
            <w:r>
              <w:rPr>
                <w:spacing w:val="-2"/>
                <w:sz w:val="20"/>
              </w:rPr>
              <w:t>0.000</w:t>
            </w:r>
          </w:p>
          <w:p w14:paraId="5507DEA0" w14:textId="77777777" w:rsidR="000517ED" w:rsidRDefault="00E0394C">
            <w:pPr>
              <w:pStyle w:val="TableParagraph"/>
              <w:spacing w:line="211" w:lineRule="exact"/>
              <w:ind w:right="94"/>
              <w:jc w:val="right"/>
              <w:rPr>
                <w:sz w:val="20"/>
              </w:rPr>
            </w:pPr>
            <w:r>
              <w:rPr>
                <w:spacing w:val="-5"/>
                <w:sz w:val="20"/>
              </w:rPr>
              <w:t>961</w:t>
            </w:r>
          </w:p>
        </w:tc>
        <w:tc>
          <w:tcPr>
            <w:tcW w:w="683" w:type="dxa"/>
          </w:tcPr>
          <w:p w14:paraId="29F4929E" w14:textId="77777777" w:rsidR="000517ED" w:rsidRDefault="00E0394C">
            <w:pPr>
              <w:pStyle w:val="TableParagraph"/>
              <w:spacing w:line="229" w:lineRule="exact"/>
              <w:ind w:right="96"/>
              <w:jc w:val="right"/>
              <w:rPr>
                <w:sz w:val="20"/>
              </w:rPr>
            </w:pPr>
            <w:r>
              <w:rPr>
                <w:spacing w:val="-2"/>
                <w:sz w:val="20"/>
              </w:rPr>
              <w:t>0.012</w:t>
            </w:r>
          </w:p>
          <w:p w14:paraId="26A97FDB" w14:textId="77777777" w:rsidR="000517ED" w:rsidRDefault="00E0394C">
            <w:pPr>
              <w:pStyle w:val="TableParagraph"/>
              <w:spacing w:line="211" w:lineRule="exact"/>
              <w:ind w:right="97"/>
              <w:jc w:val="right"/>
              <w:rPr>
                <w:sz w:val="20"/>
              </w:rPr>
            </w:pPr>
            <w:r>
              <w:rPr>
                <w:spacing w:val="-10"/>
                <w:sz w:val="20"/>
              </w:rPr>
              <w:t>1</w:t>
            </w:r>
          </w:p>
        </w:tc>
        <w:tc>
          <w:tcPr>
            <w:tcW w:w="714" w:type="dxa"/>
          </w:tcPr>
          <w:p w14:paraId="4F9AC0D6" w14:textId="77777777" w:rsidR="000517ED" w:rsidRDefault="00E0394C">
            <w:pPr>
              <w:pStyle w:val="TableParagraph"/>
              <w:spacing w:line="229" w:lineRule="exact"/>
              <w:ind w:right="94"/>
              <w:jc w:val="right"/>
              <w:rPr>
                <w:sz w:val="20"/>
              </w:rPr>
            </w:pPr>
            <w:r>
              <w:rPr>
                <w:spacing w:val="-2"/>
                <w:sz w:val="20"/>
              </w:rPr>
              <w:t>0.044</w:t>
            </w:r>
          </w:p>
          <w:p w14:paraId="7EE4A822" w14:textId="77777777" w:rsidR="000517ED" w:rsidRDefault="00E0394C">
            <w:pPr>
              <w:pStyle w:val="TableParagraph"/>
              <w:spacing w:line="211" w:lineRule="exact"/>
              <w:ind w:right="96"/>
              <w:jc w:val="right"/>
              <w:rPr>
                <w:sz w:val="20"/>
              </w:rPr>
            </w:pPr>
            <w:r>
              <w:rPr>
                <w:spacing w:val="-10"/>
                <w:sz w:val="20"/>
              </w:rPr>
              <w:t>1</w:t>
            </w:r>
          </w:p>
        </w:tc>
        <w:tc>
          <w:tcPr>
            <w:tcW w:w="721" w:type="dxa"/>
          </w:tcPr>
          <w:p w14:paraId="25130AC0" w14:textId="77777777" w:rsidR="000517ED" w:rsidRDefault="00E0394C">
            <w:pPr>
              <w:pStyle w:val="TableParagraph"/>
              <w:spacing w:line="229" w:lineRule="exact"/>
              <w:ind w:right="91"/>
              <w:jc w:val="right"/>
              <w:rPr>
                <w:sz w:val="20"/>
              </w:rPr>
            </w:pPr>
            <w:r>
              <w:rPr>
                <w:spacing w:val="-2"/>
                <w:sz w:val="20"/>
              </w:rPr>
              <w:t>0.000</w:t>
            </w:r>
          </w:p>
          <w:p w14:paraId="66903EE4" w14:textId="77777777" w:rsidR="000517ED" w:rsidRDefault="00E0394C">
            <w:pPr>
              <w:pStyle w:val="TableParagraph"/>
              <w:spacing w:line="211" w:lineRule="exact"/>
              <w:ind w:right="90"/>
              <w:jc w:val="right"/>
              <w:rPr>
                <w:sz w:val="20"/>
              </w:rPr>
            </w:pPr>
            <w:r>
              <w:rPr>
                <w:spacing w:val="-5"/>
                <w:sz w:val="20"/>
              </w:rPr>
              <w:t>009</w:t>
            </w:r>
          </w:p>
        </w:tc>
        <w:tc>
          <w:tcPr>
            <w:tcW w:w="722" w:type="dxa"/>
          </w:tcPr>
          <w:p w14:paraId="46C9942F" w14:textId="77777777" w:rsidR="000517ED" w:rsidRDefault="00E0394C">
            <w:pPr>
              <w:pStyle w:val="TableParagraph"/>
              <w:spacing w:line="229" w:lineRule="exact"/>
              <w:ind w:right="90"/>
              <w:jc w:val="right"/>
              <w:rPr>
                <w:sz w:val="20"/>
              </w:rPr>
            </w:pPr>
            <w:r>
              <w:rPr>
                <w:spacing w:val="-2"/>
                <w:sz w:val="20"/>
              </w:rPr>
              <w:t>0.011</w:t>
            </w:r>
          </w:p>
          <w:p w14:paraId="3E46A35E" w14:textId="77777777" w:rsidR="000517ED" w:rsidRDefault="00E0394C">
            <w:pPr>
              <w:pStyle w:val="TableParagraph"/>
              <w:spacing w:line="211" w:lineRule="exact"/>
              <w:ind w:right="89"/>
              <w:jc w:val="right"/>
              <w:rPr>
                <w:sz w:val="20"/>
              </w:rPr>
            </w:pPr>
            <w:r>
              <w:rPr>
                <w:spacing w:val="-5"/>
                <w:sz w:val="20"/>
              </w:rPr>
              <w:t>025</w:t>
            </w:r>
          </w:p>
        </w:tc>
        <w:tc>
          <w:tcPr>
            <w:tcW w:w="702" w:type="dxa"/>
          </w:tcPr>
          <w:p w14:paraId="36F63440" w14:textId="77777777" w:rsidR="000517ED" w:rsidRDefault="00E0394C">
            <w:pPr>
              <w:pStyle w:val="TableParagraph"/>
              <w:spacing w:before="228" w:line="212" w:lineRule="exact"/>
              <w:ind w:left="149"/>
              <w:rPr>
                <w:b/>
                <w:sz w:val="20"/>
              </w:rPr>
            </w:pPr>
            <w:r>
              <w:rPr>
                <w:b/>
                <w:spacing w:val="-2"/>
                <w:sz w:val="20"/>
              </w:rPr>
              <w:t>0.819</w:t>
            </w:r>
          </w:p>
        </w:tc>
      </w:tr>
    </w:tbl>
    <w:p w14:paraId="7E54292A" w14:textId="77777777" w:rsidR="000517ED" w:rsidRDefault="00E0394C">
      <w:pPr>
        <w:spacing w:before="7"/>
        <w:ind w:left="460"/>
        <w:jc w:val="both"/>
        <w:rPr>
          <w:sz w:val="18"/>
        </w:rPr>
      </w:pPr>
      <w:r>
        <w:rPr>
          <w:b/>
          <w:sz w:val="18"/>
        </w:rPr>
        <w:t>**Note:</w:t>
      </w:r>
      <w:r>
        <w:rPr>
          <w:b/>
          <w:spacing w:val="-1"/>
          <w:sz w:val="18"/>
        </w:rPr>
        <w:t xml:space="preserve"> </w:t>
      </w:r>
      <w:r>
        <w:rPr>
          <w:sz w:val="18"/>
        </w:rPr>
        <w:t>Diagonal</w:t>
      </w:r>
      <w:r>
        <w:rPr>
          <w:spacing w:val="-2"/>
          <w:sz w:val="18"/>
        </w:rPr>
        <w:t xml:space="preserve"> </w:t>
      </w:r>
      <w:r>
        <w:rPr>
          <w:sz w:val="18"/>
        </w:rPr>
        <w:t>values</w:t>
      </w:r>
      <w:r>
        <w:rPr>
          <w:spacing w:val="-2"/>
          <w:sz w:val="18"/>
        </w:rPr>
        <w:t xml:space="preserve"> </w:t>
      </w:r>
      <w:r>
        <w:rPr>
          <w:sz w:val="18"/>
        </w:rPr>
        <w:t>are</w:t>
      </w:r>
      <w:r>
        <w:rPr>
          <w:spacing w:val="-2"/>
          <w:sz w:val="18"/>
        </w:rPr>
        <w:t xml:space="preserve"> </w:t>
      </w:r>
      <w:r>
        <w:rPr>
          <w:sz w:val="18"/>
        </w:rPr>
        <w:t>AVE,</w:t>
      </w:r>
      <w:r>
        <w:rPr>
          <w:spacing w:val="-1"/>
          <w:sz w:val="18"/>
        </w:rPr>
        <w:t xml:space="preserve"> </w:t>
      </w:r>
      <w:r>
        <w:rPr>
          <w:sz w:val="18"/>
        </w:rPr>
        <w:t>non-diagonal</w:t>
      </w:r>
      <w:r>
        <w:rPr>
          <w:spacing w:val="-4"/>
          <w:sz w:val="18"/>
        </w:rPr>
        <w:t xml:space="preserve"> </w:t>
      </w:r>
      <w:r>
        <w:rPr>
          <w:sz w:val="18"/>
        </w:rPr>
        <w:t>values</w:t>
      </w:r>
      <w:r>
        <w:rPr>
          <w:spacing w:val="-1"/>
          <w:sz w:val="18"/>
        </w:rPr>
        <w:t xml:space="preserve"> </w:t>
      </w:r>
      <w:r>
        <w:rPr>
          <w:sz w:val="18"/>
        </w:rPr>
        <w:t>are</w:t>
      </w:r>
      <w:r>
        <w:rPr>
          <w:spacing w:val="-1"/>
          <w:sz w:val="18"/>
        </w:rPr>
        <w:t xml:space="preserve"> </w:t>
      </w:r>
      <w:r>
        <w:rPr>
          <w:sz w:val="18"/>
        </w:rPr>
        <w:t>squared</w:t>
      </w:r>
      <w:r>
        <w:rPr>
          <w:spacing w:val="-1"/>
          <w:sz w:val="18"/>
        </w:rPr>
        <w:t xml:space="preserve"> </w:t>
      </w:r>
      <w:r>
        <w:rPr>
          <w:sz w:val="18"/>
        </w:rPr>
        <w:t>inter-construct</w:t>
      </w:r>
      <w:r>
        <w:rPr>
          <w:spacing w:val="-1"/>
          <w:sz w:val="18"/>
        </w:rPr>
        <w:t xml:space="preserve"> </w:t>
      </w:r>
      <w:r>
        <w:rPr>
          <w:spacing w:val="-2"/>
          <w:sz w:val="18"/>
        </w:rPr>
        <w:t>correlations</w:t>
      </w:r>
    </w:p>
    <w:p w14:paraId="7DBC1A6E" w14:textId="77777777" w:rsidR="000517ED" w:rsidRDefault="000517ED">
      <w:pPr>
        <w:pStyle w:val="BodyText"/>
        <w:rPr>
          <w:sz w:val="18"/>
        </w:rPr>
      </w:pPr>
    </w:p>
    <w:p w14:paraId="344ED6A3" w14:textId="77777777" w:rsidR="000517ED" w:rsidRDefault="000517ED">
      <w:pPr>
        <w:pStyle w:val="BodyText"/>
        <w:rPr>
          <w:sz w:val="18"/>
        </w:rPr>
      </w:pPr>
    </w:p>
    <w:p w14:paraId="4F8CFB9D" w14:textId="77777777" w:rsidR="000517ED" w:rsidRDefault="000517ED">
      <w:pPr>
        <w:pStyle w:val="BodyText"/>
        <w:spacing w:before="85"/>
        <w:rPr>
          <w:sz w:val="18"/>
        </w:rPr>
      </w:pPr>
    </w:p>
    <w:p w14:paraId="6E9D8C0D" w14:textId="6745EDF4" w:rsidR="000517ED" w:rsidRDefault="00E0394C">
      <w:pPr>
        <w:pStyle w:val="Heading3"/>
        <w:jc w:val="both"/>
      </w:pPr>
      <w:r>
        <w:t>RELIABILITY</w:t>
      </w:r>
      <w:r>
        <w:rPr>
          <w:spacing w:val="-1"/>
        </w:rPr>
        <w:t xml:space="preserve"> </w:t>
      </w:r>
      <w:r>
        <w:t>OF</w:t>
      </w:r>
      <w:r>
        <w:rPr>
          <w:spacing w:val="-1"/>
        </w:rPr>
        <w:t xml:space="preserve"> </w:t>
      </w:r>
      <w:r>
        <w:t>THE</w:t>
      </w:r>
      <w:r>
        <w:rPr>
          <w:spacing w:val="-1"/>
        </w:rPr>
        <w:t xml:space="preserve"> </w:t>
      </w:r>
      <w:r>
        <w:t>MEASUREMENT</w:t>
      </w:r>
      <w:r>
        <w:rPr>
          <w:spacing w:val="-1"/>
        </w:rPr>
        <w:t xml:space="preserve"> </w:t>
      </w:r>
      <w:r>
        <w:t>MODEL:</w:t>
      </w:r>
      <w:r>
        <w:rPr>
          <w:spacing w:val="-1"/>
        </w:rPr>
        <w:t xml:space="preserve"> </w:t>
      </w:r>
      <w:r w:rsidR="00503906">
        <w:t>VENDOR</w:t>
      </w:r>
      <w:r>
        <w:t>-</w:t>
      </w:r>
      <w:r>
        <w:rPr>
          <w:spacing w:val="-4"/>
        </w:rPr>
        <w:t>SIDE</w:t>
      </w:r>
    </w:p>
    <w:p w14:paraId="2D12BCA5" w14:textId="54B4D66C" w:rsidR="000517ED" w:rsidRDefault="00E0394C">
      <w:pPr>
        <w:pStyle w:val="BodyText"/>
        <w:spacing w:before="137" w:line="360" w:lineRule="auto"/>
        <w:ind w:left="460" w:right="1023"/>
        <w:jc w:val="both"/>
      </w:pPr>
      <w:r>
        <w:t xml:space="preserve">Reliability of the </w:t>
      </w:r>
      <w:r w:rsidR="00503906">
        <w:t>vendor</w:t>
      </w:r>
      <w:r>
        <w:t xml:space="preserve">-side data is computed in a similar </w:t>
      </w:r>
      <w:proofErr w:type="gramStart"/>
      <w:r>
        <w:t>manner</w:t>
      </w:r>
      <w:proofErr w:type="gramEnd"/>
      <w:r>
        <w:t xml:space="preserve"> </w:t>
      </w:r>
      <w:proofErr w:type="gramStart"/>
      <w:r>
        <w:t>as</w:t>
      </w:r>
      <w:proofErr w:type="gramEnd"/>
      <w:r>
        <w:t xml:space="preserve"> done for the hospital-side. For the </w:t>
      </w:r>
      <w:r w:rsidR="00503906">
        <w:t>vendor</w:t>
      </w:r>
      <w:r>
        <w:t xml:space="preserve">-side constructs also the reliability is measured by squared multiple correlations (SMCs) for each </w:t>
      </w:r>
      <w:proofErr w:type="gramStart"/>
      <w:r>
        <w:t>items</w:t>
      </w:r>
      <w:proofErr w:type="gramEnd"/>
      <w:r>
        <w:t xml:space="preserve"> and composite reliability (CR) of the constructs. As mentioned earlier, the statistical acceptable </w:t>
      </w:r>
      <w:proofErr w:type="gramStart"/>
      <w:r>
        <w:t>criteria</w:t>
      </w:r>
      <w:proofErr w:type="gramEnd"/>
      <w:r>
        <w:t xml:space="preserve"> of SMC is&gt;=0.5 and that of CR is &gt;=0.</w:t>
      </w:r>
      <w:proofErr w:type="gramStart"/>
      <w:r>
        <w:t>6.The</w:t>
      </w:r>
      <w:proofErr w:type="gramEnd"/>
      <w:r>
        <w:t xml:space="preserve"> below </w:t>
      </w:r>
      <w:r>
        <w:rPr>
          <w:i/>
        </w:rPr>
        <w:t xml:space="preserve">Table-7.10 </w:t>
      </w:r>
      <w:r>
        <w:t xml:space="preserve">presents the computed values of SMC and CR for the </w:t>
      </w:r>
      <w:r w:rsidR="00503906">
        <w:t>vendor</w:t>
      </w:r>
      <w:r>
        <w:t>-side which are also within the acceptable range thus confirming the reliability of the constructs.</w:t>
      </w:r>
    </w:p>
    <w:p w14:paraId="42DBCB66"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0516F082" w14:textId="73C0807E" w:rsidR="000517ED" w:rsidRDefault="00E0394C">
      <w:pPr>
        <w:pStyle w:val="Heading4"/>
        <w:spacing w:before="60"/>
      </w:pPr>
      <w:bookmarkStart w:id="144" w:name="_bookmark144"/>
      <w:bookmarkEnd w:id="144"/>
      <w:r>
        <w:lastRenderedPageBreak/>
        <w:t>Table</w:t>
      </w:r>
      <w:r>
        <w:rPr>
          <w:spacing w:val="-4"/>
        </w:rPr>
        <w:t xml:space="preserve"> </w:t>
      </w:r>
      <w:r>
        <w:t>7.10:</w:t>
      </w:r>
      <w:r>
        <w:rPr>
          <w:spacing w:val="-2"/>
        </w:rPr>
        <w:t xml:space="preserve"> </w:t>
      </w:r>
      <w:r>
        <w:t>Reliability</w:t>
      </w:r>
      <w:r>
        <w:rPr>
          <w:spacing w:val="-2"/>
        </w:rPr>
        <w:t xml:space="preserve"> </w:t>
      </w:r>
      <w:r>
        <w:t>of</w:t>
      </w:r>
      <w:r>
        <w:rPr>
          <w:spacing w:val="-1"/>
        </w:rPr>
        <w:t xml:space="preserve"> </w:t>
      </w:r>
      <w:r>
        <w:t>the</w:t>
      </w:r>
      <w:r>
        <w:rPr>
          <w:spacing w:val="-2"/>
        </w:rPr>
        <w:t xml:space="preserve"> </w:t>
      </w:r>
      <w:r>
        <w:t>Constructs -</w:t>
      </w:r>
      <w:r>
        <w:rPr>
          <w:spacing w:val="-2"/>
        </w:rPr>
        <w:t xml:space="preserve"> </w:t>
      </w:r>
      <w:r w:rsidR="00503906">
        <w:t>Vendor</w:t>
      </w:r>
      <w:r>
        <w:t>-Side</w:t>
      </w:r>
      <w:r>
        <w:rPr>
          <w:spacing w:val="-2"/>
        </w:rPr>
        <w:t xml:space="preserve"> </w:t>
      </w:r>
      <w:r>
        <w:rPr>
          <w:spacing w:val="-4"/>
        </w:rPr>
        <w:t>data</w:t>
      </w:r>
    </w:p>
    <w:p w14:paraId="5C1566A5" w14:textId="77777777" w:rsidR="000517ED" w:rsidRDefault="000517ED">
      <w:pPr>
        <w:pStyle w:val="BodyText"/>
        <w:spacing w:before="5"/>
        <w:rPr>
          <w:b/>
          <w:sz w:val="17"/>
        </w:rPr>
      </w:pPr>
    </w:p>
    <w:tbl>
      <w:tblPr>
        <w:tblW w:w="0" w:type="auto"/>
        <w:tblInd w:w="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40"/>
        <w:gridCol w:w="1908"/>
        <w:gridCol w:w="1976"/>
        <w:gridCol w:w="1681"/>
      </w:tblGrid>
      <w:tr w:rsidR="000517ED" w14:paraId="2E6E5A33" w14:textId="77777777">
        <w:trPr>
          <w:trHeight w:val="690"/>
        </w:trPr>
        <w:tc>
          <w:tcPr>
            <w:tcW w:w="2240" w:type="dxa"/>
            <w:tcBorders>
              <w:bottom w:val="single" w:sz="4" w:space="0" w:color="000000"/>
              <w:right w:val="single" w:sz="4" w:space="0" w:color="000000"/>
            </w:tcBorders>
            <w:shd w:val="clear" w:color="auto" w:fill="DDD9C4"/>
          </w:tcPr>
          <w:p w14:paraId="3C0FA35B" w14:textId="77777777" w:rsidR="000517ED" w:rsidRDefault="00E0394C">
            <w:pPr>
              <w:pStyle w:val="TableParagraph"/>
              <w:spacing w:before="175"/>
              <w:ind w:left="652"/>
              <w:rPr>
                <w:b/>
                <w:sz w:val="20"/>
              </w:rPr>
            </w:pPr>
            <w:r>
              <w:rPr>
                <w:b/>
                <w:spacing w:val="-2"/>
                <w:sz w:val="20"/>
              </w:rPr>
              <w:t>Constructs</w:t>
            </w:r>
          </w:p>
        </w:tc>
        <w:tc>
          <w:tcPr>
            <w:tcW w:w="1908" w:type="dxa"/>
            <w:tcBorders>
              <w:left w:val="single" w:sz="4" w:space="0" w:color="000000"/>
              <w:bottom w:val="single" w:sz="4" w:space="0" w:color="000000"/>
              <w:right w:val="single" w:sz="4" w:space="0" w:color="000000"/>
            </w:tcBorders>
            <w:shd w:val="clear" w:color="auto" w:fill="DDD9C4"/>
          </w:tcPr>
          <w:p w14:paraId="3EFAA49D" w14:textId="77777777" w:rsidR="000517ED" w:rsidRDefault="00E0394C">
            <w:pPr>
              <w:pStyle w:val="TableParagraph"/>
              <w:spacing w:before="2"/>
              <w:ind w:left="19" w:right="4"/>
              <w:jc w:val="center"/>
              <w:rPr>
                <w:b/>
                <w:sz w:val="20"/>
              </w:rPr>
            </w:pPr>
            <w:r>
              <w:rPr>
                <w:b/>
                <w:spacing w:val="-2"/>
                <w:sz w:val="20"/>
              </w:rPr>
              <w:t>Measurement</w:t>
            </w:r>
          </w:p>
          <w:p w14:paraId="3089EA9C" w14:textId="77777777" w:rsidR="000517ED" w:rsidRDefault="00E0394C">
            <w:pPr>
              <w:pStyle w:val="TableParagraph"/>
              <w:spacing w:before="113"/>
              <w:ind w:left="19"/>
              <w:jc w:val="center"/>
              <w:rPr>
                <w:b/>
                <w:sz w:val="20"/>
              </w:rPr>
            </w:pPr>
            <w:r>
              <w:rPr>
                <w:b/>
                <w:spacing w:val="-2"/>
                <w:sz w:val="20"/>
              </w:rPr>
              <w:t>Items</w:t>
            </w:r>
          </w:p>
        </w:tc>
        <w:tc>
          <w:tcPr>
            <w:tcW w:w="1976" w:type="dxa"/>
            <w:tcBorders>
              <w:left w:val="single" w:sz="4" w:space="0" w:color="000000"/>
              <w:bottom w:val="single" w:sz="4" w:space="0" w:color="000000"/>
              <w:right w:val="single" w:sz="4" w:space="0" w:color="000000"/>
            </w:tcBorders>
            <w:shd w:val="clear" w:color="auto" w:fill="DDD9C4"/>
          </w:tcPr>
          <w:p w14:paraId="35FA38C4" w14:textId="77777777" w:rsidR="000517ED" w:rsidRDefault="00E0394C">
            <w:pPr>
              <w:pStyle w:val="TableParagraph"/>
              <w:spacing w:before="2"/>
              <w:ind w:left="240"/>
              <w:rPr>
                <w:b/>
                <w:sz w:val="20"/>
              </w:rPr>
            </w:pPr>
            <w:r>
              <w:rPr>
                <w:b/>
                <w:sz w:val="20"/>
              </w:rPr>
              <w:t>Squared</w:t>
            </w:r>
            <w:r>
              <w:rPr>
                <w:b/>
                <w:spacing w:val="-7"/>
                <w:sz w:val="20"/>
              </w:rPr>
              <w:t xml:space="preserve"> </w:t>
            </w:r>
            <w:r>
              <w:rPr>
                <w:b/>
                <w:spacing w:val="-2"/>
                <w:sz w:val="20"/>
              </w:rPr>
              <w:t>Multiple</w:t>
            </w:r>
          </w:p>
          <w:p w14:paraId="5B6085BA" w14:textId="77777777" w:rsidR="000517ED" w:rsidRDefault="00E0394C">
            <w:pPr>
              <w:pStyle w:val="TableParagraph"/>
              <w:spacing w:before="113"/>
              <w:ind w:left="136"/>
              <w:rPr>
                <w:b/>
                <w:sz w:val="20"/>
              </w:rPr>
            </w:pPr>
            <w:r>
              <w:rPr>
                <w:b/>
                <w:sz w:val="20"/>
              </w:rPr>
              <w:t>Correlations</w:t>
            </w:r>
            <w:r>
              <w:rPr>
                <w:b/>
                <w:spacing w:val="-10"/>
                <w:sz w:val="20"/>
              </w:rPr>
              <w:t xml:space="preserve"> </w:t>
            </w:r>
            <w:r>
              <w:rPr>
                <w:b/>
                <w:spacing w:val="-2"/>
                <w:sz w:val="20"/>
              </w:rPr>
              <w:t>(SMC)</w:t>
            </w:r>
          </w:p>
        </w:tc>
        <w:tc>
          <w:tcPr>
            <w:tcW w:w="1681" w:type="dxa"/>
            <w:tcBorders>
              <w:left w:val="single" w:sz="4" w:space="0" w:color="000000"/>
              <w:bottom w:val="single" w:sz="4" w:space="0" w:color="000000"/>
            </w:tcBorders>
            <w:shd w:val="clear" w:color="auto" w:fill="DDD9C4"/>
          </w:tcPr>
          <w:p w14:paraId="20F71833" w14:textId="77777777" w:rsidR="000517ED" w:rsidRDefault="00E0394C">
            <w:pPr>
              <w:pStyle w:val="TableParagraph"/>
              <w:spacing w:before="2"/>
              <w:ind w:left="112"/>
              <w:rPr>
                <w:b/>
                <w:sz w:val="20"/>
              </w:rPr>
            </w:pPr>
            <w:r>
              <w:rPr>
                <w:b/>
                <w:spacing w:val="-2"/>
                <w:sz w:val="20"/>
              </w:rPr>
              <w:t>Composite</w:t>
            </w:r>
          </w:p>
          <w:p w14:paraId="42681805" w14:textId="77777777" w:rsidR="000517ED" w:rsidRDefault="00E0394C">
            <w:pPr>
              <w:pStyle w:val="TableParagraph"/>
              <w:spacing w:before="113"/>
              <w:ind w:left="112"/>
              <w:rPr>
                <w:b/>
                <w:sz w:val="20"/>
              </w:rPr>
            </w:pPr>
            <w:r>
              <w:rPr>
                <w:b/>
                <w:sz w:val="20"/>
              </w:rPr>
              <w:t>Reliability</w:t>
            </w:r>
            <w:r>
              <w:rPr>
                <w:b/>
                <w:spacing w:val="-8"/>
                <w:sz w:val="20"/>
              </w:rPr>
              <w:t xml:space="preserve"> </w:t>
            </w:r>
            <w:r>
              <w:rPr>
                <w:b/>
                <w:spacing w:val="-4"/>
                <w:sz w:val="20"/>
              </w:rPr>
              <w:t>(CR)</w:t>
            </w:r>
          </w:p>
        </w:tc>
      </w:tr>
      <w:tr w:rsidR="000517ED" w14:paraId="432EB8DF" w14:textId="77777777">
        <w:trPr>
          <w:trHeight w:val="359"/>
        </w:trPr>
        <w:tc>
          <w:tcPr>
            <w:tcW w:w="2240" w:type="dxa"/>
            <w:vMerge w:val="restart"/>
            <w:tcBorders>
              <w:top w:val="single" w:sz="4" w:space="0" w:color="000000"/>
              <w:bottom w:val="single" w:sz="4" w:space="0" w:color="000000"/>
              <w:right w:val="single" w:sz="4" w:space="0" w:color="000000"/>
            </w:tcBorders>
          </w:tcPr>
          <w:p w14:paraId="5A871CF5" w14:textId="2DCF5C53" w:rsidR="000517ED" w:rsidRDefault="00E063ED">
            <w:pPr>
              <w:pStyle w:val="TableParagraph"/>
              <w:spacing w:line="360" w:lineRule="auto"/>
              <w:ind w:left="107" w:right="294"/>
              <w:rPr>
                <w:b/>
                <w:sz w:val="20"/>
              </w:rPr>
            </w:pPr>
            <w:r>
              <w:rPr>
                <w:b/>
                <w:sz w:val="20"/>
              </w:rPr>
              <w:t>HEALTHCARE</w:t>
            </w:r>
            <w:r w:rsidR="00E0394C">
              <w:rPr>
                <w:b/>
                <w:spacing w:val="-13"/>
                <w:sz w:val="20"/>
              </w:rPr>
              <w:t xml:space="preserve"> </w:t>
            </w:r>
            <w:r w:rsidR="00E0394C">
              <w:rPr>
                <w:b/>
                <w:sz w:val="20"/>
              </w:rPr>
              <w:t xml:space="preserve">Implementation </w:t>
            </w:r>
            <w:r w:rsidR="00E0394C">
              <w:rPr>
                <w:b/>
                <w:spacing w:val="-2"/>
                <w:sz w:val="20"/>
              </w:rPr>
              <w:t>(</w:t>
            </w:r>
            <w:r>
              <w:rPr>
                <w:b/>
                <w:spacing w:val="-2"/>
                <w:sz w:val="20"/>
              </w:rPr>
              <w:t>HEALTHCARE</w:t>
            </w:r>
            <w:r w:rsidR="00E0394C">
              <w:rPr>
                <w:b/>
                <w:spacing w:val="-2"/>
                <w:sz w:val="20"/>
              </w:rPr>
              <w:t>IMP)</w:t>
            </w:r>
          </w:p>
        </w:tc>
        <w:tc>
          <w:tcPr>
            <w:tcW w:w="1908" w:type="dxa"/>
            <w:tcBorders>
              <w:top w:val="single" w:sz="4" w:space="0" w:color="000000"/>
              <w:left w:val="single" w:sz="4" w:space="0" w:color="000000"/>
              <w:bottom w:val="single" w:sz="4" w:space="0" w:color="000000"/>
              <w:right w:val="single" w:sz="4" w:space="0" w:color="000000"/>
            </w:tcBorders>
          </w:tcPr>
          <w:p w14:paraId="0C6ED952" w14:textId="635BCC54" w:rsidR="000517ED" w:rsidRDefault="00E063ED">
            <w:pPr>
              <w:pStyle w:val="TableParagraph"/>
              <w:spacing w:before="7"/>
              <w:ind w:left="112"/>
              <w:rPr>
                <w:b/>
                <w:sz w:val="20"/>
              </w:rPr>
            </w:pPr>
            <w:r>
              <w:rPr>
                <w:b/>
                <w:spacing w:val="-2"/>
                <w:sz w:val="20"/>
              </w:rPr>
              <w:t>HEALTHCARE</w:t>
            </w:r>
            <w:r w:rsidR="00E0394C">
              <w:rPr>
                <w:b/>
                <w:spacing w:val="-2"/>
                <w:sz w:val="20"/>
              </w:rPr>
              <w:t>IMP1</w:t>
            </w:r>
          </w:p>
        </w:tc>
        <w:tc>
          <w:tcPr>
            <w:tcW w:w="1976" w:type="dxa"/>
            <w:tcBorders>
              <w:top w:val="single" w:sz="4" w:space="0" w:color="000000"/>
              <w:left w:val="single" w:sz="4" w:space="0" w:color="000000"/>
              <w:bottom w:val="single" w:sz="4" w:space="0" w:color="000000"/>
              <w:right w:val="single" w:sz="4" w:space="0" w:color="000000"/>
            </w:tcBorders>
          </w:tcPr>
          <w:p w14:paraId="1393CB00" w14:textId="77777777" w:rsidR="000517ED" w:rsidRDefault="00E0394C">
            <w:pPr>
              <w:pStyle w:val="TableParagraph"/>
              <w:ind w:left="16"/>
              <w:jc w:val="center"/>
              <w:rPr>
                <w:b/>
                <w:sz w:val="20"/>
              </w:rPr>
            </w:pPr>
            <w:r>
              <w:rPr>
                <w:b/>
                <w:spacing w:val="-2"/>
                <w:sz w:val="20"/>
              </w:rPr>
              <w:t>0.758</w:t>
            </w:r>
          </w:p>
        </w:tc>
        <w:tc>
          <w:tcPr>
            <w:tcW w:w="1681" w:type="dxa"/>
            <w:vMerge w:val="restart"/>
            <w:tcBorders>
              <w:top w:val="single" w:sz="4" w:space="0" w:color="000000"/>
              <w:left w:val="single" w:sz="4" w:space="0" w:color="000000"/>
              <w:bottom w:val="single" w:sz="4" w:space="0" w:color="000000"/>
            </w:tcBorders>
          </w:tcPr>
          <w:p w14:paraId="27DF78EC" w14:textId="77777777" w:rsidR="000517ED" w:rsidRDefault="00E0394C">
            <w:pPr>
              <w:pStyle w:val="TableParagraph"/>
              <w:ind w:left="23"/>
              <w:jc w:val="center"/>
              <w:rPr>
                <w:b/>
                <w:sz w:val="20"/>
              </w:rPr>
            </w:pPr>
            <w:r>
              <w:rPr>
                <w:b/>
                <w:spacing w:val="-2"/>
                <w:sz w:val="20"/>
              </w:rPr>
              <w:t>0.878</w:t>
            </w:r>
          </w:p>
        </w:tc>
      </w:tr>
      <w:tr w:rsidR="000517ED" w14:paraId="048FB73A" w14:textId="77777777">
        <w:trPr>
          <w:trHeight w:val="359"/>
        </w:trPr>
        <w:tc>
          <w:tcPr>
            <w:tcW w:w="2240" w:type="dxa"/>
            <w:vMerge/>
            <w:tcBorders>
              <w:top w:val="nil"/>
              <w:bottom w:val="single" w:sz="4" w:space="0" w:color="000000"/>
              <w:right w:val="single" w:sz="4" w:space="0" w:color="000000"/>
            </w:tcBorders>
          </w:tcPr>
          <w:p w14:paraId="72771342" w14:textId="77777777" w:rsidR="000517ED" w:rsidRDefault="000517ED">
            <w:pPr>
              <w:rPr>
                <w:sz w:val="2"/>
                <w:szCs w:val="2"/>
              </w:rPr>
            </w:pPr>
          </w:p>
        </w:tc>
        <w:tc>
          <w:tcPr>
            <w:tcW w:w="1908" w:type="dxa"/>
            <w:tcBorders>
              <w:top w:val="single" w:sz="4" w:space="0" w:color="000000"/>
              <w:left w:val="single" w:sz="4" w:space="0" w:color="000000"/>
              <w:bottom w:val="single" w:sz="4" w:space="0" w:color="000000"/>
              <w:right w:val="single" w:sz="4" w:space="0" w:color="000000"/>
            </w:tcBorders>
          </w:tcPr>
          <w:p w14:paraId="5D2AB96B" w14:textId="38BDF8AD" w:rsidR="000517ED" w:rsidRDefault="00E063ED">
            <w:pPr>
              <w:pStyle w:val="TableParagraph"/>
              <w:spacing w:before="10"/>
              <w:ind w:left="112"/>
              <w:rPr>
                <w:b/>
                <w:sz w:val="20"/>
              </w:rPr>
            </w:pPr>
            <w:r>
              <w:rPr>
                <w:b/>
                <w:spacing w:val="-2"/>
                <w:sz w:val="20"/>
              </w:rPr>
              <w:t>HEALTHCARE</w:t>
            </w:r>
            <w:r w:rsidR="00E0394C">
              <w:rPr>
                <w:b/>
                <w:spacing w:val="-2"/>
                <w:sz w:val="20"/>
              </w:rPr>
              <w:t>IMP2</w:t>
            </w:r>
          </w:p>
        </w:tc>
        <w:tc>
          <w:tcPr>
            <w:tcW w:w="1976" w:type="dxa"/>
            <w:tcBorders>
              <w:top w:val="single" w:sz="4" w:space="0" w:color="000000"/>
              <w:left w:val="single" w:sz="4" w:space="0" w:color="000000"/>
              <w:bottom w:val="single" w:sz="4" w:space="0" w:color="000000"/>
              <w:right w:val="single" w:sz="4" w:space="0" w:color="000000"/>
            </w:tcBorders>
          </w:tcPr>
          <w:p w14:paraId="4B18342F" w14:textId="77777777" w:rsidR="000517ED" w:rsidRDefault="00E0394C">
            <w:pPr>
              <w:pStyle w:val="TableParagraph"/>
              <w:ind w:left="16"/>
              <w:jc w:val="center"/>
              <w:rPr>
                <w:b/>
                <w:sz w:val="20"/>
              </w:rPr>
            </w:pPr>
            <w:r>
              <w:rPr>
                <w:b/>
                <w:spacing w:val="-2"/>
                <w:sz w:val="20"/>
              </w:rPr>
              <w:t>0.533</w:t>
            </w:r>
          </w:p>
        </w:tc>
        <w:tc>
          <w:tcPr>
            <w:tcW w:w="1681" w:type="dxa"/>
            <w:vMerge/>
            <w:tcBorders>
              <w:top w:val="nil"/>
              <w:left w:val="single" w:sz="4" w:space="0" w:color="000000"/>
              <w:bottom w:val="single" w:sz="4" w:space="0" w:color="000000"/>
            </w:tcBorders>
          </w:tcPr>
          <w:p w14:paraId="7A96C1A4" w14:textId="77777777" w:rsidR="000517ED" w:rsidRDefault="000517ED">
            <w:pPr>
              <w:rPr>
                <w:sz w:val="2"/>
                <w:szCs w:val="2"/>
              </w:rPr>
            </w:pPr>
          </w:p>
        </w:tc>
      </w:tr>
      <w:tr w:rsidR="000517ED" w14:paraId="6520CF7B" w14:textId="77777777">
        <w:trPr>
          <w:trHeight w:val="361"/>
        </w:trPr>
        <w:tc>
          <w:tcPr>
            <w:tcW w:w="2240" w:type="dxa"/>
            <w:vMerge/>
            <w:tcBorders>
              <w:top w:val="nil"/>
              <w:bottom w:val="single" w:sz="4" w:space="0" w:color="000000"/>
              <w:right w:val="single" w:sz="4" w:space="0" w:color="000000"/>
            </w:tcBorders>
          </w:tcPr>
          <w:p w14:paraId="1874EF49" w14:textId="77777777" w:rsidR="000517ED" w:rsidRDefault="000517ED">
            <w:pPr>
              <w:rPr>
                <w:sz w:val="2"/>
                <w:szCs w:val="2"/>
              </w:rPr>
            </w:pPr>
          </w:p>
        </w:tc>
        <w:tc>
          <w:tcPr>
            <w:tcW w:w="1908" w:type="dxa"/>
            <w:tcBorders>
              <w:top w:val="single" w:sz="4" w:space="0" w:color="000000"/>
              <w:left w:val="single" w:sz="4" w:space="0" w:color="000000"/>
              <w:bottom w:val="single" w:sz="4" w:space="0" w:color="000000"/>
              <w:right w:val="single" w:sz="4" w:space="0" w:color="000000"/>
            </w:tcBorders>
          </w:tcPr>
          <w:p w14:paraId="590C745F" w14:textId="0EEC5718" w:rsidR="000517ED" w:rsidRDefault="00E063ED">
            <w:pPr>
              <w:pStyle w:val="TableParagraph"/>
              <w:spacing w:before="10"/>
              <w:ind w:left="112"/>
              <w:rPr>
                <w:b/>
                <w:sz w:val="20"/>
              </w:rPr>
            </w:pPr>
            <w:r>
              <w:rPr>
                <w:b/>
                <w:spacing w:val="-2"/>
                <w:sz w:val="20"/>
              </w:rPr>
              <w:t>HEALTHCARE</w:t>
            </w:r>
            <w:r w:rsidR="00E0394C">
              <w:rPr>
                <w:b/>
                <w:spacing w:val="-2"/>
                <w:sz w:val="20"/>
              </w:rPr>
              <w:t>IMP3</w:t>
            </w:r>
          </w:p>
        </w:tc>
        <w:tc>
          <w:tcPr>
            <w:tcW w:w="1976" w:type="dxa"/>
            <w:tcBorders>
              <w:top w:val="single" w:sz="4" w:space="0" w:color="000000"/>
              <w:left w:val="single" w:sz="4" w:space="0" w:color="000000"/>
              <w:bottom w:val="single" w:sz="4" w:space="0" w:color="000000"/>
              <w:right w:val="single" w:sz="4" w:space="0" w:color="000000"/>
            </w:tcBorders>
          </w:tcPr>
          <w:p w14:paraId="4DD94AD6" w14:textId="77777777" w:rsidR="000517ED" w:rsidRDefault="00E0394C">
            <w:pPr>
              <w:pStyle w:val="TableParagraph"/>
              <w:spacing w:before="2"/>
              <w:ind w:left="16"/>
              <w:jc w:val="center"/>
              <w:rPr>
                <w:b/>
                <w:sz w:val="20"/>
              </w:rPr>
            </w:pPr>
            <w:r>
              <w:rPr>
                <w:b/>
                <w:spacing w:val="-2"/>
                <w:sz w:val="20"/>
              </w:rPr>
              <w:t>0.574</w:t>
            </w:r>
          </w:p>
        </w:tc>
        <w:tc>
          <w:tcPr>
            <w:tcW w:w="1681" w:type="dxa"/>
            <w:vMerge/>
            <w:tcBorders>
              <w:top w:val="nil"/>
              <w:left w:val="single" w:sz="4" w:space="0" w:color="000000"/>
              <w:bottom w:val="single" w:sz="4" w:space="0" w:color="000000"/>
            </w:tcBorders>
          </w:tcPr>
          <w:p w14:paraId="2418C3EB" w14:textId="77777777" w:rsidR="000517ED" w:rsidRDefault="000517ED">
            <w:pPr>
              <w:rPr>
                <w:sz w:val="2"/>
                <w:szCs w:val="2"/>
              </w:rPr>
            </w:pPr>
          </w:p>
        </w:tc>
      </w:tr>
      <w:tr w:rsidR="000517ED" w14:paraId="5E3C57DF" w14:textId="77777777">
        <w:trPr>
          <w:trHeight w:val="359"/>
        </w:trPr>
        <w:tc>
          <w:tcPr>
            <w:tcW w:w="2240" w:type="dxa"/>
            <w:vMerge/>
            <w:tcBorders>
              <w:top w:val="nil"/>
              <w:bottom w:val="single" w:sz="4" w:space="0" w:color="000000"/>
              <w:right w:val="single" w:sz="4" w:space="0" w:color="000000"/>
            </w:tcBorders>
          </w:tcPr>
          <w:p w14:paraId="36C49BF8" w14:textId="77777777" w:rsidR="000517ED" w:rsidRDefault="000517ED">
            <w:pPr>
              <w:rPr>
                <w:sz w:val="2"/>
                <w:szCs w:val="2"/>
              </w:rPr>
            </w:pPr>
          </w:p>
        </w:tc>
        <w:tc>
          <w:tcPr>
            <w:tcW w:w="1908" w:type="dxa"/>
            <w:tcBorders>
              <w:top w:val="single" w:sz="4" w:space="0" w:color="000000"/>
              <w:left w:val="single" w:sz="4" w:space="0" w:color="000000"/>
              <w:bottom w:val="single" w:sz="4" w:space="0" w:color="000000"/>
              <w:right w:val="single" w:sz="4" w:space="0" w:color="000000"/>
            </w:tcBorders>
          </w:tcPr>
          <w:p w14:paraId="2FA03D5B" w14:textId="7B4F1596" w:rsidR="000517ED" w:rsidRDefault="00E063ED">
            <w:pPr>
              <w:pStyle w:val="TableParagraph"/>
              <w:spacing w:before="7"/>
              <w:ind w:left="112"/>
              <w:rPr>
                <w:b/>
                <w:sz w:val="20"/>
              </w:rPr>
            </w:pPr>
            <w:r>
              <w:rPr>
                <w:b/>
                <w:spacing w:val="-2"/>
                <w:sz w:val="20"/>
              </w:rPr>
              <w:t>HEALTHCARE</w:t>
            </w:r>
            <w:r w:rsidR="00E0394C">
              <w:rPr>
                <w:b/>
                <w:spacing w:val="-2"/>
                <w:sz w:val="20"/>
              </w:rPr>
              <w:t>IMP4</w:t>
            </w:r>
          </w:p>
        </w:tc>
        <w:tc>
          <w:tcPr>
            <w:tcW w:w="1976" w:type="dxa"/>
            <w:tcBorders>
              <w:top w:val="single" w:sz="4" w:space="0" w:color="000000"/>
              <w:left w:val="single" w:sz="4" w:space="0" w:color="000000"/>
              <w:bottom w:val="single" w:sz="4" w:space="0" w:color="000000"/>
              <w:right w:val="single" w:sz="4" w:space="0" w:color="000000"/>
            </w:tcBorders>
          </w:tcPr>
          <w:p w14:paraId="315E91BE" w14:textId="77777777" w:rsidR="000517ED" w:rsidRDefault="00E0394C">
            <w:pPr>
              <w:pStyle w:val="TableParagraph"/>
              <w:ind w:left="16"/>
              <w:jc w:val="center"/>
              <w:rPr>
                <w:b/>
                <w:sz w:val="20"/>
              </w:rPr>
            </w:pPr>
            <w:r>
              <w:rPr>
                <w:b/>
                <w:spacing w:val="-2"/>
                <w:sz w:val="20"/>
              </w:rPr>
              <w:t>0.703</w:t>
            </w:r>
          </w:p>
        </w:tc>
        <w:tc>
          <w:tcPr>
            <w:tcW w:w="1681" w:type="dxa"/>
            <w:vMerge/>
            <w:tcBorders>
              <w:top w:val="nil"/>
              <w:left w:val="single" w:sz="4" w:space="0" w:color="000000"/>
              <w:bottom w:val="single" w:sz="4" w:space="0" w:color="000000"/>
            </w:tcBorders>
          </w:tcPr>
          <w:p w14:paraId="1409FD05" w14:textId="77777777" w:rsidR="000517ED" w:rsidRDefault="000517ED">
            <w:pPr>
              <w:rPr>
                <w:sz w:val="2"/>
                <w:szCs w:val="2"/>
              </w:rPr>
            </w:pPr>
          </w:p>
        </w:tc>
      </w:tr>
      <w:tr w:rsidR="000517ED" w14:paraId="056D0EF6" w14:textId="77777777">
        <w:trPr>
          <w:trHeight w:val="359"/>
        </w:trPr>
        <w:tc>
          <w:tcPr>
            <w:tcW w:w="2240" w:type="dxa"/>
            <w:vMerge w:val="restart"/>
            <w:tcBorders>
              <w:top w:val="single" w:sz="4" w:space="0" w:color="000000"/>
              <w:bottom w:val="single" w:sz="4" w:space="0" w:color="000000"/>
              <w:right w:val="single" w:sz="4" w:space="0" w:color="000000"/>
            </w:tcBorders>
          </w:tcPr>
          <w:p w14:paraId="4C03E28C" w14:textId="77777777" w:rsidR="000517ED" w:rsidRDefault="00E0394C">
            <w:pPr>
              <w:pStyle w:val="TableParagraph"/>
              <w:spacing w:line="360" w:lineRule="auto"/>
              <w:ind w:left="107" w:right="294"/>
              <w:rPr>
                <w:b/>
                <w:sz w:val="20"/>
              </w:rPr>
            </w:pPr>
            <w:r>
              <w:rPr>
                <w:b/>
                <w:spacing w:val="-2"/>
                <w:sz w:val="20"/>
              </w:rPr>
              <w:t>Transparency (TRNSPY)</w:t>
            </w:r>
          </w:p>
        </w:tc>
        <w:tc>
          <w:tcPr>
            <w:tcW w:w="1908" w:type="dxa"/>
            <w:tcBorders>
              <w:top w:val="single" w:sz="4" w:space="0" w:color="000000"/>
              <w:left w:val="single" w:sz="4" w:space="0" w:color="000000"/>
              <w:bottom w:val="single" w:sz="4" w:space="0" w:color="000000"/>
              <w:right w:val="single" w:sz="4" w:space="0" w:color="000000"/>
            </w:tcBorders>
          </w:tcPr>
          <w:p w14:paraId="4C16FB36" w14:textId="77777777" w:rsidR="000517ED" w:rsidRDefault="00E0394C">
            <w:pPr>
              <w:pStyle w:val="TableParagraph"/>
              <w:spacing w:before="7"/>
              <w:ind w:left="112"/>
              <w:rPr>
                <w:b/>
                <w:sz w:val="20"/>
              </w:rPr>
            </w:pPr>
            <w:r>
              <w:rPr>
                <w:b/>
                <w:spacing w:val="-2"/>
                <w:sz w:val="20"/>
              </w:rPr>
              <w:t>TRNSPY1</w:t>
            </w:r>
          </w:p>
        </w:tc>
        <w:tc>
          <w:tcPr>
            <w:tcW w:w="1976" w:type="dxa"/>
            <w:tcBorders>
              <w:top w:val="single" w:sz="4" w:space="0" w:color="000000"/>
              <w:left w:val="single" w:sz="4" w:space="0" w:color="000000"/>
              <w:bottom w:val="single" w:sz="4" w:space="0" w:color="000000"/>
              <w:right w:val="single" w:sz="4" w:space="0" w:color="000000"/>
            </w:tcBorders>
          </w:tcPr>
          <w:p w14:paraId="28B0251A" w14:textId="77777777" w:rsidR="000517ED" w:rsidRDefault="00E0394C">
            <w:pPr>
              <w:pStyle w:val="TableParagraph"/>
              <w:ind w:left="16"/>
              <w:jc w:val="center"/>
              <w:rPr>
                <w:b/>
                <w:sz w:val="20"/>
              </w:rPr>
            </w:pPr>
            <w:r>
              <w:rPr>
                <w:b/>
                <w:spacing w:val="-2"/>
                <w:sz w:val="20"/>
              </w:rPr>
              <w:t>0.710</w:t>
            </w:r>
          </w:p>
        </w:tc>
        <w:tc>
          <w:tcPr>
            <w:tcW w:w="1681" w:type="dxa"/>
            <w:vMerge w:val="restart"/>
            <w:tcBorders>
              <w:top w:val="single" w:sz="4" w:space="0" w:color="000000"/>
              <w:left w:val="single" w:sz="4" w:space="0" w:color="000000"/>
              <w:bottom w:val="single" w:sz="4" w:space="0" w:color="000000"/>
            </w:tcBorders>
          </w:tcPr>
          <w:p w14:paraId="088C3229" w14:textId="77777777" w:rsidR="000517ED" w:rsidRDefault="00E0394C">
            <w:pPr>
              <w:pStyle w:val="TableParagraph"/>
              <w:ind w:left="23"/>
              <w:jc w:val="center"/>
              <w:rPr>
                <w:b/>
                <w:sz w:val="20"/>
              </w:rPr>
            </w:pPr>
            <w:r>
              <w:rPr>
                <w:b/>
                <w:spacing w:val="-2"/>
                <w:sz w:val="20"/>
              </w:rPr>
              <w:t>0.926</w:t>
            </w:r>
          </w:p>
        </w:tc>
      </w:tr>
      <w:tr w:rsidR="000517ED" w14:paraId="2FB2D33D" w14:textId="77777777">
        <w:trPr>
          <w:trHeight w:val="359"/>
        </w:trPr>
        <w:tc>
          <w:tcPr>
            <w:tcW w:w="2240" w:type="dxa"/>
            <w:vMerge/>
            <w:tcBorders>
              <w:top w:val="nil"/>
              <w:bottom w:val="single" w:sz="4" w:space="0" w:color="000000"/>
              <w:right w:val="single" w:sz="4" w:space="0" w:color="000000"/>
            </w:tcBorders>
          </w:tcPr>
          <w:p w14:paraId="43E3B275" w14:textId="77777777" w:rsidR="000517ED" w:rsidRDefault="000517ED">
            <w:pPr>
              <w:rPr>
                <w:sz w:val="2"/>
                <w:szCs w:val="2"/>
              </w:rPr>
            </w:pPr>
          </w:p>
        </w:tc>
        <w:tc>
          <w:tcPr>
            <w:tcW w:w="1908" w:type="dxa"/>
            <w:tcBorders>
              <w:top w:val="single" w:sz="4" w:space="0" w:color="000000"/>
              <w:left w:val="single" w:sz="4" w:space="0" w:color="000000"/>
              <w:bottom w:val="single" w:sz="4" w:space="0" w:color="000000"/>
              <w:right w:val="single" w:sz="4" w:space="0" w:color="000000"/>
            </w:tcBorders>
          </w:tcPr>
          <w:p w14:paraId="11420A19" w14:textId="77777777" w:rsidR="000517ED" w:rsidRDefault="00E0394C">
            <w:pPr>
              <w:pStyle w:val="TableParagraph"/>
              <w:spacing w:before="7"/>
              <w:ind w:left="112"/>
              <w:rPr>
                <w:b/>
                <w:sz w:val="20"/>
              </w:rPr>
            </w:pPr>
            <w:r>
              <w:rPr>
                <w:b/>
                <w:spacing w:val="-2"/>
                <w:sz w:val="20"/>
              </w:rPr>
              <w:t>TRNSPY2</w:t>
            </w:r>
          </w:p>
        </w:tc>
        <w:tc>
          <w:tcPr>
            <w:tcW w:w="1976" w:type="dxa"/>
            <w:tcBorders>
              <w:top w:val="single" w:sz="4" w:space="0" w:color="000000"/>
              <w:left w:val="single" w:sz="4" w:space="0" w:color="000000"/>
              <w:bottom w:val="single" w:sz="4" w:space="0" w:color="000000"/>
              <w:right w:val="single" w:sz="4" w:space="0" w:color="000000"/>
            </w:tcBorders>
          </w:tcPr>
          <w:p w14:paraId="2D8A2186" w14:textId="77777777" w:rsidR="000517ED" w:rsidRDefault="00E0394C">
            <w:pPr>
              <w:pStyle w:val="TableParagraph"/>
              <w:ind w:left="16"/>
              <w:jc w:val="center"/>
              <w:rPr>
                <w:b/>
                <w:sz w:val="20"/>
              </w:rPr>
            </w:pPr>
            <w:r>
              <w:rPr>
                <w:b/>
                <w:spacing w:val="-2"/>
                <w:sz w:val="20"/>
              </w:rPr>
              <w:t>0.629</w:t>
            </w:r>
          </w:p>
        </w:tc>
        <w:tc>
          <w:tcPr>
            <w:tcW w:w="1681" w:type="dxa"/>
            <w:vMerge/>
            <w:tcBorders>
              <w:top w:val="nil"/>
              <w:left w:val="single" w:sz="4" w:space="0" w:color="000000"/>
              <w:bottom w:val="single" w:sz="4" w:space="0" w:color="000000"/>
            </w:tcBorders>
          </w:tcPr>
          <w:p w14:paraId="2734CD40" w14:textId="77777777" w:rsidR="000517ED" w:rsidRDefault="000517ED">
            <w:pPr>
              <w:rPr>
                <w:sz w:val="2"/>
                <w:szCs w:val="2"/>
              </w:rPr>
            </w:pPr>
          </w:p>
        </w:tc>
      </w:tr>
      <w:tr w:rsidR="000517ED" w14:paraId="1AB3D9D6" w14:textId="77777777">
        <w:trPr>
          <w:trHeight w:val="359"/>
        </w:trPr>
        <w:tc>
          <w:tcPr>
            <w:tcW w:w="2240" w:type="dxa"/>
            <w:vMerge/>
            <w:tcBorders>
              <w:top w:val="nil"/>
              <w:bottom w:val="single" w:sz="4" w:space="0" w:color="000000"/>
              <w:right w:val="single" w:sz="4" w:space="0" w:color="000000"/>
            </w:tcBorders>
          </w:tcPr>
          <w:p w14:paraId="7A5E8D78" w14:textId="77777777" w:rsidR="000517ED" w:rsidRDefault="000517ED">
            <w:pPr>
              <w:rPr>
                <w:sz w:val="2"/>
                <w:szCs w:val="2"/>
              </w:rPr>
            </w:pPr>
          </w:p>
        </w:tc>
        <w:tc>
          <w:tcPr>
            <w:tcW w:w="1908" w:type="dxa"/>
            <w:tcBorders>
              <w:top w:val="single" w:sz="4" w:space="0" w:color="000000"/>
              <w:left w:val="single" w:sz="4" w:space="0" w:color="000000"/>
              <w:bottom w:val="single" w:sz="4" w:space="0" w:color="000000"/>
              <w:right w:val="single" w:sz="4" w:space="0" w:color="000000"/>
            </w:tcBorders>
          </w:tcPr>
          <w:p w14:paraId="18662B48" w14:textId="77777777" w:rsidR="000517ED" w:rsidRDefault="00E0394C">
            <w:pPr>
              <w:pStyle w:val="TableParagraph"/>
              <w:spacing w:before="7"/>
              <w:ind w:left="112"/>
              <w:rPr>
                <w:b/>
                <w:sz w:val="20"/>
              </w:rPr>
            </w:pPr>
            <w:r>
              <w:rPr>
                <w:b/>
                <w:spacing w:val="-2"/>
                <w:sz w:val="20"/>
              </w:rPr>
              <w:t>TRNSPY3</w:t>
            </w:r>
          </w:p>
        </w:tc>
        <w:tc>
          <w:tcPr>
            <w:tcW w:w="1976" w:type="dxa"/>
            <w:tcBorders>
              <w:top w:val="single" w:sz="4" w:space="0" w:color="000000"/>
              <w:left w:val="single" w:sz="4" w:space="0" w:color="000000"/>
              <w:bottom w:val="single" w:sz="4" w:space="0" w:color="000000"/>
              <w:right w:val="single" w:sz="4" w:space="0" w:color="000000"/>
            </w:tcBorders>
          </w:tcPr>
          <w:p w14:paraId="22973835" w14:textId="77777777" w:rsidR="000517ED" w:rsidRDefault="00E0394C">
            <w:pPr>
              <w:pStyle w:val="TableParagraph"/>
              <w:ind w:left="16"/>
              <w:jc w:val="center"/>
              <w:rPr>
                <w:b/>
                <w:sz w:val="20"/>
              </w:rPr>
            </w:pPr>
            <w:r>
              <w:rPr>
                <w:b/>
                <w:spacing w:val="-2"/>
                <w:sz w:val="20"/>
              </w:rPr>
              <w:t>0.575</w:t>
            </w:r>
          </w:p>
        </w:tc>
        <w:tc>
          <w:tcPr>
            <w:tcW w:w="1681" w:type="dxa"/>
            <w:vMerge/>
            <w:tcBorders>
              <w:top w:val="nil"/>
              <w:left w:val="single" w:sz="4" w:space="0" w:color="000000"/>
              <w:bottom w:val="single" w:sz="4" w:space="0" w:color="000000"/>
            </w:tcBorders>
          </w:tcPr>
          <w:p w14:paraId="1E5414EF" w14:textId="77777777" w:rsidR="000517ED" w:rsidRDefault="000517ED">
            <w:pPr>
              <w:rPr>
                <w:sz w:val="2"/>
                <w:szCs w:val="2"/>
              </w:rPr>
            </w:pPr>
          </w:p>
        </w:tc>
      </w:tr>
      <w:tr w:rsidR="000517ED" w14:paraId="7D6BE49B" w14:textId="77777777">
        <w:trPr>
          <w:trHeight w:val="360"/>
        </w:trPr>
        <w:tc>
          <w:tcPr>
            <w:tcW w:w="2240" w:type="dxa"/>
            <w:vMerge/>
            <w:tcBorders>
              <w:top w:val="nil"/>
              <w:bottom w:val="single" w:sz="4" w:space="0" w:color="000000"/>
              <w:right w:val="single" w:sz="4" w:space="0" w:color="000000"/>
            </w:tcBorders>
          </w:tcPr>
          <w:p w14:paraId="00B8A563" w14:textId="77777777" w:rsidR="000517ED" w:rsidRDefault="000517ED">
            <w:pPr>
              <w:rPr>
                <w:sz w:val="2"/>
                <w:szCs w:val="2"/>
              </w:rPr>
            </w:pPr>
          </w:p>
        </w:tc>
        <w:tc>
          <w:tcPr>
            <w:tcW w:w="1908" w:type="dxa"/>
            <w:tcBorders>
              <w:top w:val="single" w:sz="4" w:space="0" w:color="000000"/>
              <w:left w:val="single" w:sz="4" w:space="0" w:color="000000"/>
              <w:bottom w:val="single" w:sz="4" w:space="0" w:color="000000"/>
              <w:right w:val="single" w:sz="4" w:space="0" w:color="000000"/>
            </w:tcBorders>
          </w:tcPr>
          <w:p w14:paraId="46AD74BF" w14:textId="77777777" w:rsidR="000517ED" w:rsidRDefault="00E0394C">
            <w:pPr>
              <w:pStyle w:val="TableParagraph"/>
              <w:spacing w:before="10"/>
              <w:ind w:left="112"/>
              <w:rPr>
                <w:b/>
                <w:sz w:val="20"/>
              </w:rPr>
            </w:pPr>
            <w:r>
              <w:rPr>
                <w:b/>
                <w:spacing w:val="-2"/>
                <w:sz w:val="20"/>
              </w:rPr>
              <w:t>TRNSPY4</w:t>
            </w:r>
          </w:p>
        </w:tc>
        <w:tc>
          <w:tcPr>
            <w:tcW w:w="1976" w:type="dxa"/>
            <w:tcBorders>
              <w:top w:val="single" w:sz="4" w:space="0" w:color="000000"/>
              <w:left w:val="single" w:sz="4" w:space="0" w:color="000000"/>
              <w:bottom w:val="single" w:sz="4" w:space="0" w:color="000000"/>
              <w:right w:val="single" w:sz="4" w:space="0" w:color="000000"/>
            </w:tcBorders>
          </w:tcPr>
          <w:p w14:paraId="07649C8E" w14:textId="77777777" w:rsidR="000517ED" w:rsidRDefault="00E0394C">
            <w:pPr>
              <w:pStyle w:val="TableParagraph"/>
              <w:spacing w:before="1"/>
              <w:ind w:left="16"/>
              <w:jc w:val="center"/>
              <w:rPr>
                <w:b/>
                <w:sz w:val="20"/>
              </w:rPr>
            </w:pPr>
            <w:r>
              <w:rPr>
                <w:b/>
                <w:spacing w:val="-2"/>
                <w:sz w:val="20"/>
              </w:rPr>
              <w:t>0.642</w:t>
            </w:r>
          </w:p>
        </w:tc>
        <w:tc>
          <w:tcPr>
            <w:tcW w:w="1681" w:type="dxa"/>
            <w:vMerge/>
            <w:tcBorders>
              <w:top w:val="nil"/>
              <w:left w:val="single" w:sz="4" w:space="0" w:color="000000"/>
              <w:bottom w:val="single" w:sz="4" w:space="0" w:color="000000"/>
            </w:tcBorders>
          </w:tcPr>
          <w:p w14:paraId="39D6B85F" w14:textId="77777777" w:rsidR="000517ED" w:rsidRDefault="000517ED">
            <w:pPr>
              <w:rPr>
                <w:sz w:val="2"/>
                <w:szCs w:val="2"/>
              </w:rPr>
            </w:pPr>
          </w:p>
        </w:tc>
      </w:tr>
      <w:tr w:rsidR="000517ED" w14:paraId="548FBC7D" w14:textId="77777777">
        <w:trPr>
          <w:trHeight w:val="362"/>
        </w:trPr>
        <w:tc>
          <w:tcPr>
            <w:tcW w:w="2240" w:type="dxa"/>
            <w:vMerge w:val="restart"/>
            <w:tcBorders>
              <w:top w:val="single" w:sz="4" w:space="0" w:color="000000"/>
              <w:bottom w:val="single" w:sz="4" w:space="0" w:color="000000"/>
              <w:right w:val="single" w:sz="4" w:space="0" w:color="000000"/>
            </w:tcBorders>
          </w:tcPr>
          <w:p w14:paraId="2F2E152E" w14:textId="77777777" w:rsidR="000517ED" w:rsidRDefault="00E0394C">
            <w:pPr>
              <w:pStyle w:val="TableParagraph"/>
              <w:spacing w:before="2" w:line="357" w:lineRule="auto"/>
              <w:ind w:left="107"/>
              <w:rPr>
                <w:b/>
                <w:sz w:val="20"/>
              </w:rPr>
            </w:pPr>
            <w:r>
              <w:rPr>
                <w:b/>
                <w:spacing w:val="-2"/>
                <w:sz w:val="20"/>
              </w:rPr>
              <w:t>Interoperability (INTOPR)</w:t>
            </w:r>
          </w:p>
        </w:tc>
        <w:tc>
          <w:tcPr>
            <w:tcW w:w="1908" w:type="dxa"/>
            <w:tcBorders>
              <w:top w:val="single" w:sz="4" w:space="0" w:color="000000"/>
              <w:left w:val="single" w:sz="4" w:space="0" w:color="000000"/>
              <w:bottom w:val="single" w:sz="4" w:space="0" w:color="000000"/>
              <w:right w:val="single" w:sz="4" w:space="0" w:color="000000"/>
            </w:tcBorders>
          </w:tcPr>
          <w:p w14:paraId="15EF5DC1" w14:textId="77777777" w:rsidR="000517ED" w:rsidRDefault="00E0394C">
            <w:pPr>
              <w:pStyle w:val="TableParagraph"/>
              <w:spacing w:before="10"/>
              <w:ind w:left="112"/>
              <w:rPr>
                <w:b/>
                <w:sz w:val="20"/>
              </w:rPr>
            </w:pPr>
            <w:r>
              <w:rPr>
                <w:b/>
                <w:spacing w:val="-2"/>
                <w:sz w:val="20"/>
              </w:rPr>
              <w:t>INTOPR1</w:t>
            </w:r>
          </w:p>
        </w:tc>
        <w:tc>
          <w:tcPr>
            <w:tcW w:w="1976" w:type="dxa"/>
            <w:tcBorders>
              <w:top w:val="single" w:sz="4" w:space="0" w:color="000000"/>
              <w:left w:val="single" w:sz="4" w:space="0" w:color="000000"/>
              <w:bottom w:val="single" w:sz="4" w:space="0" w:color="000000"/>
              <w:right w:val="single" w:sz="4" w:space="0" w:color="000000"/>
            </w:tcBorders>
          </w:tcPr>
          <w:p w14:paraId="1AEC7900" w14:textId="77777777" w:rsidR="000517ED" w:rsidRDefault="00E0394C">
            <w:pPr>
              <w:pStyle w:val="TableParagraph"/>
              <w:spacing w:before="2"/>
              <w:ind w:left="16"/>
              <w:jc w:val="center"/>
              <w:rPr>
                <w:b/>
                <w:sz w:val="20"/>
              </w:rPr>
            </w:pPr>
            <w:r>
              <w:rPr>
                <w:b/>
                <w:spacing w:val="-2"/>
                <w:sz w:val="20"/>
              </w:rPr>
              <w:t>0.398</w:t>
            </w:r>
          </w:p>
        </w:tc>
        <w:tc>
          <w:tcPr>
            <w:tcW w:w="1681" w:type="dxa"/>
            <w:vMerge w:val="restart"/>
            <w:tcBorders>
              <w:top w:val="single" w:sz="4" w:space="0" w:color="000000"/>
              <w:left w:val="single" w:sz="4" w:space="0" w:color="000000"/>
              <w:bottom w:val="single" w:sz="4" w:space="0" w:color="000000"/>
            </w:tcBorders>
          </w:tcPr>
          <w:p w14:paraId="7CEABE34" w14:textId="77777777" w:rsidR="000517ED" w:rsidRDefault="00E0394C">
            <w:pPr>
              <w:pStyle w:val="TableParagraph"/>
              <w:spacing w:before="2"/>
              <w:ind w:left="23"/>
              <w:jc w:val="center"/>
              <w:rPr>
                <w:b/>
                <w:sz w:val="20"/>
              </w:rPr>
            </w:pPr>
            <w:r>
              <w:rPr>
                <w:b/>
                <w:spacing w:val="-2"/>
                <w:sz w:val="20"/>
              </w:rPr>
              <w:t>0.860</w:t>
            </w:r>
          </w:p>
        </w:tc>
      </w:tr>
      <w:tr w:rsidR="000517ED" w14:paraId="348728D3" w14:textId="77777777">
        <w:trPr>
          <w:trHeight w:val="359"/>
        </w:trPr>
        <w:tc>
          <w:tcPr>
            <w:tcW w:w="2240" w:type="dxa"/>
            <w:vMerge/>
            <w:tcBorders>
              <w:top w:val="nil"/>
              <w:bottom w:val="single" w:sz="4" w:space="0" w:color="000000"/>
              <w:right w:val="single" w:sz="4" w:space="0" w:color="000000"/>
            </w:tcBorders>
          </w:tcPr>
          <w:p w14:paraId="293EDAF5" w14:textId="77777777" w:rsidR="000517ED" w:rsidRDefault="000517ED">
            <w:pPr>
              <w:rPr>
                <w:sz w:val="2"/>
                <w:szCs w:val="2"/>
              </w:rPr>
            </w:pPr>
          </w:p>
        </w:tc>
        <w:tc>
          <w:tcPr>
            <w:tcW w:w="1908" w:type="dxa"/>
            <w:tcBorders>
              <w:top w:val="single" w:sz="4" w:space="0" w:color="000000"/>
              <w:left w:val="single" w:sz="4" w:space="0" w:color="000000"/>
              <w:bottom w:val="single" w:sz="4" w:space="0" w:color="000000"/>
              <w:right w:val="single" w:sz="4" w:space="0" w:color="000000"/>
            </w:tcBorders>
          </w:tcPr>
          <w:p w14:paraId="6B62B0C8" w14:textId="77777777" w:rsidR="000517ED" w:rsidRDefault="00E0394C">
            <w:pPr>
              <w:pStyle w:val="TableParagraph"/>
              <w:spacing w:before="7"/>
              <w:ind w:left="112"/>
              <w:rPr>
                <w:b/>
                <w:sz w:val="20"/>
              </w:rPr>
            </w:pPr>
            <w:r>
              <w:rPr>
                <w:b/>
                <w:spacing w:val="-2"/>
                <w:sz w:val="20"/>
              </w:rPr>
              <w:t>INTOPR2</w:t>
            </w:r>
          </w:p>
        </w:tc>
        <w:tc>
          <w:tcPr>
            <w:tcW w:w="1976" w:type="dxa"/>
            <w:tcBorders>
              <w:top w:val="single" w:sz="4" w:space="0" w:color="000000"/>
              <w:left w:val="single" w:sz="4" w:space="0" w:color="000000"/>
              <w:bottom w:val="single" w:sz="4" w:space="0" w:color="000000"/>
              <w:right w:val="single" w:sz="4" w:space="0" w:color="000000"/>
            </w:tcBorders>
          </w:tcPr>
          <w:p w14:paraId="4424E94F" w14:textId="77777777" w:rsidR="000517ED" w:rsidRDefault="00E0394C">
            <w:pPr>
              <w:pStyle w:val="TableParagraph"/>
              <w:ind w:left="16"/>
              <w:jc w:val="center"/>
              <w:rPr>
                <w:b/>
                <w:sz w:val="20"/>
              </w:rPr>
            </w:pPr>
            <w:r>
              <w:rPr>
                <w:b/>
                <w:spacing w:val="-2"/>
                <w:sz w:val="20"/>
              </w:rPr>
              <w:t>0.939</w:t>
            </w:r>
          </w:p>
        </w:tc>
        <w:tc>
          <w:tcPr>
            <w:tcW w:w="1681" w:type="dxa"/>
            <w:vMerge/>
            <w:tcBorders>
              <w:top w:val="nil"/>
              <w:left w:val="single" w:sz="4" w:space="0" w:color="000000"/>
              <w:bottom w:val="single" w:sz="4" w:space="0" w:color="000000"/>
            </w:tcBorders>
          </w:tcPr>
          <w:p w14:paraId="571750E4" w14:textId="77777777" w:rsidR="000517ED" w:rsidRDefault="000517ED">
            <w:pPr>
              <w:rPr>
                <w:sz w:val="2"/>
                <w:szCs w:val="2"/>
              </w:rPr>
            </w:pPr>
          </w:p>
        </w:tc>
      </w:tr>
      <w:tr w:rsidR="000517ED" w14:paraId="3C48D904" w14:textId="77777777">
        <w:trPr>
          <w:trHeight w:val="359"/>
        </w:trPr>
        <w:tc>
          <w:tcPr>
            <w:tcW w:w="2240" w:type="dxa"/>
            <w:vMerge/>
            <w:tcBorders>
              <w:top w:val="nil"/>
              <w:bottom w:val="single" w:sz="4" w:space="0" w:color="000000"/>
              <w:right w:val="single" w:sz="4" w:space="0" w:color="000000"/>
            </w:tcBorders>
          </w:tcPr>
          <w:p w14:paraId="4035F301" w14:textId="77777777" w:rsidR="000517ED" w:rsidRDefault="000517ED">
            <w:pPr>
              <w:rPr>
                <w:sz w:val="2"/>
                <w:szCs w:val="2"/>
              </w:rPr>
            </w:pPr>
          </w:p>
        </w:tc>
        <w:tc>
          <w:tcPr>
            <w:tcW w:w="1908" w:type="dxa"/>
            <w:tcBorders>
              <w:top w:val="single" w:sz="4" w:space="0" w:color="000000"/>
              <w:left w:val="single" w:sz="4" w:space="0" w:color="000000"/>
              <w:bottom w:val="single" w:sz="4" w:space="0" w:color="000000"/>
              <w:right w:val="single" w:sz="4" w:space="0" w:color="000000"/>
            </w:tcBorders>
          </w:tcPr>
          <w:p w14:paraId="70B84AB9" w14:textId="77777777" w:rsidR="000517ED" w:rsidRDefault="00E0394C">
            <w:pPr>
              <w:pStyle w:val="TableParagraph"/>
              <w:spacing w:before="7"/>
              <w:ind w:left="112"/>
              <w:rPr>
                <w:b/>
                <w:sz w:val="20"/>
              </w:rPr>
            </w:pPr>
            <w:r>
              <w:rPr>
                <w:b/>
                <w:spacing w:val="-2"/>
                <w:sz w:val="20"/>
              </w:rPr>
              <w:t>INTOPR3</w:t>
            </w:r>
          </w:p>
        </w:tc>
        <w:tc>
          <w:tcPr>
            <w:tcW w:w="1976" w:type="dxa"/>
            <w:tcBorders>
              <w:top w:val="single" w:sz="4" w:space="0" w:color="000000"/>
              <w:left w:val="single" w:sz="4" w:space="0" w:color="000000"/>
              <w:bottom w:val="single" w:sz="4" w:space="0" w:color="000000"/>
              <w:right w:val="single" w:sz="4" w:space="0" w:color="000000"/>
            </w:tcBorders>
          </w:tcPr>
          <w:p w14:paraId="6917817B" w14:textId="77777777" w:rsidR="000517ED" w:rsidRDefault="00E0394C">
            <w:pPr>
              <w:pStyle w:val="TableParagraph"/>
              <w:ind w:left="16"/>
              <w:jc w:val="center"/>
              <w:rPr>
                <w:b/>
                <w:sz w:val="20"/>
              </w:rPr>
            </w:pPr>
            <w:r>
              <w:rPr>
                <w:b/>
                <w:spacing w:val="-2"/>
                <w:sz w:val="20"/>
              </w:rPr>
              <w:t>0.668</w:t>
            </w:r>
          </w:p>
        </w:tc>
        <w:tc>
          <w:tcPr>
            <w:tcW w:w="1681" w:type="dxa"/>
            <w:vMerge/>
            <w:tcBorders>
              <w:top w:val="nil"/>
              <w:left w:val="single" w:sz="4" w:space="0" w:color="000000"/>
              <w:bottom w:val="single" w:sz="4" w:space="0" w:color="000000"/>
            </w:tcBorders>
          </w:tcPr>
          <w:p w14:paraId="45CF49A3" w14:textId="77777777" w:rsidR="000517ED" w:rsidRDefault="000517ED">
            <w:pPr>
              <w:rPr>
                <w:sz w:val="2"/>
                <w:szCs w:val="2"/>
              </w:rPr>
            </w:pPr>
          </w:p>
        </w:tc>
      </w:tr>
      <w:tr w:rsidR="000517ED" w14:paraId="4F3D3CBA" w14:textId="77777777">
        <w:trPr>
          <w:trHeight w:val="359"/>
        </w:trPr>
        <w:tc>
          <w:tcPr>
            <w:tcW w:w="2240" w:type="dxa"/>
            <w:vMerge/>
            <w:tcBorders>
              <w:top w:val="nil"/>
              <w:bottom w:val="single" w:sz="4" w:space="0" w:color="000000"/>
              <w:right w:val="single" w:sz="4" w:space="0" w:color="000000"/>
            </w:tcBorders>
          </w:tcPr>
          <w:p w14:paraId="51BA5062" w14:textId="77777777" w:rsidR="000517ED" w:rsidRDefault="000517ED">
            <w:pPr>
              <w:rPr>
                <w:sz w:val="2"/>
                <w:szCs w:val="2"/>
              </w:rPr>
            </w:pPr>
          </w:p>
        </w:tc>
        <w:tc>
          <w:tcPr>
            <w:tcW w:w="1908" w:type="dxa"/>
            <w:tcBorders>
              <w:top w:val="single" w:sz="4" w:space="0" w:color="000000"/>
              <w:left w:val="single" w:sz="4" w:space="0" w:color="000000"/>
              <w:bottom w:val="single" w:sz="4" w:space="0" w:color="000000"/>
              <w:right w:val="single" w:sz="4" w:space="0" w:color="000000"/>
            </w:tcBorders>
          </w:tcPr>
          <w:p w14:paraId="73AAA8F3" w14:textId="77777777" w:rsidR="000517ED" w:rsidRDefault="00E0394C">
            <w:pPr>
              <w:pStyle w:val="TableParagraph"/>
              <w:spacing w:before="7"/>
              <w:ind w:left="112"/>
              <w:rPr>
                <w:b/>
                <w:sz w:val="20"/>
              </w:rPr>
            </w:pPr>
            <w:r>
              <w:rPr>
                <w:b/>
                <w:spacing w:val="-2"/>
                <w:sz w:val="20"/>
              </w:rPr>
              <w:t>INTOPR4</w:t>
            </w:r>
          </w:p>
        </w:tc>
        <w:tc>
          <w:tcPr>
            <w:tcW w:w="1976" w:type="dxa"/>
            <w:tcBorders>
              <w:top w:val="single" w:sz="4" w:space="0" w:color="000000"/>
              <w:left w:val="single" w:sz="4" w:space="0" w:color="000000"/>
              <w:bottom w:val="single" w:sz="4" w:space="0" w:color="000000"/>
              <w:right w:val="single" w:sz="4" w:space="0" w:color="000000"/>
            </w:tcBorders>
          </w:tcPr>
          <w:p w14:paraId="75205AF3" w14:textId="77777777" w:rsidR="000517ED" w:rsidRDefault="00E0394C">
            <w:pPr>
              <w:pStyle w:val="TableParagraph"/>
              <w:ind w:left="16"/>
              <w:jc w:val="center"/>
              <w:rPr>
                <w:b/>
                <w:sz w:val="20"/>
              </w:rPr>
            </w:pPr>
            <w:r>
              <w:rPr>
                <w:b/>
                <w:spacing w:val="-2"/>
                <w:sz w:val="20"/>
              </w:rPr>
              <w:t>0.619</w:t>
            </w:r>
          </w:p>
        </w:tc>
        <w:tc>
          <w:tcPr>
            <w:tcW w:w="1681" w:type="dxa"/>
            <w:vMerge/>
            <w:tcBorders>
              <w:top w:val="nil"/>
              <w:left w:val="single" w:sz="4" w:space="0" w:color="000000"/>
              <w:bottom w:val="single" w:sz="4" w:space="0" w:color="000000"/>
            </w:tcBorders>
          </w:tcPr>
          <w:p w14:paraId="754E1309" w14:textId="77777777" w:rsidR="000517ED" w:rsidRDefault="000517ED">
            <w:pPr>
              <w:rPr>
                <w:sz w:val="2"/>
                <w:szCs w:val="2"/>
              </w:rPr>
            </w:pPr>
          </w:p>
        </w:tc>
      </w:tr>
      <w:tr w:rsidR="000517ED" w14:paraId="224F4713" w14:textId="77777777">
        <w:trPr>
          <w:trHeight w:val="359"/>
        </w:trPr>
        <w:tc>
          <w:tcPr>
            <w:tcW w:w="2240" w:type="dxa"/>
            <w:vMerge w:val="restart"/>
            <w:tcBorders>
              <w:top w:val="single" w:sz="4" w:space="0" w:color="000000"/>
              <w:bottom w:val="single" w:sz="4" w:space="0" w:color="000000"/>
              <w:right w:val="single" w:sz="4" w:space="0" w:color="000000"/>
            </w:tcBorders>
          </w:tcPr>
          <w:p w14:paraId="7B4F7A2B" w14:textId="77777777" w:rsidR="000517ED" w:rsidRDefault="00E0394C">
            <w:pPr>
              <w:pStyle w:val="TableParagraph"/>
              <w:ind w:left="107"/>
              <w:rPr>
                <w:b/>
                <w:sz w:val="20"/>
              </w:rPr>
            </w:pPr>
            <w:r>
              <w:rPr>
                <w:b/>
                <w:sz w:val="20"/>
              </w:rPr>
              <w:t>Quality</w:t>
            </w:r>
            <w:r>
              <w:rPr>
                <w:b/>
                <w:spacing w:val="-6"/>
                <w:sz w:val="20"/>
              </w:rPr>
              <w:t xml:space="preserve"> </w:t>
            </w:r>
            <w:r>
              <w:rPr>
                <w:b/>
                <w:spacing w:val="-2"/>
                <w:sz w:val="20"/>
              </w:rPr>
              <w:t>(QUALTY)</w:t>
            </w:r>
          </w:p>
        </w:tc>
        <w:tc>
          <w:tcPr>
            <w:tcW w:w="1908" w:type="dxa"/>
            <w:tcBorders>
              <w:top w:val="single" w:sz="4" w:space="0" w:color="000000"/>
              <w:left w:val="single" w:sz="4" w:space="0" w:color="000000"/>
              <w:bottom w:val="single" w:sz="4" w:space="0" w:color="000000"/>
              <w:right w:val="single" w:sz="4" w:space="0" w:color="000000"/>
            </w:tcBorders>
          </w:tcPr>
          <w:p w14:paraId="330EB237" w14:textId="77777777" w:rsidR="000517ED" w:rsidRDefault="00E0394C">
            <w:pPr>
              <w:pStyle w:val="TableParagraph"/>
              <w:spacing w:before="7"/>
              <w:ind w:left="112"/>
              <w:rPr>
                <w:b/>
                <w:sz w:val="20"/>
              </w:rPr>
            </w:pPr>
            <w:r>
              <w:rPr>
                <w:b/>
                <w:spacing w:val="-2"/>
                <w:sz w:val="20"/>
              </w:rPr>
              <w:t>QUALTY1</w:t>
            </w:r>
          </w:p>
        </w:tc>
        <w:tc>
          <w:tcPr>
            <w:tcW w:w="1976" w:type="dxa"/>
            <w:tcBorders>
              <w:top w:val="single" w:sz="4" w:space="0" w:color="000000"/>
              <w:left w:val="single" w:sz="4" w:space="0" w:color="000000"/>
              <w:bottom w:val="single" w:sz="4" w:space="0" w:color="000000"/>
              <w:right w:val="single" w:sz="4" w:space="0" w:color="000000"/>
            </w:tcBorders>
          </w:tcPr>
          <w:p w14:paraId="55D7C5B7" w14:textId="77777777" w:rsidR="000517ED" w:rsidRDefault="00E0394C">
            <w:pPr>
              <w:pStyle w:val="TableParagraph"/>
              <w:ind w:left="16"/>
              <w:jc w:val="center"/>
              <w:rPr>
                <w:b/>
                <w:sz w:val="20"/>
              </w:rPr>
            </w:pPr>
            <w:r>
              <w:rPr>
                <w:b/>
                <w:spacing w:val="-2"/>
                <w:sz w:val="20"/>
              </w:rPr>
              <w:t>0.776</w:t>
            </w:r>
          </w:p>
        </w:tc>
        <w:tc>
          <w:tcPr>
            <w:tcW w:w="1681" w:type="dxa"/>
            <w:vMerge w:val="restart"/>
            <w:tcBorders>
              <w:top w:val="single" w:sz="4" w:space="0" w:color="000000"/>
              <w:left w:val="single" w:sz="4" w:space="0" w:color="000000"/>
              <w:bottom w:val="single" w:sz="4" w:space="0" w:color="000000"/>
            </w:tcBorders>
          </w:tcPr>
          <w:p w14:paraId="51C8E03C" w14:textId="77777777" w:rsidR="000517ED" w:rsidRDefault="00E0394C">
            <w:pPr>
              <w:pStyle w:val="TableParagraph"/>
              <w:ind w:left="23"/>
              <w:jc w:val="center"/>
              <w:rPr>
                <w:b/>
                <w:sz w:val="20"/>
              </w:rPr>
            </w:pPr>
            <w:r>
              <w:rPr>
                <w:b/>
                <w:spacing w:val="-2"/>
                <w:sz w:val="20"/>
              </w:rPr>
              <w:t>0.897</w:t>
            </w:r>
          </w:p>
        </w:tc>
      </w:tr>
      <w:tr w:rsidR="000517ED" w14:paraId="43A201A2" w14:textId="77777777">
        <w:trPr>
          <w:trHeight w:val="359"/>
        </w:trPr>
        <w:tc>
          <w:tcPr>
            <w:tcW w:w="2240" w:type="dxa"/>
            <w:vMerge/>
            <w:tcBorders>
              <w:top w:val="nil"/>
              <w:bottom w:val="single" w:sz="4" w:space="0" w:color="000000"/>
              <w:right w:val="single" w:sz="4" w:space="0" w:color="000000"/>
            </w:tcBorders>
          </w:tcPr>
          <w:p w14:paraId="56665F3F" w14:textId="77777777" w:rsidR="000517ED" w:rsidRDefault="000517ED">
            <w:pPr>
              <w:rPr>
                <w:sz w:val="2"/>
                <w:szCs w:val="2"/>
              </w:rPr>
            </w:pPr>
          </w:p>
        </w:tc>
        <w:tc>
          <w:tcPr>
            <w:tcW w:w="1908" w:type="dxa"/>
            <w:tcBorders>
              <w:top w:val="single" w:sz="4" w:space="0" w:color="000000"/>
              <w:left w:val="single" w:sz="4" w:space="0" w:color="000000"/>
              <w:bottom w:val="single" w:sz="4" w:space="0" w:color="000000"/>
              <w:right w:val="single" w:sz="4" w:space="0" w:color="000000"/>
            </w:tcBorders>
          </w:tcPr>
          <w:p w14:paraId="3060C855" w14:textId="77777777" w:rsidR="000517ED" w:rsidRDefault="00E0394C">
            <w:pPr>
              <w:pStyle w:val="TableParagraph"/>
              <w:spacing w:before="10"/>
              <w:ind w:left="112"/>
              <w:rPr>
                <w:b/>
                <w:sz w:val="20"/>
              </w:rPr>
            </w:pPr>
            <w:r>
              <w:rPr>
                <w:b/>
                <w:spacing w:val="-2"/>
                <w:sz w:val="20"/>
              </w:rPr>
              <w:t>QUALTY2</w:t>
            </w:r>
          </w:p>
        </w:tc>
        <w:tc>
          <w:tcPr>
            <w:tcW w:w="1976" w:type="dxa"/>
            <w:tcBorders>
              <w:top w:val="single" w:sz="4" w:space="0" w:color="000000"/>
              <w:left w:val="single" w:sz="4" w:space="0" w:color="000000"/>
              <w:bottom w:val="single" w:sz="4" w:space="0" w:color="000000"/>
              <w:right w:val="single" w:sz="4" w:space="0" w:color="000000"/>
            </w:tcBorders>
          </w:tcPr>
          <w:p w14:paraId="0BF2338F" w14:textId="77777777" w:rsidR="000517ED" w:rsidRDefault="00E0394C">
            <w:pPr>
              <w:pStyle w:val="TableParagraph"/>
              <w:ind w:left="16"/>
              <w:jc w:val="center"/>
              <w:rPr>
                <w:b/>
                <w:sz w:val="20"/>
              </w:rPr>
            </w:pPr>
            <w:r>
              <w:rPr>
                <w:b/>
                <w:spacing w:val="-2"/>
                <w:sz w:val="20"/>
              </w:rPr>
              <w:t>0.688</w:t>
            </w:r>
          </w:p>
        </w:tc>
        <w:tc>
          <w:tcPr>
            <w:tcW w:w="1681" w:type="dxa"/>
            <w:vMerge/>
            <w:tcBorders>
              <w:top w:val="nil"/>
              <w:left w:val="single" w:sz="4" w:space="0" w:color="000000"/>
              <w:bottom w:val="single" w:sz="4" w:space="0" w:color="000000"/>
            </w:tcBorders>
          </w:tcPr>
          <w:p w14:paraId="65B09DC8" w14:textId="77777777" w:rsidR="000517ED" w:rsidRDefault="000517ED">
            <w:pPr>
              <w:rPr>
                <w:sz w:val="2"/>
                <w:szCs w:val="2"/>
              </w:rPr>
            </w:pPr>
          </w:p>
        </w:tc>
      </w:tr>
      <w:tr w:rsidR="000517ED" w14:paraId="3A0D54D4" w14:textId="77777777">
        <w:trPr>
          <w:trHeight w:val="361"/>
        </w:trPr>
        <w:tc>
          <w:tcPr>
            <w:tcW w:w="2240" w:type="dxa"/>
            <w:vMerge/>
            <w:tcBorders>
              <w:top w:val="nil"/>
              <w:bottom w:val="single" w:sz="4" w:space="0" w:color="000000"/>
              <w:right w:val="single" w:sz="4" w:space="0" w:color="000000"/>
            </w:tcBorders>
          </w:tcPr>
          <w:p w14:paraId="392586FC" w14:textId="77777777" w:rsidR="000517ED" w:rsidRDefault="000517ED">
            <w:pPr>
              <w:rPr>
                <w:sz w:val="2"/>
                <w:szCs w:val="2"/>
              </w:rPr>
            </w:pPr>
          </w:p>
        </w:tc>
        <w:tc>
          <w:tcPr>
            <w:tcW w:w="1908" w:type="dxa"/>
            <w:tcBorders>
              <w:top w:val="single" w:sz="4" w:space="0" w:color="000000"/>
              <w:left w:val="single" w:sz="4" w:space="0" w:color="000000"/>
              <w:bottom w:val="single" w:sz="4" w:space="0" w:color="000000"/>
              <w:right w:val="single" w:sz="4" w:space="0" w:color="000000"/>
            </w:tcBorders>
          </w:tcPr>
          <w:p w14:paraId="6FB830EF" w14:textId="77777777" w:rsidR="000517ED" w:rsidRDefault="00E0394C">
            <w:pPr>
              <w:pStyle w:val="TableParagraph"/>
              <w:spacing w:before="10"/>
              <w:ind w:left="112"/>
              <w:rPr>
                <w:b/>
                <w:sz w:val="20"/>
              </w:rPr>
            </w:pPr>
            <w:r>
              <w:rPr>
                <w:b/>
                <w:spacing w:val="-2"/>
                <w:sz w:val="20"/>
              </w:rPr>
              <w:t>QUALTY3</w:t>
            </w:r>
          </w:p>
        </w:tc>
        <w:tc>
          <w:tcPr>
            <w:tcW w:w="1976" w:type="dxa"/>
            <w:tcBorders>
              <w:top w:val="single" w:sz="4" w:space="0" w:color="000000"/>
              <w:left w:val="single" w:sz="4" w:space="0" w:color="000000"/>
              <w:bottom w:val="single" w:sz="4" w:space="0" w:color="000000"/>
              <w:right w:val="single" w:sz="4" w:space="0" w:color="000000"/>
            </w:tcBorders>
          </w:tcPr>
          <w:p w14:paraId="083A344B" w14:textId="77777777" w:rsidR="000517ED" w:rsidRDefault="00E0394C">
            <w:pPr>
              <w:pStyle w:val="TableParagraph"/>
              <w:spacing w:before="2"/>
              <w:ind w:left="16"/>
              <w:jc w:val="center"/>
              <w:rPr>
                <w:b/>
                <w:sz w:val="20"/>
              </w:rPr>
            </w:pPr>
            <w:r>
              <w:rPr>
                <w:b/>
                <w:spacing w:val="-2"/>
                <w:sz w:val="20"/>
              </w:rPr>
              <w:t>0.863</w:t>
            </w:r>
          </w:p>
        </w:tc>
        <w:tc>
          <w:tcPr>
            <w:tcW w:w="1681" w:type="dxa"/>
            <w:vMerge/>
            <w:tcBorders>
              <w:top w:val="nil"/>
              <w:left w:val="single" w:sz="4" w:space="0" w:color="000000"/>
              <w:bottom w:val="single" w:sz="4" w:space="0" w:color="000000"/>
            </w:tcBorders>
          </w:tcPr>
          <w:p w14:paraId="3BF4D147" w14:textId="77777777" w:rsidR="000517ED" w:rsidRDefault="000517ED">
            <w:pPr>
              <w:rPr>
                <w:sz w:val="2"/>
                <w:szCs w:val="2"/>
              </w:rPr>
            </w:pPr>
          </w:p>
        </w:tc>
      </w:tr>
      <w:tr w:rsidR="000517ED" w14:paraId="45F49735" w14:textId="77777777">
        <w:trPr>
          <w:trHeight w:val="359"/>
        </w:trPr>
        <w:tc>
          <w:tcPr>
            <w:tcW w:w="2240" w:type="dxa"/>
            <w:vMerge/>
            <w:tcBorders>
              <w:top w:val="nil"/>
              <w:bottom w:val="single" w:sz="4" w:space="0" w:color="000000"/>
              <w:right w:val="single" w:sz="4" w:space="0" w:color="000000"/>
            </w:tcBorders>
          </w:tcPr>
          <w:p w14:paraId="2C7C2029" w14:textId="77777777" w:rsidR="000517ED" w:rsidRDefault="000517ED">
            <w:pPr>
              <w:rPr>
                <w:sz w:val="2"/>
                <w:szCs w:val="2"/>
              </w:rPr>
            </w:pPr>
          </w:p>
        </w:tc>
        <w:tc>
          <w:tcPr>
            <w:tcW w:w="1908" w:type="dxa"/>
            <w:tcBorders>
              <w:top w:val="single" w:sz="4" w:space="0" w:color="000000"/>
              <w:left w:val="single" w:sz="4" w:space="0" w:color="000000"/>
              <w:bottom w:val="single" w:sz="4" w:space="0" w:color="000000"/>
              <w:right w:val="single" w:sz="4" w:space="0" w:color="000000"/>
            </w:tcBorders>
          </w:tcPr>
          <w:p w14:paraId="30EA81E3" w14:textId="77777777" w:rsidR="000517ED" w:rsidRDefault="00E0394C">
            <w:pPr>
              <w:pStyle w:val="TableParagraph"/>
              <w:spacing w:before="7"/>
              <w:ind w:left="112"/>
              <w:rPr>
                <w:b/>
                <w:sz w:val="20"/>
              </w:rPr>
            </w:pPr>
            <w:r>
              <w:rPr>
                <w:b/>
                <w:spacing w:val="-2"/>
                <w:sz w:val="20"/>
              </w:rPr>
              <w:t>QUALTY4</w:t>
            </w:r>
          </w:p>
        </w:tc>
        <w:tc>
          <w:tcPr>
            <w:tcW w:w="1976" w:type="dxa"/>
            <w:tcBorders>
              <w:top w:val="single" w:sz="4" w:space="0" w:color="000000"/>
              <w:left w:val="single" w:sz="4" w:space="0" w:color="000000"/>
              <w:bottom w:val="single" w:sz="4" w:space="0" w:color="000000"/>
              <w:right w:val="single" w:sz="4" w:space="0" w:color="000000"/>
            </w:tcBorders>
          </w:tcPr>
          <w:p w14:paraId="2F85B5C3" w14:textId="77777777" w:rsidR="000517ED" w:rsidRDefault="00E0394C">
            <w:pPr>
              <w:pStyle w:val="TableParagraph"/>
              <w:ind w:left="16"/>
              <w:jc w:val="center"/>
              <w:rPr>
                <w:b/>
                <w:sz w:val="20"/>
              </w:rPr>
            </w:pPr>
            <w:r>
              <w:rPr>
                <w:b/>
                <w:spacing w:val="-2"/>
                <w:sz w:val="20"/>
              </w:rPr>
              <w:t>0.237</w:t>
            </w:r>
          </w:p>
        </w:tc>
        <w:tc>
          <w:tcPr>
            <w:tcW w:w="1681" w:type="dxa"/>
            <w:vMerge/>
            <w:tcBorders>
              <w:top w:val="nil"/>
              <w:left w:val="single" w:sz="4" w:space="0" w:color="000000"/>
              <w:bottom w:val="single" w:sz="4" w:space="0" w:color="000000"/>
            </w:tcBorders>
          </w:tcPr>
          <w:p w14:paraId="379ABA94" w14:textId="77777777" w:rsidR="000517ED" w:rsidRDefault="000517ED">
            <w:pPr>
              <w:rPr>
                <w:sz w:val="2"/>
                <w:szCs w:val="2"/>
              </w:rPr>
            </w:pPr>
          </w:p>
        </w:tc>
      </w:tr>
      <w:tr w:rsidR="000517ED" w14:paraId="772DA07E" w14:textId="77777777">
        <w:trPr>
          <w:trHeight w:val="360"/>
        </w:trPr>
        <w:tc>
          <w:tcPr>
            <w:tcW w:w="2240" w:type="dxa"/>
            <w:vMerge w:val="restart"/>
            <w:tcBorders>
              <w:top w:val="single" w:sz="4" w:space="0" w:color="000000"/>
              <w:bottom w:val="single" w:sz="4" w:space="0" w:color="000000"/>
              <w:right w:val="single" w:sz="4" w:space="0" w:color="000000"/>
            </w:tcBorders>
          </w:tcPr>
          <w:p w14:paraId="5359A51E" w14:textId="77777777" w:rsidR="000517ED" w:rsidRDefault="00E0394C">
            <w:pPr>
              <w:pStyle w:val="TableParagraph"/>
              <w:spacing w:line="360" w:lineRule="auto"/>
              <w:ind w:left="107" w:right="138"/>
              <w:rPr>
                <w:b/>
                <w:sz w:val="20"/>
              </w:rPr>
            </w:pPr>
            <w:r>
              <w:rPr>
                <w:b/>
                <w:sz w:val="20"/>
              </w:rPr>
              <w:t>Delivery</w:t>
            </w:r>
            <w:r>
              <w:rPr>
                <w:b/>
                <w:spacing w:val="-13"/>
                <w:sz w:val="20"/>
              </w:rPr>
              <w:t xml:space="preserve"> </w:t>
            </w:r>
            <w:r>
              <w:rPr>
                <w:b/>
                <w:sz w:val="20"/>
              </w:rPr>
              <w:t xml:space="preserve">Dependability </w:t>
            </w:r>
            <w:r>
              <w:rPr>
                <w:b/>
                <w:spacing w:val="-2"/>
                <w:sz w:val="20"/>
              </w:rPr>
              <w:t>(DELDEP)</w:t>
            </w:r>
          </w:p>
        </w:tc>
        <w:tc>
          <w:tcPr>
            <w:tcW w:w="1908" w:type="dxa"/>
            <w:tcBorders>
              <w:top w:val="single" w:sz="4" w:space="0" w:color="000000"/>
              <w:left w:val="single" w:sz="4" w:space="0" w:color="000000"/>
              <w:bottom w:val="single" w:sz="4" w:space="0" w:color="000000"/>
              <w:right w:val="single" w:sz="4" w:space="0" w:color="000000"/>
            </w:tcBorders>
          </w:tcPr>
          <w:p w14:paraId="31205A13" w14:textId="77777777" w:rsidR="000517ED" w:rsidRDefault="00E0394C">
            <w:pPr>
              <w:pStyle w:val="TableParagraph"/>
              <w:spacing w:before="7"/>
              <w:ind w:left="112"/>
              <w:rPr>
                <w:b/>
                <w:sz w:val="20"/>
              </w:rPr>
            </w:pPr>
            <w:r>
              <w:rPr>
                <w:b/>
                <w:spacing w:val="-2"/>
                <w:sz w:val="20"/>
              </w:rPr>
              <w:t>DELDEP1</w:t>
            </w:r>
          </w:p>
        </w:tc>
        <w:tc>
          <w:tcPr>
            <w:tcW w:w="1976" w:type="dxa"/>
            <w:tcBorders>
              <w:top w:val="single" w:sz="4" w:space="0" w:color="000000"/>
              <w:left w:val="single" w:sz="4" w:space="0" w:color="000000"/>
              <w:bottom w:val="single" w:sz="4" w:space="0" w:color="000000"/>
              <w:right w:val="single" w:sz="4" w:space="0" w:color="000000"/>
            </w:tcBorders>
          </w:tcPr>
          <w:p w14:paraId="412C4D24" w14:textId="77777777" w:rsidR="000517ED" w:rsidRDefault="00E0394C">
            <w:pPr>
              <w:pStyle w:val="TableParagraph"/>
              <w:ind w:left="16"/>
              <w:jc w:val="center"/>
              <w:rPr>
                <w:b/>
                <w:sz w:val="20"/>
              </w:rPr>
            </w:pPr>
            <w:r>
              <w:rPr>
                <w:b/>
                <w:spacing w:val="-2"/>
                <w:sz w:val="20"/>
              </w:rPr>
              <w:t>0.825</w:t>
            </w:r>
          </w:p>
        </w:tc>
        <w:tc>
          <w:tcPr>
            <w:tcW w:w="1681" w:type="dxa"/>
            <w:vMerge w:val="restart"/>
            <w:tcBorders>
              <w:top w:val="single" w:sz="4" w:space="0" w:color="000000"/>
              <w:left w:val="single" w:sz="4" w:space="0" w:color="000000"/>
              <w:bottom w:val="single" w:sz="4" w:space="0" w:color="000000"/>
            </w:tcBorders>
          </w:tcPr>
          <w:p w14:paraId="5B98276E" w14:textId="77777777" w:rsidR="000517ED" w:rsidRDefault="00E0394C">
            <w:pPr>
              <w:pStyle w:val="TableParagraph"/>
              <w:ind w:left="23"/>
              <w:jc w:val="center"/>
              <w:rPr>
                <w:b/>
                <w:sz w:val="20"/>
              </w:rPr>
            </w:pPr>
            <w:r>
              <w:rPr>
                <w:b/>
                <w:spacing w:val="-2"/>
                <w:sz w:val="20"/>
              </w:rPr>
              <w:t>0.883</w:t>
            </w:r>
          </w:p>
        </w:tc>
      </w:tr>
      <w:tr w:rsidR="000517ED" w14:paraId="59AD9C7E" w14:textId="77777777">
        <w:trPr>
          <w:trHeight w:val="359"/>
        </w:trPr>
        <w:tc>
          <w:tcPr>
            <w:tcW w:w="2240" w:type="dxa"/>
            <w:vMerge/>
            <w:tcBorders>
              <w:top w:val="nil"/>
              <w:bottom w:val="single" w:sz="4" w:space="0" w:color="000000"/>
              <w:right w:val="single" w:sz="4" w:space="0" w:color="000000"/>
            </w:tcBorders>
          </w:tcPr>
          <w:p w14:paraId="2C72F371" w14:textId="77777777" w:rsidR="000517ED" w:rsidRDefault="000517ED">
            <w:pPr>
              <w:rPr>
                <w:sz w:val="2"/>
                <w:szCs w:val="2"/>
              </w:rPr>
            </w:pPr>
          </w:p>
        </w:tc>
        <w:tc>
          <w:tcPr>
            <w:tcW w:w="1908" w:type="dxa"/>
            <w:tcBorders>
              <w:top w:val="single" w:sz="4" w:space="0" w:color="000000"/>
              <w:left w:val="single" w:sz="4" w:space="0" w:color="000000"/>
              <w:bottom w:val="single" w:sz="4" w:space="0" w:color="000000"/>
              <w:right w:val="single" w:sz="4" w:space="0" w:color="000000"/>
            </w:tcBorders>
          </w:tcPr>
          <w:p w14:paraId="50F1FEA8" w14:textId="77777777" w:rsidR="000517ED" w:rsidRDefault="00E0394C">
            <w:pPr>
              <w:pStyle w:val="TableParagraph"/>
              <w:spacing w:before="7"/>
              <w:ind w:left="112"/>
              <w:rPr>
                <w:b/>
                <w:sz w:val="20"/>
              </w:rPr>
            </w:pPr>
            <w:r>
              <w:rPr>
                <w:b/>
                <w:spacing w:val="-2"/>
                <w:sz w:val="20"/>
              </w:rPr>
              <w:t>DELDEP2</w:t>
            </w:r>
          </w:p>
        </w:tc>
        <w:tc>
          <w:tcPr>
            <w:tcW w:w="1976" w:type="dxa"/>
            <w:tcBorders>
              <w:top w:val="single" w:sz="4" w:space="0" w:color="000000"/>
              <w:left w:val="single" w:sz="4" w:space="0" w:color="000000"/>
              <w:bottom w:val="single" w:sz="4" w:space="0" w:color="000000"/>
              <w:right w:val="single" w:sz="4" w:space="0" w:color="000000"/>
            </w:tcBorders>
          </w:tcPr>
          <w:p w14:paraId="6EC34D3E" w14:textId="77777777" w:rsidR="000517ED" w:rsidRDefault="00E0394C">
            <w:pPr>
              <w:pStyle w:val="TableParagraph"/>
              <w:ind w:left="16"/>
              <w:jc w:val="center"/>
              <w:rPr>
                <w:b/>
                <w:sz w:val="20"/>
              </w:rPr>
            </w:pPr>
            <w:r>
              <w:rPr>
                <w:b/>
                <w:spacing w:val="-2"/>
                <w:sz w:val="20"/>
              </w:rPr>
              <w:t>0.472</w:t>
            </w:r>
          </w:p>
        </w:tc>
        <w:tc>
          <w:tcPr>
            <w:tcW w:w="1681" w:type="dxa"/>
            <w:vMerge/>
            <w:tcBorders>
              <w:top w:val="nil"/>
              <w:left w:val="single" w:sz="4" w:space="0" w:color="000000"/>
              <w:bottom w:val="single" w:sz="4" w:space="0" w:color="000000"/>
            </w:tcBorders>
          </w:tcPr>
          <w:p w14:paraId="55773809" w14:textId="77777777" w:rsidR="000517ED" w:rsidRDefault="000517ED">
            <w:pPr>
              <w:rPr>
                <w:sz w:val="2"/>
                <w:szCs w:val="2"/>
              </w:rPr>
            </w:pPr>
          </w:p>
        </w:tc>
      </w:tr>
      <w:tr w:rsidR="000517ED" w14:paraId="09295A1D" w14:textId="77777777">
        <w:trPr>
          <w:trHeight w:val="359"/>
        </w:trPr>
        <w:tc>
          <w:tcPr>
            <w:tcW w:w="2240" w:type="dxa"/>
            <w:vMerge/>
            <w:tcBorders>
              <w:top w:val="nil"/>
              <w:bottom w:val="single" w:sz="4" w:space="0" w:color="000000"/>
              <w:right w:val="single" w:sz="4" w:space="0" w:color="000000"/>
            </w:tcBorders>
          </w:tcPr>
          <w:p w14:paraId="745964D6" w14:textId="77777777" w:rsidR="000517ED" w:rsidRDefault="000517ED">
            <w:pPr>
              <w:rPr>
                <w:sz w:val="2"/>
                <w:szCs w:val="2"/>
              </w:rPr>
            </w:pPr>
          </w:p>
        </w:tc>
        <w:tc>
          <w:tcPr>
            <w:tcW w:w="1908" w:type="dxa"/>
            <w:tcBorders>
              <w:top w:val="single" w:sz="4" w:space="0" w:color="000000"/>
              <w:left w:val="single" w:sz="4" w:space="0" w:color="000000"/>
              <w:bottom w:val="single" w:sz="4" w:space="0" w:color="000000"/>
              <w:right w:val="single" w:sz="4" w:space="0" w:color="000000"/>
            </w:tcBorders>
          </w:tcPr>
          <w:p w14:paraId="247E687E" w14:textId="77777777" w:rsidR="000517ED" w:rsidRDefault="00E0394C">
            <w:pPr>
              <w:pStyle w:val="TableParagraph"/>
              <w:spacing w:before="7"/>
              <w:ind w:left="112"/>
              <w:rPr>
                <w:b/>
                <w:sz w:val="20"/>
              </w:rPr>
            </w:pPr>
            <w:r>
              <w:rPr>
                <w:b/>
                <w:spacing w:val="-2"/>
                <w:sz w:val="20"/>
              </w:rPr>
              <w:t>DELDEP3</w:t>
            </w:r>
          </w:p>
        </w:tc>
        <w:tc>
          <w:tcPr>
            <w:tcW w:w="1976" w:type="dxa"/>
            <w:tcBorders>
              <w:top w:val="single" w:sz="4" w:space="0" w:color="000000"/>
              <w:left w:val="single" w:sz="4" w:space="0" w:color="000000"/>
              <w:bottom w:val="single" w:sz="4" w:space="0" w:color="000000"/>
              <w:right w:val="single" w:sz="4" w:space="0" w:color="000000"/>
            </w:tcBorders>
          </w:tcPr>
          <w:p w14:paraId="207B8244" w14:textId="77777777" w:rsidR="000517ED" w:rsidRDefault="00E0394C">
            <w:pPr>
              <w:pStyle w:val="TableParagraph"/>
              <w:ind w:left="16"/>
              <w:jc w:val="center"/>
              <w:rPr>
                <w:b/>
                <w:sz w:val="20"/>
              </w:rPr>
            </w:pPr>
            <w:r>
              <w:rPr>
                <w:b/>
                <w:spacing w:val="-2"/>
                <w:sz w:val="20"/>
              </w:rPr>
              <w:t>0.835</w:t>
            </w:r>
          </w:p>
        </w:tc>
        <w:tc>
          <w:tcPr>
            <w:tcW w:w="1681" w:type="dxa"/>
            <w:vMerge/>
            <w:tcBorders>
              <w:top w:val="nil"/>
              <w:left w:val="single" w:sz="4" w:space="0" w:color="000000"/>
              <w:bottom w:val="single" w:sz="4" w:space="0" w:color="000000"/>
            </w:tcBorders>
          </w:tcPr>
          <w:p w14:paraId="3D413209" w14:textId="77777777" w:rsidR="000517ED" w:rsidRDefault="000517ED">
            <w:pPr>
              <w:rPr>
                <w:sz w:val="2"/>
                <w:szCs w:val="2"/>
              </w:rPr>
            </w:pPr>
          </w:p>
        </w:tc>
      </w:tr>
      <w:tr w:rsidR="000517ED" w14:paraId="4E1543AB" w14:textId="77777777">
        <w:trPr>
          <w:trHeight w:val="359"/>
        </w:trPr>
        <w:tc>
          <w:tcPr>
            <w:tcW w:w="2240" w:type="dxa"/>
            <w:vMerge w:val="restart"/>
            <w:tcBorders>
              <w:top w:val="single" w:sz="4" w:space="0" w:color="000000"/>
              <w:bottom w:val="single" w:sz="4" w:space="0" w:color="000000"/>
              <w:right w:val="single" w:sz="4" w:space="0" w:color="000000"/>
            </w:tcBorders>
          </w:tcPr>
          <w:p w14:paraId="1272D205" w14:textId="77777777" w:rsidR="000517ED" w:rsidRDefault="00E0394C">
            <w:pPr>
              <w:pStyle w:val="TableParagraph"/>
              <w:ind w:left="107"/>
              <w:rPr>
                <w:b/>
                <w:sz w:val="20"/>
              </w:rPr>
            </w:pPr>
            <w:r>
              <w:rPr>
                <w:b/>
                <w:sz w:val="20"/>
              </w:rPr>
              <w:t>Flexibility</w:t>
            </w:r>
            <w:r>
              <w:rPr>
                <w:b/>
                <w:spacing w:val="-8"/>
                <w:sz w:val="20"/>
              </w:rPr>
              <w:t xml:space="preserve"> </w:t>
            </w:r>
            <w:r>
              <w:rPr>
                <w:b/>
                <w:spacing w:val="-2"/>
                <w:sz w:val="20"/>
              </w:rPr>
              <w:t>(FLXLTY)</w:t>
            </w:r>
          </w:p>
        </w:tc>
        <w:tc>
          <w:tcPr>
            <w:tcW w:w="1908" w:type="dxa"/>
            <w:tcBorders>
              <w:top w:val="single" w:sz="4" w:space="0" w:color="000000"/>
              <w:left w:val="single" w:sz="4" w:space="0" w:color="000000"/>
              <w:bottom w:val="single" w:sz="4" w:space="0" w:color="000000"/>
              <w:right w:val="single" w:sz="4" w:space="0" w:color="000000"/>
            </w:tcBorders>
          </w:tcPr>
          <w:p w14:paraId="59EFC83B" w14:textId="77777777" w:rsidR="000517ED" w:rsidRDefault="00E0394C">
            <w:pPr>
              <w:pStyle w:val="TableParagraph"/>
              <w:spacing w:before="10"/>
              <w:ind w:left="112"/>
              <w:rPr>
                <w:b/>
                <w:sz w:val="20"/>
              </w:rPr>
            </w:pPr>
            <w:r>
              <w:rPr>
                <w:b/>
                <w:spacing w:val="-2"/>
                <w:sz w:val="20"/>
              </w:rPr>
              <w:t>FLXLTY1</w:t>
            </w:r>
          </w:p>
        </w:tc>
        <w:tc>
          <w:tcPr>
            <w:tcW w:w="1976" w:type="dxa"/>
            <w:tcBorders>
              <w:top w:val="single" w:sz="4" w:space="0" w:color="000000"/>
              <w:left w:val="single" w:sz="4" w:space="0" w:color="000000"/>
              <w:bottom w:val="single" w:sz="4" w:space="0" w:color="000000"/>
              <w:right w:val="single" w:sz="4" w:space="0" w:color="000000"/>
            </w:tcBorders>
          </w:tcPr>
          <w:p w14:paraId="5EE16509" w14:textId="77777777" w:rsidR="000517ED" w:rsidRDefault="00E0394C">
            <w:pPr>
              <w:pStyle w:val="TableParagraph"/>
              <w:ind w:left="16"/>
              <w:jc w:val="center"/>
              <w:rPr>
                <w:b/>
                <w:sz w:val="20"/>
              </w:rPr>
            </w:pPr>
            <w:r>
              <w:rPr>
                <w:b/>
                <w:spacing w:val="-2"/>
                <w:sz w:val="20"/>
              </w:rPr>
              <w:t>0.653</w:t>
            </w:r>
          </w:p>
        </w:tc>
        <w:tc>
          <w:tcPr>
            <w:tcW w:w="1681" w:type="dxa"/>
            <w:vMerge w:val="restart"/>
            <w:tcBorders>
              <w:top w:val="single" w:sz="4" w:space="0" w:color="000000"/>
              <w:left w:val="single" w:sz="4" w:space="0" w:color="000000"/>
              <w:bottom w:val="single" w:sz="4" w:space="0" w:color="000000"/>
            </w:tcBorders>
          </w:tcPr>
          <w:p w14:paraId="07EDEFCD" w14:textId="77777777" w:rsidR="000517ED" w:rsidRDefault="00E0394C">
            <w:pPr>
              <w:pStyle w:val="TableParagraph"/>
              <w:ind w:left="23"/>
              <w:jc w:val="center"/>
              <w:rPr>
                <w:b/>
                <w:sz w:val="20"/>
              </w:rPr>
            </w:pPr>
            <w:r>
              <w:rPr>
                <w:b/>
                <w:spacing w:val="-2"/>
                <w:sz w:val="20"/>
              </w:rPr>
              <w:t>0.892</w:t>
            </w:r>
          </w:p>
        </w:tc>
      </w:tr>
      <w:tr w:rsidR="000517ED" w14:paraId="0E962714" w14:textId="77777777">
        <w:trPr>
          <w:trHeight w:val="361"/>
        </w:trPr>
        <w:tc>
          <w:tcPr>
            <w:tcW w:w="2240" w:type="dxa"/>
            <w:vMerge/>
            <w:tcBorders>
              <w:top w:val="nil"/>
              <w:bottom w:val="single" w:sz="4" w:space="0" w:color="000000"/>
              <w:right w:val="single" w:sz="4" w:space="0" w:color="000000"/>
            </w:tcBorders>
          </w:tcPr>
          <w:p w14:paraId="20D1D9CE" w14:textId="77777777" w:rsidR="000517ED" w:rsidRDefault="000517ED">
            <w:pPr>
              <w:rPr>
                <w:sz w:val="2"/>
                <w:szCs w:val="2"/>
              </w:rPr>
            </w:pPr>
          </w:p>
        </w:tc>
        <w:tc>
          <w:tcPr>
            <w:tcW w:w="1908" w:type="dxa"/>
            <w:tcBorders>
              <w:top w:val="single" w:sz="4" w:space="0" w:color="000000"/>
              <w:left w:val="single" w:sz="4" w:space="0" w:color="000000"/>
              <w:bottom w:val="single" w:sz="4" w:space="0" w:color="000000"/>
              <w:right w:val="single" w:sz="4" w:space="0" w:color="000000"/>
            </w:tcBorders>
          </w:tcPr>
          <w:p w14:paraId="2D9D6FC8" w14:textId="77777777" w:rsidR="000517ED" w:rsidRDefault="00E0394C">
            <w:pPr>
              <w:pStyle w:val="TableParagraph"/>
              <w:spacing w:before="10"/>
              <w:ind w:left="112"/>
              <w:rPr>
                <w:b/>
                <w:sz w:val="20"/>
              </w:rPr>
            </w:pPr>
            <w:r>
              <w:rPr>
                <w:b/>
                <w:spacing w:val="-2"/>
                <w:sz w:val="20"/>
              </w:rPr>
              <w:t>FLXLTY2</w:t>
            </w:r>
          </w:p>
        </w:tc>
        <w:tc>
          <w:tcPr>
            <w:tcW w:w="1976" w:type="dxa"/>
            <w:tcBorders>
              <w:top w:val="single" w:sz="4" w:space="0" w:color="000000"/>
              <w:left w:val="single" w:sz="4" w:space="0" w:color="000000"/>
              <w:bottom w:val="single" w:sz="4" w:space="0" w:color="000000"/>
              <w:right w:val="single" w:sz="4" w:space="0" w:color="000000"/>
            </w:tcBorders>
          </w:tcPr>
          <w:p w14:paraId="0BD60B20" w14:textId="77777777" w:rsidR="000517ED" w:rsidRDefault="00E0394C">
            <w:pPr>
              <w:pStyle w:val="TableParagraph"/>
              <w:spacing w:before="2"/>
              <w:ind w:left="16"/>
              <w:jc w:val="center"/>
              <w:rPr>
                <w:b/>
                <w:sz w:val="20"/>
              </w:rPr>
            </w:pPr>
            <w:r>
              <w:rPr>
                <w:b/>
                <w:spacing w:val="-2"/>
                <w:sz w:val="20"/>
              </w:rPr>
              <w:t>0.588</w:t>
            </w:r>
          </w:p>
        </w:tc>
        <w:tc>
          <w:tcPr>
            <w:tcW w:w="1681" w:type="dxa"/>
            <w:vMerge/>
            <w:tcBorders>
              <w:top w:val="nil"/>
              <w:left w:val="single" w:sz="4" w:space="0" w:color="000000"/>
              <w:bottom w:val="single" w:sz="4" w:space="0" w:color="000000"/>
            </w:tcBorders>
          </w:tcPr>
          <w:p w14:paraId="2D757855" w14:textId="77777777" w:rsidR="000517ED" w:rsidRDefault="000517ED">
            <w:pPr>
              <w:rPr>
                <w:sz w:val="2"/>
                <w:szCs w:val="2"/>
              </w:rPr>
            </w:pPr>
          </w:p>
        </w:tc>
      </w:tr>
      <w:tr w:rsidR="000517ED" w14:paraId="4905ACE4" w14:textId="77777777">
        <w:trPr>
          <w:trHeight w:val="359"/>
        </w:trPr>
        <w:tc>
          <w:tcPr>
            <w:tcW w:w="2240" w:type="dxa"/>
            <w:vMerge/>
            <w:tcBorders>
              <w:top w:val="nil"/>
              <w:bottom w:val="single" w:sz="4" w:space="0" w:color="000000"/>
              <w:right w:val="single" w:sz="4" w:space="0" w:color="000000"/>
            </w:tcBorders>
          </w:tcPr>
          <w:p w14:paraId="3165E7B5" w14:textId="77777777" w:rsidR="000517ED" w:rsidRDefault="000517ED">
            <w:pPr>
              <w:rPr>
                <w:sz w:val="2"/>
                <w:szCs w:val="2"/>
              </w:rPr>
            </w:pPr>
          </w:p>
        </w:tc>
        <w:tc>
          <w:tcPr>
            <w:tcW w:w="1908" w:type="dxa"/>
            <w:tcBorders>
              <w:top w:val="single" w:sz="4" w:space="0" w:color="000000"/>
              <w:left w:val="single" w:sz="4" w:space="0" w:color="000000"/>
              <w:bottom w:val="single" w:sz="4" w:space="0" w:color="000000"/>
              <w:right w:val="single" w:sz="4" w:space="0" w:color="000000"/>
            </w:tcBorders>
          </w:tcPr>
          <w:p w14:paraId="2D76E27F" w14:textId="77777777" w:rsidR="000517ED" w:rsidRDefault="00E0394C">
            <w:pPr>
              <w:pStyle w:val="TableParagraph"/>
              <w:spacing w:before="7"/>
              <w:ind w:left="112"/>
              <w:rPr>
                <w:b/>
                <w:sz w:val="20"/>
              </w:rPr>
            </w:pPr>
            <w:r>
              <w:rPr>
                <w:b/>
                <w:spacing w:val="-2"/>
                <w:sz w:val="20"/>
              </w:rPr>
              <w:t>FLXLTY3</w:t>
            </w:r>
          </w:p>
        </w:tc>
        <w:tc>
          <w:tcPr>
            <w:tcW w:w="1976" w:type="dxa"/>
            <w:tcBorders>
              <w:top w:val="single" w:sz="4" w:space="0" w:color="000000"/>
              <w:left w:val="single" w:sz="4" w:space="0" w:color="000000"/>
              <w:bottom w:val="single" w:sz="4" w:space="0" w:color="000000"/>
              <w:right w:val="single" w:sz="4" w:space="0" w:color="000000"/>
            </w:tcBorders>
          </w:tcPr>
          <w:p w14:paraId="44DBF083" w14:textId="77777777" w:rsidR="000517ED" w:rsidRDefault="00E0394C">
            <w:pPr>
              <w:pStyle w:val="TableParagraph"/>
              <w:ind w:left="16"/>
              <w:jc w:val="center"/>
              <w:rPr>
                <w:b/>
                <w:sz w:val="20"/>
              </w:rPr>
            </w:pPr>
            <w:r>
              <w:rPr>
                <w:b/>
                <w:spacing w:val="-2"/>
                <w:sz w:val="20"/>
              </w:rPr>
              <w:t>0.516</w:t>
            </w:r>
          </w:p>
        </w:tc>
        <w:tc>
          <w:tcPr>
            <w:tcW w:w="1681" w:type="dxa"/>
            <w:vMerge/>
            <w:tcBorders>
              <w:top w:val="nil"/>
              <w:left w:val="single" w:sz="4" w:space="0" w:color="000000"/>
              <w:bottom w:val="single" w:sz="4" w:space="0" w:color="000000"/>
            </w:tcBorders>
          </w:tcPr>
          <w:p w14:paraId="44A6AB47" w14:textId="77777777" w:rsidR="000517ED" w:rsidRDefault="000517ED">
            <w:pPr>
              <w:rPr>
                <w:sz w:val="2"/>
                <w:szCs w:val="2"/>
              </w:rPr>
            </w:pPr>
          </w:p>
        </w:tc>
      </w:tr>
      <w:tr w:rsidR="000517ED" w14:paraId="69EC7975" w14:textId="77777777">
        <w:trPr>
          <w:trHeight w:val="359"/>
        </w:trPr>
        <w:tc>
          <w:tcPr>
            <w:tcW w:w="2240" w:type="dxa"/>
            <w:vMerge/>
            <w:tcBorders>
              <w:top w:val="nil"/>
              <w:bottom w:val="single" w:sz="4" w:space="0" w:color="000000"/>
              <w:right w:val="single" w:sz="4" w:space="0" w:color="000000"/>
            </w:tcBorders>
          </w:tcPr>
          <w:p w14:paraId="79C68875" w14:textId="77777777" w:rsidR="000517ED" w:rsidRDefault="000517ED">
            <w:pPr>
              <w:rPr>
                <w:sz w:val="2"/>
                <w:szCs w:val="2"/>
              </w:rPr>
            </w:pPr>
          </w:p>
        </w:tc>
        <w:tc>
          <w:tcPr>
            <w:tcW w:w="1908" w:type="dxa"/>
            <w:tcBorders>
              <w:top w:val="single" w:sz="4" w:space="0" w:color="000000"/>
              <w:left w:val="single" w:sz="4" w:space="0" w:color="000000"/>
              <w:bottom w:val="single" w:sz="4" w:space="0" w:color="000000"/>
              <w:right w:val="single" w:sz="4" w:space="0" w:color="000000"/>
            </w:tcBorders>
          </w:tcPr>
          <w:p w14:paraId="506DE458" w14:textId="77777777" w:rsidR="000517ED" w:rsidRDefault="00E0394C">
            <w:pPr>
              <w:pStyle w:val="TableParagraph"/>
              <w:spacing w:before="7"/>
              <w:ind w:left="112"/>
              <w:rPr>
                <w:b/>
                <w:sz w:val="20"/>
              </w:rPr>
            </w:pPr>
            <w:r>
              <w:rPr>
                <w:b/>
                <w:spacing w:val="-2"/>
                <w:sz w:val="20"/>
              </w:rPr>
              <w:t>FLXLTY4</w:t>
            </w:r>
          </w:p>
        </w:tc>
        <w:tc>
          <w:tcPr>
            <w:tcW w:w="1976" w:type="dxa"/>
            <w:tcBorders>
              <w:top w:val="single" w:sz="4" w:space="0" w:color="000000"/>
              <w:left w:val="single" w:sz="4" w:space="0" w:color="000000"/>
              <w:bottom w:val="single" w:sz="4" w:space="0" w:color="000000"/>
              <w:right w:val="single" w:sz="4" w:space="0" w:color="000000"/>
            </w:tcBorders>
          </w:tcPr>
          <w:p w14:paraId="22DDD6EB" w14:textId="77777777" w:rsidR="000517ED" w:rsidRDefault="00E0394C">
            <w:pPr>
              <w:pStyle w:val="TableParagraph"/>
              <w:ind w:left="16"/>
              <w:jc w:val="center"/>
              <w:rPr>
                <w:b/>
                <w:sz w:val="20"/>
              </w:rPr>
            </w:pPr>
            <w:r>
              <w:rPr>
                <w:b/>
                <w:spacing w:val="-2"/>
                <w:sz w:val="20"/>
              </w:rPr>
              <w:t>0.782</w:t>
            </w:r>
          </w:p>
        </w:tc>
        <w:tc>
          <w:tcPr>
            <w:tcW w:w="1681" w:type="dxa"/>
            <w:vMerge/>
            <w:tcBorders>
              <w:top w:val="nil"/>
              <w:left w:val="single" w:sz="4" w:space="0" w:color="000000"/>
              <w:bottom w:val="single" w:sz="4" w:space="0" w:color="000000"/>
            </w:tcBorders>
          </w:tcPr>
          <w:p w14:paraId="338AABC5" w14:textId="77777777" w:rsidR="000517ED" w:rsidRDefault="000517ED">
            <w:pPr>
              <w:rPr>
                <w:sz w:val="2"/>
                <w:szCs w:val="2"/>
              </w:rPr>
            </w:pPr>
          </w:p>
        </w:tc>
      </w:tr>
      <w:tr w:rsidR="000517ED" w14:paraId="42743277" w14:textId="77777777">
        <w:trPr>
          <w:trHeight w:val="359"/>
        </w:trPr>
        <w:tc>
          <w:tcPr>
            <w:tcW w:w="2240" w:type="dxa"/>
            <w:vMerge w:val="restart"/>
            <w:tcBorders>
              <w:top w:val="single" w:sz="4" w:space="0" w:color="000000"/>
              <w:bottom w:val="single" w:sz="4" w:space="0" w:color="000000"/>
              <w:right w:val="single" w:sz="4" w:space="0" w:color="000000"/>
            </w:tcBorders>
          </w:tcPr>
          <w:p w14:paraId="2FFC75FD" w14:textId="77777777" w:rsidR="000517ED" w:rsidRDefault="00E0394C">
            <w:pPr>
              <w:pStyle w:val="TableParagraph"/>
              <w:spacing w:line="360" w:lineRule="auto"/>
              <w:ind w:left="107"/>
              <w:rPr>
                <w:b/>
                <w:sz w:val="20"/>
              </w:rPr>
            </w:pPr>
            <w:r>
              <w:rPr>
                <w:b/>
                <w:spacing w:val="-2"/>
                <w:sz w:val="20"/>
              </w:rPr>
              <w:t>Responsiveness (RSPNSV)</w:t>
            </w:r>
          </w:p>
        </w:tc>
        <w:tc>
          <w:tcPr>
            <w:tcW w:w="1908" w:type="dxa"/>
            <w:tcBorders>
              <w:top w:val="single" w:sz="4" w:space="0" w:color="000000"/>
              <w:left w:val="single" w:sz="4" w:space="0" w:color="000000"/>
              <w:bottom w:val="single" w:sz="4" w:space="0" w:color="000000"/>
              <w:right w:val="single" w:sz="4" w:space="0" w:color="000000"/>
            </w:tcBorders>
          </w:tcPr>
          <w:p w14:paraId="034747C0" w14:textId="77777777" w:rsidR="000517ED" w:rsidRDefault="00E0394C">
            <w:pPr>
              <w:pStyle w:val="TableParagraph"/>
              <w:spacing w:before="7"/>
              <w:ind w:left="112"/>
              <w:rPr>
                <w:b/>
                <w:sz w:val="20"/>
              </w:rPr>
            </w:pPr>
            <w:r>
              <w:rPr>
                <w:b/>
                <w:spacing w:val="-2"/>
                <w:sz w:val="20"/>
              </w:rPr>
              <w:t>RSPNSV1</w:t>
            </w:r>
          </w:p>
        </w:tc>
        <w:tc>
          <w:tcPr>
            <w:tcW w:w="1976" w:type="dxa"/>
            <w:tcBorders>
              <w:top w:val="single" w:sz="4" w:space="0" w:color="000000"/>
              <w:left w:val="single" w:sz="4" w:space="0" w:color="000000"/>
              <w:bottom w:val="single" w:sz="4" w:space="0" w:color="000000"/>
              <w:right w:val="single" w:sz="4" w:space="0" w:color="000000"/>
            </w:tcBorders>
          </w:tcPr>
          <w:p w14:paraId="6098463F" w14:textId="77777777" w:rsidR="000517ED" w:rsidRDefault="00E0394C">
            <w:pPr>
              <w:pStyle w:val="TableParagraph"/>
              <w:ind w:left="16"/>
              <w:jc w:val="center"/>
              <w:rPr>
                <w:b/>
                <w:sz w:val="20"/>
              </w:rPr>
            </w:pPr>
            <w:r>
              <w:rPr>
                <w:b/>
                <w:spacing w:val="-2"/>
                <w:sz w:val="20"/>
              </w:rPr>
              <w:t>0.684</w:t>
            </w:r>
          </w:p>
        </w:tc>
        <w:tc>
          <w:tcPr>
            <w:tcW w:w="1681" w:type="dxa"/>
            <w:vMerge w:val="restart"/>
            <w:tcBorders>
              <w:top w:val="single" w:sz="4" w:space="0" w:color="000000"/>
              <w:left w:val="single" w:sz="4" w:space="0" w:color="000000"/>
              <w:bottom w:val="single" w:sz="4" w:space="0" w:color="000000"/>
            </w:tcBorders>
          </w:tcPr>
          <w:p w14:paraId="4CCBD341" w14:textId="77777777" w:rsidR="000517ED" w:rsidRDefault="00E0394C">
            <w:pPr>
              <w:pStyle w:val="TableParagraph"/>
              <w:ind w:left="23"/>
              <w:jc w:val="center"/>
              <w:rPr>
                <w:b/>
                <w:sz w:val="20"/>
              </w:rPr>
            </w:pPr>
            <w:r>
              <w:rPr>
                <w:b/>
                <w:spacing w:val="-2"/>
                <w:sz w:val="20"/>
              </w:rPr>
              <w:t>0.877</w:t>
            </w:r>
          </w:p>
        </w:tc>
      </w:tr>
      <w:tr w:rsidR="000517ED" w14:paraId="560B8F41" w14:textId="77777777">
        <w:trPr>
          <w:trHeight w:val="359"/>
        </w:trPr>
        <w:tc>
          <w:tcPr>
            <w:tcW w:w="2240" w:type="dxa"/>
            <w:vMerge/>
            <w:tcBorders>
              <w:top w:val="nil"/>
              <w:bottom w:val="single" w:sz="4" w:space="0" w:color="000000"/>
              <w:right w:val="single" w:sz="4" w:space="0" w:color="000000"/>
            </w:tcBorders>
          </w:tcPr>
          <w:p w14:paraId="7EC0CE80" w14:textId="77777777" w:rsidR="000517ED" w:rsidRDefault="000517ED">
            <w:pPr>
              <w:rPr>
                <w:sz w:val="2"/>
                <w:szCs w:val="2"/>
              </w:rPr>
            </w:pPr>
          </w:p>
        </w:tc>
        <w:tc>
          <w:tcPr>
            <w:tcW w:w="1908" w:type="dxa"/>
            <w:tcBorders>
              <w:top w:val="single" w:sz="4" w:space="0" w:color="000000"/>
              <w:left w:val="single" w:sz="4" w:space="0" w:color="000000"/>
              <w:bottom w:val="single" w:sz="4" w:space="0" w:color="000000"/>
              <w:right w:val="single" w:sz="4" w:space="0" w:color="000000"/>
            </w:tcBorders>
          </w:tcPr>
          <w:p w14:paraId="45BF0B72" w14:textId="77777777" w:rsidR="000517ED" w:rsidRDefault="00E0394C">
            <w:pPr>
              <w:pStyle w:val="TableParagraph"/>
              <w:spacing w:before="7"/>
              <w:ind w:left="112"/>
              <w:rPr>
                <w:b/>
                <w:sz w:val="20"/>
              </w:rPr>
            </w:pPr>
            <w:r>
              <w:rPr>
                <w:b/>
                <w:spacing w:val="-2"/>
                <w:sz w:val="20"/>
              </w:rPr>
              <w:t>RSPNSV2</w:t>
            </w:r>
          </w:p>
        </w:tc>
        <w:tc>
          <w:tcPr>
            <w:tcW w:w="1976" w:type="dxa"/>
            <w:tcBorders>
              <w:top w:val="single" w:sz="4" w:space="0" w:color="000000"/>
              <w:left w:val="single" w:sz="4" w:space="0" w:color="000000"/>
              <w:bottom w:val="single" w:sz="4" w:space="0" w:color="000000"/>
              <w:right w:val="single" w:sz="4" w:space="0" w:color="000000"/>
            </w:tcBorders>
          </w:tcPr>
          <w:p w14:paraId="4D26F37F" w14:textId="77777777" w:rsidR="000517ED" w:rsidRDefault="00E0394C">
            <w:pPr>
              <w:pStyle w:val="TableParagraph"/>
              <w:ind w:left="16"/>
              <w:jc w:val="center"/>
              <w:rPr>
                <w:b/>
                <w:sz w:val="20"/>
              </w:rPr>
            </w:pPr>
            <w:r>
              <w:rPr>
                <w:b/>
                <w:spacing w:val="-2"/>
                <w:sz w:val="20"/>
              </w:rPr>
              <w:t>0.583</w:t>
            </w:r>
          </w:p>
        </w:tc>
        <w:tc>
          <w:tcPr>
            <w:tcW w:w="1681" w:type="dxa"/>
            <w:vMerge/>
            <w:tcBorders>
              <w:top w:val="nil"/>
              <w:left w:val="single" w:sz="4" w:space="0" w:color="000000"/>
              <w:bottom w:val="single" w:sz="4" w:space="0" w:color="000000"/>
            </w:tcBorders>
          </w:tcPr>
          <w:p w14:paraId="6A583C3B" w14:textId="77777777" w:rsidR="000517ED" w:rsidRDefault="000517ED">
            <w:pPr>
              <w:rPr>
                <w:sz w:val="2"/>
                <w:szCs w:val="2"/>
              </w:rPr>
            </w:pPr>
          </w:p>
        </w:tc>
      </w:tr>
      <w:tr w:rsidR="000517ED" w14:paraId="4171105B" w14:textId="77777777">
        <w:trPr>
          <w:trHeight w:val="359"/>
        </w:trPr>
        <w:tc>
          <w:tcPr>
            <w:tcW w:w="2240" w:type="dxa"/>
            <w:vMerge/>
            <w:tcBorders>
              <w:top w:val="nil"/>
              <w:bottom w:val="single" w:sz="4" w:space="0" w:color="000000"/>
              <w:right w:val="single" w:sz="4" w:space="0" w:color="000000"/>
            </w:tcBorders>
          </w:tcPr>
          <w:p w14:paraId="14839911" w14:textId="77777777" w:rsidR="000517ED" w:rsidRDefault="000517ED">
            <w:pPr>
              <w:rPr>
                <w:sz w:val="2"/>
                <w:szCs w:val="2"/>
              </w:rPr>
            </w:pPr>
          </w:p>
        </w:tc>
        <w:tc>
          <w:tcPr>
            <w:tcW w:w="1908" w:type="dxa"/>
            <w:tcBorders>
              <w:top w:val="single" w:sz="4" w:space="0" w:color="000000"/>
              <w:left w:val="single" w:sz="4" w:space="0" w:color="000000"/>
              <w:bottom w:val="single" w:sz="4" w:space="0" w:color="000000"/>
              <w:right w:val="single" w:sz="4" w:space="0" w:color="000000"/>
            </w:tcBorders>
          </w:tcPr>
          <w:p w14:paraId="1793DC99" w14:textId="77777777" w:rsidR="000517ED" w:rsidRDefault="00E0394C">
            <w:pPr>
              <w:pStyle w:val="TableParagraph"/>
              <w:spacing w:before="10"/>
              <w:ind w:left="112"/>
              <w:rPr>
                <w:b/>
                <w:sz w:val="20"/>
              </w:rPr>
            </w:pPr>
            <w:r>
              <w:rPr>
                <w:b/>
                <w:spacing w:val="-2"/>
                <w:sz w:val="20"/>
              </w:rPr>
              <w:t>RSPNSV3</w:t>
            </w:r>
          </w:p>
        </w:tc>
        <w:tc>
          <w:tcPr>
            <w:tcW w:w="1976" w:type="dxa"/>
            <w:tcBorders>
              <w:top w:val="single" w:sz="4" w:space="0" w:color="000000"/>
              <w:left w:val="single" w:sz="4" w:space="0" w:color="000000"/>
              <w:bottom w:val="single" w:sz="4" w:space="0" w:color="000000"/>
              <w:right w:val="single" w:sz="4" w:space="0" w:color="000000"/>
            </w:tcBorders>
          </w:tcPr>
          <w:p w14:paraId="1E828EA2" w14:textId="77777777" w:rsidR="000517ED" w:rsidRDefault="00E0394C">
            <w:pPr>
              <w:pStyle w:val="TableParagraph"/>
              <w:ind w:left="16"/>
              <w:jc w:val="center"/>
              <w:rPr>
                <w:b/>
                <w:sz w:val="20"/>
              </w:rPr>
            </w:pPr>
            <w:r>
              <w:rPr>
                <w:b/>
                <w:spacing w:val="-2"/>
                <w:sz w:val="20"/>
              </w:rPr>
              <w:t>0.754</w:t>
            </w:r>
          </w:p>
        </w:tc>
        <w:tc>
          <w:tcPr>
            <w:tcW w:w="1681" w:type="dxa"/>
            <w:vMerge/>
            <w:tcBorders>
              <w:top w:val="nil"/>
              <w:left w:val="single" w:sz="4" w:space="0" w:color="000000"/>
              <w:bottom w:val="single" w:sz="4" w:space="0" w:color="000000"/>
            </w:tcBorders>
          </w:tcPr>
          <w:p w14:paraId="11A6A769" w14:textId="77777777" w:rsidR="000517ED" w:rsidRDefault="000517ED">
            <w:pPr>
              <w:rPr>
                <w:sz w:val="2"/>
                <w:szCs w:val="2"/>
              </w:rPr>
            </w:pPr>
          </w:p>
        </w:tc>
      </w:tr>
      <w:tr w:rsidR="000517ED" w14:paraId="3AF69006" w14:textId="77777777">
        <w:trPr>
          <w:trHeight w:val="362"/>
        </w:trPr>
        <w:tc>
          <w:tcPr>
            <w:tcW w:w="2240" w:type="dxa"/>
            <w:vMerge w:val="restart"/>
            <w:tcBorders>
              <w:top w:val="single" w:sz="4" w:space="0" w:color="000000"/>
              <w:bottom w:val="single" w:sz="4" w:space="0" w:color="000000"/>
              <w:right w:val="single" w:sz="4" w:space="0" w:color="000000"/>
            </w:tcBorders>
          </w:tcPr>
          <w:p w14:paraId="298D4927" w14:textId="77777777" w:rsidR="000517ED" w:rsidRDefault="00E0394C">
            <w:pPr>
              <w:pStyle w:val="TableParagraph"/>
              <w:spacing w:before="3" w:line="357" w:lineRule="auto"/>
              <w:ind w:left="107" w:right="360"/>
              <w:rPr>
                <w:b/>
                <w:sz w:val="20"/>
              </w:rPr>
            </w:pPr>
            <w:r>
              <w:rPr>
                <w:b/>
                <w:sz w:val="20"/>
              </w:rPr>
              <w:t>Servicing</w:t>
            </w:r>
            <w:r>
              <w:rPr>
                <w:b/>
                <w:spacing w:val="-13"/>
                <w:sz w:val="20"/>
              </w:rPr>
              <w:t xml:space="preserve"> </w:t>
            </w:r>
            <w:r>
              <w:rPr>
                <w:b/>
                <w:sz w:val="20"/>
              </w:rPr>
              <w:t xml:space="preserve">Capability </w:t>
            </w:r>
            <w:r>
              <w:rPr>
                <w:b/>
                <w:spacing w:val="-2"/>
                <w:sz w:val="20"/>
              </w:rPr>
              <w:t>(SRVCAP)</w:t>
            </w:r>
          </w:p>
        </w:tc>
        <w:tc>
          <w:tcPr>
            <w:tcW w:w="1908" w:type="dxa"/>
            <w:tcBorders>
              <w:top w:val="single" w:sz="4" w:space="0" w:color="000000"/>
              <w:left w:val="single" w:sz="4" w:space="0" w:color="000000"/>
              <w:bottom w:val="single" w:sz="4" w:space="0" w:color="000000"/>
              <w:right w:val="single" w:sz="4" w:space="0" w:color="000000"/>
            </w:tcBorders>
          </w:tcPr>
          <w:p w14:paraId="2C3C2BB2" w14:textId="77777777" w:rsidR="000517ED" w:rsidRDefault="00E0394C">
            <w:pPr>
              <w:pStyle w:val="TableParagraph"/>
              <w:spacing w:before="10"/>
              <w:ind w:left="112"/>
              <w:rPr>
                <w:b/>
                <w:sz w:val="20"/>
              </w:rPr>
            </w:pPr>
            <w:r>
              <w:rPr>
                <w:b/>
                <w:spacing w:val="-2"/>
                <w:sz w:val="20"/>
              </w:rPr>
              <w:t>SRVCAP1</w:t>
            </w:r>
          </w:p>
        </w:tc>
        <w:tc>
          <w:tcPr>
            <w:tcW w:w="1976" w:type="dxa"/>
            <w:tcBorders>
              <w:top w:val="single" w:sz="4" w:space="0" w:color="000000"/>
              <w:left w:val="single" w:sz="4" w:space="0" w:color="000000"/>
              <w:bottom w:val="single" w:sz="4" w:space="0" w:color="000000"/>
              <w:right w:val="single" w:sz="4" w:space="0" w:color="000000"/>
            </w:tcBorders>
          </w:tcPr>
          <w:p w14:paraId="1B650CEE" w14:textId="77777777" w:rsidR="000517ED" w:rsidRDefault="00E0394C">
            <w:pPr>
              <w:pStyle w:val="TableParagraph"/>
              <w:spacing w:before="3"/>
              <w:ind w:left="16"/>
              <w:jc w:val="center"/>
              <w:rPr>
                <w:b/>
                <w:sz w:val="20"/>
              </w:rPr>
            </w:pPr>
            <w:r>
              <w:rPr>
                <w:b/>
                <w:spacing w:val="-2"/>
                <w:sz w:val="20"/>
              </w:rPr>
              <w:t>0.814</w:t>
            </w:r>
          </w:p>
        </w:tc>
        <w:tc>
          <w:tcPr>
            <w:tcW w:w="1681" w:type="dxa"/>
            <w:vMerge w:val="restart"/>
            <w:tcBorders>
              <w:top w:val="single" w:sz="4" w:space="0" w:color="000000"/>
              <w:left w:val="single" w:sz="4" w:space="0" w:color="000000"/>
              <w:bottom w:val="single" w:sz="4" w:space="0" w:color="000000"/>
            </w:tcBorders>
          </w:tcPr>
          <w:p w14:paraId="0EADC1F5" w14:textId="77777777" w:rsidR="000517ED" w:rsidRDefault="00E0394C">
            <w:pPr>
              <w:pStyle w:val="TableParagraph"/>
              <w:spacing w:before="3"/>
              <w:ind w:left="23"/>
              <w:jc w:val="center"/>
              <w:rPr>
                <w:b/>
                <w:sz w:val="20"/>
              </w:rPr>
            </w:pPr>
            <w:r>
              <w:rPr>
                <w:b/>
                <w:spacing w:val="-2"/>
                <w:sz w:val="20"/>
              </w:rPr>
              <w:t>0.842</w:t>
            </w:r>
          </w:p>
        </w:tc>
      </w:tr>
      <w:tr w:rsidR="000517ED" w14:paraId="0D39814A" w14:textId="77777777">
        <w:trPr>
          <w:trHeight w:val="359"/>
        </w:trPr>
        <w:tc>
          <w:tcPr>
            <w:tcW w:w="2240" w:type="dxa"/>
            <w:vMerge/>
            <w:tcBorders>
              <w:top w:val="nil"/>
              <w:bottom w:val="single" w:sz="4" w:space="0" w:color="000000"/>
              <w:right w:val="single" w:sz="4" w:space="0" w:color="000000"/>
            </w:tcBorders>
          </w:tcPr>
          <w:p w14:paraId="1FFFFC9D" w14:textId="77777777" w:rsidR="000517ED" w:rsidRDefault="000517ED">
            <w:pPr>
              <w:rPr>
                <w:sz w:val="2"/>
                <w:szCs w:val="2"/>
              </w:rPr>
            </w:pPr>
          </w:p>
        </w:tc>
        <w:tc>
          <w:tcPr>
            <w:tcW w:w="1908" w:type="dxa"/>
            <w:tcBorders>
              <w:top w:val="single" w:sz="4" w:space="0" w:color="000000"/>
              <w:left w:val="single" w:sz="4" w:space="0" w:color="000000"/>
              <w:bottom w:val="single" w:sz="4" w:space="0" w:color="000000"/>
              <w:right w:val="single" w:sz="4" w:space="0" w:color="000000"/>
            </w:tcBorders>
          </w:tcPr>
          <w:p w14:paraId="3A8AE2FC" w14:textId="77777777" w:rsidR="000517ED" w:rsidRDefault="00E0394C">
            <w:pPr>
              <w:pStyle w:val="TableParagraph"/>
              <w:spacing w:before="7"/>
              <w:ind w:left="112"/>
              <w:rPr>
                <w:b/>
                <w:sz w:val="20"/>
              </w:rPr>
            </w:pPr>
            <w:r>
              <w:rPr>
                <w:b/>
                <w:spacing w:val="-2"/>
                <w:sz w:val="20"/>
              </w:rPr>
              <w:t>SRVCAP2</w:t>
            </w:r>
          </w:p>
        </w:tc>
        <w:tc>
          <w:tcPr>
            <w:tcW w:w="1976" w:type="dxa"/>
            <w:tcBorders>
              <w:top w:val="single" w:sz="4" w:space="0" w:color="000000"/>
              <w:left w:val="single" w:sz="4" w:space="0" w:color="000000"/>
              <w:bottom w:val="single" w:sz="4" w:space="0" w:color="000000"/>
              <w:right w:val="single" w:sz="4" w:space="0" w:color="000000"/>
            </w:tcBorders>
          </w:tcPr>
          <w:p w14:paraId="7D32B01D" w14:textId="77777777" w:rsidR="000517ED" w:rsidRDefault="00E0394C">
            <w:pPr>
              <w:pStyle w:val="TableParagraph"/>
              <w:ind w:left="16"/>
              <w:jc w:val="center"/>
              <w:rPr>
                <w:b/>
                <w:sz w:val="20"/>
              </w:rPr>
            </w:pPr>
            <w:r>
              <w:rPr>
                <w:b/>
                <w:spacing w:val="-2"/>
                <w:sz w:val="20"/>
              </w:rPr>
              <w:t>0.641</w:t>
            </w:r>
          </w:p>
        </w:tc>
        <w:tc>
          <w:tcPr>
            <w:tcW w:w="1681" w:type="dxa"/>
            <w:vMerge/>
            <w:tcBorders>
              <w:top w:val="nil"/>
              <w:left w:val="single" w:sz="4" w:space="0" w:color="000000"/>
              <w:bottom w:val="single" w:sz="4" w:space="0" w:color="000000"/>
            </w:tcBorders>
          </w:tcPr>
          <w:p w14:paraId="1C9B4F2F" w14:textId="77777777" w:rsidR="000517ED" w:rsidRDefault="000517ED">
            <w:pPr>
              <w:rPr>
                <w:sz w:val="2"/>
                <w:szCs w:val="2"/>
              </w:rPr>
            </w:pPr>
          </w:p>
        </w:tc>
      </w:tr>
      <w:tr w:rsidR="000517ED" w14:paraId="17ECECC9" w14:textId="77777777">
        <w:trPr>
          <w:trHeight w:val="359"/>
        </w:trPr>
        <w:tc>
          <w:tcPr>
            <w:tcW w:w="2240" w:type="dxa"/>
            <w:vMerge/>
            <w:tcBorders>
              <w:top w:val="nil"/>
              <w:bottom w:val="single" w:sz="4" w:space="0" w:color="000000"/>
              <w:right w:val="single" w:sz="4" w:space="0" w:color="000000"/>
            </w:tcBorders>
          </w:tcPr>
          <w:p w14:paraId="7221A4BC" w14:textId="77777777" w:rsidR="000517ED" w:rsidRDefault="000517ED">
            <w:pPr>
              <w:rPr>
                <w:sz w:val="2"/>
                <w:szCs w:val="2"/>
              </w:rPr>
            </w:pPr>
          </w:p>
        </w:tc>
        <w:tc>
          <w:tcPr>
            <w:tcW w:w="1908" w:type="dxa"/>
            <w:tcBorders>
              <w:top w:val="single" w:sz="4" w:space="0" w:color="000000"/>
              <w:left w:val="single" w:sz="4" w:space="0" w:color="000000"/>
              <w:bottom w:val="single" w:sz="4" w:space="0" w:color="000000"/>
              <w:right w:val="single" w:sz="4" w:space="0" w:color="000000"/>
            </w:tcBorders>
          </w:tcPr>
          <w:p w14:paraId="0FB9AAA0" w14:textId="77777777" w:rsidR="000517ED" w:rsidRDefault="00E0394C">
            <w:pPr>
              <w:pStyle w:val="TableParagraph"/>
              <w:spacing w:before="7"/>
              <w:ind w:left="112"/>
              <w:rPr>
                <w:b/>
                <w:sz w:val="20"/>
              </w:rPr>
            </w:pPr>
            <w:r>
              <w:rPr>
                <w:b/>
                <w:spacing w:val="-2"/>
                <w:sz w:val="20"/>
              </w:rPr>
              <w:t>SRVCAP3</w:t>
            </w:r>
          </w:p>
        </w:tc>
        <w:tc>
          <w:tcPr>
            <w:tcW w:w="1976" w:type="dxa"/>
            <w:tcBorders>
              <w:top w:val="single" w:sz="4" w:space="0" w:color="000000"/>
              <w:left w:val="single" w:sz="4" w:space="0" w:color="000000"/>
              <w:bottom w:val="single" w:sz="4" w:space="0" w:color="000000"/>
              <w:right w:val="single" w:sz="4" w:space="0" w:color="000000"/>
            </w:tcBorders>
          </w:tcPr>
          <w:p w14:paraId="60D36602" w14:textId="77777777" w:rsidR="000517ED" w:rsidRDefault="00E0394C">
            <w:pPr>
              <w:pStyle w:val="TableParagraph"/>
              <w:ind w:left="16"/>
              <w:jc w:val="center"/>
              <w:rPr>
                <w:b/>
                <w:sz w:val="20"/>
              </w:rPr>
            </w:pPr>
            <w:r>
              <w:rPr>
                <w:b/>
                <w:spacing w:val="-2"/>
                <w:sz w:val="20"/>
              </w:rPr>
              <w:t>0.611</w:t>
            </w:r>
          </w:p>
        </w:tc>
        <w:tc>
          <w:tcPr>
            <w:tcW w:w="1681" w:type="dxa"/>
            <w:vMerge/>
            <w:tcBorders>
              <w:top w:val="nil"/>
              <w:left w:val="single" w:sz="4" w:space="0" w:color="000000"/>
              <w:bottom w:val="single" w:sz="4" w:space="0" w:color="000000"/>
            </w:tcBorders>
          </w:tcPr>
          <w:p w14:paraId="28FD492C" w14:textId="77777777" w:rsidR="000517ED" w:rsidRDefault="000517ED">
            <w:pPr>
              <w:rPr>
                <w:sz w:val="2"/>
                <w:szCs w:val="2"/>
              </w:rPr>
            </w:pPr>
          </w:p>
        </w:tc>
      </w:tr>
      <w:tr w:rsidR="000517ED" w14:paraId="6828CEC5" w14:textId="77777777">
        <w:trPr>
          <w:trHeight w:val="359"/>
        </w:trPr>
        <w:tc>
          <w:tcPr>
            <w:tcW w:w="2240" w:type="dxa"/>
            <w:vMerge/>
            <w:tcBorders>
              <w:top w:val="nil"/>
              <w:bottom w:val="single" w:sz="4" w:space="0" w:color="000000"/>
              <w:right w:val="single" w:sz="4" w:space="0" w:color="000000"/>
            </w:tcBorders>
          </w:tcPr>
          <w:p w14:paraId="77449FA7" w14:textId="77777777" w:rsidR="000517ED" w:rsidRDefault="000517ED">
            <w:pPr>
              <w:rPr>
                <w:sz w:val="2"/>
                <w:szCs w:val="2"/>
              </w:rPr>
            </w:pPr>
          </w:p>
        </w:tc>
        <w:tc>
          <w:tcPr>
            <w:tcW w:w="1908" w:type="dxa"/>
            <w:tcBorders>
              <w:top w:val="single" w:sz="4" w:space="0" w:color="000000"/>
              <w:left w:val="single" w:sz="4" w:space="0" w:color="000000"/>
              <w:bottom w:val="single" w:sz="4" w:space="0" w:color="000000"/>
              <w:right w:val="single" w:sz="4" w:space="0" w:color="000000"/>
            </w:tcBorders>
          </w:tcPr>
          <w:p w14:paraId="1EADB232" w14:textId="77777777" w:rsidR="000517ED" w:rsidRDefault="00E0394C">
            <w:pPr>
              <w:pStyle w:val="TableParagraph"/>
              <w:spacing w:before="7"/>
              <w:ind w:left="112"/>
              <w:rPr>
                <w:b/>
                <w:sz w:val="20"/>
              </w:rPr>
            </w:pPr>
            <w:r>
              <w:rPr>
                <w:b/>
                <w:spacing w:val="-2"/>
                <w:sz w:val="20"/>
              </w:rPr>
              <w:t>SRVCAP4</w:t>
            </w:r>
          </w:p>
        </w:tc>
        <w:tc>
          <w:tcPr>
            <w:tcW w:w="1976" w:type="dxa"/>
            <w:tcBorders>
              <w:top w:val="single" w:sz="4" w:space="0" w:color="000000"/>
              <w:left w:val="single" w:sz="4" w:space="0" w:color="000000"/>
              <w:bottom w:val="single" w:sz="4" w:space="0" w:color="000000"/>
              <w:right w:val="single" w:sz="4" w:space="0" w:color="000000"/>
            </w:tcBorders>
          </w:tcPr>
          <w:p w14:paraId="0899EAA1" w14:textId="77777777" w:rsidR="000517ED" w:rsidRDefault="00E0394C">
            <w:pPr>
              <w:pStyle w:val="TableParagraph"/>
              <w:ind w:left="16"/>
              <w:jc w:val="center"/>
              <w:rPr>
                <w:b/>
                <w:sz w:val="20"/>
              </w:rPr>
            </w:pPr>
            <w:r>
              <w:rPr>
                <w:b/>
                <w:spacing w:val="-2"/>
                <w:sz w:val="20"/>
              </w:rPr>
              <w:t>0.814</w:t>
            </w:r>
          </w:p>
        </w:tc>
        <w:tc>
          <w:tcPr>
            <w:tcW w:w="1681" w:type="dxa"/>
            <w:vMerge/>
            <w:tcBorders>
              <w:top w:val="nil"/>
              <w:left w:val="single" w:sz="4" w:space="0" w:color="000000"/>
              <w:bottom w:val="single" w:sz="4" w:space="0" w:color="000000"/>
            </w:tcBorders>
          </w:tcPr>
          <w:p w14:paraId="13CADA63" w14:textId="77777777" w:rsidR="000517ED" w:rsidRDefault="000517ED">
            <w:pPr>
              <w:rPr>
                <w:sz w:val="2"/>
                <w:szCs w:val="2"/>
              </w:rPr>
            </w:pPr>
          </w:p>
        </w:tc>
      </w:tr>
      <w:tr w:rsidR="000517ED" w14:paraId="454DB2B1" w14:textId="77777777">
        <w:trPr>
          <w:trHeight w:val="359"/>
        </w:trPr>
        <w:tc>
          <w:tcPr>
            <w:tcW w:w="2240" w:type="dxa"/>
            <w:vMerge w:val="restart"/>
            <w:tcBorders>
              <w:top w:val="single" w:sz="4" w:space="0" w:color="000000"/>
              <w:bottom w:val="single" w:sz="4" w:space="0" w:color="000000"/>
              <w:right w:val="single" w:sz="4" w:space="0" w:color="000000"/>
            </w:tcBorders>
          </w:tcPr>
          <w:p w14:paraId="00914E5C" w14:textId="77777777" w:rsidR="000517ED" w:rsidRDefault="00E0394C">
            <w:pPr>
              <w:pStyle w:val="TableParagraph"/>
              <w:spacing w:line="360" w:lineRule="auto"/>
              <w:ind w:left="107" w:right="294"/>
              <w:rPr>
                <w:b/>
                <w:sz w:val="20"/>
              </w:rPr>
            </w:pPr>
            <w:r>
              <w:rPr>
                <w:b/>
                <w:spacing w:val="-2"/>
                <w:sz w:val="20"/>
              </w:rPr>
              <w:t xml:space="preserve">Operational Performance </w:t>
            </w:r>
            <w:r>
              <w:rPr>
                <w:b/>
                <w:spacing w:val="-2"/>
                <w:sz w:val="20"/>
              </w:rPr>
              <w:lastRenderedPageBreak/>
              <w:t>(OPTPRF)</w:t>
            </w:r>
          </w:p>
        </w:tc>
        <w:tc>
          <w:tcPr>
            <w:tcW w:w="1908" w:type="dxa"/>
            <w:tcBorders>
              <w:top w:val="single" w:sz="4" w:space="0" w:color="000000"/>
              <w:left w:val="single" w:sz="4" w:space="0" w:color="000000"/>
              <w:bottom w:val="single" w:sz="4" w:space="0" w:color="000000"/>
              <w:right w:val="single" w:sz="4" w:space="0" w:color="000000"/>
            </w:tcBorders>
          </w:tcPr>
          <w:p w14:paraId="6177DD63" w14:textId="77777777" w:rsidR="000517ED" w:rsidRDefault="00E0394C">
            <w:pPr>
              <w:pStyle w:val="TableParagraph"/>
              <w:spacing w:before="7"/>
              <w:ind w:left="112"/>
              <w:rPr>
                <w:b/>
                <w:sz w:val="20"/>
              </w:rPr>
            </w:pPr>
            <w:r>
              <w:rPr>
                <w:b/>
                <w:spacing w:val="-2"/>
                <w:sz w:val="20"/>
              </w:rPr>
              <w:lastRenderedPageBreak/>
              <w:t>OPTPRF1</w:t>
            </w:r>
          </w:p>
        </w:tc>
        <w:tc>
          <w:tcPr>
            <w:tcW w:w="1976" w:type="dxa"/>
            <w:tcBorders>
              <w:top w:val="single" w:sz="4" w:space="0" w:color="000000"/>
              <w:left w:val="single" w:sz="4" w:space="0" w:color="000000"/>
              <w:bottom w:val="single" w:sz="4" w:space="0" w:color="000000"/>
              <w:right w:val="single" w:sz="4" w:space="0" w:color="000000"/>
            </w:tcBorders>
          </w:tcPr>
          <w:p w14:paraId="4E75011F" w14:textId="77777777" w:rsidR="000517ED" w:rsidRDefault="00E0394C">
            <w:pPr>
              <w:pStyle w:val="TableParagraph"/>
              <w:ind w:left="16"/>
              <w:jc w:val="center"/>
              <w:rPr>
                <w:b/>
                <w:sz w:val="20"/>
              </w:rPr>
            </w:pPr>
            <w:r>
              <w:rPr>
                <w:b/>
                <w:spacing w:val="-2"/>
                <w:sz w:val="20"/>
              </w:rPr>
              <w:t>0.878</w:t>
            </w:r>
          </w:p>
        </w:tc>
        <w:tc>
          <w:tcPr>
            <w:tcW w:w="1681" w:type="dxa"/>
            <w:vMerge w:val="restart"/>
            <w:tcBorders>
              <w:top w:val="single" w:sz="4" w:space="0" w:color="000000"/>
              <w:left w:val="single" w:sz="4" w:space="0" w:color="000000"/>
              <w:bottom w:val="single" w:sz="4" w:space="0" w:color="000000"/>
            </w:tcBorders>
          </w:tcPr>
          <w:p w14:paraId="79B8E59D" w14:textId="77777777" w:rsidR="000517ED" w:rsidRDefault="00E0394C">
            <w:pPr>
              <w:pStyle w:val="TableParagraph"/>
              <w:ind w:left="23"/>
              <w:jc w:val="center"/>
              <w:rPr>
                <w:b/>
                <w:sz w:val="20"/>
              </w:rPr>
            </w:pPr>
            <w:r>
              <w:rPr>
                <w:b/>
                <w:spacing w:val="-2"/>
                <w:sz w:val="20"/>
              </w:rPr>
              <w:t>0.884</w:t>
            </w:r>
          </w:p>
        </w:tc>
      </w:tr>
      <w:tr w:rsidR="000517ED" w14:paraId="6923D1C4" w14:textId="77777777">
        <w:trPr>
          <w:trHeight w:val="359"/>
        </w:trPr>
        <w:tc>
          <w:tcPr>
            <w:tcW w:w="2240" w:type="dxa"/>
            <w:vMerge/>
            <w:tcBorders>
              <w:top w:val="nil"/>
              <w:bottom w:val="single" w:sz="4" w:space="0" w:color="000000"/>
              <w:right w:val="single" w:sz="4" w:space="0" w:color="000000"/>
            </w:tcBorders>
          </w:tcPr>
          <w:p w14:paraId="50CD177A" w14:textId="77777777" w:rsidR="000517ED" w:rsidRDefault="000517ED">
            <w:pPr>
              <w:rPr>
                <w:sz w:val="2"/>
                <w:szCs w:val="2"/>
              </w:rPr>
            </w:pPr>
          </w:p>
        </w:tc>
        <w:tc>
          <w:tcPr>
            <w:tcW w:w="1908" w:type="dxa"/>
            <w:tcBorders>
              <w:top w:val="single" w:sz="4" w:space="0" w:color="000000"/>
              <w:left w:val="single" w:sz="4" w:space="0" w:color="000000"/>
              <w:bottom w:val="single" w:sz="4" w:space="0" w:color="000000"/>
              <w:right w:val="single" w:sz="4" w:space="0" w:color="000000"/>
            </w:tcBorders>
          </w:tcPr>
          <w:p w14:paraId="670A81BA" w14:textId="77777777" w:rsidR="000517ED" w:rsidRDefault="00E0394C">
            <w:pPr>
              <w:pStyle w:val="TableParagraph"/>
              <w:spacing w:before="10"/>
              <w:ind w:left="112"/>
              <w:rPr>
                <w:b/>
                <w:sz w:val="20"/>
              </w:rPr>
            </w:pPr>
            <w:r>
              <w:rPr>
                <w:b/>
                <w:spacing w:val="-2"/>
                <w:sz w:val="20"/>
              </w:rPr>
              <w:t>OPTPRF2</w:t>
            </w:r>
          </w:p>
        </w:tc>
        <w:tc>
          <w:tcPr>
            <w:tcW w:w="1976" w:type="dxa"/>
            <w:tcBorders>
              <w:top w:val="single" w:sz="4" w:space="0" w:color="000000"/>
              <w:left w:val="single" w:sz="4" w:space="0" w:color="000000"/>
              <w:bottom w:val="single" w:sz="4" w:space="0" w:color="000000"/>
              <w:right w:val="single" w:sz="4" w:space="0" w:color="000000"/>
            </w:tcBorders>
          </w:tcPr>
          <w:p w14:paraId="191FB7AE" w14:textId="77777777" w:rsidR="000517ED" w:rsidRDefault="00E0394C">
            <w:pPr>
              <w:pStyle w:val="TableParagraph"/>
              <w:ind w:left="16"/>
              <w:jc w:val="center"/>
              <w:rPr>
                <w:b/>
                <w:sz w:val="20"/>
              </w:rPr>
            </w:pPr>
            <w:r>
              <w:rPr>
                <w:b/>
                <w:spacing w:val="-2"/>
                <w:sz w:val="20"/>
              </w:rPr>
              <w:t>0.474</w:t>
            </w:r>
          </w:p>
        </w:tc>
        <w:tc>
          <w:tcPr>
            <w:tcW w:w="1681" w:type="dxa"/>
            <w:vMerge/>
            <w:tcBorders>
              <w:top w:val="nil"/>
              <w:left w:val="single" w:sz="4" w:space="0" w:color="000000"/>
              <w:bottom w:val="single" w:sz="4" w:space="0" w:color="000000"/>
            </w:tcBorders>
          </w:tcPr>
          <w:p w14:paraId="70D65265" w14:textId="77777777" w:rsidR="000517ED" w:rsidRDefault="000517ED">
            <w:pPr>
              <w:rPr>
                <w:sz w:val="2"/>
                <w:szCs w:val="2"/>
              </w:rPr>
            </w:pPr>
          </w:p>
        </w:tc>
      </w:tr>
      <w:tr w:rsidR="000517ED" w14:paraId="6442AC3E" w14:textId="77777777">
        <w:trPr>
          <w:trHeight w:val="361"/>
        </w:trPr>
        <w:tc>
          <w:tcPr>
            <w:tcW w:w="2240" w:type="dxa"/>
            <w:vMerge/>
            <w:tcBorders>
              <w:top w:val="nil"/>
              <w:bottom w:val="single" w:sz="4" w:space="0" w:color="000000"/>
              <w:right w:val="single" w:sz="4" w:space="0" w:color="000000"/>
            </w:tcBorders>
          </w:tcPr>
          <w:p w14:paraId="1E334DC2" w14:textId="77777777" w:rsidR="000517ED" w:rsidRDefault="000517ED">
            <w:pPr>
              <w:rPr>
                <w:sz w:val="2"/>
                <w:szCs w:val="2"/>
              </w:rPr>
            </w:pPr>
          </w:p>
        </w:tc>
        <w:tc>
          <w:tcPr>
            <w:tcW w:w="1908" w:type="dxa"/>
            <w:tcBorders>
              <w:top w:val="single" w:sz="4" w:space="0" w:color="000000"/>
              <w:left w:val="single" w:sz="4" w:space="0" w:color="000000"/>
              <w:bottom w:val="single" w:sz="4" w:space="0" w:color="000000"/>
              <w:right w:val="single" w:sz="4" w:space="0" w:color="000000"/>
            </w:tcBorders>
          </w:tcPr>
          <w:p w14:paraId="313AC120" w14:textId="77777777" w:rsidR="000517ED" w:rsidRDefault="00E0394C">
            <w:pPr>
              <w:pStyle w:val="TableParagraph"/>
              <w:spacing w:before="10"/>
              <w:ind w:left="112"/>
              <w:rPr>
                <w:b/>
                <w:sz w:val="20"/>
              </w:rPr>
            </w:pPr>
            <w:r>
              <w:rPr>
                <w:b/>
                <w:spacing w:val="-2"/>
                <w:sz w:val="20"/>
              </w:rPr>
              <w:t>OPTPRF3</w:t>
            </w:r>
          </w:p>
        </w:tc>
        <w:tc>
          <w:tcPr>
            <w:tcW w:w="1976" w:type="dxa"/>
            <w:tcBorders>
              <w:top w:val="single" w:sz="4" w:space="0" w:color="000000"/>
              <w:left w:val="single" w:sz="4" w:space="0" w:color="000000"/>
              <w:bottom w:val="single" w:sz="4" w:space="0" w:color="000000"/>
              <w:right w:val="single" w:sz="4" w:space="0" w:color="000000"/>
            </w:tcBorders>
          </w:tcPr>
          <w:p w14:paraId="360FC490" w14:textId="77777777" w:rsidR="000517ED" w:rsidRDefault="00E0394C">
            <w:pPr>
              <w:pStyle w:val="TableParagraph"/>
              <w:spacing w:before="2"/>
              <w:ind w:left="16"/>
              <w:jc w:val="center"/>
              <w:rPr>
                <w:b/>
                <w:sz w:val="20"/>
              </w:rPr>
            </w:pPr>
            <w:r>
              <w:rPr>
                <w:b/>
                <w:spacing w:val="-2"/>
                <w:sz w:val="20"/>
              </w:rPr>
              <w:t>0.959</w:t>
            </w:r>
          </w:p>
        </w:tc>
        <w:tc>
          <w:tcPr>
            <w:tcW w:w="1681" w:type="dxa"/>
            <w:vMerge/>
            <w:tcBorders>
              <w:top w:val="nil"/>
              <w:left w:val="single" w:sz="4" w:space="0" w:color="000000"/>
              <w:bottom w:val="single" w:sz="4" w:space="0" w:color="000000"/>
            </w:tcBorders>
          </w:tcPr>
          <w:p w14:paraId="15F49D49" w14:textId="77777777" w:rsidR="000517ED" w:rsidRDefault="000517ED">
            <w:pPr>
              <w:rPr>
                <w:sz w:val="2"/>
                <w:szCs w:val="2"/>
              </w:rPr>
            </w:pPr>
          </w:p>
        </w:tc>
      </w:tr>
    </w:tbl>
    <w:p w14:paraId="6CD6C599" w14:textId="77777777" w:rsidR="000517ED" w:rsidRDefault="000517ED">
      <w:pPr>
        <w:rPr>
          <w:sz w:val="2"/>
          <w:szCs w:val="2"/>
        </w:rPr>
        <w:sectPr w:rsidR="000517ED">
          <w:pgSz w:w="11910" w:h="16840"/>
          <w:pgMar w:top="1360" w:right="1133" w:bottom="1849" w:left="1700" w:header="0" w:footer="1051" w:gutter="0"/>
          <w:cols w:space="720"/>
        </w:sectPr>
      </w:pPr>
    </w:p>
    <w:tbl>
      <w:tblPr>
        <w:tblW w:w="0" w:type="auto"/>
        <w:tblInd w:w="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40"/>
        <w:gridCol w:w="1908"/>
        <w:gridCol w:w="1976"/>
        <w:gridCol w:w="1681"/>
      </w:tblGrid>
      <w:tr w:rsidR="000517ED" w14:paraId="6BDCEBCE" w14:textId="77777777">
        <w:trPr>
          <w:trHeight w:val="360"/>
        </w:trPr>
        <w:tc>
          <w:tcPr>
            <w:tcW w:w="2240" w:type="dxa"/>
            <w:tcBorders>
              <w:top w:val="nil"/>
              <w:bottom w:val="single" w:sz="4" w:space="0" w:color="000000"/>
              <w:right w:val="single" w:sz="4" w:space="0" w:color="000000"/>
            </w:tcBorders>
          </w:tcPr>
          <w:p w14:paraId="06678130" w14:textId="77777777" w:rsidR="000517ED" w:rsidRDefault="000517ED">
            <w:pPr>
              <w:pStyle w:val="TableParagraph"/>
            </w:pPr>
          </w:p>
        </w:tc>
        <w:tc>
          <w:tcPr>
            <w:tcW w:w="1908" w:type="dxa"/>
            <w:tcBorders>
              <w:top w:val="nil"/>
              <w:left w:val="single" w:sz="4" w:space="0" w:color="000000"/>
              <w:bottom w:val="single" w:sz="4" w:space="0" w:color="000000"/>
              <w:right w:val="single" w:sz="4" w:space="0" w:color="000000"/>
            </w:tcBorders>
          </w:tcPr>
          <w:p w14:paraId="4BD3B2A1" w14:textId="77777777" w:rsidR="000517ED" w:rsidRDefault="00E0394C">
            <w:pPr>
              <w:pStyle w:val="TableParagraph"/>
              <w:spacing w:before="7"/>
              <w:ind w:left="112"/>
              <w:rPr>
                <w:b/>
                <w:sz w:val="20"/>
              </w:rPr>
            </w:pPr>
            <w:r>
              <w:rPr>
                <w:b/>
                <w:spacing w:val="-2"/>
                <w:sz w:val="20"/>
              </w:rPr>
              <w:t>OPTPRF4</w:t>
            </w:r>
          </w:p>
        </w:tc>
        <w:tc>
          <w:tcPr>
            <w:tcW w:w="1976" w:type="dxa"/>
            <w:tcBorders>
              <w:top w:val="nil"/>
              <w:left w:val="single" w:sz="4" w:space="0" w:color="000000"/>
              <w:bottom w:val="single" w:sz="4" w:space="0" w:color="000000"/>
              <w:right w:val="single" w:sz="4" w:space="0" w:color="000000"/>
            </w:tcBorders>
          </w:tcPr>
          <w:p w14:paraId="13789A11" w14:textId="77777777" w:rsidR="000517ED" w:rsidRDefault="00E0394C">
            <w:pPr>
              <w:pStyle w:val="TableParagraph"/>
              <w:ind w:left="16"/>
              <w:jc w:val="center"/>
              <w:rPr>
                <w:b/>
                <w:sz w:val="20"/>
              </w:rPr>
            </w:pPr>
            <w:r>
              <w:rPr>
                <w:b/>
                <w:spacing w:val="-2"/>
                <w:sz w:val="20"/>
              </w:rPr>
              <w:t>0.533</w:t>
            </w:r>
          </w:p>
        </w:tc>
        <w:tc>
          <w:tcPr>
            <w:tcW w:w="1681" w:type="dxa"/>
            <w:tcBorders>
              <w:top w:val="nil"/>
              <w:left w:val="single" w:sz="4" w:space="0" w:color="000000"/>
              <w:bottom w:val="single" w:sz="4" w:space="0" w:color="000000"/>
            </w:tcBorders>
          </w:tcPr>
          <w:p w14:paraId="14BB2DE8" w14:textId="77777777" w:rsidR="000517ED" w:rsidRDefault="000517ED">
            <w:pPr>
              <w:pStyle w:val="TableParagraph"/>
            </w:pPr>
          </w:p>
        </w:tc>
      </w:tr>
      <w:tr w:rsidR="000517ED" w14:paraId="23745A09" w14:textId="77777777">
        <w:trPr>
          <w:trHeight w:val="354"/>
        </w:trPr>
        <w:tc>
          <w:tcPr>
            <w:tcW w:w="2240" w:type="dxa"/>
            <w:vMerge w:val="restart"/>
            <w:tcBorders>
              <w:top w:val="single" w:sz="4" w:space="0" w:color="000000"/>
              <w:right w:val="single" w:sz="4" w:space="0" w:color="000000"/>
            </w:tcBorders>
          </w:tcPr>
          <w:p w14:paraId="154F2577" w14:textId="77777777" w:rsidR="000517ED" w:rsidRDefault="00E0394C">
            <w:pPr>
              <w:pStyle w:val="TableParagraph"/>
              <w:spacing w:line="360" w:lineRule="auto"/>
              <w:ind w:left="107" w:right="150"/>
              <w:rPr>
                <w:b/>
                <w:sz w:val="20"/>
              </w:rPr>
            </w:pPr>
            <w:r>
              <w:rPr>
                <w:b/>
                <w:sz w:val="20"/>
              </w:rPr>
              <w:t>Financial</w:t>
            </w:r>
            <w:r>
              <w:rPr>
                <w:b/>
                <w:spacing w:val="-13"/>
                <w:sz w:val="20"/>
              </w:rPr>
              <w:t xml:space="preserve"> </w:t>
            </w:r>
            <w:r>
              <w:rPr>
                <w:b/>
                <w:sz w:val="20"/>
              </w:rPr>
              <w:t xml:space="preserve">Performance </w:t>
            </w:r>
            <w:r>
              <w:rPr>
                <w:b/>
                <w:spacing w:val="-2"/>
                <w:sz w:val="20"/>
              </w:rPr>
              <w:t>(FINPRF)</w:t>
            </w:r>
          </w:p>
        </w:tc>
        <w:tc>
          <w:tcPr>
            <w:tcW w:w="1908" w:type="dxa"/>
            <w:tcBorders>
              <w:top w:val="single" w:sz="4" w:space="0" w:color="000000"/>
              <w:left w:val="single" w:sz="4" w:space="0" w:color="000000"/>
              <w:bottom w:val="single" w:sz="4" w:space="0" w:color="000000"/>
              <w:right w:val="single" w:sz="4" w:space="0" w:color="000000"/>
            </w:tcBorders>
          </w:tcPr>
          <w:p w14:paraId="185D01CD" w14:textId="77777777" w:rsidR="000517ED" w:rsidRDefault="00E0394C">
            <w:pPr>
              <w:pStyle w:val="TableParagraph"/>
              <w:spacing w:before="7"/>
              <w:ind w:left="112"/>
              <w:rPr>
                <w:b/>
                <w:sz w:val="20"/>
              </w:rPr>
            </w:pPr>
            <w:r>
              <w:rPr>
                <w:b/>
                <w:spacing w:val="-2"/>
                <w:sz w:val="20"/>
              </w:rPr>
              <w:t>FINPRF1</w:t>
            </w:r>
          </w:p>
        </w:tc>
        <w:tc>
          <w:tcPr>
            <w:tcW w:w="1976" w:type="dxa"/>
            <w:tcBorders>
              <w:top w:val="single" w:sz="4" w:space="0" w:color="000000"/>
              <w:left w:val="single" w:sz="4" w:space="0" w:color="000000"/>
              <w:bottom w:val="single" w:sz="4" w:space="0" w:color="000000"/>
              <w:right w:val="single" w:sz="4" w:space="0" w:color="000000"/>
            </w:tcBorders>
          </w:tcPr>
          <w:p w14:paraId="431AD875" w14:textId="77777777" w:rsidR="000517ED" w:rsidRDefault="00E0394C">
            <w:pPr>
              <w:pStyle w:val="TableParagraph"/>
              <w:ind w:left="16"/>
              <w:jc w:val="center"/>
              <w:rPr>
                <w:b/>
                <w:sz w:val="20"/>
              </w:rPr>
            </w:pPr>
            <w:r>
              <w:rPr>
                <w:b/>
                <w:spacing w:val="-2"/>
                <w:sz w:val="20"/>
              </w:rPr>
              <w:t>0.436</w:t>
            </w:r>
          </w:p>
        </w:tc>
        <w:tc>
          <w:tcPr>
            <w:tcW w:w="1681" w:type="dxa"/>
            <w:vMerge w:val="restart"/>
            <w:tcBorders>
              <w:top w:val="single" w:sz="4" w:space="0" w:color="000000"/>
              <w:left w:val="single" w:sz="4" w:space="0" w:color="000000"/>
            </w:tcBorders>
          </w:tcPr>
          <w:p w14:paraId="77EEE92D" w14:textId="77777777" w:rsidR="000517ED" w:rsidRDefault="00E0394C">
            <w:pPr>
              <w:pStyle w:val="TableParagraph"/>
              <w:ind w:left="23"/>
              <w:jc w:val="center"/>
              <w:rPr>
                <w:b/>
                <w:sz w:val="20"/>
              </w:rPr>
            </w:pPr>
            <w:r>
              <w:rPr>
                <w:b/>
                <w:spacing w:val="-2"/>
                <w:sz w:val="20"/>
              </w:rPr>
              <w:t>0.858</w:t>
            </w:r>
          </w:p>
        </w:tc>
      </w:tr>
      <w:tr w:rsidR="000517ED" w14:paraId="3555595E" w14:textId="77777777">
        <w:trPr>
          <w:trHeight w:val="361"/>
        </w:trPr>
        <w:tc>
          <w:tcPr>
            <w:tcW w:w="2240" w:type="dxa"/>
            <w:vMerge/>
            <w:tcBorders>
              <w:top w:val="nil"/>
              <w:right w:val="single" w:sz="4" w:space="0" w:color="000000"/>
            </w:tcBorders>
          </w:tcPr>
          <w:p w14:paraId="41AEDA52" w14:textId="77777777" w:rsidR="000517ED" w:rsidRDefault="000517ED">
            <w:pPr>
              <w:rPr>
                <w:sz w:val="2"/>
                <w:szCs w:val="2"/>
              </w:rPr>
            </w:pPr>
          </w:p>
        </w:tc>
        <w:tc>
          <w:tcPr>
            <w:tcW w:w="1908" w:type="dxa"/>
            <w:tcBorders>
              <w:top w:val="single" w:sz="4" w:space="0" w:color="000000"/>
              <w:left w:val="single" w:sz="4" w:space="0" w:color="000000"/>
              <w:bottom w:val="single" w:sz="4" w:space="0" w:color="000000"/>
              <w:right w:val="single" w:sz="4" w:space="0" w:color="000000"/>
            </w:tcBorders>
          </w:tcPr>
          <w:p w14:paraId="6BFA4777" w14:textId="77777777" w:rsidR="000517ED" w:rsidRDefault="00E0394C">
            <w:pPr>
              <w:pStyle w:val="TableParagraph"/>
              <w:spacing w:before="14"/>
              <w:ind w:left="112"/>
              <w:rPr>
                <w:b/>
                <w:sz w:val="20"/>
              </w:rPr>
            </w:pPr>
            <w:r>
              <w:rPr>
                <w:b/>
                <w:spacing w:val="-2"/>
                <w:sz w:val="20"/>
              </w:rPr>
              <w:t>FINPRF2</w:t>
            </w:r>
          </w:p>
        </w:tc>
        <w:tc>
          <w:tcPr>
            <w:tcW w:w="1976" w:type="dxa"/>
            <w:tcBorders>
              <w:top w:val="single" w:sz="4" w:space="0" w:color="000000"/>
              <w:left w:val="single" w:sz="4" w:space="0" w:color="000000"/>
              <w:bottom w:val="single" w:sz="4" w:space="0" w:color="000000"/>
              <w:right w:val="single" w:sz="4" w:space="0" w:color="000000"/>
            </w:tcBorders>
          </w:tcPr>
          <w:p w14:paraId="7B948B99" w14:textId="77777777" w:rsidR="000517ED" w:rsidRDefault="00E0394C">
            <w:pPr>
              <w:pStyle w:val="TableParagraph"/>
              <w:spacing w:before="7"/>
              <w:ind w:left="16"/>
              <w:jc w:val="center"/>
              <w:rPr>
                <w:b/>
                <w:sz w:val="20"/>
              </w:rPr>
            </w:pPr>
            <w:r>
              <w:rPr>
                <w:b/>
                <w:spacing w:val="-2"/>
                <w:sz w:val="20"/>
              </w:rPr>
              <w:t>0.394</w:t>
            </w:r>
          </w:p>
        </w:tc>
        <w:tc>
          <w:tcPr>
            <w:tcW w:w="1681" w:type="dxa"/>
            <w:vMerge/>
            <w:tcBorders>
              <w:top w:val="nil"/>
              <w:left w:val="single" w:sz="4" w:space="0" w:color="000000"/>
            </w:tcBorders>
          </w:tcPr>
          <w:p w14:paraId="0CBC7807" w14:textId="77777777" w:rsidR="000517ED" w:rsidRDefault="000517ED">
            <w:pPr>
              <w:rPr>
                <w:sz w:val="2"/>
                <w:szCs w:val="2"/>
              </w:rPr>
            </w:pPr>
          </w:p>
        </w:tc>
      </w:tr>
      <w:tr w:rsidR="000517ED" w14:paraId="1998D1F4" w14:textId="77777777">
        <w:trPr>
          <w:trHeight w:val="359"/>
        </w:trPr>
        <w:tc>
          <w:tcPr>
            <w:tcW w:w="2240" w:type="dxa"/>
            <w:vMerge/>
            <w:tcBorders>
              <w:top w:val="nil"/>
              <w:right w:val="single" w:sz="4" w:space="0" w:color="000000"/>
            </w:tcBorders>
          </w:tcPr>
          <w:p w14:paraId="2652472A" w14:textId="77777777" w:rsidR="000517ED" w:rsidRDefault="000517ED">
            <w:pPr>
              <w:rPr>
                <w:sz w:val="2"/>
                <w:szCs w:val="2"/>
              </w:rPr>
            </w:pPr>
          </w:p>
        </w:tc>
        <w:tc>
          <w:tcPr>
            <w:tcW w:w="1908" w:type="dxa"/>
            <w:tcBorders>
              <w:top w:val="single" w:sz="4" w:space="0" w:color="000000"/>
              <w:left w:val="single" w:sz="4" w:space="0" w:color="000000"/>
              <w:bottom w:val="single" w:sz="4" w:space="0" w:color="000000"/>
              <w:right w:val="single" w:sz="4" w:space="0" w:color="000000"/>
            </w:tcBorders>
          </w:tcPr>
          <w:p w14:paraId="3D80CBD5" w14:textId="77777777" w:rsidR="000517ED" w:rsidRDefault="00E0394C">
            <w:pPr>
              <w:pStyle w:val="TableParagraph"/>
              <w:spacing w:before="12"/>
              <w:ind w:left="112"/>
              <w:rPr>
                <w:b/>
                <w:sz w:val="20"/>
              </w:rPr>
            </w:pPr>
            <w:r>
              <w:rPr>
                <w:b/>
                <w:spacing w:val="-2"/>
                <w:sz w:val="20"/>
              </w:rPr>
              <w:t>FINPRF3</w:t>
            </w:r>
          </w:p>
        </w:tc>
        <w:tc>
          <w:tcPr>
            <w:tcW w:w="1976" w:type="dxa"/>
            <w:tcBorders>
              <w:top w:val="single" w:sz="4" w:space="0" w:color="000000"/>
              <w:left w:val="single" w:sz="4" w:space="0" w:color="000000"/>
              <w:bottom w:val="single" w:sz="4" w:space="0" w:color="000000"/>
              <w:right w:val="single" w:sz="4" w:space="0" w:color="000000"/>
            </w:tcBorders>
          </w:tcPr>
          <w:p w14:paraId="11187F5A" w14:textId="77777777" w:rsidR="000517ED" w:rsidRDefault="00E0394C">
            <w:pPr>
              <w:pStyle w:val="TableParagraph"/>
              <w:spacing w:before="5"/>
              <w:ind w:left="16"/>
              <w:jc w:val="center"/>
              <w:rPr>
                <w:b/>
                <w:sz w:val="20"/>
              </w:rPr>
            </w:pPr>
            <w:r>
              <w:rPr>
                <w:b/>
                <w:spacing w:val="-2"/>
                <w:sz w:val="20"/>
              </w:rPr>
              <w:t>0.300</w:t>
            </w:r>
          </w:p>
        </w:tc>
        <w:tc>
          <w:tcPr>
            <w:tcW w:w="1681" w:type="dxa"/>
            <w:vMerge/>
            <w:tcBorders>
              <w:top w:val="nil"/>
              <w:left w:val="single" w:sz="4" w:space="0" w:color="000000"/>
            </w:tcBorders>
          </w:tcPr>
          <w:p w14:paraId="73DA526B" w14:textId="77777777" w:rsidR="000517ED" w:rsidRDefault="000517ED">
            <w:pPr>
              <w:rPr>
                <w:sz w:val="2"/>
                <w:szCs w:val="2"/>
              </w:rPr>
            </w:pPr>
          </w:p>
        </w:tc>
      </w:tr>
      <w:tr w:rsidR="000517ED" w14:paraId="56C565FF" w14:textId="77777777">
        <w:trPr>
          <w:trHeight w:val="366"/>
        </w:trPr>
        <w:tc>
          <w:tcPr>
            <w:tcW w:w="2240" w:type="dxa"/>
            <w:vMerge/>
            <w:tcBorders>
              <w:top w:val="nil"/>
              <w:right w:val="single" w:sz="4" w:space="0" w:color="000000"/>
            </w:tcBorders>
          </w:tcPr>
          <w:p w14:paraId="16BB3384" w14:textId="77777777" w:rsidR="000517ED" w:rsidRDefault="000517ED">
            <w:pPr>
              <w:rPr>
                <w:sz w:val="2"/>
                <w:szCs w:val="2"/>
              </w:rPr>
            </w:pPr>
          </w:p>
        </w:tc>
        <w:tc>
          <w:tcPr>
            <w:tcW w:w="1908" w:type="dxa"/>
            <w:tcBorders>
              <w:top w:val="single" w:sz="4" w:space="0" w:color="000000"/>
              <w:left w:val="single" w:sz="4" w:space="0" w:color="000000"/>
              <w:right w:val="single" w:sz="4" w:space="0" w:color="000000"/>
            </w:tcBorders>
          </w:tcPr>
          <w:p w14:paraId="26B4196F" w14:textId="77777777" w:rsidR="000517ED" w:rsidRDefault="00E0394C">
            <w:pPr>
              <w:pStyle w:val="TableParagraph"/>
              <w:spacing w:before="12"/>
              <w:ind w:left="112"/>
              <w:rPr>
                <w:b/>
                <w:sz w:val="20"/>
              </w:rPr>
            </w:pPr>
            <w:r>
              <w:rPr>
                <w:b/>
                <w:spacing w:val="-2"/>
                <w:sz w:val="20"/>
              </w:rPr>
              <w:t>FINPRF4</w:t>
            </w:r>
          </w:p>
        </w:tc>
        <w:tc>
          <w:tcPr>
            <w:tcW w:w="1976" w:type="dxa"/>
            <w:tcBorders>
              <w:top w:val="single" w:sz="4" w:space="0" w:color="000000"/>
              <w:left w:val="single" w:sz="4" w:space="0" w:color="000000"/>
              <w:bottom w:val="single" w:sz="4" w:space="0" w:color="000000"/>
              <w:right w:val="single" w:sz="4" w:space="0" w:color="000000"/>
            </w:tcBorders>
          </w:tcPr>
          <w:p w14:paraId="66407FED" w14:textId="77777777" w:rsidR="000517ED" w:rsidRDefault="00E0394C">
            <w:pPr>
              <w:pStyle w:val="TableParagraph"/>
              <w:spacing w:before="5"/>
              <w:ind w:left="16"/>
              <w:jc w:val="center"/>
              <w:rPr>
                <w:b/>
                <w:sz w:val="20"/>
              </w:rPr>
            </w:pPr>
            <w:r>
              <w:rPr>
                <w:b/>
                <w:spacing w:val="-2"/>
                <w:sz w:val="20"/>
              </w:rPr>
              <w:t>0.677</w:t>
            </w:r>
          </w:p>
        </w:tc>
        <w:tc>
          <w:tcPr>
            <w:tcW w:w="1681" w:type="dxa"/>
            <w:vMerge/>
            <w:tcBorders>
              <w:top w:val="nil"/>
              <w:left w:val="single" w:sz="4" w:space="0" w:color="000000"/>
            </w:tcBorders>
          </w:tcPr>
          <w:p w14:paraId="5378A7AC" w14:textId="77777777" w:rsidR="000517ED" w:rsidRDefault="000517ED">
            <w:pPr>
              <w:rPr>
                <w:sz w:val="2"/>
                <w:szCs w:val="2"/>
              </w:rPr>
            </w:pPr>
          </w:p>
        </w:tc>
      </w:tr>
    </w:tbl>
    <w:p w14:paraId="6DE6D2C8" w14:textId="77777777" w:rsidR="000517ED" w:rsidRDefault="000517ED">
      <w:pPr>
        <w:pStyle w:val="BodyText"/>
        <w:rPr>
          <w:b/>
        </w:rPr>
      </w:pPr>
    </w:p>
    <w:p w14:paraId="4B31391E" w14:textId="77777777" w:rsidR="000517ED" w:rsidRDefault="000517ED">
      <w:pPr>
        <w:pStyle w:val="BodyText"/>
        <w:rPr>
          <w:b/>
        </w:rPr>
      </w:pPr>
    </w:p>
    <w:p w14:paraId="3A69147B" w14:textId="77777777" w:rsidR="000517ED" w:rsidRDefault="000517ED">
      <w:pPr>
        <w:pStyle w:val="BodyText"/>
        <w:rPr>
          <w:b/>
        </w:rPr>
      </w:pPr>
    </w:p>
    <w:p w14:paraId="6C4391B1" w14:textId="77777777" w:rsidR="000517ED" w:rsidRDefault="000517ED">
      <w:pPr>
        <w:pStyle w:val="BodyText"/>
        <w:spacing w:before="144"/>
        <w:rPr>
          <w:b/>
        </w:rPr>
      </w:pPr>
    </w:p>
    <w:p w14:paraId="7739196D" w14:textId="77777777" w:rsidR="000517ED" w:rsidRDefault="00E0394C">
      <w:pPr>
        <w:pStyle w:val="Heading4"/>
        <w:numPr>
          <w:ilvl w:val="1"/>
          <w:numId w:val="20"/>
        </w:numPr>
        <w:tabs>
          <w:tab w:val="left" w:pos="820"/>
        </w:tabs>
        <w:spacing w:before="1"/>
      </w:pPr>
      <w:bookmarkStart w:id="145" w:name="_bookmark145"/>
      <w:bookmarkEnd w:id="145"/>
      <w:r>
        <w:t>Chapter</w:t>
      </w:r>
      <w:r>
        <w:rPr>
          <w:spacing w:val="-2"/>
        </w:rPr>
        <w:t xml:space="preserve"> Summary</w:t>
      </w:r>
    </w:p>
    <w:p w14:paraId="64915A9D" w14:textId="77777777" w:rsidR="000517ED" w:rsidRDefault="00E0394C">
      <w:pPr>
        <w:pStyle w:val="BodyText"/>
        <w:spacing w:before="139"/>
        <w:ind w:left="460"/>
        <w:jc w:val="both"/>
      </w:pPr>
      <w:r>
        <w:t>The</w:t>
      </w:r>
      <w:r>
        <w:rPr>
          <w:spacing w:val="-3"/>
        </w:rPr>
        <w:t xml:space="preserve"> </w:t>
      </w:r>
      <w:r>
        <w:t>summary of this</w:t>
      </w:r>
      <w:r>
        <w:rPr>
          <w:spacing w:val="-1"/>
        </w:rPr>
        <w:t xml:space="preserve"> </w:t>
      </w:r>
      <w:r>
        <w:t>chapter</w:t>
      </w:r>
      <w:r>
        <w:rPr>
          <w:spacing w:val="-2"/>
        </w:rPr>
        <w:t xml:space="preserve"> </w:t>
      </w:r>
      <w:r>
        <w:t xml:space="preserve">is as </w:t>
      </w:r>
      <w:r>
        <w:rPr>
          <w:spacing w:val="-2"/>
        </w:rPr>
        <w:t>follows:</w:t>
      </w:r>
    </w:p>
    <w:p w14:paraId="374E2828" w14:textId="77777777" w:rsidR="000517ED" w:rsidRDefault="000517ED">
      <w:pPr>
        <w:pStyle w:val="BodyText"/>
        <w:spacing w:before="60"/>
      </w:pPr>
    </w:p>
    <w:p w14:paraId="4C674851" w14:textId="4276CF58" w:rsidR="000517ED" w:rsidRDefault="00E0394C">
      <w:pPr>
        <w:pStyle w:val="BodyText"/>
        <w:spacing w:line="360" w:lineRule="auto"/>
        <w:ind w:left="460" w:right="1021"/>
        <w:jc w:val="both"/>
        <w:rPr>
          <w:i/>
        </w:rPr>
      </w:pPr>
      <w:r>
        <w:t xml:space="preserve">This chapter discusses the entire set of results obtained from empirical data analysis. The first section-7.1.1 provides the results of </w:t>
      </w:r>
      <w:proofErr w:type="gramStart"/>
      <w:r>
        <w:t>exploratory</w:t>
      </w:r>
      <w:proofErr w:type="gramEnd"/>
      <w:r>
        <w:t xml:space="preserve"> factor analysis (EFA) of hospital and </w:t>
      </w:r>
      <w:r w:rsidR="00503906">
        <w:t>vendor</w:t>
      </w:r>
      <w:r>
        <w:t xml:space="preserve"> data. The EFA results include construct-measurement item loadings, average variance extracted (AVE) values and Cronbach’s alpha values that </w:t>
      </w:r>
      <w:proofErr w:type="gramStart"/>
      <w:r>
        <w:t>confirms</w:t>
      </w:r>
      <w:proofErr w:type="gramEnd"/>
      <w:r>
        <w:t xml:space="preserve"> </w:t>
      </w:r>
      <w:proofErr w:type="spellStart"/>
      <w:r>
        <w:t>unidimensionality</w:t>
      </w:r>
      <w:proofErr w:type="spellEnd"/>
      <w:r>
        <w:t xml:space="preserve">, validity and reliability of the measurement items. The next section-7.1.2 provides the results of confirmatory factor analysis (CFA) of hospital-side and </w:t>
      </w:r>
      <w:r w:rsidR="00503906">
        <w:t>vendor</w:t>
      </w:r>
      <w:r>
        <w:t xml:space="preserve">- side to check the validity and reliability of the measurement model. The CFA </w:t>
      </w:r>
      <w:r>
        <w:rPr>
          <w:position w:val="2"/>
        </w:rPr>
        <w:t xml:space="preserve">results include model fit indices </w:t>
      </w:r>
      <w:r>
        <w:rPr>
          <w:i/>
          <w:position w:val="2"/>
        </w:rPr>
        <w:t>(C</w:t>
      </w:r>
      <w:r>
        <w:rPr>
          <w:i/>
          <w:sz w:val="16"/>
        </w:rPr>
        <w:t>MIN</w:t>
      </w:r>
      <w:r>
        <w:rPr>
          <w:i/>
          <w:position w:val="2"/>
        </w:rPr>
        <w:t xml:space="preserve">/DF, CFI, IFI, TLI, GFI, RMSEA), </w:t>
      </w:r>
      <w:r>
        <w:t xml:space="preserve">convergent validity measures, discriminant validity measures and reliability measures </w:t>
      </w:r>
      <w:r>
        <w:rPr>
          <w:i/>
        </w:rPr>
        <w:t>(squared multiple correlations, composite reliability).</w:t>
      </w:r>
    </w:p>
    <w:p w14:paraId="314E37B3" w14:textId="28E4796F" w:rsidR="000517ED" w:rsidRDefault="00E0394C">
      <w:pPr>
        <w:pStyle w:val="BodyText"/>
        <w:spacing w:before="199" w:line="360" w:lineRule="auto"/>
        <w:ind w:left="460" w:right="1023"/>
        <w:jc w:val="both"/>
      </w:pPr>
      <w:r>
        <w:t xml:space="preserve">The next </w:t>
      </w:r>
      <w:proofErr w:type="gramStart"/>
      <w:r>
        <w:t>chapter</w:t>
      </w:r>
      <w:proofErr w:type="gramEnd"/>
      <w:r>
        <w:t xml:space="preserve"> i.e. </w:t>
      </w:r>
      <w:proofErr w:type="gramStart"/>
      <w:r>
        <w:t>chapter-8</w:t>
      </w:r>
      <w:proofErr w:type="gramEnd"/>
      <w:r>
        <w:t xml:space="preserve"> deal with testing of hypotheses obtained by structural equation modelling (SEM) of both hospital-side and </w:t>
      </w:r>
      <w:r w:rsidR="00503906">
        <w:t>vendor</w:t>
      </w:r>
      <w:r>
        <w:t>-side. The finalized results of linkages among the constructs are obtained by SEM results provided in the next chapter.</w:t>
      </w:r>
    </w:p>
    <w:p w14:paraId="20BB9390" w14:textId="77777777" w:rsidR="000517ED" w:rsidRDefault="000517ED">
      <w:pPr>
        <w:pStyle w:val="BodyText"/>
        <w:spacing w:line="360" w:lineRule="auto"/>
        <w:jc w:val="both"/>
        <w:sectPr w:rsidR="000517ED">
          <w:type w:val="continuous"/>
          <w:pgSz w:w="11910" w:h="16840"/>
          <w:pgMar w:top="1400" w:right="1133" w:bottom="1240" w:left="1700" w:header="0" w:footer="1051" w:gutter="0"/>
          <w:cols w:space="720"/>
        </w:sectPr>
      </w:pPr>
    </w:p>
    <w:p w14:paraId="5718C45E" w14:textId="77777777" w:rsidR="000517ED" w:rsidRDefault="000517ED">
      <w:pPr>
        <w:pStyle w:val="BodyText"/>
        <w:rPr>
          <w:sz w:val="28"/>
        </w:rPr>
      </w:pPr>
    </w:p>
    <w:p w14:paraId="6C3227CE" w14:textId="77777777" w:rsidR="000517ED" w:rsidRDefault="000517ED">
      <w:pPr>
        <w:pStyle w:val="BodyText"/>
        <w:rPr>
          <w:sz w:val="28"/>
        </w:rPr>
      </w:pPr>
    </w:p>
    <w:p w14:paraId="5B2E0BFC" w14:textId="77777777" w:rsidR="000517ED" w:rsidRDefault="000517ED">
      <w:pPr>
        <w:pStyle w:val="BodyText"/>
        <w:spacing w:before="141"/>
        <w:rPr>
          <w:sz w:val="28"/>
        </w:rPr>
      </w:pPr>
    </w:p>
    <w:p w14:paraId="108EB005" w14:textId="77777777" w:rsidR="000517ED" w:rsidRDefault="00E0394C">
      <w:pPr>
        <w:ind w:left="425" w:right="985"/>
        <w:jc w:val="center"/>
        <w:rPr>
          <w:b/>
          <w:sz w:val="52"/>
        </w:rPr>
      </w:pPr>
      <w:bookmarkStart w:id="146" w:name="_bookmark146"/>
      <w:bookmarkEnd w:id="146"/>
      <w:proofErr w:type="gramStart"/>
      <w:r>
        <w:rPr>
          <w:b/>
          <w:spacing w:val="-2"/>
          <w:sz w:val="52"/>
        </w:rPr>
        <w:t>C</w:t>
      </w:r>
      <w:r>
        <w:rPr>
          <w:b/>
          <w:spacing w:val="-2"/>
          <w:sz w:val="28"/>
        </w:rPr>
        <w:t>HAPTER-</w:t>
      </w:r>
      <w:r>
        <w:rPr>
          <w:b/>
          <w:spacing w:val="-4"/>
          <w:sz w:val="52"/>
        </w:rPr>
        <w:t>VIII</w:t>
      </w:r>
      <w:proofErr w:type="gramEnd"/>
    </w:p>
    <w:p w14:paraId="4D0371C1" w14:textId="77777777" w:rsidR="000517ED" w:rsidRDefault="00E0394C">
      <w:pPr>
        <w:pStyle w:val="Heading1"/>
        <w:numPr>
          <w:ilvl w:val="0"/>
          <w:numId w:val="20"/>
        </w:numPr>
        <w:tabs>
          <w:tab w:val="left" w:pos="540"/>
        </w:tabs>
        <w:ind w:left="540" w:right="561" w:hanging="540"/>
        <w:jc w:val="center"/>
      </w:pPr>
      <w:bookmarkStart w:id="147" w:name="_bookmark147"/>
      <w:bookmarkEnd w:id="147"/>
      <w:r>
        <w:t>TESTING</w:t>
      </w:r>
      <w:r>
        <w:rPr>
          <w:spacing w:val="-4"/>
        </w:rPr>
        <w:t xml:space="preserve"> </w:t>
      </w:r>
      <w:r>
        <w:t>OF</w:t>
      </w:r>
      <w:r>
        <w:rPr>
          <w:spacing w:val="-5"/>
        </w:rPr>
        <w:t xml:space="preserve"> </w:t>
      </w:r>
      <w:r>
        <w:rPr>
          <w:spacing w:val="-2"/>
        </w:rPr>
        <w:t>HYPOTHESES</w:t>
      </w:r>
    </w:p>
    <w:p w14:paraId="182FCCF6" w14:textId="77777777" w:rsidR="000517ED" w:rsidRDefault="000517ED">
      <w:pPr>
        <w:pStyle w:val="BodyText"/>
        <w:spacing w:before="93"/>
        <w:rPr>
          <w:b/>
          <w:sz w:val="28"/>
        </w:rPr>
      </w:pPr>
    </w:p>
    <w:p w14:paraId="7CD6B6A8" w14:textId="14725AC7" w:rsidR="000517ED" w:rsidRDefault="00E0394C">
      <w:pPr>
        <w:pStyle w:val="BodyText"/>
        <w:spacing w:before="1" w:line="360" w:lineRule="auto"/>
        <w:ind w:left="460" w:right="1022"/>
        <w:jc w:val="both"/>
      </w:pPr>
      <w:r>
        <w:t xml:space="preserve">The previous </w:t>
      </w:r>
      <w:proofErr w:type="gramStart"/>
      <w:r>
        <w:t>chapter</w:t>
      </w:r>
      <w:proofErr w:type="gramEnd"/>
      <w:r>
        <w:t xml:space="preserve"> i.e. </w:t>
      </w:r>
      <w:proofErr w:type="gramStart"/>
      <w:r>
        <w:t>chapter-7</w:t>
      </w:r>
      <w:proofErr w:type="gramEnd"/>
      <w:r>
        <w:t xml:space="preserve"> has clearly illustrated the results of exploratory</w:t>
      </w:r>
      <w:r>
        <w:rPr>
          <w:spacing w:val="-3"/>
        </w:rPr>
        <w:t xml:space="preserve"> </w:t>
      </w:r>
      <w:r>
        <w:t>factor</w:t>
      </w:r>
      <w:r>
        <w:rPr>
          <w:spacing w:val="-3"/>
        </w:rPr>
        <w:t xml:space="preserve"> </w:t>
      </w:r>
      <w:r>
        <w:t>analysis</w:t>
      </w:r>
      <w:r>
        <w:rPr>
          <w:spacing w:val="-3"/>
        </w:rPr>
        <w:t xml:space="preserve"> </w:t>
      </w:r>
      <w:r>
        <w:t>(EFA)</w:t>
      </w:r>
      <w:r>
        <w:rPr>
          <w:spacing w:val="-3"/>
        </w:rPr>
        <w:t xml:space="preserve"> </w:t>
      </w:r>
      <w:r>
        <w:t>and</w:t>
      </w:r>
      <w:r>
        <w:rPr>
          <w:spacing w:val="-2"/>
        </w:rPr>
        <w:t xml:space="preserve"> </w:t>
      </w:r>
      <w:r>
        <w:t>confirmatory</w:t>
      </w:r>
      <w:r>
        <w:rPr>
          <w:spacing w:val="-3"/>
        </w:rPr>
        <w:t xml:space="preserve"> </w:t>
      </w:r>
      <w:r>
        <w:t>factor</w:t>
      </w:r>
      <w:r>
        <w:rPr>
          <w:spacing w:val="-3"/>
        </w:rPr>
        <w:t xml:space="preserve"> </w:t>
      </w:r>
      <w:r>
        <w:t>analysis</w:t>
      </w:r>
      <w:r>
        <w:rPr>
          <w:spacing w:val="-3"/>
        </w:rPr>
        <w:t xml:space="preserve"> </w:t>
      </w:r>
      <w:r>
        <w:t>(CFA)</w:t>
      </w:r>
      <w:r>
        <w:rPr>
          <w:spacing w:val="-3"/>
        </w:rPr>
        <w:t xml:space="preserve"> </w:t>
      </w:r>
      <w:r>
        <w:t xml:space="preserve">both at the hospital-side and </w:t>
      </w:r>
      <w:r w:rsidR="00503906">
        <w:t>vendor</w:t>
      </w:r>
      <w:r>
        <w:t xml:space="preserve">-side. The results have shown construct-wise item loadings, average variance extracted (AVE) values, Cronbach’s Alpha value, model-fit indices, validity and reliability measures of both hospital-side and </w:t>
      </w:r>
      <w:r w:rsidR="00503906">
        <w:t>vendor</w:t>
      </w:r>
      <w:r>
        <w:t xml:space="preserve">-side data. This </w:t>
      </w:r>
      <w:proofErr w:type="gramStart"/>
      <w:r>
        <w:t>chapter</w:t>
      </w:r>
      <w:proofErr w:type="gramEnd"/>
      <w:r>
        <w:t xml:space="preserve"> i.e. </w:t>
      </w:r>
      <w:proofErr w:type="gramStart"/>
      <w:r>
        <w:t>Chapter-8</w:t>
      </w:r>
      <w:proofErr w:type="gramEnd"/>
      <w:r>
        <w:t xml:space="preserve"> titled as ‘Testing of Hypotheses’ provides the results of Structural equation modelling (SEM) for both hospital and </w:t>
      </w:r>
      <w:r w:rsidR="00503906">
        <w:t>vendor</w:t>
      </w:r>
      <w:r>
        <w:t xml:space="preserve"> data. The SEM results show model fit indices for confirming the model fit and checks the structural model. The significance of path-coefficients obtained from SEM results tests the hypotheses results for finalizing the conformity of framework.</w:t>
      </w:r>
    </w:p>
    <w:p w14:paraId="542A3B33" w14:textId="77777777" w:rsidR="000517ED" w:rsidRDefault="00E0394C">
      <w:pPr>
        <w:pStyle w:val="BodyText"/>
        <w:spacing w:before="275" w:line="360" w:lineRule="auto"/>
        <w:ind w:left="460" w:right="1023"/>
        <w:jc w:val="both"/>
      </w:pPr>
      <w:r>
        <w:t xml:space="preserve">Testing of the hypotheses derived from </w:t>
      </w:r>
      <w:proofErr w:type="gramStart"/>
      <w:r>
        <w:t>the literature</w:t>
      </w:r>
      <w:proofErr w:type="gramEnd"/>
      <w:r>
        <w:t xml:space="preserve"> and </w:t>
      </w:r>
      <w:proofErr w:type="gramStart"/>
      <w:r>
        <w:t>sample</w:t>
      </w:r>
      <w:proofErr w:type="gramEnd"/>
      <w:r>
        <w:t xml:space="preserve"> is an important aspect of SEM technique. The structural model is examined for model-fit, estimation of the path-coefficients and finally validating whether</w:t>
      </w:r>
      <w:r>
        <w:rPr>
          <w:spacing w:val="40"/>
        </w:rPr>
        <w:t xml:space="preserve"> </w:t>
      </w:r>
      <w:r>
        <w:t>the hypothesized model fits the sample data (</w:t>
      </w:r>
      <w:proofErr w:type="spellStart"/>
      <w:r>
        <w:t>Anafarta</w:t>
      </w:r>
      <w:proofErr w:type="spellEnd"/>
      <w:r>
        <w:t xml:space="preserve">, 2011). In this study also, the SEM model-fit indices are calculated to validate the model-fit and path-coefficients are checked to test the statistical significance of the </w:t>
      </w:r>
      <w:r>
        <w:rPr>
          <w:spacing w:val="-2"/>
        </w:rPr>
        <w:t>hypotheses.</w:t>
      </w:r>
    </w:p>
    <w:p w14:paraId="732DEA37" w14:textId="77777777" w:rsidR="000517ED" w:rsidRDefault="000517ED">
      <w:pPr>
        <w:pStyle w:val="BodyText"/>
        <w:spacing w:before="2"/>
      </w:pPr>
    </w:p>
    <w:p w14:paraId="437F4641" w14:textId="77777777" w:rsidR="000517ED" w:rsidRDefault="00E0394C">
      <w:pPr>
        <w:pStyle w:val="BodyText"/>
        <w:spacing w:line="360" w:lineRule="auto"/>
        <w:ind w:left="460" w:right="1029"/>
        <w:jc w:val="both"/>
      </w:pPr>
      <w:r>
        <w:t>The below section-8.1 provides the details of SEM results and hypotheses results of hospital-side.</w:t>
      </w:r>
    </w:p>
    <w:p w14:paraId="04B6F246" w14:textId="77777777" w:rsidR="000517ED" w:rsidRDefault="000517ED">
      <w:pPr>
        <w:pStyle w:val="BodyText"/>
        <w:spacing w:line="360" w:lineRule="auto"/>
        <w:jc w:val="both"/>
        <w:sectPr w:rsidR="000517ED">
          <w:pgSz w:w="11910" w:h="16840"/>
          <w:pgMar w:top="1920" w:right="1133" w:bottom="1240" w:left="1700" w:header="0" w:footer="1051" w:gutter="0"/>
          <w:cols w:space="720"/>
        </w:sectPr>
      </w:pPr>
    </w:p>
    <w:p w14:paraId="797925EB" w14:textId="77777777" w:rsidR="000517ED" w:rsidRDefault="00E0394C">
      <w:pPr>
        <w:pStyle w:val="Heading3"/>
        <w:numPr>
          <w:ilvl w:val="1"/>
          <w:numId w:val="20"/>
        </w:numPr>
        <w:tabs>
          <w:tab w:val="left" w:pos="961"/>
          <w:tab w:val="left" w:pos="2815"/>
          <w:tab w:val="left" w:pos="4324"/>
          <w:tab w:val="left" w:pos="6046"/>
          <w:tab w:val="left" w:pos="6446"/>
        </w:tabs>
        <w:spacing w:before="60"/>
        <w:ind w:left="961" w:hanging="501"/>
      </w:pPr>
      <w:bookmarkStart w:id="148" w:name="_bookmark148"/>
      <w:bookmarkEnd w:id="148"/>
      <w:r>
        <w:rPr>
          <w:spacing w:val="-2"/>
        </w:rPr>
        <w:lastRenderedPageBreak/>
        <w:t>STRUCTURAL</w:t>
      </w:r>
      <w:r>
        <w:tab/>
      </w:r>
      <w:r>
        <w:rPr>
          <w:spacing w:val="-2"/>
        </w:rPr>
        <w:t>EQUATION</w:t>
      </w:r>
      <w:r>
        <w:tab/>
      </w:r>
      <w:r>
        <w:rPr>
          <w:spacing w:val="-2"/>
        </w:rPr>
        <w:t>MODELLING</w:t>
      </w:r>
      <w:r>
        <w:tab/>
      </w:r>
      <w:r>
        <w:rPr>
          <w:spacing w:val="-10"/>
        </w:rPr>
        <w:t>&amp;</w:t>
      </w:r>
      <w:r>
        <w:tab/>
      </w:r>
      <w:proofErr w:type="gramStart"/>
      <w:r>
        <w:t>TESTING</w:t>
      </w:r>
      <w:r>
        <w:rPr>
          <w:spacing w:val="38"/>
        </w:rPr>
        <w:t xml:space="preserve">  </w:t>
      </w:r>
      <w:r>
        <w:rPr>
          <w:spacing w:val="-5"/>
        </w:rPr>
        <w:t>OF</w:t>
      </w:r>
      <w:proofErr w:type="gramEnd"/>
    </w:p>
    <w:p w14:paraId="37B094F1" w14:textId="77777777" w:rsidR="000517ED" w:rsidRDefault="00E0394C">
      <w:pPr>
        <w:pStyle w:val="Heading4"/>
        <w:spacing w:before="138"/>
        <w:jc w:val="both"/>
      </w:pPr>
      <w:r>
        <w:t>HYPOTHESES:</w:t>
      </w:r>
      <w:r>
        <w:rPr>
          <w:spacing w:val="-4"/>
        </w:rPr>
        <w:t xml:space="preserve"> </w:t>
      </w:r>
      <w:r>
        <w:t>Hospital-</w:t>
      </w:r>
      <w:r>
        <w:rPr>
          <w:spacing w:val="-4"/>
        </w:rPr>
        <w:t>Side</w:t>
      </w:r>
    </w:p>
    <w:p w14:paraId="0C4EC309" w14:textId="77777777" w:rsidR="000517ED" w:rsidRDefault="00E0394C">
      <w:pPr>
        <w:pStyle w:val="BodyText"/>
        <w:spacing w:before="139" w:line="360" w:lineRule="auto"/>
        <w:ind w:left="460" w:right="1023"/>
        <w:jc w:val="both"/>
      </w:pPr>
      <w:r>
        <w:t xml:space="preserve">Structural Equation Modelling (SEM) technique is used to find the interrelationships within all the constructs considered in this study. SEM was performed using AMOS 20.0 software to compute the structural model-fit indices </w:t>
      </w:r>
      <w:proofErr w:type="gramStart"/>
      <w:r>
        <w:t>and also</w:t>
      </w:r>
      <w:proofErr w:type="gramEnd"/>
      <w:r>
        <w:t xml:space="preserve"> test the Hospital-side hypotheses.</w:t>
      </w:r>
    </w:p>
    <w:p w14:paraId="449CEFCF" w14:textId="77777777" w:rsidR="000517ED" w:rsidRDefault="000517ED">
      <w:pPr>
        <w:pStyle w:val="BodyText"/>
      </w:pPr>
    </w:p>
    <w:p w14:paraId="53A8B33C" w14:textId="77777777" w:rsidR="000517ED" w:rsidRDefault="00E0394C">
      <w:pPr>
        <w:pStyle w:val="BodyText"/>
        <w:spacing w:line="360" w:lineRule="auto"/>
        <w:ind w:left="460" w:right="1025"/>
        <w:jc w:val="both"/>
      </w:pPr>
      <w:r>
        <w:t xml:space="preserve">The below </w:t>
      </w:r>
      <w:r>
        <w:rPr>
          <w:i/>
        </w:rPr>
        <w:t xml:space="preserve">Table-8.1 </w:t>
      </w:r>
      <w:r>
        <w:t xml:space="preserve">provides the model-fit indices of the structural model of the hospital-side which shows that with the hypothesized model being tested across the sample of (n=223) came up as </w:t>
      </w:r>
      <w:r>
        <w:rPr>
          <w:rFonts w:ascii="Symbol" w:hAnsi="Symbol"/>
        </w:rPr>
        <w:t></w:t>
      </w:r>
      <w:r>
        <w:t xml:space="preserve">2 / </w:t>
      </w:r>
      <w:proofErr w:type="spellStart"/>
      <w:r>
        <w:t>d.f.</w:t>
      </w:r>
      <w:proofErr w:type="spellEnd"/>
      <w:r>
        <w:t xml:space="preserve"> = 1.718; CFI= .903; IFI=.904; TLI=.900; GFI=.801; NFI=.803; RMSEA=.05.</w:t>
      </w:r>
    </w:p>
    <w:p w14:paraId="09F0F93D" w14:textId="77777777" w:rsidR="000517ED" w:rsidRDefault="00E0394C">
      <w:pPr>
        <w:pStyle w:val="BodyText"/>
        <w:spacing w:before="199" w:line="360" w:lineRule="auto"/>
        <w:ind w:left="460" w:right="1023"/>
        <w:jc w:val="both"/>
      </w:pPr>
      <w:r>
        <w:t>Ideally, for SEM model fit indices to be acceptable in confirming the hypotheses</w:t>
      </w:r>
      <w:r>
        <w:rPr>
          <w:spacing w:val="-1"/>
        </w:rPr>
        <w:t xml:space="preserve"> </w:t>
      </w:r>
      <w:r>
        <w:t>and</w:t>
      </w:r>
      <w:r>
        <w:rPr>
          <w:spacing w:val="-1"/>
        </w:rPr>
        <w:t xml:space="preserve"> </w:t>
      </w:r>
      <w:r>
        <w:t>model-paths</w:t>
      </w:r>
      <w:r>
        <w:rPr>
          <w:spacing w:val="-1"/>
        </w:rPr>
        <w:t xml:space="preserve"> </w:t>
      </w:r>
      <w:r>
        <w:t>any 4</w:t>
      </w:r>
      <w:r>
        <w:rPr>
          <w:spacing w:val="-1"/>
        </w:rPr>
        <w:t xml:space="preserve"> </w:t>
      </w:r>
      <w:r>
        <w:t>or</w:t>
      </w:r>
      <w:r>
        <w:rPr>
          <w:spacing w:val="-2"/>
        </w:rPr>
        <w:t xml:space="preserve"> </w:t>
      </w:r>
      <w:r>
        <w:t>5</w:t>
      </w:r>
      <w:r>
        <w:rPr>
          <w:spacing w:val="-1"/>
        </w:rPr>
        <w:t xml:space="preserve"> </w:t>
      </w:r>
      <w:r>
        <w:t>should</w:t>
      </w:r>
      <w:r>
        <w:rPr>
          <w:spacing w:val="-1"/>
        </w:rPr>
        <w:t xml:space="preserve"> </w:t>
      </w:r>
      <w:r>
        <w:t>be within</w:t>
      </w:r>
      <w:r>
        <w:rPr>
          <w:spacing w:val="-1"/>
        </w:rPr>
        <w:t xml:space="preserve"> </w:t>
      </w:r>
      <w:r>
        <w:t>recommended</w:t>
      </w:r>
      <w:r>
        <w:rPr>
          <w:spacing w:val="-1"/>
        </w:rPr>
        <w:t xml:space="preserve"> </w:t>
      </w:r>
      <w:r>
        <w:t xml:space="preserve">values. In this study, 5 indices are within the acceptable range and two indices (GFI, NFI) are slightly lower than acceptable ranges which are also very near to the acceptable criterion. Thus, confirming a good </w:t>
      </w:r>
      <w:proofErr w:type="gramStart"/>
      <w:r>
        <w:t>model-fit</w:t>
      </w:r>
      <w:proofErr w:type="gramEnd"/>
      <w:r>
        <w:t>.</w:t>
      </w:r>
    </w:p>
    <w:p w14:paraId="7C9656F9" w14:textId="77777777" w:rsidR="000517ED" w:rsidRDefault="000517ED">
      <w:pPr>
        <w:pStyle w:val="BodyText"/>
      </w:pPr>
    </w:p>
    <w:p w14:paraId="2E93890B" w14:textId="77777777" w:rsidR="000517ED" w:rsidRDefault="000517ED">
      <w:pPr>
        <w:pStyle w:val="BodyText"/>
        <w:spacing w:before="264"/>
      </w:pPr>
    </w:p>
    <w:p w14:paraId="6CFD24C3" w14:textId="77777777" w:rsidR="000517ED" w:rsidRDefault="00E0394C">
      <w:pPr>
        <w:pStyle w:val="Heading4"/>
        <w:jc w:val="both"/>
      </w:pPr>
      <w:bookmarkStart w:id="149" w:name="_bookmark149"/>
      <w:bookmarkEnd w:id="149"/>
      <w:r>
        <w:t>Table</w:t>
      </w:r>
      <w:r>
        <w:rPr>
          <w:spacing w:val="-3"/>
        </w:rPr>
        <w:t xml:space="preserve"> </w:t>
      </w:r>
      <w:r>
        <w:t>8.1:</w:t>
      </w:r>
      <w:r>
        <w:rPr>
          <w:spacing w:val="-2"/>
        </w:rPr>
        <w:t xml:space="preserve"> </w:t>
      </w:r>
      <w:r>
        <w:t>Model Fit</w:t>
      </w:r>
      <w:r>
        <w:rPr>
          <w:spacing w:val="-1"/>
        </w:rPr>
        <w:t xml:space="preserve"> </w:t>
      </w:r>
      <w:r>
        <w:t>Indices -</w:t>
      </w:r>
      <w:r>
        <w:rPr>
          <w:spacing w:val="-1"/>
        </w:rPr>
        <w:t xml:space="preserve"> </w:t>
      </w:r>
      <w:r>
        <w:t>Structural</w:t>
      </w:r>
      <w:r>
        <w:rPr>
          <w:spacing w:val="-1"/>
        </w:rPr>
        <w:t xml:space="preserve"> </w:t>
      </w:r>
      <w:r>
        <w:t>Model (Hospital-</w:t>
      </w:r>
      <w:r>
        <w:rPr>
          <w:spacing w:val="-2"/>
        </w:rPr>
        <w:t>side)</w:t>
      </w:r>
    </w:p>
    <w:p w14:paraId="46784EC4" w14:textId="77777777" w:rsidR="000517ED" w:rsidRDefault="000517ED">
      <w:pPr>
        <w:pStyle w:val="BodyText"/>
        <w:spacing w:before="4"/>
        <w:rPr>
          <w:b/>
          <w:sz w:val="17"/>
        </w:r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98"/>
        <w:gridCol w:w="1153"/>
        <w:gridCol w:w="828"/>
        <w:gridCol w:w="821"/>
        <w:gridCol w:w="821"/>
        <w:gridCol w:w="821"/>
        <w:gridCol w:w="877"/>
        <w:gridCol w:w="987"/>
      </w:tblGrid>
      <w:tr w:rsidR="000517ED" w14:paraId="78CCA593" w14:textId="77777777">
        <w:trPr>
          <w:trHeight w:val="460"/>
        </w:trPr>
        <w:tc>
          <w:tcPr>
            <w:tcW w:w="1498" w:type="dxa"/>
          </w:tcPr>
          <w:p w14:paraId="10728DD9" w14:textId="77777777" w:rsidR="000517ED" w:rsidRDefault="00E0394C">
            <w:pPr>
              <w:pStyle w:val="TableParagraph"/>
              <w:spacing w:line="230" w:lineRule="atLeast"/>
              <w:ind w:left="441" w:right="314" w:hanging="113"/>
              <w:rPr>
                <w:b/>
                <w:sz w:val="20"/>
              </w:rPr>
            </w:pPr>
            <w:r>
              <w:rPr>
                <w:b/>
                <w:sz w:val="20"/>
              </w:rPr>
              <w:t>Model</w:t>
            </w:r>
            <w:r>
              <w:rPr>
                <w:b/>
                <w:spacing w:val="-13"/>
                <w:sz w:val="20"/>
              </w:rPr>
              <w:t xml:space="preserve"> </w:t>
            </w:r>
            <w:r>
              <w:rPr>
                <w:b/>
                <w:sz w:val="20"/>
              </w:rPr>
              <w:t xml:space="preserve">Fit </w:t>
            </w:r>
            <w:r>
              <w:rPr>
                <w:b/>
                <w:spacing w:val="-2"/>
                <w:sz w:val="20"/>
              </w:rPr>
              <w:t>Indices</w:t>
            </w:r>
          </w:p>
        </w:tc>
        <w:tc>
          <w:tcPr>
            <w:tcW w:w="1153" w:type="dxa"/>
          </w:tcPr>
          <w:p w14:paraId="15B86CBD" w14:textId="77777777" w:rsidR="000517ED" w:rsidRDefault="00E0394C">
            <w:pPr>
              <w:pStyle w:val="TableParagraph"/>
              <w:ind w:left="9" w:right="5"/>
              <w:jc w:val="center"/>
              <w:rPr>
                <w:b/>
                <w:sz w:val="20"/>
              </w:rPr>
            </w:pPr>
            <w:r>
              <w:rPr>
                <w:b/>
                <w:spacing w:val="-2"/>
                <w:sz w:val="20"/>
              </w:rPr>
              <w:t>CMIN/DF</w:t>
            </w:r>
          </w:p>
        </w:tc>
        <w:tc>
          <w:tcPr>
            <w:tcW w:w="828" w:type="dxa"/>
          </w:tcPr>
          <w:p w14:paraId="5F305D42" w14:textId="77777777" w:rsidR="000517ED" w:rsidRDefault="00E0394C">
            <w:pPr>
              <w:pStyle w:val="TableParagraph"/>
              <w:ind w:left="8" w:right="5"/>
              <w:jc w:val="center"/>
              <w:rPr>
                <w:b/>
                <w:sz w:val="20"/>
              </w:rPr>
            </w:pPr>
            <w:r>
              <w:rPr>
                <w:b/>
                <w:spacing w:val="-5"/>
                <w:sz w:val="20"/>
              </w:rPr>
              <w:t>CFI</w:t>
            </w:r>
          </w:p>
        </w:tc>
        <w:tc>
          <w:tcPr>
            <w:tcW w:w="821" w:type="dxa"/>
          </w:tcPr>
          <w:p w14:paraId="5D769B92" w14:textId="77777777" w:rsidR="000517ED" w:rsidRDefault="00E0394C">
            <w:pPr>
              <w:pStyle w:val="TableParagraph"/>
              <w:ind w:left="10" w:right="5"/>
              <w:jc w:val="center"/>
              <w:rPr>
                <w:b/>
                <w:sz w:val="20"/>
              </w:rPr>
            </w:pPr>
            <w:r>
              <w:rPr>
                <w:b/>
                <w:spacing w:val="-5"/>
                <w:sz w:val="20"/>
              </w:rPr>
              <w:t>IFI</w:t>
            </w:r>
          </w:p>
        </w:tc>
        <w:tc>
          <w:tcPr>
            <w:tcW w:w="821" w:type="dxa"/>
          </w:tcPr>
          <w:p w14:paraId="2A3B0DC7" w14:textId="77777777" w:rsidR="000517ED" w:rsidRDefault="00E0394C">
            <w:pPr>
              <w:pStyle w:val="TableParagraph"/>
              <w:ind w:left="10" w:right="4"/>
              <w:jc w:val="center"/>
              <w:rPr>
                <w:b/>
                <w:sz w:val="20"/>
              </w:rPr>
            </w:pPr>
            <w:r>
              <w:rPr>
                <w:b/>
                <w:spacing w:val="-5"/>
                <w:sz w:val="20"/>
              </w:rPr>
              <w:t>TLI</w:t>
            </w:r>
          </w:p>
        </w:tc>
        <w:tc>
          <w:tcPr>
            <w:tcW w:w="821" w:type="dxa"/>
          </w:tcPr>
          <w:p w14:paraId="368C47B0" w14:textId="77777777" w:rsidR="000517ED" w:rsidRDefault="00E0394C">
            <w:pPr>
              <w:pStyle w:val="TableParagraph"/>
              <w:ind w:left="10" w:right="3"/>
              <w:jc w:val="center"/>
              <w:rPr>
                <w:b/>
                <w:sz w:val="20"/>
              </w:rPr>
            </w:pPr>
            <w:r>
              <w:rPr>
                <w:b/>
                <w:spacing w:val="-5"/>
                <w:sz w:val="20"/>
              </w:rPr>
              <w:t>GFI</w:t>
            </w:r>
          </w:p>
        </w:tc>
        <w:tc>
          <w:tcPr>
            <w:tcW w:w="877" w:type="dxa"/>
          </w:tcPr>
          <w:p w14:paraId="3EA6EDD9" w14:textId="77777777" w:rsidR="000517ED" w:rsidRDefault="00E0394C">
            <w:pPr>
              <w:pStyle w:val="TableParagraph"/>
              <w:ind w:left="6" w:right="4"/>
              <w:jc w:val="center"/>
              <w:rPr>
                <w:b/>
                <w:sz w:val="20"/>
              </w:rPr>
            </w:pPr>
            <w:r>
              <w:rPr>
                <w:b/>
                <w:spacing w:val="-5"/>
                <w:sz w:val="20"/>
              </w:rPr>
              <w:t>NFI</w:t>
            </w:r>
          </w:p>
        </w:tc>
        <w:tc>
          <w:tcPr>
            <w:tcW w:w="987" w:type="dxa"/>
          </w:tcPr>
          <w:p w14:paraId="24FF7F8A" w14:textId="77777777" w:rsidR="000517ED" w:rsidRDefault="00E0394C">
            <w:pPr>
              <w:pStyle w:val="TableParagraph"/>
              <w:ind w:left="6" w:right="3"/>
              <w:jc w:val="center"/>
              <w:rPr>
                <w:b/>
                <w:sz w:val="20"/>
              </w:rPr>
            </w:pPr>
            <w:r>
              <w:rPr>
                <w:b/>
                <w:spacing w:val="-2"/>
                <w:sz w:val="20"/>
              </w:rPr>
              <w:t>RMSEA</w:t>
            </w:r>
          </w:p>
        </w:tc>
      </w:tr>
      <w:tr w:rsidR="000517ED" w14:paraId="34583F9E" w14:textId="77777777">
        <w:trPr>
          <w:trHeight w:val="460"/>
        </w:trPr>
        <w:tc>
          <w:tcPr>
            <w:tcW w:w="1498" w:type="dxa"/>
          </w:tcPr>
          <w:p w14:paraId="5DF8ED70" w14:textId="77777777" w:rsidR="000517ED" w:rsidRDefault="00E0394C">
            <w:pPr>
              <w:pStyle w:val="TableParagraph"/>
              <w:spacing w:line="230" w:lineRule="atLeast"/>
              <w:ind w:left="475" w:hanging="171"/>
              <w:rPr>
                <w:b/>
                <w:sz w:val="20"/>
              </w:rPr>
            </w:pPr>
            <w:r>
              <w:rPr>
                <w:b/>
                <w:spacing w:val="-2"/>
                <w:sz w:val="20"/>
              </w:rPr>
              <w:t xml:space="preserve">Structural </w:t>
            </w:r>
            <w:r>
              <w:rPr>
                <w:b/>
                <w:spacing w:val="-4"/>
                <w:sz w:val="20"/>
              </w:rPr>
              <w:t>Model</w:t>
            </w:r>
          </w:p>
        </w:tc>
        <w:tc>
          <w:tcPr>
            <w:tcW w:w="1153" w:type="dxa"/>
          </w:tcPr>
          <w:p w14:paraId="31B9D767" w14:textId="77777777" w:rsidR="000517ED" w:rsidRDefault="00E0394C">
            <w:pPr>
              <w:pStyle w:val="TableParagraph"/>
              <w:ind w:left="9"/>
              <w:jc w:val="center"/>
              <w:rPr>
                <w:sz w:val="20"/>
              </w:rPr>
            </w:pPr>
            <w:r>
              <w:rPr>
                <w:spacing w:val="-2"/>
                <w:sz w:val="20"/>
              </w:rPr>
              <w:t>1.718</w:t>
            </w:r>
          </w:p>
        </w:tc>
        <w:tc>
          <w:tcPr>
            <w:tcW w:w="828" w:type="dxa"/>
          </w:tcPr>
          <w:p w14:paraId="41894B9B" w14:textId="77777777" w:rsidR="000517ED" w:rsidRDefault="00E0394C">
            <w:pPr>
              <w:pStyle w:val="TableParagraph"/>
              <w:ind w:left="8" w:right="2"/>
              <w:jc w:val="center"/>
              <w:rPr>
                <w:sz w:val="20"/>
              </w:rPr>
            </w:pPr>
            <w:r>
              <w:rPr>
                <w:spacing w:val="-4"/>
                <w:sz w:val="20"/>
              </w:rPr>
              <w:t>.903</w:t>
            </w:r>
          </w:p>
        </w:tc>
        <w:tc>
          <w:tcPr>
            <w:tcW w:w="821" w:type="dxa"/>
          </w:tcPr>
          <w:p w14:paraId="4B265432" w14:textId="77777777" w:rsidR="000517ED" w:rsidRDefault="00E0394C">
            <w:pPr>
              <w:pStyle w:val="TableParagraph"/>
              <w:ind w:left="10" w:right="2"/>
              <w:jc w:val="center"/>
              <w:rPr>
                <w:sz w:val="20"/>
              </w:rPr>
            </w:pPr>
            <w:r>
              <w:rPr>
                <w:spacing w:val="-4"/>
                <w:sz w:val="20"/>
              </w:rPr>
              <w:t>.904</w:t>
            </w:r>
          </w:p>
        </w:tc>
        <w:tc>
          <w:tcPr>
            <w:tcW w:w="821" w:type="dxa"/>
          </w:tcPr>
          <w:p w14:paraId="1878E8AB" w14:textId="77777777" w:rsidR="000517ED" w:rsidRDefault="00E0394C">
            <w:pPr>
              <w:pStyle w:val="TableParagraph"/>
              <w:ind w:left="10" w:right="2"/>
              <w:jc w:val="center"/>
              <w:rPr>
                <w:sz w:val="20"/>
              </w:rPr>
            </w:pPr>
            <w:r>
              <w:rPr>
                <w:spacing w:val="-4"/>
                <w:sz w:val="20"/>
              </w:rPr>
              <w:t>.900</w:t>
            </w:r>
          </w:p>
        </w:tc>
        <w:tc>
          <w:tcPr>
            <w:tcW w:w="821" w:type="dxa"/>
          </w:tcPr>
          <w:p w14:paraId="7182AE2D" w14:textId="77777777" w:rsidR="000517ED" w:rsidRDefault="00E0394C">
            <w:pPr>
              <w:pStyle w:val="TableParagraph"/>
              <w:ind w:left="10" w:right="2"/>
              <w:jc w:val="center"/>
              <w:rPr>
                <w:sz w:val="20"/>
              </w:rPr>
            </w:pPr>
            <w:r>
              <w:rPr>
                <w:spacing w:val="-4"/>
                <w:sz w:val="20"/>
              </w:rPr>
              <w:t>.801</w:t>
            </w:r>
          </w:p>
        </w:tc>
        <w:tc>
          <w:tcPr>
            <w:tcW w:w="877" w:type="dxa"/>
          </w:tcPr>
          <w:p w14:paraId="3D60EE2E" w14:textId="77777777" w:rsidR="000517ED" w:rsidRDefault="00E0394C">
            <w:pPr>
              <w:pStyle w:val="TableParagraph"/>
              <w:ind w:left="6" w:right="2"/>
              <w:jc w:val="center"/>
              <w:rPr>
                <w:sz w:val="20"/>
              </w:rPr>
            </w:pPr>
            <w:r>
              <w:rPr>
                <w:spacing w:val="-4"/>
                <w:sz w:val="20"/>
              </w:rPr>
              <w:t>.803</w:t>
            </w:r>
          </w:p>
        </w:tc>
        <w:tc>
          <w:tcPr>
            <w:tcW w:w="987" w:type="dxa"/>
          </w:tcPr>
          <w:p w14:paraId="4A9E4209" w14:textId="77777777" w:rsidR="000517ED" w:rsidRDefault="00E0394C">
            <w:pPr>
              <w:pStyle w:val="TableParagraph"/>
              <w:ind w:left="6" w:right="2"/>
              <w:jc w:val="center"/>
              <w:rPr>
                <w:sz w:val="20"/>
              </w:rPr>
            </w:pPr>
            <w:r>
              <w:rPr>
                <w:spacing w:val="-5"/>
                <w:sz w:val="20"/>
              </w:rPr>
              <w:t>.05</w:t>
            </w:r>
          </w:p>
        </w:tc>
      </w:tr>
      <w:tr w:rsidR="000517ED" w14:paraId="3F7FD362" w14:textId="77777777">
        <w:trPr>
          <w:trHeight w:val="460"/>
        </w:trPr>
        <w:tc>
          <w:tcPr>
            <w:tcW w:w="1498" w:type="dxa"/>
          </w:tcPr>
          <w:p w14:paraId="388D5CE7" w14:textId="77777777" w:rsidR="000517ED" w:rsidRDefault="00E0394C">
            <w:pPr>
              <w:pStyle w:val="TableParagraph"/>
              <w:spacing w:line="230" w:lineRule="atLeast"/>
              <w:ind w:left="347" w:hanging="72"/>
              <w:rPr>
                <w:b/>
                <w:sz w:val="20"/>
              </w:rPr>
            </w:pPr>
            <w:r>
              <w:rPr>
                <w:b/>
                <w:spacing w:val="-2"/>
                <w:sz w:val="20"/>
              </w:rPr>
              <w:t>Acceptable Criterion</w:t>
            </w:r>
          </w:p>
        </w:tc>
        <w:tc>
          <w:tcPr>
            <w:tcW w:w="1153" w:type="dxa"/>
          </w:tcPr>
          <w:p w14:paraId="2231CEDB" w14:textId="77777777" w:rsidR="000517ED" w:rsidRDefault="00E0394C">
            <w:pPr>
              <w:pStyle w:val="TableParagraph"/>
              <w:ind w:left="9" w:right="3"/>
              <w:jc w:val="center"/>
              <w:rPr>
                <w:sz w:val="20"/>
              </w:rPr>
            </w:pPr>
            <w:r>
              <w:rPr>
                <w:spacing w:val="-2"/>
                <w:sz w:val="20"/>
              </w:rPr>
              <w:t>≤4.000</w:t>
            </w:r>
          </w:p>
        </w:tc>
        <w:tc>
          <w:tcPr>
            <w:tcW w:w="828" w:type="dxa"/>
          </w:tcPr>
          <w:p w14:paraId="6BD95F3A" w14:textId="77777777" w:rsidR="000517ED" w:rsidRDefault="00E0394C">
            <w:pPr>
              <w:pStyle w:val="TableParagraph"/>
              <w:ind w:left="8"/>
              <w:jc w:val="center"/>
              <w:rPr>
                <w:sz w:val="20"/>
              </w:rPr>
            </w:pPr>
            <w:r>
              <w:rPr>
                <w:spacing w:val="-2"/>
                <w:sz w:val="20"/>
              </w:rPr>
              <w:t>≥0.900</w:t>
            </w:r>
          </w:p>
        </w:tc>
        <w:tc>
          <w:tcPr>
            <w:tcW w:w="821" w:type="dxa"/>
          </w:tcPr>
          <w:p w14:paraId="0D2732B4" w14:textId="77777777" w:rsidR="000517ED" w:rsidRDefault="00E0394C">
            <w:pPr>
              <w:pStyle w:val="TableParagraph"/>
              <w:ind w:left="10" w:right="5"/>
              <w:jc w:val="center"/>
              <w:rPr>
                <w:sz w:val="20"/>
              </w:rPr>
            </w:pPr>
            <w:r>
              <w:rPr>
                <w:spacing w:val="-2"/>
                <w:sz w:val="20"/>
              </w:rPr>
              <w:t>≥0.900</w:t>
            </w:r>
          </w:p>
        </w:tc>
        <w:tc>
          <w:tcPr>
            <w:tcW w:w="821" w:type="dxa"/>
          </w:tcPr>
          <w:p w14:paraId="33D0D5F8" w14:textId="77777777" w:rsidR="000517ED" w:rsidRDefault="00E0394C">
            <w:pPr>
              <w:pStyle w:val="TableParagraph"/>
              <w:ind w:left="10" w:right="4"/>
              <w:jc w:val="center"/>
              <w:rPr>
                <w:sz w:val="20"/>
              </w:rPr>
            </w:pPr>
            <w:r>
              <w:rPr>
                <w:spacing w:val="-2"/>
                <w:sz w:val="20"/>
              </w:rPr>
              <w:t>≥0.900</w:t>
            </w:r>
          </w:p>
        </w:tc>
        <w:tc>
          <w:tcPr>
            <w:tcW w:w="821" w:type="dxa"/>
          </w:tcPr>
          <w:p w14:paraId="6DAD55DF" w14:textId="77777777" w:rsidR="000517ED" w:rsidRDefault="00E0394C">
            <w:pPr>
              <w:pStyle w:val="TableParagraph"/>
              <w:ind w:left="10"/>
              <w:jc w:val="center"/>
              <w:rPr>
                <w:sz w:val="20"/>
              </w:rPr>
            </w:pPr>
            <w:r>
              <w:rPr>
                <w:spacing w:val="-2"/>
                <w:sz w:val="20"/>
              </w:rPr>
              <w:t>≥0.900</w:t>
            </w:r>
          </w:p>
        </w:tc>
        <w:tc>
          <w:tcPr>
            <w:tcW w:w="877" w:type="dxa"/>
          </w:tcPr>
          <w:p w14:paraId="2DC4307E" w14:textId="77777777" w:rsidR="000517ED" w:rsidRDefault="00E0394C">
            <w:pPr>
              <w:pStyle w:val="TableParagraph"/>
              <w:ind w:left="6"/>
              <w:jc w:val="center"/>
              <w:rPr>
                <w:sz w:val="20"/>
              </w:rPr>
            </w:pPr>
            <w:r>
              <w:rPr>
                <w:spacing w:val="-2"/>
                <w:sz w:val="20"/>
              </w:rPr>
              <w:t>≥0.900</w:t>
            </w:r>
          </w:p>
        </w:tc>
        <w:tc>
          <w:tcPr>
            <w:tcW w:w="987" w:type="dxa"/>
          </w:tcPr>
          <w:p w14:paraId="5A851B94" w14:textId="77777777" w:rsidR="000517ED" w:rsidRDefault="00E0394C">
            <w:pPr>
              <w:pStyle w:val="TableParagraph"/>
              <w:ind w:left="6"/>
              <w:jc w:val="center"/>
              <w:rPr>
                <w:sz w:val="20"/>
              </w:rPr>
            </w:pPr>
            <w:r>
              <w:rPr>
                <w:spacing w:val="-2"/>
                <w:sz w:val="20"/>
              </w:rPr>
              <w:t>≤0.050</w:t>
            </w:r>
          </w:p>
        </w:tc>
      </w:tr>
      <w:tr w:rsidR="000517ED" w14:paraId="177C3987" w14:textId="77777777">
        <w:trPr>
          <w:trHeight w:val="1625"/>
        </w:trPr>
        <w:tc>
          <w:tcPr>
            <w:tcW w:w="7806" w:type="dxa"/>
            <w:gridSpan w:val="8"/>
          </w:tcPr>
          <w:p w14:paraId="25DD2F8B" w14:textId="77777777" w:rsidR="000517ED" w:rsidRDefault="00E0394C">
            <w:pPr>
              <w:pStyle w:val="TableParagraph"/>
              <w:spacing w:line="246" w:lineRule="exact"/>
              <w:ind w:left="107"/>
              <w:rPr>
                <w:i/>
                <w:sz w:val="20"/>
              </w:rPr>
            </w:pPr>
            <w:r>
              <w:rPr>
                <w:i/>
                <w:sz w:val="20"/>
              </w:rPr>
              <w:t>Where,</w:t>
            </w:r>
            <w:r>
              <w:rPr>
                <w:i/>
                <w:spacing w:val="-5"/>
                <w:sz w:val="20"/>
              </w:rPr>
              <w:t xml:space="preserve"> </w:t>
            </w:r>
            <w:r>
              <w:rPr>
                <w:b/>
                <w:i/>
                <w:sz w:val="20"/>
              </w:rPr>
              <w:t>CMIN/DF</w:t>
            </w:r>
            <w:r>
              <w:rPr>
                <w:b/>
                <w:i/>
                <w:spacing w:val="-5"/>
                <w:sz w:val="20"/>
              </w:rPr>
              <w:t xml:space="preserve"> </w:t>
            </w:r>
            <w:r>
              <w:rPr>
                <w:i/>
                <w:sz w:val="20"/>
              </w:rPr>
              <w:t>represents</w:t>
            </w:r>
            <w:r>
              <w:rPr>
                <w:i/>
                <w:spacing w:val="-5"/>
                <w:sz w:val="20"/>
              </w:rPr>
              <w:t xml:space="preserve"> </w:t>
            </w:r>
            <w:r>
              <w:rPr>
                <w:i/>
                <w:sz w:val="20"/>
              </w:rPr>
              <w:t>Chi-square/degrees</w:t>
            </w:r>
            <w:r>
              <w:rPr>
                <w:i/>
                <w:spacing w:val="-6"/>
                <w:sz w:val="20"/>
              </w:rPr>
              <w:t xml:space="preserve"> </w:t>
            </w:r>
            <w:r>
              <w:rPr>
                <w:i/>
                <w:sz w:val="20"/>
              </w:rPr>
              <w:t>of</w:t>
            </w:r>
            <w:r>
              <w:rPr>
                <w:i/>
                <w:spacing w:val="-7"/>
                <w:sz w:val="20"/>
              </w:rPr>
              <w:t xml:space="preserve"> </w:t>
            </w:r>
            <w:r>
              <w:rPr>
                <w:i/>
                <w:sz w:val="20"/>
              </w:rPr>
              <w:t>freedom</w:t>
            </w:r>
            <w:r>
              <w:rPr>
                <w:i/>
                <w:spacing w:val="-5"/>
                <w:sz w:val="20"/>
              </w:rPr>
              <w:t xml:space="preserve"> </w:t>
            </w:r>
            <w:r>
              <w:rPr>
                <w:i/>
                <w:sz w:val="20"/>
              </w:rPr>
              <w:t>(i.e.</w:t>
            </w:r>
            <w:r>
              <w:rPr>
                <w:i/>
                <w:spacing w:val="-3"/>
                <w:sz w:val="20"/>
              </w:rPr>
              <w:t xml:space="preserve"> </w:t>
            </w:r>
            <w:r>
              <w:rPr>
                <w:rFonts w:ascii="Symbol" w:hAnsi="Symbol"/>
                <w:sz w:val="21"/>
              </w:rPr>
              <w:t></w:t>
            </w:r>
            <w:r>
              <w:rPr>
                <w:i/>
                <w:position w:val="7"/>
                <w:sz w:val="13"/>
              </w:rPr>
              <w:t>2</w:t>
            </w:r>
            <w:r>
              <w:rPr>
                <w:i/>
                <w:spacing w:val="11"/>
                <w:position w:val="7"/>
                <w:sz w:val="13"/>
              </w:rPr>
              <w:t xml:space="preserve"> </w:t>
            </w:r>
            <w:r>
              <w:rPr>
                <w:i/>
                <w:sz w:val="20"/>
              </w:rPr>
              <w:t>/</w:t>
            </w:r>
            <w:r>
              <w:rPr>
                <w:i/>
                <w:spacing w:val="-6"/>
                <w:sz w:val="20"/>
              </w:rPr>
              <w:t xml:space="preserve"> </w:t>
            </w:r>
            <w:proofErr w:type="spellStart"/>
            <w:r>
              <w:rPr>
                <w:i/>
                <w:spacing w:val="-2"/>
                <w:sz w:val="20"/>
              </w:rPr>
              <w:t>d.f.</w:t>
            </w:r>
            <w:proofErr w:type="spellEnd"/>
            <w:proofErr w:type="gramStart"/>
            <w:r>
              <w:rPr>
                <w:i/>
                <w:spacing w:val="-2"/>
                <w:sz w:val="20"/>
              </w:rPr>
              <w:t>);</w:t>
            </w:r>
            <w:proofErr w:type="gramEnd"/>
          </w:p>
          <w:p w14:paraId="3175B247" w14:textId="77777777" w:rsidR="000517ED" w:rsidRDefault="00E0394C">
            <w:pPr>
              <w:pStyle w:val="TableParagraph"/>
              <w:ind w:left="107" w:right="5039"/>
              <w:rPr>
                <w:i/>
                <w:sz w:val="20"/>
              </w:rPr>
            </w:pPr>
            <w:r>
              <w:rPr>
                <w:b/>
                <w:i/>
                <w:sz w:val="20"/>
              </w:rPr>
              <w:t>GFI</w:t>
            </w:r>
            <w:r>
              <w:rPr>
                <w:b/>
                <w:i/>
                <w:spacing w:val="-1"/>
                <w:sz w:val="20"/>
              </w:rPr>
              <w:t xml:space="preserve"> </w:t>
            </w:r>
            <w:r>
              <w:rPr>
                <w:i/>
                <w:sz w:val="20"/>
              </w:rPr>
              <w:t>=</w:t>
            </w:r>
            <w:r>
              <w:rPr>
                <w:i/>
                <w:spacing w:val="-1"/>
                <w:sz w:val="20"/>
              </w:rPr>
              <w:t xml:space="preserve"> </w:t>
            </w:r>
            <w:r>
              <w:rPr>
                <w:i/>
                <w:sz w:val="20"/>
              </w:rPr>
              <w:t>Goodness</w:t>
            </w:r>
            <w:r>
              <w:rPr>
                <w:i/>
                <w:spacing w:val="-1"/>
                <w:sz w:val="20"/>
              </w:rPr>
              <w:t xml:space="preserve"> </w:t>
            </w:r>
            <w:r>
              <w:rPr>
                <w:i/>
                <w:sz w:val="20"/>
              </w:rPr>
              <w:t>of</w:t>
            </w:r>
            <w:r>
              <w:rPr>
                <w:i/>
                <w:spacing w:val="-1"/>
                <w:sz w:val="20"/>
              </w:rPr>
              <w:t xml:space="preserve"> </w:t>
            </w:r>
            <w:r>
              <w:rPr>
                <w:i/>
                <w:sz w:val="20"/>
              </w:rPr>
              <w:t>fit</w:t>
            </w:r>
            <w:r>
              <w:rPr>
                <w:i/>
                <w:spacing w:val="-1"/>
                <w:sz w:val="20"/>
              </w:rPr>
              <w:t xml:space="preserve"> </w:t>
            </w:r>
            <w:r>
              <w:rPr>
                <w:i/>
                <w:sz w:val="20"/>
              </w:rPr>
              <w:t xml:space="preserve">index; </w:t>
            </w:r>
            <w:r>
              <w:rPr>
                <w:b/>
                <w:i/>
                <w:sz w:val="20"/>
              </w:rPr>
              <w:t>CFI</w:t>
            </w:r>
            <w:r>
              <w:rPr>
                <w:b/>
                <w:i/>
                <w:spacing w:val="-11"/>
                <w:sz w:val="20"/>
              </w:rPr>
              <w:t xml:space="preserve"> </w:t>
            </w:r>
            <w:r>
              <w:rPr>
                <w:i/>
                <w:sz w:val="20"/>
              </w:rPr>
              <w:t>=</w:t>
            </w:r>
            <w:r>
              <w:rPr>
                <w:i/>
                <w:spacing w:val="-11"/>
                <w:sz w:val="20"/>
              </w:rPr>
              <w:t xml:space="preserve"> </w:t>
            </w:r>
            <w:r>
              <w:rPr>
                <w:i/>
                <w:sz w:val="20"/>
              </w:rPr>
              <w:t>Comparative</w:t>
            </w:r>
            <w:r>
              <w:rPr>
                <w:i/>
                <w:spacing w:val="-10"/>
                <w:sz w:val="20"/>
              </w:rPr>
              <w:t xml:space="preserve"> </w:t>
            </w:r>
            <w:r>
              <w:rPr>
                <w:i/>
                <w:sz w:val="20"/>
              </w:rPr>
              <w:t>fit</w:t>
            </w:r>
            <w:r>
              <w:rPr>
                <w:i/>
                <w:spacing w:val="-11"/>
                <w:sz w:val="20"/>
              </w:rPr>
              <w:t xml:space="preserve"> </w:t>
            </w:r>
            <w:r>
              <w:rPr>
                <w:i/>
                <w:sz w:val="20"/>
              </w:rPr>
              <w:t xml:space="preserve">index; </w:t>
            </w:r>
            <w:r>
              <w:rPr>
                <w:b/>
                <w:i/>
                <w:sz w:val="20"/>
              </w:rPr>
              <w:t xml:space="preserve">TLI </w:t>
            </w:r>
            <w:r>
              <w:rPr>
                <w:i/>
                <w:sz w:val="20"/>
              </w:rPr>
              <w:t xml:space="preserve">= Tucker Lewis index; </w:t>
            </w:r>
            <w:r>
              <w:rPr>
                <w:b/>
                <w:i/>
                <w:sz w:val="20"/>
              </w:rPr>
              <w:t>NFI</w:t>
            </w:r>
            <w:r>
              <w:rPr>
                <w:i/>
                <w:sz w:val="20"/>
              </w:rPr>
              <w:t xml:space="preserve">= Normed fit </w:t>
            </w:r>
            <w:proofErr w:type="gramStart"/>
            <w:r>
              <w:rPr>
                <w:i/>
                <w:sz w:val="20"/>
              </w:rPr>
              <w:t>index;</w:t>
            </w:r>
            <w:proofErr w:type="gramEnd"/>
          </w:p>
          <w:p w14:paraId="0B450BE9" w14:textId="77777777" w:rsidR="000517ED" w:rsidRDefault="00E0394C">
            <w:pPr>
              <w:pStyle w:val="TableParagraph"/>
              <w:spacing w:line="229" w:lineRule="exact"/>
              <w:ind w:left="107"/>
              <w:rPr>
                <w:i/>
                <w:sz w:val="20"/>
              </w:rPr>
            </w:pPr>
            <w:r>
              <w:rPr>
                <w:b/>
                <w:i/>
                <w:sz w:val="20"/>
              </w:rPr>
              <w:t>IFI</w:t>
            </w:r>
            <w:r>
              <w:rPr>
                <w:b/>
                <w:i/>
                <w:spacing w:val="-3"/>
                <w:sz w:val="20"/>
              </w:rPr>
              <w:t xml:space="preserve"> </w:t>
            </w:r>
            <w:r>
              <w:rPr>
                <w:i/>
                <w:sz w:val="20"/>
              </w:rPr>
              <w:t>=</w:t>
            </w:r>
            <w:r>
              <w:rPr>
                <w:i/>
                <w:spacing w:val="-4"/>
                <w:sz w:val="20"/>
              </w:rPr>
              <w:t xml:space="preserve"> </w:t>
            </w:r>
            <w:r>
              <w:rPr>
                <w:i/>
                <w:sz w:val="20"/>
              </w:rPr>
              <w:t>Incremental</w:t>
            </w:r>
            <w:r>
              <w:rPr>
                <w:i/>
                <w:spacing w:val="-5"/>
                <w:sz w:val="20"/>
              </w:rPr>
              <w:t xml:space="preserve"> </w:t>
            </w:r>
            <w:r>
              <w:rPr>
                <w:i/>
                <w:sz w:val="20"/>
              </w:rPr>
              <w:t>fit</w:t>
            </w:r>
            <w:r>
              <w:rPr>
                <w:i/>
                <w:spacing w:val="-4"/>
                <w:sz w:val="20"/>
              </w:rPr>
              <w:t xml:space="preserve"> </w:t>
            </w:r>
            <w:proofErr w:type="gramStart"/>
            <w:r>
              <w:rPr>
                <w:i/>
                <w:spacing w:val="-2"/>
                <w:sz w:val="20"/>
              </w:rPr>
              <w:t>index;</w:t>
            </w:r>
            <w:proofErr w:type="gramEnd"/>
          </w:p>
          <w:p w14:paraId="72E6B35F" w14:textId="77777777" w:rsidR="000517ED" w:rsidRDefault="00E0394C">
            <w:pPr>
              <w:pStyle w:val="TableParagraph"/>
              <w:spacing w:line="210" w:lineRule="exact"/>
              <w:ind w:left="107"/>
              <w:rPr>
                <w:i/>
                <w:sz w:val="20"/>
              </w:rPr>
            </w:pPr>
            <w:r>
              <w:rPr>
                <w:b/>
                <w:i/>
                <w:sz w:val="20"/>
              </w:rPr>
              <w:t>RMSEA</w:t>
            </w:r>
            <w:r>
              <w:rPr>
                <w:b/>
                <w:i/>
                <w:spacing w:val="-5"/>
                <w:sz w:val="20"/>
              </w:rPr>
              <w:t xml:space="preserve"> </w:t>
            </w:r>
            <w:r>
              <w:rPr>
                <w:i/>
                <w:sz w:val="20"/>
              </w:rPr>
              <w:t>=</w:t>
            </w:r>
            <w:r>
              <w:rPr>
                <w:i/>
                <w:spacing w:val="-4"/>
                <w:sz w:val="20"/>
              </w:rPr>
              <w:t xml:space="preserve"> </w:t>
            </w:r>
            <w:r>
              <w:rPr>
                <w:i/>
                <w:sz w:val="20"/>
              </w:rPr>
              <w:t>Root</w:t>
            </w:r>
            <w:r>
              <w:rPr>
                <w:i/>
                <w:spacing w:val="-4"/>
                <w:sz w:val="20"/>
              </w:rPr>
              <w:t xml:space="preserve"> </w:t>
            </w:r>
            <w:proofErr w:type="gramStart"/>
            <w:r>
              <w:rPr>
                <w:i/>
                <w:sz w:val="20"/>
              </w:rPr>
              <w:t>mean</w:t>
            </w:r>
            <w:proofErr w:type="gramEnd"/>
            <w:r>
              <w:rPr>
                <w:i/>
                <w:spacing w:val="-2"/>
                <w:sz w:val="20"/>
              </w:rPr>
              <w:t xml:space="preserve"> </w:t>
            </w:r>
            <w:r>
              <w:rPr>
                <w:i/>
                <w:sz w:val="20"/>
              </w:rPr>
              <w:t>square</w:t>
            </w:r>
            <w:r>
              <w:rPr>
                <w:i/>
                <w:spacing w:val="-5"/>
                <w:sz w:val="20"/>
              </w:rPr>
              <w:t xml:space="preserve"> </w:t>
            </w:r>
            <w:r>
              <w:rPr>
                <w:i/>
                <w:sz w:val="20"/>
              </w:rPr>
              <w:t>error</w:t>
            </w:r>
            <w:r>
              <w:rPr>
                <w:i/>
                <w:spacing w:val="-4"/>
                <w:sz w:val="20"/>
              </w:rPr>
              <w:t xml:space="preserve"> </w:t>
            </w:r>
            <w:r>
              <w:rPr>
                <w:i/>
                <w:sz w:val="20"/>
              </w:rPr>
              <w:t>of</w:t>
            </w:r>
            <w:r>
              <w:rPr>
                <w:i/>
                <w:spacing w:val="-4"/>
                <w:sz w:val="20"/>
              </w:rPr>
              <w:t xml:space="preserve"> </w:t>
            </w:r>
            <w:r>
              <w:rPr>
                <w:i/>
                <w:spacing w:val="-2"/>
                <w:sz w:val="20"/>
              </w:rPr>
              <w:t>approximation.</w:t>
            </w:r>
          </w:p>
        </w:tc>
      </w:tr>
    </w:tbl>
    <w:p w14:paraId="13B7A6D2" w14:textId="77777777" w:rsidR="000517ED" w:rsidRDefault="00E0394C">
      <w:pPr>
        <w:pStyle w:val="BodyText"/>
        <w:spacing w:before="276" w:line="360" w:lineRule="auto"/>
        <w:ind w:left="460" w:right="1022"/>
        <w:jc w:val="both"/>
      </w:pPr>
      <w:r>
        <w:t>The below Table-8.2 provides the computed values of all the hypotheses relationships in the hospital-side model and the details of their path- coefficients</w:t>
      </w:r>
      <w:r>
        <w:rPr>
          <w:spacing w:val="-4"/>
        </w:rPr>
        <w:t xml:space="preserve"> </w:t>
      </w:r>
      <w:r>
        <w:t>(estimates)</w:t>
      </w:r>
      <w:r>
        <w:rPr>
          <w:spacing w:val="-3"/>
        </w:rPr>
        <w:t xml:space="preserve"> </w:t>
      </w:r>
      <w:r>
        <w:t>and</w:t>
      </w:r>
      <w:r>
        <w:rPr>
          <w:spacing w:val="-4"/>
        </w:rPr>
        <w:t xml:space="preserve"> </w:t>
      </w:r>
      <w:r>
        <w:t>level-of</w:t>
      </w:r>
      <w:r>
        <w:rPr>
          <w:spacing w:val="-4"/>
        </w:rPr>
        <w:t xml:space="preserve"> </w:t>
      </w:r>
      <w:r>
        <w:t>significance</w:t>
      </w:r>
      <w:r>
        <w:rPr>
          <w:spacing w:val="-3"/>
        </w:rPr>
        <w:t xml:space="preserve"> </w:t>
      </w:r>
      <w:r>
        <w:t>(p-value)</w:t>
      </w:r>
      <w:r>
        <w:rPr>
          <w:spacing w:val="-3"/>
        </w:rPr>
        <w:t xml:space="preserve"> </w:t>
      </w:r>
      <w:r>
        <w:t>for</w:t>
      </w:r>
      <w:r>
        <w:rPr>
          <w:spacing w:val="-6"/>
        </w:rPr>
        <w:t xml:space="preserve"> </w:t>
      </w:r>
      <w:r>
        <w:t>the</w:t>
      </w:r>
      <w:r>
        <w:rPr>
          <w:spacing w:val="-4"/>
        </w:rPr>
        <w:t xml:space="preserve"> </w:t>
      </w:r>
      <w:r>
        <w:t xml:space="preserve">hospital-side model and hence indicates the supporting or not-supporting evidence of the </w:t>
      </w:r>
      <w:r>
        <w:rPr>
          <w:spacing w:val="-2"/>
        </w:rPr>
        <w:t>hypotheses.</w:t>
      </w:r>
    </w:p>
    <w:p w14:paraId="0787714D"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7212547C" w14:textId="77777777" w:rsidR="000517ED" w:rsidRDefault="00E0394C">
      <w:pPr>
        <w:pStyle w:val="Heading4"/>
        <w:spacing w:before="60"/>
      </w:pPr>
      <w:bookmarkStart w:id="150" w:name="_bookmark150"/>
      <w:bookmarkEnd w:id="150"/>
      <w:r>
        <w:lastRenderedPageBreak/>
        <w:t>Table</w:t>
      </w:r>
      <w:r>
        <w:rPr>
          <w:spacing w:val="-1"/>
        </w:rPr>
        <w:t xml:space="preserve"> </w:t>
      </w:r>
      <w:r>
        <w:t>8.2:</w:t>
      </w:r>
      <w:r>
        <w:rPr>
          <w:spacing w:val="-2"/>
        </w:rPr>
        <w:t xml:space="preserve"> </w:t>
      </w:r>
      <w:r>
        <w:t>Hypotheses Testing</w:t>
      </w:r>
      <w:r>
        <w:rPr>
          <w:spacing w:val="-1"/>
        </w:rPr>
        <w:t xml:space="preserve"> </w:t>
      </w:r>
      <w:r>
        <w:t>Results -</w:t>
      </w:r>
      <w:r>
        <w:rPr>
          <w:spacing w:val="-1"/>
        </w:rPr>
        <w:t xml:space="preserve"> </w:t>
      </w:r>
      <w:r>
        <w:t>Hospital-</w:t>
      </w:r>
      <w:r>
        <w:rPr>
          <w:spacing w:val="-4"/>
        </w:rPr>
        <w:t>side</w:t>
      </w:r>
    </w:p>
    <w:p w14:paraId="44401E1F" w14:textId="77777777" w:rsidR="000517ED" w:rsidRDefault="000517ED">
      <w:pPr>
        <w:pStyle w:val="BodyText"/>
        <w:rPr>
          <w:b/>
          <w:sz w:val="20"/>
        </w:rPr>
      </w:pPr>
    </w:p>
    <w:p w14:paraId="6AD05583" w14:textId="77777777" w:rsidR="000517ED" w:rsidRDefault="000517ED">
      <w:pPr>
        <w:pStyle w:val="BodyText"/>
        <w:rPr>
          <w:b/>
          <w:sz w:val="20"/>
        </w:rPr>
      </w:pPr>
    </w:p>
    <w:p w14:paraId="556D8304" w14:textId="77777777" w:rsidR="000517ED" w:rsidRDefault="000517ED">
      <w:pPr>
        <w:pStyle w:val="BodyText"/>
        <w:spacing w:before="29"/>
        <w:rPr>
          <w:b/>
          <w:sz w:val="20"/>
        </w:rPr>
      </w:pPr>
    </w:p>
    <w:tbl>
      <w:tblPr>
        <w:tblW w:w="0" w:type="auto"/>
        <w:tblInd w:w="5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8"/>
        <w:gridCol w:w="801"/>
        <w:gridCol w:w="1702"/>
        <w:gridCol w:w="984"/>
        <w:gridCol w:w="993"/>
        <w:gridCol w:w="991"/>
        <w:gridCol w:w="1277"/>
      </w:tblGrid>
      <w:tr w:rsidR="000517ED" w14:paraId="5C8E4524" w14:textId="77777777">
        <w:trPr>
          <w:trHeight w:val="1057"/>
        </w:trPr>
        <w:tc>
          <w:tcPr>
            <w:tcW w:w="578" w:type="dxa"/>
          </w:tcPr>
          <w:p w14:paraId="6548172E" w14:textId="77777777" w:rsidR="000517ED" w:rsidRDefault="00E0394C">
            <w:pPr>
              <w:pStyle w:val="TableParagraph"/>
              <w:ind w:left="16" w:right="7"/>
              <w:jc w:val="center"/>
              <w:rPr>
                <w:b/>
                <w:sz w:val="20"/>
              </w:rPr>
            </w:pPr>
            <w:r>
              <w:rPr>
                <w:b/>
                <w:spacing w:val="-5"/>
                <w:sz w:val="20"/>
              </w:rPr>
              <w:t>S.N</w:t>
            </w:r>
          </w:p>
          <w:p w14:paraId="19AE1AAD" w14:textId="77777777" w:rsidR="000517ED" w:rsidRDefault="00E0394C">
            <w:pPr>
              <w:pStyle w:val="TableParagraph"/>
              <w:spacing w:before="34"/>
              <w:ind w:left="16" w:right="10"/>
              <w:jc w:val="center"/>
              <w:rPr>
                <w:b/>
                <w:sz w:val="20"/>
              </w:rPr>
            </w:pPr>
            <w:r>
              <w:rPr>
                <w:b/>
                <w:spacing w:val="-10"/>
                <w:sz w:val="20"/>
              </w:rPr>
              <w:t>o</w:t>
            </w:r>
          </w:p>
        </w:tc>
        <w:tc>
          <w:tcPr>
            <w:tcW w:w="801" w:type="dxa"/>
          </w:tcPr>
          <w:p w14:paraId="474225F4" w14:textId="77777777" w:rsidR="000517ED" w:rsidRDefault="00E0394C">
            <w:pPr>
              <w:pStyle w:val="TableParagraph"/>
              <w:spacing w:line="276" w:lineRule="auto"/>
              <w:ind w:left="177" w:right="114" w:hanging="44"/>
              <w:rPr>
                <w:b/>
                <w:sz w:val="20"/>
              </w:rPr>
            </w:pPr>
            <w:proofErr w:type="spellStart"/>
            <w:r>
              <w:rPr>
                <w:b/>
                <w:spacing w:val="-2"/>
                <w:sz w:val="20"/>
              </w:rPr>
              <w:t>Hypot</w:t>
            </w:r>
            <w:proofErr w:type="spellEnd"/>
            <w:r>
              <w:rPr>
                <w:b/>
                <w:spacing w:val="-2"/>
                <w:sz w:val="20"/>
              </w:rPr>
              <w:t xml:space="preserve"> </w:t>
            </w:r>
            <w:proofErr w:type="spellStart"/>
            <w:r>
              <w:rPr>
                <w:b/>
                <w:spacing w:val="-4"/>
                <w:sz w:val="20"/>
              </w:rPr>
              <w:t>heses</w:t>
            </w:r>
            <w:proofErr w:type="spellEnd"/>
          </w:p>
        </w:tc>
        <w:tc>
          <w:tcPr>
            <w:tcW w:w="1702" w:type="dxa"/>
          </w:tcPr>
          <w:p w14:paraId="4FB6E9F1" w14:textId="77777777" w:rsidR="000517ED" w:rsidRDefault="00E0394C">
            <w:pPr>
              <w:pStyle w:val="TableParagraph"/>
              <w:spacing w:line="276" w:lineRule="auto"/>
              <w:ind w:left="613" w:hanging="339"/>
              <w:rPr>
                <w:b/>
                <w:sz w:val="20"/>
              </w:rPr>
            </w:pPr>
            <w:r>
              <w:rPr>
                <w:b/>
                <w:spacing w:val="-2"/>
                <w:sz w:val="20"/>
              </w:rPr>
              <w:t>Hypothesized Paths</w:t>
            </w:r>
          </w:p>
        </w:tc>
        <w:tc>
          <w:tcPr>
            <w:tcW w:w="984" w:type="dxa"/>
          </w:tcPr>
          <w:p w14:paraId="37399665" w14:textId="77777777" w:rsidR="000517ED" w:rsidRDefault="00E0394C">
            <w:pPr>
              <w:pStyle w:val="TableParagraph"/>
              <w:spacing w:line="276" w:lineRule="auto"/>
              <w:ind w:left="454" w:right="101" w:hanging="341"/>
              <w:rPr>
                <w:b/>
                <w:sz w:val="20"/>
              </w:rPr>
            </w:pPr>
            <w:r>
              <w:rPr>
                <w:b/>
                <w:spacing w:val="-2"/>
                <w:sz w:val="20"/>
              </w:rPr>
              <w:t xml:space="preserve">Estimate </w:t>
            </w:r>
            <w:r>
              <w:rPr>
                <w:b/>
                <w:spacing w:val="-10"/>
                <w:sz w:val="20"/>
              </w:rPr>
              <w:t>s</w:t>
            </w:r>
          </w:p>
        </w:tc>
        <w:tc>
          <w:tcPr>
            <w:tcW w:w="993" w:type="dxa"/>
          </w:tcPr>
          <w:p w14:paraId="374B8459" w14:textId="77777777" w:rsidR="000517ED" w:rsidRDefault="00E0394C">
            <w:pPr>
              <w:pStyle w:val="TableParagraph"/>
              <w:spacing w:line="276" w:lineRule="auto"/>
              <w:ind w:left="126" w:right="112"/>
              <w:jc w:val="center"/>
              <w:rPr>
                <w:b/>
                <w:sz w:val="20"/>
              </w:rPr>
            </w:pPr>
            <w:proofErr w:type="spellStart"/>
            <w:r>
              <w:rPr>
                <w:b/>
                <w:spacing w:val="-2"/>
                <w:sz w:val="20"/>
              </w:rPr>
              <w:t>Significa</w:t>
            </w:r>
            <w:proofErr w:type="spellEnd"/>
            <w:r>
              <w:rPr>
                <w:b/>
                <w:spacing w:val="-2"/>
                <w:sz w:val="20"/>
              </w:rPr>
              <w:t xml:space="preserve"> </w:t>
            </w:r>
            <w:proofErr w:type="spellStart"/>
            <w:r>
              <w:rPr>
                <w:b/>
                <w:spacing w:val="-4"/>
                <w:sz w:val="20"/>
              </w:rPr>
              <w:t>nce</w:t>
            </w:r>
            <w:proofErr w:type="spellEnd"/>
            <w:r>
              <w:rPr>
                <w:b/>
                <w:spacing w:val="-4"/>
                <w:sz w:val="20"/>
              </w:rPr>
              <w:t xml:space="preserve"> </w:t>
            </w:r>
            <w:r>
              <w:rPr>
                <w:b/>
                <w:spacing w:val="-2"/>
                <w:sz w:val="20"/>
              </w:rPr>
              <w:t>Value</w:t>
            </w:r>
          </w:p>
          <w:p w14:paraId="67211422" w14:textId="77777777" w:rsidR="000517ED" w:rsidRDefault="00E0394C">
            <w:pPr>
              <w:pStyle w:val="TableParagraph"/>
              <w:spacing w:before="1"/>
              <w:ind w:left="12"/>
              <w:jc w:val="center"/>
              <w:rPr>
                <w:b/>
                <w:sz w:val="20"/>
              </w:rPr>
            </w:pPr>
            <w:r>
              <w:rPr>
                <w:b/>
                <w:spacing w:val="-2"/>
                <w:sz w:val="20"/>
              </w:rPr>
              <w:t>(p-value)</w:t>
            </w:r>
          </w:p>
        </w:tc>
        <w:tc>
          <w:tcPr>
            <w:tcW w:w="991" w:type="dxa"/>
          </w:tcPr>
          <w:p w14:paraId="7B0E5954" w14:textId="77777777" w:rsidR="000517ED" w:rsidRDefault="00E0394C">
            <w:pPr>
              <w:pStyle w:val="TableParagraph"/>
              <w:spacing w:line="276" w:lineRule="auto"/>
              <w:ind w:left="352" w:right="110" w:hanging="228"/>
              <w:rPr>
                <w:b/>
                <w:sz w:val="20"/>
              </w:rPr>
            </w:pPr>
            <w:proofErr w:type="spellStart"/>
            <w:r>
              <w:rPr>
                <w:b/>
                <w:spacing w:val="-2"/>
                <w:sz w:val="20"/>
              </w:rPr>
              <w:t>Significa</w:t>
            </w:r>
            <w:proofErr w:type="spellEnd"/>
            <w:r>
              <w:rPr>
                <w:b/>
                <w:spacing w:val="-2"/>
                <w:sz w:val="20"/>
              </w:rPr>
              <w:t xml:space="preserve"> </w:t>
            </w:r>
            <w:proofErr w:type="spellStart"/>
            <w:r>
              <w:rPr>
                <w:b/>
                <w:spacing w:val="-4"/>
                <w:sz w:val="20"/>
              </w:rPr>
              <w:t>nce</w:t>
            </w:r>
            <w:proofErr w:type="spellEnd"/>
          </w:p>
        </w:tc>
        <w:tc>
          <w:tcPr>
            <w:tcW w:w="1277" w:type="dxa"/>
          </w:tcPr>
          <w:p w14:paraId="7085EAD1" w14:textId="77777777" w:rsidR="000517ED" w:rsidRDefault="00E0394C">
            <w:pPr>
              <w:pStyle w:val="TableParagraph"/>
              <w:spacing w:line="276" w:lineRule="auto"/>
              <w:ind w:left="328" w:hanging="178"/>
              <w:rPr>
                <w:b/>
                <w:sz w:val="20"/>
              </w:rPr>
            </w:pPr>
            <w:r>
              <w:rPr>
                <w:b/>
                <w:spacing w:val="-2"/>
                <w:sz w:val="20"/>
              </w:rPr>
              <w:t>Hypotheses Results</w:t>
            </w:r>
          </w:p>
        </w:tc>
      </w:tr>
      <w:tr w:rsidR="000517ED" w14:paraId="5E630DC4" w14:textId="77777777">
        <w:trPr>
          <w:trHeight w:val="794"/>
        </w:trPr>
        <w:tc>
          <w:tcPr>
            <w:tcW w:w="578" w:type="dxa"/>
          </w:tcPr>
          <w:p w14:paraId="58FF6199" w14:textId="77777777" w:rsidR="000517ED" w:rsidRDefault="00E0394C">
            <w:pPr>
              <w:pStyle w:val="TableParagraph"/>
              <w:ind w:left="16" w:right="6"/>
              <w:jc w:val="center"/>
              <w:rPr>
                <w:sz w:val="20"/>
              </w:rPr>
            </w:pPr>
            <w:r>
              <w:rPr>
                <w:spacing w:val="-5"/>
                <w:sz w:val="20"/>
              </w:rPr>
              <w:t>1.</w:t>
            </w:r>
          </w:p>
        </w:tc>
        <w:tc>
          <w:tcPr>
            <w:tcW w:w="801" w:type="dxa"/>
          </w:tcPr>
          <w:p w14:paraId="58501D85" w14:textId="77777777" w:rsidR="000517ED" w:rsidRDefault="00E0394C">
            <w:pPr>
              <w:pStyle w:val="TableParagraph"/>
              <w:ind w:left="10" w:right="2"/>
              <w:jc w:val="center"/>
              <w:rPr>
                <w:sz w:val="20"/>
              </w:rPr>
            </w:pPr>
            <w:r>
              <w:rPr>
                <w:spacing w:val="-5"/>
                <w:sz w:val="20"/>
              </w:rPr>
              <w:t>H1a</w:t>
            </w:r>
          </w:p>
        </w:tc>
        <w:tc>
          <w:tcPr>
            <w:tcW w:w="1702" w:type="dxa"/>
          </w:tcPr>
          <w:p w14:paraId="14896996" w14:textId="2C2619EF" w:rsidR="000517ED" w:rsidRDefault="00E063ED">
            <w:pPr>
              <w:pStyle w:val="TableParagraph"/>
              <w:ind w:left="109"/>
              <w:rPr>
                <w:sz w:val="20"/>
              </w:rPr>
            </w:pPr>
            <w:r>
              <w:rPr>
                <w:spacing w:val="-4"/>
                <w:sz w:val="20"/>
              </w:rPr>
              <w:t>CLOUD</w:t>
            </w:r>
            <w:r w:rsidR="00E0394C">
              <w:rPr>
                <w:spacing w:val="-4"/>
                <w:sz w:val="20"/>
              </w:rPr>
              <w:t>-</w:t>
            </w:r>
          </w:p>
          <w:p w14:paraId="76A4530A" w14:textId="77777777" w:rsidR="000517ED" w:rsidRDefault="00E0394C">
            <w:pPr>
              <w:pStyle w:val="TableParagraph"/>
              <w:spacing w:before="4" w:line="260" w:lineRule="atLeast"/>
              <w:ind w:left="109"/>
              <w:rPr>
                <w:sz w:val="20"/>
              </w:rPr>
            </w:pPr>
            <w:proofErr w:type="spellStart"/>
            <w:r>
              <w:rPr>
                <w:spacing w:val="-2"/>
                <w:sz w:val="20"/>
              </w:rPr>
              <w:t>Adoption</w:t>
            </w:r>
            <w:r>
              <w:rPr>
                <w:rFonts w:ascii="Wingdings" w:hAnsi="Wingdings"/>
                <w:spacing w:val="-2"/>
                <w:sz w:val="20"/>
              </w:rPr>
              <w:t></w:t>
            </w:r>
            <w:r>
              <w:rPr>
                <w:spacing w:val="-2"/>
                <w:sz w:val="20"/>
              </w:rPr>
              <w:t>Trans</w:t>
            </w:r>
            <w:proofErr w:type="spellEnd"/>
            <w:r>
              <w:rPr>
                <w:spacing w:val="-2"/>
                <w:sz w:val="20"/>
              </w:rPr>
              <w:t xml:space="preserve"> </w:t>
            </w:r>
            <w:proofErr w:type="spellStart"/>
            <w:r>
              <w:rPr>
                <w:spacing w:val="-2"/>
                <w:sz w:val="20"/>
              </w:rPr>
              <w:t>parency</w:t>
            </w:r>
            <w:proofErr w:type="spellEnd"/>
          </w:p>
        </w:tc>
        <w:tc>
          <w:tcPr>
            <w:tcW w:w="984" w:type="dxa"/>
          </w:tcPr>
          <w:p w14:paraId="1912A5A4" w14:textId="77777777" w:rsidR="000517ED" w:rsidRDefault="00E0394C">
            <w:pPr>
              <w:pStyle w:val="TableParagraph"/>
              <w:ind w:left="12"/>
              <w:jc w:val="center"/>
              <w:rPr>
                <w:sz w:val="20"/>
              </w:rPr>
            </w:pPr>
            <w:r>
              <w:rPr>
                <w:spacing w:val="-4"/>
                <w:sz w:val="20"/>
              </w:rPr>
              <w:t>.096</w:t>
            </w:r>
          </w:p>
        </w:tc>
        <w:tc>
          <w:tcPr>
            <w:tcW w:w="993" w:type="dxa"/>
          </w:tcPr>
          <w:p w14:paraId="7B69338E" w14:textId="77777777" w:rsidR="000517ED" w:rsidRDefault="00E0394C">
            <w:pPr>
              <w:pStyle w:val="TableParagraph"/>
              <w:ind w:left="13"/>
              <w:jc w:val="center"/>
              <w:rPr>
                <w:sz w:val="20"/>
              </w:rPr>
            </w:pPr>
            <w:r>
              <w:rPr>
                <w:spacing w:val="-4"/>
                <w:sz w:val="20"/>
              </w:rPr>
              <w:t>.277</w:t>
            </w:r>
          </w:p>
        </w:tc>
        <w:tc>
          <w:tcPr>
            <w:tcW w:w="991" w:type="dxa"/>
          </w:tcPr>
          <w:p w14:paraId="0DEBCA85" w14:textId="77777777" w:rsidR="000517ED" w:rsidRDefault="00E0394C">
            <w:pPr>
              <w:pStyle w:val="TableParagraph"/>
              <w:spacing w:line="276" w:lineRule="auto"/>
              <w:ind w:left="124" w:right="112" w:firstLine="1"/>
              <w:jc w:val="center"/>
              <w:rPr>
                <w:b/>
                <w:sz w:val="20"/>
              </w:rPr>
            </w:pPr>
            <w:r>
              <w:rPr>
                <w:b/>
                <w:spacing w:val="-4"/>
                <w:sz w:val="20"/>
              </w:rPr>
              <w:t xml:space="preserve">Not </w:t>
            </w:r>
            <w:proofErr w:type="spellStart"/>
            <w:r>
              <w:rPr>
                <w:b/>
                <w:spacing w:val="-2"/>
                <w:sz w:val="20"/>
              </w:rPr>
              <w:t>Significa</w:t>
            </w:r>
            <w:proofErr w:type="spellEnd"/>
          </w:p>
          <w:p w14:paraId="29C51494" w14:textId="77777777" w:rsidR="000517ED" w:rsidRDefault="00E0394C">
            <w:pPr>
              <w:pStyle w:val="TableParagraph"/>
              <w:spacing w:line="229" w:lineRule="exact"/>
              <w:ind w:left="70" w:right="60"/>
              <w:jc w:val="center"/>
              <w:rPr>
                <w:b/>
                <w:sz w:val="20"/>
              </w:rPr>
            </w:pPr>
            <w:proofErr w:type="spellStart"/>
            <w:r>
              <w:rPr>
                <w:b/>
                <w:spacing w:val="-5"/>
                <w:sz w:val="20"/>
              </w:rPr>
              <w:t>nt</w:t>
            </w:r>
            <w:proofErr w:type="spellEnd"/>
          </w:p>
        </w:tc>
        <w:tc>
          <w:tcPr>
            <w:tcW w:w="1277" w:type="dxa"/>
          </w:tcPr>
          <w:p w14:paraId="08B33774" w14:textId="77777777" w:rsidR="000517ED" w:rsidRDefault="00E0394C">
            <w:pPr>
              <w:pStyle w:val="TableParagraph"/>
              <w:spacing w:line="276" w:lineRule="auto"/>
              <w:ind w:left="189" w:right="175" w:firstLine="295"/>
              <w:rPr>
                <w:b/>
                <w:sz w:val="20"/>
              </w:rPr>
            </w:pPr>
            <w:r>
              <w:rPr>
                <w:b/>
                <w:spacing w:val="-4"/>
                <w:sz w:val="20"/>
              </w:rPr>
              <w:t xml:space="preserve">Not </w:t>
            </w:r>
            <w:r>
              <w:rPr>
                <w:b/>
                <w:spacing w:val="-2"/>
                <w:sz w:val="20"/>
              </w:rPr>
              <w:t>Supported</w:t>
            </w:r>
          </w:p>
        </w:tc>
      </w:tr>
      <w:tr w:rsidR="000517ED" w14:paraId="05F68222" w14:textId="77777777">
        <w:trPr>
          <w:trHeight w:val="791"/>
        </w:trPr>
        <w:tc>
          <w:tcPr>
            <w:tcW w:w="578" w:type="dxa"/>
          </w:tcPr>
          <w:p w14:paraId="191413FD" w14:textId="77777777" w:rsidR="000517ED" w:rsidRDefault="00E0394C">
            <w:pPr>
              <w:pStyle w:val="TableParagraph"/>
              <w:ind w:left="16" w:right="6"/>
              <w:jc w:val="center"/>
              <w:rPr>
                <w:sz w:val="20"/>
              </w:rPr>
            </w:pPr>
            <w:r>
              <w:rPr>
                <w:spacing w:val="-5"/>
                <w:sz w:val="20"/>
              </w:rPr>
              <w:t>2.</w:t>
            </w:r>
          </w:p>
        </w:tc>
        <w:tc>
          <w:tcPr>
            <w:tcW w:w="801" w:type="dxa"/>
          </w:tcPr>
          <w:p w14:paraId="324F8716" w14:textId="77777777" w:rsidR="000517ED" w:rsidRDefault="00E0394C">
            <w:pPr>
              <w:pStyle w:val="TableParagraph"/>
              <w:ind w:left="10" w:right="1"/>
              <w:jc w:val="center"/>
              <w:rPr>
                <w:sz w:val="20"/>
              </w:rPr>
            </w:pPr>
            <w:r>
              <w:rPr>
                <w:spacing w:val="-5"/>
                <w:sz w:val="20"/>
              </w:rPr>
              <w:t>H1b</w:t>
            </w:r>
          </w:p>
        </w:tc>
        <w:tc>
          <w:tcPr>
            <w:tcW w:w="1702" w:type="dxa"/>
          </w:tcPr>
          <w:p w14:paraId="2FFE16FB" w14:textId="26D909A5" w:rsidR="000517ED" w:rsidRDefault="00E063ED">
            <w:pPr>
              <w:pStyle w:val="TableParagraph"/>
              <w:ind w:left="109"/>
              <w:rPr>
                <w:sz w:val="20"/>
              </w:rPr>
            </w:pPr>
            <w:r>
              <w:rPr>
                <w:spacing w:val="-4"/>
                <w:sz w:val="20"/>
              </w:rPr>
              <w:t>CLOUD</w:t>
            </w:r>
            <w:r w:rsidR="00E0394C">
              <w:rPr>
                <w:spacing w:val="-4"/>
                <w:sz w:val="20"/>
              </w:rPr>
              <w:t>-</w:t>
            </w:r>
          </w:p>
          <w:p w14:paraId="41C479AB" w14:textId="1A0A0A0D" w:rsidR="000517ED" w:rsidRDefault="00E0394C">
            <w:pPr>
              <w:pStyle w:val="TableParagraph"/>
              <w:spacing w:before="4" w:line="260" w:lineRule="atLeast"/>
              <w:ind w:left="109"/>
              <w:rPr>
                <w:sz w:val="20"/>
              </w:rPr>
            </w:pPr>
            <w:proofErr w:type="spellStart"/>
            <w:r>
              <w:rPr>
                <w:spacing w:val="-2"/>
                <w:sz w:val="20"/>
              </w:rPr>
              <w:t>Adoption</w:t>
            </w:r>
            <w:r>
              <w:rPr>
                <w:rFonts w:ascii="Wingdings" w:hAnsi="Wingdings"/>
                <w:spacing w:val="-2"/>
                <w:sz w:val="20"/>
              </w:rPr>
              <w:t></w:t>
            </w:r>
            <w:r w:rsidR="00E063ED">
              <w:rPr>
                <w:spacing w:val="-2"/>
                <w:sz w:val="20"/>
              </w:rPr>
              <w:t>HEALTHCARE</w:t>
            </w:r>
            <w:proofErr w:type="spellEnd"/>
            <w:r>
              <w:rPr>
                <w:spacing w:val="-2"/>
                <w:sz w:val="20"/>
              </w:rPr>
              <w:t>- Implementation</w:t>
            </w:r>
          </w:p>
        </w:tc>
        <w:tc>
          <w:tcPr>
            <w:tcW w:w="984" w:type="dxa"/>
          </w:tcPr>
          <w:p w14:paraId="297C70D6" w14:textId="77777777" w:rsidR="000517ED" w:rsidRDefault="00E0394C">
            <w:pPr>
              <w:pStyle w:val="TableParagraph"/>
              <w:ind w:left="12"/>
              <w:jc w:val="center"/>
              <w:rPr>
                <w:sz w:val="20"/>
              </w:rPr>
            </w:pPr>
            <w:r>
              <w:rPr>
                <w:spacing w:val="-4"/>
                <w:sz w:val="20"/>
              </w:rPr>
              <w:t>.544</w:t>
            </w:r>
          </w:p>
        </w:tc>
        <w:tc>
          <w:tcPr>
            <w:tcW w:w="993" w:type="dxa"/>
          </w:tcPr>
          <w:p w14:paraId="260181CF" w14:textId="77777777" w:rsidR="000517ED" w:rsidRDefault="00E0394C">
            <w:pPr>
              <w:pStyle w:val="TableParagraph"/>
              <w:ind w:left="12" w:right="4"/>
              <w:jc w:val="center"/>
              <w:rPr>
                <w:sz w:val="20"/>
              </w:rPr>
            </w:pPr>
            <w:r>
              <w:rPr>
                <w:spacing w:val="-2"/>
                <w:sz w:val="20"/>
              </w:rPr>
              <w:t>0.000***</w:t>
            </w:r>
          </w:p>
          <w:p w14:paraId="22DDA14A" w14:textId="77777777" w:rsidR="000517ED" w:rsidRDefault="00E0394C">
            <w:pPr>
              <w:pStyle w:val="TableParagraph"/>
              <w:spacing w:before="34"/>
              <w:ind w:left="12"/>
              <w:jc w:val="center"/>
              <w:rPr>
                <w:sz w:val="20"/>
              </w:rPr>
            </w:pPr>
            <w:r>
              <w:rPr>
                <w:spacing w:val="-10"/>
                <w:sz w:val="20"/>
              </w:rPr>
              <w:t>*</w:t>
            </w:r>
          </w:p>
        </w:tc>
        <w:tc>
          <w:tcPr>
            <w:tcW w:w="991" w:type="dxa"/>
          </w:tcPr>
          <w:p w14:paraId="2B816B7A" w14:textId="77777777" w:rsidR="000517ED" w:rsidRDefault="00E0394C">
            <w:pPr>
              <w:pStyle w:val="TableParagraph"/>
              <w:spacing w:line="276" w:lineRule="auto"/>
              <w:ind w:left="110" w:right="124"/>
              <w:rPr>
                <w:b/>
                <w:sz w:val="20"/>
              </w:rPr>
            </w:pPr>
            <w:r>
              <w:rPr>
                <w:b/>
                <w:spacing w:val="-2"/>
                <w:sz w:val="20"/>
              </w:rPr>
              <w:t xml:space="preserve">Highly </w:t>
            </w:r>
            <w:proofErr w:type="spellStart"/>
            <w:r>
              <w:rPr>
                <w:b/>
                <w:spacing w:val="-2"/>
                <w:sz w:val="20"/>
              </w:rPr>
              <w:t>Significa</w:t>
            </w:r>
            <w:proofErr w:type="spellEnd"/>
          </w:p>
          <w:p w14:paraId="1F04E7C3" w14:textId="77777777" w:rsidR="000517ED" w:rsidRDefault="00E0394C">
            <w:pPr>
              <w:pStyle w:val="TableParagraph"/>
              <w:spacing w:line="229" w:lineRule="exact"/>
              <w:ind w:left="110"/>
              <w:rPr>
                <w:b/>
                <w:sz w:val="20"/>
              </w:rPr>
            </w:pPr>
            <w:proofErr w:type="spellStart"/>
            <w:r>
              <w:rPr>
                <w:b/>
                <w:spacing w:val="-5"/>
                <w:sz w:val="20"/>
              </w:rPr>
              <w:t>nt</w:t>
            </w:r>
            <w:proofErr w:type="spellEnd"/>
          </w:p>
        </w:tc>
        <w:tc>
          <w:tcPr>
            <w:tcW w:w="1277" w:type="dxa"/>
          </w:tcPr>
          <w:p w14:paraId="1A3BDF69" w14:textId="77777777" w:rsidR="000517ED" w:rsidRDefault="00E0394C">
            <w:pPr>
              <w:pStyle w:val="TableParagraph"/>
              <w:ind w:left="14" w:right="6"/>
              <w:jc w:val="center"/>
              <w:rPr>
                <w:b/>
                <w:sz w:val="20"/>
              </w:rPr>
            </w:pPr>
            <w:r>
              <w:rPr>
                <w:b/>
                <w:spacing w:val="-2"/>
                <w:sz w:val="20"/>
              </w:rPr>
              <w:t>Supported</w:t>
            </w:r>
          </w:p>
        </w:tc>
      </w:tr>
      <w:tr w:rsidR="000517ED" w14:paraId="35520AB9" w14:textId="77777777">
        <w:trPr>
          <w:trHeight w:val="794"/>
        </w:trPr>
        <w:tc>
          <w:tcPr>
            <w:tcW w:w="578" w:type="dxa"/>
          </w:tcPr>
          <w:p w14:paraId="5CEB14A9" w14:textId="77777777" w:rsidR="000517ED" w:rsidRDefault="00E0394C">
            <w:pPr>
              <w:pStyle w:val="TableParagraph"/>
              <w:spacing w:before="3"/>
              <w:ind w:left="16" w:right="6"/>
              <w:jc w:val="center"/>
              <w:rPr>
                <w:sz w:val="20"/>
              </w:rPr>
            </w:pPr>
            <w:r>
              <w:rPr>
                <w:spacing w:val="-5"/>
                <w:sz w:val="20"/>
              </w:rPr>
              <w:t>3.</w:t>
            </w:r>
          </w:p>
        </w:tc>
        <w:tc>
          <w:tcPr>
            <w:tcW w:w="801" w:type="dxa"/>
          </w:tcPr>
          <w:p w14:paraId="41848E15" w14:textId="77777777" w:rsidR="000517ED" w:rsidRDefault="00E0394C">
            <w:pPr>
              <w:pStyle w:val="TableParagraph"/>
              <w:spacing w:before="3"/>
              <w:ind w:left="10" w:right="2"/>
              <w:jc w:val="center"/>
              <w:rPr>
                <w:sz w:val="20"/>
              </w:rPr>
            </w:pPr>
            <w:r>
              <w:rPr>
                <w:spacing w:val="-5"/>
                <w:sz w:val="20"/>
              </w:rPr>
              <w:t>H1c</w:t>
            </w:r>
          </w:p>
        </w:tc>
        <w:tc>
          <w:tcPr>
            <w:tcW w:w="1702" w:type="dxa"/>
          </w:tcPr>
          <w:p w14:paraId="154B8AAE" w14:textId="7EC4616B" w:rsidR="000517ED" w:rsidRDefault="00E063ED">
            <w:pPr>
              <w:pStyle w:val="TableParagraph"/>
              <w:spacing w:before="3"/>
              <w:ind w:left="109"/>
              <w:rPr>
                <w:sz w:val="20"/>
              </w:rPr>
            </w:pPr>
            <w:r>
              <w:rPr>
                <w:spacing w:val="-4"/>
                <w:sz w:val="20"/>
              </w:rPr>
              <w:t>CLOUD</w:t>
            </w:r>
            <w:r w:rsidR="00E0394C">
              <w:rPr>
                <w:spacing w:val="-4"/>
                <w:sz w:val="20"/>
              </w:rPr>
              <w:t>-</w:t>
            </w:r>
          </w:p>
          <w:p w14:paraId="0E1400E4" w14:textId="77777777" w:rsidR="000517ED" w:rsidRDefault="00E0394C">
            <w:pPr>
              <w:pStyle w:val="TableParagraph"/>
              <w:spacing w:before="4" w:line="260" w:lineRule="atLeast"/>
              <w:ind w:left="109"/>
              <w:rPr>
                <w:sz w:val="20"/>
              </w:rPr>
            </w:pPr>
            <w:proofErr w:type="spellStart"/>
            <w:r>
              <w:rPr>
                <w:spacing w:val="-2"/>
                <w:sz w:val="20"/>
              </w:rPr>
              <w:t>Adoption</w:t>
            </w:r>
            <w:r>
              <w:rPr>
                <w:rFonts w:ascii="Wingdings" w:hAnsi="Wingdings"/>
                <w:spacing w:val="-2"/>
                <w:sz w:val="20"/>
              </w:rPr>
              <w:t></w:t>
            </w:r>
            <w:r>
              <w:rPr>
                <w:spacing w:val="-2"/>
                <w:sz w:val="20"/>
              </w:rPr>
              <w:t>Intero</w:t>
            </w:r>
            <w:proofErr w:type="spellEnd"/>
            <w:r>
              <w:rPr>
                <w:spacing w:val="-2"/>
                <w:sz w:val="20"/>
              </w:rPr>
              <w:t xml:space="preserve"> </w:t>
            </w:r>
            <w:proofErr w:type="spellStart"/>
            <w:r>
              <w:rPr>
                <w:spacing w:val="-2"/>
                <w:sz w:val="20"/>
              </w:rPr>
              <w:t>perability</w:t>
            </w:r>
            <w:proofErr w:type="spellEnd"/>
          </w:p>
        </w:tc>
        <w:tc>
          <w:tcPr>
            <w:tcW w:w="984" w:type="dxa"/>
          </w:tcPr>
          <w:p w14:paraId="3072EFD7" w14:textId="77777777" w:rsidR="000517ED" w:rsidRDefault="00E0394C">
            <w:pPr>
              <w:pStyle w:val="TableParagraph"/>
              <w:spacing w:before="3"/>
              <w:ind w:left="12"/>
              <w:jc w:val="center"/>
              <w:rPr>
                <w:sz w:val="20"/>
              </w:rPr>
            </w:pPr>
            <w:r>
              <w:rPr>
                <w:spacing w:val="-4"/>
                <w:sz w:val="20"/>
              </w:rPr>
              <w:t>.383</w:t>
            </w:r>
          </w:p>
        </w:tc>
        <w:tc>
          <w:tcPr>
            <w:tcW w:w="993" w:type="dxa"/>
          </w:tcPr>
          <w:p w14:paraId="4467C9BF" w14:textId="77777777" w:rsidR="000517ED" w:rsidRDefault="00E0394C">
            <w:pPr>
              <w:pStyle w:val="TableParagraph"/>
              <w:spacing w:before="3"/>
              <w:ind w:left="11"/>
              <w:jc w:val="center"/>
              <w:rPr>
                <w:sz w:val="20"/>
              </w:rPr>
            </w:pPr>
            <w:r>
              <w:rPr>
                <w:spacing w:val="-2"/>
                <w:sz w:val="20"/>
              </w:rPr>
              <w:t>0.020**</w:t>
            </w:r>
          </w:p>
        </w:tc>
        <w:tc>
          <w:tcPr>
            <w:tcW w:w="991" w:type="dxa"/>
          </w:tcPr>
          <w:p w14:paraId="5CB37888" w14:textId="77777777" w:rsidR="000517ED" w:rsidRDefault="00E0394C">
            <w:pPr>
              <w:pStyle w:val="TableParagraph"/>
              <w:spacing w:before="3" w:line="276" w:lineRule="auto"/>
              <w:ind w:left="407" w:right="111" w:hanging="284"/>
              <w:rPr>
                <w:b/>
                <w:sz w:val="20"/>
              </w:rPr>
            </w:pPr>
            <w:proofErr w:type="spellStart"/>
            <w:r>
              <w:rPr>
                <w:b/>
                <w:spacing w:val="-2"/>
                <w:sz w:val="20"/>
              </w:rPr>
              <w:t>Significa</w:t>
            </w:r>
            <w:proofErr w:type="spellEnd"/>
            <w:r>
              <w:rPr>
                <w:b/>
                <w:spacing w:val="-2"/>
                <w:sz w:val="20"/>
              </w:rPr>
              <w:t xml:space="preserve"> </w:t>
            </w:r>
            <w:proofErr w:type="spellStart"/>
            <w:r>
              <w:rPr>
                <w:b/>
                <w:spacing w:val="-6"/>
                <w:sz w:val="20"/>
              </w:rPr>
              <w:t>nt</w:t>
            </w:r>
            <w:proofErr w:type="spellEnd"/>
          </w:p>
        </w:tc>
        <w:tc>
          <w:tcPr>
            <w:tcW w:w="1277" w:type="dxa"/>
          </w:tcPr>
          <w:p w14:paraId="6C23D292" w14:textId="77777777" w:rsidR="000517ED" w:rsidRDefault="00E0394C">
            <w:pPr>
              <w:pStyle w:val="TableParagraph"/>
              <w:spacing w:before="3"/>
              <w:ind w:left="14" w:right="6"/>
              <w:jc w:val="center"/>
              <w:rPr>
                <w:b/>
                <w:sz w:val="20"/>
              </w:rPr>
            </w:pPr>
            <w:r>
              <w:rPr>
                <w:b/>
                <w:spacing w:val="-2"/>
                <w:sz w:val="20"/>
              </w:rPr>
              <w:t>Supported</w:t>
            </w:r>
          </w:p>
        </w:tc>
      </w:tr>
      <w:tr w:rsidR="000517ED" w14:paraId="5FD504D6" w14:textId="77777777">
        <w:trPr>
          <w:trHeight w:val="794"/>
        </w:trPr>
        <w:tc>
          <w:tcPr>
            <w:tcW w:w="578" w:type="dxa"/>
          </w:tcPr>
          <w:p w14:paraId="27723366" w14:textId="77777777" w:rsidR="000517ED" w:rsidRDefault="00E0394C">
            <w:pPr>
              <w:pStyle w:val="TableParagraph"/>
              <w:ind w:left="16" w:right="6"/>
              <w:jc w:val="center"/>
              <w:rPr>
                <w:sz w:val="20"/>
              </w:rPr>
            </w:pPr>
            <w:r>
              <w:rPr>
                <w:spacing w:val="-5"/>
                <w:sz w:val="20"/>
              </w:rPr>
              <w:t>4.</w:t>
            </w:r>
          </w:p>
        </w:tc>
        <w:tc>
          <w:tcPr>
            <w:tcW w:w="801" w:type="dxa"/>
          </w:tcPr>
          <w:p w14:paraId="632AA1E0" w14:textId="77777777" w:rsidR="000517ED" w:rsidRDefault="00E0394C">
            <w:pPr>
              <w:pStyle w:val="TableParagraph"/>
              <w:ind w:left="10" w:right="2"/>
              <w:jc w:val="center"/>
              <w:rPr>
                <w:sz w:val="20"/>
              </w:rPr>
            </w:pPr>
            <w:r>
              <w:rPr>
                <w:spacing w:val="-5"/>
                <w:sz w:val="20"/>
              </w:rPr>
              <w:t>H2a</w:t>
            </w:r>
          </w:p>
        </w:tc>
        <w:tc>
          <w:tcPr>
            <w:tcW w:w="1702" w:type="dxa"/>
          </w:tcPr>
          <w:p w14:paraId="7590F5B3" w14:textId="6F79653D" w:rsidR="000517ED" w:rsidRDefault="00E063ED">
            <w:pPr>
              <w:pStyle w:val="TableParagraph"/>
              <w:ind w:left="109"/>
              <w:rPr>
                <w:sz w:val="20"/>
              </w:rPr>
            </w:pPr>
            <w:r>
              <w:rPr>
                <w:spacing w:val="-4"/>
                <w:sz w:val="20"/>
              </w:rPr>
              <w:t>HEALTHCARE</w:t>
            </w:r>
            <w:r w:rsidR="00E0394C">
              <w:rPr>
                <w:spacing w:val="-4"/>
                <w:sz w:val="20"/>
              </w:rPr>
              <w:t>-</w:t>
            </w:r>
          </w:p>
          <w:p w14:paraId="552EC05F" w14:textId="77777777" w:rsidR="000517ED" w:rsidRDefault="00E0394C">
            <w:pPr>
              <w:pStyle w:val="TableParagraph"/>
              <w:spacing w:before="36"/>
              <w:ind w:left="109"/>
              <w:rPr>
                <w:sz w:val="20"/>
              </w:rPr>
            </w:pPr>
            <w:r>
              <w:rPr>
                <w:spacing w:val="-2"/>
                <w:sz w:val="20"/>
              </w:rPr>
              <w:t>Implementation</w:t>
            </w:r>
          </w:p>
          <w:p w14:paraId="7D96EF86" w14:textId="77777777" w:rsidR="000517ED" w:rsidRDefault="00E0394C">
            <w:pPr>
              <w:pStyle w:val="TableParagraph"/>
              <w:spacing w:before="34"/>
              <w:ind w:left="109"/>
              <w:rPr>
                <w:sz w:val="20"/>
              </w:rPr>
            </w:pPr>
            <w:r>
              <w:rPr>
                <w:rFonts w:ascii="Wingdings" w:hAnsi="Wingdings"/>
                <w:sz w:val="20"/>
              </w:rPr>
              <w:t></w:t>
            </w:r>
            <w:r>
              <w:rPr>
                <w:spacing w:val="-3"/>
                <w:sz w:val="20"/>
              </w:rPr>
              <w:t xml:space="preserve"> </w:t>
            </w:r>
            <w:r>
              <w:rPr>
                <w:spacing w:val="-2"/>
                <w:sz w:val="20"/>
              </w:rPr>
              <w:t>Transparency</w:t>
            </w:r>
          </w:p>
        </w:tc>
        <w:tc>
          <w:tcPr>
            <w:tcW w:w="984" w:type="dxa"/>
          </w:tcPr>
          <w:p w14:paraId="226FE0EA" w14:textId="77777777" w:rsidR="000517ED" w:rsidRDefault="00E0394C">
            <w:pPr>
              <w:pStyle w:val="TableParagraph"/>
              <w:ind w:left="12"/>
              <w:jc w:val="center"/>
              <w:rPr>
                <w:sz w:val="20"/>
              </w:rPr>
            </w:pPr>
            <w:r>
              <w:rPr>
                <w:spacing w:val="-4"/>
                <w:sz w:val="20"/>
              </w:rPr>
              <w:t>.441</w:t>
            </w:r>
          </w:p>
        </w:tc>
        <w:tc>
          <w:tcPr>
            <w:tcW w:w="993" w:type="dxa"/>
          </w:tcPr>
          <w:p w14:paraId="391446F4" w14:textId="77777777" w:rsidR="000517ED" w:rsidRDefault="00E0394C">
            <w:pPr>
              <w:pStyle w:val="TableParagraph"/>
              <w:ind w:left="12" w:right="4"/>
              <w:jc w:val="center"/>
              <w:rPr>
                <w:sz w:val="20"/>
              </w:rPr>
            </w:pPr>
            <w:r>
              <w:rPr>
                <w:spacing w:val="-2"/>
                <w:sz w:val="20"/>
              </w:rPr>
              <w:t>0.000***</w:t>
            </w:r>
          </w:p>
          <w:p w14:paraId="59F2BF3A" w14:textId="77777777" w:rsidR="000517ED" w:rsidRDefault="00E0394C">
            <w:pPr>
              <w:pStyle w:val="TableParagraph"/>
              <w:spacing w:before="36"/>
              <w:ind w:left="12"/>
              <w:jc w:val="center"/>
              <w:rPr>
                <w:sz w:val="20"/>
              </w:rPr>
            </w:pPr>
            <w:r>
              <w:rPr>
                <w:spacing w:val="-10"/>
                <w:sz w:val="20"/>
              </w:rPr>
              <w:t>*</w:t>
            </w:r>
          </w:p>
        </w:tc>
        <w:tc>
          <w:tcPr>
            <w:tcW w:w="991" w:type="dxa"/>
          </w:tcPr>
          <w:p w14:paraId="509F03F0" w14:textId="77777777" w:rsidR="000517ED" w:rsidRDefault="00E0394C">
            <w:pPr>
              <w:pStyle w:val="TableParagraph"/>
              <w:ind w:left="110"/>
              <w:rPr>
                <w:b/>
                <w:sz w:val="20"/>
              </w:rPr>
            </w:pPr>
            <w:r>
              <w:rPr>
                <w:b/>
                <w:spacing w:val="-2"/>
                <w:sz w:val="20"/>
              </w:rPr>
              <w:t>Highly</w:t>
            </w:r>
          </w:p>
          <w:p w14:paraId="7F66EF4B" w14:textId="77777777" w:rsidR="000517ED" w:rsidRDefault="00E0394C">
            <w:pPr>
              <w:pStyle w:val="TableParagraph"/>
              <w:spacing w:before="6" w:line="260" w:lineRule="atLeast"/>
              <w:ind w:left="110" w:right="124"/>
              <w:rPr>
                <w:b/>
                <w:sz w:val="20"/>
              </w:rPr>
            </w:pPr>
            <w:proofErr w:type="spellStart"/>
            <w:r>
              <w:rPr>
                <w:b/>
                <w:spacing w:val="-2"/>
                <w:sz w:val="20"/>
              </w:rPr>
              <w:t>Significa</w:t>
            </w:r>
            <w:proofErr w:type="spellEnd"/>
            <w:r>
              <w:rPr>
                <w:b/>
                <w:spacing w:val="-2"/>
                <w:sz w:val="20"/>
              </w:rPr>
              <w:t xml:space="preserve"> </w:t>
            </w:r>
            <w:proofErr w:type="spellStart"/>
            <w:r>
              <w:rPr>
                <w:b/>
                <w:spacing w:val="-6"/>
                <w:sz w:val="20"/>
              </w:rPr>
              <w:t>nt</w:t>
            </w:r>
            <w:proofErr w:type="spellEnd"/>
          </w:p>
        </w:tc>
        <w:tc>
          <w:tcPr>
            <w:tcW w:w="1277" w:type="dxa"/>
          </w:tcPr>
          <w:p w14:paraId="2AF6F9AC" w14:textId="77777777" w:rsidR="000517ED" w:rsidRDefault="00E0394C">
            <w:pPr>
              <w:pStyle w:val="TableParagraph"/>
              <w:ind w:left="14" w:right="6"/>
              <w:jc w:val="center"/>
              <w:rPr>
                <w:b/>
                <w:sz w:val="20"/>
              </w:rPr>
            </w:pPr>
            <w:r>
              <w:rPr>
                <w:b/>
                <w:spacing w:val="-2"/>
                <w:sz w:val="20"/>
              </w:rPr>
              <w:t>Supported</w:t>
            </w:r>
          </w:p>
        </w:tc>
      </w:tr>
      <w:tr w:rsidR="000517ED" w14:paraId="3F43199C" w14:textId="77777777">
        <w:trPr>
          <w:trHeight w:val="1048"/>
        </w:trPr>
        <w:tc>
          <w:tcPr>
            <w:tcW w:w="578" w:type="dxa"/>
          </w:tcPr>
          <w:p w14:paraId="0A277F48" w14:textId="77777777" w:rsidR="000517ED" w:rsidRDefault="00E0394C">
            <w:pPr>
              <w:pStyle w:val="TableParagraph"/>
              <w:ind w:left="16" w:right="6"/>
              <w:jc w:val="center"/>
              <w:rPr>
                <w:sz w:val="20"/>
              </w:rPr>
            </w:pPr>
            <w:r>
              <w:rPr>
                <w:spacing w:val="-5"/>
                <w:sz w:val="20"/>
              </w:rPr>
              <w:t>5.</w:t>
            </w:r>
          </w:p>
        </w:tc>
        <w:tc>
          <w:tcPr>
            <w:tcW w:w="801" w:type="dxa"/>
          </w:tcPr>
          <w:p w14:paraId="284A9219" w14:textId="77777777" w:rsidR="000517ED" w:rsidRDefault="00E0394C">
            <w:pPr>
              <w:pStyle w:val="TableParagraph"/>
              <w:ind w:left="10" w:right="1"/>
              <w:jc w:val="center"/>
              <w:rPr>
                <w:sz w:val="20"/>
              </w:rPr>
            </w:pPr>
            <w:r>
              <w:rPr>
                <w:spacing w:val="-5"/>
                <w:sz w:val="20"/>
              </w:rPr>
              <w:t>H2b</w:t>
            </w:r>
          </w:p>
        </w:tc>
        <w:tc>
          <w:tcPr>
            <w:tcW w:w="1702" w:type="dxa"/>
          </w:tcPr>
          <w:p w14:paraId="4FD3919D" w14:textId="3817F3E1" w:rsidR="000517ED" w:rsidRDefault="00E063ED">
            <w:pPr>
              <w:pStyle w:val="TableParagraph"/>
              <w:ind w:left="109"/>
              <w:rPr>
                <w:sz w:val="20"/>
              </w:rPr>
            </w:pPr>
            <w:r>
              <w:rPr>
                <w:spacing w:val="-4"/>
                <w:sz w:val="20"/>
              </w:rPr>
              <w:t>HEALTHCARE</w:t>
            </w:r>
            <w:r w:rsidR="00E0394C">
              <w:rPr>
                <w:spacing w:val="-4"/>
                <w:sz w:val="20"/>
              </w:rPr>
              <w:t>-</w:t>
            </w:r>
          </w:p>
          <w:p w14:paraId="02860749" w14:textId="77777777" w:rsidR="000517ED" w:rsidRDefault="00E0394C">
            <w:pPr>
              <w:pStyle w:val="TableParagraph"/>
              <w:spacing w:before="34"/>
              <w:ind w:left="109"/>
              <w:rPr>
                <w:sz w:val="20"/>
              </w:rPr>
            </w:pPr>
            <w:r>
              <w:rPr>
                <w:spacing w:val="-2"/>
                <w:sz w:val="20"/>
              </w:rPr>
              <w:t>Implementation</w:t>
            </w:r>
          </w:p>
          <w:p w14:paraId="6AD2276D" w14:textId="77777777" w:rsidR="000517ED" w:rsidRDefault="00E0394C">
            <w:pPr>
              <w:pStyle w:val="TableParagraph"/>
              <w:spacing w:before="34"/>
              <w:ind w:left="109"/>
              <w:rPr>
                <w:rFonts w:ascii="Wingdings" w:hAnsi="Wingdings"/>
                <w:sz w:val="20"/>
              </w:rPr>
            </w:pPr>
            <w:r>
              <w:rPr>
                <w:rFonts w:ascii="Wingdings" w:hAnsi="Wingdings"/>
                <w:spacing w:val="-10"/>
                <w:sz w:val="20"/>
              </w:rPr>
              <w:t></w:t>
            </w:r>
          </w:p>
          <w:p w14:paraId="1B3F6B60" w14:textId="77777777" w:rsidR="000517ED" w:rsidRDefault="00E0394C">
            <w:pPr>
              <w:pStyle w:val="TableParagraph"/>
              <w:spacing w:before="35"/>
              <w:ind w:left="109"/>
              <w:rPr>
                <w:sz w:val="20"/>
              </w:rPr>
            </w:pPr>
            <w:r>
              <w:rPr>
                <w:spacing w:val="-2"/>
                <w:sz w:val="20"/>
              </w:rPr>
              <w:t>Interoperability</w:t>
            </w:r>
          </w:p>
        </w:tc>
        <w:tc>
          <w:tcPr>
            <w:tcW w:w="984" w:type="dxa"/>
          </w:tcPr>
          <w:p w14:paraId="6B070622" w14:textId="77777777" w:rsidR="000517ED" w:rsidRDefault="00E0394C">
            <w:pPr>
              <w:pStyle w:val="TableParagraph"/>
              <w:ind w:left="12"/>
              <w:jc w:val="center"/>
              <w:rPr>
                <w:sz w:val="20"/>
              </w:rPr>
            </w:pPr>
            <w:r>
              <w:rPr>
                <w:spacing w:val="-4"/>
                <w:sz w:val="20"/>
              </w:rPr>
              <w:t>.021</w:t>
            </w:r>
          </w:p>
        </w:tc>
        <w:tc>
          <w:tcPr>
            <w:tcW w:w="993" w:type="dxa"/>
          </w:tcPr>
          <w:p w14:paraId="07833267" w14:textId="77777777" w:rsidR="000517ED" w:rsidRDefault="00E0394C">
            <w:pPr>
              <w:pStyle w:val="TableParagraph"/>
              <w:ind w:left="13"/>
              <w:jc w:val="center"/>
              <w:rPr>
                <w:sz w:val="20"/>
              </w:rPr>
            </w:pPr>
            <w:r>
              <w:rPr>
                <w:spacing w:val="-4"/>
                <w:sz w:val="20"/>
              </w:rPr>
              <w:t>.662</w:t>
            </w:r>
          </w:p>
        </w:tc>
        <w:tc>
          <w:tcPr>
            <w:tcW w:w="991" w:type="dxa"/>
          </w:tcPr>
          <w:p w14:paraId="4F314A32" w14:textId="77777777" w:rsidR="000517ED" w:rsidRDefault="00E0394C">
            <w:pPr>
              <w:pStyle w:val="TableParagraph"/>
              <w:spacing w:line="276" w:lineRule="auto"/>
              <w:ind w:left="124" w:right="112" w:firstLine="1"/>
              <w:jc w:val="center"/>
              <w:rPr>
                <w:b/>
                <w:sz w:val="20"/>
              </w:rPr>
            </w:pPr>
            <w:r>
              <w:rPr>
                <w:b/>
                <w:spacing w:val="-4"/>
                <w:sz w:val="20"/>
              </w:rPr>
              <w:t xml:space="preserve">Not </w:t>
            </w:r>
            <w:proofErr w:type="spellStart"/>
            <w:r>
              <w:rPr>
                <w:b/>
                <w:spacing w:val="-2"/>
                <w:sz w:val="20"/>
              </w:rPr>
              <w:t>Significa</w:t>
            </w:r>
            <w:proofErr w:type="spellEnd"/>
            <w:r>
              <w:rPr>
                <w:b/>
                <w:spacing w:val="-2"/>
                <w:sz w:val="20"/>
              </w:rPr>
              <w:t xml:space="preserve"> </w:t>
            </w:r>
            <w:proofErr w:type="spellStart"/>
            <w:r>
              <w:rPr>
                <w:b/>
                <w:spacing w:val="-6"/>
                <w:sz w:val="20"/>
              </w:rPr>
              <w:t>nt</w:t>
            </w:r>
            <w:proofErr w:type="spellEnd"/>
          </w:p>
        </w:tc>
        <w:tc>
          <w:tcPr>
            <w:tcW w:w="1277" w:type="dxa"/>
          </w:tcPr>
          <w:p w14:paraId="30F84385" w14:textId="77777777" w:rsidR="000517ED" w:rsidRDefault="00E0394C">
            <w:pPr>
              <w:pStyle w:val="TableParagraph"/>
              <w:spacing w:line="276" w:lineRule="auto"/>
              <w:ind w:left="189" w:right="175" w:firstLine="295"/>
              <w:rPr>
                <w:b/>
                <w:sz w:val="20"/>
              </w:rPr>
            </w:pPr>
            <w:r>
              <w:rPr>
                <w:b/>
                <w:spacing w:val="-4"/>
                <w:sz w:val="20"/>
              </w:rPr>
              <w:t xml:space="preserve">Not </w:t>
            </w:r>
            <w:r>
              <w:rPr>
                <w:b/>
                <w:spacing w:val="-2"/>
                <w:sz w:val="20"/>
              </w:rPr>
              <w:t>Supported</w:t>
            </w:r>
          </w:p>
        </w:tc>
      </w:tr>
      <w:tr w:rsidR="000517ED" w14:paraId="2F4FCAA8" w14:textId="77777777">
        <w:trPr>
          <w:trHeight w:val="794"/>
        </w:trPr>
        <w:tc>
          <w:tcPr>
            <w:tcW w:w="578" w:type="dxa"/>
          </w:tcPr>
          <w:p w14:paraId="0C3A5CC7" w14:textId="77777777" w:rsidR="000517ED" w:rsidRDefault="00E0394C">
            <w:pPr>
              <w:pStyle w:val="TableParagraph"/>
              <w:ind w:left="16" w:right="6"/>
              <w:jc w:val="center"/>
              <w:rPr>
                <w:sz w:val="20"/>
              </w:rPr>
            </w:pPr>
            <w:r>
              <w:rPr>
                <w:spacing w:val="-5"/>
                <w:sz w:val="20"/>
              </w:rPr>
              <w:t>6.</w:t>
            </w:r>
          </w:p>
        </w:tc>
        <w:tc>
          <w:tcPr>
            <w:tcW w:w="801" w:type="dxa"/>
          </w:tcPr>
          <w:p w14:paraId="3605EF5F" w14:textId="77777777" w:rsidR="000517ED" w:rsidRDefault="00E0394C">
            <w:pPr>
              <w:pStyle w:val="TableParagraph"/>
              <w:ind w:left="10" w:right="2"/>
              <w:jc w:val="center"/>
              <w:rPr>
                <w:sz w:val="20"/>
              </w:rPr>
            </w:pPr>
            <w:r>
              <w:rPr>
                <w:spacing w:val="-5"/>
                <w:sz w:val="20"/>
              </w:rPr>
              <w:t>H3a</w:t>
            </w:r>
          </w:p>
        </w:tc>
        <w:tc>
          <w:tcPr>
            <w:tcW w:w="1702" w:type="dxa"/>
          </w:tcPr>
          <w:p w14:paraId="1CBCE861" w14:textId="77777777" w:rsidR="000517ED" w:rsidRDefault="00E0394C">
            <w:pPr>
              <w:pStyle w:val="TableParagraph"/>
              <w:ind w:left="109"/>
              <w:rPr>
                <w:sz w:val="20"/>
              </w:rPr>
            </w:pPr>
            <w:r>
              <w:rPr>
                <w:spacing w:val="-2"/>
                <w:sz w:val="20"/>
              </w:rPr>
              <w:t>Transparency</w:t>
            </w:r>
          </w:p>
          <w:p w14:paraId="162B950D" w14:textId="77777777" w:rsidR="000517ED" w:rsidRDefault="00E0394C">
            <w:pPr>
              <w:pStyle w:val="TableParagraph"/>
              <w:spacing w:before="34"/>
              <w:ind w:left="109"/>
              <w:rPr>
                <w:sz w:val="20"/>
              </w:rPr>
            </w:pPr>
            <w:r>
              <w:rPr>
                <w:rFonts w:ascii="Wingdings" w:hAnsi="Wingdings"/>
                <w:spacing w:val="-2"/>
                <w:sz w:val="20"/>
              </w:rPr>
              <w:t></w:t>
            </w:r>
            <w:r>
              <w:rPr>
                <w:spacing w:val="-2"/>
                <w:sz w:val="20"/>
              </w:rPr>
              <w:t>Quality</w:t>
            </w:r>
          </w:p>
        </w:tc>
        <w:tc>
          <w:tcPr>
            <w:tcW w:w="984" w:type="dxa"/>
          </w:tcPr>
          <w:p w14:paraId="2101D5F6" w14:textId="77777777" w:rsidR="000517ED" w:rsidRDefault="00E0394C">
            <w:pPr>
              <w:pStyle w:val="TableParagraph"/>
              <w:ind w:left="12"/>
              <w:jc w:val="center"/>
              <w:rPr>
                <w:sz w:val="20"/>
              </w:rPr>
            </w:pPr>
            <w:r>
              <w:rPr>
                <w:spacing w:val="-4"/>
                <w:sz w:val="20"/>
              </w:rPr>
              <w:t>.272</w:t>
            </w:r>
          </w:p>
        </w:tc>
        <w:tc>
          <w:tcPr>
            <w:tcW w:w="993" w:type="dxa"/>
          </w:tcPr>
          <w:p w14:paraId="5E7A07B8" w14:textId="77777777" w:rsidR="000517ED" w:rsidRDefault="00E0394C">
            <w:pPr>
              <w:pStyle w:val="TableParagraph"/>
              <w:ind w:left="12" w:right="4"/>
              <w:jc w:val="center"/>
              <w:rPr>
                <w:sz w:val="20"/>
              </w:rPr>
            </w:pPr>
            <w:r>
              <w:rPr>
                <w:spacing w:val="-2"/>
                <w:sz w:val="20"/>
              </w:rPr>
              <w:t>0.000***</w:t>
            </w:r>
          </w:p>
          <w:p w14:paraId="0A871762" w14:textId="77777777" w:rsidR="000517ED" w:rsidRDefault="00E0394C">
            <w:pPr>
              <w:pStyle w:val="TableParagraph"/>
              <w:spacing w:before="34"/>
              <w:ind w:left="12"/>
              <w:jc w:val="center"/>
              <w:rPr>
                <w:sz w:val="20"/>
              </w:rPr>
            </w:pPr>
            <w:r>
              <w:rPr>
                <w:spacing w:val="-10"/>
                <w:sz w:val="20"/>
              </w:rPr>
              <w:t>*</w:t>
            </w:r>
          </w:p>
        </w:tc>
        <w:tc>
          <w:tcPr>
            <w:tcW w:w="991" w:type="dxa"/>
          </w:tcPr>
          <w:p w14:paraId="7B98AF8A" w14:textId="77777777" w:rsidR="000517ED" w:rsidRDefault="00E0394C">
            <w:pPr>
              <w:pStyle w:val="TableParagraph"/>
              <w:spacing w:line="276" w:lineRule="auto"/>
              <w:ind w:left="110" w:right="124"/>
              <w:rPr>
                <w:b/>
                <w:sz w:val="20"/>
              </w:rPr>
            </w:pPr>
            <w:r>
              <w:rPr>
                <w:b/>
                <w:spacing w:val="-2"/>
                <w:sz w:val="20"/>
              </w:rPr>
              <w:t xml:space="preserve">Highly </w:t>
            </w:r>
            <w:proofErr w:type="spellStart"/>
            <w:r>
              <w:rPr>
                <w:b/>
                <w:spacing w:val="-2"/>
                <w:sz w:val="20"/>
              </w:rPr>
              <w:t>Significa</w:t>
            </w:r>
            <w:proofErr w:type="spellEnd"/>
          </w:p>
          <w:p w14:paraId="2B933007" w14:textId="77777777" w:rsidR="000517ED" w:rsidRDefault="00E0394C">
            <w:pPr>
              <w:pStyle w:val="TableParagraph"/>
              <w:spacing w:before="1"/>
              <w:ind w:left="110"/>
              <w:rPr>
                <w:b/>
                <w:sz w:val="20"/>
              </w:rPr>
            </w:pPr>
            <w:proofErr w:type="spellStart"/>
            <w:r>
              <w:rPr>
                <w:b/>
                <w:spacing w:val="-5"/>
                <w:sz w:val="20"/>
              </w:rPr>
              <w:t>nt</w:t>
            </w:r>
            <w:proofErr w:type="spellEnd"/>
          </w:p>
        </w:tc>
        <w:tc>
          <w:tcPr>
            <w:tcW w:w="1277" w:type="dxa"/>
          </w:tcPr>
          <w:p w14:paraId="48A64FCA" w14:textId="77777777" w:rsidR="000517ED" w:rsidRDefault="00E0394C">
            <w:pPr>
              <w:pStyle w:val="TableParagraph"/>
              <w:ind w:left="14" w:right="6"/>
              <w:jc w:val="center"/>
              <w:rPr>
                <w:b/>
                <w:sz w:val="20"/>
              </w:rPr>
            </w:pPr>
            <w:r>
              <w:rPr>
                <w:b/>
                <w:spacing w:val="-2"/>
                <w:sz w:val="20"/>
              </w:rPr>
              <w:t>Supported</w:t>
            </w:r>
          </w:p>
        </w:tc>
      </w:tr>
      <w:tr w:rsidR="000517ED" w14:paraId="6EB176C4" w14:textId="77777777">
        <w:trPr>
          <w:trHeight w:val="794"/>
        </w:trPr>
        <w:tc>
          <w:tcPr>
            <w:tcW w:w="578" w:type="dxa"/>
          </w:tcPr>
          <w:p w14:paraId="231E5371" w14:textId="77777777" w:rsidR="000517ED" w:rsidRDefault="00E0394C">
            <w:pPr>
              <w:pStyle w:val="TableParagraph"/>
              <w:ind w:left="16" w:right="6"/>
              <w:jc w:val="center"/>
              <w:rPr>
                <w:sz w:val="20"/>
              </w:rPr>
            </w:pPr>
            <w:r>
              <w:rPr>
                <w:spacing w:val="-5"/>
                <w:sz w:val="20"/>
              </w:rPr>
              <w:t>7.</w:t>
            </w:r>
          </w:p>
        </w:tc>
        <w:tc>
          <w:tcPr>
            <w:tcW w:w="801" w:type="dxa"/>
          </w:tcPr>
          <w:p w14:paraId="5D73E9AB" w14:textId="77777777" w:rsidR="000517ED" w:rsidRDefault="00E0394C">
            <w:pPr>
              <w:pStyle w:val="TableParagraph"/>
              <w:ind w:left="10" w:right="1"/>
              <w:jc w:val="center"/>
              <w:rPr>
                <w:sz w:val="20"/>
              </w:rPr>
            </w:pPr>
            <w:r>
              <w:rPr>
                <w:spacing w:val="-5"/>
                <w:sz w:val="20"/>
              </w:rPr>
              <w:t>H3b</w:t>
            </w:r>
          </w:p>
        </w:tc>
        <w:tc>
          <w:tcPr>
            <w:tcW w:w="1702" w:type="dxa"/>
          </w:tcPr>
          <w:p w14:paraId="42D83A3C" w14:textId="77777777" w:rsidR="000517ED" w:rsidRDefault="00E0394C">
            <w:pPr>
              <w:pStyle w:val="TableParagraph"/>
              <w:ind w:left="109"/>
              <w:rPr>
                <w:sz w:val="20"/>
              </w:rPr>
            </w:pPr>
            <w:r>
              <w:rPr>
                <w:spacing w:val="-2"/>
                <w:sz w:val="20"/>
              </w:rPr>
              <w:t>Transparency</w:t>
            </w:r>
          </w:p>
          <w:p w14:paraId="7C3EE5F6" w14:textId="77777777" w:rsidR="000517ED" w:rsidRDefault="00E0394C">
            <w:pPr>
              <w:pStyle w:val="TableParagraph"/>
              <w:spacing w:before="4" w:line="260" w:lineRule="atLeast"/>
              <w:ind w:left="109"/>
              <w:rPr>
                <w:sz w:val="20"/>
              </w:rPr>
            </w:pPr>
            <w:r>
              <w:rPr>
                <w:rFonts w:ascii="Wingdings" w:hAnsi="Wingdings"/>
                <w:spacing w:val="-2"/>
                <w:sz w:val="20"/>
              </w:rPr>
              <w:t></w:t>
            </w:r>
            <w:r>
              <w:rPr>
                <w:spacing w:val="-2"/>
                <w:sz w:val="20"/>
              </w:rPr>
              <w:t>Delivery- dependability</w:t>
            </w:r>
          </w:p>
        </w:tc>
        <w:tc>
          <w:tcPr>
            <w:tcW w:w="984" w:type="dxa"/>
          </w:tcPr>
          <w:p w14:paraId="14090A3A" w14:textId="77777777" w:rsidR="000517ED" w:rsidRDefault="00E0394C">
            <w:pPr>
              <w:pStyle w:val="TableParagraph"/>
              <w:ind w:left="12"/>
              <w:jc w:val="center"/>
              <w:rPr>
                <w:sz w:val="20"/>
              </w:rPr>
            </w:pPr>
            <w:r>
              <w:rPr>
                <w:spacing w:val="-4"/>
                <w:sz w:val="20"/>
              </w:rPr>
              <w:t>.224</w:t>
            </w:r>
          </w:p>
        </w:tc>
        <w:tc>
          <w:tcPr>
            <w:tcW w:w="993" w:type="dxa"/>
          </w:tcPr>
          <w:p w14:paraId="39DA104A" w14:textId="77777777" w:rsidR="000517ED" w:rsidRDefault="00E0394C">
            <w:pPr>
              <w:pStyle w:val="TableParagraph"/>
              <w:ind w:left="8"/>
              <w:jc w:val="center"/>
              <w:rPr>
                <w:sz w:val="20"/>
              </w:rPr>
            </w:pPr>
            <w:r>
              <w:rPr>
                <w:spacing w:val="-2"/>
                <w:sz w:val="20"/>
              </w:rPr>
              <w:t>.006***</w:t>
            </w:r>
          </w:p>
        </w:tc>
        <w:tc>
          <w:tcPr>
            <w:tcW w:w="991" w:type="dxa"/>
          </w:tcPr>
          <w:p w14:paraId="7DAFA9B7" w14:textId="77777777" w:rsidR="000517ED" w:rsidRDefault="00E0394C">
            <w:pPr>
              <w:pStyle w:val="TableParagraph"/>
              <w:spacing w:line="276" w:lineRule="auto"/>
              <w:ind w:left="407" w:right="111" w:hanging="284"/>
              <w:rPr>
                <w:b/>
                <w:sz w:val="20"/>
              </w:rPr>
            </w:pPr>
            <w:proofErr w:type="spellStart"/>
            <w:r>
              <w:rPr>
                <w:b/>
                <w:spacing w:val="-2"/>
                <w:sz w:val="20"/>
              </w:rPr>
              <w:t>Significa</w:t>
            </w:r>
            <w:proofErr w:type="spellEnd"/>
            <w:r>
              <w:rPr>
                <w:b/>
                <w:spacing w:val="-2"/>
                <w:sz w:val="20"/>
              </w:rPr>
              <w:t xml:space="preserve"> </w:t>
            </w:r>
            <w:proofErr w:type="spellStart"/>
            <w:r>
              <w:rPr>
                <w:b/>
                <w:spacing w:val="-6"/>
                <w:sz w:val="20"/>
              </w:rPr>
              <w:t>nt</w:t>
            </w:r>
            <w:proofErr w:type="spellEnd"/>
          </w:p>
        </w:tc>
        <w:tc>
          <w:tcPr>
            <w:tcW w:w="1277" w:type="dxa"/>
          </w:tcPr>
          <w:p w14:paraId="570ED295" w14:textId="77777777" w:rsidR="000517ED" w:rsidRDefault="00E0394C">
            <w:pPr>
              <w:pStyle w:val="TableParagraph"/>
              <w:ind w:left="14" w:right="6"/>
              <w:jc w:val="center"/>
              <w:rPr>
                <w:b/>
                <w:sz w:val="20"/>
              </w:rPr>
            </w:pPr>
            <w:r>
              <w:rPr>
                <w:b/>
                <w:spacing w:val="-2"/>
                <w:sz w:val="20"/>
              </w:rPr>
              <w:t>Supported</w:t>
            </w:r>
          </w:p>
        </w:tc>
      </w:tr>
      <w:tr w:rsidR="000517ED" w14:paraId="2FBED000" w14:textId="77777777">
        <w:trPr>
          <w:trHeight w:val="791"/>
        </w:trPr>
        <w:tc>
          <w:tcPr>
            <w:tcW w:w="578" w:type="dxa"/>
          </w:tcPr>
          <w:p w14:paraId="292638D6" w14:textId="77777777" w:rsidR="000517ED" w:rsidRDefault="00E0394C">
            <w:pPr>
              <w:pStyle w:val="TableParagraph"/>
              <w:ind w:left="16" w:right="6"/>
              <w:jc w:val="center"/>
              <w:rPr>
                <w:sz w:val="20"/>
              </w:rPr>
            </w:pPr>
            <w:r>
              <w:rPr>
                <w:spacing w:val="-5"/>
                <w:sz w:val="20"/>
              </w:rPr>
              <w:t>8.</w:t>
            </w:r>
          </w:p>
        </w:tc>
        <w:tc>
          <w:tcPr>
            <w:tcW w:w="801" w:type="dxa"/>
          </w:tcPr>
          <w:p w14:paraId="3A5F387E" w14:textId="77777777" w:rsidR="000517ED" w:rsidRDefault="00E0394C">
            <w:pPr>
              <w:pStyle w:val="TableParagraph"/>
              <w:ind w:left="10" w:right="2"/>
              <w:jc w:val="center"/>
              <w:rPr>
                <w:sz w:val="20"/>
              </w:rPr>
            </w:pPr>
            <w:r>
              <w:rPr>
                <w:spacing w:val="-5"/>
                <w:sz w:val="20"/>
              </w:rPr>
              <w:t>H3c</w:t>
            </w:r>
          </w:p>
        </w:tc>
        <w:tc>
          <w:tcPr>
            <w:tcW w:w="1702" w:type="dxa"/>
          </w:tcPr>
          <w:p w14:paraId="72070FF0" w14:textId="77777777" w:rsidR="000517ED" w:rsidRDefault="00E0394C">
            <w:pPr>
              <w:pStyle w:val="TableParagraph"/>
              <w:ind w:left="109"/>
              <w:rPr>
                <w:sz w:val="20"/>
              </w:rPr>
            </w:pPr>
            <w:r>
              <w:rPr>
                <w:spacing w:val="-2"/>
                <w:sz w:val="20"/>
              </w:rPr>
              <w:t>Transparency</w:t>
            </w:r>
          </w:p>
          <w:p w14:paraId="13FB660C" w14:textId="77777777" w:rsidR="000517ED" w:rsidRDefault="00E0394C">
            <w:pPr>
              <w:pStyle w:val="TableParagraph"/>
              <w:spacing w:before="34"/>
              <w:ind w:left="109"/>
              <w:rPr>
                <w:sz w:val="20"/>
              </w:rPr>
            </w:pPr>
            <w:r>
              <w:rPr>
                <w:rFonts w:ascii="Wingdings" w:hAnsi="Wingdings"/>
                <w:spacing w:val="-2"/>
                <w:sz w:val="20"/>
              </w:rPr>
              <w:t></w:t>
            </w:r>
            <w:r>
              <w:rPr>
                <w:spacing w:val="-2"/>
                <w:sz w:val="20"/>
              </w:rPr>
              <w:t>Flexibility</w:t>
            </w:r>
          </w:p>
        </w:tc>
        <w:tc>
          <w:tcPr>
            <w:tcW w:w="984" w:type="dxa"/>
          </w:tcPr>
          <w:p w14:paraId="2E869794" w14:textId="77777777" w:rsidR="000517ED" w:rsidRDefault="00E0394C">
            <w:pPr>
              <w:pStyle w:val="TableParagraph"/>
              <w:ind w:left="12"/>
              <w:jc w:val="center"/>
              <w:rPr>
                <w:sz w:val="20"/>
              </w:rPr>
            </w:pPr>
            <w:r>
              <w:rPr>
                <w:spacing w:val="-4"/>
                <w:sz w:val="20"/>
              </w:rPr>
              <w:t>.011</w:t>
            </w:r>
          </w:p>
        </w:tc>
        <w:tc>
          <w:tcPr>
            <w:tcW w:w="993" w:type="dxa"/>
          </w:tcPr>
          <w:p w14:paraId="7C71CB99" w14:textId="77777777" w:rsidR="000517ED" w:rsidRDefault="00E0394C">
            <w:pPr>
              <w:pStyle w:val="TableParagraph"/>
              <w:ind w:left="13"/>
              <w:jc w:val="center"/>
              <w:rPr>
                <w:sz w:val="20"/>
              </w:rPr>
            </w:pPr>
            <w:r>
              <w:rPr>
                <w:spacing w:val="-4"/>
                <w:sz w:val="20"/>
              </w:rPr>
              <w:t>.893</w:t>
            </w:r>
          </w:p>
        </w:tc>
        <w:tc>
          <w:tcPr>
            <w:tcW w:w="991" w:type="dxa"/>
          </w:tcPr>
          <w:p w14:paraId="349CADAF" w14:textId="77777777" w:rsidR="000517ED" w:rsidRDefault="00E0394C">
            <w:pPr>
              <w:pStyle w:val="TableParagraph"/>
              <w:spacing w:line="276" w:lineRule="auto"/>
              <w:ind w:left="124" w:right="112" w:firstLine="1"/>
              <w:jc w:val="center"/>
              <w:rPr>
                <w:b/>
                <w:sz w:val="20"/>
              </w:rPr>
            </w:pPr>
            <w:r>
              <w:rPr>
                <w:b/>
                <w:spacing w:val="-4"/>
                <w:sz w:val="20"/>
              </w:rPr>
              <w:t xml:space="preserve">Not </w:t>
            </w:r>
            <w:proofErr w:type="spellStart"/>
            <w:r>
              <w:rPr>
                <w:b/>
                <w:spacing w:val="-2"/>
                <w:sz w:val="20"/>
              </w:rPr>
              <w:t>Significa</w:t>
            </w:r>
            <w:proofErr w:type="spellEnd"/>
          </w:p>
          <w:p w14:paraId="79BFEB36" w14:textId="77777777" w:rsidR="000517ED" w:rsidRDefault="00E0394C">
            <w:pPr>
              <w:pStyle w:val="TableParagraph"/>
              <w:spacing w:line="229" w:lineRule="exact"/>
              <w:ind w:left="70" w:right="60"/>
              <w:jc w:val="center"/>
              <w:rPr>
                <w:b/>
                <w:sz w:val="20"/>
              </w:rPr>
            </w:pPr>
            <w:proofErr w:type="spellStart"/>
            <w:r>
              <w:rPr>
                <w:b/>
                <w:spacing w:val="-5"/>
                <w:sz w:val="20"/>
              </w:rPr>
              <w:t>nt</w:t>
            </w:r>
            <w:proofErr w:type="spellEnd"/>
          </w:p>
        </w:tc>
        <w:tc>
          <w:tcPr>
            <w:tcW w:w="1277" w:type="dxa"/>
          </w:tcPr>
          <w:p w14:paraId="52AF7240" w14:textId="77777777" w:rsidR="000517ED" w:rsidRDefault="00E0394C">
            <w:pPr>
              <w:pStyle w:val="TableParagraph"/>
              <w:spacing w:line="276" w:lineRule="auto"/>
              <w:ind w:left="189" w:right="175" w:firstLine="295"/>
              <w:rPr>
                <w:b/>
                <w:sz w:val="20"/>
              </w:rPr>
            </w:pPr>
            <w:r>
              <w:rPr>
                <w:b/>
                <w:spacing w:val="-4"/>
                <w:sz w:val="20"/>
              </w:rPr>
              <w:t xml:space="preserve">Not </w:t>
            </w:r>
            <w:r>
              <w:rPr>
                <w:b/>
                <w:spacing w:val="-2"/>
                <w:sz w:val="20"/>
              </w:rPr>
              <w:t>Supported</w:t>
            </w:r>
          </w:p>
        </w:tc>
      </w:tr>
      <w:tr w:rsidR="000517ED" w14:paraId="78DD673B" w14:textId="77777777">
        <w:trPr>
          <w:trHeight w:val="794"/>
        </w:trPr>
        <w:tc>
          <w:tcPr>
            <w:tcW w:w="578" w:type="dxa"/>
          </w:tcPr>
          <w:p w14:paraId="463E662B" w14:textId="77777777" w:rsidR="000517ED" w:rsidRDefault="00E0394C">
            <w:pPr>
              <w:pStyle w:val="TableParagraph"/>
              <w:ind w:left="16" w:right="6"/>
              <w:jc w:val="center"/>
              <w:rPr>
                <w:sz w:val="20"/>
              </w:rPr>
            </w:pPr>
            <w:r>
              <w:rPr>
                <w:spacing w:val="-5"/>
                <w:sz w:val="20"/>
              </w:rPr>
              <w:t>9.</w:t>
            </w:r>
          </w:p>
        </w:tc>
        <w:tc>
          <w:tcPr>
            <w:tcW w:w="801" w:type="dxa"/>
          </w:tcPr>
          <w:p w14:paraId="62E2551D" w14:textId="77777777" w:rsidR="000517ED" w:rsidRDefault="00E0394C">
            <w:pPr>
              <w:pStyle w:val="TableParagraph"/>
              <w:ind w:left="10" w:right="1"/>
              <w:jc w:val="center"/>
              <w:rPr>
                <w:sz w:val="20"/>
              </w:rPr>
            </w:pPr>
            <w:r>
              <w:rPr>
                <w:spacing w:val="-5"/>
                <w:sz w:val="20"/>
              </w:rPr>
              <w:t>H3d</w:t>
            </w:r>
          </w:p>
        </w:tc>
        <w:tc>
          <w:tcPr>
            <w:tcW w:w="1702" w:type="dxa"/>
          </w:tcPr>
          <w:p w14:paraId="1FE81D0B" w14:textId="77777777" w:rsidR="000517ED" w:rsidRDefault="00E0394C">
            <w:pPr>
              <w:pStyle w:val="TableParagraph"/>
              <w:ind w:left="109"/>
              <w:rPr>
                <w:sz w:val="20"/>
              </w:rPr>
            </w:pPr>
            <w:r>
              <w:rPr>
                <w:spacing w:val="-2"/>
                <w:sz w:val="20"/>
              </w:rPr>
              <w:t>Transparency</w:t>
            </w:r>
          </w:p>
          <w:p w14:paraId="26AEEADE" w14:textId="77777777" w:rsidR="000517ED" w:rsidRDefault="00E0394C">
            <w:pPr>
              <w:pStyle w:val="TableParagraph"/>
              <w:spacing w:before="36"/>
              <w:ind w:left="109"/>
              <w:rPr>
                <w:sz w:val="20"/>
              </w:rPr>
            </w:pPr>
            <w:r>
              <w:rPr>
                <w:rFonts w:ascii="Wingdings" w:hAnsi="Wingdings"/>
                <w:spacing w:val="-2"/>
                <w:sz w:val="20"/>
              </w:rPr>
              <w:t></w:t>
            </w:r>
            <w:r>
              <w:rPr>
                <w:spacing w:val="-2"/>
                <w:sz w:val="20"/>
              </w:rPr>
              <w:t>Responsiveness</w:t>
            </w:r>
          </w:p>
        </w:tc>
        <w:tc>
          <w:tcPr>
            <w:tcW w:w="984" w:type="dxa"/>
          </w:tcPr>
          <w:p w14:paraId="1F74FF26" w14:textId="77777777" w:rsidR="000517ED" w:rsidRDefault="00E0394C">
            <w:pPr>
              <w:pStyle w:val="TableParagraph"/>
              <w:ind w:left="12"/>
              <w:jc w:val="center"/>
              <w:rPr>
                <w:sz w:val="20"/>
              </w:rPr>
            </w:pPr>
            <w:r>
              <w:rPr>
                <w:spacing w:val="-4"/>
                <w:sz w:val="20"/>
              </w:rPr>
              <w:t>.022</w:t>
            </w:r>
          </w:p>
        </w:tc>
        <w:tc>
          <w:tcPr>
            <w:tcW w:w="993" w:type="dxa"/>
          </w:tcPr>
          <w:p w14:paraId="666D06A1" w14:textId="77777777" w:rsidR="000517ED" w:rsidRDefault="00E0394C">
            <w:pPr>
              <w:pStyle w:val="TableParagraph"/>
              <w:ind w:left="13"/>
              <w:jc w:val="center"/>
              <w:rPr>
                <w:sz w:val="20"/>
              </w:rPr>
            </w:pPr>
            <w:r>
              <w:rPr>
                <w:spacing w:val="-4"/>
                <w:sz w:val="20"/>
              </w:rPr>
              <w:t>.805</w:t>
            </w:r>
          </w:p>
        </w:tc>
        <w:tc>
          <w:tcPr>
            <w:tcW w:w="991" w:type="dxa"/>
          </w:tcPr>
          <w:p w14:paraId="7FA446AB" w14:textId="77777777" w:rsidR="000517ED" w:rsidRDefault="00E0394C">
            <w:pPr>
              <w:pStyle w:val="TableParagraph"/>
              <w:ind w:left="70" w:right="61"/>
              <w:jc w:val="center"/>
              <w:rPr>
                <w:b/>
                <w:sz w:val="20"/>
              </w:rPr>
            </w:pPr>
            <w:r>
              <w:rPr>
                <w:b/>
                <w:spacing w:val="-5"/>
                <w:sz w:val="20"/>
              </w:rPr>
              <w:t>Not</w:t>
            </w:r>
          </w:p>
          <w:p w14:paraId="5C381BCF" w14:textId="77777777" w:rsidR="000517ED" w:rsidRDefault="00E0394C">
            <w:pPr>
              <w:pStyle w:val="TableParagraph"/>
              <w:spacing w:before="6" w:line="260" w:lineRule="atLeast"/>
              <w:ind w:left="70" w:right="58"/>
              <w:jc w:val="center"/>
              <w:rPr>
                <w:b/>
                <w:sz w:val="20"/>
              </w:rPr>
            </w:pPr>
            <w:proofErr w:type="spellStart"/>
            <w:r>
              <w:rPr>
                <w:b/>
                <w:spacing w:val="-2"/>
                <w:sz w:val="20"/>
              </w:rPr>
              <w:t>Significa</w:t>
            </w:r>
            <w:proofErr w:type="spellEnd"/>
            <w:r>
              <w:rPr>
                <w:b/>
                <w:spacing w:val="-2"/>
                <w:sz w:val="20"/>
              </w:rPr>
              <w:t xml:space="preserve"> </w:t>
            </w:r>
            <w:proofErr w:type="spellStart"/>
            <w:r>
              <w:rPr>
                <w:b/>
                <w:spacing w:val="-6"/>
                <w:sz w:val="20"/>
              </w:rPr>
              <w:t>nt</w:t>
            </w:r>
            <w:proofErr w:type="spellEnd"/>
          </w:p>
        </w:tc>
        <w:tc>
          <w:tcPr>
            <w:tcW w:w="1277" w:type="dxa"/>
          </w:tcPr>
          <w:p w14:paraId="6F8FC09E" w14:textId="77777777" w:rsidR="000517ED" w:rsidRDefault="00E0394C">
            <w:pPr>
              <w:pStyle w:val="TableParagraph"/>
              <w:spacing w:line="278" w:lineRule="auto"/>
              <w:ind w:left="189" w:right="175" w:firstLine="295"/>
              <w:rPr>
                <w:b/>
                <w:sz w:val="20"/>
              </w:rPr>
            </w:pPr>
            <w:r>
              <w:rPr>
                <w:b/>
                <w:spacing w:val="-4"/>
                <w:sz w:val="20"/>
              </w:rPr>
              <w:t xml:space="preserve">Not </w:t>
            </w:r>
            <w:r>
              <w:rPr>
                <w:b/>
                <w:spacing w:val="-2"/>
                <w:sz w:val="20"/>
              </w:rPr>
              <w:t>Supported</w:t>
            </w:r>
          </w:p>
        </w:tc>
      </w:tr>
      <w:tr w:rsidR="000517ED" w14:paraId="11F236D1" w14:textId="77777777">
        <w:trPr>
          <w:trHeight w:val="794"/>
        </w:trPr>
        <w:tc>
          <w:tcPr>
            <w:tcW w:w="578" w:type="dxa"/>
          </w:tcPr>
          <w:p w14:paraId="60CE29C2" w14:textId="77777777" w:rsidR="000517ED" w:rsidRDefault="00E0394C">
            <w:pPr>
              <w:pStyle w:val="TableParagraph"/>
              <w:ind w:left="16" w:right="6"/>
              <w:jc w:val="center"/>
              <w:rPr>
                <w:sz w:val="20"/>
              </w:rPr>
            </w:pPr>
            <w:r>
              <w:rPr>
                <w:spacing w:val="-5"/>
                <w:sz w:val="20"/>
              </w:rPr>
              <w:t>10.</w:t>
            </w:r>
          </w:p>
        </w:tc>
        <w:tc>
          <w:tcPr>
            <w:tcW w:w="801" w:type="dxa"/>
          </w:tcPr>
          <w:p w14:paraId="6024E3E5" w14:textId="77777777" w:rsidR="000517ED" w:rsidRDefault="00E0394C">
            <w:pPr>
              <w:pStyle w:val="TableParagraph"/>
              <w:ind w:left="10" w:right="2"/>
              <w:jc w:val="center"/>
              <w:rPr>
                <w:sz w:val="20"/>
              </w:rPr>
            </w:pPr>
            <w:r>
              <w:rPr>
                <w:spacing w:val="-5"/>
                <w:sz w:val="20"/>
              </w:rPr>
              <w:t>H4a</w:t>
            </w:r>
          </w:p>
        </w:tc>
        <w:tc>
          <w:tcPr>
            <w:tcW w:w="1702" w:type="dxa"/>
          </w:tcPr>
          <w:p w14:paraId="0247C207" w14:textId="6C6384F1" w:rsidR="000517ED" w:rsidRDefault="00E063ED">
            <w:pPr>
              <w:pStyle w:val="TableParagraph"/>
              <w:ind w:left="109"/>
              <w:rPr>
                <w:sz w:val="20"/>
              </w:rPr>
            </w:pPr>
            <w:r>
              <w:rPr>
                <w:spacing w:val="-4"/>
                <w:sz w:val="20"/>
              </w:rPr>
              <w:t>HEALTHCARE</w:t>
            </w:r>
            <w:r w:rsidR="00E0394C">
              <w:rPr>
                <w:spacing w:val="-4"/>
                <w:sz w:val="20"/>
              </w:rPr>
              <w:t>-</w:t>
            </w:r>
          </w:p>
          <w:p w14:paraId="15EB475C" w14:textId="77777777" w:rsidR="000517ED" w:rsidRDefault="00E0394C">
            <w:pPr>
              <w:pStyle w:val="TableParagraph"/>
              <w:spacing w:before="34"/>
              <w:ind w:left="109"/>
              <w:rPr>
                <w:sz w:val="20"/>
              </w:rPr>
            </w:pPr>
            <w:r>
              <w:rPr>
                <w:spacing w:val="-2"/>
                <w:sz w:val="20"/>
              </w:rPr>
              <w:t>Implementation</w:t>
            </w:r>
          </w:p>
          <w:p w14:paraId="7E1D4C78" w14:textId="77777777" w:rsidR="000517ED" w:rsidRDefault="00E0394C">
            <w:pPr>
              <w:pStyle w:val="TableParagraph"/>
              <w:spacing w:before="36"/>
              <w:ind w:left="109"/>
              <w:rPr>
                <w:sz w:val="20"/>
              </w:rPr>
            </w:pPr>
            <w:r>
              <w:rPr>
                <w:rFonts w:ascii="Wingdings" w:hAnsi="Wingdings"/>
                <w:spacing w:val="-2"/>
                <w:sz w:val="20"/>
              </w:rPr>
              <w:t></w:t>
            </w:r>
            <w:r>
              <w:rPr>
                <w:spacing w:val="-2"/>
                <w:sz w:val="20"/>
              </w:rPr>
              <w:t>Quality</w:t>
            </w:r>
          </w:p>
        </w:tc>
        <w:tc>
          <w:tcPr>
            <w:tcW w:w="984" w:type="dxa"/>
          </w:tcPr>
          <w:p w14:paraId="450B8357" w14:textId="77777777" w:rsidR="000517ED" w:rsidRDefault="00E0394C">
            <w:pPr>
              <w:pStyle w:val="TableParagraph"/>
              <w:ind w:left="12"/>
              <w:jc w:val="center"/>
              <w:rPr>
                <w:sz w:val="20"/>
              </w:rPr>
            </w:pPr>
            <w:r>
              <w:rPr>
                <w:spacing w:val="-4"/>
                <w:sz w:val="20"/>
              </w:rPr>
              <w:t>.302</w:t>
            </w:r>
          </w:p>
        </w:tc>
        <w:tc>
          <w:tcPr>
            <w:tcW w:w="993" w:type="dxa"/>
          </w:tcPr>
          <w:p w14:paraId="65BA823C" w14:textId="77777777" w:rsidR="000517ED" w:rsidRDefault="00E0394C">
            <w:pPr>
              <w:pStyle w:val="TableParagraph"/>
              <w:ind w:left="12" w:right="4"/>
              <w:jc w:val="center"/>
              <w:rPr>
                <w:sz w:val="20"/>
              </w:rPr>
            </w:pPr>
            <w:r>
              <w:rPr>
                <w:spacing w:val="-2"/>
                <w:sz w:val="20"/>
              </w:rPr>
              <w:t>0.000***</w:t>
            </w:r>
          </w:p>
          <w:p w14:paraId="3F232BA3" w14:textId="77777777" w:rsidR="000517ED" w:rsidRDefault="00E0394C">
            <w:pPr>
              <w:pStyle w:val="TableParagraph"/>
              <w:spacing w:before="34"/>
              <w:ind w:left="12"/>
              <w:jc w:val="center"/>
              <w:rPr>
                <w:sz w:val="20"/>
              </w:rPr>
            </w:pPr>
            <w:r>
              <w:rPr>
                <w:spacing w:val="-10"/>
                <w:sz w:val="20"/>
              </w:rPr>
              <w:t>*</w:t>
            </w:r>
          </w:p>
        </w:tc>
        <w:tc>
          <w:tcPr>
            <w:tcW w:w="991" w:type="dxa"/>
          </w:tcPr>
          <w:p w14:paraId="434DDF03" w14:textId="77777777" w:rsidR="000517ED" w:rsidRDefault="00E0394C">
            <w:pPr>
              <w:pStyle w:val="TableParagraph"/>
              <w:spacing w:line="276" w:lineRule="auto"/>
              <w:ind w:left="110" w:right="124"/>
              <w:rPr>
                <w:b/>
                <w:sz w:val="20"/>
              </w:rPr>
            </w:pPr>
            <w:r>
              <w:rPr>
                <w:b/>
                <w:spacing w:val="-2"/>
                <w:sz w:val="20"/>
              </w:rPr>
              <w:t xml:space="preserve">Highly </w:t>
            </w:r>
            <w:proofErr w:type="spellStart"/>
            <w:r>
              <w:rPr>
                <w:b/>
                <w:spacing w:val="-2"/>
                <w:sz w:val="20"/>
              </w:rPr>
              <w:t>Significa</w:t>
            </w:r>
            <w:proofErr w:type="spellEnd"/>
          </w:p>
          <w:p w14:paraId="1D7144EB" w14:textId="77777777" w:rsidR="000517ED" w:rsidRDefault="00E0394C">
            <w:pPr>
              <w:pStyle w:val="TableParagraph"/>
              <w:spacing w:before="1"/>
              <w:ind w:left="110"/>
              <w:rPr>
                <w:b/>
                <w:sz w:val="20"/>
              </w:rPr>
            </w:pPr>
            <w:proofErr w:type="spellStart"/>
            <w:r>
              <w:rPr>
                <w:b/>
                <w:spacing w:val="-5"/>
                <w:sz w:val="20"/>
              </w:rPr>
              <w:t>nt</w:t>
            </w:r>
            <w:proofErr w:type="spellEnd"/>
          </w:p>
        </w:tc>
        <w:tc>
          <w:tcPr>
            <w:tcW w:w="1277" w:type="dxa"/>
          </w:tcPr>
          <w:p w14:paraId="1D6DA225" w14:textId="77777777" w:rsidR="000517ED" w:rsidRDefault="00E0394C">
            <w:pPr>
              <w:pStyle w:val="TableParagraph"/>
              <w:ind w:left="14" w:right="6"/>
              <w:jc w:val="center"/>
              <w:rPr>
                <w:b/>
                <w:sz w:val="20"/>
              </w:rPr>
            </w:pPr>
            <w:r>
              <w:rPr>
                <w:b/>
                <w:spacing w:val="-2"/>
                <w:sz w:val="20"/>
              </w:rPr>
              <w:t>Supported</w:t>
            </w:r>
          </w:p>
        </w:tc>
      </w:tr>
      <w:tr w:rsidR="000517ED" w14:paraId="207EABE8" w14:textId="77777777">
        <w:trPr>
          <w:trHeight w:val="1058"/>
        </w:trPr>
        <w:tc>
          <w:tcPr>
            <w:tcW w:w="578" w:type="dxa"/>
          </w:tcPr>
          <w:p w14:paraId="142DAD72" w14:textId="77777777" w:rsidR="000517ED" w:rsidRDefault="00E0394C">
            <w:pPr>
              <w:pStyle w:val="TableParagraph"/>
              <w:ind w:left="16" w:right="6"/>
              <w:jc w:val="center"/>
              <w:rPr>
                <w:sz w:val="20"/>
              </w:rPr>
            </w:pPr>
            <w:r>
              <w:rPr>
                <w:spacing w:val="-5"/>
                <w:sz w:val="20"/>
              </w:rPr>
              <w:t>11.</w:t>
            </w:r>
          </w:p>
        </w:tc>
        <w:tc>
          <w:tcPr>
            <w:tcW w:w="801" w:type="dxa"/>
          </w:tcPr>
          <w:p w14:paraId="3763A6C3" w14:textId="77777777" w:rsidR="000517ED" w:rsidRDefault="00E0394C">
            <w:pPr>
              <w:pStyle w:val="TableParagraph"/>
              <w:ind w:left="10" w:right="1"/>
              <w:jc w:val="center"/>
              <w:rPr>
                <w:sz w:val="20"/>
              </w:rPr>
            </w:pPr>
            <w:r>
              <w:rPr>
                <w:spacing w:val="-5"/>
                <w:sz w:val="20"/>
              </w:rPr>
              <w:t>H4b</w:t>
            </w:r>
          </w:p>
        </w:tc>
        <w:tc>
          <w:tcPr>
            <w:tcW w:w="1702" w:type="dxa"/>
          </w:tcPr>
          <w:p w14:paraId="05015119" w14:textId="52C0E37C" w:rsidR="000517ED" w:rsidRDefault="00E063ED">
            <w:pPr>
              <w:pStyle w:val="TableParagraph"/>
              <w:ind w:left="109"/>
              <w:rPr>
                <w:sz w:val="20"/>
              </w:rPr>
            </w:pPr>
            <w:r>
              <w:rPr>
                <w:spacing w:val="-4"/>
                <w:sz w:val="20"/>
              </w:rPr>
              <w:t>HEALTHCARE</w:t>
            </w:r>
            <w:r w:rsidR="00E0394C">
              <w:rPr>
                <w:spacing w:val="-4"/>
                <w:sz w:val="20"/>
              </w:rPr>
              <w:t>-</w:t>
            </w:r>
          </w:p>
          <w:p w14:paraId="1E90DFC9" w14:textId="77777777" w:rsidR="000517ED" w:rsidRDefault="00E0394C">
            <w:pPr>
              <w:pStyle w:val="TableParagraph"/>
              <w:spacing w:before="34"/>
              <w:ind w:left="109"/>
              <w:rPr>
                <w:sz w:val="20"/>
              </w:rPr>
            </w:pPr>
            <w:r>
              <w:rPr>
                <w:spacing w:val="-2"/>
                <w:sz w:val="20"/>
              </w:rPr>
              <w:t>Implementation</w:t>
            </w:r>
          </w:p>
          <w:p w14:paraId="36E5E23C" w14:textId="77777777" w:rsidR="000517ED" w:rsidRDefault="00E0394C">
            <w:pPr>
              <w:pStyle w:val="TableParagraph"/>
              <w:spacing w:before="9" w:line="266" w:lineRule="exact"/>
              <w:ind w:left="109"/>
              <w:rPr>
                <w:sz w:val="20"/>
              </w:rPr>
            </w:pPr>
            <w:r>
              <w:rPr>
                <w:rFonts w:ascii="Wingdings" w:hAnsi="Wingdings"/>
                <w:spacing w:val="-2"/>
                <w:sz w:val="20"/>
              </w:rPr>
              <w:t></w:t>
            </w:r>
            <w:r>
              <w:rPr>
                <w:spacing w:val="-2"/>
                <w:sz w:val="20"/>
              </w:rPr>
              <w:t>Delivery- dependability</w:t>
            </w:r>
          </w:p>
        </w:tc>
        <w:tc>
          <w:tcPr>
            <w:tcW w:w="984" w:type="dxa"/>
          </w:tcPr>
          <w:p w14:paraId="2C24E4D3" w14:textId="77777777" w:rsidR="000517ED" w:rsidRDefault="00E0394C">
            <w:pPr>
              <w:pStyle w:val="TableParagraph"/>
              <w:ind w:left="12"/>
              <w:jc w:val="center"/>
              <w:rPr>
                <w:sz w:val="20"/>
              </w:rPr>
            </w:pPr>
            <w:r>
              <w:rPr>
                <w:spacing w:val="-4"/>
                <w:sz w:val="20"/>
              </w:rPr>
              <w:t>.629</w:t>
            </w:r>
          </w:p>
        </w:tc>
        <w:tc>
          <w:tcPr>
            <w:tcW w:w="993" w:type="dxa"/>
          </w:tcPr>
          <w:p w14:paraId="1E6B4201" w14:textId="77777777" w:rsidR="000517ED" w:rsidRDefault="00E0394C">
            <w:pPr>
              <w:pStyle w:val="TableParagraph"/>
              <w:ind w:left="12" w:right="4"/>
              <w:jc w:val="center"/>
              <w:rPr>
                <w:sz w:val="20"/>
              </w:rPr>
            </w:pPr>
            <w:r>
              <w:rPr>
                <w:spacing w:val="-2"/>
                <w:sz w:val="20"/>
              </w:rPr>
              <w:t>0.000***</w:t>
            </w:r>
          </w:p>
          <w:p w14:paraId="13CFE18E" w14:textId="77777777" w:rsidR="000517ED" w:rsidRDefault="00E0394C">
            <w:pPr>
              <w:pStyle w:val="TableParagraph"/>
              <w:spacing w:before="34"/>
              <w:ind w:left="12"/>
              <w:jc w:val="center"/>
              <w:rPr>
                <w:sz w:val="20"/>
              </w:rPr>
            </w:pPr>
            <w:r>
              <w:rPr>
                <w:spacing w:val="-10"/>
                <w:sz w:val="20"/>
              </w:rPr>
              <w:t>*</w:t>
            </w:r>
          </w:p>
        </w:tc>
        <w:tc>
          <w:tcPr>
            <w:tcW w:w="991" w:type="dxa"/>
          </w:tcPr>
          <w:p w14:paraId="290CB91D" w14:textId="77777777" w:rsidR="000517ED" w:rsidRDefault="00E0394C">
            <w:pPr>
              <w:pStyle w:val="TableParagraph"/>
              <w:spacing w:line="276" w:lineRule="auto"/>
              <w:ind w:left="110" w:right="124"/>
              <w:rPr>
                <w:b/>
                <w:sz w:val="20"/>
              </w:rPr>
            </w:pPr>
            <w:r>
              <w:rPr>
                <w:b/>
                <w:spacing w:val="-2"/>
                <w:sz w:val="20"/>
              </w:rPr>
              <w:t xml:space="preserve">Highly </w:t>
            </w:r>
            <w:proofErr w:type="spellStart"/>
            <w:r>
              <w:rPr>
                <w:b/>
                <w:spacing w:val="-2"/>
                <w:sz w:val="20"/>
              </w:rPr>
              <w:t>Significa</w:t>
            </w:r>
            <w:proofErr w:type="spellEnd"/>
            <w:r>
              <w:rPr>
                <w:b/>
                <w:spacing w:val="-2"/>
                <w:sz w:val="20"/>
              </w:rPr>
              <w:t xml:space="preserve"> </w:t>
            </w:r>
            <w:proofErr w:type="spellStart"/>
            <w:r>
              <w:rPr>
                <w:b/>
                <w:spacing w:val="-6"/>
                <w:sz w:val="20"/>
              </w:rPr>
              <w:t>nt</w:t>
            </w:r>
            <w:proofErr w:type="spellEnd"/>
          </w:p>
        </w:tc>
        <w:tc>
          <w:tcPr>
            <w:tcW w:w="1277" w:type="dxa"/>
          </w:tcPr>
          <w:p w14:paraId="68264DAC" w14:textId="77777777" w:rsidR="000517ED" w:rsidRDefault="00E0394C">
            <w:pPr>
              <w:pStyle w:val="TableParagraph"/>
              <w:ind w:left="14" w:right="6"/>
              <w:jc w:val="center"/>
              <w:rPr>
                <w:b/>
                <w:sz w:val="20"/>
              </w:rPr>
            </w:pPr>
            <w:r>
              <w:rPr>
                <w:b/>
                <w:spacing w:val="-2"/>
                <w:sz w:val="20"/>
              </w:rPr>
              <w:t>Supported</w:t>
            </w:r>
          </w:p>
        </w:tc>
      </w:tr>
      <w:tr w:rsidR="000517ED" w14:paraId="285345DD" w14:textId="77777777">
        <w:trPr>
          <w:trHeight w:val="793"/>
        </w:trPr>
        <w:tc>
          <w:tcPr>
            <w:tcW w:w="578" w:type="dxa"/>
          </w:tcPr>
          <w:p w14:paraId="3695B6C1" w14:textId="77777777" w:rsidR="000517ED" w:rsidRDefault="00E0394C">
            <w:pPr>
              <w:pStyle w:val="TableParagraph"/>
              <w:ind w:left="16" w:right="6"/>
              <w:jc w:val="center"/>
              <w:rPr>
                <w:sz w:val="20"/>
              </w:rPr>
            </w:pPr>
            <w:r>
              <w:rPr>
                <w:spacing w:val="-5"/>
                <w:sz w:val="20"/>
              </w:rPr>
              <w:t>12.</w:t>
            </w:r>
          </w:p>
        </w:tc>
        <w:tc>
          <w:tcPr>
            <w:tcW w:w="801" w:type="dxa"/>
          </w:tcPr>
          <w:p w14:paraId="2890CAEE" w14:textId="77777777" w:rsidR="000517ED" w:rsidRDefault="00E0394C">
            <w:pPr>
              <w:pStyle w:val="TableParagraph"/>
              <w:ind w:left="10" w:right="2"/>
              <w:jc w:val="center"/>
              <w:rPr>
                <w:sz w:val="20"/>
              </w:rPr>
            </w:pPr>
            <w:r>
              <w:rPr>
                <w:spacing w:val="-5"/>
                <w:sz w:val="20"/>
              </w:rPr>
              <w:t>H4c</w:t>
            </w:r>
          </w:p>
        </w:tc>
        <w:tc>
          <w:tcPr>
            <w:tcW w:w="1702" w:type="dxa"/>
          </w:tcPr>
          <w:p w14:paraId="55C5C482" w14:textId="60DF85A4" w:rsidR="000517ED" w:rsidRDefault="00E063ED">
            <w:pPr>
              <w:pStyle w:val="TableParagraph"/>
              <w:ind w:left="109"/>
              <w:rPr>
                <w:sz w:val="20"/>
              </w:rPr>
            </w:pPr>
            <w:r>
              <w:rPr>
                <w:spacing w:val="-4"/>
                <w:sz w:val="20"/>
              </w:rPr>
              <w:t>HEALTHCARE</w:t>
            </w:r>
            <w:r w:rsidR="00E0394C">
              <w:rPr>
                <w:spacing w:val="-4"/>
                <w:sz w:val="20"/>
              </w:rPr>
              <w:t>-</w:t>
            </w:r>
          </w:p>
          <w:p w14:paraId="1F1083F9" w14:textId="77777777" w:rsidR="000517ED" w:rsidRDefault="00E0394C">
            <w:pPr>
              <w:pStyle w:val="TableParagraph"/>
              <w:spacing w:before="34"/>
              <w:ind w:left="109"/>
              <w:rPr>
                <w:sz w:val="20"/>
              </w:rPr>
            </w:pPr>
            <w:r>
              <w:rPr>
                <w:spacing w:val="-2"/>
                <w:sz w:val="20"/>
              </w:rPr>
              <w:t>Implementation</w:t>
            </w:r>
          </w:p>
          <w:p w14:paraId="57A3ABA4" w14:textId="77777777" w:rsidR="000517ED" w:rsidRDefault="00E0394C">
            <w:pPr>
              <w:pStyle w:val="TableParagraph"/>
              <w:spacing w:before="34"/>
              <w:ind w:left="109"/>
              <w:rPr>
                <w:sz w:val="20"/>
              </w:rPr>
            </w:pPr>
            <w:r>
              <w:rPr>
                <w:rFonts w:ascii="Wingdings" w:hAnsi="Wingdings"/>
                <w:spacing w:val="-2"/>
                <w:sz w:val="20"/>
              </w:rPr>
              <w:t></w:t>
            </w:r>
            <w:r>
              <w:rPr>
                <w:spacing w:val="-2"/>
                <w:sz w:val="20"/>
              </w:rPr>
              <w:t>Flexibility</w:t>
            </w:r>
          </w:p>
        </w:tc>
        <w:tc>
          <w:tcPr>
            <w:tcW w:w="984" w:type="dxa"/>
          </w:tcPr>
          <w:p w14:paraId="3CFC97A8" w14:textId="77777777" w:rsidR="000517ED" w:rsidRDefault="00E0394C">
            <w:pPr>
              <w:pStyle w:val="TableParagraph"/>
              <w:ind w:left="12"/>
              <w:jc w:val="center"/>
              <w:rPr>
                <w:sz w:val="20"/>
              </w:rPr>
            </w:pPr>
            <w:r>
              <w:rPr>
                <w:spacing w:val="-4"/>
                <w:sz w:val="20"/>
              </w:rPr>
              <w:t>.701</w:t>
            </w:r>
          </w:p>
        </w:tc>
        <w:tc>
          <w:tcPr>
            <w:tcW w:w="993" w:type="dxa"/>
          </w:tcPr>
          <w:p w14:paraId="4152E325" w14:textId="77777777" w:rsidR="000517ED" w:rsidRDefault="00E0394C">
            <w:pPr>
              <w:pStyle w:val="TableParagraph"/>
              <w:ind w:left="12" w:right="4"/>
              <w:jc w:val="center"/>
              <w:rPr>
                <w:sz w:val="20"/>
              </w:rPr>
            </w:pPr>
            <w:r>
              <w:rPr>
                <w:spacing w:val="-2"/>
                <w:sz w:val="20"/>
              </w:rPr>
              <w:t>0.000***</w:t>
            </w:r>
          </w:p>
          <w:p w14:paraId="23E0D77D" w14:textId="77777777" w:rsidR="000517ED" w:rsidRDefault="00E0394C">
            <w:pPr>
              <w:pStyle w:val="TableParagraph"/>
              <w:spacing w:before="34"/>
              <w:ind w:left="12"/>
              <w:jc w:val="center"/>
              <w:rPr>
                <w:sz w:val="20"/>
              </w:rPr>
            </w:pPr>
            <w:r>
              <w:rPr>
                <w:spacing w:val="-10"/>
                <w:sz w:val="20"/>
              </w:rPr>
              <w:t>*</w:t>
            </w:r>
          </w:p>
        </w:tc>
        <w:tc>
          <w:tcPr>
            <w:tcW w:w="991" w:type="dxa"/>
          </w:tcPr>
          <w:p w14:paraId="03B7901C" w14:textId="77777777" w:rsidR="000517ED" w:rsidRDefault="00E0394C">
            <w:pPr>
              <w:pStyle w:val="TableParagraph"/>
              <w:spacing w:line="276" w:lineRule="auto"/>
              <w:ind w:left="110" w:right="124"/>
              <w:rPr>
                <w:b/>
                <w:sz w:val="20"/>
              </w:rPr>
            </w:pPr>
            <w:r>
              <w:rPr>
                <w:b/>
                <w:spacing w:val="-2"/>
                <w:sz w:val="20"/>
              </w:rPr>
              <w:t xml:space="preserve">Highly </w:t>
            </w:r>
            <w:proofErr w:type="spellStart"/>
            <w:r>
              <w:rPr>
                <w:b/>
                <w:spacing w:val="-2"/>
                <w:sz w:val="20"/>
              </w:rPr>
              <w:t>Significa</w:t>
            </w:r>
            <w:proofErr w:type="spellEnd"/>
          </w:p>
          <w:p w14:paraId="34203067" w14:textId="77777777" w:rsidR="000517ED" w:rsidRDefault="00E0394C">
            <w:pPr>
              <w:pStyle w:val="TableParagraph"/>
              <w:spacing w:line="229" w:lineRule="exact"/>
              <w:ind w:left="110"/>
              <w:rPr>
                <w:b/>
                <w:sz w:val="20"/>
              </w:rPr>
            </w:pPr>
            <w:proofErr w:type="spellStart"/>
            <w:r>
              <w:rPr>
                <w:b/>
                <w:spacing w:val="-5"/>
                <w:sz w:val="20"/>
              </w:rPr>
              <w:t>nt</w:t>
            </w:r>
            <w:proofErr w:type="spellEnd"/>
          </w:p>
        </w:tc>
        <w:tc>
          <w:tcPr>
            <w:tcW w:w="1277" w:type="dxa"/>
          </w:tcPr>
          <w:p w14:paraId="51EDBC07" w14:textId="77777777" w:rsidR="000517ED" w:rsidRDefault="00E0394C">
            <w:pPr>
              <w:pStyle w:val="TableParagraph"/>
              <w:ind w:left="14" w:right="6"/>
              <w:jc w:val="center"/>
              <w:rPr>
                <w:b/>
                <w:sz w:val="20"/>
              </w:rPr>
            </w:pPr>
            <w:r>
              <w:rPr>
                <w:b/>
                <w:spacing w:val="-2"/>
                <w:sz w:val="20"/>
              </w:rPr>
              <w:t>Supported</w:t>
            </w:r>
          </w:p>
        </w:tc>
      </w:tr>
      <w:tr w:rsidR="000517ED" w14:paraId="2685D2E0" w14:textId="77777777">
        <w:trPr>
          <w:trHeight w:val="791"/>
        </w:trPr>
        <w:tc>
          <w:tcPr>
            <w:tcW w:w="578" w:type="dxa"/>
          </w:tcPr>
          <w:p w14:paraId="1DAC09A7" w14:textId="77777777" w:rsidR="000517ED" w:rsidRDefault="00E0394C">
            <w:pPr>
              <w:pStyle w:val="TableParagraph"/>
              <w:ind w:left="16" w:right="6"/>
              <w:jc w:val="center"/>
              <w:rPr>
                <w:sz w:val="20"/>
              </w:rPr>
            </w:pPr>
            <w:r>
              <w:rPr>
                <w:spacing w:val="-5"/>
                <w:sz w:val="20"/>
              </w:rPr>
              <w:t>13.</w:t>
            </w:r>
          </w:p>
        </w:tc>
        <w:tc>
          <w:tcPr>
            <w:tcW w:w="801" w:type="dxa"/>
          </w:tcPr>
          <w:p w14:paraId="6BFB0164" w14:textId="77777777" w:rsidR="000517ED" w:rsidRDefault="00E0394C">
            <w:pPr>
              <w:pStyle w:val="TableParagraph"/>
              <w:ind w:left="10" w:right="1"/>
              <w:jc w:val="center"/>
              <w:rPr>
                <w:sz w:val="20"/>
              </w:rPr>
            </w:pPr>
            <w:r>
              <w:rPr>
                <w:spacing w:val="-5"/>
                <w:sz w:val="20"/>
              </w:rPr>
              <w:t>H4d</w:t>
            </w:r>
          </w:p>
        </w:tc>
        <w:tc>
          <w:tcPr>
            <w:tcW w:w="1702" w:type="dxa"/>
          </w:tcPr>
          <w:p w14:paraId="17713C3C" w14:textId="5688358D" w:rsidR="000517ED" w:rsidRDefault="00E063ED">
            <w:pPr>
              <w:pStyle w:val="TableParagraph"/>
              <w:ind w:left="109"/>
              <w:rPr>
                <w:sz w:val="20"/>
              </w:rPr>
            </w:pPr>
            <w:r>
              <w:rPr>
                <w:spacing w:val="-4"/>
                <w:sz w:val="20"/>
              </w:rPr>
              <w:t>HEALTHCARE</w:t>
            </w:r>
            <w:r w:rsidR="00E0394C">
              <w:rPr>
                <w:spacing w:val="-4"/>
                <w:sz w:val="20"/>
              </w:rPr>
              <w:t>-</w:t>
            </w:r>
          </w:p>
          <w:p w14:paraId="6E209AA4" w14:textId="77777777" w:rsidR="000517ED" w:rsidRDefault="00E0394C">
            <w:pPr>
              <w:pStyle w:val="TableParagraph"/>
              <w:spacing w:before="34"/>
              <w:ind w:left="109"/>
              <w:rPr>
                <w:sz w:val="20"/>
              </w:rPr>
            </w:pPr>
            <w:r>
              <w:rPr>
                <w:spacing w:val="-2"/>
                <w:sz w:val="20"/>
              </w:rPr>
              <w:t>Implementation</w:t>
            </w:r>
          </w:p>
          <w:p w14:paraId="73D98567" w14:textId="77777777" w:rsidR="000517ED" w:rsidRDefault="00E0394C">
            <w:pPr>
              <w:pStyle w:val="TableParagraph"/>
              <w:spacing w:before="34"/>
              <w:ind w:left="109"/>
              <w:rPr>
                <w:sz w:val="20"/>
              </w:rPr>
            </w:pPr>
            <w:r>
              <w:rPr>
                <w:rFonts w:ascii="Wingdings" w:hAnsi="Wingdings"/>
                <w:spacing w:val="-2"/>
                <w:sz w:val="20"/>
              </w:rPr>
              <w:t></w:t>
            </w:r>
            <w:r>
              <w:rPr>
                <w:spacing w:val="-2"/>
                <w:sz w:val="20"/>
              </w:rPr>
              <w:t>Responsiveness</w:t>
            </w:r>
          </w:p>
        </w:tc>
        <w:tc>
          <w:tcPr>
            <w:tcW w:w="984" w:type="dxa"/>
          </w:tcPr>
          <w:p w14:paraId="7ADFBC1F" w14:textId="77777777" w:rsidR="000517ED" w:rsidRDefault="00E0394C">
            <w:pPr>
              <w:pStyle w:val="TableParagraph"/>
              <w:ind w:left="12"/>
              <w:jc w:val="center"/>
              <w:rPr>
                <w:sz w:val="20"/>
              </w:rPr>
            </w:pPr>
            <w:r>
              <w:rPr>
                <w:spacing w:val="-4"/>
                <w:sz w:val="20"/>
              </w:rPr>
              <w:t>.333</w:t>
            </w:r>
          </w:p>
        </w:tc>
        <w:tc>
          <w:tcPr>
            <w:tcW w:w="993" w:type="dxa"/>
          </w:tcPr>
          <w:p w14:paraId="7440ED44" w14:textId="77777777" w:rsidR="000517ED" w:rsidRDefault="00E0394C">
            <w:pPr>
              <w:pStyle w:val="TableParagraph"/>
              <w:ind w:left="12" w:right="4"/>
              <w:jc w:val="center"/>
              <w:rPr>
                <w:sz w:val="20"/>
              </w:rPr>
            </w:pPr>
            <w:r>
              <w:rPr>
                <w:spacing w:val="-2"/>
                <w:sz w:val="20"/>
              </w:rPr>
              <w:t>0.000***</w:t>
            </w:r>
          </w:p>
          <w:p w14:paraId="79DB3B37" w14:textId="77777777" w:rsidR="000517ED" w:rsidRDefault="00E0394C">
            <w:pPr>
              <w:pStyle w:val="TableParagraph"/>
              <w:spacing w:before="34"/>
              <w:ind w:left="12"/>
              <w:jc w:val="center"/>
              <w:rPr>
                <w:sz w:val="20"/>
              </w:rPr>
            </w:pPr>
            <w:r>
              <w:rPr>
                <w:spacing w:val="-10"/>
                <w:sz w:val="20"/>
              </w:rPr>
              <w:t>*</w:t>
            </w:r>
          </w:p>
        </w:tc>
        <w:tc>
          <w:tcPr>
            <w:tcW w:w="991" w:type="dxa"/>
          </w:tcPr>
          <w:p w14:paraId="6A7BB460" w14:textId="77777777" w:rsidR="000517ED" w:rsidRDefault="00E0394C">
            <w:pPr>
              <w:pStyle w:val="TableParagraph"/>
              <w:ind w:left="110"/>
              <w:rPr>
                <w:b/>
                <w:sz w:val="20"/>
              </w:rPr>
            </w:pPr>
            <w:r>
              <w:rPr>
                <w:b/>
                <w:spacing w:val="-2"/>
                <w:sz w:val="20"/>
              </w:rPr>
              <w:t>Highly</w:t>
            </w:r>
          </w:p>
          <w:p w14:paraId="26C3A968" w14:textId="77777777" w:rsidR="000517ED" w:rsidRDefault="00E0394C">
            <w:pPr>
              <w:pStyle w:val="TableParagraph"/>
              <w:spacing w:before="4" w:line="260" w:lineRule="atLeast"/>
              <w:ind w:left="110" w:right="124"/>
              <w:rPr>
                <w:b/>
                <w:sz w:val="20"/>
              </w:rPr>
            </w:pPr>
            <w:proofErr w:type="spellStart"/>
            <w:r>
              <w:rPr>
                <w:b/>
                <w:spacing w:val="-2"/>
                <w:sz w:val="20"/>
              </w:rPr>
              <w:t>Significa</w:t>
            </w:r>
            <w:proofErr w:type="spellEnd"/>
            <w:r>
              <w:rPr>
                <w:b/>
                <w:spacing w:val="-2"/>
                <w:sz w:val="20"/>
              </w:rPr>
              <w:t xml:space="preserve"> </w:t>
            </w:r>
            <w:proofErr w:type="spellStart"/>
            <w:r>
              <w:rPr>
                <w:b/>
                <w:spacing w:val="-6"/>
                <w:sz w:val="20"/>
              </w:rPr>
              <w:t>nt</w:t>
            </w:r>
            <w:proofErr w:type="spellEnd"/>
          </w:p>
        </w:tc>
        <w:tc>
          <w:tcPr>
            <w:tcW w:w="1277" w:type="dxa"/>
          </w:tcPr>
          <w:p w14:paraId="3B46CF27" w14:textId="77777777" w:rsidR="000517ED" w:rsidRDefault="00E0394C">
            <w:pPr>
              <w:pStyle w:val="TableParagraph"/>
              <w:ind w:left="14" w:right="6"/>
              <w:jc w:val="center"/>
              <w:rPr>
                <w:b/>
                <w:sz w:val="20"/>
              </w:rPr>
            </w:pPr>
            <w:r>
              <w:rPr>
                <w:b/>
                <w:spacing w:val="-2"/>
                <w:sz w:val="20"/>
              </w:rPr>
              <w:t>Supported</w:t>
            </w:r>
          </w:p>
        </w:tc>
      </w:tr>
      <w:tr w:rsidR="000517ED" w14:paraId="2F31BB54" w14:textId="77777777">
        <w:trPr>
          <w:trHeight w:val="529"/>
        </w:trPr>
        <w:tc>
          <w:tcPr>
            <w:tcW w:w="578" w:type="dxa"/>
          </w:tcPr>
          <w:p w14:paraId="76F7AEB1" w14:textId="77777777" w:rsidR="000517ED" w:rsidRDefault="00E0394C">
            <w:pPr>
              <w:pStyle w:val="TableParagraph"/>
              <w:spacing w:before="2"/>
              <w:ind w:left="16" w:right="6"/>
              <w:jc w:val="center"/>
              <w:rPr>
                <w:sz w:val="20"/>
              </w:rPr>
            </w:pPr>
            <w:r>
              <w:rPr>
                <w:spacing w:val="-5"/>
                <w:sz w:val="20"/>
              </w:rPr>
              <w:lastRenderedPageBreak/>
              <w:t>14.</w:t>
            </w:r>
          </w:p>
        </w:tc>
        <w:tc>
          <w:tcPr>
            <w:tcW w:w="801" w:type="dxa"/>
          </w:tcPr>
          <w:p w14:paraId="16F5BBE8" w14:textId="77777777" w:rsidR="000517ED" w:rsidRDefault="00E0394C">
            <w:pPr>
              <w:pStyle w:val="TableParagraph"/>
              <w:spacing w:before="2"/>
              <w:ind w:left="10" w:right="2"/>
              <w:jc w:val="center"/>
              <w:rPr>
                <w:sz w:val="20"/>
              </w:rPr>
            </w:pPr>
            <w:r>
              <w:rPr>
                <w:spacing w:val="-5"/>
                <w:sz w:val="20"/>
              </w:rPr>
              <w:t>H5a</w:t>
            </w:r>
          </w:p>
        </w:tc>
        <w:tc>
          <w:tcPr>
            <w:tcW w:w="1702" w:type="dxa"/>
          </w:tcPr>
          <w:p w14:paraId="6C3673A4" w14:textId="77777777" w:rsidR="000517ED" w:rsidRDefault="00E0394C">
            <w:pPr>
              <w:pStyle w:val="TableParagraph"/>
              <w:spacing w:before="2"/>
              <w:ind w:left="109"/>
              <w:rPr>
                <w:sz w:val="20"/>
              </w:rPr>
            </w:pPr>
            <w:r>
              <w:rPr>
                <w:spacing w:val="-2"/>
                <w:sz w:val="20"/>
              </w:rPr>
              <w:t>Interoperability</w:t>
            </w:r>
          </w:p>
          <w:p w14:paraId="7FFF5BE7" w14:textId="77777777" w:rsidR="000517ED" w:rsidRDefault="00E0394C">
            <w:pPr>
              <w:pStyle w:val="TableParagraph"/>
              <w:spacing w:before="34"/>
              <w:ind w:left="109"/>
              <w:rPr>
                <w:sz w:val="20"/>
              </w:rPr>
            </w:pPr>
            <w:r>
              <w:rPr>
                <w:rFonts w:ascii="Wingdings" w:hAnsi="Wingdings"/>
                <w:spacing w:val="-2"/>
                <w:sz w:val="20"/>
              </w:rPr>
              <w:t></w:t>
            </w:r>
            <w:r>
              <w:rPr>
                <w:spacing w:val="-2"/>
                <w:sz w:val="20"/>
              </w:rPr>
              <w:t>Quality</w:t>
            </w:r>
          </w:p>
        </w:tc>
        <w:tc>
          <w:tcPr>
            <w:tcW w:w="984" w:type="dxa"/>
          </w:tcPr>
          <w:p w14:paraId="02759A8B" w14:textId="77777777" w:rsidR="000517ED" w:rsidRDefault="00E0394C">
            <w:pPr>
              <w:pStyle w:val="TableParagraph"/>
              <w:spacing w:before="2"/>
              <w:ind w:left="12"/>
              <w:jc w:val="center"/>
              <w:rPr>
                <w:sz w:val="20"/>
              </w:rPr>
            </w:pPr>
            <w:r>
              <w:rPr>
                <w:spacing w:val="-4"/>
                <w:sz w:val="20"/>
              </w:rPr>
              <w:t>.183</w:t>
            </w:r>
          </w:p>
        </w:tc>
        <w:tc>
          <w:tcPr>
            <w:tcW w:w="993" w:type="dxa"/>
          </w:tcPr>
          <w:p w14:paraId="74B67014" w14:textId="77777777" w:rsidR="000517ED" w:rsidRDefault="00E0394C">
            <w:pPr>
              <w:pStyle w:val="TableParagraph"/>
              <w:spacing w:before="2"/>
              <w:ind w:left="13"/>
              <w:jc w:val="center"/>
              <w:rPr>
                <w:sz w:val="20"/>
              </w:rPr>
            </w:pPr>
            <w:r>
              <w:rPr>
                <w:spacing w:val="-4"/>
                <w:sz w:val="20"/>
              </w:rPr>
              <w:t>.129</w:t>
            </w:r>
          </w:p>
        </w:tc>
        <w:tc>
          <w:tcPr>
            <w:tcW w:w="991" w:type="dxa"/>
          </w:tcPr>
          <w:p w14:paraId="15F6A835" w14:textId="77777777" w:rsidR="000517ED" w:rsidRDefault="00E0394C">
            <w:pPr>
              <w:pStyle w:val="TableParagraph"/>
              <w:spacing w:before="2"/>
              <w:ind w:left="70" w:right="60"/>
              <w:jc w:val="center"/>
              <w:rPr>
                <w:b/>
                <w:sz w:val="20"/>
              </w:rPr>
            </w:pPr>
            <w:r>
              <w:rPr>
                <w:b/>
                <w:spacing w:val="-5"/>
                <w:sz w:val="20"/>
              </w:rPr>
              <w:t>Not</w:t>
            </w:r>
          </w:p>
          <w:p w14:paraId="329FA3E4" w14:textId="77777777" w:rsidR="000517ED" w:rsidRDefault="00E0394C">
            <w:pPr>
              <w:pStyle w:val="TableParagraph"/>
              <w:spacing w:before="34"/>
              <w:ind w:left="70" w:right="61"/>
              <w:jc w:val="center"/>
              <w:rPr>
                <w:b/>
                <w:sz w:val="20"/>
              </w:rPr>
            </w:pPr>
            <w:proofErr w:type="spellStart"/>
            <w:r>
              <w:rPr>
                <w:b/>
                <w:spacing w:val="-2"/>
                <w:sz w:val="20"/>
              </w:rPr>
              <w:t>Significa</w:t>
            </w:r>
            <w:proofErr w:type="spellEnd"/>
          </w:p>
        </w:tc>
        <w:tc>
          <w:tcPr>
            <w:tcW w:w="1277" w:type="dxa"/>
          </w:tcPr>
          <w:p w14:paraId="315F22DE" w14:textId="77777777" w:rsidR="000517ED" w:rsidRDefault="00E0394C">
            <w:pPr>
              <w:pStyle w:val="TableParagraph"/>
              <w:spacing w:before="2"/>
              <w:ind w:left="14"/>
              <w:jc w:val="center"/>
              <w:rPr>
                <w:b/>
                <w:sz w:val="20"/>
              </w:rPr>
            </w:pPr>
            <w:r>
              <w:rPr>
                <w:b/>
                <w:spacing w:val="-5"/>
                <w:sz w:val="20"/>
              </w:rPr>
              <w:t>Not</w:t>
            </w:r>
          </w:p>
          <w:p w14:paraId="29C96B9A" w14:textId="77777777" w:rsidR="000517ED" w:rsidRDefault="00E0394C">
            <w:pPr>
              <w:pStyle w:val="TableParagraph"/>
              <w:spacing w:before="34"/>
              <w:ind w:left="14" w:right="6"/>
              <w:jc w:val="center"/>
              <w:rPr>
                <w:b/>
                <w:sz w:val="20"/>
              </w:rPr>
            </w:pPr>
            <w:r>
              <w:rPr>
                <w:b/>
                <w:spacing w:val="-2"/>
                <w:sz w:val="20"/>
              </w:rPr>
              <w:t>Supported</w:t>
            </w:r>
          </w:p>
        </w:tc>
      </w:tr>
    </w:tbl>
    <w:p w14:paraId="21EC4AD4" w14:textId="77777777" w:rsidR="000517ED" w:rsidRDefault="000517ED">
      <w:pPr>
        <w:pStyle w:val="TableParagraph"/>
        <w:jc w:val="center"/>
        <w:rPr>
          <w:b/>
          <w:sz w:val="20"/>
        </w:rPr>
        <w:sectPr w:rsidR="000517ED">
          <w:pgSz w:w="11910" w:h="16840"/>
          <w:pgMar w:top="1360" w:right="1133" w:bottom="1716" w:left="1700" w:header="0" w:footer="1051" w:gutter="0"/>
          <w:cols w:space="720"/>
        </w:sectPr>
      </w:pPr>
    </w:p>
    <w:tbl>
      <w:tblPr>
        <w:tblW w:w="0" w:type="auto"/>
        <w:tblInd w:w="5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8"/>
        <w:gridCol w:w="801"/>
        <w:gridCol w:w="1702"/>
        <w:gridCol w:w="984"/>
        <w:gridCol w:w="993"/>
        <w:gridCol w:w="991"/>
        <w:gridCol w:w="1277"/>
      </w:tblGrid>
      <w:tr w:rsidR="000517ED" w14:paraId="375C51CE" w14:textId="77777777">
        <w:trPr>
          <w:trHeight w:val="264"/>
        </w:trPr>
        <w:tc>
          <w:tcPr>
            <w:tcW w:w="578" w:type="dxa"/>
          </w:tcPr>
          <w:p w14:paraId="00FF5B2B" w14:textId="77777777" w:rsidR="000517ED" w:rsidRDefault="000517ED">
            <w:pPr>
              <w:pStyle w:val="TableParagraph"/>
              <w:rPr>
                <w:sz w:val="18"/>
              </w:rPr>
            </w:pPr>
          </w:p>
        </w:tc>
        <w:tc>
          <w:tcPr>
            <w:tcW w:w="801" w:type="dxa"/>
          </w:tcPr>
          <w:p w14:paraId="5F594448" w14:textId="77777777" w:rsidR="000517ED" w:rsidRDefault="000517ED">
            <w:pPr>
              <w:pStyle w:val="TableParagraph"/>
              <w:rPr>
                <w:sz w:val="18"/>
              </w:rPr>
            </w:pPr>
          </w:p>
        </w:tc>
        <w:tc>
          <w:tcPr>
            <w:tcW w:w="1702" w:type="dxa"/>
          </w:tcPr>
          <w:p w14:paraId="7E9D58D1" w14:textId="77777777" w:rsidR="000517ED" w:rsidRDefault="000517ED">
            <w:pPr>
              <w:pStyle w:val="TableParagraph"/>
              <w:rPr>
                <w:sz w:val="18"/>
              </w:rPr>
            </w:pPr>
          </w:p>
        </w:tc>
        <w:tc>
          <w:tcPr>
            <w:tcW w:w="984" w:type="dxa"/>
          </w:tcPr>
          <w:p w14:paraId="75654D59" w14:textId="77777777" w:rsidR="000517ED" w:rsidRDefault="000517ED">
            <w:pPr>
              <w:pStyle w:val="TableParagraph"/>
              <w:rPr>
                <w:sz w:val="18"/>
              </w:rPr>
            </w:pPr>
          </w:p>
        </w:tc>
        <w:tc>
          <w:tcPr>
            <w:tcW w:w="993" w:type="dxa"/>
          </w:tcPr>
          <w:p w14:paraId="4A554040" w14:textId="77777777" w:rsidR="000517ED" w:rsidRDefault="000517ED">
            <w:pPr>
              <w:pStyle w:val="TableParagraph"/>
              <w:rPr>
                <w:sz w:val="18"/>
              </w:rPr>
            </w:pPr>
          </w:p>
        </w:tc>
        <w:tc>
          <w:tcPr>
            <w:tcW w:w="991" w:type="dxa"/>
          </w:tcPr>
          <w:p w14:paraId="438EA6E6" w14:textId="77777777" w:rsidR="000517ED" w:rsidRDefault="00E0394C">
            <w:pPr>
              <w:pStyle w:val="TableParagraph"/>
              <w:ind w:left="70" w:right="60"/>
              <w:jc w:val="center"/>
              <w:rPr>
                <w:b/>
                <w:sz w:val="20"/>
              </w:rPr>
            </w:pPr>
            <w:proofErr w:type="spellStart"/>
            <w:r>
              <w:rPr>
                <w:b/>
                <w:spacing w:val="-5"/>
                <w:sz w:val="20"/>
              </w:rPr>
              <w:t>nt</w:t>
            </w:r>
            <w:proofErr w:type="spellEnd"/>
          </w:p>
        </w:tc>
        <w:tc>
          <w:tcPr>
            <w:tcW w:w="1277" w:type="dxa"/>
          </w:tcPr>
          <w:p w14:paraId="52A5A29D" w14:textId="77777777" w:rsidR="000517ED" w:rsidRDefault="000517ED">
            <w:pPr>
              <w:pStyle w:val="TableParagraph"/>
              <w:rPr>
                <w:sz w:val="18"/>
              </w:rPr>
            </w:pPr>
          </w:p>
        </w:tc>
      </w:tr>
      <w:tr w:rsidR="000517ED" w14:paraId="73D2A0B2" w14:textId="77777777">
        <w:trPr>
          <w:trHeight w:val="794"/>
        </w:trPr>
        <w:tc>
          <w:tcPr>
            <w:tcW w:w="578" w:type="dxa"/>
          </w:tcPr>
          <w:p w14:paraId="6BBB0D79" w14:textId="77777777" w:rsidR="000517ED" w:rsidRDefault="00E0394C">
            <w:pPr>
              <w:pStyle w:val="TableParagraph"/>
              <w:spacing w:before="2"/>
              <w:ind w:left="16" w:right="6"/>
              <w:jc w:val="center"/>
              <w:rPr>
                <w:sz w:val="20"/>
              </w:rPr>
            </w:pPr>
            <w:r>
              <w:rPr>
                <w:spacing w:val="-5"/>
                <w:sz w:val="20"/>
              </w:rPr>
              <w:t>15.</w:t>
            </w:r>
          </w:p>
        </w:tc>
        <w:tc>
          <w:tcPr>
            <w:tcW w:w="801" w:type="dxa"/>
          </w:tcPr>
          <w:p w14:paraId="0200B94C" w14:textId="77777777" w:rsidR="000517ED" w:rsidRDefault="00E0394C">
            <w:pPr>
              <w:pStyle w:val="TableParagraph"/>
              <w:spacing w:before="2"/>
              <w:ind w:left="10" w:right="1"/>
              <w:jc w:val="center"/>
              <w:rPr>
                <w:sz w:val="20"/>
              </w:rPr>
            </w:pPr>
            <w:r>
              <w:rPr>
                <w:spacing w:val="-5"/>
                <w:sz w:val="20"/>
              </w:rPr>
              <w:t>H5b</w:t>
            </w:r>
          </w:p>
        </w:tc>
        <w:tc>
          <w:tcPr>
            <w:tcW w:w="1702" w:type="dxa"/>
          </w:tcPr>
          <w:p w14:paraId="70D14018" w14:textId="77777777" w:rsidR="000517ED" w:rsidRDefault="00E0394C">
            <w:pPr>
              <w:pStyle w:val="TableParagraph"/>
              <w:spacing w:before="2"/>
              <w:ind w:left="109"/>
              <w:rPr>
                <w:sz w:val="20"/>
              </w:rPr>
            </w:pPr>
            <w:r>
              <w:rPr>
                <w:spacing w:val="-2"/>
                <w:sz w:val="20"/>
              </w:rPr>
              <w:t>Interoperability</w:t>
            </w:r>
          </w:p>
          <w:p w14:paraId="2694CE5C" w14:textId="77777777" w:rsidR="000517ED" w:rsidRDefault="00E0394C">
            <w:pPr>
              <w:pStyle w:val="TableParagraph"/>
              <w:spacing w:before="4" w:line="260" w:lineRule="atLeast"/>
              <w:ind w:left="109"/>
              <w:rPr>
                <w:sz w:val="20"/>
              </w:rPr>
            </w:pPr>
            <w:r>
              <w:rPr>
                <w:rFonts w:ascii="Wingdings" w:hAnsi="Wingdings"/>
                <w:spacing w:val="-2"/>
                <w:sz w:val="20"/>
              </w:rPr>
              <w:t></w:t>
            </w:r>
            <w:r>
              <w:rPr>
                <w:spacing w:val="-2"/>
                <w:sz w:val="20"/>
              </w:rPr>
              <w:t>Delivery- dependability</w:t>
            </w:r>
          </w:p>
        </w:tc>
        <w:tc>
          <w:tcPr>
            <w:tcW w:w="984" w:type="dxa"/>
          </w:tcPr>
          <w:p w14:paraId="35BD70B8" w14:textId="77777777" w:rsidR="000517ED" w:rsidRDefault="00E0394C">
            <w:pPr>
              <w:pStyle w:val="TableParagraph"/>
              <w:spacing w:before="2"/>
              <w:ind w:left="12"/>
              <w:jc w:val="center"/>
              <w:rPr>
                <w:sz w:val="20"/>
              </w:rPr>
            </w:pPr>
            <w:r>
              <w:rPr>
                <w:spacing w:val="-4"/>
                <w:sz w:val="20"/>
              </w:rPr>
              <w:t>.121</w:t>
            </w:r>
          </w:p>
        </w:tc>
        <w:tc>
          <w:tcPr>
            <w:tcW w:w="993" w:type="dxa"/>
          </w:tcPr>
          <w:p w14:paraId="3F9A1FC1" w14:textId="77777777" w:rsidR="000517ED" w:rsidRDefault="00E0394C">
            <w:pPr>
              <w:pStyle w:val="TableParagraph"/>
              <w:spacing w:before="2"/>
              <w:ind w:left="13"/>
              <w:jc w:val="center"/>
              <w:rPr>
                <w:sz w:val="20"/>
              </w:rPr>
            </w:pPr>
            <w:r>
              <w:rPr>
                <w:spacing w:val="-4"/>
                <w:sz w:val="20"/>
              </w:rPr>
              <w:t>.419</w:t>
            </w:r>
          </w:p>
        </w:tc>
        <w:tc>
          <w:tcPr>
            <w:tcW w:w="991" w:type="dxa"/>
          </w:tcPr>
          <w:p w14:paraId="16C111F2" w14:textId="77777777" w:rsidR="000517ED" w:rsidRDefault="00E0394C">
            <w:pPr>
              <w:pStyle w:val="TableParagraph"/>
              <w:spacing w:before="2" w:line="276" w:lineRule="auto"/>
              <w:ind w:left="124" w:right="112" w:firstLine="1"/>
              <w:jc w:val="center"/>
              <w:rPr>
                <w:b/>
                <w:sz w:val="20"/>
              </w:rPr>
            </w:pPr>
            <w:r>
              <w:rPr>
                <w:b/>
                <w:spacing w:val="-4"/>
                <w:sz w:val="20"/>
              </w:rPr>
              <w:t xml:space="preserve">Not </w:t>
            </w:r>
            <w:proofErr w:type="spellStart"/>
            <w:r>
              <w:rPr>
                <w:b/>
                <w:spacing w:val="-2"/>
                <w:sz w:val="20"/>
              </w:rPr>
              <w:t>Significa</w:t>
            </w:r>
            <w:proofErr w:type="spellEnd"/>
          </w:p>
          <w:p w14:paraId="07DA3ACC" w14:textId="77777777" w:rsidR="000517ED" w:rsidRDefault="00E0394C">
            <w:pPr>
              <w:pStyle w:val="TableParagraph"/>
              <w:spacing w:line="229" w:lineRule="exact"/>
              <w:ind w:left="70" w:right="60"/>
              <w:jc w:val="center"/>
              <w:rPr>
                <w:b/>
                <w:sz w:val="20"/>
              </w:rPr>
            </w:pPr>
            <w:proofErr w:type="spellStart"/>
            <w:r>
              <w:rPr>
                <w:b/>
                <w:spacing w:val="-5"/>
                <w:sz w:val="20"/>
              </w:rPr>
              <w:t>nt</w:t>
            </w:r>
            <w:proofErr w:type="spellEnd"/>
          </w:p>
        </w:tc>
        <w:tc>
          <w:tcPr>
            <w:tcW w:w="1277" w:type="dxa"/>
          </w:tcPr>
          <w:p w14:paraId="5A0E5B55" w14:textId="77777777" w:rsidR="000517ED" w:rsidRDefault="00E0394C">
            <w:pPr>
              <w:pStyle w:val="TableParagraph"/>
              <w:spacing w:before="2" w:line="276" w:lineRule="auto"/>
              <w:ind w:left="189" w:right="175" w:firstLine="295"/>
              <w:rPr>
                <w:b/>
                <w:sz w:val="20"/>
              </w:rPr>
            </w:pPr>
            <w:r>
              <w:rPr>
                <w:b/>
                <w:spacing w:val="-4"/>
                <w:sz w:val="20"/>
              </w:rPr>
              <w:t xml:space="preserve">Not </w:t>
            </w:r>
            <w:r>
              <w:rPr>
                <w:b/>
                <w:spacing w:val="-2"/>
                <w:sz w:val="20"/>
              </w:rPr>
              <w:t>Supported</w:t>
            </w:r>
          </w:p>
        </w:tc>
      </w:tr>
      <w:tr w:rsidR="000517ED" w14:paraId="663409FB" w14:textId="77777777">
        <w:trPr>
          <w:trHeight w:val="530"/>
        </w:trPr>
        <w:tc>
          <w:tcPr>
            <w:tcW w:w="578" w:type="dxa"/>
          </w:tcPr>
          <w:p w14:paraId="726BBE2D" w14:textId="77777777" w:rsidR="000517ED" w:rsidRDefault="00E0394C">
            <w:pPr>
              <w:pStyle w:val="TableParagraph"/>
              <w:ind w:left="16" w:right="6"/>
              <w:jc w:val="center"/>
              <w:rPr>
                <w:sz w:val="20"/>
              </w:rPr>
            </w:pPr>
            <w:r>
              <w:rPr>
                <w:spacing w:val="-5"/>
                <w:sz w:val="20"/>
              </w:rPr>
              <w:t>16.</w:t>
            </w:r>
          </w:p>
        </w:tc>
        <w:tc>
          <w:tcPr>
            <w:tcW w:w="801" w:type="dxa"/>
          </w:tcPr>
          <w:p w14:paraId="2A6BCBBF" w14:textId="77777777" w:rsidR="000517ED" w:rsidRDefault="00E0394C">
            <w:pPr>
              <w:pStyle w:val="TableParagraph"/>
              <w:ind w:left="10" w:right="2"/>
              <w:jc w:val="center"/>
              <w:rPr>
                <w:sz w:val="20"/>
              </w:rPr>
            </w:pPr>
            <w:r>
              <w:rPr>
                <w:spacing w:val="-5"/>
                <w:sz w:val="20"/>
              </w:rPr>
              <w:t>H5c</w:t>
            </w:r>
          </w:p>
        </w:tc>
        <w:tc>
          <w:tcPr>
            <w:tcW w:w="1702" w:type="dxa"/>
          </w:tcPr>
          <w:p w14:paraId="04741A8F" w14:textId="77777777" w:rsidR="000517ED" w:rsidRDefault="00E0394C">
            <w:pPr>
              <w:pStyle w:val="TableParagraph"/>
              <w:ind w:left="109"/>
              <w:rPr>
                <w:sz w:val="20"/>
              </w:rPr>
            </w:pPr>
            <w:r>
              <w:rPr>
                <w:spacing w:val="-2"/>
                <w:sz w:val="20"/>
              </w:rPr>
              <w:t>Interoperability</w:t>
            </w:r>
          </w:p>
          <w:p w14:paraId="752B8DF4" w14:textId="77777777" w:rsidR="000517ED" w:rsidRDefault="00E0394C">
            <w:pPr>
              <w:pStyle w:val="TableParagraph"/>
              <w:spacing w:before="34"/>
              <w:ind w:left="109"/>
              <w:rPr>
                <w:sz w:val="20"/>
              </w:rPr>
            </w:pPr>
            <w:r>
              <w:rPr>
                <w:rFonts w:ascii="Wingdings" w:hAnsi="Wingdings"/>
                <w:spacing w:val="-2"/>
                <w:sz w:val="20"/>
              </w:rPr>
              <w:t></w:t>
            </w:r>
            <w:r>
              <w:rPr>
                <w:spacing w:val="-2"/>
                <w:sz w:val="20"/>
              </w:rPr>
              <w:t>Flexibility</w:t>
            </w:r>
          </w:p>
        </w:tc>
        <w:tc>
          <w:tcPr>
            <w:tcW w:w="984" w:type="dxa"/>
          </w:tcPr>
          <w:p w14:paraId="22F1B7B6" w14:textId="77777777" w:rsidR="000517ED" w:rsidRDefault="00E0394C">
            <w:pPr>
              <w:pStyle w:val="TableParagraph"/>
              <w:ind w:left="12"/>
              <w:jc w:val="center"/>
              <w:rPr>
                <w:sz w:val="20"/>
              </w:rPr>
            </w:pPr>
            <w:r>
              <w:rPr>
                <w:spacing w:val="-4"/>
                <w:sz w:val="20"/>
              </w:rPr>
              <w:t>.391</w:t>
            </w:r>
          </w:p>
        </w:tc>
        <w:tc>
          <w:tcPr>
            <w:tcW w:w="993" w:type="dxa"/>
          </w:tcPr>
          <w:p w14:paraId="2E219484" w14:textId="77777777" w:rsidR="000517ED" w:rsidRDefault="00E0394C">
            <w:pPr>
              <w:pStyle w:val="TableParagraph"/>
              <w:ind w:left="12" w:right="4"/>
              <w:jc w:val="center"/>
              <w:rPr>
                <w:sz w:val="20"/>
              </w:rPr>
            </w:pPr>
            <w:r>
              <w:rPr>
                <w:spacing w:val="-2"/>
                <w:sz w:val="20"/>
              </w:rPr>
              <w:t>0.002***</w:t>
            </w:r>
          </w:p>
        </w:tc>
        <w:tc>
          <w:tcPr>
            <w:tcW w:w="991" w:type="dxa"/>
          </w:tcPr>
          <w:p w14:paraId="594B45CC" w14:textId="77777777" w:rsidR="000517ED" w:rsidRDefault="00E0394C">
            <w:pPr>
              <w:pStyle w:val="TableParagraph"/>
              <w:ind w:left="70" w:right="61"/>
              <w:jc w:val="center"/>
              <w:rPr>
                <w:b/>
                <w:sz w:val="20"/>
              </w:rPr>
            </w:pPr>
            <w:proofErr w:type="spellStart"/>
            <w:r>
              <w:rPr>
                <w:b/>
                <w:spacing w:val="-2"/>
                <w:sz w:val="20"/>
              </w:rPr>
              <w:t>Significa</w:t>
            </w:r>
            <w:proofErr w:type="spellEnd"/>
          </w:p>
          <w:p w14:paraId="37C185A4" w14:textId="77777777" w:rsidR="000517ED" w:rsidRDefault="00E0394C">
            <w:pPr>
              <w:pStyle w:val="TableParagraph"/>
              <w:spacing w:before="34"/>
              <w:ind w:left="70" w:right="60"/>
              <w:jc w:val="center"/>
              <w:rPr>
                <w:b/>
                <w:sz w:val="20"/>
              </w:rPr>
            </w:pPr>
            <w:proofErr w:type="spellStart"/>
            <w:r>
              <w:rPr>
                <w:b/>
                <w:spacing w:val="-5"/>
                <w:sz w:val="20"/>
              </w:rPr>
              <w:t>nt</w:t>
            </w:r>
            <w:proofErr w:type="spellEnd"/>
          </w:p>
        </w:tc>
        <w:tc>
          <w:tcPr>
            <w:tcW w:w="1277" w:type="dxa"/>
          </w:tcPr>
          <w:p w14:paraId="1630B8F3" w14:textId="77777777" w:rsidR="000517ED" w:rsidRDefault="00E0394C">
            <w:pPr>
              <w:pStyle w:val="TableParagraph"/>
              <w:ind w:left="14" w:right="6"/>
              <w:jc w:val="center"/>
              <w:rPr>
                <w:b/>
                <w:sz w:val="20"/>
              </w:rPr>
            </w:pPr>
            <w:r>
              <w:rPr>
                <w:b/>
                <w:spacing w:val="-2"/>
                <w:sz w:val="20"/>
              </w:rPr>
              <w:t>Supported</w:t>
            </w:r>
          </w:p>
        </w:tc>
      </w:tr>
      <w:tr w:rsidR="000517ED" w14:paraId="15376D11" w14:textId="77777777">
        <w:trPr>
          <w:trHeight w:val="527"/>
        </w:trPr>
        <w:tc>
          <w:tcPr>
            <w:tcW w:w="578" w:type="dxa"/>
          </w:tcPr>
          <w:p w14:paraId="756FDBDD" w14:textId="77777777" w:rsidR="000517ED" w:rsidRDefault="00E0394C">
            <w:pPr>
              <w:pStyle w:val="TableParagraph"/>
              <w:ind w:left="16" w:right="6"/>
              <w:jc w:val="center"/>
              <w:rPr>
                <w:sz w:val="20"/>
              </w:rPr>
            </w:pPr>
            <w:r>
              <w:rPr>
                <w:spacing w:val="-5"/>
                <w:sz w:val="20"/>
              </w:rPr>
              <w:t>17.</w:t>
            </w:r>
          </w:p>
        </w:tc>
        <w:tc>
          <w:tcPr>
            <w:tcW w:w="801" w:type="dxa"/>
          </w:tcPr>
          <w:p w14:paraId="5F52ACE3" w14:textId="77777777" w:rsidR="000517ED" w:rsidRDefault="00E0394C">
            <w:pPr>
              <w:pStyle w:val="TableParagraph"/>
              <w:ind w:left="10" w:right="1"/>
              <w:jc w:val="center"/>
              <w:rPr>
                <w:sz w:val="20"/>
              </w:rPr>
            </w:pPr>
            <w:r>
              <w:rPr>
                <w:spacing w:val="-5"/>
                <w:sz w:val="20"/>
              </w:rPr>
              <w:t>H5d</w:t>
            </w:r>
          </w:p>
        </w:tc>
        <w:tc>
          <w:tcPr>
            <w:tcW w:w="1702" w:type="dxa"/>
          </w:tcPr>
          <w:p w14:paraId="01BF6732" w14:textId="77777777" w:rsidR="000517ED" w:rsidRDefault="00E0394C">
            <w:pPr>
              <w:pStyle w:val="TableParagraph"/>
              <w:ind w:left="109"/>
              <w:rPr>
                <w:sz w:val="20"/>
              </w:rPr>
            </w:pPr>
            <w:r>
              <w:rPr>
                <w:spacing w:val="-2"/>
                <w:sz w:val="20"/>
              </w:rPr>
              <w:t>Interoperability</w:t>
            </w:r>
          </w:p>
          <w:p w14:paraId="26E69DC4" w14:textId="77777777" w:rsidR="000517ED" w:rsidRDefault="00E0394C">
            <w:pPr>
              <w:pStyle w:val="TableParagraph"/>
              <w:spacing w:before="34"/>
              <w:ind w:left="109"/>
              <w:rPr>
                <w:sz w:val="20"/>
              </w:rPr>
            </w:pPr>
            <w:r>
              <w:rPr>
                <w:rFonts w:ascii="Wingdings" w:hAnsi="Wingdings"/>
                <w:spacing w:val="-2"/>
                <w:sz w:val="20"/>
              </w:rPr>
              <w:t></w:t>
            </w:r>
            <w:r>
              <w:rPr>
                <w:spacing w:val="-2"/>
                <w:sz w:val="20"/>
              </w:rPr>
              <w:t>Responsiveness</w:t>
            </w:r>
          </w:p>
        </w:tc>
        <w:tc>
          <w:tcPr>
            <w:tcW w:w="984" w:type="dxa"/>
          </w:tcPr>
          <w:p w14:paraId="783F2F4F" w14:textId="77777777" w:rsidR="000517ED" w:rsidRDefault="00E0394C">
            <w:pPr>
              <w:pStyle w:val="TableParagraph"/>
              <w:ind w:left="12"/>
              <w:jc w:val="center"/>
              <w:rPr>
                <w:sz w:val="20"/>
              </w:rPr>
            </w:pPr>
            <w:r>
              <w:rPr>
                <w:spacing w:val="-4"/>
                <w:sz w:val="20"/>
              </w:rPr>
              <w:t>.510</w:t>
            </w:r>
          </w:p>
        </w:tc>
        <w:tc>
          <w:tcPr>
            <w:tcW w:w="993" w:type="dxa"/>
          </w:tcPr>
          <w:p w14:paraId="2B06E901" w14:textId="77777777" w:rsidR="000517ED" w:rsidRDefault="00E0394C">
            <w:pPr>
              <w:pStyle w:val="TableParagraph"/>
              <w:ind w:left="8"/>
              <w:jc w:val="center"/>
              <w:rPr>
                <w:sz w:val="20"/>
              </w:rPr>
            </w:pPr>
            <w:r>
              <w:rPr>
                <w:spacing w:val="-2"/>
                <w:sz w:val="20"/>
              </w:rPr>
              <w:t>.004***</w:t>
            </w:r>
          </w:p>
        </w:tc>
        <w:tc>
          <w:tcPr>
            <w:tcW w:w="991" w:type="dxa"/>
          </w:tcPr>
          <w:p w14:paraId="43259637" w14:textId="77777777" w:rsidR="000517ED" w:rsidRDefault="00E0394C">
            <w:pPr>
              <w:pStyle w:val="TableParagraph"/>
              <w:ind w:left="70" w:right="61"/>
              <w:jc w:val="center"/>
              <w:rPr>
                <w:b/>
                <w:sz w:val="20"/>
              </w:rPr>
            </w:pPr>
            <w:proofErr w:type="spellStart"/>
            <w:r>
              <w:rPr>
                <w:b/>
                <w:spacing w:val="-2"/>
                <w:sz w:val="20"/>
              </w:rPr>
              <w:t>Significa</w:t>
            </w:r>
            <w:proofErr w:type="spellEnd"/>
          </w:p>
          <w:p w14:paraId="1400A76E" w14:textId="77777777" w:rsidR="000517ED" w:rsidRDefault="00E0394C">
            <w:pPr>
              <w:pStyle w:val="TableParagraph"/>
              <w:spacing w:before="34"/>
              <w:ind w:left="70" w:right="60"/>
              <w:jc w:val="center"/>
              <w:rPr>
                <w:b/>
                <w:sz w:val="20"/>
              </w:rPr>
            </w:pPr>
            <w:proofErr w:type="spellStart"/>
            <w:r>
              <w:rPr>
                <w:b/>
                <w:spacing w:val="-5"/>
                <w:sz w:val="20"/>
              </w:rPr>
              <w:t>nt</w:t>
            </w:r>
            <w:proofErr w:type="spellEnd"/>
          </w:p>
        </w:tc>
        <w:tc>
          <w:tcPr>
            <w:tcW w:w="1277" w:type="dxa"/>
          </w:tcPr>
          <w:p w14:paraId="7823EC91" w14:textId="77777777" w:rsidR="000517ED" w:rsidRDefault="00E0394C">
            <w:pPr>
              <w:pStyle w:val="TableParagraph"/>
              <w:ind w:left="14" w:right="6"/>
              <w:jc w:val="center"/>
              <w:rPr>
                <w:b/>
                <w:sz w:val="20"/>
              </w:rPr>
            </w:pPr>
            <w:r>
              <w:rPr>
                <w:b/>
                <w:spacing w:val="-2"/>
                <w:sz w:val="20"/>
              </w:rPr>
              <w:t>Supported</w:t>
            </w:r>
          </w:p>
        </w:tc>
      </w:tr>
      <w:tr w:rsidR="000517ED" w14:paraId="7FF44874" w14:textId="77777777">
        <w:trPr>
          <w:trHeight w:val="794"/>
        </w:trPr>
        <w:tc>
          <w:tcPr>
            <w:tcW w:w="578" w:type="dxa"/>
          </w:tcPr>
          <w:p w14:paraId="0A5FD85B" w14:textId="77777777" w:rsidR="000517ED" w:rsidRDefault="00E0394C">
            <w:pPr>
              <w:pStyle w:val="TableParagraph"/>
              <w:ind w:left="16" w:right="6"/>
              <w:jc w:val="center"/>
              <w:rPr>
                <w:sz w:val="20"/>
              </w:rPr>
            </w:pPr>
            <w:r>
              <w:rPr>
                <w:spacing w:val="-5"/>
                <w:sz w:val="20"/>
              </w:rPr>
              <w:t>18.</w:t>
            </w:r>
          </w:p>
        </w:tc>
        <w:tc>
          <w:tcPr>
            <w:tcW w:w="801" w:type="dxa"/>
          </w:tcPr>
          <w:p w14:paraId="19FBD0DC" w14:textId="77777777" w:rsidR="000517ED" w:rsidRDefault="00E0394C">
            <w:pPr>
              <w:pStyle w:val="TableParagraph"/>
              <w:ind w:left="10"/>
              <w:jc w:val="center"/>
              <w:rPr>
                <w:sz w:val="20"/>
              </w:rPr>
            </w:pPr>
            <w:r>
              <w:rPr>
                <w:spacing w:val="-5"/>
                <w:sz w:val="20"/>
              </w:rPr>
              <w:t>H6</w:t>
            </w:r>
          </w:p>
        </w:tc>
        <w:tc>
          <w:tcPr>
            <w:tcW w:w="1702" w:type="dxa"/>
          </w:tcPr>
          <w:p w14:paraId="6C884B6E" w14:textId="77777777" w:rsidR="000517ED" w:rsidRDefault="00E0394C">
            <w:pPr>
              <w:pStyle w:val="TableParagraph"/>
              <w:ind w:left="109"/>
              <w:rPr>
                <w:sz w:val="20"/>
              </w:rPr>
            </w:pPr>
            <w:r>
              <w:rPr>
                <w:spacing w:val="-2"/>
                <w:sz w:val="20"/>
              </w:rPr>
              <w:t>Quality</w:t>
            </w:r>
          </w:p>
          <w:p w14:paraId="43C2AE0D" w14:textId="77777777" w:rsidR="000517ED" w:rsidRDefault="00E0394C">
            <w:pPr>
              <w:pStyle w:val="TableParagraph"/>
              <w:spacing w:before="6" w:line="260" w:lineRule="atLeast"/>
              <w:ind w:left="109"/>
              <w:rPr>
                <w:sz w:val="20"/>
              </w:rPr>
            </w:pPr>
            <w:r>
              <w:rPr>
                <w:rFonts w:ascii="Wingdings" w:hAnsi="Wingdings"/>
                <w:spacing w:val="-2"/>
                <w:sz w:val="20"/>
              </w:rPr>
              <w:t></w:t>
            </w:r>
            <w:r>
              <w:rPr>
                <w:spacing w:val="-2"/>
                <w:sz w:val="20"/>
              </w:rPr>
              <w:t>Servicing Capability</w:t>
            </w:r>
          </w:p>
        </w:tc>
        <w:tc>
          <w:tcPr>
            <w:tcW w:w="984" w:type="dxa"/>
          </w:tcPr>
          <w:p w14:paraId="1E9C0290" w14:textId="77777777" w:rsidR="000517ED" w:rsidRDefault="00E0394C">
            <w:pPr>
              <w:pStyle w:val="TableParagraph"/>
              <w:ind w:left="12"/>
              <w:jc w:val="center"/>
              <w:rPr>
                <w:sz w:val="20"/>
              </w:rPr>
            </w:pPr>
            <w:r>
              <w:rPr>
                <w:spacing w:val="-4"/>
                <w:sz w:val="20"/>
              </w:rPr>
              <w:t>.403</w:t>
            </w:r>
          </w:p>
        </w:tc>
        <w:tc>
          <w:tcPr>
            <w:tcW w:w="993" w:type="dxa"/>
          </w:tcPr>
          <w:p w14:paraId="621B1FFC" w14:textId="77777777" w:rsidR="000517ED" w:rsidRDefault="00E0394C">
            <w:pPr>
              <w:pStyle w:val="TableParagraph"/>
              <w:ind w:left="12" w:right="4"/>
              <w:jc w:val="center"/>
              <w:rPr>
                <w:sz w:val="20"/>
              </w:rPr>
            </w:pPr>
            <w:r>
              <w:rPr>
                <w:spacing w:val="-2"/>
                <w:sz w:val="20"/>
              </w:rPr>
              <w:t>0.000***</w:t>
            </w:r>
          </w:p>
          <w:p w14:paraId="45A6DFF0" w14:textId="77777777" w:rsidR="000517ED" w:rsidRDefault="00E0394C">
            <w:pPr>
              <w:pStyle w:val="TableParagraph"/>
              <w:spacing w:before="36"/>
              <w:ind w:left="12"/>
              <w:jc w:val="center"/>
              <w:rPr>
                <w:sz w:val="20"/>
              </w:rPr>
            </w:pPr>
            <w:r>
              <w:rPr>
                <w:spacing w:val="-10"/>
                <w:sz w:val="20"/>
              </w:rPr>
              <w:t>*</w:t>
            </w:r>
          </w:p>
        </w:tc>
        <w:tc>
          <w:tcPr>
            <w:tcW w:w="991" w:type="dxa"/>
          </w:tcPr>
          <w:p w14:paraId="2DE9C86A" w14:textId="77777777" w:rsidR="000517ED" w:rsidRDefault="00E0394C">
            <w:pPr>
              <w:pStyle w:val="TableParagraph"/>
              <w:ind w:left="110"/>
              <w:rPr>
                <w:b/>
                <w:sz w:val="20"/>
              </w:rPr>
            </w:pPr>
            <w:r>
              <w:rPr>
                <w:b/>
                <w:spacing w:val="-2"/>
                <w:sz w:val="20"/>
              </w:rPr>
              <w:t>Highly</w:t>
            </w:r>
          </w:p>
          <w:p w14:paraId="7CBA5642" w14:textId="77777777" w:rsidR="000517ED" w:rsidRDefault="00E0394C">
            <w:pPr>
              <w:pStyle w:val="TableParagraph"/>
              <w:spacing w:before="6" w:line="260" w:lineRule="atLeast"/>
              <w:ind w:left="110" w:right="124"/>
              <w:rPr>
                <w:b/>
                <w:sz w:val="20"/>
              </w:rPr>
            </w:pPr>
            <w:proofErr w:type="spellStart"/>
            <w:r>
              <w:rPr>
                <w:b/>
                <w:spacing w:val="-2"/>
                <w:sz w:val="20"/>
              </w:rPr>
              <w:t>Significa</w:t>
            </w:r>
            <w:proofErr w:type="spellEnd"/>
            <w:r>
              <w:rPr>
                <w:b/>
                <w:spacing w:val="-2"/>
                <w:sz w:val="20"/>
              </w:rPr>
              <w:t xml:space="preserve"> </w:t>
            </w:r>
            <w:proofErr w:type="spellStart"/>
            <w:r>
              <w:rPr>
                <w:b/>
                <w:spacing w:val="-6"/>
                <w:sz w:val="20"/>
              </w:rPr>
              <w:t>nt</w:t>
            </w:r>
            <w:proofErr w:type="spellEnd"/>
          </w:p>
        </w:tc>
        <w:tc>
          <w:tcPr>
            <w:tcW w:w="1277" w:type="dxa"/>
          </w:tcPr>
          <w:p w14:paraId="138C1452" w14:textId="77777777" w:rsidR="000517ED" w:rsidRDefault="00E0394C">
            <w:pPr>
              <w:pStyle w:val="TableParagraph"/>
              <w:ind w:left="14" w:right="6"/>
              <w:jc w:val="center"/>
              <w:rPr>
                <w:b/>
                <w:sz w:val="20"/>
              </w:rPr>
            </w:pPr>
            <w:r>
              <w:rPr>
                <w:b/>
                <w:spacing w:val="-2"/>
                <w:sz w:val="20"/>
              </w:rPr>
              <w:t>Supported</w:t>
            </w:r>
          </w:p>
        </w:tc>
      </w:tr>
      <w:tr w:rsidR="000517ED" w14:paraId="015B0D2B" w14:textId="77777777">
        <w:trPr>
          <w:trHeight w:val="1058"/>
        </w:trPr>
        <w:tc>
          <w:tcPr>
            <w:tcW w:w="578" w:type="dxa"/>
          </w:tcPr>
          <w:p w14:paraId="598C92F5" w14:textId="77777777" w:rsidR="000517ED" w:rsidRDefault="00E0394C">
            <w:pPr>
              <w:pStyle w:val="TableParagraph"/>
              <w:ind w:left="16" w:right="6"/>
              <w:jc w:val="center"/>
              <w:rPr>
                <w:sz w:val="20"/>
              </w:rPr>
            </w:pPr>
            <w:r>
              <w:rPr>
                <w:spacing w:val="-5"/>
                <w:sz w:val="20"/>
              </w:rPr>
              <w:t>19.</w:t>
            </w:r>
          </w:p>
        </w:tc>
        <w:tc>
          <w:tcPr>
            <w:tcW w:w="801" w:type="dxa"/>
          </w:tcPr>
          <w:p w14:paraId="00EEB4EC" w14:textId="77777777" w:rsidR="000517ED" w:rsidRDefault="00E0394C">
            <w:pPr>
              <w:pStyle w:val="TableParagraph"/>
              <w:ind w:left="10"/>
              <w:jc w:val="center"/>
              <w:rPr>
                <w:sz w:val="20"/>
              </w:rPr>
            </w:pPr>
            <w:r>
              <w:rPr>
                <w:spacing w:val="-5"/>
                <w:sz w:val="20"/>
              </w:rPr>
              <w:t>H7</w:t>
            </w:r>
          </w:p>
        </w:tc>
        <w:tc>
          <w:tcPr>
            <w:tcW w:w="1702" w:type="dxa"/>
          </w:tcPr>
          <w:p w14:paraId="609F7522" w14:textId="77777777" w:rsidR="000517ED" w:rsidRDefault="00E0394C">
            <w:pPr>
              <w:pStyle w:val="TableParagraph"/>
              <w:spacing w:line="276" w:lineRule="auto"/>
              <w:ind w:left="109"/>
              <w:rPr>
                <w:sz w:val="20"/>
              </w:rPr>
            </w:pPr>
            <w:r>
              <w:rPr>
                <w:spacing w:val="-2"/>
                <w:sz w:val="20"/>
              </w:rPr>
              <w:t>Delivery- dependability</w:t>
            </w:r>
          </w:p>
          <w:p w14:paraId="605D8A6B" w14:textId="77777777" w:rsidR="000517ED" w:rsidRDefault="00E0394C">
            <w:pPr>
              <w:pStyle w:val="TableParagraph"/>
              <w:spacing w:before="1"/>
              <w:ind w:left="109"/>
              <w:rPr>
                <w:sz w:val="20"/>
              </w:rPr>
            </w:pPr>
            <w:r>
              <w:rPr>
                <w:rFonts w:ascii="Wingdings" w:hAnsi="Wingdings"/>
                <w:spacing w:val="-2"/>
                <w:sz w:val="20"/>
              </w:rPr>
              <w:t></w:t>
            </w:r>
            <w:r>
              <w:rPr>
                <w:spacing w:val="-2"/>
                <w:sz w:val="20"/>
              </w:rPr>
              <w:t>Servicing</w:t>
            </w:r>
          </w:p>
          <w:p w14:paraId="7F9413D8" w14:textId="77777777" w:rsidR="000517ED" w:rsidRDefault="00E0394C">
            <w:pPr>
              <w:pStyle w:val="TableParagraph"/>
              <w:spacing w:before="35"/>
              <w:ind w:left="109"/>
              <w:rPr>
                <w:sz w:val="20"/>
              </w:rPr>
            </w:pPr>
            <w:r>
              <w:rPr>
                <w:spacing w:val="-2"/>
                <w:sz w:val="20"/>
              </w:rPr>
              <w:t>Capability</w:t>
            </w:r>
          </w:p>
        </w:tc>
        <w:tc>
          <w:tcPr>
            <w:tcW w:w="984" w:type="dxa"/>
          </w:tcPr>
          <w:p w14:paraId="6ECA31AA" w14:textId="77777777" w:rsidR="000517ED" w:rsidRDefault="00E0394C">
            <w:pPr>
              <w:pStyle w:val="TableParagraph"/>
              <w:ind w:left="12"/>
              <w:jc w:val="center"/>
              <w:rPr>
                <w:sz w:val="20"/>
              </w:rPr>
            </w:pPr>
            <w:r>
              <w:rPr>
                <w:spacing w:val="-4"/>
                <w:sz w:val="20"/>
              </w:rPr>
              <w:t>.347</w:t>
            </w:r>
          </w:p>
        </w:tc>
        <w:tc>
          <w:tcPr>
            <w:tcW w:w="993" w:type="dxa"/>
          </w:tcPr>
          <w:p w14:paraId="5DE02BAF" w14:textId="77777777" w:rsidR="000517ED" w:rsidRDefault="00E0394C">
            <w:pPr>
              <w:pStyle w:val="TableParagraph"/>
              <w:ind w:left="12" w:right="4"/>
              <w:jc w:val="center"/>
              <w:rPr>
                <w:sz w:val="20"/>
              </w:rPr>
            </w:pPr>
            <w:r>
              <w:rPr>
                <w:spacing w:val="-2"/>
                <w:sz w:val="20"/>
              </w:rPr>
              <w:t>0.000***</w:t>
            </w:r>
          </w:p>
          <w:p w14:paraId="7BF8CC2F" w14:textId="77777777" w:rsidR="000517ED" w:rsidRDefault="00E0394C">
            <w:pPr>
              <w:pStyle w:val="TableParagraph"/>
              <w:spacing w:before="34"/>
              <w:ind w:left="12"/>
              <w:jc w:val="center"/>
              <w:rPr>
                <w:sz w:val="20"/>
              </w:rPr>
            </w:pPr>
            <w:r>
              <w:rPr>
                <w:spacing w:val="-10"/>
                <w:sz w:val="20"/>
              </w:rPr>
              <w:t>*</w:t>
            </w:r>
          </w:p>
        </w:tc>
        <w:tc>
          <w:tcPr>
            <w:tcW w:w="991" w:type="dxa"/>
          </w:tcPr>
          <w:p w14:paraId="12BE31B2" w14:textId="77777777" w:rsidR="000517ED" w:rsidRDefault="00E0394C">
            <w:pPr>
              <w:pStyle w:val="TableParagraph"/>
              <w:spacing w:line="276" w:lineRule="auto"/>
              <w:ind w:left="110" w:right="124"/>
              <w:rPr>
                <w:b/>
                <w:sz w:val="20"/>
              </w:rPr>
            </w:pPr>
            <w:r>
              <w:rPr>
                <w:b/>
                <w:spacing w:val="-2"/>
                <w:sz w:val="20"/>
              </w:rPr>
              <w:t xml:space="preserve">Highly </w:t>
            </w:r>
            <w:proofErr w:type="spellStart"/>
            <w:r>
              <w:rPr>
                <w:b/>
                <w:spacing w:val="-2"/>
                <w:sz w:val="20"/>
              </w:rPr>
              <w:t>Significa</w:t>
            </w:r>
            <w:proofErr w:type="spellEnd"/>
            <w:r>
              <w:rPr>
                <w:b/>
                <w:spacing w:val="-2"/>
                <w:sz w:val="20"/>
              </w:rPr>
              <w:t xml:space="preserve"> </w:t>
            </w:r>
            <w:proofErr w:type="spellStart"/>
            <w:r>
              <w:rPr>
                <w:b/>
                <w:spacing w:val="-6"/>
                <w:sz w:val="20"/>
              </w:rPr>
              <w:t>nt</w:t>
            </w:r>
            <w:proofErr w:type="spellEnd"/>
          </w:p>
        </w:tc>
        <w:tc>
          <w:tcPr>
            <w:tcW w:w="1277" w:type="dxa"/>
          </w:tcPr>
          <w:p w14:paraId="25852EA4" w14:textId="77777777" w:rsidR="000517ED" w:rsidRDefault="00E0394C">
            <w:pPr>
              <w:pStyle w:val="TableParagraph"/>
              <w:ind w:left="14" w:right="6"/>
              <w:jc w:val="center"/>
              <w:rPr>
                <w:b/>
                <w:sz w:val="20"/>
              </w:rPr>
            </w:pPr>
            <w:r>
              <w:rPr>
                <w:b/>
                <w:spacing w:val="-2"/>
                <w:sz w:val="20"/>
              </w:rPr>
              <w:t>Supported</w:t>
            </w:r>
          </w:p>
        </w:tc>
      </w:tr>
      <w:tr w:rsidR="000517ED" w14:paraId="0E7495A3" w14:textId="77777777">
        <w:trPr>
          <w:trHeight w:val="793"/>
        </w:trPr>
        <w:tc>
          <w:tcPr>
            <w:tcW w:w="578" w:type="dxa"/>
          </w:tcPr>
          <w:p w14:paraId="1D14D7F5" w14:textId="77777777" w:rsidR="000517ED" w:rsidRDefault="00E0394C">
            <w:pPr>
              <w:pStyle w:val="TableParagraph"/>
              <w:ind w:left="16" w:right="6"/>
              <w:jc w:val="center"/>
              <w:rPr>
                <w:sz w:val="20"/>
              </w:rPr>
            </w:pPr>
            <w:r>
              <w:rPr>
                <w:spacing w:val="-5"/>
                <w:sz w:val="20"/>
              </w:rPr>
              <w:t>20.</w:t>
            </w:r>
          </w:p>
        </w:tc>
        <w:tc>
          <w:tcPr>
            <w:tcW w:w="801" w:type="dxa"/>
          </w:tcPr>
          <w:p w14:paraId="43AD815C" w14:textId="77777777" w:rsidR="000517ED" w:rsidRDefault="00E0394C">
            <w:pPr>
              <w:pStyle w:val="TableParagraph"/>
              <w:ind w:left="10"/>
              <w:jc w:val="center"/>
              <w:rPr>
                <w:sz w:val="20"/>
              </w:rPr>
            </w:pPr>
            <w:r>
              <w:rPr>
                <w:spacing w:val="-5"/>
                <w:sz w:val="20"/>
              </w:rPr>
              <w:t>H8</w:t>
            </w:r>
          </w:p>
        </w:tc>
        <w:tc>
          <w:tcPr>
            <w:tcW w:w="1702" w:type="dxa"/>
          </w:tcPr>
          <w:p w14:paraId="724883F8" w14:textId="77777777" w:rsidR="000517ED" w:rsidRDefault="00E0394C">
            <w:pPr>
              <w:pStyle w:val="TableParagraph"/>
              <w:ind w:left="109"/>
              <w:rPr>
                <w:sz w:val="20"/>
              </w:rPr>
            </w:pPr>
            <w:r>
              <w:rPr>
                <w:spacing w:val="-2"/>
                <w:sz w:val="20"/>
              </w:rPr>
              <w:t>Flexibility</w:t>
            </w:r>
          </w:p>
          <w:p w14:paraId="62FBA5A5" w14:textId="77777777" w:rsidR="000517ED" w:rsidRDefault="00E0394C">
            <w:pPr>
              <w:pStyle w:val="TableParagraph"/>
              <w:spacing w:before="8" w:line="266" w:lineRule="exact"/>
              <w:ind w:left="109"/>
              <w:rPr>
                <w:sz w:val="20"/>
              </w:rPr>
            </w:pPr>
            <w:r>
              <w:rPr>
                <w:rFonts w:ascii="Wingdings" w:hAnsi="Wingdings"/>
                <w:spacing w:val="-2"/>
                <w:sz w:val="20"/>
              </w:rPr>
              <w:t></w:t>
            </w:r>
            <w:r>
              <w:rPr>
                <w:spacing w:val="-2"/>
                <w:sz w:val="20"/>
              </w:rPr>
              <w:t>Servicing Capability</w:t>
            </w:r>
          </w:p>
        </w:tc>
        <w:tc>
          <w:tcPr>
            <w:tcW w:w="984" w:type="dxa"/>
          </w:tcPr>
          <w:p w14:paraId="6B0EA226" w14:textId="77777777" w:rsidR="000517ED" w:rsidRDefault="00E0394C">
            <w:pPr>
              <w:pStyle w:val="TableParagraph"/>
              <w:ind w:left="12"/>
              <w:jc w:val="center"/>
              <w:rPr>
                <w:sz w:val="20"/>
              </w:rPr>
            </w:pPr>
            <w:r>
              <w:rPr>
                <w:spacing w:val="-4"/>
                <w:sz w:val="20"/>
              </w:rPr>
              <w:t>.006</w:t>
            </w:r>
          </w:p>
        </w:tc>
        <w:tc>
          <w:tcPr>
            <w:tcW w:w="993" w:type="dxa"/>
          </w:tcPr>
          <w:p w14:paraId="2B6F8BA2" w14:textId="77777777" w:rsidR="000517ED" w:rsidRDefault="00E0394C">
            <w:pPr>
              <w:pStyle w:val="TableParagraph"/>
              <w:ind w:left="13"/>
              <w:jc w:val="center"/>
              <w:rPr>
                <w:sz w:val="20"/>
              </w:rPr>
            </w:pPr>
            <w:r>
              <w:rPr>
                <w:spacing w:val="-4"/>
                <w:sz w:val="20"/>
              </w:rPr>
              <w:t>.899</w:t>
            </w:r>
          </w:p>
        </w:tc>
        <w:tc>
          <w:tcPr>
            <w:tcW w:w="991" w:type="dxa"/>
          </w:tcPr>
          <w:p w14:paraId="714C9B31" w14:textId="77777777" w:rsidR="000517ED" w:rsidRDefault="00E0394C">
            <w:pPr>
              <w:pStyle w:val="TableParagraph"/>
              <w:spacing w:line="276" w:lineRule="auto"/>
              <w:ind w:left="124" w:right="112" w:firstLine="1"/>
              <w:jc w:val="center"/>
              <w:rPr>
                <w:b/>
                <w:sz w:val="20"/>
              </w:rPr>
            </w:pPr>
            <w:r>
              <w:rPr>
                <w:b/>
                <w:spacing w:val="-4"/>
                <w:sz w:val="20"/>
              </w:rPr>
              <w:t xml:space="preserve">Not </w:t>
            </w:r>
            <w:proofErr w:type="spellStart"/>
            <w:r>
              <w:rPr>
                <w:b/>
                <w:spacing w:val="-2"/>
                <w:sz w:val="20"/>
              </w:rPr>
              <w:t>Significa</w:t>
            </w:r>
            <w:proofErr w:type="spellEnd"/>
          </w:p>
          <w:p w14:paraId="22EAA2BC" w14:textId="77777777" w:rsidR="000517ED" w:rsidRDefault="00E0394C">
            <w:pPr>
              <w:pStyle w:val="TableParagraph"/>
              <w:spacing w:before="1"/>
              <w:ind w:left="70" w:right="60"/>
              <w:jc w:val="center"/>
              <w:rPr>
                <w:b/>
                <w:sz w:val="20"/>
              </w:rPr>
            </w:pPr>
            <w:proofErr w:type="spellStart"/>
            <w:r>
              <w:rPr>
                <w:b/>
                <w:spacing w:val="-5"/>
                <w:sz w:val="20"/>
              </w:rPr>
              <w:t>nt</w:t>
            </w:r>
            <w:proofErr w:type="spellEnd"/>
          </w:p>
        </w:tc>
        <w:tc>
          <w:tcPr>
            <w:tcW w:w="1277" w:type="dxa"/>
          </w:tcPr>
          <w:p w14:paraId="1E71CA8F" w14:textId="77777777" w:rsidR="000517ED" w:rsidRDefault="00E0394C">
            <w:pPr>
              <w:pStyle w:val="TableParagraph"/>
              <w:spacing w:line="276" w:lineRule="auto"/>
              <w:ind w:left="189" w:right="175" w:firstLine="295"/>
              <w:rPr>
                <w:b/>
                <w:sz w:val="20"/>
              </w:rPr>
            </w:pPr>
            <w:r>
              <w:rPr>
                <w:b/>
                <w:spacing w:val="-4"/>
                <w:sz w:val="20"/>
              </w:rPr>
              <w:t xml:space="preserve">Not </w:t>
            </w:r>
            <w:r>
              <w:rPr>
                <w:b/>
                <w:spacing w:val="-2"/>
                <w:sz w:val="20"/>
              </w:rPr>
              <w:t>Supported</w:t>
            </w:r>
          </w:p>
        </w:tc>
      </w:tr>
      <w:tr w:rsidR="000517ED" w14:paraId="1343FD68" w14:textId="77777777">
        <w:trPr>
          <w:trHeight w:val="794"/>
        </w:trPr>
        <w:tc>
          <w:tcPr>
            <w:tcW w:w="578" w:type="dxa"/>
          </w:tcPr>
          <w:p w14:paraId="299D3ED8" w14:textId="77777777" w:rsidR="000517ED" w:rsidRDefault="00E0394C">
            <w:pPr>
              <w:pStyle w:val="TableParagraph"/>
              <w:ind w:left="16" w:right="6"/>
              <w:jc w:val="center"/>
              <w:rPr>
                <w:sz w:val="20"/>
              </w:rPr>
            </w:pPr>
            <w:r>
              <w:rPr>
                <w:spacing w:val="-5"/>
                <w:sz w:val="20"/>
              </w:rPr>
              <w:t>21.</w:t>
            </w:r>
          </w:p>
        </w:tc>
        <w:tc>
          <w:tcPr>
            <w:tcW w:w="801" w:type="dxa"/>
          </w:tcPr>
          <w:p w14:paraId="1080B9E4" w14:textId="77777777" w:rsidR="000517ED" w:rsidRDefault="00E0394C">
            <w:pPr>
              <w:pStyle w:val="TableParagraph"/>
              <w:ind w:left="10"/>
              <w:jc w:val="center"/>
              <w:rPr>
                <w:sz w:val="20"/>
              </w:rPr>
            </w:pPr>
            <w:r>
              <w:rPr>
                <w:spacing w:val="-5"/>
                <w:sz w:val="20"/>
              </w:rPr>
              <w:t>H9</w:t>
            </w:r>
          </w:p>
        </w:tc>
        <w:tc>
          <w:tcPr>
            <w:tcW w:w="1702" w:type="dxa"/>
          </w:tcPr>
          <w:p w14:paraId="35681601" w14:textId="77777777" w:rsidR="000517ED" w:rsidRDefault="00E0394C">
            <w:pPr>
              <w:pStyle w:val="TableParagraph"/>
              <w:ind w:left="109"/>
              <w:rPr>
                <w:sz w:val="20"/>
              </w:rPr>
            </w:pPr>
            <w:r>
              <w:rPr>
                <w:spacing w:val="-2"/>
                <w:sz w:val="20"/>
              </w:rPr>
              <w:t>Responsiveness</w:t>
            </w:r>
          </w:p>
          <w:p w14:paraId="7520E459" w14:textId="77777777" w:rsidR="000517ED" w:rsidRDefault="00E0394C">
            <w:pPr>
              <w:pStyle w:val="TableParagraph"/>
              <w:spacing w:before="4" w:line="260" w:lineRule="atLeast"/>
              <w:ind w:left="109"/>
              <w:rPr>
                <w:sz w:val="20"/>
              </w:rPr>
            </w:pPr>
            <w:r>
              <w:rPr>
                <w:rFonts w:ascii="Wingdings" w:hAnsi="Wingdings"/>
                <w:spacing w:val="-2"/>
                <w:sz w:val="20"/>
              </w:rPr>
              <w:t></w:t>
            </w:r>
            <w:r>
              <w:rPr>
                <w:spacing w:val="-2"/>
                <w:sz w:val="20"/>
              </w:rPr>
              <w:t>Servicing Capability</w:t>
            </w:r>
          </w:p>
        </w:tc>
        <w:tc>
          <w:tcPr>
            <w:tcW w:w="984" w:type="dxa"/>
          </w:tcPr>
          <w:p w14:paraId="09E52F2F" w14:textId="77777777" w:rsidR="000517ED" w:rsidRDefault="00E0394C">
            <w:pPr>
              <w:pStyle w:val="TableParagraph"/>
              <w:ind w:left="12"/>
              <w:jc w:val="center"/>
              <w:rPr>
                <w:sz w:val="20"/>
              </w:rPr>
            </w:pPr>
            <w:r>
              <w:rPr>
                <w:spacing w:val="-4"/>
                <w:sz w:val="20"/>
              </w:rPr>
              <w:t>.016</w:t>
            </w:r>
          </w:p>
        </w:tc>
        <w:tc>
          <w:tcPr>
            <w:tcW w:w="993" w:type="dxa"/>
          </w:tcPr>
          <w:p w14:paraId="384FD380" w14:textId="77777777" w:rsidR="000517ED" w:rsidRDefault="00E0394C">
            <w:pPr>
              <w:pStyle w:val="TableParagraph"/>
              <w:ind w:left="13"/>
              <w:jc w:val="center"/>
              <w:rPr>
                <w:sz w:val="20"/>
              </w:rPr>
            </w:pPr>
            <w:r>
              <w:rPr>
                <w:spacing w:val="-4"/>
                <w:sz w:val="20"/>
              </w:rPr>
              <w:t>.766</w:t>
            </w:r>
          </w:p>
        </w:tc>
        <w:tc>
          <w:tcPr>
            <w:tcW w:w="991" w:type="dxa"/>
          </w:tcPr>
          <w:p w14:paraId="69719C88" w14:textId="77777777" w:rsidR="000517ED" w:rsidRDefault="00E0394C">
            <w:pPr>
              <w:pStyle w:val="TableParagraph"/>
              <w:spacing w:line="276" w:lineRule="auto"/>
              <w:ind w:left="124" w:right="112" w:firstLine="1"/>
              <w:jc w:val="center"/>
              <w:rPr>
                <w:b/>
                <w:sz w:val="20"/>
              </w:rPr>
            </w:pPr>
            <w:r>
              <w:rPr>
                <w:b/>
                <w:spacing w:val="-4"/>
                <w:sz w:val="20"/>
              </w:rPr>
              <w:t xml:space="preserve">Not </w:t>
            </w:r>
            <w:proofErr w:type="spellStart"/>
            <w:r>
              <w:rPr>
                <w:b/>
                <w:spacing w:val="-2"/>
                <w:sz w:val="20"/>
              </w:rPr>
              <w:t>Significa</w:t>
            </w:r>
            <w:proofErr w:type="spellEnd"/>
          </w:p>
          <w:p w14:paraId="468EEEBD" w14:textId="77777777" w:rsidR="000517ED" w:rsidRDefault="00E0394C">
            <w:pPr>
              <w:pStyle w:val="TableParagraph"/>
              <w:spacing w:line="229" w:lineRule="exact"/>
              <w:ind w:left="70" w:right="60"/>
              <w:jc w:val="center"/>
              <w:rPr>
                <w:b/>
                <w:sz w:val="20"/>
              </w:rPr>
            </w:pPr>
            <w:proofErr w:type="spellStart"/>
            <w:r>
              <w:rPr>
                <w:b/>
                <w:spacing w:val="-5"/>
                <w:sz w:val="20"/>
              </w:rPr>
              <w:t>nt</w:t>
            </w:r>
            <w:proofErr w:type="spellEnd"/>
          </w:p>
        </w:tc>
        <w:tc>
          <w:tcPr>
            <w:tcW w:w="1277" w:type="dxa"/>
          </w:tcPr>
          <w:p w14:paraId="7469A0A0" w14:textId="77777777" w:rsidR="000517ED" w:rsidRDefault="00E0394C">
            <w:pPr>
              <w:pStyle w:val="TableParagraph"/>
              <w:spacing w:line="276" w:lineRule="auto"/>
              <w:ind w:left="189" w:right="175" w:firstLine="295"/>
              <w:rPr>
                <w:b/>
                <w:sz w:val="20"/>
              </w:rPr>
            </w:pPr>
            <w:r>
              <w:rPr>
                <w:b/>
                <w:spacing w:val="-4"/>
                <w:sz w:val="20"/>
              </w:rPr>
              <w:t xml:space="preserve">Not </w:t>
            </w:r>
            <w:r>
              <w:rPr>
                <w:b/>
                <w:spacing w:val="-2"/>
                <w:sz w:val="20"/>
              </w:rPr>
              <w:t>Supported</w:t>
            </w:r>
          </w:p>
        </w:tc>
      </w:tr>
      <w:tr w:rsidR="000517ED" w14:paraId="1EDF6B66" w14:textId="77777777">
        <w:trPr>
          <w:trHeight w:val="1055"/>
        </w:trPr>
        <w:tc>
          <w:tcPr>
            <w:tcW w:w="578" w:type="dxa"/>
          </w:tcPr>
          <w:p w14:paraId="325D4C2F" w14:textId="77777777" w:rsidR="000517ED" w:rsidRDefault="00E0394C">
            <w:pPr>
              <w:pStyle w:val="TableParagraph"/>
              <w:ind w:left="16" w:right="6"/>
              <w:jc w:val="center"/>
              <w:rPr>
                <w:sz w:val="20"/>
              </w:rPr>
            </w:pPr>
            <w:r>
              <w:rPr>
                <w:spacing w:val="-5"/>
                <w:sz w:val="20"/>
              </w:rPr>
              <w:t>22.</w:t>
            </w:r>
          </w:p>
        </w:tc>
        <w:tc>
          <w:tcPr>
            <w:tcW w:w="801" w:type="dxa"/>
          </w:tcPr>
          <w:p w14:paraId="404072E7" w14:textId="77777777" w:rsidR="000517ED" w:rsidRDefault="00E0394C">
            <w:pPr>
              <w:pStyle w:val="TableParagraph"/>
              <w:ind w:left="10" w:right="3"/>
              <w:jc w:val="center"/>
              <w:rPr>
                <w:sz w:val="20"/>
              </w:rPr>
            </w:pPr>
            <w:r>
              <w:rPr>
                <w:spacing w:val="-4"/>
                <w:sz w:val="20"/>
              </w:rPr>
              <w:t>H10a</w:t>
            </w:r>
          </w:p>
        </w:tc>
        <w:tc>
          <w:tcPr>
            <w:tcW w:w="1702" w:type="dxa"/>
          </w:tcPr>
          <w:p w14:paraId="0384DADE" w14:textId="77777777" w:rsidR="000517ED" w:rsidRDefault="00E0394C">
            <w:pPr>
              <w:pStyle w:val="TableParagraph"/>
              <w:spacing w:line="276" w:lineRule="auto"/>
              <w:ind w:left="109" w:right="41"/>
              <w:rPr>
                <w:sz w:val="20"/>
              </w:rPr>
            </w:pPr>
            <w:r>
              <w:rPr>
                <w:spacing w:val="-2"/>
                <w:sz w:val="20"/>
              </w:rPr>
              <w:t>Servicing Capability</w:t>
            </w:r>
          </w:p>
          <w:p w14:paraId="1ACD2D0D" w14:textId="77777777" w:rsidR="000517ED" w:rsidRDefault="00E0394C">
            <w:pPr>
              <w:pStyle w:val="TableParagraph"/>
              <w:spacing w:line="229" w:lineRule="exact"/>
              <w:ind w:left="109"/>
              <w:rPr>
                <w:sz w:val="20"/>
              </w:rPr>
            </w:pPr>
            <w:r>
              <w:rPr>
                <w:rFonts w:ascii="Wingdings" w:hAnsi="Wingdings"/>
                <w:spacing w:val="-2"/>
                <w:sz w:val="20"/>
              </w:rPr>
              <w:t></w:t>
            </w:r>
            <w:r>
              <w:rPr>
                <w:spacing w:val="-2"/>
                <w:sz w:val="20"/>
              </w:rPr>
              <w:t>Operational</w:t>
            </w:r>
          </w:p>
          <w:p w14:paraId="4C45FA41" w14:textId="77777777" w:rsidR="000517ED" w:rsidRDefault="00E0394C">
            <w:pPr>
              <w:pStyle w:val="TableParagraph"/>
              <w:spacing w:before="34"/>
              <w:ind w:left="109"/>
              <w:rPr>
                <w:sz w:val="20"/>
              </w:rPr>
            </w:pPr>
            <w:r>
              <w:rPr>
                <w:spacing w:val="-2"/>
                <w:sz w:val="20"/>
              </w:rPr>
              <w:t>Performance</w:t>
            </w:r>
          </w:p>
        </w:tc>
        <w:tc>
          <w:tcPr>
            <w:tcW w:w="984" w:type="dxa"/>
          </w:tcPr>
          <w:p w14:paraId="339E61BC" w14:textId="77777777" w:rsidR="000517ED" w:rsidRDefault="00E0394C">
            <w:pPr>
              <w:pStyle w:val="TableParagraph"/>
              <w:ind w:left="12"/>
              <w:jc w:val="center"/>
              <w:rPr>
                <w:sz w:val="20"/>
              </w:rPr>
            </w:pPr>
            <w:r>
              <w:rPr>
                <w:spacing w:val="-4"/>
                <w:sz w:val="20"/>
              </w:rPr>
              <w:t>.260</w:t>
            </w:r>
          </w:p>
        </w:tc>
        <w:tc>
          <w:tcPr>
            <w:tcW w:w="993" w:type="dxa"/>
          </w:tcPr>
          <w:p w14:paraId="5E184622" w14:textId="77777777" w:rsidR="000517ED" w:rsidRDefault="00E0394C">
            <w:pPr>
              <w:pStyle w:val="TableParagraph"/>
              <w:ind w:left="8"/>
              <w:jc w:val="center"/>
              <w:rPr>
                <w:sz w:val="20"/>
              </w:rPr>
            </w:pPr>
            <w:r>
              <w:rPr>
                <w:spacing w:val="-2"/>
                <w:sz w:val="20"/>
              </w:rPr>
              <w:t>.002***</w:t>
            </w:r>
          </w:p>
        </w:tc>
        <w:tc>
          <w:tcPr>
            <w:tcW w:w="991" w:type="dxa"/>
          </w:tcPr>
          <w:p w14:paraId="64476236" w14:textId="77777777" w:rsidR="000517ED" w:rsidRDefault="00E0394C">
            <w:pPr>
              <w:pStyle w:val="TableParagraph"/>
              <w:spacing w:line="276" w:lineRule="auto"/>
              <w:ind w:left="407" w:right="111" w:hanging="284"/>
              <w:rPr>
                <w:b/>
                <w:sz w:val="20"/>
              </w:rPr>
            </w:pPr>
            <w:proofErr w:type="spellStart"/>
            <w:r>
              <w:rPr>
                <w:b/>
                <w:spacing w:val="-2"/>
                <w:sz w:val="20"/>
              </w:rPr>
              <w:t>Significa</w:t>
            </w:r>
            <w:proofErr w:type="spellEnd"/>
            <w:r>
              <w:rPr>
                <w:b/>
                <w:spacing w:val="-2"/>
                <w:sz w:val="20"/>
              </w:rPr>
              <w:t xml:space="preserve"> </w:t>
            </w:r>
            <w:proofErr w:type="spellStart"/>
            <w:r>
              <w:rPr>
                <w:b/>
                <w:spacing w:val="-6"/>
                <w:sz w:val="20"/>
              </w:rPr>
              <w:t>nt</w:t>
            </w:r>
            <w:proofErr w:type="spellEnd"/>
          </w:p>
        </w:tc>
        <w:tc>
          <w:tcPr>
            <w:tcW w:w="1277" w:type="dxa"/>
          </w:tcPr>
          <w:p w14:paraId="218FA5FC" w14:textId="77777777" w:rsidR="000517ED" w:rsidRDefault="00E0394C">
            <w:pPr>
              <w:pStyle w:val="TableParagraph"/>
              <w:ind w:left="14" w:right="6"/>
              <w:jc w:val="center"/>
              <w:rPr>
                <w:b/>
                <w:sz w:val="20"/>
              </w:rPr>
            </w:pPr>
            <w:r>
              <w:rPr>
                <w:b/>
                <w:spacing w:val="-2"/>
                <w:sz w:val="20"/>
              </w:rPr>
              <w:t>Supported</w:t>
            </w:r>
          </w:p>
        </w:tc>
      </w:tr>
      <w:tr w:rsidR="000517ED" w14:paraId="183B8800" w14:textId="77777777">
        <w:trPr>
          <w:trHeight w:val="1058"/>
        </w:trPr>
        <w:tc>
          <w:tcPr>
            <w:tcW w:w="578" w:type="dxa"/>
          </w:tcPr>
          <w:p w14:paraId="7C27DA07" w14:textId="77777777" w:rsidR="000517ED" w:rsidRDefault="00E0394C">
            <w:pPr>
              <w:pStyle w:val="TableParagraph"/>
              <w:spacing w:before="2"/>
              <w:ind w:left="16" w:right="6"/>
              <w:jc w:val="center"/>
              <w:rPr>
                <w:sz w:val="20"/>
              </w:rPr>
            </w:pPr>
            <w:r>
              <w:rPr>
                <w:spacing w:val="-5"/>
                <w:sz w:val="20"/>
              </w:rPr>
              <w:t>23.</w:t>
            </w:r>
          </w:p>
        </w:tc>
        <w:tc>
          <w:tcPr>
            <w:tcW w:w="801" w:type="dxa"/>
          </w:tcPr>
          <w:p w14:paraId="1FE444AB" w14:textId="77777777" w:rsidR="000517ED" w:rsidRDefault="00E0394C">
            <w:pPr>
              <w:pStyle w:val="TableParagraph"/>
              <w:spacing w:before="2"/>
              <w:ind w:left="10" w:right="1"/>
              <w:jc w:val="center"/>
              <w:rPr>
                <w:sz w:val="20"/>
              </w:rPr>
            </w:pPr>
            <w:r>
              <w:rPr>
                <w:spacing w:val="-4"/>
                <w:sz w:val="20"/>
              </w:rPr>
              <w:t>H10b</w:t>
            </w:r>
          </w:p>
        </w:tc>
        <w:tc>
          <w:tcPr>
            <w:tcW w:w="1702" w:type="dxa"/>
          </w:tcPr>
          <w:p w14:paraId="132B0CFF" w14:textId="77777777" w:rsidR="000517ED" w:rsidRDefault="00E0394C">
            <w:pPr>
              <w:pStyle w:val="TableParagraph"/>
              <w:spacing w:before="2" w:line="276" w:lineRule="auto"/>
              <w:ind w:left="109" w:right="41"/>
              <w:rPr>
                <w:sz w:val="20"/>
              </w:rPr>
            </w:pPr>
            <w:r>
              <w:rPr>
                <w:spacing w:val="-2"/>
                <w:sz w:val="20"/>
              </w:rPr>
              <w:t>Servicing Capability</w:t>
            </w:r>
          </w:p>
          <w:p w14:paraId="759E40F1" w14:textId="77777777" w:rsidR="000517ED" w:rsidRDefault="00E0394C">
            <w:pPr>
              <w:pStyle w:val="TableParagraph"/>
              <w:spacing w:line="229" w:lineRule="exact"/>
              <w:ind w:left="109"/>
              <w:rPr>
                <w:sz w:val="20"/>
              </w:rPr>
            </w:pPr>
            <w:r>
              <w:rPr>
                <w:rFonts w:ascii="Wingdings" w:hAnsi="Wingdings"/>
                <w:spacing w:val="-2"/>
                <w:sz w:val="20"/>
              </w:rPr>
              <w:t></w:t>
            </w:r>
            <w:r>
              <w:rPr>
                <w:spacing w:val="-2"/>
                <w:sz w:val="20"/>
              </w:rPr>
              <w:t>Financial</w:t>
            </w:r>
          </w:p>
          <w:p w14:paraId="532E4121" w14:textId="77777777" w:rsidR="000517ED" w:rsidRDefault="00E0394C">
            <w:pPr>
              <w:pStyle w:val="TableParagraph"/>
              <w:spacing w:before="34"/>
              <w:ind w:left="109"/>
              <w:rPr>
                <w:sz w:val="20"/>
              </w:rPr>
            </w:pPr>
            <w:r>
              <w:rPr>
                <w:spacing w:val="-2"/>
                <w:sz w:val="20"/>
              </w:rPr>
              <w:t>Performance</w:t>
            </w:r>
          </w:p>
        </w:tc>
        <w:tc>
          <w:tcPr>
            <w:tcW w:w="984" w:type="dxa"/>
          </w:tcPr>
          <w:p w14:paraId="30857844" w14:textId="77777777" w:rsidR="000517ED" w:rsidRDefault="00E0394C">
            <w:pPr>
              <w:pStyle w:val="TableParagraph"/>
              <w:spacing w:before="2"/>
              <w:ind w:left="12"/>
              <w:jc w:val="center"/>
              <w:rPr>
                <w:sz w:val="20"/>
              </w:rPr>
            </w:pPr>
            <w:r>
              <w:rPr>
                <w:spacing w:val="-4"/>
                <w:sz w:val="20"/>
              </w:rPr>
              <w:t>.391</w:t>
            </w:r>
          </w:p>
        </w:tc>
        <w:tc>
          <w:tcPr>
            <w:tcW w:w="993" w:type="dxa"/>
          </w:tcPr>
          <w:p w14:paraId="0B63840D" w14:textId="77777777" w:rsidR="000517ED" w:rsidRDefault="00E0394C">
            <w:pPr>
              <w:pStyle w:val="TableParagraph"/>
              <w:spacing w:before="2"/>
              <w:ind w:left="12" w:right="4"/>
              <w:jc w:val="center"/>
              <w:rPr>
                <w:sz w:val="20"/>
              </w:rPr>
            </w:pPr>
            <w:r>
              <w:rPr>
                <w:spacing w:val="-2"/>
                <w:sz w:val="20"/>
              </w:rPr>
              <w:t>0.000***</w:t>
            </w:r>
          </w:p>
          <w:p w14:paraId="03CD94CF" w14:textId="77777777" w:rsidR="000517ED" w:rsidRDefault="00E0394C">
            <w:pPr>
              <w:pStyle w:val="TableParagraph"/>
              <w:spacing w:before="34"/>
              <w:ind w:left="12"/>
              <w:jc w:val="center"/>
              <w:rPr>
                <w:sz w:val="20"/>
              </w:rPr>
            </w:pPr>
            <w:r>
              <w:rPr>
                <w:spacing w:val="-10"/>
                <w:sz w:val="20"/>
              </w:rPr>
              <w:t>*</w:t>
            </w:r>
          </w:p>
        </w:tc>
        <w:tc>
          <w:tcPr>
            <w:tcW w:w="991" w:type="dxa"/>
          </w:tcPr>
          <w:p w14:paraId="00D27184" w14:textId="77777777" w:rsidR="000517ED" w:rsidRDefault="00E0394C">
            <w:pPr>
              <w:pStyle w:val="TableParagraph"/>
              <w:spacing w:before="2" w:line="276" w:lineRule="auto"/>
              <w:ind w:left="110" w:right="124"/>
              <w:rPr>
                <w:b/>
                <w:sz w:val="20"/>
              </w:rPr>
            </w:pPr>
            <w:r>
              <w:rPr>
                <w:b/>
                <w:spacing w:val="-2"/>
                <w:sz w:val="20"/>
              </w:rPr>
              <w:t xml:space="preserve">Highly </w:t>
            </w:r>
            <w:proofErr w:type="spellStart"/>
            <w:r>
              <w:rPr>
                <w:b/>
                <w:spacing w:val="-2"/>
                <w:sz w:val="20"/>
              </w:rPr>
              <w:t>Significa</w:t>
            </w:r>
            <w:proofErr w:type="spellEnd"/>
            <w:r>
              <w:rPr>
                <w:b/>
                <w:spacing w:val="-2"/>
                <w:sz w:val="20"/>
              </w:rPr>
              <w:t xml:space="preserve"> </w:t>
            </w:r>
            <w:proofErr w:type="spellStart"/>
            <w:r>
              <w:rPr>
                <w:b/>
                <w:spacing w:val="-6"/>
                <w:sz w:val="20"/>
              </w:rPr>
              <w:t>nt</w:t>
            </w:r>
            <w:proofErr w:type="spellEnd"/>
          </w:p>
        </w:tc>
        <w:tc>
          <w:tcPr>
            <w:tcW w:w="1277" w:type="dxa"/>
          </w:tcPr>
          <w:p w14:paraId="24597DCB" w14:textId="77777777" w:rsidR="000517ED" w:rsidRDefault="00E0394C">
            <w:pPr>
              <w:pStyle w:val="TableParagraph"/>
              <w:spacing w:before="2"/>
              <w:ind w:left="14" w:right="6"/>
              <w:jc w:val="center"/>
              <w:rPr>
                <w:b/>
                <w:sz w:val="20"/>
              </w:rPr>
            </w:pPr>
            <w:r>
              <w:rPr>
                <w:b/>
                <w:spacing w:val="-2"/>
                <w:sz w:val="20"/>
              </w:rPr>
              <w:t>Supported</w:t>
            </w:r>
          </w:p>
        </w:tc>
      </w:tr>
      <w:tr w:rsidR="000517ED" w14:paraId="505B5B63" w14:textId="77777777">
        <w:trPr>
          <w:trHeight w:val="1060"/>
        </w:trPr>
        <w:tc>
          <w:tcPr>
            <w:tcW w:w="578" w:type="dxa"/>
          </w:tcPr>
          <w:p w14:paraId="3EDD3045" w14:textId="77777777" w:rsidR="000517ED" w:rsidRDefault="000517ED">
            <w:pPr>
              <w:pStyle w:val="TableParagraph"/>
              <w:rPr>
                <w:sz w:val="20"/>
              </w:rPr>
            </w:pPr>
          </w:p>
        </w:tc>
        <w:tc>
          <w:tcPr>
            <w:tcW w:w="6748" w:type="dxa"/>
            <w:gridSpan w:val="6"/>
          </w:tcPr>
          <w:p w14:paraId="4691951B" w14:textId="77777777" w:rsidR="000517ED" w:rsidRDefault="00E0394C">
            <w:pPr>
              <w:pStyle w:val="TableParagraph"/>
              <w:spacing w:before="2"/>
              <w:ind w:left="108"/>
              <w:rPr>
                <w:i/>
                <w:sz w:val="20"/>
              </w:rPr>
            </w:pPr>
            <w:r>
              <w:rPr>
                <w:i/>
                <w:sz w:val="20"/>
              </w:rPr>
              <w:t>****</w:t>
            </w:r>
            <w:r>
              <w:rPr>
                <w:i/>
                <w:spacing w:val="-5"/>
                <w:sz w:val="20"/>
              </w:rPr>
              <w:t xml:space="preserve"> </w:t>
            </w:r>
            <w:r>
              <w:rPr>
                <w:i/>
                <w:sz w:val="20"/>
              </w:rPr>
              <w:t>Implies</w:t>
            </w:r>
            <w:r>
              <w:rPr>
                <w:i/>
                <w:spacing w:val="-3"/>
                <w:sz w:val="20"/>
              </w:rPr>
              <w:t xml:space="preserve"> </w:t>
            </w:r>
            <w:r>
              <w:rPr>
                <w:i/>
                <w:sz w:val="20"/>
              </w:rPr>
              <w:t>significant</w:t>
            </w:r>
            <w:r>
              <w:rPr>
                <w:i/>
                <w:spacing w:val="-5"/>
                <w:sz w:val="20"/>
              </w:rPr>
              <w:t xml:space="preserve"> </w:t>
            </w:r>
            <w:r>
              <w:rPr>
                <w:i/>
                <w:sz w:val="20"/>
              </w:rPr>
              <w:t>at</w:t>
            </w:r>
            <w:r>
              <w:rPr>
                <w:i/>
                <w:spacing w:val="-5"/>
                <w:sz w:val="20"/>
              </w:rPr>
              <w:t xml:space="preserve"> </w:t>
            </w:r>
            <w:r>
              <w:rPr>
                <w:i/>
                <w:sz w:val="20"/>
              </w:rPr>
              <w:t>p&lt;0.001</w:t>
            </w:r>
            <w:r>
              <w:rPr>
                <w:i/>
                <w:spacing w:val="-4"/>
                <w:sz w:val="20"/>
              </w:rPr>
              <w:t xml:space="preserve"> </w:t>
            </w:r>
            <w:r>
              <w:rPr>
                <w:i/>
                <w:sz w:val="20"/>
              </w:rPr>
              <w:t>i.e.</w:t>
            </w:r>
            <w:r>
              <w:rPr>
                <w:i/>
                <w:spacing w:val="-4"/>
                <w:sz w:val="20"/>
              </w:rPr>
              <w:t xml:space="preserve"> </w:t>
            </w:r>
            <w:r>
              <w:rPr>
                <w:i/>
                <w:sz w:val="20"/>
              </w:rPr>
              <w:t>significant</w:t>
            </w:r>
            <w:r>
              <w:rPr>
                <w:i/>
                <w:spacing w:val="-7"/>
                <w:sz w:val="20"/>
              </w:rPr>
              <w:t xml:space="preserve"> </w:t>
            </w:r>
            <w:r>
              <w:rPr>
                <w:i/>
                <w:sz w:val="20"/>
              </w:rPr>
              <w:t>at</w:t>
            </w:r>
            <w:r>
              <w:rPr>
                <w:i/>
                <w:spacing w:val="-5"/>
                <w:sz w:val="20"/>
              </w:rPr>
              <w:t xml:space="preserve"> </w:t>
            </w:r>
            <w:r>
              <w:rPr>
                <w:i/>
                <w:spacing w:val="-4"/>
                <w:sz w:val="20"/>
              </w:rPr>
              <w:t>0.1%</w:t>
            </w:r>
          </w:p>
          <w:p w14:paraId="5A11FA48" w14:textId="77777777" w:rsidR="000517ED" w:rsidRDefault="00E0394C">
            <w:pPr>
              <w:pStyle w:val="TableParagraph"/>
              <w:spacing w:before="34"/>
              <w:ind w:left="108"/>
              <w:rPr>
                <w:i/>
                <w:sz w:val="20"/>
              </w:rPr>
            </w:pPr>
            <w:r>
              <w:rPr>
                <w:i/>
                <w:sz w:val="20"/>
              </w:rPr>
              <w:t>***</w:t>
            </w:r>
            <w:r>
              <w:rPr>
                <w:i/>
                <w:spacing w:val="-4"/>
                <w:sz w:val="20"/>
              </w:rPr>
              <w:t xml:space="preserve"> </w:t>
            </w:r>
            <w:r>
              <w:rPr>
                <w:i/>
                <w:sz w:val="20"/>
              </w:rPr>
              <w:t>Implies</w:t>
            </w:r>
            <w:r>
              <w:rPr>
                <w:i/>
                <w:spacing w:val="-5"/>
                <w:sz w:val="20"/>
              </w:rPr>
              <w:t xml:space="preserve"> </w:t>
            </w:r>
            <w:r>
              <w:rPr>
                <w:i/>
                <w:sz w:val="20"/>
              </w:rPr>
              <w:t>significant</w:t>
            </w:r>
            <w:r>
              <w:rPr>
                <w:i/>
                <w:spacing w:val="-6"/>
                <w:sz w:val="20"/>
              </w:rPr>
              <w:t xml:space="preserve"> </w:t>
            </w:r>
            <w:r>
              <w:rPr>
                <w:i/>
                <w:sz w:val="20"/>
              </w:rPr>
              <w:t>at</w:t>
            </w:r>
            <w:r>
              <w:rPr>
                <w:i/>
                <w:spacing w:val="-5"/>
                <w:sz w:val="20"/>
              </w:rPr>
              <w:t xml:space="preserve"> </w:t>
            </w:r>
            <w:r>
              <w:rPr>
                <w:i/>
                <w:sz w:val="20"/>
              </w:rPr>
              <w:t>p&lt;0.01</w:t>
            </w:r>
            <w:r>
              <w:rPr>
                <w:i/>
                <w:spacing w:val="-4"/>
                <w:sz w:val="20"/>
              </w:rPr>
              <w:t xml:space="preserve"> </w:t>
            </w:r>
            <w:r>
              <w:rPr>
                <w:i/>
                <w:sz w:val="20"/>
              </w:rPr>
              <w:t>i.e.</w:t>
            </w:r>
            <w:r>
              <w:rPr>
                <w:i/>
                <w:spacing w:val="-4"/>
                <w:sz w:val="20"/>
              </w:rPr>
              <w:t xml:space="preserve"> </w:t>
            </w:r>
            <w:r>
              <w:rPr>
                <w:i/>
                <w:sz w:val="20"/>
              </w:rPr>
              <w:t>significant</w:t>
            </w:r>
            <w:r>
              <w:rPr>
                <w:i/>
                <w:spacing w:val="-5"/>
                <w:sz w:val="20"/>
              </w:rPr>
              <w:t xml:space="preserve"> </w:t>
            </w:r>
            <w:r>
              <w:rPr>
                <w:i/>
                <w:sz w:val="20"/>
              </w:rPr>
              <w:t>at</w:t>
            </w:r>
            <w:r>
              <w:rPr>
                <w:i/>
                <w:spacing w:val="-6"/>
                <w:sz w:val="20"/>
              </w:rPr>
              <w:t xml:space="preserve"> </w:t>
            </w:r>
            <w:r>
              <w:rPr>
                <w:i/>
                <w:spacing w:val="-5"/>
                <w:sz w:val="20"/>
              </w:rPr>
              <w:t>1%</w:t>
            </w:r>
          </w:p>
          <w:p w14:paraId="7EBB9550" w14:textId="77777777" w:rsidR="000517ED" w:rsidRDefault="00E0394C">
            <w:pPr>
              <w:pStyle w:val="TableParagraph"/>
              <w:spacing w:before="34"/>
              <w:ind w:left="108"/>
              <w:rPr>
                <w:i/>
                <w:sz w:val="20"/>
              </w:rPr>
            </w:pPr>
            <w:r>
              <w:rPr>
                <w:i/>
                <w:sz w:val="20"/>
              </w:rPr>
              <w:t>**</w:t>
            </w:r>
            <w:r>
              <w:rPr>
                <w:i/>
                <w:spacing w:val="-3"/>
                <w:sz w:val="20"/>
              </w:rPr>
              <w:t xml:space="preserve"> </w:t>
            </w:r>
            <w:r>
              <w:rPr>
                <w:i/>
                <w:sz w:val="20"/>
              </w:rPr>
              <w:t>Implies</w:t>
            </w:r>
            <w:r>
              <w:rPr>
                <w:i/>
                <w:spacing w:val="-5"/>
                <w:sz w:val="20"/>
              </w:rPr>
              <w:t xml:space="preserve"> </w:t>
            </w:r>
            <w:r>
              <w:rPr>
                <w:i/>
                <w:sz w:val="20"/>
              </w:rPr>
              <w:t>significant</w:t>
            </w:r>
            <w:r>
              <w:rPr>
                <w:i/>
                <w:spacing w:val="-5"/>
                <w:sz w:val="20"/>
              </w:rPr>
              <w:t xml:space="preserve"> </w:t>
            </w:r>
            <w:r>
              <w:rPr>
                <w:i/>
                <w:sz w:val="20"/>
              </w:rPr>
              <w:t>at</w:t>
            </w:r>
            <w:r>
              <w:rPr>
                <w:i/>
                <w:spacing w:val="-6"/>
                <w:sz w:val="20"/>
              </w:rPr>
              <w:t xml:space="preserve"> </w:t>
            </w:r>
            <w:r>
              <w:rPr>
                <w:i/>
                <w:sz w:val="20"/>
              </w:rPr>
              <w:t>p&lt;0.05</w:t>
            </w:r>
            <w:r>
              <w:rPr>
                <w:i/>
                <w:spacing w:val="-3"/>
                <w:sz w:val="20"/>
              </w:rPr>
              <w:t xml:space="preserve"> </w:t>
            </w:r>
            <w:r>
              <w:rPr>
                <w:i/>
                <w:sz w:val="20"/>
              </w:rPr>
              <w:t>i.e.</w:t>
            </w:r>
            <w:r>
              <w:rPr>
                <w:i/>
                <w:spacing w:val="-4"/>
                <w:sz w:val="20"/>
              </w:rPr>
              <w:t xml:space="preserve"> </w:t>
            </w:r>
            <w:r>
              <w:rPr>
                <w:i/>
                <w:sz w:val="20"/>
              </w:rPr>
              <w:t>significant</w:t>
            </w:r>
            <w:r>
              <w:rPr>
                <w:i/>
                <w:spacing w:val="-6"/>
                <w:sz w:val="20"/>
              </w:rPr>
              <w:t xml:space="preserve"> </w:t>
            </w:r>
            <w:r>
              <w:rPr>
                <w:i/>
                <w:sz w:val="20"/>
              </w:rPr>
              <w:t>at</w:t>
            </w:r>
            <w:r>
              <w:rPr>
                <w:i/>
                <w:spacing w:val="-5"/>
                <w:sz w:val="20"/>
              </w:rPr>
              <w:t xml:space="preserve"> 5%</w:t>
            </w:r>
          </w:p>
          <w:p w14:paraId="7D5C133F" w14:textId="77777777" w:rsidR="000517ED" w:rsidRDefault="00E0394C">
            <w:pPr>
              <w:pStyle w:val="TableParagraph"/>
              <w:spacing w:before="34"/>
              <w:ind w:left="108"/>
              <w:rPr>
                <w:i/>
                <w:sz w:val="20"/>
              </w:rPr>
            </w:pPr>
            <w:r>
              <w:rPr>
                <w:i/>
                <w:sz w:val="20"/>
              </w:rPr>
              <w:t>*</w:t>
            </w:r>
            <w:r>
              <w:rPr>
                <w:i/>
                <w:spacing w:val="-3"/>
                <w:sz w:val="20"/>
              </w:rPr>
              <w:t xml:space="preserve"> </w:t>
            </w:r>
            <w:r>
              <w:rPr>
                <w:i/>
                <w:sz w:val="20"/>
              </w:rPr>
              <w:t>Implies</w:t>
            </w:r>
            <w:r>
              <w:rPr>
                <w:i/>
                <w:spacing w:val="-5"/>
                <w:sz w:val="20"/>
              </w:rPr>
              <w:t xml:space="preserve"> </w:t>
            </w:r>
            <w:r>
              <w:rPr>
                <w:i/>
                <w:sz w:val="20"/>
              </w:rPr>
              <w:t>significant</w:t>
            </w:r>
            <w:r>
              <w:rPr>
                <w:i/>
                <w:spacing w:val="-5"/>
                <w:sz w:val="20"/>
              </w:rPr>
              <w:t xml:space="preserve"> </w:t>
            </w:r>
            <w:r>
              <w:rPr>
                <w:i/>
                <w:sz w:val="20"/>
              </w:rPr>
              <w:t>at</w:t>
            </w:r>
            <w:r>
              <w:rPr>
                <w:i/>
                <w:spacing w:val="-5"/>
                <w:sz w:val="20"/>
              </w:rPr>
              <w:t xml:space="preserve"> </w:t>
            </w:r>
            <w:r>
              <w:rPr>
                <w:i/>
                <w:sz w:val="20"/>
              </w:rPr>
              <w:t>p&lt;0.1</w:t>
            </w:r>
            <w:r>
              <w:rPr>
                <w:i/>
                <w:spacing w:val="-4"/>
                <w:sz w:val="20"/>
              </w:rPr>
              <w:t xml:space="preserve"> </w:t>
            </w:r>
            <w:r>
              <w:rPr>
                <w:i/>
                <w:sz w:val="20"/>
              </w:rPr>
              <w:t>i.e.</w:t>
            </w:r>
            <w:r>
              <w:rPr>
                <w:i/>
                <w:spacing w:val="-4"/>
                <w:sz w:val="20"/>
              </w:rPr>
              <w:t xml:space="preserve"> </w:t>
            </w:r>
            <w:r>
              <w:rPr>
                <w:i/>
                <w:sz w:val="20"/>
              </w:rPr>
              <w:t>significant</w:t>
            </w:r>
            <w:r>
              <w:rPr>
                <w:i/>
                <w:spacing w:val="-5"/>
                <w:sz w:val="20"/>
              </w:rPr>
              <w:t xml:space="preserve"> </w:t>
            </w:r>
            <w:r>
              <w:rPr>
                <w:i/>
                <w:sz w:val="20"/>
              </w:rPr>
              <w:t>at</w:t>
            </w:r>
            <w:r>
              <w:rPr>
                <w:i/>
                <w:spacing w:val="-5"/>
                <w:sz w:val="20"/>
              </w:rPr>
              <w:t xml:space="preserve"> 10%</w:t>
            </w:r>
          </w:p>
        </w:tc>
      </w:tr>
    </w:tbl>
    <w:p w14:paraId="5BCDB669" w14:textId="77777777" w:rsidR="000517ED" w:rsidRDefault="000517ED">
      <w:pPr>
        <w:pStyle w:val="BodyText"/>
        <w:rPr>
          <w:b/>
        </w:rPr>
      </w:pPr>
    </w:p>
    <w:p w14:paraId="7DDBC4FD" w14:textId="77777777" w:rsidR="000517ED" w:rsidRDefault="000517ED">
      <w:pPr>
        <w:pStyle w:val="BodyText"/>
        <w:spacing w:before="83"/>
        <w:rPr>
          <w:b/>
        </w:rPr>
      </w:pPr>
    </w:p>
    <w:p w14:paraId="73211EDC" w14:textId="77777777" w:rsidR="000517ED" w:rsidRDefault="00E0394C">
      <w:pPr>
        <w:pStyle w:val="BodyText"/>
        <w:spacing w:before="1"/>
        <w:ind w:left="460"/>
        <w:jc w:val="both"/>
      </w:pPr>
      <w:r>
        <w:t>As</w:t>
      </w:r>
      <w:r>
        <w:rPr>
          <w:spacing w:val="-3"/>
        </w:rPr>
        <w:t xml:space="preserve"> </w:t>
      </w:r>
      <w:r>
        <w:t>per the</w:t>
      </w:r>
      <w:r>
        <w:rPr>
          <w:spacing w:val="-3"/>
        </w:rPr>
        <w:t xml:space="preserve"> </w:t>
      </w:r>
      <w:r>
        <w:t>hospital-side</w:t>
      </w:r>
      <w:r>
        <w:rPr>
          <w:spacing w:val="-1"/>
        </w:rPr>
        <w:t xml:space="preserve"> </w:t>
      </w:r>
      <w:r>
        <w:t>results</w:t>
      </w:r>
      <w:r>
        <w:rPr>
          <w:spacing w:val="-1"/>
        </w:rPr>
        <w:t xml:space="preserve"> </w:t>
      </w:r>
      <w:r>
        <w:t>obtained in</w:t>
      </w:r>
      <w:r>
        <w:rPr>
          <w:spacing w:val="-1"/>
        </w:rPr>
        <w:t xml:space="preserve"> </w:t>
      </w:r>
      <w:r>
        <w:t>this study</w:t>
      </w:r>
      <w:r>
        <w:rPr>
          <w:spacing w:val="-1"/>
        </w:rPr>
        <w:t xml:space="preserve"> </w:t>
      </w:r>
      <w:r>
        <w:t>below</w:t>
      </w:r>
      <w:r>
        <w:rPr>
          <w:spacing w:val="-1"/>
        </w:rPr>
        <w:t xml:space="preserve"> </w:t>
      </w:r>
      <w:r>
        <w:t>are</w:t>
      </w:r>
      <w:r>
        <w:rPr>
          <w:spacing w:val="-2"/>
        </w:rPr>
        <w:t xml:space="preserve"> </w:t>
      </w:r>
      <w:r>
        <w:t>the</w:t>
      </w:r>
      <w:r>
        <w:rPr>
          <w:spacing w:val="-1"/>
        </w:rPr>
        <w:t xml:space="preserve"> </w:t>
      </w:r>
      <w:r>
        <w:rPr>
          <w:spacing w:val="-2"/>
        </w:rPr>
        <w:t>details:</w:t>
      </w:r>
    </w:p>
    <w:p w14:paraId="58A9CEFD" w14:textId="77777777" w:rsidR="000517ED" w:rsidRDefault="000517ED">
      <w:pPr>
        <w:pStyle w:val="BodyText"/>
        <w:spacing w:before="69"/>
      </w:pPr>
    </w:p>
    <w:p w14:paraId="05769D80" w14:textId="0D7D149A" w:rsidR="000517ED" w:rsidRDefault="00E0394C">
      <w:pPr>
        <w:pStyle w:val="BodyText"/>
        <w:spacing w:line="360" w:lineRule="auto"/>
        <w:ind w:left="460" w:right="1020"/>
        <w:jc w:val="both"/>
      </w:pPr>
      <w:r>
        <w:t xml:space="preserve">The path coefficients between </w:t>
      </w:r>
      <w:r w:rsidR="00E063ED">
        <w:t>CLOUD</w:t>
      </w:r>
      <w:r>
        <w:t xml:space="preserve">-Adoption and </w:t>
      </w:r>
      <w:r w:rsidR="00E063ED">
        <w:t>HEALTHCARE</w:t>
      </w:r>
      <w:r>
        <w:t>-Implementation,</w:t>
      </w:r>
      <w:r>
        <w:rPr>
          <w:spacing w:val="40"/>
        </w:rPr>
        <w:t xml:space="preserve"> </w:t>
      </w:r>
      <w:r w:rsidR="00E063ED">
        <w:t>CLOUD</w:t>
      </w:r>
      <w:r>
        <w:t xml:space="preserve">-Adoption and Interoperability, </w:t>
      </w:r>
      <w:r w:rsidR="00E063ED">
        <w:t>HEALTHCARE</w:t>
      </w:r>
      <w:r>
        <w:t xml:space="preserve">-Implementation and Transparency, Transparency and Quality, Transparency and Delivery-dependability, </w:t>
      </w:r>
      <w:r w:rsidR="00E063ED">
        <w:t>HEALTHCARE</w:t>
      </w:r>
      <w:r>
        <w:t xml:space="preserve">- Implementation and Quality, </w:t>
      </w:r>
      <w:r w:rsidR="00E063ED">
        <w:t>HEALTHCARE</w:t>
      </w:r>
      <w:r>
        <w:t xml:space="preserve">-Implementation and Delivery- dependability, </w:t>
      </w:r>
      <w:r w:rsidR="00E063ED">
        <w:t>HEALTHCARE</w:t>
      </w:r>
      <w:r>
        <w:t xml:space="preserve">-Implementation and Flexibility, </w:t>
      </w:r>
      <w:r w:rsidR="00E063ED">
        <w:t>HEALTHCARE</w:t>
      </w:r>
      <w:r>
        <w:t xml:space="preserve">-Implementation and Responsiveness, Interoperability and Flexibility, </w:t>
      </w:r>
      <w:r>
        <w:lastRenderedPageBreak/>
        <w:t>Interoperability and Responsiveness,</w:t>
      </w:r>
      <w:r>
        <w:rPr>
          <w:spacing w:val="-1"/>
        </w:rPr>
        <w:t xml:space="preserve"> </w:t>
      </w:r>
      <w:r>
        <w:t>Quality</w:t>
      </w:r>
      <w:r>
        <w:rPr>
          <w:spacing w:val="-1"/>
        </w:rPr>
        <w:t xml:space="preserve"> </w:t>
      </w:r>
      <w:r>
        <w:t>and</w:t>
      </w:r>
      <w:r>
        <w:rPr>
          <w:spacing w:val="-2"/>
        </w:rPr>
        <w:t xml:space="preserve"> </w:t>
      </w:r>
      <w:r>
        <w:t>Servicing</w:t>
      </w:r>
      <w:r>
        <w:rPr>
          <w:spacing w:val="-1"/>
        </w:rPr>
        <w:t xml:space="preserve"> </w:t>
      </w:r>
      <w:r>
        <w:t>Capability,</w:t>
      </w:r>
      <w:r>
        <w:rPr>
          <w:spacing w:val="-2"/>
        </w:rPr>
        <w:t xml:space="preserve"> </w:t>
      </w:r>
      <w:r>
        <w:t>Delivery-dependability and Servicing</w:t>
      </w:r>
      <w:r>
        <w:rPr>
          <w:spacing w:val="58"/>
          <w:w w:val="150"/>
        </w:rPr>
        <w:t xml:space="preserve"> </w:t>
      </w:r>
      <w:r>
        <w:t>Capability,</w:t>
      </w:r>
      <w:r>
        <w:rPr>
          <w:spacing w:val="61"/>
          <w:w w:val="150"/>
        </w:rPr>
        <w:t xml:space="preserve"> </w:t>
      </w:r>
      <w:r>
        <w:t>Servicing</w:t>
      </w:r>
      <w:r>
        <w:rPr>
          <w:spacing w:val="61"/>
          <w:w w:val="150"/>
        </w:rPr>
        <w:t xml:space="preserve"> </w:t>
      </w:r>
      <w:r>
        <w:t>Capability</w:t>
      </w:r>
      <w:r>
        <w:rPr>
          <w:spacing w:val="62"/>
          <w:w w:val="150"/>
        </w:rPr>
        <w:t xml:space="preserve"> </w:t>
      </w:r>
      <w:r>
        <w:t>and</w:t>
      </w:r>
      <w:r>
        <w:rPr>
          <w:spacing w:val="64"/>
          <w:w w:val="150"/>
        </w:rPr>
        <w:t xml:space="preserve"> </w:t>
      </w:r>
      <w:r>
        <w:t>Operational</w:t>
      </w:r>
      <w:r>
        <w:rPr>
          <w:spacing w:val="61"/>
          <w:w w:val="150"/>
        </w:rPr>
        <w:t xml:space="preserve"> </w:t>
      </w:r>
      <w:r>
        <w:rPr>
          <w:spacing w:val="-2"/>
        </w:rPr>
        <w:t>Performance,</w:t>
      </w:r>
    </w:p>
    <w:p w14:paraId="3284E5F5" w14:textId="77777777" w:rsidR="000517ED" w:rsidRDefault="000517ED">
      <w:pPr>
        <w:pStyle w:val="BodyText"/>
        <w:spacing w:line="360" w:lineRule="auto"/>
        <w:jc w:val="both"/>
        <w:sectPr w:rsidR="000517ED">
          <w:type w:val="continuous"/>
          <w:pgSz w:w="11910" w:h="16840"/>
          <w:pgMar w:top="1400" w:right="1133" w:bottom="1240" w:left="1700" w:header="0" w:footer="1051" w:gutter="0"/>
          <w:cols w:space="720"/>
        </w:sectPr>
      </w:pPr>
    </w:p>
    <w:p w14:paraId="2F76B329" w14:textId="77777777" w:rsidR="000517ED" w:rsidRDefault="00E0394C">
      <w:pPr>
        <w:pStyle w:val="BodyText"/>
        <w:spacing w:before="60" w:line="360" w:lineRule="auto"/>
        <w:ind w:left="460" w:right="1023"/>
        <w:jc w:val="both"/>
      </w:pPr>
      <w:r>
        <w:lastRenderedPageBreak/>
        <w:t>Servicing Capability and Financial Performance are having significant values with p-values&lt;0.001 or &lt;0.01. Hence, hypotheses H1b, H1c, H2a, H3a, H3b, H4a, H4b, H4c, H4d, H5c, H5d, H6, H7, H10a, and H10b are supported in the hospital-side study.</w:t>
      </w:r>
    </w:p>
    <w:p w14:paraId="77C3E67C" w14:textId="242B828D" w:rsidR="000517ED" w:rsidRDefault="00E0394C">
      <w:pPr>
        <w:pStyle w:val="BodyText"/>
        <w:spacing w:before="1" w:line="360" w:lineRule="auto"/>
        <w:ind w:left="460" w:right="1019"/>
        <w:jc w:val="both"/>
      </w:pPr>
      <w:r>
        <w:t xml:space="preserve">The path coefficients between </w:t>
      </w:r>
      <w:r w:rsidR="00E063ED">
        <w:t>CLOUD</w:t>
      </w:r>
      <w:r>
        <w:t xml:space="preserve">-Adoption and Transparency, </w:t>
      </w:r>
      <w:r w:rsidR="00E063ED">
        <w:t>HEALTHCARE</w:t>
      </w:r>
      <w:r>
        <w:t xml:space="preserve">- Implementation and Interoperability, Transparency and Flexibility, Transparency and Responsiveness, Interoperability and Quality, Interoperability and Delivery-dependability, Flexibility and Servicing Capability, Responsiveness and Servicing Capability are having insignificant values. Hence, hypotheses H1a, H2b, H3c, H3d, H5a, H5b, H8 and H9 are </w:t>
      </w:r>
      <w:r>
        <w:rPr>
          <w:spacing w:val="-2"/>
        </w:rPr>
        <w:t>rejected.</w:t>
      </w:r>
    </w:p>
    <w:p w14:paraId="316E24E6" w14:textId="77777777" w:rsidR="000517ED" w:rsidRDefault="000517ED">
      <w:pPr>
        <w:pStyle w:val="BodyText"/>
      </w:pPr>
    </w:p>
    <w:p w14:paraId="698A5D26" w14:textId="77777777" w:rsidR="000517ED" w:rsidRDefault="000517ED">
      <w:pPr>
        <w:pStyle w:val="BodyText"/>
        <w:spacing w:before="261"/>
      </w:pPr>
    </w:p>
    <w:p w14:paraId="7C247396" w14:textId="77777777" w:rsidR="000517ED" w:rsidRDefault="00E0394C">
      <w:pPr>
        <w:pStyle w:val="BodyText"/>
        <w:ind w:left="460"/>
        <w:jc w:val="both"/>
      </w:pPr>
      <w:r>
        <w:t>Below</w:t>
      </w:r>
      <w:r>
        <w:rPr>
          <w:spacing w:val="-3"/>
        </w:rPr>
        <w:t xml:space="preserve"> </w:t>
      </w:r>
      <w:r>
        <w:t>Figure-</w:t>
      </w:r>
      <w:r>
        <w:rPr>
          <w:spacing w:val="-1"/>
        </w:rPr>
        <w:t xml:space="preserve"> </w:t>
      </w:r>
      <w:r>
        <w:t>8.1</w:t>
      </w:r>
      <w:r>
        <w:rPr>
          <w:spacing w:val="-1"/>
        </w:rPr>
        <w:t xml:space="preserve"> </w:t>
      </w:r>
      <w:r>
        <w:t>and 8.2</w:t>
      </w:r>
      <w:r>
        <w:rPr>
          <w:spacing w:val="-1"/>
        </w:rPr>
        <w:t xml:space="preserve"> </w:t>
      </w:r>
      <w:r>
        <w:t>illustrates SEM</w:t>
      </w:r>
      <w:r>
        <w:rPr>
          <w:spacing w:val="-1"/>
        </w:rPr>
        <w:t xml:space="preserve"> </w:t>
      </w:r>
      <w:r>
        <w:t>results of</w:t>
      </w:r>
      <w:r>
        <w:rPr>
          <w:spacing w:val="-1"/>
        </w:rPr>
        <w:t xml:space="preserve"> </w:t>
      </w:r>
      <w:r>
        <w:t xml:space="preserve">hospital-side </w:t>
      </w:r>
      <w:r>
        <w:rPr>
          <w:spacing w:val="-2"/>
        </w:rPr>
        <w:t>framework.</w:t>
      </w:r>
    </w:p>
    <w:p w14:paraId="1D733A34" w14:textId="77777777" w:rsidR="000517ED" w:rsidRDefault="000517ED">
      <w:pPr>
        <w:pStyle w:val="BodyText"/>
        <w:jc w:val="both"/>
        <w:sectPr w:rsidR="000517ED">
          <w:pgSz w:w="11910" w:h="16840"/>
          <w:pgMar w:top="1360" w:right="1133" w:bottom="1240" w:left="1700" w:header="0" w:footer="1051" w:gutter="0"/>
          <w:cols w:space="720"/>
        </w:sectPr>
      </w:pPr>
    </w:p>
    <w:p w14:paraId="688CA857" w14:textId="77777777" w:rsidR="000517ED" w:rsidRDefault="00E0394C">
      <w:pPr>
        <w:pStyle w:val="BodyText"/>
        <w:ind w:left="634"/>
        <w:rPr>
          <w:sz w:val="20"/>
        </w:rPr>
      </w:pPr>
      <w:r>
        <w:rPr>
          <w:noProof/>
          <w:sz w:val="20"/>
        </w:rPr>
        <w:lastRenderedPageBreak/>
        <w:drawing>
          <wp:inline distT="0" distB="0" distL="0" distR="0" wp14:anchorId="6438CC69" wp14:editId="7206D1C0">
            <wp:extent cx="5026590" cy="7842504"/>
            <wp:effectExtent l="0" t="0" r="0" b="0"/>
            <wp:docPr id="115" name="Image 1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5" name="Image 115"/>
                    <pic:cNvPicPr/>
                  </pic:nvPicPr>
                  <pic:blipFill>
                    <a:blip r:embed="rId50" cstate="print"/>
                    <a:stretch>
                      <a:fillRect/>
                    </a:stretch>
                  </pic:blipFill>
                  <pic:spPr>
                    <a:xfrm>
                      <a:off x="0" y="0"/>
                      <a:ext cx="5026590" cy="7842504"/>
                    </a:xfrm>
                    <a:prstGeom prst="rect">
                      <a:avLst/>
                    </a:prstGeom>
                  </pic:spPr>
                </pic:pic>
              </a:graphicData>
            </a:graphic>
          </wp:inline>
        </w:drawing>
      </w:r>
    </w:p>
    <w:p w14:paraId="77230E6F" w14:textId="77777777" w:rsidR="000517ED" w:rsidRDefault="000517ED">
      <w:pPr>
        <w:pStyle w:val="BodyText"/>
        <w:spacing w:before="254"/>
      </w:pPr>
    </w:p>
    <w:p w14:paraId="16EDA9B2" w14:textId="77777777" w:rsidR="000517ED" w:rsidRDefault="00E0394C">
      <w:pPr>
        <w:pStyle w:val="Heading4"/>
      </w:pPr>
      <w:bookmarkStart w:id="151" w:name="_bookmark151"/>
      <w:bookmarkEnd w:id="151"/>
      <w:r>
        <w:t>Figure</w:t>
      </w:r>
      <w:r>
        <w:rPr>
          <w:spacing w:val="-2"/>
        </w:rPr>
        <w:t xml:space="preserve"> </w:t>
      </w:r>
      <w:r>
        <w:t>8.1:</w:t>
      </w:r>
      <w:r>
        <w:rPr>
          <w:spacing w:val="59"/>
        </w:rPr>
        <w:t xml:space="preserve"> </w:t>
      </w:r>
      <w:r>
        <w:t>Estimates</w:t>
      </w:r>
      <w:r>
        <w:rPr>
          <w:spacing w:val="-1"/>
        </w:rPr>
        <w:t xml:space="preserve"> </w:t>
      </w:r>
      <w:r>
        <w:t>&amp; Significance</w:t>
      </w:r>
      <w:r>
        <w:rPr>
          <w:spacing w:val="-1"/>
        </w:rPr>
        <w:t xml:space="preserve"> </w:t>
      </w:r>
      <w:r>
        <w:t>-</w:t>
      </w:r>
      <w:r>
        <w:rPr>
          <w:spacing w:val="-1"/>
        </w:rPr>
        <w:t xml:space="preserve"> </w:t>
      </w:r>
      <w:r>
        <w:t>Hospital-</w:t>
      </w:r>
      <w:r>
        <w:rPr>
          <w:spacing w:val="-4"/>
        </w:rPr>
        <w:t>Side</w:t>
      </w:r>
    </w:p>
    <w:p w14:paraId="3693BE66" w14:textId="77777777" w:rsidR="000517ED" w:rsidRDefault="000517ED">
      <w:pPr>
        <w:pStyle w:val="Heading4"/>
        <w:sectPr w:rsidR="000517ED">
          <w:pgSz w:w="11910" w:h="16840"/>
          <w:pgMar w:top="1600" w:right="1133" w:bottom="1240" w:left="1700" w:header="0" w:footer="1051" w:gutter="0"/>
          <w:cols w:space="720"/>
        </w:sectPr>
      </w:pPr>
    </w:p>
    <w:p w14:paraId="5CFC1363" w14:textId="77777777" w:rsidR="000517ED" w:rsidRDefault="000517ED">
      <w:pPr>
        <w:pStyle w:val="BodyText"/>
        <w:spacing w:before="143"/>
        <w:rPr>
          <w:b/>
          <w:sz w:val="20"/>
        </w:rPr>
      </w:pPr>
    </w:p>
    <w:p w14:paraId="4D80AFFB" w14:textId="77777777" w:rsidR="000517ED" w:rsidRDefault="00E0394C">
      <w:pPr>
        <w:pStyle w:val="BodyText"/>
        <w:ind w:left="776"/>
        <w:rPr>
          <w:sz w:val="20"/>
        </w:rPr>
      </w:pPr>
      <w:r>
        <w:rPr>
          <w:noProof/>
          <w:sz w:val="20"/>
        </w:rPr>
        <w:drawing>
          <wp:inline distT="0" distB="0" distL="0" distR="0" wp14:anchorId="0AA9AB63" wp14:editId="2A20B987">
            <wp:extent cx="4832094" cy="3455003"/>
            <wp:effectExtent l="0" t="0" r="0" b="0"/>
            <wp:docPr id="116" name="Image 1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6" name="Image 116"/>
                    <pic:cNvPicPr/>
                  </pic:nvPicPr>
                  <pic:blipFill>
                    <a:blip r:embed="rId51" cstate="print"/>
                    <a:stretch>
                      <a:fillRect/>
                    </a:stretch>
                  </pic:blipFill>
                  <pic:spPr>
                    <a:xfrm>
                      <a:off x="0" y="0"/>
                      <a:ext cx="4832094" cy="3455003"/>
                    </a:xfrm>
                    <a:prstGeom prst="rect">
                      <a:avLst/>
                    </a:prstGeom>
                  </pic:spPr>
                </pic:pic>
              </a:graphicData>
            </a:graphic>
          </wp:inline>
        </w:drawing>
      </w:r>
    </w:p>
    <w:p w14:paraId="5CEC030E" w14:textId="77777777" w:rsidR="000517ED" w:rsidRDefault="000517ED">
      <w:pPr>
        <w:pStyle w:val="BodyText"/>
        <w:spacing w:before="165"/>
        <w:rPr>
          <w:b/>
        </w:rPr>
      </w:pPr>
    </w:p>
    <w:p w14:paraId="653E05E0" w14:textId="77777777" w:rsidR="000517ED" w:rsidRDefault="00E0394C">
      <w:pPr>
        <w:ind w:left="460"/>
        <w:rPr>
          <w:b/>
          <w:sz w:val="24"/>
        </w:rPr>
      </w:pPr>
      <w:bookmarkStart w:id="152" w:name="_bookmark152"/>
      <w:bookmarkEnd w:id="152"/>
      <w:r>
        <w:rPr>
          <w:b/>
          <w:sz w:val="24"/>
        </w:rPr>
        <w:t>Figure</w:t>
      </w:r>
      <w:r>
        <w:rPr>
          <w:b/>
          <w:spacing w:val="-4"/>
          <w:sz w:val="24"/>
        </w:rPr>
        <w:t xml:space="preserve"> </w:t>
      </w:r>
      <w:r>
        <w:rPr>
          <w:b/>
          <w:sz w:val="24"/>
        </w:rPr>
        <w:t>8.2:</w:t>
      </w:r>
      <w:r>
        <w:rPr>
          <w:b/>
          <w:spacing w:val="-1"/>
          <w:sz w:val="24"/>
        </w:rPr>
        <w:t xml:space="preserve"> </w:t>
      </w:r>
      <w:r>
        <w:rPr>
          <w:b/>
          <w:sz w:val="24"/>
        </w:rPr>
        <w:t>Hypotheses Outcomes -</w:t>
      </w:r>
      <w:r>
        <w:rPr>
          <w:b/>
          <w:spacing w:val="-2"/>
          <w:sz w:val="24"/>
        </w:rPr>
        <w:t xml:space="preserve"> </w:t>
      </w:r>
      <w:r>
        <w:rPr>
          <w:b/>
          <w:sz w:val="24"/>
        </w:rPr>
        <w:t>Hospital-Side</w:t>
      </w:r>
      <w:r>
        <w:rPr>
          <w:b/>
          <w:spacing w:val="-1"/>
          <w:sz w:val="24"/>
        </w:rPr>
        <w:t xml:space="preserve"> </w:t>
      </w:r>
      <w:r>
        <w:rPr>
          <w:b/>
          <w:spacing w:val="-2"/>
          <w:sz w:val="24"/>
        </w:rPr>
        <w:t>Framework</w:t>
      </w:r>
    </w:p>
    <w:p w14:paraId="177461C2" w14:textId="77777777" w:rsidR="000517ED" w:rsidRDefault="000517ED">
      <w:pPr>
        <w:pStyle w:val="BodyText"/>
        <w:rPr>
          <w:b/>
        </w:rPr>
      </w:pPr>
    </w:p>
    <w:p w14:paraId="66D6FADC" w14:textId="77777777" w:rsidR="000517ED" w:rsidRDefault="000517ED">
      <w:pPr>
        <w:pStyle w:val="BodyText"/>
        <w:spacing w:before="63"/>
        <w:rPr>
          <w:b/>
        </w:rPr>
      </w:pPr>
    </w:p>
    <w:p w14:paraId="6062AA47" w14:textId="6C24B4C0" w:rsidR="000517ED" w:rsidRDefault="00E0394C">
      <w:pPr>
        <w:pStyle w:val="BodyText"/>
        <w:spacing w:line="360" w:lineRule="auto"/>
        <w:ind w:left="460" w:right="953"/>
      </w:pPr>
      <w:r>
        <w:t>The</w:t>
      </w:r>
      <w:r>
        <w:rPr>
          <w:spacing w:val="40"/>
        </w:rPr>
        <w:t xml:space="preserve"> </w:t>
      </w:r>
      <w:r>
        <w:t>below</w:t>
      </w:r>
      <w:r>
        <w:rPr>
          <w:spacing w:val="40"/>
        </w:rPr>
        <w:t xml:space="preserve"> </w:t>
      </w:r>
      <w:r>
        <w:t>section-8.2</w:t>
      </w:r>
      <w:r>
        <w:rPr>
          <w:spacing w:val="40"/>
        </w:rPr>
        <w:t xml:space="preserve"> </w:t>
      </w:r>
      <w:r>
        <w:t>provides</w:t>
      </w:r>
      <w:r>
        <w:rPr>
          <w:spacing w:val="40"/>
        </w:rPr>
        <w:t xml:space="preserve"> </w:t>
      </w:r>
      <w:r>
        <w:t>the</w:t>
      </w:r>
      <w:r>
        <w:rPr>
          <w:spacing w:val="40"/>
        </w:rPr>
        <w:t xml:space="preserve"> </w:t>
      </w:r>
      <w:r>
        <w:t>details</w:t>
      </w:r>
      <w:r>
        <w:rPr>
          <w:spacing w:val="40"/>
        </w:rPr>
        <w:t xml:space="preserve"> </w:t>
      </w:r>
      <w:r>
        <w:t>of</w:t>
      </w:r>
      <w:r>
        <w:rPr>
          <w:spacing w:val="40"/>
        </w:rPr>
        <w:t xml:space="preserve"> </w:t>
      </w:r>
      <w:r>
        <w:t>SEM</w:t>
      </w:r>
      <w:r>
        <w:rPr>
          <w:spacing w:val="40"/>
        </w:rPr>
        <w:t xml:space="preserve"> </w:t>
      </w:r>
      <w:r>
        <w:t>results</w:t>
      </w:r>
      <w:r>
        <w:rPr>
          <w:spacing w:val="40"/>
        </w:rPr>
        <w:t xml:space="preserve"> </w:t>
      </w:r>
      <w:r>
        <w:t>and</w:t>
      </w:r>
      <w:r>
        <w:rPr>
          <w:spacing w:val="40"/>
        </w:rPr>
        <w:t xml:space="preserve"> </w:t>
      </w:r>
      <w:r>
        <w:t xml:space="preserve">hypotheses results of </w:t>
      </w:r>
      <w:r w:rsidR="00503906">
        <w:t>vendor</w:t>
      </w:r>
      <w:r>
        <w:t>-side.</w:t>
      </w:r>
    </w:p>
    <w:p w14:paraId="442B5643" w14:textId="77777777" w:rsidR="000517ED" w:rsidRDefault="00E0394C">
      <w:pPr>
        <w:pStyle w:val="Heading3"/>
        <w:numPr>
          <w:ilvl w:val="1"/>
          <w:numId w:val="20"/>
        </w:numPr>
        <w:tabs>
          <w:tab w:val="left" w:pos="961"/>
          <w:tab w:val="left" w:pos="2815"/>
          <w:tab w:val="left" w:pos="4324"/>
          <w:tab w:val="left" w:pos="6046"/>
          <w:tab w:val="left" w:pos="6446"/>
        </w:tabs>
        <w:spacing w:before="199"/>
        <w:ind w:left="961" w:hanging="501"/>
      </w:pPr>
      <w:bookmarkStart w:id="153" w:name="_bookmark153"/>
      <w:bookmarkEnd w:id="153"/>
      <w:r>
        <w:rPr>
          <w:spacing w:val="-2"/>
        </w:rPr>
        <w:t>STRUCTURAL</w:t>
      </w:r>
      <w:r>
        <w:tab/>
      </w:r>
      <w:r>
        <w:rPr>
          <w:spacing w:val="-2"/>
        </w:rPr>
        <w:t>EQUATION</w:t>
      </w:r>
      <w:r>
        <w:tab/>
      </w:r>
      <w:r>
        <w:rPr>
          <w:spacing w:val="-2"/>
        </w:rPr>
        <w:t>MODELLING</w:t>
      </w:r>
      <w:r>
        <w:tab/>
      </w:r>
      <w:r>
        <w:rPr>
          <w:spacing w:val="-10"/>
        </w:rPr>
        <w:t>&amp;</w:t>
      </w:r>
      <w:r>
        <w:tab/>
      </w:r>
      <w:proofErr w:type="gramStart"/>
      <w:r>
        <w:t>TESTING</w:t>
      </w:r>
      <w:r>
        <w:rPr>
          <w:spacing w:val="38"/>
        </w:rPr>
        <w:t xml:space="preserve">  </w:t>
      </w:r>
      <w:r>
        <w:rPr>
          <w:spacing w:val="-5"/>
        </w:rPr>
        <w:t>OF</w:t>
      </w:r>
      <w:proofErr w:type="gramEnd"/>
    </w:p>
    <w:p w14:paraId="4D991477" w14:textId="776BBFAE" w:rsidR="000517ED" w:rsidRDefault="00E0394C">
      <w:pPr>
        <w:spacing w:before="139"/>
        <w:ind w:left="460"/>
        <w:rPr>
          <w:b/>
          <w:sz w:val="24"/>
        </w:rPr>
      </w:pPr>
      <w:r>
        <w:rPr>
          <w:b/>
          <w:sz w:val="24"/>
        </w:rPr>
        <w:t>HYPOTHESES:</w:t>
      </w:r>
      <w:r>
        <w:rPr>
          <w:b/>
          <w:spacing w:val="-11"/>
          <w:sz w:val="24"/>
        </w:rPr>
        <w:t xml:space="preserve"> </w:t>
      </w:r>
      <w:r w:rsidR="00503906">
        <w:rPr>
          <w:b/>
          <w:sz w:val="24"/>
        </w:rPr>
        <w:t>Vendor</w:t>
      </w:r>
      <w:r>
        <w:rPr>
          <w:b/>
          <w:sz w:val="24"/>
        </w:rPr>
        <w:t>-</w:t>
      </w:r>
      <w:r>
        <w:rPr>
          <w:b/>
          <w:spacing w:val="-4"/>
          <w:sz w:val="24"/>
        </w:rPr>
        <w:t>Side</w:t>
      </w:r>
    </w:p>
    <w:p w14:paraId="04B3080E" w14:textId="77777777" w:rsidR="000517ED" w:rsidRDefault="000517ED">
      <w:pPr>
        <w:pStyle w:val="BodyText"/>
        <w:rPr>
          <w:b/>
        </w:rPr>
      </w:pPr>
    </w:p>
    <w:p w14:paraId="6348A6FF" w14:textId="77777777" w:rsidR="000517ED" w:rsidRDefault="000517ED">
      <w:pPr>
        <w:pStyle w:val="BodyText"/>
        <w:spacing w:before="63"/>
        <w:rPr>
          <w:b/>
        </w:rPr>
      </w:pPr>
    </w:p>
    <w:p w14:paraId="753B8164" w14:textId="12ABD5A3" w:rsidR="000517ED" w:rsidRDefault="00E0394C">
      <w:pPr>
        <w:ind w:left="460"/>
        <w:rPr>
          <w:b/>
          <w:sz w:val="24"/>
        </w:rPr>
      </w:pPr>
      <w:bookmarkStart w:id="154" w:name="_bookmark154"/>
      <w:bookmarkEnd w:id="154"/>
      <w:r>
        <w:rPr>
          <w:b/>
          <w:sz w:val="24"/>
        </w:rPr>
        <w:t>Table</w:t>
      </w:r>
      <w:r>
        <w:rPr>
          <w:b/>
          <w:spacing w:val="-4"/>
          <w:sz w:val="24"/>
        </w:rPr>
        <w:t xml:space="preserve"> </w:t>
      </w:r>
      <w:r>
        <w:rPr>
          <w:b/>
          <w:sz w:val="24"/>
        </w:rPr>
        <w:t>8.3:</w:t>
      </w:r>
      <w:r>
        <w:rPr>
          <w:b/>
          <w:spacing w:val="-2"/>
          <w:sz w:val="24"/>
        </w:rPr>
        <w:t xml:space="preserve"> </w:t>
      </w:r>
      <w:r>
        <w:rPr>
          <w:b/>
          <w:sz w:val="24"/>
        </w:rPr>
        <w:t>Model</w:t>
      </w:r>
      <w:r>
        <w:rPr>
          <w:b/>
          <w:spacing w:val="-1"/>
          <w:sz w:val="24"/>
        </w:rPr>
        <w:t xml:space="preserve"> </w:t>
      </w:r>
      <w:r>
        <w:rPr>
          <w:b/>
          <w:sz w:val="24"/>
        </w:rPr>
        <w:t>Fit</w:t>
      </w:r>
      <w:r>
        <w:rPr>
          <w:b/>
          <w:spacing w:val="-1"/>
          <w:sz w:val="24"/>
        </w:rPr>
        <w:t xml:space="preserve"> </w:t>
      </w:r>
      <w:r>
        <w:rPr>
          <w:b/>
          <w:sz w:val="24"/>
        </w:rPr>
        <w:t>Indices -</w:t>
      </w:r>
      <w:r>
        <w:rPr>
          <w:b/>
          <w:spacing w:val="-2"/>
          <w:sz w:val="24"/>
        </w:rPr>
        <w:t xml:space="preserve"> </w:t>
      </w:r>
      <w:r>
        <w:rPr>
          <w:b/>
          <w:sz w:val="24"/>
        </w:rPr>
        <w:t>Structural</w:t>
      </w:r>
      <w:r>
        <w:rPr>
          <w:b/>
          <w:spacing w:val="-1"/>
          <w:sz w:val="24"/>
        </w:rPr>
        <w:t xml:space="preserve"> </w:t>
      </w:r>
      <w:r>
        <w:rPr>
          <w:b/>
          <w:sz w:val="24"/>
        </w:rPr>
        <w:t>Model</w:t>
      </w:r>
      <w:r>
        <w:rPr>
          <w:b/>
          <w:spacing w:val="-1"/>
          <w:sz w:val="24"/>
        </w:rPr>
        <w:t xml:space="preserve"> </w:t>
      </w:r>
      <w:r>
        <w:rPr>
          <w:b/>
          <w:sz w:val="24"/>
        </w:rPr>
        <w:t>(</w:t>
      </w:r>
      <w:r w:rsidR="00503906">
        <w:rPr>
          <w:b/>
          <w:sz w:val="24"/>
        </w:rPr>
        <w:t>Vendor</w:t>
      </w:r>
      <w:r>
        <w:rPr>
          <w:b/>
          <w:sz w:val="24"/>
        </w:rPr>
        <w:t>-</w:t>
      </w:r>
      <w:r>
        <w:rPr>
          <w:b/>
          <w:spacing w:val="-2"/>
          <w:sz w:val="24"/>
        </w:rPr>
        <w:t>side)</w:t>
      </w:r>
    </w:p>
    <w:p w14:paraId="06DFC3BB" w14:textId="77777777" w:rsidR="000517ED" w:rsidRDefault="000517ED">
      <w:pPr>
        <w:pStyle w:val="BodyText"/>
        <w:spacing w:before="4"/>
        <w:rPr>
          <w:b/>
          <w:sz w:val="17"/>
        </w:r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98"/>
        <w:gridCol w:w="1153"/>
        <w:gridCol w:w="828"/>
        <w:gridCol w:w="821"/>
        <w:gridCol w:w="821"/>
        <w:gridCol w:w="821"/>
        <w:gridCol w:w="877"/>
        <w:gridCol w:w="987"/>
      </w:tblGrid>
      <w:tr w:rsidR="000517ED" w14:paraId="79DF2DF0" w14:textId="77777777">
        <w:trPr>
          <w:trHeight w:val="461"/>
        </w:trPr>
        <w:tc>
          <w:tcPr>
            <w:tcW w:w="1498" w:type="dxa"/>
          </w:tcPr>
          <w:p w14:paraId="51648DB6" w14:textId="77777777" w:rsidR="000517ED" w:rsidRDefault="00E0394C">
            <w:pPr>
              <w:pStyle w:val="TableParagraph"/>
              <w:spacing w:line="230" w:lineRule="atLeast"/>
              <w:ind w:left="441" w:right="314" w:hanging="113"/>
              <w:rPr>
                <w:b/>
                <w:sz w:val="20"/>
              </w:rPr>
            </w:pPr>
            <w:r>
              <w:rPr>
                <w:b/>
                <w:sz w:val="20"/>
              </w:rPr>
              <w:t>Model</w:t>
            </w:r>
            <w:r>
              <w:rPr>
                <w:b/>
                <w:spacing w:val="-13"/>
                <w:sz w:val="20"/>
              </w:rPr>
              <w:t xml:space="preserve"> </w:t>
            </w:r>
            <w:r>
              <w:rPr>
                <w:b/>
                <w:sz w:val="20"/>
              </w:rPr>
              <w:t xml:space="preserve">Fit </w:t>
            </w:r>
            <w:r>
              <w:rPr>
                <w:b/>
                <w:spacing w:val="-2"/>
                <w:sz w:val="20"/>
              </w:rPr>
              <w:t>Indices</w:t>
            </w:r>
          </w:p>
        </w:tc>
        <w:tc>
          <w:tcPr>
            <w:tcW w:w="1153" w:type="dxa"/>
          </w:tcPr>
          <w:p w14:paraId="199D627A" w14:textId="77777777" w:rsidR="000517ED" w:rsidRDefault="00E0394C">
            <w:pPr>
              <w:pStyle w:val="TableParagraph"/>
              <w:ind w:left="9" w:right="5"/>
              <w:jc w:val="center"/>
              <w:rPr>
                <w:b/>
                <w:sz w:val="20"/>
              </w:rPr>
            </w:pPr>
            <w:r>
              <w:rPr>
                <w:b/>
                <w:spacing w:val="-2"/>
                <w:sz w:val="20"/>
              </w:rPr>
              <w:t>CMIN/DF</w:t>
            </w:r>
          </w:p>
        </w:tc>
        <w:tc>
          <w:tcPr>
            <w:tcW w:w="828" w:type="dxa"/>
          </w:tcPr>
          <w:p w14:paraId="45D79040" w14:textId="77777777" w:rsidR="000517ED" w:rsidRDefault="00E0394C">
            <w:pPr>
              <w:pStyle w:val="TableParagraph"/>
              <w:ind w:left="8" w:right="5"/>
              <w:jc w:val="center"/>
              <w:rPr>
                <w:b/>
                <w:sz w:val="20"/>
              </w:rPr>
            </w:pPr>
            <w:r>
              <w:rPr>
                <w:b/>
                <w:spacing w:val="-5"/>
                <w:sz w:val="20"/>
              </w:rPr>
              <w:t>CFI</w:t>
            </w:r>
          </w:p>
        </w:tc>
        <w:tc>
          <w:tcPr>
            <w:tcW w:w="821" w:type="dxa"/>
          </w:tcPr>
          <w:p w14:paraId="79C5CE59" w14:textId="77777777" w:rsidR="000517ED" w:rsidRDefault="00E0394C">
            <w:pPr>
              <w:pStyle w:val="TableParagraph"/>
              <w:ind w:left="10" w:right="5"/>
              <w:jc w:val="center"/>
              <w:rPr>
                <w:b/>
                <w:sz w:val="20"/>
              </w:rPr>
            </w:pPr>
            <w:r>
              <w:rPr>
                <w:b/>
                <w:spacing w:val="-5"/>
                <w:sz w:val="20"/>
              </w:rPr>
              <w:t>IFI</w:t>
            </w:r>
          </w:p>
        </w:tc>
        <w:tc>
          <w:tcPr>
            <w:tcW w:w="821" w:type="dxa"/>
          </w:tcPr>
          <w:p w14:paraId="348A2A23" w14:textId="77777777" w:rsidR="000517ED" w:rsidRDefault="00E0394C">
            <w:pPr>
              <w:pStyle w:val="TableParagraph"/>
              <w:ind w:left="10" w:right="4"/>
              <w:jc w:val="center"/>
              <w:rPr>
                <w:b/>
                <w:sz w:val="20"/>
              </w:rPr>
            </w:pPr>
            <w:r>
              <w:rPr>
                <w:b/>
                <w:spacing w:val="-5"/>
                <w:sz w:val="20"/>
              </w:rPr>
              <w:t>TLI</w:t>
            </w:r>
          </w:p>
        </w:tc>
        <w:tc>
          <w:tcPr>
            <w:tcW w:w="821" w:type="dxa"/>
          </w:tcPr>
          <w:p w14:paraId="337F59A8" w14:textId="77777777" w:rsidR="000517ED" w:rsidRDefault="00E0394C">
            <w:pPr>
              <w:pStyle w:val="TableParagraph"/>
              <w:ind w:left="10" w:right="3"/>
              <w:jc w:val="center"/>
              <w:rPr>
                <w:b/>
                <w:sz w:val="20"/>
              </w:rPr>
            </w:pPr>
            <w:r>
              <w:rPr>
                <w:b/>
                <w:spacing w:val="-5"/>
                <w:sz w:val="20"/>
              </w:rPr>
              <w:t>GFI</w:t>
            </w:r>
          </w:p>
        </w:tc>
        <w:tc>
          <w:tcPr>
            <w:tcW w:w="877" w:type="dxa"/>
          </w:tcPr>
          <w:p w14:paraId="379F4CCF" w14:textId="77777777" w:rsidR="000517ED" w:rsidRDefault="00E0394C">
            <w:pPr>
              <w:pStyle w:val="TableParagraph"/>
              <w:ind w:left="6" w:right="4"/>
              <w:jc w:val="center"/>
              <w:rPr>
                <w:b/>
                <w:sz w:val="20"/>
              </w:rPr>
            </w:pPr>
            <w:r>
              <w:rPr>
                <w:b/>
                <w:spacing w:val="-5"/>
                <w:sz w:val="20"/>
              </w:rPr>
              <w:t>NFI</w:t>
            </w:r>
          </w:p>
        </w:tc>
        <w:tc>
          <w:tcPr>
            <w:tcW w:w="987" w:type="dxa"/>
          </w:tcPr>
          <w:p w14:paraId="755285AD" w14:textId="77777777" w:rsidR="000517ED" w:rsidRDefault="00E0394C">
            <w:pPr>
              <w:pStyle w:val="TableParagraph"/>
              <w:ind w:left="6" w:right="3"/>
              <w:jc w:val="center"/>
              <w:rPr>
                <w:b/>
                <w:sz w:val="20"/>
              </w:rPr>
            </w:pPr>
            <w:r>
              <w:rPr>
                <w:b/>
                <w:spacing w:val="-2"/>
                <w:sz w:val="20"/>
              </w:rPr>
              <w:t>RMSEA</w:t>
            </w:r>
          </w:p>
        </w:tc>
      </w:tr>
      <w:tr w:rsidR="000517ED" w14:paraId="566267E1" w14:textId="77777777">
        <w:trPr>
          <w:trHeight w:val="460"/>
        </w:trPr>
        <w:tc>
          <w:tcPr>
            <w:tcW w:w="1498" w:type="dxa"/>
          </w:tcPr>
          <w:p w14:paraId="01F24634" w14:textId="77777777" w:rsidR="000517ED" w:rsidRDefault="00E0394C">
            <w:pPr>
              <w:pStyle w:val="TableParagraph"/>
              <w:spacing w:line="230" w:lineRule="atLeast"/>
              <w:ind w:left="475" w:hanging="171"/>
              <w:rPr>
                <w:b/>
                <w:sz w:val="20"/>
              </w:rPr>
            </w:pPr>
            <w:r>
              <w:rPr>
                <w:b/>
                <w:spacing w:val="-2"/>
                <w:sz w:val="20"/>
              </w:rPr>
              <w:t xml:space="preserve">Structural </w:t>
            </w:r>
            <w:r>
              <w:rPr>
                <w:b/>
                <w:spacing w:val="-4"/>
                <w:sz w:val="20"/>
              </w:rPr>
              <w:t>Model</w:t>
            </w:r>
          </w:p>
        </w:tc>
        <w:tc>
          <w:tcPr>
            <w:tcW w:w="1153" w:type="dxa"/>
          </w:tcPr>
          <w:p w14:paraId="467BEFAA" w14:textId="77777777" w:rsidR="000517ED" w:rsidRDefault="00E0394C">
            <w:pPr>
              <w:pStyle w:val="TableParagraph"/>
              <w:ind w:left="9"/>
              <w:jc w:val="center"/>
              <w:rPr>
                <w:sz w:val="20"/>
              </w:rPr>
            </w:pPr>
            <w:r>
              <w:rPr>
                <w:spacing w:val="-2"/>
                <w:sz w:val="20"/>
              </w:rPr>
              <w:t>1.773</w:t>
            </w:r>
          </w:p>
        </w:tc>
        <w:tc>
          <w:tcPr>
            <w:tcW w:w="828" w:type="dxa"/>
          </w:tcPr>
          <w:p w14:paraId="1BA61E23" w14:textId="77777777" w:rsidR="000517ED" w:rsidRDefault="00E0394C">
            <w:pPr>
              <w:pStyle w:val="TableParagraph"/>
              <w:ind w:left="8" w:right="2"/>
              <w:jc w:val="center"/>
              <w:rPr>
                <w:sz w:val="20"/>
              </w:rPr>
            </w:pPr>
            <w:r>
              <w:rPr>
                <w:spacing w:val="-4"/>
                <w:sz w:val="20"/>
              </w:rPr>
              <w:t>.912</w:t>
            </w:r>
          </w:p>
        </w:tc>
        <w:tc>
          <w:tcPr>
            <w:tcW w:w="821" w:type="dxa"/>
          </w:tcPr>
          <w:p w14:paraId="4EDED2DF" w14:textId="77777777" w:rsidR="000517ED" w:rsidRDefault="00E0394C">
            <w:pPr>
              <w:pStyle w:val="TableParagraph"/>
              <w:ind w:left="10" w:right="2"/>
              <w:jc w:val="center"/>
              <w:rPr>
                <w:sz w:val="20"/>
              </w:rPr>
            </w:pPr>
            <w:r>
              <w:rPr>
                <w:spacing w:val="-4"/>
                <w:sz w:val="20"/>
              </w:rPr>
              <w:t>.912</w:t>
            </w:r>
          </w:p>
        </w:tc>
        <w:tc>
          <w:tcPr>
            <w:tcW w:w="821" w:type="dxa"/>
          </w:tcPr>
          <w:p w14:paraId="554C8AA7" w14:textId="77777777" w:rsidR="000517ED" w:rsidRDefault="00E0394C">
            <w:pPr>
              <w:pStyle w:val="TableParagraph"/>
              <w:ind w:left="10" w:right="2"/>
              <w:jc w:val="center"/>
              <w:rPr>
                <w:sz w:val="20"/>
              </w:rPr>
            </w:pPr>
            <w:r>
              <w:rPr>
                <w:spacing w:val="-4"/>
                <w:sz w:val="20"/>
              </w:rPr>
              <w:t>.904</w:t>
            </w:r>
          </w:p>
        </w:tc>
        <w:tc>
          <w:tcPr>
            <w:tcW w:w="821" w:type="dxa"/>
          </w:tcPr>
          <w:p w14:paraId="74701A1B" w14:textId="77777777" w:rsidR="000517ED" w:rsidRDefault="00E0394C">
            <w:pPr>
              <w:pStyle w:val="TableParagraph"/>
              <w:ind w:left="10" w:right="2"/>
              <w:jc w:val="center"/>
              <w:rPr>
                <w:sz w:val="20"/>
              </w:rPr>
            </w:pPr>
            <w:r>
              <w:rPr>
                <w:spacing w:val="-4"/>
                <w:sz w:val="20"/>
              </w:rPr>
              <w:t>.801</w:t>
            </w:r>
          </w:p>
        </w:tc>
        <w:tc>
          <w:tcPr>
            <w:tcW w:w="877" w:type="dxa"/>
          </w:tcPr>
          <w:p w14:paraId="0BA67E2A" w14:textId="77777777" w:rsidR="000517ED" w:rsidRDefault="00E0394C">
            <w:pPr>
              <w:pStyle w:val="TableParagraph"/>
              <w:ind w:left="6" w:right="2"/>
              <w:jc w:val="center"/>
              <w:rPr>
                <w:sz w:val="20"/>
              </w:rPr>
            </w:pPr>
            <w:r>
              <w:rPr>
                <w:spacing w:val="-4"/>
                <w:sz w:val="20"/>
              </w:rPr>
              <w:t>.820</w:t>
            </w:r>
          </w:p>
        </w:tc>
        <w:tc>
          <w:tcPr>
            <w:tcW w:w="987" w:type="dxa"/>
          </w:tcPr>
          <w:p w14:paraId="0D42CA95" w14:textId="77777777" w:rsidR="000517ED" w:rsidRDefault="00E0394C">
            <w:pPr>
              <w:pStyle w:val="TableParagraph"/>
              <w:ind w:left="6" w:right="2"/>
              <w:jc w:val="center"/>
              <w:rPr>
                <w:sz w:val="20"/>
              </w:rPr>
            </w:pPr>
            <w:r>
              <w:rPr>
                <w:spacing w:val="-5"/>
                <w:sz w:val="20"/>
              </w:rPr>
              <w:t>.05</w:t>
            </w:r>
          </w:p>
        </w:tc>
      </w:tr>
      <w:tr w:rsidR="000517ED" w14:paraId="53098E6D" w14:textId="77777777">
        <w:trPr>
          <w:trHeight w:val="457"/>
        </w:trPr>
        <w:tc>
          <w:tcPr>
            <w:tcW w:w="1498" w:type="dxa"/>
          </w:tcPr>
          <w:p w14:paraId="183813F5" w14:textId="77777777" w:rsidR="000517ED" w:rsidRDefault="00E0394C">
            <w:pPr>
              <w:pStyle w:val="TableParagraph"/>
              <w:spacing w:line="228" w:lineRule="exact"/>
              <w:ind w:left="347" w:hanging="72"/>
              <w:rPr>
                <w:b/>
                <w:sz w:val="20"/>
              </w:rPr>
            </w:pPr>
            <w:r>
              <w:rPr>
                <w:b/>
                <w:spacing w:val="-2"/>
                <w:sz w:val="20"/>
              </w:rPr>
              <w:t>Acceptable Criterion</w:t>
            </w:r>
          </w:p>
        </w:tc>
        <w:tc>
          <w:tcPr>
            <w:tcW w:w="1153" w:type="dxa"/>
          </w:tcPr>
          <w:p w14:paraId="3A626317" w14:textId="77777777" w:rsidR="000517ED" w:rsidRDefault="00E0394C">
            <w:pPr>
              <w:pStyle w:val="TableParagraph"/>
              <w:ind w:left="9" w:right="3"/>
              <w:jc w:val="center"/>
              <w:rPr>
                <w:sz w:val="20"/>
              </w:rPr>
            </w:pPr>
            <w:r>
              <w:rPr>
                <w:spacing w:val="-2"/>
                <w:sz w:val="20"/>
              </w:rPr>
              <w:t>≤4.000</w:t>
            </w:r>
          </w:p>
        </w:tc>
        <w:tc>
          <w:tcPr>
            <w:tcW w:w="828" w:type="dxa"/>
          </w:tcPr>
          <w:p w14:paraId="6B802EF6" w14:textId="77777777" w:rsidR="000517ED" w:rsidRDefault="00E0394C">
            <w:pPr>
              <w:pStyle w:val="TableParagraph"/>
              <w:ind w:left="8"/>
              <w:jc w:val="center"/>
              <w:rPr>
                <w:sz w:val="20"/>
              </w:rPr>
            </w:pPr>
            <w:r>
              <w:rPr>
                <w:spacing w:val="-2"/>
                <w:sz w:val="20"/>
              </w:rPr>
              <w:t>≥0.900</w:t>
            </w:r>
          </w:p>
        </w:tc>
        <w:tc>
          <w:tcPr>
            <w:tcW w:w="821" w:type="dxa"/>
          </w:tcPr>
          <w:p w14:paraId="2F9689C1" w14:textId="77777777" w:rsidR="000517ED" w:rsidRDefault="00E0394C">
            <w:pPr>
              <w:pStyle w:val="TableParagraph"/>
              <w:ind w:left="10" w:right="5"/>
              <w:jc w:val="center"/>
              <w:rPr>
                <w:sz w:val="20"/>
              </w:rPr>
            </w:pPr>
            <w:r>
              <w:rPr>
                <w:spacing w:val="-2"/>
                <w:sz w:val="20"/>
              </w:rPr>
              <w:t>≥0.900</w:t>
            </w:r>
          </w:p>
        </w:tc>
        <w:tc>
          <w:tcPr>
            <w:tcW w:w="821" w:type="dxa"/>
          </w:tcPr>
          <w:p w14:paraId="3D2F8AA7" w14:textId="77777777" w:rsidR="000517ED" w:rsidRDefault="00E0394C">
            <w:pPr>
              <w:pStyle w:val="TableParagraph"/>
              <w:ind w:left="10" w:right="4"/>
              <w:jc w:val="center"/>
              <w:rPr>
                <w:sz w:val="20"/>
              </w:rPr>
            </w:pPr>
            <w:r>
              <w:rPr>
                <w:spacing w:val="-2"/>
                <w:sz w:val="20"/>
              </w:rPr>
              <w:t>≥0.900</w:t>
            </w:r>
          </w:p>
        </w:tc>
        <w:tc>
          <w:tcPr>
            <w:tcW w:w="821" w:type="dxa"/>
          </w:tcPr>
          <w:p w14:paraId="63E704D4" w14:textId="77777777" w:rsidR="000517ED" w:rsidRDefault="00E0394C">
            <w:pPr>
              <w:pStyle w:val="TableParagraph"/>
              <w:ind w:left="10"/>
              <w:jc w:val="center"/>
              <w:rPr>
                <w:sz w:val="20"/>
              </w:rPr>
            </w:pPr>
            <w:r>
              <w:rPr>
                <w:spacing w:val="-2"/>
                <w:sz w:val="20"/>
              </w:rPr>
              <w:t>≥0.900</w:t>
            </w:r>
          </w:p>
        </w:tc>
        <w:tc>
          <w:tcPr>
            <w:tcW w:w="877" w:type="dxa"/>
          </w:tcPr>
          <w:p w14:paraId="30B122E4" w14:textId="77777777" w:rsidR="000517ED" w:rsidRDefault="00E0394C">
            <w:pPr>
              <w:pStyle w:val="TableParagraph"/>
              <w:ind w:left="6"/>
              <w:jc w:val="center"/>
              <w:rPr>
                <w:sz w:val="20"/>
              </w:rPr>
            </w:pPr>
            <w:r>
              <w:rPr>
                <w:spacing w:val="-2"/>
                <w:sz w:val="20"/>
              </w:rPr>
              <w:t>≥0.900</w:t>
            </w:r>
          </w:p>
        </w:tc>
        <w:tc>
          <w:tcPr>
            <w:tcW w:w="987" w:type="dxa"/>
          </w:tcPr>
          <w:p w14:paraId="1694518F" w14:textId="77777777" w:rsidR="000517ED" w:rsidRDefault="00E0394C">
            <w:pPr>
              <w:pStyle w:val="TableParagraph"/>
              <w:ind w:left="6"/>
              <w:jc w:val="center"/>
              <w:rPr>
                <w:sz w:val="20"/>
              </w:rPr>
            </w:pPr>
            <w:r>
              <w:rPr>
                <w:spacing w:val="-2"/>
                <w:sz w:val="20"/>
              </w:rPr>
              <w:t>≤0.050</w:t>
            </w:r>
          </w:p>
        </w:tc>
      </w:tr>
      <w:tr w:rsidR="000517ED" w14:paraId="3CE2DBFE" w14:textId="77777777">
        <w:trPr>
          <w:trHeight w:val="1626"/>
        </w:trPr>
        <w:tc>
          <w:tcPr>
            <w:tcW w:w="7806" w:type="dxa"/>
            <w:gridSpan w:val="8"/>
          </w:tcPr>
          <w:p w14:paraId="30A9BD45" w14:textId="77777777" w:rsidR="000517ED" w:rsidRDefault="00E0394C">
            <w:pPr>
              <w:pStyle w:val="TableParagraph"/>
              <w:spacing w:line="246" w:lineRule="exact"/>
              <w:ind w:left="107"/>
              <w:rPr>
                <w:i/>
                <w:sz w:val="20"/>
              </w:rPr>
            </w:pPr>
            <w:r>
              <w:rPr>
                <w:i/>
                <w:sz w:val="20"/>
              </w:rPr>
              <w:t>Where,</w:t>
            </w:r>
            <w:r>
              <w:rPr>
                <w:i/>
                <w:spacing w:val="-5"/>
                <w:sz w:val="20"/>
              </w:rPr>
              <w:t xml:space="preserve"> </w:t>
            </w:r>
            <w:r>
              <w:rPr>
                <w:b/>
                <w:i/>
                <w:sz w:val="20"/>
              </w:rPr>
              <w:t>CMIN/DF</w:t>
            </w:r>
            <w:r>
              <w:rPr>
                <w:b/>
                <w:i/>
                <w:spacing w:val="-5"/>
                <w:sz w:val="20"/>
              </w:rPr>
              <w:t xml:space="preserve"> </w:t>
            </w:r>
            <w:r>
              <w:rPr>
                <w:i/>
                <w:sz w:val="20"/>
              </w:rPr>
              <w:t>represents</w:t>
            </w:r>
            <w:r>
              <w:rPr>
                <w:i/>
                <w:spacing w:val="-5"/>
                <w:sz w:val="20"/>
              </w:rPr>
              <w:t xml:space="preserve"> </w:t>
            </w:r>
            <w:r>
              <w:rPr>
                <w:i/>
                <w:sz w:val="20"/>
              </w:rPr>
              <w:t>Chi-square/degrees</w:t>
            </w:r>
            <w:r>
              <w:rPr>
                <w:i/>
                <w:spacing w:val="-6"/>
                <w:sz w:val="20"/>
              </w:rPr>
              <w:t xml:space="preserve"> </w:t>
            </w:r>
            <w:r>
              <w:rPr>
                <w:i/>
                <w:sz w:val="20"/>
              </w:rPr>
              <w:t>of</w:t>
            </w:r>
            <w:r>
              <w:rPr>
                <w:i/>
                <w:spacing w:val="-7"/>
                <w:sz w:val="20"/>
              </w:rPr>
              <w:t xml:space="preserve"> </w:t>
            </w:r>
            <w:r>
              <w:rPr>
                <w:i/>
                <w:sz w:val="20"/>
              </w:rPr>
              <w:t>freedom</w:t>
            </w:r>
            <w:r>
              <w:rPr>
                <w:i/>
                <w:spacing w:val="-5"/>
                <w:sz w:val="20"/>
              </w:rPr>
              <w:t xml:space="preserve"> </w:t>
            </w:r>
            <w:r>
              <w:rPr>
                <w:i/>
                <w:sz w:val="20"/>
              </w:rPr>
              <w:t>(i.e.</w:t>
            </w:r>
            <w:r>
              <w:rPr>
                <w:i/>
                <w:spacing w:val="-3"/>
                <w:sz w:val="20"/>
              </w:rPr>
              <w:t xml:space="preserve"> </w:t>
            </w:r>
            <w:r>
              <w:rPr>
                <w:rFonts w:ascii="Symbol" w:hAnsi="Symbol"/>
                <w:sz w:val="21"/>
              </w:rPr>
              <w:t></w:t>
            </w:r>
            <w:r>
              <w:rPr>
                <w:i/>
                <w:position w:val="7"/>
                <w:sz w:val="13"/>
              </w:rPr>
              <w:t>2</w:t>
            </w:r>
            <w:r>
              <w:rPr>
                <w:i/>
                <w:spacing w:val="11"/>
                <w:position w:val="7"/>
                <w:sz w:val="13"/>
              </w:rPr>
              <w:t xml:space="preserve"> </w:t>
            </w:r>
            <w:r>
              <w:rPr>
                <w:i/>
                <w:sz w:val="20"/>
              </w:rPr>
              <w:t>/</w:t>
            </w:r>
            <w:r>
              <w:rPr>
                <w:i/>
                <w:spacing w:val="-6"/>
                <w:sz w:val="20"/>
              </w:rPr>
              <w:t xml:space="preserve"> </w:t>
            </w:r>
            <w:proofErr w:type="spellStart"/>
            <w:r>
              <w:rPr>
                <w:i/>
                <w:spacing w:val="-2"/>
                <w:sz w:val="20"/>
              </w:rPr>
              <w:t>d.f.</w:t>
            </w:r>
            <w:proofErr w:type="spellEnd"/>
            <w:proofErr w:type="gramStart"/>
            <w:r>
              <w:rPr>
                <w:i/>
                <w:spacing w:val="-2"/>
                <w:sz w:val="20"/>
              </w:rPr>
              <w:t>);</w:t>
            </w:r>
            <w:proofErr w:type="gramEnd"/>
          </w:p>
          <w:p w14:paraId="7ACED974" w14:textId="77777777" w:rsidR="000517ED" w:rsidRDefault="00E0394C">
            <w:pPr>
              <w:pStyle w:val="TableParagraph"/>
              <w:ind w:left="107" w:right="5039"/>
              <w:rPr>
                <w:i/>
                <w:sz w:val="20"/>
              </w:rPr>
            </w:pPr>
            <w:r>
              <w:rPr>
                <w:b/>
                <w:i/>
                <w:sz w:val="20"/>
              </w:rPr>
              <w:t>GFI</w:t>
            </w:r>
            <w:r>
              <w:rPr>
                <w:b/>
                <w:i/>
                <w:spacing w:val="-1"/>
                <w:sz w:val="20"/>
              </w:rPr>
              <w:t xml:space="preserve"> </w:t>
            </w:r>
            <w:r>
              <w:rPr>
                <w:i/>
                <w:sz w:val="20"/>
              </w:rPr>
              <w:t>=</w:t>
            </w:r>
            <w:r>
              <w:rPr>
                <w:i/>
                <w:spacing w:val="-1"/>
                <w:sz w:val="20"/>
              </w:rPr>
              <w:t xml:space="preserve"> </w:t>
            </w:r>
            <w:r>
              <w:rPr>
                <w:i/>
                <w:sz w:val="20"/>
              </w:rPr>
              <w:t>Goodness</w:t>
            </w:r>
            <w:r>
              <w:rPr>
                <w:i/>
                <w:spacing w:val="-1"/>
                <w:sz w:val="20"/>
              </w:rPr>
              <w:t xml:space="preserve"> </w:t>
            </w:r>
            <w:r>
              <w:rPr>
                <w:i/>
                <w:sz w:val="20"/>
              </w:rPr>
              <w:t>of</w:t>
            </w:r>
            <w:r>
              <w:rPr>
                <w:i/>
                <w:spacing w:val="-1"/>
                <w:sz w:val="20"/>
              </w:rPr>
              <w:t xml:space="preserve"> </w:t>
            </w:r>
            <w:r>
              <w:rPr>
                <w:i/>
                <w:sz w:val="20"/>
              </w:rPr>
              <w:t>fit</w:t>
            </w:r>
            <w:r>
              <w:rPr>
                <w:i/>
                <w:spacing w:val="-1"/>
                <w:sz w:val="20"/>
              </w:rPr>
              <w:t xml:space="preserve"> </w:t>
            </w:r>
            <w:r>
              <w:rPr>
                <w:i/>
                <w:sz w:val="20"/>
              </w:rPr>
              <w:t xml:space="preserve">index; </w:t>
            </w:r>
            <w:r>
              <w:rPr>
                <w:b/>
                <w:i/>
                <w:sz w:val="20"/>
              </w:rPr>
              <w:t>CFI</w:t>
            </w:r>
            <w:r>
              <w:rPr>
                <w:b/>
                <w:i/>
                <w:spacing w:val="-11"/>
                <w:sz w:val="20"/>
              </w:rPr>
              <w:t xml:space="preserve"> </w:t>
            </w:r>
            <w:r>
              <w:rPr>
                <w:i/>
                <w:sz w:val="20"/>
              </w:rPr>
              <w:t>=</w:t>
            </w:r>
            <w:r>
              <w:rPr>
                <w:i/>
                <w:spacing w:val="-11"/>
                <w:sz w:val="20"/>
              </w:rPr>
              <w:t xml:space="preserve"> </w:t>
            </w:r>
            <w:r>
              <w:rPr>
                <w:i/>
                <w:sz w:val="20"/>
              </w:rPr>
              <w:t>Comparative</w:t>
            </w:r>
            <w:r>
              <w:rPr>
                <w:i/>
                <w:spacing w:val="-10"/>
                <w:sz w:val="20"/>
              </w:rPr>
              <w:t xml:space="preserve"> </w:t>
            </w:r>
            <w:r>
              <w:rPr>
                <w:i/>
                <w:sz w:val="20"/>
              </w:rPr>
              <w:t>fit</w:t>
            </w:r>
            <w:r>
              <w:rPr>
                <w:i/>
                <w:spacing w:val="-11"/>
                <w:sz w:val="20"/>
              </w:rPr>
              <w:t xml:space="preserve"> </w:t>
            </w:r>
            <w:r>
              <w:rPr>
                <w:i/>
                <w:sz w:val="20"/>
              </w:rPr>
              <w:t xml:space="preserve">index; </w:t>
            </w:r>
            <w:r>
              <w:rPr>
                <w:b/>
                <w:i/>
                <w:sz w:val="20"/>
              </w:rPr>
              <w:t xml:space="preserve">TLI </w:t>
            </w:r>
            <w:r>
              <w:rPr>
                <w:i/>
                <w:sz w:val="20"/>
              </w:rPr>
              <w:t xml:space="preserve">= Tucker Lewis index; </w:t>
            </w:r>
            <w:r>
              <w:rPr>
                <w:b/>
                <w:i/>
                <w:sz w:val="20"/>
              </w:rPr>
              <w:t>NFI</w:t>
            </w:r>
            <w:r>
              <w:rPr>
                <w:i/>
                <w:sz w:val="20"/>
              </w:rPr>
              <w:t xml:space="preserve">= Normed fit </w:t>
            </w:r>
            <w:proofErr w:type="gramStart"/>
            <w:r>
              <w:rPr>
                <w:i/>
                <w:sz w:val="20"/>
              </w:rPr>
              <w:t>index;</w:t>
            </w:r>
            <w:proofErr w:type="gramEnd"/>
          </w:p>
          <w:p w14:paraId="6C792BBA" w14:textId="77777777" w:rsidR="000517ED" w:rsidRDefault="00E0394C">
            <w:pPr>
              <w:pStyle w:val="TableParagraph"/>
              <w:ind w:left="107"/>
              <w:rPr>
                <w:i/>
                <w:sz w:val="20"/>
              </w:rPr>
            </w:pPr>
            <w:r>
              <w:rPr>
                <w:b/>
                <w:i/>
                <w:sz w:val="20"/>
              </w:rPr>
              <w:t>IFI</w:t>
            </w:r>
            <w:r>
              <w:rPr>
                <w:b/>
                <w:i/>
                <w:spacing w:val="-3"/>
                <w:sz w:val="20"/>
              </w:rPr>
              <w:t xml:space="preserve"> </w:t>
            </w:r>
            <w:r>
              <w:rPr>
                <w:i/>
                <w:sz w:val="20"/>
              </w:rPr>
              <w:t>=</w:t>
            </w:r>
            <w:r>
              <w:rPr>
                <w:i/>
                <w:spacing w:val="-5"/>
                <w:sz w:val="20"/>
              </w:rPr>
              <w:t xml:space="preserve"> </w:t>
            </w:r>
            <w:r>
              <w:rPr>
                <w:i/>
                <w:sz w:val="20"/>
              </w:rPr>
              <w:t>Incremental</w:t>
            </w:r>
            <w:r>
              <w:rPr>
                <w:i/>
                <w:spacing w:val="-4"/>
                <w:sz w:val="20"/>
              </w:rPr>
              <w:t xml:space="preserve"> </w:t>
            </w:r>
            <w:r>
              <w:rPr>
                <w:i/>
                <w:sz w:val="20"/>
              </w:rPr>
              <w:t>fit</w:t>
            </w:r>
            <w:r>
              <w:rPr>
                <w:i/>
                <w:spacing w:val="-5"/>
                <w:sz w:val="20"/>
              </w:rPr>
              <w:t xml:space="preserve"> </w:t>
            </w:r>
            <w:proofErr w:type="gramStart"/>
            <w:r>
              <w:rPr>
                <w:i/>
                <w:spacing w:val="-2"/>
                <w:sz w:val="20"/>
              </w:rPr>
              <w:t>index;</w:t>
            </w:r>
            <w:proofErr w:type="gramEnd"/>
          </w:p>
          <w:p w14:paraId="7F8F70AF" w14:textId="77777777" w:rsidR="000517ED" w:rsidRDefault="00E0394C">
            <w:pPr>
              <w:pStyle w:val="TableParagraph"/>
              <w:spacing w:line="210" w:lineRule="exact"/>
              <w:ind w:left="107"/>
              <w:rPr>
                <w:i/>
                <w:sz w:val="20"/>
              </w:rPr>
            </w:pPr>
            <w:r>
              <w:rPr>
                <w:b/>
                <w:i/>
                <w:sz w:val="20"/>
              </w:rPr>
              <w:t>RMSEA</w:t>
            </w:r>
            <w:r>
              <w:rPr>
                <w:b/>
                <w:i/>
                <w:spacing w:val="-5"/>
                <w:sz w:val="20"/>
              </w:rPr>
              <w:t xml:space="preserve"> </w:t>
            </w:r>
            <w:r>
              <w:rPr>
                <w:i/>
                <w:sz w:val="20"/>
              </w:rPr>
              <w:t>=</w:t>
            </w:r>
            <w:r>
              <w:rPr>
                <w:i/>
                <w:spacing w:val="-4"/>
                <w:sz w:val="20"/>
              </w:rPr>
              <w:t xml:space="preserve"> </w:t>
            </w:r>
            <w:r>
              <w:rPr>
                <w:i/>
                <w:sz w:val="20"/>
              </w:rPr>
              <w:t>Root</w:t>
            </w:r>
            <w:r>
              <w:rPr>
                <w:i/>
                <w:spacing w:val="-4"/>
                <w:sz w:val="20"/>
              </w:rPr>
              <w:t xml:space="preserve"> </w:t>
            </w:r>
            <w:proofErr w:type="gramStart"/>
            <w:r>
              <w:rPr>
                <w:i/>
                <w:sz w:val="20"/>
              </w:rPr>
              <w:t>mean</w:t>
            </w:r>
            <w:proofErr w:type="gramEnd"/>
            <w:r>
              <w:rPr>
                <w:i/>
                <w:spacing w:val="-2"/>
                <w:sz w:val="20"/>
              </w:rPr>
              <w:t xml:space="preserve"> </w:t>
            </w:r>
            <w:r>
              <w:rPr>
                <w:i/>
                <w:sz w:val="20"/>
              </w:rPr>
              <w:t>square</w:t>
            </w:r>
            <w:r>
              <w:rPr>
                <w:i/>
                <w:spacing w:val="-5"/>
                <w:sz w:val="20"/>
              </w:rPr>
              <w:t xml:space="preserve"> </w:t>
            </w:r>
            <w:r>
              <w:rPr>
                <w:i/>
                <w:sz w:val="20"/>
              </w:rPr>
              <w:t>error</w:t>
            </w:r>
            <w:r>
              <w:rPr>
                <w:i/>
                <w:spacing w:val="-4"/>
                <w:sz w:val="20"/>
              </w:rPr>
              <w:t xml:space="preserve"> </w:t>
            </w:r>
            <w:r>
              <w:rPr>
                <w:i/>
                <w:sz w:val="20"/>
              </w:rPr>
              <w:t>of</w:t>
            </w:r>
            <w:r>
              <w:rPr>
                <w:i/>
                <w:spacing w:val="-4"/>
                <w:sz w:val="20"/>
              </w:rPr>
              <w:t xml:space="preserve"> </w:t>
            </w:r>
            <w:r>
              <w:rPr>
                <w:i/>
                <w:spacing w:val="-2"/>
                <w:sz w:val="20"/>
              </w:rPr>
              <w:t>approximation.</w:t>
            </w:r>
          </w:p>
        </w:tc>
      </w:tr>
    </w:tbl>
    <w:p w14:paraId="661E60D5" w14:textId="77777777" w:rsidR="000517ED" w:rsidRDefault="000517ED">
      <w:pPr>
        <w:pStyle w:val="TableParagraph"/>
        <w:spacing w:line="210" w:lineRule="exact"/>
        <w:rPr>
          <w:i/>
          <w:sz w:val="20"/>
        </w:rPr>
        <w:sectPr w:rsidR="000517ED">
          <w:pgSz w:w="11910" w:h="16840"/>
          <w:pgMar w:top="1920" w:right="1133" w:bottom="1240" w:left="1700" w:header="0" w:footer="1051" w:gutter="0"/>
          <w:cols w:space="720"/>
        </w:sectPr>
      </w:pPr>
    </w:p>
    <w:p w14:paraId="3675C91C" w14:textId="6E7787F7" w:rsidR="000517ED" w:rsidRDefault="00E0394C">
      <w:pPr>
        <w:spacing w:before="60"/>
        <w:ind w:left="460"/>
        <w:rPr>
          <w:b/>
          <w:sz w:val="24"/>
        </w:rPr>
      </w:pPr>
      <w:bookmarkStart w:id="155" w:name="_bookmark155"/>
      <w:bookmarkEnd w:id="155"/>
      <w:r>
        <w:rPr>
          <w:b/>
          <w:sz w:val="24"/>
        </w:rPr>
        <w:lastRenderedPageBreak/>
        <w:t>Table</w:t>
      </w:r>
      <w:r>
        <w:rPr>
          <w:b/>
          <w:spacing w:val="-2"/>
          <w:sz w:val="24"/>
        </w:rPr>
        <w:t xml:space="preserve"> </w:t>
      </w:r>
      <w:r>
        <w:rPr>
          <w:b/>
          <w:sz w:val="24"/>
        </w:rPr>
        <w:t>8.4:</w:t>
      </w:r>
      <w:r>
        <w:rPr>
          <w:b/>
          <w:spacing w:val="-3"/>
          <w:sz w:val="24"/>
        </w:rPr>
        <w:t xml:space="preserve"> </w:t>
      </w:r>
      <w:r>
        <w:rPr>
          <w:b/>
          <w:sz w:val="24"/>
        </w:rPr>
        <w:t>Hypotheses</w:t>
      </w:r>
      <w:r>
        <w:rPr>
          <w:b/>
          <w:spacing w:val="-2"/>
          <w:sz w:val="24"/>
        </w:rPr>
        <w:t xml:space="preserve"> </w:t>
      </w:r>
      <w:r>
        <w:rPr>
          <w:b/>
          <w:sz w:val="24"/>
        </w:rPr>
        <w:t>Testing</w:t>
      </w:r>
      <w:r>
        <w:rPr>
          <w:b/>
          <w:spacing w:val="-2"/>
          <w:sz w:val="24"/>
        </w:rPr>
        <w:t xml:space="preserve"> </w:t>
      </w:r>
      <w:r>
        <w:rPr>
          <w:b/>
          <w:sz w:val="24"/>
        </w:rPr>
        <w:t>Results</w:t>
      </w:r>
      <w:r>
        <w:rPr>
          <w:b/>
          <w:spacing w:val="-1"/>
          <w:sz w:val="24"/>
        </w:rPr>
        <w:t xml:space="preserve"> </w:t>
      </w:r>
      <w:r>
        <w:rPr>
          <w:b/>
          <w:sz w:val="24"/>
        </w:rPr>
        <w:t>-</w:t>
      </w:r>
      <w:r>
        <w:rPr>
          <w:b/>
          <w:spacing w:val="-2"/>
          <w:sz w:val="24"/>
        </w:rPr>
        <w:t xml:space="preserve"> </w:t>
      </w:r>
      <w:r w:rsidR="00503906">
        <w:rPr>
          <w:b/>
          <w:sz w:val="24"/>
        </w:rPr>
        <w:t>Vendor</w:t>
      </w:r>
      <w:r>
        <w:rPr>
          <w:b/>
          <w:sz w:val="24"/>
        </w:rPr>
        <w:t>-</w:t>
      </w:r>
      <w:r>
        <w:rPr>
          <w:b/>
          <w:spacing w:val="-4"/>
          <w:sz w:val="24"/>
        </w:rPr>
        <w:t>side</w:t>
      </w:r>
    </w:p>
    <w:p w14:paraId="5FB10911" w14:textId="77777777" w:rsidR="000517ED" w:rsidRDefault="000517ED">
      <w:pPr>
        <w:pStyle w:val="BodyText"/>
        <w:spacing w:before="5"/>
        <w:rPr>
          <w:b/>
          <w:sz w:val="17"/>
        </w:rPr>
      </w:pPr>
    </w:p>
    <w:tbl>
      <w:tblPr>
        <w:tblW w:w="0" w:type="auto"/>
        <w:tblInd w:w="2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43"/>
        <w:gridCol w:w="2278"/>
        <w:gridCol w:w="910"/>
        <w:gridCol w:w="1078"/>
        <w:gridCol w:w="1266"/>
        <w:gridCol w:w="1184"/>
      </w:tblGrid>
      <w:tr w:rsidR="000517ED" w14:paraId="3354D8BE" w14:textId="77777777">
        <w:trPr>
          <w:trHeight w:val="793"/>
        </w:trPr>
        <w:tc>
          <w:tcPr>
            <w:tcW w:w="1243" w:type="dxa"/>
          </w:tcPr>
          <w:p w14:paraId="25B5BF79" w14:textId="77777777" w:rsidR="000517ED" w:rsidRDefault="00E0394C">
            <w:pPr>
              <w:pStyle w:val="TableParagraph"/>
              <w:ind w:left="35" w:right="29"/>
              <w:jc w:val="center"/>
              <w:rPr>
                <w:b/>
                <w:sz w:val="20"/>
              </w:rPr>
            </w:pPr>
            <w:r>
              <w:rPr>
                <w:b/>
                <w:spacing w:val="-2"/>
                <w:sz w:val="20"/>
              </w:rPr>
              <w:t>Hypotheses</w:t>
            </w:r>
          </w:p>
        </w:tc>
        <w:tc>
          <w:tcPr>
            <w:tcW w:w="2278" w:type="dxa"/>
          </w:tcPr>
          <w:p w14:paraId="487F46D2" w14:textId="77777777" w:rsidR="000517ED" w:rsidRDefault="00E0394C">
            <w:pPr>
              <w:pStyle w:val="TableParagraph"/>
              <w:ind w:left="8"/>
              <w:jc w:val="center"/>
              <w:rPr>
                <w:b/>
                <w:sz w:val="20"/>
              </w:rPr>
            </w:pPr>
            <w:r>
              <w:rPr>
                <w:b/>
                <w:sz w:val="20"/>
              </w:rPr>
              <w:t>Hypothesized</w:t>
            </w:r>
            <w:r>
              <w:rPr>
                <w:b/>
                <w:spacing w:val="-12"/>
                <w:sz w:val="20"/>
              </w:rPr>
              <w:t xml:space="preserve"> </w:t>
            </w:r>
            <w:r>
              <w:rPr>
                <w:b/>
                <w:spacing w:val="-4"/>
                <w:sz w:val="20"/>
              </w:rPr>
              <w:t>Paths</w:t>
            </w:r>
          </w:p>
        </w:tc>
        <w:tc>
          <w:tcPr>
            <w:tcW w:w="910" w:type="dxa"/>
          </w:tcPr>
          <w:p w14:paraId="55CCB32A" w14:textId="77777777" w:rsidR="000517ED" w:rsidRDefault="00E0394C">
            <w:pPr>
              <w:pStyle w:val="TableParagraph"/>
              <w:spacing w:line="278" w:lineRule="auto"/>
              <w:ind w:left="372" w:right="107" w:hanging="252"/>
              <w:rPr>
                <w:b/>
                <w:sz w:val="20"/>
              </w:rPr>
            </w:pPr>
            <w:proofErr w:type="spellStart"/>
            <w:r>
              <w:rPr>
                <w:b/>
                <w:spacing w:val="-2"/>
                <w:sz w:val="20"/>
              </w:rPr>
              <w:t>Estimat</w:t>
            </w:r>
            <w:proofErr w:type="spellEnd"/>
            <w:r>
              <w:rPr>
                <w:b/>
                <w:spacing w:val="-2"/>
                <w:sz w:val="20"/>
              </w:rPr>
              <w:t xml:space="preserve"> </w:t>
            </w:r>
            <w:r>
              <w:rPr>
                <w:b/>
                <w:spacing w:val="-6"/>
                <w:sz w:val="20"/>
              </w:rPr>
              <w:t>es</w:t>
            </w:r>
          </w:p>
        </w:tc>
        <w:tc>
          <w:tcPr>
            <w:tcW w:w="1078" w:type="dxa"/>
          </w:tcPr>
          <w:p w14:paraId="29023A09" w14:textId="77777777" w:rsidR="000517ED" w:rsidRDefault="00E0394C">
            <w:pPr>
              <w:pStyle w:val="TableParagraph"/>
              <w:ind w:left="172" w:hanging="65"/>
              <w:rPr>
                <w:b/>
                <w:sz w:val="20"/>
              </w:rPr>
            </w:pPr>
            <w:proofErr w:type="spellStart"/>
            <w:r>
              <w:rPr>
                <w:b/>
                <w:spacing w:val="-2"/>
                <w:sz w:val="20"/>
              </w:rPr>
              <w:t>Significan</w:t>
            </w:r>
            <w:proofErr w:type="spellEnd"/>
          </w:p>
          <w:p w14:paraId="557934B3" w14:textId="77777777" w:rsidR="000517ED" w:rsidRDefault="00E0394C">
            <w:pPr>
              <w:pStyle w:val="TableParagraph"/>
              <w:spacing w:before="6" w:line="260" w:lineRule="atLeast"/>
              <w:ind w:left="153" w:right="145" w:firstLine="19"/>
              <w:rPr>
                <w:b/>
                <w:sz w:val="20"/>
              </w:rPr>
            </w:pPr>
            <w:proofErr w:type="spellStart"/>
            <w:r>
              <w:rPr>
                <w:b/>
                <w:sz w:val="20"/>
              </w:rPr>
              <w:t>ce</w:t>
            </w:r>
            <w:proofErr w:type="spellEnd"/>
            <w:r>
              <w:rPr>
                <w:b/>
                <w:spacing w:val="-13"/>
                <w:sz w:val="20"/>
              </w:rPr>
              <w:t xml:space="preserve"> </w:t>
            </w:r>
            <w:r>
              <w:rPr>
                <w:b/>
                <w:sz w:val="20"/>
              </w:rPr>
              <w:t xml:space="preserve">Value </w:t>
            </w:r>
            <w:r>
              <w:rPr>
                <w:b/>
                <w:spacing w:val="-2"/>
                <w:sz w:val="20"/>
              </w:rPr>
              <w:t>(p-value)</w:t>
            </w:r>
          </w:p>
        </w:tc>
        <w:tc>
          <w:tcPr>
            <w:tcW w:w="1266" w:type="dxa"/>
          </w:tcPr>
          <w:p w14:paraId="25E7912B" w14:textId="77777777" w:rsidR="000517ED" w:rsidRDefault="00E0394C">
            <w:pPr>
              <w:pStyle w:val="TableParagraph"/>
              <w:ind w:left="4"/>
              <w:jc w:val="center"/>
              <w:rPr>
                <w:b/>
                <w:sz w:val="20"/>
              </w:rPr>
            </w:pPr>
            <w:r>
              <w:rPr>
                <w:b/>
                <w:spacing w:val="-2"/>
                <w:sz w:val="20"/>
              </w:rPr>
              <w:t>Significance</w:t>
            </w:r>
          </w:p>
        </w:tc>
        <w:tc>
          <w:tcPr>
            <w:tcW w:w="1184" w:type="dxa"/>
          </w:tcPr>
          <w:p w14:paraId="3FB8E5CE" w14:textId="77777777" w:rsidR="000517ED" w:rsidRDefault="00E0394C">
            <w:pPr>
              <w:pStyle w:val="TableParagraph"/>
              <w:spacing w:line="278" w:lineRule="auto"/>
              <w:ind w:left="215" w:right="94" w:hanging="75"/>
              <w:rPr>
                <w:b/>
                <w:sz w:val="20"/>
              </w:rPr>
            </w:pPr>
            <w:proofErr w:type="spellStart"/>
            <w:r>
              <w:rPr>
                <w:b/>
                <w:spacing w:val="-2"/>
                <w:sz w:val="20"/>
              </w:rPr>
              <w:t>Hypothese</w:t>
            </w:r>
            <w:proofErr w:type="spellEnd"/>
            <w:r>
              <w:rPr>
                <w:b/>
                <w:spacing w:val="-2"/>
                <w:sz w:val="20"/>
              </w:rPr>
              <w:t xml:space="preserve"> </w:t>
            </w:r>
            <w:r>
              <w:rPr>
                <w:b/>
                <w:sz w:val="20"/>
              </w:rPr>
              <w:t>s Results</w:t>
            </w:r>
          </w:p>
        </w:tc>
      </w:tr>
      <w:tr w:rsidR="000517ED" w14:paraId="0D0A241F" w14:textId="77777777">
        <w:trPr>
          <w:trHeight w:val="530"/>
        </w:trPr>
        <w:tc>
          <w:tcPr>
            <w:tcW w:w="1243" w:type="dxa"/>
          </w:tcPr>
          <w:p w14:paraId="590BC0BF" w14:textId="77777777" w:rsidR="000517ED" w:rsidRDefault="00E0394C">
            <w:pPr>
              <w:pStyle w:val="TableParagraph"/>
              <w:ind w:left="35"/>
              <w:jc w:val="center"/>
              <w:rPr>
                <w:b/>
                <w:i/>
                <w:sz w:val="20"/>
              </w:rPr>
            </w:pPr>
            <w:r>
              <w:rPr>
                <w:b/>
                <w:i/>
                <w:spacing w:val="-5"/>
                <w:sz w:val="20"/>
              </w:rPr>
              <w:t>H1a</w:t>
            </w:r>
          </w:p>
        </w:tc>
        <w:tc>
          <w:tcPr>
            <w:tcW w:w="2278" w:type="dxa"/>
          </w:tcPr>
          <w:p w14:paraId="32EE436B" w14:textId="266829E1" w:rsidR="000517ED" w:rsidRDefault="00E063ED">
            <w:pPr>
              <w:pStyle w:val="TableParagraph"/>
              <w:ind w:left="107"/>
              <w:rPr>
                <w:b/>
                <w:i/>
                <w:sz w:val="20"/>
              </w:rPr>
            </w:pPr>
            <w:r>
              <w:rPr>
                <w:b/>
                <w:i/>
                <w:spacing w:val="-2"/>
                <w:sz w:val="20"/>
              </w:rPr>
              <w:t>HEALTHCARE</w:t>
            </w:r>
            <w:r w:rsidR="00E0394C">
              <w:rPr>
                <w:b/>
                <w:i/>
                <w:spacing w:val="-2"/>
                <w:sz w:val="20"/>
              </w:rPr>
              <w:t>-Implementation</w:t>
            </w:r>
          </w:p>
          <w:p w14:paraId="799D2627" w14:textId="77777777" w:rsidR="000517ED" w:rsidRDefault="00E0394C">
            <w:pPr>
              <w:pStyle w:val="TableParagraph"/>
              <w:spacing w:before="32"/>
              <w:ind w:left="107"/>
              <w:rPr>
                <w:b/>
                <w:i/>
                <w:sz w:val="20"/>
              </w:rPr>
            </w:pPr>
            <w:r>
              <w:rPr>
                <w:rFonts w:ascii="Wingdings" w:hAnsi="Wingdings"/>
                <w:spacing w:val="-2"/>
                <w:sz w:val="21"/>
              </w:rPr>
              <w:t></w:t>
            </w:r>
            <w:r>
              <w:rPr>
                <w:b/>
                <w:i/>
                <w:spacing w:val="-2"/>
                <w:sz w:val="20"/>
              </w:rPr>
              <w:t>Transparency</w:t>
            </w:r>
          </w:p>
        </w:tc>
        <w:tc>
          <w:tcPr>
            <w:tcW w:w="910" w:type="dxa"/>
          </w:tcPr>
          <w:p w14:paraId="1CCD8E8C" w14:textId="77777777" w:rsidR="000517ED" w:rsidRDefault="00E0394C">
            <w:pPr>
              <w:pStyle w:val="TableParagraph"/>
              <w:ind w:left="8"/>
              <w:jc w:val="center"/>
              <w:rPr>
                <w:sz w:val="20"/>
              </w:rPr>
            </w:pPr>
            <w:r>
              <w:rPr>
                <w:spacing w:val="-4"/>
                <w:sz w:val="20"/>
              </w:rPr>
              <w:t>.130</w:t>
            </w:r>
          </w:p>
        </w:tc>
        <w:tc>
          <w:tcPr>
            <w:tcW w:w="1078" w:type="dxa"/>
          </w:tcPr>
          <w:p w14:paraId="14E24563" w14:textId="77777777" w:rsidR="000517ED" w:rsidRDefault="00E0394C">
            <w:pPr>
              <w:pStyle w:val="TableParagraph"/>
              <w:ind w:left="8" w:right="5"/>
              <w:jc w:val="center"/>
              <w:rPr>
                <w:sz w:val="20"/>
              </w:rPr>
            </w:pPr>
            <w:r>
              <w:rPr>
                <w:spacing w:val="-2"/>
                <w:sz w:val="20"/>
              </w:rPr>
              <w:t>.010***</w:t>
            </w:r>
          </w:p>
        </w:tc>
        <w:tc>
          <w:tcPr>
            <w:tcW w:w="1266" w:type="dxa"/>
          </w:tcPr>
          <w:p w14:paraId="478CA71A" w14:textId="77777777" w:rsidR="000517ED" w:rsidRDefault="00E0394C">
            <w:pPr>
              <w:pStyle w:val="TableParagraph"/>
              <w:ind w:left="4"/>
              <w:jc w:val="center"/>
              <w:rPr>
                <w:b/>
                <w:sz w:val="20"/>
              </w:rPr>
            </w:pPr>
            <w:r>
              <w:rPr>
                <w:b/>
                <w:spacing w:val="-2"/>
                <w:sz w:val="20"/>
              </w:rPr>
              <w:t>Significant</w:t>
            </w:r>
          </w:p>
        </w:tc>
        <w:tc>
          <w:tcPr>
            <w:tcW w:w="1184" w:type="dxa"/>
          </w:tcPr>
          <w:p w14:paraId="79F37CDD" w14:textId="77777777" w:rsidR="000517ED" w:rsidRDefault="00E0394C">
            <w:pPr>
              <w:pStyle w:val="TableParagraph"/>
              <w:ind w:left="4"/>
              <w:jc w:val="center"/>
              <w:rPr>
                <w:b/>
                <w:sz w:val="20"/>
              </w:rPr>
            </w:pPr>
            <w:r>
              <w:rPr>
                <w:b/>
                <w:spacing w:val="-2"/>
                <w:sz w:val="20"/>
              </w:rPr>
              <w:t>Supported</w:t>
            </w:r>
          </w:p>
        </w:tc>
      </w:tr>
      <w:tr w:rsidR="000517ED" w14:paraId="67798319" w14:textId="77777777">
        <w:trPr>
          <w:trHeight w:val="527"/>
        </w:trPr>
        <w:tc>
          <w:tcPr>
            <w:tcW w:w="1243" w:type="dxa"/>
          </w:tcPr>
          <w:p w14:paraId="59187A39" w14:textId="77777777" w:rsidR="000517ED" w:rsidRDefault="00E0394C">
            <w:pPr>
              <w:pStyle w:val="TableParagraph"/>
              <w:ind w:left="35"/>
              <w:jc w:val="center"/>
              <w:rPr>
                <w:b/>
                <w:i/>
                <w:sz w:val="20"/>
              </w:rPr>
            </w:pPr>
            <w:r>
              <w:rPr>
                <w:b/>
                <w:i/>
                <w:spacing w:val="-5"/>
                <w:sz w:val="20"/>
              </w:rPr>
              <w:t>H1b</w:t>
            </w:r>
          </w:p>
        </w:tc>
        <w:tc>
          <w:tcPr>
            <w:tcW w:w="2278" w:type="dxa"/>
          </w:tcPr>
          <w:p w14:paraId="1B15C90E" w14:textId="061A460D" w:rsidR="000517ED" w:rsidRDefault="00E063ED">
            <w:pPr>
              <w:pStyle w:val="TableParagraph"/>
              <w:spacing w:line="231" w:lineRule="exact"/>
              <w:ind w:left="107"/>
              <w:rPr>
                <w:rFonts w:ascii="Wingdings" w:hAnsi="Wingdings"/>
                <w:sz w:val="21"/>
              </w:rPr>
            </w:pPr>
            <w:r>
              <w:rPr>
                <w:b/>
                <w:i/>
                <w:spacing w:val="-2"/>
                <w:sz w:val="20"/>
              </w:rPr>
              <w:t>HEALTHCARE</w:t>
            </w:r>
            <w:r w:rsidR="00E0394C">
              <w:rPr>
                <w:b/>
                <w:i/>
                <w:spacing w:val="-2"/>
                <w:sz w:val="20"/>
              </w:rPr>
              <w:t>-Implementation</w:t>
            </w:r>
            <w:r w:rsidR="00E0394C">
              <w:rPr>
                <w:rFonts w:ascii="Wingdings" w:hAnsi="Wingdings"/>
                <w:spacing w:val="-2"/>
                <w:sz w:val="21"/>
              </w:rPr>
              <w:t></w:t>
            </w:r>
          </w:p>
          <w:p w14:paraId="2DCEEA97" w14:textId="77777777" w:rsidR="000517ED" w:rsidRDefault="00E0394C">
            <w:pPr>
              <w:pStyle w:val="TableParagraph"/>
              <w:spacing w:before="33"/>
              <w:ind w:left="107"/>
              <w:rPr>
                <w:b/>
                <w:i/>
                <w:sz w:val="20"/>
              </w:rPr>
            </w:pPr>
            <w:r>
              <w:rPr>
                <w:b/>
                <w:i/>
                <w:spacing w:val="-2"/>
                <w:sz w:val="20"/>
              </w:rPr>
              <w:t>Interoperability</w:t>
            </w:r>
          </w:p>
        </w:tc>
        <w:tc>
          <w:tcPr>
            <w:tcW w:w="910" w:type="dxa"/>
          </w:tcPr>
          <w:p w14:paraId="760A67C9" w14:textId="77777777" w:rsidR="000517ED" w:rsidRDefault="00E0394C">
            <w:pPr>
              <w:pStyle w:val="TableParagraph"/>
              <w:ind w:left="8"/>
              <w:jc w:val="center"/>
              <w:rPr>
                <w:sz w:val="20"/>
              </w:rPr>
            </w:pPr>
            <w:r>
              <w:rPr>
                <w:spacing w:val="-4"/>
                <w:sz w:val="20"/>
              </w:rPr>
              <w:t>.328</w:t>
            </w:r>
          </w:p>
        </w:tc>
        <w:tc>
          <w:tcPr>
            <w:tcW w:w="1078" w:type="dxa"/>
          </w:tcPr>
          <w:p w14:paraId="083C8E6C" w14:textId="77777777" w:rsidR="000517ED" w:rsidRDefault="00E0394C">
            <w:pPr>
              <w:pStyle w:val="TableParagraph"/>
              <w:ind w:left="8" w:right="3"/>
              <w:jc w:val="center"/>
              <w:rPr>
                <w:sz w:val="20"/>
              </w:rPr>
            </w:pPr>
            <w:r>
              <w:rPr>
                <w:spacing w:val="-2"/>
                <w:sz w:val="20"/>
              </w:rPr>
              <w:t>0.000****</w:t>
            </w:r>
          </w:p>
        </w:tc>
        <w:tc>
          <w:tcPr>
            <w:tcW w:w="1266" w:type="dxa"/>
          </w:tcPr>
          <w:p w14:paraId="16307737" w14:textId="77777777" w:rsidR="000517ED" w:rsidRDefault="00E0394C">
            <w:pPr>
              <w:pStyle w:val="TableParagraph"/>
              <w:ind w:left="107"/>
              <w:rPr>
                <w:b/>
                <w:sz w:val="20"/>
              </w:rPr>
            </w:pPr>
            <w:r>
              <w:rPr>
                <w:b/>
                <w:spacing w:val="-2"/>
                <w:sz w:val="20"/>
              </w:rPr>
              <w:t>Highly</w:t>
            </w:r>
          </w:p>
          <w:p w14:paraId="5C5A3260" w14:textId="77777777" w:rsidR="000517ED" w:rsidRDefault="00E0394C">
            <w:pPr>
              <w:pStyle w:val="TableParagraph"/>
              <w:spacing w:before="34"/>
              <w:ind w:left="107"/>
              <w:rPr>
                <w:b/>
                <w:sz w:val="20"/>
              </w:rPr>
            </w:pPr>
            <w:r>
              <w:rPr>
                <w:b/>
                <w:spacing w:val="-2"/>
                <w:sz w:val="20"/>
              </w:rPr>
              <w:t>Significant</w:t>
            </w:r>
          </w:p>
        </w:tc>
        <w:tc>
          <w:tcPr>
            <w:tcW w:w="1184" w:type="dxa"/>
          </w:tcPr>
          <w:p w14:paraId="0B4B6BF6" w14:textId="77777777" w:rsidR="000517ED" w:rsidRDefault="00E0394C">
            <w:pPr>
              <w:pStyle w:val="TableParagraph"/>
              <w:ind w:left="4"/>
              <w:jc w:val="center"/>
              <w:rPr>
                <w:b/>
                <w:sz w:val="20"/>
              </w:rPr>
            </w:pPr>
            <w:r>
              <w:rPr>
                <w:b/>
                <w:spacing w:val="-2"/>
                <w:sz w:val="20"/>
              </w:rPr>
              <w:t>Supported</w:t>
            </w:r>
          </w:p>
        </w:tc>
      </w:tr>
      <w:tr w:rsidR="000517ED" w14:paraId="77230D4F" w14:textId="77777777">
        <w:trPr>
          <w:trHeight w:val="529"/>
        </w:trPr>
        <w:tc>
          <w:tcPr>
            <w:tcW w:w="1243" w:type="dxa"/>
          </w:tcPr>
          <w:p w14:paraId="3BA741E8" w14:textId="77777777" w:rsidR="000517ED" w:rsidRDefault="00E0394C">
            <w:pPr>
              <w:pStyle w:val="TableParagraph"/>
              <w:ind w:left="35"/>
              <w:jc w:val="center"/>
              <w:rPr>
                <w:b/>
                <w:i/>
                <w:sz w:val="20"/>
              </w:rPr>
            </w:pPr>
            <w:r>
              <w:rPr>
                <w:b/>
                <w:i/>
                <w:spacing w:val="-5"/>
                <w:sz w:val="20"/>
              </w:rPr>
              <w:t>H2a</w:t>
            </w:r>
          </w:p>
        </w:tc>
        <w:tc>
          <w:tcPr>
            <w:tcW w:w="2278" w:type="dxa"/>
          </w:tcPr>
          <w:p w14:paraId="1A98235F" w14:textId="77777777" w:rsidR="000517ED" w:rsidRDefault="00E0394C">
            <w:pPr>
              <w:pStyle w:val="TableParagraph"/>
              <w:spacing w:line="231" w:lineRule="exact"/>
              <w:ind w:left="8" w:right="108"/>
              <w:jc w:val="center"/>
              <w:rPr>
                <w:b/>
                <w:i/>
                <w:sz w:val="20"/>
              </w:rPr>
            </w:pPr>
            <w:proofErr w:type="spellStart"/>
            <w:r>
              <w:rPr>
                <w:b/>
                <w:i/>
                <w:spacing w:val="-2"/>
                <w:sz w:val="20"/>
              </w:rPr>
              <w:t>Transparency</w:t>
            </w:r>
            <w:r>
              <w:rPr>
                <w:rFonts w:ascii="Wingdings" w:hAnsi="Wingdings"/>
                <w:spacing w:val="-2"/>
                <w:sz w:val="21"/>
              </w:rPr>
              <w:t></w:t>
            </w:r>
            <w:r>
              <w:rPr>
                <w:b/>
                <w:i/>
                <w:spacing w:val="-2"/>
                <w:sz w:val="20"/>
              </w:rPr>
              <w:t>Quality</w:t>
            </w:r>
            <w:proofErr w:type="spellEnd"/>
          </w:p>
        </w:tc>
        <w:tc>
          <w:tcPr>
            <w:tcW w:w="910" w:type="dxa"/>
          </w:tcPr>
          <w:p w14:paraId="5991AEEE" w14:textId="77777777" w:rsidR="000517ED" w:rsidRDefault="00E0394C">
            <w:pPr>
              <w:pStyle w:val="TableParagraph"/>
              <w:ind w:left="8"/>
              <w:jc w:val="center"/>
              <w:rPr>
                <w:sz w:val="20"/>
              </w:rPr>
            </w:pPr>
            <w:r>
              <w:rPr>
                <w:spacing w:val="-4"/>
                <w:sz w:val="20"/>
              </w:rPr>
              <w:t>.434</w:t>
            </w:r>
          </w:p>
        </w:tc>
        <w:tc>
          <w:tcPr>
            <w:tcW w:w="1078" w:type="dxa"/>
          </w:tcPr>
          <w:p w14:paraId="44F0BBE0" w14:textId="77777777" w:rsidR="000517ED" w:rsidRDefault="00E0394C">
            <w:pPr>
              <w:pStyle w:val="TableParagraph"/>
              <w:ind w:left="8" w:right="3"/>
              <w:jc w:val="center"/>
              <w:rPr>
                <w:sz w:val="20"/>
              </w:rPr>
            </w:pPr>
            <w:r>
              <w:rPr>
                <w:spacing w:val="-2"/>
                <w:sz w:val="20"/>
              </w:rPr>
              <w:t>0.000****</w:t>
            </w:r>
          </w:p>
        </w:tc>
        <w:tc>
          <w:tcPr>
            <w:tcW w:w="1266" w:type="dxa"/>
          </w:tcPr>
          <w:p w14:paraId="62644AED" w14:textId="77777777" w:rsidR="000517ED" w:rsidRDefault="00E0394C">
            <w:pPr>
              <w:pStyle w:val="TableParagraph"/>
              <w:ind w:left="107"/>
              <w:rPr>
                <w:b/>
                <w:sz w:val="20"/>
              </w:rPr>
            </w:pPr>
            <w:r>
              <w:rPr>
                <w:b/>
                <w:spacing w:val="-2"/>
                <w:sz w:val="20"/>
              </w:rPr>
              <w:t>Highly</w:t>
            </w:r>
          </w:p>
          <w:p w14:paraId="3C9B5C09" w14:textId="77777777" w:rsidR="000517ED" w:rsidRDefault="00E0394C">
            <w:pPr>
              <w:pStyle w:val="TableParagraph"/>
              <w:spacing w:before="36"/>
              <w:ind w:left="107"/>
              <w:rPr>
                <w:b/>
                <w:sz w:val="20"/>
              </w:rPr>
            </w:pPr>
            <w:r>
              <w:rPr>
                <w:b/>
                <w:spacing w:val="-2"/>
                <w:sz w:val="20"/>
              </w:rPr>
              <w:t>Significant</w:t>
            </w:r>
          </w:p>
        </w:tc>
        <w:tc>
          <w:tcPr>
            <w:tcW w:w="1184" w:type="dxa"/>
          </w:tcPr>
          <w:p w14:paraId="2F269B5D" w14:textId="77777777" w:rsidR="000517ED" w:rsidRDefault="00E0394C">
            <w:pPr>
              <w:pStyle w:val="TableParagraph"/>
              <w:ind w:left="4"/>
              <w:jc w:val="center"/>
              <w:rPr>
                <w:b/>
                <w:sz w:val="20"/>
              </w:rPr>
            </w:pPr>
            <w:r>
              <w:rPr>
                <w:b/>
                <w:spacing w:val="-2"/>
                <w:sz w:val="20"/>
              </w:rPr>
              <w:t>Supported</w:t>
            </w:r>
          </w:p>
        </w:tc>
      </w:tr>
      <w:tr w:rsidR="000517ED" w14:paraId="5182C4C2" w14:textId="77777777">
        <w:trPr>
          <w:trHeight w:val="527"/>
        </w:trPr>
        <w:tc>
          <w:tcPr>
            <w:tcW w:w="1243" w:type="dxa"/>
          </w:tcPr>
          <w:p w14:paraId="16C27754" w14:textId="77777777" w:rsidR="000517ED" w:rsidRDefault="00E0394C">
            <w:pPr>
              <w:pStyle w:val="TableParagraph"/>
              <w:ind w:left="35"/>
              <w:jc w:val="center"/>
              <w:rPr>
                <w:b/>
                <w:i/>
                <w:sz w:val="20"/>
              </w:rPr>
            </w:pPr>
            <w:r>
              <w:rPr>
                <w:b/>
                <w:i/>
                <w:spacing w:val="-5"/>
                <w:sz w:val="20"/>
              </w:rPr>
              <w:t>H2b</w:t>
            </w:r>
          </w:p>
        </w:tc>
        <w:tc>
          <w:tcPr>
            <w:tcW w:w="2278" w:type="dxa"/>
          </w:tcPr>
          <w:p w14:paraId="3D688D16" w14:textId="77777777" w:rsidR="000517ED" w:rsidRDefault="00E0394C">
            <w:pPr>
              <w:pStyle w:val="TableParagraph"/>
              <w:spacing w:line="231" w:lineRule="exact"/>
              <w:ind w:left="107"/>
              <w:rPr>
                <w:rFonts w:ascii="Wingdings" w:hAnsi="Wingdings"/>
                <w:sz w:val="21"/>
              </w:rPr>
            </w:pPr>
            <w:r>
              <w:rPr>
                <w:b/>
                <w:i/>
                <w:spacing w:val="-2"/>
                <w:sz w:val="20"/>
              </w:rPr>
              <w:t>Transparency</w:t>
            </w:r>
            <w:r>
              <w:rPr>
                <w:rFonts w:ascii="Wingdings" w:hAnsi="Wingdings"/>
                <w:spacing w:val="-2"/>
                <w:sz w:val="21"/>
              </w:rPr>
              <w:t></w:t>
            </w:r>
          </w:p>
          <w:p w14:paraId="6EF947FA" w14:textId="77777777" w:rsidR="000517ED" w:rsidRDefault="00E0394C">
            <w:pPr>
              <w:pStyle w:val="TableParagraph"/>
              <w:spacing w:before="33"/>
              <w:ind w:left="107"/>
              <w:rPr>
                <w:b/>
                <w:i/>
                <w:sz w:val="20"/>
              </w:rPr>
            </w:pPr>
            <w:r>
              <w:rPr>
                <w:b/>
                <w:i/>
                <w:spacing w:val="-2"/>
                <w:sz w:val="20"/>
              </w:rPr>
              <w:t>Delivery-dependability</w:t>
            </w:r>
          </w:p>
        </w:tc>
        <w:tc>
          <w:tcPr>
            <w:tcW w:w="910" w:type="dxa"/>
          </w:tcPr>
          <w:p w14:paraId="6C4B2A7E" w14:textId="77777777" w:rsidR="000517ED" w:rsidRDefault="00E0394C">
            <w:pPr>
              <w:pStyle w:val="TableParagraph"/>
              <w:ind w:left="8"/>
              <w:jc w:val="center"/>
              <w:rPr>
                <w:sz w:val="20"/>
              </w:rPr>
            </w:pPr>
            <w:r>
              <w:rPr>
                <w:spacing w:val="-4"/>
                <w:sz w:val="20"/>
              </w:rPr>
              <w:t>.021</w:t>
            </w:r>
          </w:p>
        </w:tc>
        <w:tc>
          <w:tcPr>
            <w:tcW w:w="1078" w:type="dxa"/>
          </w:tcPr>
          <w:p w14:paraId="1AAA1A8A" w14:textId="77777777" w:rsidR="000517ED" w:rsidRDefault="00E0394C">
            <w:pPr>
              <w:pStyle w:val="TableParagraph"/>
              <w:ind w:left="8"/>
              <w:jc w:val="center"/>
              <w:rPr>
                <w:sz w:val="20"/>
              </w:rPr>
            </w:pPr>
            <w:r>
              <w:rPr>
                <w:spacing w:val="-4"/>
                <w:sz w:val="20"/>
              </w:rPr>
              <w:t>.841</w:t>
            </w:r>
          </w:p>
        </w:tc>
        <w:tc>
          <w:tcPr>
            <w:tcW w:w="1266" w:type="dxa"/>
          </w:tcPr>
          <w:p w14:paraId="0AC8CFDE" w14:textId="77777777" w:rsidR="000517ED" w:rsidRDefault="00E0394C">
            <w:pPr>
              <w:pStyle w:val="TableParagraph"/>
              <w:ind w:left="4"/>
              <w:jc w:val="center"/>
              <w:rPr>
                <w:b/>
                <w:sz w:val="20"/>
              </w:rPr>
            </w:pPr>
            <w:r>
              <w:rPr>
                <w:b/>
                <w:spacing w:val="-5"/>
                <w:sz w:val="20"/>
              </w:rPr>
              <w:t>Not</w:t>
            </w:r>
          </w:p>
          <w:p w14:paraId="54DB1FCF" w14:textId="77777777" w:rsidR="000517ED" w:rsidRDefault="00E0394C">
            <w:pPr>
              <w:pStyle w:val="TableParagraph"/>
              <w:spacing w:before="34"/>
              <w:ind w:left="4"/>
              <w:jc w:val="center"/>
              <w:rPr>
                <w:b/>
                <w:sz w:val="20"/>
              </w:rPr>
            </w:pPr>
            <w:r>
              <w:rPr>
                <w:b/>
                <w:spacing w:val="-2"/>
                <w:sz w:val="20"/>
              </w:rPr>
              <w:t>Significant</w:t>
            </w:r>
          </w:p>
        </w:tc>
        <w:tc>
          <w:tcPr>
            <w:tcW w:w="1184" w:type="dxa"/>
          </w:tcPr>
          <w:p w14:paraId="75602FD2" w14:textId="77777777" w:rsidR="000517ED" w:rsidRDefault="00E0394C">
            <w:pPr>
              <w:pStyle w:val="TableParagraph"/>
              <w:ind w:left="4"/>
              <w:jc w:val="center"/>
              <w:rPr>
                <w:b/>
                <w:sz w:val="20"/>
              </w:rPr>
            </w:pPr>
            <w:r>
              <w:rPr>
                <w:b/>
                <w:spacing w:val="-5"/>
                <w:sz w:val="20"/>
              </w:rPr>
              <w:t>Not</w:t>
            </w:r>
          </w:p>
          <w:p w14:paraId="06179383" w14:textId="77777777" w:rsidR="000517ED" w:rsidRDefault="00E0394C">
            <w:pPr>
              <w:pStyle w:val="TableParagraph"/>
              <w:spacing w:before="34"/>
              <w:ind w:left="4"/>
              <w:jc w:val="center"/>
              <w:rPr>
                <w:b/>
                <w:sz w:val="20"/>
              </w:rPr>
            </w:pPr>
            <w:r>
              <w:rPr>
                <w:b/>
                <w:spacing w:val="-2"/>
                <w:sz w:val="20"/>
              </w:rPr>
              <w:t>Supported</w:t>
            </w:r>
          </w:p>
        </w:tc>
      </w:tr>
      <w:tr w:rsidR="000517ED" w14:paraId="7AF283A9" w14:textId="77777777">
        <w:trPr>
          <w:trHeight w:val="530"/>
        </w:trPr>
        <w:tc>
          <w:tcPr>
            <w:tcW w:w="1243" w:type="dxa"/>
          </w:tcPr>
          <w:p w14:paraId="20C31AD9" w14:textId="77777777" w:rsidR="000517ED" w:rsidRDefault="00E0394C">
            <w:pPr>
              <w:pStyle w:val="TableParagraph"/>
              <w:spacing w:before="2"/>
              <w:ind w:left="35" w:right="1"/>
              <w:jc w:val="center"/>
              <w:rPr>
                <w:b/>
                <w:i/>
                <w:sz w:val="20"/>
              </w:rPr>
            </w:pPr>
            <w:r>
              <w:rPr>
                <w:b/>
                <w:i/>
                <w:spacing w:val="-5"/>
                <w:sz w:val="20"/>
              </w:rPr>
              <w:t>H2c</w:t>
            </w:r>
          </w:p>
        </w:tc>
        <w:tc>
          <w:tcPr>
            <w:tcW w:w="2278" w:type="dxa"/>
          </w:tcPr>
          <w:p w14:paraId="77E9BE89" w14:textId="77777777" w:rsidR="000517ED" w:rsidRDefault="00E0394C">
            <w:pPr>
              <w:pStyle w:val="TableParagraph"/>
              <w:ind w:left="107"/>
              <w:rPr>
                <w:b/>
                <w:i/>
                <w:sz w:val="20"/>
              </w:rPr>
            </w:pPr>
            <w:proofErr w:type="spellStart"/>
            <w:r>
              <w:rPr>
                <w:b/>
                <w:i/>
                <w:spacing w:val="-2"/>
                <w:sz w:val="20"/>
              </w:rPr>
              <w:t>Transparency</w:t>
            </w:r>
            <w:r>
              <w:rPr>
                <w:rFonts w:ascii="Wingdings" w:hAnsi="Wingdings"/>
                <w:spacing w:val="-2"/>
                <w:sz w:val="21"/>
              </w:rPr>
              <w:t></w:t>
            </w:r>
            <w:r>
              <w:rPr>
                <w:b/>
                <w:i/>
                <w:spacing w:val="-2"/>
                <w:sz w:val="20"/>
              </w:rPr>
              <w:t>Flexibili</w:t>
            </w:r>
            <w:proofErr w:type="spellEnd"/>
          </w:p>
          <w:p w14:paraId="5D3F8774" w14:textId="77777777" w:rsidR="000517ED" w:rsidRDefault="00E0394C">
            <w:pPr>
              <w:pStyle w:val="TableParagraph"/>
              <w:spacing w:before="34"/>
              <w:ind w:left="107"/>
              <w:rPr>
                <w:b/>
                <w:i/>
                <w:sz w:val="20"/>
              </w:rPr>
            </w:pPr>
            <w:r>
              <w:rPr>
                <w:b/>
                <w:i/>
                <w:spacing w:val="-5"/>
                <w:sz w:val="20"/>
              </w:rPr>
              <w:t>ty</w:t>
            </w:r>
          </w:p>
        </w:tc>
        <w:tc>
          <w:tcPr>
            <w:tcW w:w="910" w:type="dxa"/>
          </w:tcPr>
          <w:p w14:paraId="693C4661" w14:textId="77777777" w:rsidR="000517ED" w:rsidRDefault="00E0394C">
            <w:pPr>
              <w:pStyle w:val="TableParagraph"/>
              <w:spacing w:before="2"/>
              <w:ind w:left="8"/>
              <w:jc w:val="center"/>
              <w:rPr>
                <w:sz w:val="20"/>
              </w:rPr>
            </w:pPr>
            <w:r>
              <w:rPr>
                <w:spacing w:val="-4"/>
                <w:sz w:val="20"/>
              </w:rPr>
              <w:t>.241</w:t>
            </w:r>
          </w:p>
        </w:tc>
        <w:tc>
          <w:tcPr>
            <w:tcW w:w="1078" w:type="dxa"/>
          </w:tcPr>
          <w:p w14:paraId="4864DDE4" w14:textId="77777777" w:rsidR="000517ED" w:rsidRDefault="00E0394C">
            <w:pPr>
              <w:pStyle w:val="TableParagraph"/>
              <w:spacing w:before="2"/>
              <w:ind w:left="8" w:right="3"/>
              <w:jc w:val="center"/>
              <w:rPr>
                <w:sz w:val="20"/>
              </w:rPr>
            </w:pPr>
            <w:r>
              <w:rPr>
                <w:spacing w:val="-2"/>
                <w:sz w:val="20"/>
              </w:rPr>
              <w:t>.023**</w:t>
            </w:r>
          </w:p>
        </w:tc>
        <w:tc>
          <w:tcPr>
            <w:tcW w:w="1266" w:type="dxa"/>
          </w:tcPr>
          <w:p w14:paraId="60A147D2" w14:textId="77777777" w:rsidR="000517ED" w:rsidRDefault="00E0394C">
            <w:pPr>
              <w:pStyle w:val="TableParagraph"/>
              <w:spacing w:before="2"/>
              <w:ind w:left="4"/>
              <w:jc w:val="center"/>
              <w:rPr>
                <w:b/>
                <w:sz w:val="20"/>
              </w:rPr>
            </w:pPr>
            <w:r>
              <w:rPr>
                <w:b/>
                <w:spacing w:val="-2"/>
                <w:sz w:val="20"/>
              </w:rPr>
              <w:t>Significant</w:t>
            </w:r>
          </w:p>
        </w:tc>
        <w:tc>
          <w:tcPr>
            <w:tcW w:w="1184" w:type="dxa"/>
          </w:tcPr>
          <w:p w14:paraId="264D34E2" w14:textId="77777777" w:rsidR="000517ED" w:rsidRDefault="00E0394C">
            <w:pPr>
              <w:pStyle w:val="TableParagraph"/>
              <w:spacing w:before="2"/>
              <w:ind w:left="4"/>
              <w:jc w:val="center"/>
              <w:rPr>
                <w:b/>
                <w:sz w:val="20"/>
              </w:rPr>
            </w:pPr>
            <w:r>
              <w:rPr>
                <w:b/>
                <w:spacing w:val="-2"/>
                <w:sz w:val="20"/>
              </w:rPr>
              <w:t>Supported</w:t>
            </w:r>
          </w:p>
        </w:tc>
      </w:tr>
      <w:tr w:rsidR="000517ED" w14:paraId="0B259790" w14:textId="77777777">
        <w:trPr>
          <w:trHeight w:val="527"/>
        </w:trPr>
        <w:tc>
          <w:tcPr>
            <w:tcW w:w="1243" w:type="dxa"/>
          </w:tcPr>
          <w:p w14:paraId="44B1E820" w14:textId="77777777" w:rsidR="000517ED" w:rsidRDefault="00E0394C">
            <w:pPr>
              <w:pStyle w:val="TableParagraph"/>
              <w:ind w:left="35"/>
              <w:jc w:val="center"/>
              <w:rPr>
                <w:b/>
                <w:i/>
                <w:sz w:val="20"/>
              </w:rPr>
            </w:pPr>
            <w:r>
              <w:rPr>
                <w:b/>
                <w:i/>
                <w:spacing w:val="-5"/>
                <w:sz w:val="20"/>
              </w:rPr>
              <w:t>H2d</w:t>
            </w:r>
          </w:p>
        </w:tc>
        <w:tc>
          <w:tcPr>
            <w:tcW w:w="2278" w:type="dxa"/>
          </w:tcPr>
          <w:p w14:paraId="7822E5AB" w14:textId="77777777" w:rsidR="000517ED" w:rsidRDefault="00E0394C">
            <w:pPr>
              <w:pStyle w:val="TableParagraph"/>
              <w:spacing w:line="231" w:lineRule="exact"/>
              <w:ind w:left="107"/>
              <w:rPr>
                <w:b/>
                <w:i/>
                <w:sz w:val="20"/>
              </w:rPr>
            </w:pPr>
            <w:proofErr w:type="spellStart"/>
            <w:r>
              <w:rPr>
                <w:b/>
                <w:i/>
                <w:spacing w:val="-2"/>
                <w:sz w:val="20"/>
              </w:rPr>
              <w:t>Transparency</w:t>
            </w:r>
            <w:r>
              <w:rPr>
                <w:rFonts w:ascii="Wingdings" w:hAnsi="Wingdings"/>
                <w:spacing w:val="-2"/>
                <w:sz w:val="21"/>
              </w:rPr>
              <w:t></w:t>
            </w:r>
            <w:r>
              <w:rPr>
                <w:b/>
                <w:i/>
                <w:spacing w:val="-2"/>
                <w:sz w:val="20"/>
              </w:rPr>
              <w:t>Respons</w:t>
            </w:r>
            <w:proofErr w:type="spellEnd"/>
          </w:p>
          <w:p w14:paraId="6DD1CD5A" w14:textId="77777777" w:rsidR="000517ED" w:rsidRDefault="00E0394C">
            <w:pPr>
              <w:pStyle w:val="TableParagraph"/>
              <w:spacing w:before="33"/>
              <w:ind w:left="107"/>
              <w:rPr>
                <w:b/>
                <w:i/>
                <w:sz w:val="20"/>
              </w:rPr>
            </w:pPr>
            <w:proofErr w:type="spellStart"/>
            <w:r>
              <w:rPr>
                <w:b/>
                <w:i/>
                <w:spacing w:val="-2"/>
                <w:sz w:val="20"/>
              </w:rPr>
              <w:t>iveness</w:t>
            </w:r>
            <w:proofErr w:type="spellEnd"/>
          </w:p>
        </w:tc>
        <w:tc>
          <w:tcPr>
            <w:tcW w:w="910" w:type="dxa"/>
          </w:tcPr>
          <w:p w14:paraId="24BFD5D5" w14:textId="77777777" w:rsidR="000517ED" w:rsidRDefault="00E0394C">
            <w:pPr>
              <w:pStyle w:val="TableParagraph"/>
              <w:ind w:left="8"/>
              <w:jc w:val="center"/>
              <w:rPr>
                <w:sz w:val="20"/>
              </w:rPr>
            </w:pPr>
            <w:r>
              <w:rPr>
                <w:spacing w:val="-4"/>
                <w:sz w:val="20"/>
              </w:rPr>
              <w:t>.266</w:t>
            </w:r>
          </w:p>
        </w:tc>
        <w:tc>
          <w:tcPr>
            <w:tcW w:w="1078" w:type="dxa"/>
          </w:tcPr>
          <w:p w14:paraId="6E7B01A7" w14:textId="77777777" w:rsidR="000517ED" w:rsidRDefault="00E0394C">
            <w:pPr>
              <w:pStyle w:val="TableParagraph"/>
              <w:ind w:left="8" w:right="5"/>
              <w:jc w:val="center"/>
              <w:rPr>
                <w:sz w:val="20"/>
              </w:rPr>
            </w:pPr>
            <w:proofErr w:type="gramStart"/>
            <w:r>
              <w:rPr>
                <w:spacing w:val="-2"/>
                <w:sz w:val="20"/>
              </w:rPr>
              <w:t>.009**</w:t>
            </w:r>
            <w:proofErr w:type="gramEnd"/>
            <w:r>
              <w:rPr>
                <w:spacing w:val="-2"/>
                <w:sz w:val="20"/>
              </w:rPr>
              <w:t>*</w:t>
            </w:r>
          </w:p>
        </w:tc>
        <w:tc>
          <w:tcPr>
            <w:tcW w:w="1266" w:type="dxa"/>
          </w:tcPr>
          <w:p w14:paraId="7FFB4320" w14:textId="77777777" w:rsidR="000517ED" w:rsidRDefault="00E0394C">
            <w:pPr>
              <w:pStyle w:val="TableParagraph"/>
              <w:ind w:left="4"/>
              <w:jc w:val="center"/>
              <w:rPr>
                <w:b/>
                <w:sz w:val="20"/>
              </w:rPr>
            </w:pPr>
            <w:r>
              <w:rPr>
                <w:b/>
                <w:spacing w:val="-2"/>
                <w:sz w:val="20"/>
              </w:rPr>
              <w:t>Significant</w:t>
            </w:r>
          </w:p>
        </w:tc>
        <w:tc>
          <w:tcPr>
            <w:tcW w:w="1184" w:type="dxa"/>
          </w:tcPr>
          <w:p w14:paraId="654B0C59" w14:textId="77777777" w:rsidR="000517ED" w:rsidRDefault="00E0394C">
            <w:pPr>
              <w:pStyle w:val="TableParagraph"/>
              <w:ind w:left="4"/>
              <w:jc w:val="center"/>
              <w:rPr>
                <w:b/>
                <w:sz w:val="20"/>
              </w:rPr>
            </w:pPr>
            <w:r>
              <w:rPr>
                <w:b/>
                <w:spacing w:val="-2"/>
                <w:sz w:val="20"/>
              </w:rPr>
              <w:t>Supported</w:t>
            </w:r>
          </w:p>
        </w:tc>
      </w:tr>
      <w:tr w:rsidR="000517ED" w14:paraId="638390CC" w14:textId="77777777">
        <w:trPr>
          <w:trHeight w:val="530"/>
        </w:trPr>
        <w:tc>
          <w:tcPr>
            <w:tcW w:w="1243" w:type="dxa"/>
          </w:tcPr>
          <w:p w14:paraId="3C343200" w14:textId="77777777" w:rsidR="000517ED" w:rsidRDefault="00E0394C">
            <w:pPr>
              <w:pStyle w:val="TableParagraph"/>
              <w:spacing w:before="2"/>
              <w:ind w:left="35" w:right="1"/>
              <w:jc w:val="center"/>
              <w:rPr>
                <w:b/>
                <w:i/>
                <w:sz w:val="20"/>
              </w:rPr>
            </w:pPr>
            <w:r>
              <w:rPr>
                <w:b/>
                <w:i/>
                <w:spacing w:val="-5"/>
                <w:sz w:val="20"/>
              </w:rPr>
              <w:t>H1c</w:t>
            </w:r>
          </w:p>
        </w:tc>
        <w:tc>
          <w:tcPr>
            <w:tcW w:w="2278" w:type="dxa"/>
          </w:tcPr>
          <w:p w14:paraId="396EF6CD" w14:textId="04BBCCD3" w:rsidR="000517ED" w:rsidRDefault="00E063ED">
            <w:pPr>
              <w:pStyle w:val="TableParagraph"/>
              <w:spacing w:before="2"/>
              <w:ind w:left="107"/>
              <w:rPr>
                <w:b/>
                <w:i/>
                <w:sz w:val="20"/>
              </w:rPr>
            </w:pPr>
            <w:r>
              <w:rPr>
                <w:b/>
                <w:i/>
                <w:spacing w:val="-2"/>
                <w:sz w:val="20"/>
              </w:rPr>
              <w:t>HEALTHCARE</w:t>
            </w:r>
            <w:r w:rsidR="00E0394C">
              <w:rPr>
                <w:b/>
                <w:i/>
                <w:spacing w:val="-2"/>
                <w:sz w:val="20"/>
              </w:rPr>
              <w:t>-Implementation</w:t>
            </w:r>
          </w:p>
          <w:p w14:paraId="70FEF747" w14:textId="77777777" w:rsidR="000517ED" w:rsidRDefault="00E0394C">
            <w:pPr>
              <w:pStyle w:val="TableParagraph"/>
              <w:spacing w:before="32"/>
              <w:ind w:left="107"/>
              <w:rPr>
                <w:b/>
                <w:i/>
                <w:sz w:val="20"/>
              </w:rPr>
            </w:pPr>
            <w:r>
              <w:rPr>
                <w:rFonts w:ascii="Wingdings" w:hAnsi="Wingdings"/>
                <w:spacing w:val="-2"/>
                <w:sz w:val="21"/>
              </w:rPr>
              <w:t></w:t>
            </w:r>
            <w:r>
              <w:rPr>
                <w:b/>
                <w:i/>
                <w:spacing w:val="-2"/>
                <w:sz w:val="20"/>
              </w:rPr>
              <w:t>Quality</w:t>
            </w:r>
          </w:p>
        </w:tc>
        <w:tc>
          <w:tcPr>
            <w:tcW w:w="910" w:type="dxa"/>
          </w:tcPr>
          <w:p w14:paraId="006152B6" w14:textId="77777777" w:rsidR="000517ED" w:rsidRDefault="00E0394C">
            <w:pPr>
              <w:pStyle w:val="TableParagraph"/>
              <w:spacing w:before="2"/>
              <w:ind w:left="8"/>
              <w:jc w:val="center"/>
              <w:rPr>
                <w:sz w:val="20"/>
              </w:rPr>
            </w:pPr>
            <w:r>
              <w:rPr>
                <w:spacing w:val="-4"/>
                <w:sz w:val="20"/>
              </w:rPr>
              <w:t>.301</w:t>
            </w:r>
          </w:p>
        </w:tc>
        <w:tc>
          <w:tcPr>
            <w:tcW w:w="1078" w:type="dxa"/>
          </w:tcPr>
          <w:p w14:paraId="30AEC398" w14:textId="77777777" w:rsidR="000517ED" w:rsidRDefault="00E0394C">
            <w:pPr>
              <w:pStyle w:val="TableParagraph"/>
              <w:spacing w:before="2"/>
              <w:ind w:left="8" w:right="3"/>
              <w:jc w:val="center"/>
              <w:rPr>
                <w:sz w:val="20"/>
              </w:rPr>
            </w:pPr>
            <w:r>
              <w:rPr>
                <w:spacing w:val="-2"/>
                <w:sz w:val="20"/>
              </w:rPr>
              <w:t>0.000****</w:t>
            </w:r>
          </w:p>
        </w:tc>
        <w:tc>
          <w:tcPr>
            <w:tcW w:w="1266" w:type="dxa"/>
          </w:tcPr>
          <w:p w14:paraId="3B926FE5" w14:textId="77777777" w:rsidR="000517ED" w:rsidRDefault="00E0394C">
            <w:pPr>
              <w:pStyle w:val="TableParagraph"/>
              <w:spacing w:before="2"/>
              <w:ind w:left="107"/>
              <w:rPr>
                <w:b/>
                <w:sz w:val="20"/>
              </w:rPr>
            </w:pPr>
            <w:r>
              <w:rPr>
                <w:b/>
                <w:spacing w:val="-2"/>
                <w:sz w:val="20"/>
              </w:rPr>
              <w:t>Highly</w:t>
            </w:r>
          </w:p>
          <w:p w14:paraId="7BDB659A" w14:textId="77777777" w:rsidR="000517ED" w:rsidRDefault="00E0394C">
            <w:pPr>
              <w:pStyle w:val="TableParagraph"/>
              <w:spacing w:before="34"/>
              <w:ind w:left="107"/>
              <w:rPr>
                <w:b/>
                <w:sz w:val="20"/>
              </w:rPr>
            </w:pPr>
            <w:r>
              <w:rPr>
                <w:b/>
                <w:spacing w:val="-2"/>
                <w:sz w:val="20"/>
              </w:rPr>
              <w:t>Significant</w:t>
            </w:r>
          </w:p>
        </w:tc>
        <w:tc>
          <w:tcPr>
            <w:tcW w:w="1184" w:type="dxa"/>
          </w:tcPr>
          <w:p w14:paraId="2AD5B4BD" w14:textId="77777777" w:rsidR="000517ED" w:rsidRDefault="00E0394C">
            <w:pPr>
              <w:pStyle w:val="TableParagraph"/>
              <w:spacing w:before="2"/>
              <w:ind w:left="4"/>
              <w:jc w:val="center"/>
              <w:rPr>
                <w:b/>
                <w:sz w:val="20"/>
              </w:rPr>
            </w:pPr>
            <w:r>
              <w:rPr>
                <w:b/>
                <w:spacing w:val="-2"/>
                <w:sz w:val="20"/>
              </w:rPr>
              <w:t>Supported</w:t>
            </w:r>
          </w:p>
        </w:tc>
      </w:tr>
      <w:tr w:rsidR="000517ED" w14:paraId="765D7EF7" w14:textId="77777777">
        <w:trPr>
          <w:trHeight w:val="530"/>
        </w:trPr>
        <w:tc>
          <w:tcPr>
            <w:tcW w:w="1243" w:type="dxa"/>
          </w:tcPr>
          <w:p w14:paraId="4956CFA7" w14:textId="77777777" w:rsidR="000517ED" w:rsidRDefault="00E0394C">
            <w:pPr>
              <w:pStyle w:val="TableParagraph"/>
              <w:ind w:left="35"/>
              <w:jc w:val="center"/>
              <w:rPr>
                <w:b/>
                <w:i/>
                <w:sz w:val="20"/>
              </w:rPr>
            </w:pPr>
            <w:r>
              <w:rPr>
                <w:b/>
                <w:i/>
                <w:spacing w:val="-5"/>
                <w:sz w:val="20"/>
              </w:rPr>
              <w:t>H1d</w:t>
            </w:r>
          </w:p>
        </w:tc>
        <w:tc>
          <w:tcPr>
            <w:tcW w:w="2278" w:type="dxa"/>
          </w:tcPr>
          <w:p w14:paraId="226928F0" w14:textId="22075B66" w:rsidR="000517ED" w:rsidRDefault="00E063ED">
            <w:pPr>
              <w:pStyle w:val="TableParagraph"/>
              <w:spacing w:line="231" w:lineRule="exact"/>
              <w:ind w:left="107"/>
              <w:rPr>
                <w:rFonts w:ascii="Wingdings" w:hAnsi="Wingdings"/>
                <w:sz w:val="21"/>
              </w:rPr>
            </w:pPr>
            <w:r>
              <w:rPr>
                <w:b/>
                <w:i/>
                <w:spacing w:val="-2"/>
                <w:sz w:val="20"/>
              </w:rPr>
              <w:t>HEALTHCARE</w:t>
            </w:r>
            <w:r w:rsidR="00E0394C">
              <w:rPr>
                <w:b/>
                <w:i/>
                <w:spacing w:val="-2"/>
                <w:sz w:val="20"/>
              </w:rPr>
              <w:t>-Implementation</w:t>
            </w:r>
            <w:r w:rsidR="00E0394C">
              <w:rPr>
                <w:rFonts w:ascii="Wingdings" w:hAnsi="Wingdings"/>
                <w:spacing w:val="-2"/>
                <w:sz w:val="21"/>
              </w:rPr>
              <w:t></w:t>
            </w:r>
          </w:p>
          <w:p w14:paraId="37544EE9" w14:textId="77777777" w:rsidR="000517ED" w:rsidRDefault="00E0394C">
            <w:pPr>
              <w:pStyle w:val="TableParagraph"/>
              <w:spacing w:before="33"/>
              <w:ind w:left="107"/>
              <w:rPr>
                <w:b/>
                <w:i/>
                <w:sz w:val="20"/>
              </w:rPr>
            </w:pPr>
            <w:r>
              <w:rPr>
                <w:b/>
                <w:i/>
                <w:spacing w:val="-2"/>
                <w:sz w:val="20"/>
              </w:rPr>
              <w:t>Delivery-dependability</w:t>
            </w:r>
          </w:p>
        </w:tc>
        <w:tc>
          <w:tcPr>
            <w:tcW w:w="910" w:type="dxa"/>
          </w:tcPr>
          <w:p w14:paraId="386424AD" w14:textId="77777777" w:rsidR="000517ED" w:rsidRDefault="00E0394C">
            <w:pPr>
              <w:pStyle w:val="TableParagraph"/>
              <w:ind w:left="8"/>
              <w:jc w:val="center"/>
              <w:rPr>
                <w:sz w:val="20"/>
              </w:rPr>
            </w:pPr>
            <w:r>
              <w:rPr>
                <w:spacing w:val="-4"/>
                <w:sz w:val="20"/>
              </w:rPr>
              <w:t>.385</w:t>
            </w:r>
          </w:p>
        </w:tc>
        <w:tc>
          <w:tcPr>
            <w:tcW w:w="1078" w:type="dxa"/>
          </w:tcPr>
          <w:p w14:paraId="74DFC721" w14:textId="77777777" w:rsidR="000517ED" w:rsidRDefault="00E0394C">
            <w:pPr>
              <w:pStyle w:val="TableParagraph"/>
              <w:ind w:left="8" w:right="3"/>
              <w:jc w:val="center"/>
              <w:rPr>
                <w:sz w:val="20"/>
              </w:rPr>
            </w:pPr>
            <w:r>
              <w:rPr>
                <w:spacing w:val="-2"/>
                <w:sz w:val="20"/>
              </w:rPr>
              <w:t>0.000****</w:t>
            </w:r>
          </w:p>
        </w:tc>
        <w:tc>
          <w:tcPr>
            <w:tcW w:w="1266" w:type="dxa"/>
          </w:tcPr>
          <w:p w14:paraId="47E7255D" w14:textId="77777777" w:rsidR="000517ED" w:rsidRDefault="00E0394C">
            <w:pPr>
              <w:pStyle w:val="TableParagraph"/>
              <w:ind w:left="107"/>
              <w:rPr>
                <w:b/>
                <w:sz w:val="20"/>
              </w:rPr>
            </w:pPr>
            <w:r>
              <w:rPr>
                <w:b/>
                <w:spacing w:val="-2"/>
                <w:sz w:val="20"/>
              </w:rPr>
              <w:t>Highly</w:t>
            </w:r>
          </w:p>
          <w:p w14:paraId="09913BAD" w14:textId="77777777" w:rsidR="000517ED" w:rsidRDefault="00E0394C">
            <w:pPr>
              <w:pStyle w:val="TableParagraph"/>
              <w:spacing w:before="34"/>
              <w:ind w:left="107"/>
              <w:rPr>
                <w:b/>
                <w:sz w:val="20"/>
              </w:rPr>
            </w:pPr>
            <w:r>
              <w:rPr>
                <w:b/>
                <w:spacing w:val="-2"/>
                <w:sz w:val="20"/>
              </w:rPr>
              <w:t>Significant</w:t>
            </w:r>
          </w:p>
        </w:tc>
        <w:tc>
          <w:tcPr>
            <w:tcW w:w="1184" w:type="dxa"/>
          </w:tcPr>
          <w:p w14:paraId="23AB1BFD" w14:textId="77777777" w:rsidR="000517ED" w:rsidRDefault="00E0394C">
            <w:pPr>
              <w:pStyle w:val="TableParagraph"/>
              <w:ind w:left="4"/>
              <w:jc w:val="center"/>
              <w:rPr>
                <w:b/>
                <w:sz w:val="20"/>
              </w:rPr>
            </w:pPr>
            <w:r>
              <w:rPr>
                <w:b/>
                <w:spacing w:val="-2"/>
                <w:sz w:val="20"/>
              </w:rPr>
              <w:t>Supported</w:t>
            </w:r>
          </w:p>
        </w:tc>
      </w:tr>
      <w:tr w:rsidR="000517ED" w14:paraId="3DBA38EB" w14:textId="77777777">
        <w:trPr>
          <w:trHeight w:val="527"/>
        </w:trPr>
        <w:tc>
          <w:tcPr>
            <w:tcW w:w="1243" w:type="dxa"/>
          </w:tcPr>
          <w:p w14:paraId="7BDCC390" w14:textId="77777777" w:rsidR="000517ED" w:rsidRDefault="00E0394C">
            <w:pPr>
              <w:pStyle w:val="TableParagraph"/>
              <w:ind w:left="35" w:right="1"/>
              <w:jc w:val="center"/>
              <w:rPr>
                <w:b/>
                <w:i/>
                <w:sz w:val="20"/>
              </w:rPr>
            </w:pPr>
            <w:r>
              <w:rPr>
                <w:b/>
                <w:i/>
                <w:spacing w:val="-5"/>
                <w:sz w:val="20"/>
              </w:rPr>
              <w:t>H1e</w:t>
            </w:r>
          </w:p>
        </w:tc>
        <w:tc>
          <w:tcPr>
            <w:tcW w:w="2278" w:type="dxa"/>
          </w:tcPr>
          <w:p w14:paraId="5F4752A3" w14:textId="2B8E79B2" w:rsidR="000517ED" w:rsidRDefault="00E063ED">
            <w:pPr>
              <w:pStyle w:val="TableParagraph"/>
              <w:ind w:left="107"/>
              <w:rPr>
                <w:b/>
                <w:i/>
                <w:sz w:val="20"/>
              </w:rPr>
            </w:pPr>
            <w:r>
              <w:rPr>
                <w:b/>
                <w:i/>
                <w:spacing w:val="-2"/>
                <w:sz w:val="20"/>
              </w:rPr>
              <w:t>HEALTHCARE</w:t>
            </w:r>
            <w:r w:rsidR="00E0394C">
              <w:rPr>
                <w:b/>
                <w:i/>
                <w:spacing w:val="-2"/>
                <w:sz w:val="20"/>
              </w:rPr>
              <w:t>-Implementation</w:t>
            </w:r>
          </w:p>
          <w:p w14:paraId="4E3A23A3" w14:textId="77777777" w:rsidR="000517ED" w:rsidRDefault="00E0394C">
            <w:pPr>
              <w:pStyle w:val="TableParagraph"/>
              <w:spacing w:before="32"/>
              <w:ind w:left="107"/>
              <w:rPr>
                <w:b/>
                <w:i/>
                <w:sz w:val="20"/>
              </w:rPr>
            </w:pPr>
            <w:r>
              <w:rPr>
                <w:rFonts w:ascii="Wingdings" w:hAnsi="Wingdings"/>
                <w:spacing w:val="-2"/>
                <w:sz w:val="21"/>
              </w:rPr>
              <w:t></w:t>
            </w:r>
            <w:r>
              <w:rPr>
                <w:b/>
                <w:i/>
                <w:spacing w:val="-2"/>
                <w:sz w:val="20"/>
              </w:rPr>
              <w:t>Flexibility</w:t>
            </w:r>
          </w:p>
        </w:tc>
        <w:tc>
          <w:tcPr>
            <w:tcW w:w="910" w:type="dxa"/>
          </w:tcPr>
          <w:p w14:paraId="2775F7B0" w14:textId="77777777" w:rsidR="000517ED" w:rsidRDefault="00E0394C">
            <w:pPr>
              <w:pStyle w:val="TableParagraph"/>
              <w:ind w:left="8"/>
              <w:jc w:val="center"/>
              <w:rPr>
                <w:sz w:val="20"/>
              </w:rPr>
            </w:pPr>
            <w:r>
              <w:rPr>
                <w:spacing w:val="-4"/>
                <w:sz w:val="20"/>
              </w:rPr>
              <w:t>.450</w:t>
            </w:r>
          </w:p>
        </w:tc>
        <w:tc>
          <w:tcPr>
            <w:tcW w:w="1078" w:type="dxa"/>
          </w:tcPr>
          <w:p w14:paraId="73ABDBBF" w14:textId="77777777" w:rsidR="000517ED" w:rsidRDefault="00E0394C">
            <w:pPr>
              <w:pStyle w:val="TableParagraph"/>
              <w:ind w:left="8" w:right="5"/>
              <w:jc w:val="center"/>
              <w:rPr>
                <w:sz w:val="20"/>
              </w:rPr>
            </w:pPr>
            <w:r>
              <w:rPr>
                <w:spacing w:val="-4"/>
                <w:sz w:val="20"/>
              </w:rPr>
              <w:t>****</w:t>
            </w:r>
          </w:p>
        </w:tc>
        <w:tc>
          <w:tcPr>
            <w:tcW w:w="1266" w:type="dxa"/>
          </w:tcPr>
          <w:p w14:paraId="231A3329" w14:textId="77777777" w:rsidR="000517ED" w:rsidRDefault="00E0394C">
            <w:pPr>
              <w:pStyle w:val="TableParagraph"/>
              <w:ind w:left="107"/>
              <w:rPr>
                <w:b/>
                <w:sz w:val="20"/>
              </w:rPr>
            </w:pPr>
            <w:r>
              <w:rPr>
                <w:b/>
                <w:spacing w:val="-2"/>
                <w:sz w:val="20"/>
              </w:rPr>
              <w:t>Highly</w:t>
            </w:r>
          </w:p>
          <w:p w14:paraId="3F2980A4" w14:textId="77777777" w:rsidR="000517ED" w:rsidRDefault="00E0394C">
            <w:pPr>
              <w:pStyle w:val="TableParagraph"/>
              <w:spacing w:before="34"/>
              <w:ind w:left="107"/>
              <w:rPr>
                <w:b/>
                <w:sz w:val="20"/>
              </w:rPr>
            </w:pPr>
            <w:r>
              <w:rPr>
                <w:b/>
                <w:spacing w:val="-2"/>
                <w:sz w:val="20"/>
              </w:rPr>
              <w:t>Significant</w:t>
            </w:r>
          </w:p>
        </w:tc>
        <w:tc>
          <w:tcPr>
            <w:tcW w:w="1184" w:type="dxa"/>
          </w:tcPr>
          <w:p w14:paraId="3638D7C4" w14:textId="77777777" w:rsidR="000517ED" w:rsidRDefault="00E0394C">
            <w:pPr>
              <w:pStyle w:val="TableParagraph"/>
              <w:ind w:left="4"/>
              <w:jc w:val="center"/>
              <w:rPr>
                <w:b/>
                <w:sz w:val="20"/>
              </w:rPr>
            </w:pPr>
            <w:r>
              <w:rPr>
                <w:b/>
                <w:spacing w:val="-2"/>
                <w:sz w:val="20"/>
              </w:rPr>
              <w:t>Supported</w:t>
            </w:r>
          </w:p>
        </w:tc>
      </w:tr>
      <w:tr w:rsidR="000517ED" w14:paraId="56EF81B0" w14:textId="77777777">
        <w:trPr>
          <w:trHeight w:val="530"/>
        </w:trPr>
        <w:tc>
          <w:tcPr>
            <w:tcW w:w="1243" w:type="dxa"/>
          </w:tcPr>
          <w:p w14:paraId="2C266A7C" w14:textId="77777777" w:rsidR="000517ED" w:rsidRDefault="00E0394C">
            <w:pPr>
              <w:pStyle w:val="TableParagraph"/>
              <w:ind w:left="35"/>
              <w:jc w:val="center"/>
              <w:rPr>
                <w:b/>
                <w:i/>
                <w:sz w:val="20"/>
              </w:rPr>
            </w:pPr>
            <w:r>
              <w:rPr>
                <w:b/>
                <w:i/>
                <w:spacing w:val="-5"/>
                <w:sz w:val="20"/>
              </w:rPr>
              <w:t>H1f</w:t>
            </w:r>
          </w:p>
        </w:tc>
        <w:tc>
          <w:tcPr>
            <w:tcW w:w="2278" w:type="dxa"/>
          </w:tcPr>
          <w:p w14:paraId="58CFEC17" w14:textId="7AB24DA9" w:rsidR="000517ED" w:rsidRDefault="00E063ED">
            <w:pPr>
              <w:pStyle w:val="TableParagraph"/>
              <w:ind w:left="107"/>
              <w:rPr>
                <w:b/>
                <w:i/>
                <w:sz w:val="20"/>
              </w:rPr>
            </w:pPr>
            <w:r>
              <w:rPr>
                <w:b/>
                <w:i/>
                <w:spacing w:val="-2"/>
                <w:sz w:val="20"/>
              </w:rPr>
              <w:t>HEALTHCARE</w:t>
            </w:r>
            <w:r w:rsidR="00E0394C">
              <w:rPr>
                <w:b/>
                <w:i/>
                <w:spacing w:val="-2"/>
                <w:sz w:val="20"/>
              </w:rPr>
              <w:t>-Implementation</w:t>
            </w:r>
          </w:p>
          <w:p w14:paraId="3BA10E6A" w14:textId="77777777" w:rsidR="000517ED" w:rsidRDefault="00E0394C">
            <w:pPr>
              <w:pStyle w:val="TableParagraph"/>
              <w:spacing w:before="34"/>
              <w:ind w:left="107"/>
              <w:rPr>
                <w:b/>
                <w:i/>
                <w:sz w:val="20"/>
              </w:rPr>
            </w:pPr>
            <w:r>
              <w:rPr>
                <w:rFonts w:ascii="Wingdings" w:hAnsi="Wingdings"/>
                <w:spacing w:val="-2"/>
                <w:sz w:val="21"/>
              </w:rPr>
              <w:t></w:t>
            </w:r>
            <w:r>
              <w:rPr>
                <w:b/>
                <w:i/>
                <w:spacing w:val="-2"/>
                <w:sz w:val="20"/>
              </w:rPr>
              <w:t>Responsiveness</w:t>
            </w:r>
          </w:p>
        </w:tc>
        <w:tc>
          <w:tcPr>
            <w:tcW w:w="910" w:type="dxa"/>
          </w:tcPr>
          <w:p w14:paraId="2CB2CD1A" w14:textId="77777777" w:rsidR="000517ED" w:rsidRDefault="00E0394C">
            <w:pPr>
              <w:pStyle w:val="TableParagraph"/>
              <w:ind w:left="8"/>
              <w:jc w:val="center"/>
              <w:rPr>
                <w:sz w:val="20"/>
              </w:rPr>
            </w:pPr>
            <w:r>
              <w:rPr>
                <w:spacing w:val="-4"/>
                <w:sz w:val="20"/>
              </w:rPr>
              <w:t>.360</w:t>
            </w:r>
          </w:p>
        </w:tc>
        <w:tc>
          <w:tcPr>
            <w:tcW w:w="1078" w:type="dxa"/>
          </w:tcPr>
          <w:p w14:paraId="62733B0E" w14:textId="77777777" w:rsidR="000517ED" w:rsidRDefault="00E0394C">
            <w:pPr>
              <w:pStyle w:val="TableParagraph"/>
              <w:ind w:left="8" w:right="5"/>
              <w:jc w:val="center"/>
              <w:rPr>
                <w:sz w:val="20"/>
              </w:rPr>
            </w:pPr>
            <w:r>
              <w:rPr>
                <w:spacing w:val="-4"/>
                <w:sz w:val="20"/>
              </w:rPr>
              <w:t>****</w:t>
            </w:r>
          </w:p>
        </w:tc>
        <w:tc>
          <w:tcPr>
            <w:tcW w:w="1266" w:type="dxa"/>
          </w:tcPr>
          <w:p w14:paraId="79AD7567" w14:textId="77777777" w:rsidR="000517ED" w:rsidRDefault="00E0394C">
            <w:pPr>
              <w:pStyle w:val="TableParagraph"/>
              <w:ind w:left="107"/>
              <w:rPr>
                <w:b/>
                <w:sz w:val="20"/>
              </w:rPr>
            </w:pPr>
            <w:r>
              <w:rPr>
                <w:b/>
                <w:spacing w:val="-2"/>
                <w:sz w:val="20"/>
              </w:rPr>
              <w:t>Highly</w:t>
            </w:r>
          </w:p>
          <w:p w14:paraId="0E7DF126" w14:textId="77777777" w:rsidR="000517ED" w:rsidRDefault="00E0394C">
            <w:pPr>
              <w:pStyle w:val="TableParagraph"/>
              <w:spacing w:before="36"/>
              <w:ind w:left="107"/>
              <w:rPr>
                <w:b/>
                <w:sz w:val="20"/>
              </w:rPr>
            </w:pPr>
            <w:r>
              <w:rPr>
                <w:b/>
                <w:spacing w:val="-2"/>
                <w:sz w:val="20"/>
              </w:rPr>
              <w:t>Significant</w:t>
            </w:r>
          </w:p>
        </w:tc>
        <w:tc>
          <w:tcPr>
            <w:tcW w:w="1184" w:type="dxa"/>
          </w:tcPr>
          <w:p w14:paraId="1098F4AE" w14:textId="77777777" w:rsidR="000517ED" w:rsidRDefault="00E0394C">
            <w:pPr>
              <w:pStyle w:val="TableParagraph"/>
              <w:ind w:left="4"/>
              <w:jc w:val="center"/>
              <w:rPr>
                <w:b/>
                <w:sz w:val="20"/>
              </w:rPr>
            </w:pPr>
            <w:r>
              <w:rPr>
                <w:b/>
                <w:spacing w:val="-2"/>
                <w:sz w:val="20"/>
              </w:rPr>
              <w:t>Supported</w:t>
            </w:r>
          </w:p>
        </w:tc>
      </w:tr>
      <w:tr w:rsidR="000517ED" w14:paraId="12870270" w14:textId="77777777">
        <w:trPr>
          <w:trHeight w:val="527"/>
        </w:trPr>
        <w:tc>
          <w:tcPr>
            <w:tcW w:w="1243" w:type="dxa"/>
          </w:tcPr>
          <w:p w14:paraId="3D4F2BE8" w14:textId="77777777" w:rsidR="000517ED" w:rsidRDefault="00E0394C">
            <w:pPr>
              <w:pStyle w:val="TableParagraph"/>
              <w:ind w:left="35"/>
              <w:jc w:val="center"/>
              <w:rPr>
                <w:b/>
                <w:i/>
                <w:sz w:val="20"/>
              </w:rPr>
            </w:pPr>
            <w:r>
              <w:rPr>
                <w:b/>
                <w:i/>
                <w:spacing w:val="-5"/>
                <w:sz w:val="20"/>
              </w:rPr>
              <w:t>H3a</w:t>
            </w:r>
          </w:p>
        </w:tc>
        <w:tc>
          <w:tcPr>
            <w:tcW w:w="2278" w:type="dxa"/>
          </w:tcPr>
          <w:p w14:paraId="21543D7F" w14:textId="77777777" w:rsidR="000517ED" w:rsidRDefault="00E0394C">
            <w:pPr>
              <w:pStyle w:val="TableParagraph"/>
              <w:spacing w:line="231" w:lineRule="exact"/>
              <w:ind w:left="107"/>
              <w:rPr>
                <w:b/>
                <w:i/>
                <w:sz w:val="20"/>
              </w:rPr>
            </w:pPr>
            <w:proofErr w:type="spellStart"/>
            <w:r>
              <w:rPr>
                <w:b/>
                <w:i/>
                <w:spacing w:val="-2"/>
                <w:sz w:val="20"/>
              </w:rPr>
              <w:t>Interoperability</w:t>
            </w:r>
            <w:r>
              <w:rPr>
                <w:rFonts w:ascii="Wingdings" w:hAnsi="Wingdings"/>
                <w:spacing w:val="-2"/>
                <w:sz w:val="21"/>
              </w:rPr>
              <w:t></w:t>
            </w:r>
            <w:r>
              <w:rPr>
                <w:b/>
                <w:i/>
                <w:spacing w:val="-2"/>
                <w:sz w:val="20"/>
              </w:rPr>
              <w:t>Qualit</w:t>
            </w:r>
            <w:proofErr w:type="spellEnd"/>
          </w:p>
          <w:p w14:paraId="37C7FF4A" w14:textId="77777777" w:rsidR="000517ED" w:rsidRDefault="00E0394C">
            <w:pPr>
              <w:pStyle w:val="TableParagraph"/>
              <w:spacing w:before="33"/>
              <w:ind w:left="107"/>
              <w:rPr>
                <w:b/>
                <w:i/>
                <w:sz w:val="20"/>
              </w:rPr>
            </w:pPr>
            <w:r>
              <w:rPr>
                <w:b/>
                <w:i/>
                <w:spacing w:val="-10"/>
                <w:sz w:val="20"/>
              </w:rPr>
              <w:t>y</w:t>
            </w:r>
          </w:p>
        </w:tc>
        <w:tc>
          <w:tcPr>
            <w:tcW w:w="910" w:type="dxa"/>
          </w:tcPr>
          <w:p w14:paraId="0E997EAC" w14:textId="77777777" w:rsidR="000517ED" w:rsidRDefault="00E0394C">
            <w:pPr>
              <w:pStyle w:val="TableParagraph"/>
              <w:ind w:left="8"/>
              <w:jc w:val="center"/>
              <w:rPr>
                <w:sz w:val="20"/>
              </w:rPr>
            </w:pPr>
            <w:r>
              <w:rPr>
                <w:spacing w:val="-4"/>
                <w:sz w:val="20"/>
              </w:rPr>
              <w:t>.356</w:t>
            </w:r>
          </w:p>
        </w:tc>
        <w:tc>
          <w:tcPr>
            <w:tcW w:w="1078" w:type="dxa"/>
          </w:tcPr>
          <w:p w14:paraId="319D3638" w14:textId="77777777" w:rsidR="000517ED" w:rsidRDefault="00E0394C">
            <w:pPr>
              <w:pStyle w:val="TableParagraph"/>
              <w:ind w:left="8" w:right="5"/>
              <w:jc w:val="center"/>
              <w:rPr>
                <w:sz w:val="20"/>
              </w:rPr>
            </w:pPr>
            <w:r>
              <w:rPr>
                <w:spacing w:val="-4"/>
                <w:sz w:val="20"/>
              </w:rPr>
              <w:t>****</w:t>
            </w:r>
          </w:p>
        </w:tc>
        <w:tc>
          <w:tcPr>
            <w:tcW w:w="1266" w:type="dxa"/>
          </w:tcPr>
          <w:p w14:paraId="7735E2D9" w14:textId="77777777" w:rsidR="000517ED" w:rsidRDefault="00E0394C">
            <w:pPr>
              <w:pStyle w:val="TableParagraph"/>
              <w:ind w:left="107"/>
              <w:rPr>
                <w:b/>
                <w:sz w:val="20"/>
              </w:rPr>
            </w:pPr>
            <w:r>
              <w:rPr>
                <w:b/>
                <w:spacing w:val="-2"/>
                <w:sz w:val="20"/>
              </w:rPr>
              <w:t>Highly</w:t>
            </w:r>
          </w:p>
          <w:p w14:paraId="694C9D3C" w14:textId="77777777" w:rsidR="000517ED" w:rsidRDefault="00E0394C">
            <w:pPr>
              <w:pStyle w:val="TableParagraph"/>
              <w:spacing w:before="34"/>
              <w:ind w:left="107"/>
              <w:rPr>
                <w:b/>
                <w:sz w:val="20"/>
              </w:rPr>
            </w:pPr>
            <w:r>
              <w:rPr>
                <w:b/>
                <w:spacing w:val="-2"/>
                <w:sz w:val="20"/>
              </w:rPr>
              <w:t>Significant</w:t>
            </w:r>
          </w:p>
        </w:tc>
        <w:tc>
          <w:tcPr>
            <w:tcW w:w="1184" w:type="dxa"/>
          </w:tcPr>
          <w:p w14:paraId="3B38F11F" w14:textId="77777777" w:rsidR="000517ED" w:rsidRDefault="00E0394C">
            <w:pPr>
              <w:pStyle w:val="TableParagraph"/>
              <w:ind w:left="4"/>
              <w:jc w:val="center"/>
              <w:rPr>
                <w:b/>
                <w:sz w:val="20"/>
              </w:rPr>
            </w:pPr>
            <w:r>
              <w:rPr>
                <w:b/>
                <w:spacing w:val="-2"/>
                <w:sz w:val="20"/>
              </w:rPr>
              <w:t>Supported</w:t>
            </w:r>
          </w:p>
        </w:tc>
      </w:tr>
      <w:tr w:rsidR="000517ED" w14:paraId="3A1AA432" w14:textId="77777777">
        <w:trPr>
          <w:trHeight w:val="530"/>
        </w:trPr>
        <w:tc>
          <w:tcPr>
            <w:tcW w:w="1243" w:type="dxa"/>
          </w:tcPr>
          <w:p w14:paraId="607543CC" w14:textId="77777777" w:rsidR="000517ED" w:rsidRDefault="00E0394C">
            <w:pPr>
              <w:pStyle w:val="TableParagraph"/>
              <w:ind w:left="35"/>
              <w:jc w:val="center"/>
              <w:rPr>
                <w:b/>
                <w:i/>
                <w:sz w:val="20"/>
              </w:rPr>
            </w:pPr>
            <w:r>
              <w:rPr>
                <w:b/>
                <w:i/>
                <w:spacing w:val="-5"/>
                <w:sz w:val="20"/>
              </w:rPr>
              <w:t>H3b</w:t>
            </w:r>
          </w:p>
        </w:tc>
        <w:tc>
          <w:tcPr>
            <w:tcW w:w="2278" w:type="dxa"/>
          </w:tcPr>
          <w:p w14:paraId="0DB6E365" w14:textId="77777777" w:rsidR="000517ED" w:rsidRDefault="00E0394C">
            <w:pPr>
              <w:pStyle w:val="TableParagraph"/>
              <w:spacing w:line="232" w:lineRule="exact"/>
              <w:ind w:left="107"/>
              <w:rPr>
                <w:rFonts w:ascii="Wingdings" w:hAnsi="Wingdings"/>
                <w:sz w:val="21"/>
              </w:rPr>
            </w:pPr>
            <w:r>
              <w:rPr>
                <w:b/>
                <w:i/>
                <w:spacing w:val="-2"/>
                <w:sz w:val="20"/>
              </w:rPr>
              <w:t>Interoperability</w:t>
            </w:r>
            <w:r>
              <w:rPr>
                <w:rFonts w:ascii="Wingdings" w:hAnsi="Wingdings"/>
                <w:spacing w:val="-2"/>
                <w:sz w:val="21"/>
              </w:rPr>
              <w:t></w:t>
            </w:r>
          </w:p>
          <w:p w14:paraId="3C3E5DF4" w14:textId="77777777" w:rsidR="000517ED" w:rsidRDefault="00E0394C">
            <w:pPr>
              <w:pStyle w:val="TableParagraph"/>
              <w:spacing w:before="35"/>
              <w:ind w:left="107"/>
              <w:rPr>
                <w:b/>
                <w:i/>
                <w:sz w:val="20"/>
              </w:rPr>
            </w:pPr>
            <w:r>
              <w:rPr>
                <w:b/>
                <w:i/>
                <w:spacing w:val="-2"/>
                <w:sz w:val="20"/>
              </w:rPr>
              <w:t>Delivery-dependability</w:t>
            </w:r>
          </w:p>
        </w:tc>
        <w:tc>
          <w:tcPr>
            <w:tcW w:w="910" w:type="dxa"/>
          </w:tcPr>
          <w:p w14:paraId="3FA71F53" w14:textId="77777777" w:rsidR="000517ED" w:rsidRDefault="00E0394C">
            <w:pPr>
              <w:pStyle w:val="TableParagraph"/>
              <w:ind w:left="8"/>
              <w:jc w:val="center"/>
              <w:rPr>
                <w:sz w:val="20"/>
              </w:rPr>
            </w:pPr>
            <w:r>
              <w:rPr>
                <w:spacing w:val="-4"/>
                <w:sz w:val="20"/>
              </w:rPr>
              <w:t>.294</w:t>
            </w:r>
          </w:p>
        </w:tc>
        <w:tc>
          <w:tcPr>
            <w:tcW w:w="1078" w:type="dxa"/>
          </w:tcPr>
          <w:p w14:paraId="09698A26" w14:textId="77777777" w:rsidR="000517ED" w:rsidRDefault="00E0394C">
            <w:pPr>
              <w:pStyle w:val="TableParagraph"/>
              <w:ind w:left="8" w:right="5"/>
              <w:jc w:val="center"/>
              <w:rPr>
                <w:sz w:val="20"/>
              </w:rPr>
            </w:pPr>
            <w:r>
              <w:rPr>
                <w:spacing w:val="-4"/>
                <w:sz w:val="20"/>
              </w:rPr>
              <w:t>****</w:t>
            </w:r>
          </w:p>
        </w:tc>
        <w:tc>
          <w:tcPr>
            <w:tcW w:w="1266" w:type="dxa"/>
          </w:tcPr>
          <w:p w14:paraId="30E582DC" w14:textId="77777777" w:rsidR="000517ED" w:rsidRDefault="00E0394C">
            <w:pPr>
              <w:pStyle w:val="TableParagraph"/>
              <w:ind w:left="107"/>
              <w:rPr>
                <w:b/>
                <w:sz w:val="20"/>
              </w:rPr>
            </w:pPr>
            <w:r>
              <w:rPr>
                <w:b/>
                <w:spacing w:val="-2"/>
                <w:sz w:val="20"/>
              </w:rPr>
              <w:t>Highly</w:t>
            </w:r>
          </w:p>
          <w:p w14:paraId="6FDA0E75" w14:textId="77777777" w:rsidR="000517ED" w:rsidRDefault="00E0394C">
            <w:pPr>
              <w:pStyle w:val="TableParagraph"/>
              <w:spacing w:before="37"/>
              <w:ind w:left="107"/>
              <w:rPr>
                <w:b/>
                <w:sz w:val="20"/>
              </w:rPr>
            </w:pPr>
            <w:r>
              <w:rPr>
                <w:b/>
                <w:spacing w:val="-2"/>
                <w:sz w:val="20"/>
              </w:rPr>
              <w:t>Significant</w:t>
            </w:r>
          </w:p>
        </w:tc>
        <w:tc>
          <w:tcPr>
            <w:tcW w:w="1184" w:type="dxa"/>
          </w:tcPr>
          <w:p w14:paraId="1B6984DC" w14:textId="77777777" w:rsidR="000517ED" w:rsidRDefault="00E0394C">
            <w:pPr>
              <w:pStyle w:val="TableParagraph"/>
              <w:ind w:left="4"/>
              <w:jc w:val="center"/>
              <w:rPr>
                <w:b/>
                <w:sz w:val="20"/>
              </w:rPr>
            </w:pPr>
            <w:r>
              <w:rPr>
                <w:b/>
                <w:spacing w:val="-2"/>
                <w:sz w:val="20"/>
              </w:rPr>
              <w:t>Supported</w:t>
            </w:r>
          </w:p>
        </w:tc>
      </w:tr>
      <w:tr w:rsidR="000517ED" w14:paraId="5242BE11" w14:textId="77777777">
        <w:trPr>
          <w:trHeight w:val="527"/>
        </w:trPr>
        <w:tc>
          <w:tcPr>
            <w:tcW w:w="1243" w:type="dxa"/>
          </w:tcPr>
          <w:p w14:paraId="2B19D574" w14:textId="77777777" w:rsidR="000517ED" w:rsidRDefault="00E0394C">
            <w:pPr>
              <w:pStyle w:val="TableParagraph"/>
              <w:ind w:left="35" w:right="1"/>
              <w:jc w:val="center"/>
              <w:rPr>
                <w:b/>
                <w:i/>
                <w:sz w:val="20"/>
              </w:rPr>
            </w:pPr>
            <w:r>
              <w:rPr>
                <w:b/>
                <w:i/>
                <w:spacing w:val="-5"/>
                <w:sz w:val="20"/>
              </w:rPr>
              <w:t>H3c</w:t>
            </w:r>
          </w:p>
        </w:tc>
        <w:tc>
          <w:tcPr>
            <w:tcW w:w="2278" w:type="dxa"/>
          </w:tcPr>
          <w:p w14:paraId="191E7AF7" w14:textId="77777777" w:rsidR="000517ED" w:rsidRDefault="00E0394C">
            <w:pPr>
              <w:pStyle w:val="TableParagraph"/>
              <w:spacing w:line="231" w:lineRule="exact"/>
              <w:ind w:left="107"/>
              <w:rPr>
                <w:b/>
                <w:i/>
                <w:sz w:val="20"/>
              </w:rPr>
            </w:pPr>
            <w:proofErr w:type="spellStart"/>
            <w:r>
              <w:rPr>
                <w:b/>
                <w:i/>
                <w:spacing w:val="-2"/>
                <w:sz w:val="20"/>
              </w:rPr>
              <w:t>Interoperability</w:t>
            </w:r>
            <w:r>
              <w:rPr>
                <w:rFonts w:ascii="Wingdings" w:hAnsi="Wingdings"/>
                <w:spacing w:val="-2"/>
                <w:sz w:val="21"/>
              </w:rPr>
              <w:t></w:t>
            </w:r>
            <w:r>
              <w:rPr>
                <w:b/>
                <w:i/>
                <w:spacing w:val="-2"/>
                <w:sz w:val="20"/>
              </w:rPr>
              <w:t>Flexibi</w:t>
            </w:r>
            <w:proofErr w:type="spellEnd"/>
          </w:p>
          <w:p w14:paraId="41601592" w14:textId="77777777" w:rsidR="000517ED" w:rsidRDefault="00E0394C">
            <w:pPr>
              <w:pStyle w:val="TableParagraph"/>
              <w:spacing w:before="33"/>
              <w:ind w:left="107"/>
              <w:rPr>
                <w:b/>
                <w:i/>
                <w:sz w:val="20"/>
              </w:rPr>
            </w:pPr>
            <w:proofErr w:type="spellStart"/>
            <w:r>
              <w:rPr>
                <w:b/>
                <w:i/>
                <w:spacing w:val="-4"/>
                <w:sz w:val="20"/>
              </w:rPr>
              <w:t>lity</w:t>
            </w:r>
            <w:proofErr w:type="spellEnd"/>
          </w:p>
        </w:tc>
        <w:tc>
          <w:tcPr>
            <w:tcW w:w="910" w:type="dxa"/>
          </w:tcPr>
          <w:p w14:paraId="1E285297" w14:textId="77777777" w:rsidR="000517ED" w:rsidRDefault="00E0394C">
            <w:pPr>
              <w:pStyle w:val="TableParagraph"/>
              <w:ind w:left="8"/>
              <w:jc w:val="center"/>
              <w:rPr>
                <w:sz w:val="20"/>
              </w:rPr>
            </w:pPr>
            <w:r>
              <w:rPr>
                <w:spacing w:val="-4"/>
                <w:sz w:val="20"/>
              </w:rPr>
              <w:t>.001</w:t>
            </w:r>
          </w:p>
        </w:tc>
        <w:tc>
          <w:tcPr>
            <w:tcW w:w="1078" w:type="dxa"/>
          </w:tcPr>
          <w:p w14:paraId="0BF52873" w14:textId="77777777" w:rsidR="000517ED" w:rsidRDefault="00E0394C">
            <w:pPr>
              <w:pStyle w:val="TableParagraph"/>
              <w:ind w:left="8"/>
              <w:jc w:val="center"/>
              <w:rPr>
                <w:sz w:val="20"/>
              </w:rPr>
            </w:pPr>
            <w:r>
              <w:rPr>
                <w:spacing w:val="-4"/>
                <w:sz w:val="20"/>
              </w:rPr>
              <w:t>.992</w:t>
            </w:r>
          </w:p>
        </w:tc>
        <w:tc>
          <w:tcPr>
            <w:tcW w:w="1266" w:type="dxa"/>
          </w:tcPr>
          <w:p w14:paraId="571D8317" w14:textId="77777777" w:rsidR="000517ED" w:rsidRDefault="00E0394C">
            <w:pPr>
              <w:pStyle w:val="TableParagraph"/>
              <w:ind w:left="4"/>
              <w:jc w:val="center"/>
              <w:rPr>
                <w:b/>
                <w:sz w:val="20"/>
              </w:rPr>
            </w:pPr>
            <w:r>
              <w:rPr>
                <w:b/>
                <w:spacing w:val="-5"/>
                <w:sz w:val="20"/>
              </w:rPr>
              <w:t>Not</w:t>
            </w:r>
          </w:p>
          <w:p w14:paraId="223AF5DB" w14:textId="77777777" w:rsidR="000517ED" w:rsidRDefault="00E0394C">
            <w:pPr>
              <w:pStyle w:val="TableParagraph"/>
              <w:spacing w:before="34"/>
              <w:ind w:left="4"/>
              <w:jc w:val="center"/>
              <w:rPr>
                <w:b/>
                <w:sz w:val="20"/>
              </w:rPr>
            </w:pPr>
            <w:r>
              <w:rPr>
                <w:b/>
                <w:spacing w:val="-2"/>
                <w:sz w:val="20"/>
              </w:rPr>
              <w:t>Significant</w:t>
            </w:r>
          </w:p>
        </w:tc>
        <w:tc>
          <w:tcPr>
            <w:tcW w:w="1184" w:type="dxa"/>
          </w:tcPr>
          <w:p w14:paraId="4AF686A2" w14:textId="77777777" w:rsidR="000517ED" w:rsidRDefault="00E0394C">
            <w:pPr>
              <w:pStyle w:val="TableParagraph"/>
              <w:ind w:left="4"/>
              <w:jc w:val="center"/>
              <w:rPr>
                <w:b/>
                <w:sz w:val="20"/>
              </w:rPr>
            </w:pPr>
            <w:r>
              <w:rPr>
                <w:b/>
                <w:spacing w:val="-5"/>
                <w:sz w:val="20"/>
              </w:rPr>
              <w:t>Not</w:t>
            </w:r>
          </w:p>
          <w:p w14:paraId="6E97D7E7" w14:textId="77777777" w:rsidR="000517ED" w:rsidRDefault="00E0394C">
            <w:pPr>
              <w:pStyle w:val="TableParagraph"/>
              <w:spacing w:before="34"/>
              <w:ind w:left="4"/>
              <w:jc w:val="center"/>
              <w:rPr>
                <w:b/>
                <w:sz w:val="20"/>
              </w:rPr>
            </w:pPr>
            <w:r>
              <w:rPr>
                <w:b/>
                <w:spacing w:val="-2"/>
                <w:sz w:val="20"/>
              </w:rPr>
              <w:t>Supported</w:t>
            </w:r>
          </w:p>
        </w:tc>
      </w:tr>
      <w:tr w:rsidR="000517ED" w14:paraId="48DB3BCD" w14:textId="77777777">
        <w:trPr>
          <w:trHeight w:val="530"/>
        </w:trPr>
        <w:tc>
          <w:tcPr>
            <w:tcW w:w="1243" w:type="dxa"/>
          </w:tcPr>
          <w:p w14:paraId="65826379" w14:textId="77777777" w:rsidR="000517ED" w:rsidRDefault="00E0394C">
            <w:pPr>
              <w:pStyle w:val="TableParagraph"/>
              <w:spacing w:before="2"/>
              <w:ind w:left="35"/>
              <w:jc w:val="center"/>
              <w:rPr>
                <w:b/>
                <w:i/>
                <w:sz w:val="20"/>
              </w:rPr>
            </w:pPr>
            <w:r>
              <w:rPr>
                <w:b/>
                <w:i/>
                <w:spacing w:val="-5"/>
                <w:sz w:val="20"/>
              </w:rPr>
              <w:t>H3d</w:t>
            </w:r>
          </w:p>
        </w:tc>
        <w:tc>
          <w:tcPr>
            <w:tcW w:w="2278" w:type="dxa"/>
          </w:tcPr>
          <w:p w14:paraId="562EF5DE" w14:textId="77777777" w:rsidR="000517ED" w:rsidRDefault="00E0394C">
            <w:pPr>
              <w:pStyle w:val="TableParagraph"/>
              <w:ind w:left="107"/>
              <w:rPr>
                <w:b/>
                <w:i/>
                <w:sz w:val="20"/>
              </w:rPr>
            </w:pPr>
            <w:proofErr w:type="spellStart"/>
            <w:r>
              <w:rPr>
                <w:b/>
                <w:i/>
                <w:spacing w:val="-2"/>
                <w:sz w:val="20"/>
              </w:rPr>
              <w:t>Interoperability</w:t>
            </w:r>
            <w:r>
              <w:rPr>
                <w:rFonts w:ascii="Wingdings" w:hAnsi="Wingdings"/>
                <w:spacing w:val="-2"/>
                <w:sz w:val="21"/>
              </w:rPr>
              <w:t></w:t>
            </w:r>
            <w:r>
              <w:rPr>
                <w:b/>
                <w:i/>
                <w:spacing w:val="-2"/>
                <w:sz w:val="20"/>
              </w:rPr>
              <w:t>Respo</w:t>
            </w:r>
            <w:proofErr w:type="spellEnd"/>
          </w:p>
          <w:p w14:paraId="629B287A" w14:textId="77777777" w:rsidR="000517ED" w:rsidRDefault="00E0394C">
            <w:pPr>
              <w:pStyle w:val="TableParagraph"/>
              <w:spacing w:before="33"/>
              <w:ind w:left="107"/>
              <w:rPr>
                <w:b/>
                <w:i/>
                <w:sz w:val="20"/>
              </w:rPr>
            </w:pPr>
            <w:proofErr w:type="spellStart"/>
            <w:r>
              <w:rPr>
                <w:b/>
                <w:i/>
                <w:spacing w:val="-2"/>
                <w:sz w:val="20"/>
              </w:rPr>
              <w:t>nsiveness</w:t>
            </w:r>
            <w:proofErr w:type="spellEnd"/>
          </w:p>
        </w:tc>
        <w:tc>
          <w:tcPr>
            <w:tcW w:w="910" w:type="dxa"/>
          </w:tcPr>
          <w:p w14:paraId="756CC08F" w14:textId="77777777" w:rsidR="000517ED" w:rsidRDefault="00E0394C">
            <w:pPr>
              <w:pStyle w:val="TableParagraph"/>
              <w:spacing w:before="2"/>
              <w:ind w:left="8"/>
              <w:jc w:val="center"/>
              <w:rPr>
                <w:sz w:val="20"/>
              </w:rPr>
            </w:pPr>
            <w:r>
              <w:rPr>
                <w:spacing w:val="-4"/>
                <w:sz w:val="20"/>
              </w:rPr>
              <w:t>.113</w:t>
            </w:r>
          </w:p>
        </w:tc>
        <w:tc>
          <w:tcPr>
            <w:tcW w:w="1078" w:type="dxa"/>
          </w:tcPr>
          <w:p w14:paraId="682431E5" w14:textId="77777777" w:rsidR="000517ED" w:rsidRDefault="00E0394C">
            <w:pPr>
              <w:pStyle w:val="TableParagraph"/>
              <w:spacing w:before="2"/>
              <w:ind w:left="8" w:right="1"/>
              <w:jc w:val="center"/>
              <w:rPr>
                <w:sz w:val="20"/>
              </w:rPr>
            </w:pPr>
            <w:r>
              <w:rPr>
                <w:spacing w:val="-2"/>
                <w:sz w:val="20"/>
              </w:rPr>
              <w:t>.092*</w:t>
            </w:r>
          </w:p>
        </w:tc>
        <w:tc>
          <w:tcPr>
            <w:tcW w:w="1266" w:type="dxa"/>
          </w:tcPr>
          <w:p w14:paraId="4F9B1973" w14:textId="77777777" w:rsidR="000517ED" w:rsidRDefault="00E0394C">
            <w:pPr>
              <w:pStyle w:val="TableParagraph"/>
              <w:spacing w:before="2"/>
              <w:ind w:left="4"/>
              <w:jc w:val="center"/>
              <w:rPr>
                <w:b/>
                <w:sz w:val="20"/>
              </w:rPr>
            </w:pPr>
            <w:r>
              <w:rPr>
                <w:b/>
                <w:spacing w:val="-5"/>
                <w:sz w:val="20"/>
              </w:rPr>
              <w:t>Not</w:t>
            </w:r>
          </w:p>
          <w:p w14:paraId="0C2C22E7" w14:textId="77777777" w:rsidR="000517ED" w:rsidRDefault="00E0394C">
            <w:pPr>
              <w:pStyle w:val="TableParagraph"/>
              <w:spacing w:before="34"/>
              <w:ind w:left="4"/>
              <w:jc w:val="center"/>
              <w:rPr>
                <w:b/>
                <w:sz w:val="20"/>
              </w:rPr>
            </w:pPr>
            <w:r>
              <w:rPr>
                <w:b/>
                <w:spacing w:val="-2"/>
                <w:sz w:val="20"/>
              </w:rPr>
              <w:t>Significant</w:t>
            </w:r>
          </w:p>
        </w:tc>
        <w:tc>
          <w:tcPr>
            <w:tcW w:w="1184" w:type="dxa"/>
          </w:tcPr>
          <w:p w14:paraId="1443AE65" w14:textId="77777777" w:rsidR="000517ED" w:rsidRDefault="00E0394C">
            <w:pPr>
              <w:pStyle w:val="TableParagraph"/>
              <w:spacing w:before="2"/>
              <w:ind w:left="4"/>
              <w:jc w:val="center"/>
              <w:rPr>
                <w:b/>
                <w:sz w:val="20"/>
              </w:rPr>
            </w:pPr>
            <w:r>
              <w:rPr>
                <w:b/>
                <w:spacing w:val="-5"/>
                <w:sz w:val="20"/>
              </w:rPr>
              <w:t>Not</w:t>
            </w:r>
          </w:p>
          <w:p w14:paraId="03860E32" w14:textId="77777777" w:rsidR="000517ED" w:rsidRDefault="00E0394C">
            <w:pPr>
              <w:pStyle w:val="TableParagraph"/>
              <w:spacing w:before="34"/>
              <w:ind w:left="4"/>
              <w:jc w:val="center"/>
              <w:rPr>
                <w:b/>
                <w:sz w:val="20"/>
              </w:rPr>
            </w:pPr>
            <w:r>
              <w:rPr>
                <w:b/>
                <w:spacing w:val="-2"/>
                <w:sz w:val="20"/>
              </w:rPr>
              <w:t>Supported</w:t>
            </w:r>
          </w:p>
        </w:tc>
      </w:tr>
      <w:tr w:rsidR="000517ED" w14:paraId="7F163E60" w14:textId="77777777">
        <w:trPr>
          <w:trHeight w:val="530"/>
        </w:trPr>
        <w:tc>
          <w:tcPr>
            <w:tcW w:w="1243" w:type="dxa"/>
          </w:tcPr>
          <w:p w14:paraId="1D9204B0" w14:textId="77777777" w:rsidR="000517ED" w:rsidRDefault="00E0394C">
            <w:pPr>
              <w:pStyle w:val="TableParagraph"/>
              <w:ind w:left="35"/>
              <w:jc w:val="center"/>
              <w:rPr>
                <w:b/>
                <w:i/>
                <w:sz w:val="20"/>
              </w:rPr>
            </w:pPr>
            <w:r>
              <w:rPr>
                <w:b/>
                <w:i/>
                <w:spacing w:val="-5"/>
                <w:sz w:val="20"/>
              </w:rPr>
              <w:t>H4</w:t>
            </w:r>
          </w:p>
        </w:tc>
        <w:tc>
          <w:tcPr>
            <w:tcW w:w="2278" w:type="dxa"/>
          </w:tcPr>
          <w:p w14:paraId="05CA85EB" w14:textId="77777777" w:rsidR="000517ED" w:rsidRDefault="00E0394C">
            <w:pPr>
              <w:pStyle w:val="TableParagraph"/>
              <w:spacing w:line="231" w:lineRule="exact"/>
              <w:ind w:left="107"/>
              <w:rPr>
                <w:b/>
                <w:i/>
                <w:sz w:val="20"/>
              </w:rPr>
            </w:pPr>
            <w:proofErr w:type="spellStart"/>
            <w:r>
              <w:rPr>
                <w:b/>
                <w:i/>
                <w:spacing w:val="-2"/>
                <w:sz w:val="20"/>
              </w:rPr>
              <w:t>Quality</w:t>
            </w:r>
            <w:r>
              <w:rPr>
                <w:rFonts w:ascii="Wingdings" w:hAnsi="Wingdings"/>
                <w:spacing w:val="-2"/>
                <w:sz w:val="21"/>
              </w:rPr>
              <w:t></w:t>
            </w:r>
            <w:r>
              <w:rPr>
                <w:b/>
                <w:i/>
                <w:spacing w:val="-2"/>
                <w:sz w:val="20"/>
              </w:rPr>
              <w:t>Servicing</w:t>
            </w:r>
            <w:proofErr w:type="spellEnd"/>
          </w:p>
          <w:p w14:paraId="458041C4" w14:textId="77777777" w:rsidR="000517ED" w:rsidRDefault="00E0394C">
            <w:pPr>
              <w:pStyle w:val="TableParagraph"/>
              <w:spacing w:before="33"/>
              <w:ind w:left="107"/>
              <w:rPr>
                <w:b/>
                <w:i/>
                <w:sz w:val="20"/>
              </w:rPr>
            </w:pPr>
            <w:r>
              <w:rPr>
                <w:b/>
                <w:i/>
                <w:spacing w:val="-2"/>
                <w:sz w:val="20"/>
              </w:rPr>
              <w:t>Capability</w:t>
            </w:r>
          </w:p>
        </w:tc>
        <w:tc>
          <w:tcPr>
            <w:tcW w:w="910" w:type="dxa"/>
          </w:tcPr>
          <w:p w14:paraId="6467DB49" w14:textId="77777777" w:rsidR="000517ED" w:rsidRDefault="00E0394C">
            <w:pPr>
              <w:pStyle w:val="TableParagraph"/>
              <w:ind w:left="8"/>
              <w:jc w:val="center"/>
              <w:rPr>
                <w:sz w:val="20"/>
              </w:rPr>
            </w:pPr>
            <w:r>
              <w:rPr>
                <w:spacing w:val="-4"/>
                <w:sz w:val="20"/>
              </w:rPr>
              <w:t>.162</w:t>
            </w:r>
          </w:p>
        </w:tc>
        <w:tc>
          <w:tcPr>
            <w:tcW w:w="1078" w:type="dxa"/>
          </w:tcPr>
          <w:p w14:paraId="7F546C9D" w14:textId="77777777" w:rsidR="000517ED" w:rsidRDefault="00E0394C">
            <w:pPr>
              <w:pStyle w:val="TableParagraph"/>
              <w:ind w:left="8" w:right="5"/>
              <w:jc w:val="center"/>
              <w:rPr>
                <w:sz w:val="20"/>
              </w:rPr>
            </w:pPr>
            <w:r>
              <w:rPr>
                <w:spacing w:val="-2"/>
                <w:sz w:val="20"/>
              </w:rPr>
              <w:t>.011***</w:t>
            </w:r>
          </w:p>
        </w:tc>
        <w:tc>
          <w:tcPr>
            <w:tcW w:w="1266" w:type="dxa"/>
          </w:tcPr>
          <w:p w14:paraId="64D7AEDB" w14:textId="77777777" w:rsidR="000517ED" w:rsidRDefault="00E0394C">
            <w:pPr>
              <w:pStyle w:val="TableParagraph"/>
              <w:ind w:left="4"/>
              <w:jc w:val="center"/>
              <w:rPr>
                <w:b/>
                <w:sz w:val="20"/>
              </w:rPr>
            </w:pPr>
            <w:r>
              <w:rPr>
                <w:b/>
                <w:spacing w:val="-2"/>
                <w:sz w:val="20"/>
              </w:rPr>
              <w:t>Significant</w:t>
            </w:r>
          </w:p>
        </w:tc>
        <w:tc>
          <w:tcPr>
            <w:tcW w:w="1184" w:type="dxa"/>
          </w:tcPr>
          <w:p w14:paraId="415BF015" w14:textId="77777777" w:rsidR="000517ED" w:rsidRDefault="00E0394C">
            <w:pPr>
              <w:pStyle w:val="TableParagraph"/>
              <w:ind w:left="4"/>
              <w:jc w:val="center"/>
              <w:rPr>
                <w:b/>
                <w:sz w:val="20"/>
              </w:rPr>
            </w:pPr>
            <w:r>
              <w:rPr>
                <w:b/>
                <w:spacing w:val="-2"/>
                <w:sz w:val="20"/>
              </w:rPr>
              <w:t>Supported</w:t>
            </w:r>
          </w:p>
        </w:tc>
      </w:tr>
      <w:tr w:rsidR="000517ED" w14:paraId="5CB903FB" w14:textId="77777777">
        <w:trPr>
          <w:trHeight w:val="527"/>
        </w:trPr>
        <w:tc>
          <w:tcPr>
            <w:tcW w:w="1243" w:type="dxa"/>
          </w:tcPr>
          <w:p w14:paraId="1363E688" w14:textId="77777777" w:rsidR="000517ED" w:rsidRDefault="00E0394C">
            <w:pPr>
              <w:pStyle w:val="TableParagraph"/>
              <w:ind w:left="35"/>
              <w:jc w:val="center"/>
              <w:rPr>
                <w:b/>
                <w:i/>
                <w:sz w:val="20"/>
              </w:rPr>
            </w:pPr>
            <w:r>
              <w:rPr>
                <w:b/>
                <w:i/>
                <w:spacing w:val="-5"/>
                <w:sz w:val="20"/>
              </w:rPr>
              <w:t>H5</w:t>
            </w:r>
          </w:p>
        </w:tc>
        <w:tc>
          <w:tcPr>
            <w:tcW w:w="2278" w:type="dxa"/>
          </w:tcPr>
          <w:p w14:paraId="7A8FBA68" w14:textId="77777777" w:rsidR="000517ED" w:rsidRDefault="00E0394C">
            <w:pPr>
              <w:pStyle w:val="TableParagraph"/>
              <w:spacing w:line="231" w:lineRule="exact"/>
              <w:ind w:left="107"/>
              <w:rPr>
                <w:rFonts w:ascii="Wingdings" w:hAnsi="Wingdings"/>
                <w:sz w:val="21"/>
              </w:rPr>
            </w:pPr>
            <w:r>
              <w:rPr>
                <w:b/>
                <w:i/>
                <w:spacing w:val="-2"/>
                <w:sz w:val="20"/>
              </w:rPr>
              <w:t>Delivery-dependability</w:t>
            </w:r>
            <w:r>
              <w:rPr>
                <w:rFonts w:ascii="Wingdings" w:hAnsi="Wingdings"/>
                <w:spacing w:val="-2"/>
                <w:sz w:val="21"/>
              </w:rPr>
              <w:t></w:t>
            </w:r>
          </w:p>
          <w:p w14:paraId="76EF2129" w14:textId="77777777" w:rsidR="000517ED" w:rsidRDefault="00E0394C">
            <w:pPr>
              <w:pStyle w:val="TableParagraph"/>
              <w:spacing w:before="33"/>
              <w:ind w:left="107"/>
              <w:rPr>
                <w:b/>
                <w:i/>
                <w:sz w:val="20"/>
              </w:rPr>
            </w:pPr>
            <w:r>
              <w:rPr>
                <w:b/>
                <w:i/>
                <w:sz w:val="20"/>
              </w:rPr>
              <w:t>Servicing</w:t>
            </w:r>
            <w:r>
              <w:rPr>
                <w:b/>
                <w:i/>
                <w:spacing w:val="-6"/>
                <w:sz w:val="20"/>
              </w:rPr>
              <w:t xml:space="preserve"> </w:t>
            </w:r>
            <w:r>
              <w:rPr>
                <w:b/>
                <w:i/>
                <w:spacing w:val="-2"/>
                <w:sz w:val="20"/>
              </w:rPr>
              <w:t>Capability</w:t>
            </w:r>
          </w:p>
        </w:tc>
        <w:tc>
          <w:tcPr>
            <w:tcW w:w="910" w:type="dxa"/>
          </w:tcPr>
          <w:p w14:paraId="4ED82BFD" w14:textId="77777777" w:rsidR="000517ED" w:rsidRDefault="00E0394C">
            <w:pPr>
              <w:pStyle w:val="TableParagraph"/>
              <w:ind w:left="8"/>
              <w:jc w:val="center"/>
              <w:rPr>
                <w:sz w:val="20"/>
              </w:rPr>
            </w:pPr>
            <w:r>
              <w:rPr>
                <w:spacing w:val="-4"/>
                <w:sz w:val="20"/>
              </w:rPr>
              <w:t>.092</w:t>
            </w:r>
          </w:p>
        </w:tc>
        <w:tc>
          <w:tcPr>
            <w:tcW w:w="1078" w:type="dxa"/>
          </w:tcPr>
          <w:p w14:paraId="561C59C2" w14:textId="77777777" w:rsidR="000517ED" w:rsidRDefault="00E0394C">
            <w:pPr>
              <w:pStyle w:val="TableParagraph"/>
              <w:ind w:left="8"/>
              <w:jc w:val="center"/>
              <w:rPr>
                <w:sz w:val="20"/>
              </w:rPr>
            </w:pPr>
            <w:r>
              <w:rPr>
                <w:spacing w:val="-4"/>
                <w:sz w:val="20"/>
              </w:rPr>
              <w:t>.143</w:t>
            </w:r>
          </w:p>
        </w:tc>
        <w:tc>
          <w:tcPr>
            <w:tcW w:w="1266" w:type="dxa"/>
          </w:tcPr>
          <w:p w14:paraId="18AC40F2" w14:textId="77777777" w:rsidR="000517ED" w:rsidRDefault="00E0394C">
            <w:pPr>
              <w:pStyle w:val="TableParagraph"/>
              <w:ind w:left="4"/>
              <w:jc w:val="center"/>
              <w:rPr>
                <w:b/>
                <w:sz w:val="20"/>
              </w:rPr>
            </w:pPr>
            <w:r>
              <w:rPr>
                <w:b/>
                <w:spacing w:val="-5"/>
                <w:sz w:val="20"/>
              </w:rPr>
              <w:t>Not</w:t>
            </w:r>
          </w:p>
          <w:p w14:paraId="234432BF" w14:textId="77777777" w:rsidR="000517ED" w:rsidRDefault="00E0394C">
            <w:pPr>
              <w:pStyle w:val="TableParagraph"/>
              <w:spacing w:before="34"/>
              <w:ind w:left="4"/>
              <w:jc w:val="center"/>
              <w:rPr>
                <w:b/>
                <w:sz w:val="20"/>
              </w:rPr>
            </w:pPr>
            <w:r>
              <w:rPr>
                <w:b/>
                <w:spacing w:val="-2"/>
                <w:sz w:val="20"/>
              </w:rPr>
              <w:t>Significant</w:t>
            </w:r>
          </w:p>
        </w:tc>
        <w:tc>
          <w:tcPr>
            <w:tcW w:w="1184" w:type="dxa"/>
          </w:tcPr>
          <w:p w14:paraId="0A5B9106" w14:textId="77777777" w:rsidR="000517ED" w:rsidRDefault="00E0394C">
            <w:pPr>
              <w:pStyle w:val="TableParagraph"/>
              <w:ind w:left="4"/>
              <w:jc w:val="center"/>
              <w:rPr>
                <w:b/>
                <w:sz w:val="20"/>
              </w:rPr>
            </w:pPr>
            <w:r>
              <w:rPr>
                <w:b/>
                <w:spacing w:val="-5"/>
                <w:sz w:val="20"/>
              </w:rPr>
              <w:t>Not</w:t>
            </w:r>
          </w:p>
          <w:p w14:paraId="75D7392A" w14:textId="77777777" w:rsidR="000517ED" w:rsidRDefault="00E0394C">
            <w:pPr>
              <w:pStyle w:val="TableParagraph"/>
              <w:spacing w:before="34"/>
              <w:ind w:left="4"/>
              <w:jc w:val="center"/>
              <w:rPr>
                <w:b/>
                <w:sz w:val="20"/>
              </w:rPr>
            </w:pPr>
            <w:r>
              <w:rPr>
                <w:b/>
                <w:spacing w:val="-2"/>
                <w:sz w:val="20"/>
              </w:rPr>
              <w:t>Supported</w:t>
            </w:r>
          </w:p>
        </w:tc>
      </w:tr>
      <w:tr w:rsidR="000517ED" w14:paraId="0872B73D" w14:textId="77777777">
        <w:trPr>
          <w:trHeight w:val="530"/>
        </w:trPr>
        <w:tc>
          <w:tcPr>
            <w:tcW w:w="1243" w:type="dxa"/>
          </w:tcPr>
          <w:p w14:paraId="40DA9A9C" w14:textId="77777777" w:rsidR="000517ED" w:rsidRDefault="00E0394C">
            <w:pPr>
              <w:pStyle w:val="TableParagraph"/>
              <w:ind w:left="35"/>
              <w:jc w:val="center"/>
              <w:rPr>
                <w:b/>
                <w:i/>
                <w:sz w:val="20"/>
              </w:rPr>
            </w:pPr>
            <w:r>
              <w:rPr>
                <w:b/>
                <w:i/>
                <w:spacing w:val="-5"/>
                <w:sz w:val="20"/>
              </w:rPr>
              <w:t>H6</w:t>
            </w:r>
          </w:p>
        </w:tc>
        <w:tc>
          <w:tcPr>
            <w:tcW w:w="2278" w:type="dxa"/>
          </w:tcPr>
          <w:p w14:paraId="1D6A3821" w14:textId="77777777" w:rsidR="000517ED" w:rsidRDefault="00E0394C">
            <w:pPr>
              <w:pStyle w:val="TableParagraph"/>
              <w:spacing w:line="231" w:lineRule="exact"/>
              <w:ind w:left="107"/>
              <w:rPr>
                <w:b/>
                <w:i/>
                <w:sz w:val="20"/>
              </w:rPr>
            </w:pPr>
            <w:r>
              <w:rPr>
                <w:b/>
                <w:i/>
                <w:spacing w:val="-2"/>
                <w:sz w:val="20"/>
              </w:rPr>
              <w:t>Flexibility</w:t>
            </w:r>
            <w:r>
              <w:rPr>
                <w:rFonts w:ascii="Wingdings" w:hAnsi="Wingdings"/>
                <w:spacing w:val="-2"/>
                <w:sz w:val="21"/>
              </w:rPr>
              <w:t></w:t>
            </w:r>
            <w:r>
              <w:rPr>
                <w:spacing w:val="2"/>
                <w:sz w:val="21"/>
              </w:rPr>
              <w:t xml:space="preserve"> </w:t>
            </w:r>
            <w:r>
              <w:rPr>
                <w:b/>
                <w:i/>
                <w:spacing w:val="-2"/>
                <w:sz w:val="20"/>
              </w:rPr>
              <w:t>Servicing</w:t>
            </w:r>
          </w:p>
          <w:p w14:paraId="0EF7FB38" w14:textId="77777777" w:rsidR="000517ED" w:rsidRDefault="00E0394C">
            <w:pPr>
              <w:pStyle w:val="TableParagraph"/>
              <w:spacing w:before="33"/>
              <w:ind w:left="107"/>
              <w:rPr>
                <w:b/>
                <w:i/>
                <w:sz w:val="20"/>
              </w:rPr>
            </w:pPr>
            <w:r>
              <w:rPr>
                <w:b/>
                <w:i/>
                <w:spacing w:val="-2"/>
                <w:sz w:val="20"/>
              </w:rPr>
              <w:t>Capability</w:t>
            </w:r>
          </w:p>
        </w:tc>
        <w:tc>
          <w:tcPr>
            <w:tcW w:w="910" w:type="dxa"/>
          </w:tcPr>
          <w:p w14:paraId="5A6D53C8" w14:textId="77777777" w:rsidR="000517ED" w:rsidRDefault="00E0394C">
            <w:pPr>
              <w:pStyle w:val="TableParagraph"/>
              <w:ind w:left="8"/>
              <w:jc w:val="center"/>
              <w:rPr>
                <w:sz w:val="20"/>
              </w:rPr>
            </w:pPr>
            <w:r>
              <w:rPr>
                <w:spacing w:val="-4"/>
                <w:sz w:val="20"/>
              </w:rPr>
              <w:t>.125</w:t>
            </w:r>
          </w:p>
        </w:tc>
        <w:tc>
          <w:tcPr>
            <w:tcW w:w="1078" w:type="dxa"/>
          </w:tcPr>
          <w:p w14:paraId="2F340197" w14:textId="77777777" w:rsidR="000517ED" w:rsidRDefault="00E0394C">
            <w:pPr>
              <w:pStyle w:val="TableParagraph"/>
              <w:ind w:left="8" w:right="1"/>
              <w:jc w:val="center"/>
              <w:rPr>
                <w:sz w:val="20"/>
              </w:rPr>
            </w:pPr>
            <w:r>
              <w:rPr>
                <w:spacing w:val="-2"/>
                <w:sz w:val="20"/>
              </w:rPr>
              <w:t>.062*</w:t>
            </w:r>
          </w:p>
        </w:tc>
        <w:tc>
          <w:tcPr>
            <w:tcW w:w="1266" w:type="dxa"/>
          </w:tcPr>
          <w:p w14:paraId="792DC0D7" w14:textId="77777777" w:rsidR="000517ED" w:rsidRDefault="00E0394C">
            <w:pPr>
              <w:pStyle w:val="TableParagraph"/>
              <w:ind w:left="4"/>
              <w:jc w:val="center"/>
              <w:rPr>
                <w:b/>
                <w:sz w:val="20"/>
              </w:rPr>
            </w:pPr>
            <w:r>
              <w:rPr>
                <w:b/>
                <w:spacing w:val="-5"/>
                <w:sz w:val="20"/>
              </w:rPr>
              <w:t>Not</w:t>
            </w:r>
          </w:p>
          <w:p w14:paraId="6B4BE0C7" w14:textId="77777777" w:rsidR="000517ED" w:rsidRDefault="00E0394C">
            <w:pPr>
              <w:pStyle w:val="TableParagraph"/>
              <w:spacing w:before="34"/>
              <w:ind w:left="4"/>
              <w:jc w:val="center"/>
              <w:rPr>
                <w:b/>
                <w:sz w:val="20"/>
              </w:rPr>
            </w:pPr>
            <w:r>
              <w:rPr>
                <w:b/>
                <w:spacing w:val="-2"/>
                <w:sz w:val="20"/>
              </w:rPr>
              <w:t>Significant</w:t>
            </w:r>
          </w:p>
        </w:tc>
        <w:tc>
          <w:tcPr>
            <w:tcW w:w="1184" w:type="dxa"/>
          </w:tcPr>
          <w:p w14:paraId="58FB290E" w14:textId="77777777" w:rsidR="000517ED" w:rsidRDefault="00E0394C">
            <w:pPr>
              <w:pStyle w:val="TableParagraph"/>
              <w:ind w:left="4"/>
              <w:jc w:val="center"/>
              <w:rPr>
                <w:b/>
                <w:sz w:val="20"/>
              </w:rPr>
            </w:pPr>
            <w:r>
              <w:rPr>
                <w:b/>
                <w:spacing w:val="-5"/>
                <w:sz w:val="20"/>
              </w:rPr>
              <w:t>Not</w:t>
            </w:r>
          </w:p>
          <w:p w14:paraId="3662D42E" w14:textId="77777777" w:rsidR="000517ED" w:rsidRDefault="00E0394C">
            <w:pPr>
              <w:pStyle w:val="TableParagraph"/>
              <w:spacing w:before="34"/>
              <w:ind w:left="4"/>
              <w:jc w:val="center"/>
              <w:rPr>
                <w:b/>
                <w:sz w:val="20"/>
              </w:rPr>
            </w:pPr>
            <w:r>
              <w:rPr>
                <w:b/>
                <w:spacing w:val="-2"/>
                <w:sz w:val="20"/>
              </w:rPr>
              <w:t>Supported</w:t>
            </w:r>
          </w:p>
        </w:tc>
      </w:tr>
      <w:tr w:rsidR="000517ED" w14:paraId="71CF6DBD" w14:textId="77777777">
        <w:trPr>
          <w:trHeight w:val="528"/>
        </w:trPr>
        <w:tc>
          <w:tcPr>
            <w:tcW w:w="1243" w:type="dxa"/>
          </w:tcPr>
          <w:p w14:paraId="33EC606C" w14:textId="77777777" w:rsidR="000517ED" w:rsidRDefault="00E0394C">
            <w:pPr>
              <w:pStyle w:val="TableParagraph"/>
              <w:ind w:left="35"/>
              <w:jc w:val="center"/>
              <w:rPr>
                <w:b/>
                <w:i/>
                <w:sz w:val="20"/>
              </w:rPr>
            </w:pPr>
            <w:r>
              <w:rPr>
                <w:b/>
                <w:i/>
                <w:spacing w:val="-5"/>
                <w:sz w:val="20"/>
              </w:rPr>
              <w:t>H7</w:t>
            </w:r>
          </w:p>
        </w:tc>
        <w:tc>
          <w:tcPr>
            <w:tcW w:w="2278" w:type="dxa"/>
          </w:tcPr>
          <w:p w14:paraId="0E3BF118" w14:textId="77777777" w:rsidR="000517ED" w:rsidRDefault="00E0394C">
            <w:pPr>
              <w:pStyle w:val="TableParagraph"/>
              <w:spacing w:line="231" w:lineRule="exact"/>
              <w:ind w:left="107"/>
              <w:rPr>
                <w:rFonts w:ascii="Wingdings" w:hAnsi="Wingdings"/>
                <w:sz w:val="21"/>
              </w:rPr>
            </w:pPr>
            <w:r>
              <w:rPr>
                <w:b/>
                <w:i/>
                <w:spacing w:val="-2"/>
                <w:sz w:val="20"/>
              </w:rPr>
              <w:t>Responsiveness</w:t>
            </w:r>
            <w:r>
              <w:rPr>
                <w:rFonts w:ascii="Wingdings" w:hAnsi="Wingdings"/>
                <w:spacing w:val="-2"/>
                <w:sz w:val="21"/>
              </w:rPr>
              <w:t></w:t>
            </w:r>
          </w:p>
          <w:p w14:paraId="2C9CE1BD" w14:textId="77777777" w:rsidR="000517ED" w:rsidRDefault="00E0394C">
            <w:pPr>
              <w:pStyle w:val="TableParagraph"/>
              <w:spacing w:before="33"/>
              <w:ind w:left="107"/>
              <w:rPr>
                <w:b/>
                <w:i/>
                <w:sz w:val="20"/>
              </w:rPr>
            </w:pPr>
            <w:r>
              <w:rPr>
                <w:b/>
                <w:i/>
                <w:sz w:val="20"/>
              </w:rPr>
              <w:t>Servicing</w:t>
            </w:r>
            <w:r>
              <w:rPr>
                <w:b/>
                <w:i/>
                <w:spacing w:val="-6"/>
                <w:sz w:val="20"/>
              </w:rPr>
              <w:t xml:space="preserve"> </w:t>
            </w:r>
            <w:r>
              <w:rPr>
                <w:b/>
                <w:i/>
                <w:spacing w:val="-2"/>
                <w:sz w:val="20"/>
              </w:rPr>
              <w:t>Capability</w:t>
            </w:r>
          </w:p>
        </w:tc>
        <w:tc>
          <w:tcPr>
            <w:tcW w:w="910" w:type="dxa"/>
          </w:tcPr>
          <w:p w14:paraId="198CD618" w14:textId="77777777" w:rsidR="000517ED" w:rsidRDefault="00E0394C">
            <w:pPr>
              <w:pStyle w:val="TableParagraph"/>
              <w:ind w:left="8"/>
              <w:jc w:val="center"/>
              <w:rPr>
                <w:sz w:val="20"/>
              </w:rPr>
            </w:pPr>
            <w:r>
              <w:rPr>
                <w:spacing w:val="-4"/>
                <w:sz w:val="20"/>
              </w:rPr>
              <w:t>.062</w:t>
            </w:r>
          </w:p>
        </w:tc>
        <w:tc>
          <w:tcPr>
            <w:tcW w:w="1078" w:type="dxa"/>
          </w:tcPr>
          <w:p w14:paraId="4AFE26AB" w14:textId="77777777" w:rsidR="000517ED" w:rsidRDefault="00E0394C">
            <w:pPr>
              <w:pStyle w:val="TableParagraph"/>
              <w:ind w:left="8"/>
              <w:jc w:val="center"/>
              <w:rPr>
                <w:sz w:val="20"/>
              </w:rPr>
            </w:pPr>
            <w:r>
              <w:rPr>
                <w:spacing w:val="-4"/>
                <w:sz w:val="20"/>
              </w:rPr>
              <w:t>.389</w:t>
            </w:r>
          </w:p>
        </w:tc>
        <w:tc>
          <w:tcPr>
            <w:tcW w:w="1266" w:type="dxa"/>
          </w:tcPr>
          <w:p w14:paraId="131E40B2" w14:textId="77777777" w:rsidR="000517ED" w:rsidRDefault="00E0394C">
            <w:pPr>
              <w:pStyle w:val="TableParagraph"/>
              <w:ind w:left="4"/>
              <w:jc w:val="center"/>
              <w:rPr>
                <w:b/>
                <w:sz w:val="20"/>
              </w:rPr>
            </w:pPr>
            <w:r>
              <w:rPr>
                <w:b/>
                <w:spacing w:val="-5"/>
                <w:sz w:val="20"/>
              </w:rPr>
              <w:t>Not</w:t>
            </w:r>
          </w:p>
          <w:p w14:paraId="0AA4A696" w14:textId="77777777" w:rsidR="000517ED" w:rsidRDefault="00E0394C">
            <w:pPr>
              <w:pStyle w:val="TableParagraph"/>
              <w:spacing w:before="34"/>
              <w:ind w:left="4"/>
              <w:jc w:val="center"/>
              <w:rPr>
                <w:b/>
                <w:sz w:val="20"/>
              </w:rPr>
            </w:pPr>
            <w:r>
              <w:rPr>
                <w:b/>
                <w:spacing w:val="-2"/>
                <w:sz w:val="20"/>
              </w:rPr>
              <w:t>Significant</w:t>
            </w:r>
          </w:p>
        </w:tc>
        <w:tc>
          <w:tcPr>
            <w:tcW w:w="1184" w:type="dxa"/>
          </w:tcPr>
          <w:p w14:paraId="69978BA0" w14:textId="77777777" w:rsidR="000517ED" w:rsidRDefault="00E0394C">
            <w:pPr>
              <w:pStyle w:val="TableParagraph"/>
              <w:ind w:left="4"/>
              <w:jc w:val="center"/>
              <w:rPr>
                <w:b/>
                <w:sz w:val="20"/>
              </w:rPr>
            </w:pPr>
            <w:r>
              <w:rPr>
                <w:b/>
                <w:spacing w:val="-5"/>
                <w:sz w:val="20"/>
              </w:rPr>
              <w:t>Not</w:t>
            </w:r>
          </w:p>
          <w:p w14:paraId="75D46FBC" w14:textId="77777777" w:rsidR="000517ED" w:rsidRDefault="00E0394C">
            <w:pPr>
              <w:pStyle w:val="TableParagraph"/>
              <w:spacing w:before="34"/>
              <w:ind w:left="4"/>
              <w:jc w:val="center"/>
              <w:rPr>
                <w:b/>
                <w:sz w:val="20"/>
              </w:rPr>
            </w:pPr>
            <w:r>
              <w:rPr>
                <w:b/>
                <w:spacing w:val="-2"/>
                <w:sz w:val="20"/>
              </w:rPr>
              <w:t>Supported</w:t>
            </w:r>
          </w:p>
        </w:tc>
      </w:tr>
      <w:tr w:rsidR="000517ED" w14:paraId="7912FE93" w14:textId="77777777">
        <w:trPr>
          <w:trHeight w:val="794"/>
        </w:trPr>
        <w:tc>
          <w:tcPr>
            <w:tcW w:w="1243" w:type="dxa"/>
          </w:tcPr>
          <w:p w14:paraId="3DB1E1F9" w14:textId="77777777" w:rsidR="000517ED" w:rsidRDefault="00E0394C">
            <w:pPr>
              <w:pStyle w:val="TableParagraph"/>
              <w:ind w:left="35"/>
              <w:jc w:val="center"/>
              <w:rPr>
                <w:b/>
                <w:i/>
                <w:sz w:val="20"/>
              </w:rPr>
            </w:pPr>
            <w:r>
              <w:rPr>
                <w:b/>
                <w:i/>
                <w:spacing w:val="-5"/>
                <w:sz w:val="20"/>
              </w:rPr>
              <w:t>H8a</w:t>
            </w:r>
          </w:p>
        </w:tc>
        <w:tc>
          <w:tcPr>
            <w:tcW w:w="2278" w:type="dxa"/>
          </w:tcPr>
          <w:p w14:paraId="6C36E01A" w14:textId="77777777" w:rsidR="000517ED" w:rsidRDefault="00E0394C">
            <w:pPr>
              <w:pStyle w:val="TableParagraph"/>
              <w:spacing w:line="231" w:lineRule="exact"/>
              <w:ind w:left="107"/>
              <w:rPr>
                <w:rFonts w:ascii="Wingdings" w:hAnsi="Wingdings"/>
                <w:sz w:val="21"/>
              </w:rPr>
            </w:pPr>
            <w:r>
              <w:rPr>
                <w:b/>
                <w:i/>
                <w:sz w:val="20"/>
              </w:rPr>
              <w:t>Servicing</w:t>
            </w:r>
            <w:r>
              <w:rPr>
                <w:b/>
                <w:i/>
                <w:spacing w:val="-6"/>
                <w:sz w:val="20"/>
              </w:rPr>
              <w:t xml:space="preserve"> </w:t>
            </w:r>
            <w:r>
              <w:rPr>
                <w:b/>
                <w:i/>
                <w:spacing w:val="-2"/>
                <w:sz w:val="20"/>
              </w:rPr>
              <w:t>Capability</w:t>
            </w:r>
            <w:r>
              <w:rPr>
                <w:rFonts w:ascii="Wingdings" w:hAnsi="Wingdings"/>
                <w:spacing w:val="-2"/>
                <w:sz w:val="21"/>
              </w:rPr>
              <w:t></w:t>
            </w:r>
          </w:p>
          <w:p w14:paraId="10402CB3" w14:textId="77777777" w:rsidR="000517ED" w:rsidRDefault="00E0394C">
            <w:pPr>
              <w:pStyle w:val="TableParagraph"/>
              <w:spacing w:before="5" w:line="260" w:lineRule="atLeast"/>
              <w:ind w:left="107" w:right="158"/>
              <w:rPr>
                <w:b/>
                <w:i/>
                <w:sz w:val="20"/>
              </w:rPr>
            </w:pPr>
            <w:r>
              <w:rPr>
                <w:b/>
                <w:i/>
                <w:spacing w:val="-2"/>
                <w:sz w:val="20"/>
              </w:rPr>
              <w:t>Operational Performance</w:t>
            </w:r>
          </w:p>
        </w:tc>
        <w:tc>
          <w:tcPr>
            <w:tcW w:w="910" w:type="dxa"/>
          </w:tcPr>
          <w:p w14:paraId="08FF8E32" w14:textId="77777777" w:rsidR="000517ED" w:rsidRDefault="00E0394C">
            <w:pPr>
              <w:pStyle w:val="TableParagraph"/>
              <w:ind w:left="8"/>
              <w:jc w:val="center"/>
              <w:rPr>
                <w:sz w:val="20"/>
              </w:rPr>
            </w:pPr>
            <w:r>
              <w:rPr>
                <w:spacing w:val="-4"/>
                <w:sz w:val="20"/>
              </w:rPr>
              <w:t>.178</w:t>
            </w:r>
          </w:p>
        </w:tc>
        <w:tc>
          <w:tcPr>
            <w:tcW w:w="1078" w:type="dxa"/>
          </w:tcPr>
          <w:p w14:paraId="4EFECC5C" w14:textId="77777777" w:rsidR="000517ED" w:rsidRDefault="00E0394C">
            <w:pPr>
              <w:pStyle w:val="TableParagraph"/>
              <w:ind w:left="8" w:right="5"/>
              <w:jc w:val="center"/>
              <w:rPr>
                <w:sz w:val="20"/>
              </w:rPr>
            </w:pPr>
            <w:r>
              <w:rPr>
                <w:spacing w:val="-2"/>
                <w:sz w:val="20"/>
              </w:rPr>
              <w:t>.011***</w:t>
            </w:r>
          </w:p>
        </w:tc>
        <w:tc>
          <w:tcPr>
            <w:tcW w:w="1266" w:type="dxa"/>
          </w:tcPr>
          <w:p w14:paraId="1FF2C81B" w14:textId="77777777" w:rsidR="000517ED" w:rsidRDefault="00E0394C">
            <w:pPr>
              <w:pStyle w:val="TableParagraph"/>
              <w:ind w:left="4"/>
              <w:jc w:val="center"/>
              <w:rPr>
                <w:b/>
                <w:sz w:val="20"/>
              </w:rPr>
            </w:pPr>
            <w:r>
              <w:rPr>
                <w:b/>
                <w:spacing w:val="-2"/>
                <w:sz w:val="20"/>
              </w:rPr>
              <w:t>Significant</w:t>
            </w:r>
          </w:p>
        </w:tc>
        <w:tc>
          <w:tcPr>
            <w:tcW w:w="1184" w:type="dxa"/>
          </w:tcPr>
          <w:p w14:paraId="3FF36FC0" w14:textId="77777777" w:rsidR="000517ED" w:rsidRDefault="00E0394C">
            <w:pPr>
              <w:pStyle w:val="TableParagraph"/>
              <w:ind w:left="4"/>
              <w:jc w:val="center"/>
              <w:rPr>
                <w:b/>
                <w:sz w:val="20"/>
              </w:rPr>
            </w:pPr>
            <w:r>
              <w:rPr>
                <w:b/>
                <w:spacing w:val="-2"/>
                <w:sz w:val="20"/>
              </w:rPr>
              <w:t>Supported</w:t>
            </w:r>
          </w:p>
        </w:tc>
      </w:tr>
      <w:tr w:rsidR="000517ED" w14:paraId="2D278C5A" w14:textId="77777777">
        <w:trPr>
          <w:trHeight w:val="530"/>
        </w:trPr>
        <w:tc>
          <w:tcPr>
            <w:tcW w:w="1243" w:type="dxa"/>
          </w:tcPr>
          <w:p w14:paraId="68BD47D5" w14:textId="77777777" w:rsidR="000517ED" w:rsidRDefault="00E0394C">
            <w:pPr>
              <w:pStyle w:val="TableParagraph"/>
              <w:ind w:left="35"/>
              <w:jc w:val="center"/>
              <w:rPr>
                <w:b/>
                <w:i/>
                <w:sz w:val="20"/>
              </w:rPr>
            </w:pPr>
            <w:r>
              <w:rPr>
                <w:b/>
                <w:i/>
                <w:spacing w:val="-5"/>
                <w:sz w:val="20"/>
              </w:rPr>
              <w:t>H8b</w:t>
            </w:r>
          </w:p>
        </w:tc>
        <w:tc>
          <w:tcPr>
            <w:tcW w:w="2278" w:type="dxa"/>
          </w:tcPr>
          <w:p w14:paraId="4079AF17" w14:textId="77777777" w:rsidR="000517ED" w:rsidRDefault="00E0394C">
            <w:pPr>
              <w:pStyle w:val="TableParagraph"/>
              <w:spacing w:line="231" w:lineRule="exact"/>
              <w:ind w:left="107"/>
              <w:rPr>
                <w:rFonts w:ascii="Wingdings" w:hAnsi="Wingdings"/>
                <w:sz w:val="21"/>
              </w:rPr>
            </w:pPr>
            <w:r>
              <w:rPr>
                <w:b/>
                <w:i/>
                <w:sz w:val="20"/>
              </w:rPr>
              <w:t>Servicing</w:t>
            </w:r>
            <w:r>
              <w:rPr>
                <w:b/>
                <w:i/>
                <w:spacing w:val="-6"/>
                <w:sz w:val="20"/>
              </w:rPr>
              <w:t xml:space="preserve"> </w:t>
            </w:r>
            <w:r>
              <w:rPr>
                <w:b/>
                <w:i/>
                <w:spacing w:val="-2"/>
                <w:sz w:val="20"/>
              </w:rPr>
              <w:t>Capability</w:t>
            </w:r>
            <w:r>
              <w:rPr>
                <w:rFonts w:ascii="Wingdings" w:hAnsi="Wingdings"/>
                <w:spacing w:val="-2"/>
                <w:sz w:val="21"/>
              </w:rPr>
              <w:t></w:t>
            </w:r>
          </w:p>
          <w:p w14:paraId="173ED0BC" w14:textId="77777777" w:rsidR="000517ED" w:rsidRDefault="00E0394C">
            <w:pPr>
              <w:pStyle w:val="TableParagraph"/>
              <w:spacing w:before="33"/>
              <w:ind w:left="107"/>
              <w:rPr>
                <w:b/>
                <w:i/>
                <w:sz w:val="20"/>
              </w:rPr>
            </w:pPr>
            <w:r>
              <w:rPr>
                <w:b/>
                <w:i/>
                <w:sz w:val="20"/>
              </w:rPr>
              <w:t>Financial</w:t>
            </w:r>
            <w:r>
              <w:rPr>
                <w:b/>
                <w:i/>
                <w:spacing w:val="-11"/>
                <w:sz w:val="20"/>
              </w:rPr>
              <w:t xml:space="preserve"> </w:t>
            </w:r>
            <w:r>
              <w:rPr>
                <w:b/>
                <w:i/>
                <w:spacing w:val="-2"/>
                <w:sz w:val="20"/>
              </w:rPr>
              <w:t>Performance</w:t>
            </w:r>
          </w:p>
        </w:tc>
        <w:tc>
          <w:tcPr>
            <w:tcW w:w="910" w:type="dxa"/>
          </w:tcPr>
          <w:p w14:paraId="5FDA8BCB" w14:textId="77777777" w:rsidR="000517ED" w:rsidRDefault="00E0394C">
            <w:pPr>
              <w:pStyle w:val="TableParagraph"/>
              <w:ind w:left="8"/>
              <w:jc w:val="center"/>
              <w:rPr>
                <w:sz w:val="20"/>
              </w:rPr>
            </w:pPr>
            <w:r>
              <w:rPr>
                <w:spacing w:val="-4"/>
                <w:sz w:val="20"/>
              </w:rPr>
              <w:t>.094</w:t>
            </w:r>
          </w:p>
        </w:tc>
        <w:tc>
          <w:tcPr>
            <w:tcW w:w="1078" w:type="dxa"/>
          </w:tcPr>
          <w:p w14:paraId="5E31E03B" w14:textId="77777777" w:rsidR="000517ED" w:rsidRDefault="00E0394C">
            <w:pPr>
              <w:pStyle w:val="TableParagraph"/>
              <w:ind w:left="8"/>
              <w:jc w:val="center"/>
              <w:rPr>
                <w:sz w:val="20"/>
              </w:rPr>
            </w:pPr>
            <w:r>
              <w:rPr>
                <w:spacing w:val="-4"/>
                <w:sz w:val="20"/>
              </w:rPr>
              <w:t>.114</w:t>
            </w:r>
          </w:p>
        </w:tc>
        <w:tc>
          <w:tcPr>
            <w:tcW w:w="1266" w:type="dxa"/>
          </w:tcPr>
          <w:p w14:paraId="3A743072" w14:textId="77777777" w:rsidR="000517ED" w:rsidRDefault="00E0394C">
            <w:pPr>
              <w:pStyle w:val="TableParagraph"/>
              <w:ind w:left="4"/>
              <w:jc w:val="center"/>
              <w:rPr>
                <w:b/>
                <w:sz w:val="20"/>
              </w:rPr>
            </w:pPr>
            <w:r>
              <w:rPr>
                <w:b/>
                <w:spacing w:val="-5"/>
                <w:sz w:val="20"/>
              </w:rPr>
              <w:t>Not</w:t>
            </w:r>
          </w:p>
          <w:p w14:paraId="1673464E" w14:textId="77777777" w:rsidR="000517ED" w:rsidRDefault="00E0394C">
            <w:pPr>
              <w:pStyle w:val="TableParagraph"/>
              <w:spacing w:before="34"/>
              <w:ind w:left="4"/>
              <w:jc w:val="center"/>
              <w:rPr>
                <w:b/>
                <w:sz w:val="20"/>
              </w:rPr>
            </w:pPr>
            <w:r>
              <w:rPr>
                <w:b/>
                <w:spacing w:val="-2"/>
                <w:sz w:val="20"/>
              </w:rPr>
              <w:t>Significant</w:t>
            </w:r>
          </w:p>
        </w:tc>
        <w:tc>
          <w:tcPr>
            <w:tcW w:w="1184" w:type="dxa"/>
          </w:tcPr>
          <w:p w14:paraId="5F5CDD59" w14:textId="77777777" w:rsidR="000517ED" w:rsidRDefault="00E0394C">
            <w:pPr>
              <w:pStyle w:val="TableParagraph"/>
              <w:ind w:left="4"/>
              <w:jc w:val="center"/>
              <w:rPr>
                <w:b/>
                <w:sz w:val="20"/>
              </w:rPr>
            </w:pPr>
            <w:r>
              <w:rPr>
                <w:b/>
                <w:spacing w:val="-5"/>
                <w:sz w:val="20"/>
              </w:rPr>
              <w:t>Not</w:t>
            </w:r>
          </w:p>
          <w:p w14:paraId="08A49652" w14:textId="77777777" w:rsidR="000517ED" w:rsidRDefault="00E0394C">
            <w:pPr>
              <w:pStyle w:val="TableParagraph"/>
              <w:spacing w:before="34"/>
              <w:ind w:left="4"/>
              <w:jc w:val="center"/>
              <w:rPr>
                <w:b/>
                <w:sz w:val="20"/>
              </w:rPr>
            </w:pPr>
            <w:r>
              <w:rPr>
                <w:b/>
                <w:spacing w:val="-2"/>
                <w:sz w:val="20"/>
              </w:rPr>
              <w:t>Supported</w:t>
            </w:r>
          </w:p>
        </w:tc>
      </w:tr>
      <w:tr w:rsidR="000517ED" w14:paraId="30BA99A1" w14:textId="77777777">
        <w:trPr>
          <w:trHeight w:val="1057"/>
        </w:trPr>
        <w:tc>
          <w:tcPr>
            <w:tcW w:w="7959" w:type="dxa"/>
            <w:gridSpan w:val="6"/>
          </w:tcPr>
          <w:p w14:paraId="614013E3" w14:textId="77777777" w:rsidR="000517ED" w:rsidRDefault="00E0394C">
            <w:pPr>
              <w:pStyle w:val="TableParagraph"/>
              <w:ind w:left="107"/>
              <w:rPr>
                <w:i/>
                <w:sz w:val="20"/>
              </w:rPr>
            </w:pPr>
            <w:r>
              <w:rPr>
                <w:i/>
                <w:sz w:val="20"/>
              </w:rPr>
              <w:lastRenderedPageBreak/>
              <w:t>****</w:t>
            </w:r>
            <w:r>
              <w:rPr>
                <w:i/>
                <w:spacing w:val="-5"/>
                <w:sz w:val="20"/>
              </w:rPr>
              <w:t xml:space="preserve"> </w:t>
            </w:r>
            <w:r>
              <w:rPr>
                <w:i/>
                <w:sz w:val="20"/>
              </w:rPr>
              <w:t>Implies</w:t>
            </w:r>
            <w:r>
              <w:rPr>
                <w:i/>
                <w:spacing w:val="-5"/>
                <w:sz w:val="20"/>
              </w:rPr>
              <w:t xml:space="preserve"> </w:t>
            </w:r>
            <w:r>
              <w:rPr>
                <w:i/>
                <w:sz w:val="20"/>
              </w:rPr>
              <w:t>significant</w:t>
            </w:r>
            <w:r>
              <w:rPr>
                <w:i/>
                <w:spacing w:val="-5"/>
                <w:sz w:val="20"/>
              </w:rPr>
              <w:t xml:space="preserve"> </w:t>
            </w:r>
            <w:r>
              <w:rPr>
                <w:i/>
                <w:sz w:val="20"/>
              </w:rPr>
              <w:t>at</w:t>
            </w:r>
            <w:r>
              <w:rPr>
                <w:i/>
                <w:spacing w:val="-5"/>
                <w:sz w:val="20"/>
              </w:rPr>
              <w:t xml:space="preserve"> </w:t>
            </w:r>
            <w:r>
              <w:rPr>
                <w:i/>
                <w:sz w:val="20"/>
              </w:rPr>
              <w:t>p&lt;0.001</w:t>
            </w:r>
            <w:r>
              <w:rPr>
                <w:i/>
                <w:spacing w:val="-4"/>
                <w:sz w:val="20"/>
              </w:rPr>
              <w:t xml:space="preserve"> </w:t>
            </w:r>
            <w:r>
              <w:rPr>
                <w:i/>
                <w:sz w:val="20"/>
              </w:rPr>
              <w:t>i.e.</w:t>
            </w:r>
            <w:r>
              <w:rPr>
                <w:i/>
                <w:spacing w:val="-4"/>
                <w:sz w:val="20"/>
              </w:rPr>
              <w:t xml:space="preserve"> </w:t>
            </w:r>
            <w:r>
              <w:rPr>
                <w:i/>
                <w:sz w:val="20"/>
              </w:rPr>
              <w:t>significant</w:t>
            </w:r>
            <w:r>
              <w:rPr>
                <w:i/>
                <w:spacing w:val="-7"/>
                <w:sz w:val="20"/>
              </w:rPr>
              <w:t xml:space="preserve"> </w:t>
            </w:r>
            <w:r>
              <w:rPr>
                <w:i/>
                <w:sz w:val="20"/>
              </w:rPr>
              <w:t>at</w:t>
            </w:r>
            <w:r>
              <w:rPr>
                <w:i/>
                <w:spacing w:val="-5"/>
                <w:sz w:val="20"/>
              </w:rPr>
              <w:t xml:space="preserve"> </w:t>
            </w:r>
            <w:r>
              <w:rPr>
                <w:i/>
                <w:spacing w:val="-4"/>
                <w:sz w:val="20"/>
              </w:rPr>
              <w:t>0.1%</w:t>
            </w:r>
          </w:p>
          <w:p w14:paraId="7247D855" w14:textId="77777777" w:rsidR="000517ED" w:rsidRDefault="00E0394C">
            <w:pPr>
              <w:pStyle w:val="TableParagraph"/>
              <w:spacing w:before="34"/>
              <w:ind w:left="107"/>
              <w:rPr>
                <w:i/>
                <w:sz w:val="20"/>
              </w:rPr>
            </w:pPr>
            <w:r>
              <w:rPr>
                <w:i/>
                <w:sz w:val="20"/>
              </w:rPr>
              <w:t>***</w:t>
            </w:r>
            <w:r>
              <w:rPr>
                <w:i/>
                <w:spacing w:val="-4"/>
                <w:sz w:val="20"/>
              </w:rPr>
              <w:t xml:space="preserve"> </w:t>
            </w:r>
            <w:r>
              <w:rPr>
                <w:i/>
                <w:sz w:val="20"/>
              </w:rPr>
              <w:t>Implies</w:t>
            </w:r>
            <w:r>
              <w:rPr>
                <w:i/>
                <w:spacing w:val="-5"/>
                <w:sz w:val="20"/>
              </w:rPr>
              <w:t xml:space="preserve"> </w:t>
            </w:r>
            <w:r>
              <w:rPr>
                <w:i/>
                <w:sz w:val="20"/>
              </w:rPr>
              <w:t>significant</w:t>
            </w:r>
            <w:r>
              <w:rPr>
                <w:i/>
                <w:spacing w:val="-6"/>
                <w:sz w:val="20"/>
              </w:rPr>
              <w:t xml:space="preserve"> </w:t>
            </w:r>
            <w:r>
              <w:rPr>
                <w:i/>
                <w:sz w:val="20"/>
              </w:rPr>
              <w:t>at</w:t>
            </w:r>
            <w:r>
              <w:rPr>
                <w:i/>
                <w:spacing w:val="-5"/>
                <w:sz w:val="20"/>
              </w:rPr>
              <w:t xml:space="preserve"> </w:t>
            </w:r>
            <w:r>
              <w:rPr>
                <w:i/>
                <w:sz w:val="20"/>
              </w:rPr>
              <w:t>p&lt;0.01</w:t>
            </w:r>
            <w:r>
              <w:rPr>
                <w:i/>
                <w:spacing w:val="-3"/>
                <w:sz w:val="20"/>
              </w:rPr>
              <w:t xml:space="preserve"> </w:t>
            </w:r>
            <w:r>
              <w:rPr>
                <w:i/>
                <w:sz w:val="20"/>
              </w:rPr>
              <w:t>i.e. significant</w:t>
            </w:r>
            <w:r>
              <w:rPr>
                <w:i/>
                <w:spacing w:val="-5"/>
                <w:sz w:val="20"/>
              </w:rPr>
              <w:t xml:space="preserve"> </w:t>
            </w:r>
            <w:r>
              <w:rPr>
                <w:i/>
                <w:sz w:val="20"/>
              </w:rPr>
              <w:t>at</w:t>
            </w:r>
            <w:r>
              <w:rPr>
                <w:i/>
                <w:spacing w:val="-6"/>
                <w:sz w:val="20"/>
              </w:rPr>
              <w:t xml:space="preserve"> </w:t>
            </w:r>
            <w:r>
              <w:rPr>
                <w:i/>
                <w:spacing w:val="-5"/>
                <w:sz w:val="20"/>
              </w:rPr>
              <w:t>1%</w:t>
            </w:r>
          </w:p>
          <w:p w14:paraId="49433229" w14:textId="77777777" w:rsidR="000517ED" w:rsidRDefault="00E0394C">
            <w:pPr>
              <w:pStyle w:val="TableParagraph"/>
              <w:spacing w:before="34"/>
              <w:ind w:left="107"/>
              <w:rPr>
                <w:i/>
                <w:sz w:val="20"/>
              </w:rPr>
            </w:pPr>
            <w:r>
              <w:rPr>
                <w:i/>
                <w:sz w:val="20"/>
              </w:rPr>
              <w:t>**</w:t>
            </w:r>
            <w:r>
              <w:rPr>
                <w:i/>
                <w:spacing w:val="-3"/>
                <w:sz w:val="20"/>
              </w:rPr>
              <w:t xml:space="preserve"> </w:t>
            </w:r>
            <w:r>
              <w:rPr>
                <w:i/>
                <w:sz w:val="20"/>
              </w:rPr>
              <w:t>Implies</w:t>
            </w:r>
            <w:r>
              <w:rPr>
                <w:i/>
                <w:spacing w:val="-5"/>
                <w:sz w:val="20"/>
              </w:rPr>
              <w:t xml:space="preserve"> </w:t>
            </w:r>
            <w:r>
              <w:rPr>
                <w:i/>
                <w:sz w:val="20"/>
              </w:rPr>
              <w:t>significant</w:t>
            </w:r>
            <w:r>
              <w:rPr>
                <w:i/>
                <w:spacing w:val="-5"/>
                <w:sz w:val="20"/>
              </w:rPr>
              <w:t xml:space="preserve"> </w:t>
            </w:r>
            <w:r>
              <w:rPr>
                <w:i/>
                <w:sz w:val="20"/>
              </w:rPr>
              <w:t>at</w:t>
            </w:r>
            <w:r>
              <w:rPr>
                <w:i/>
                <w:spacing w:val="-6"/>
                <w:sz w:val="20"/>
              </w:rPr>
              <w:t xml:space="preserve"> </w:t>
            </w:r>
            <w:r>
              <w:rPr>
                <w:i/>
                <w:sz w:val="20"/>
              </w:rPr>
              <w:t>p&lt;0.05</w:t>
            </w:r>
            <w:r>
              <w:rPr>
                <w:i/>
                <w:spacing w:val="-3"/>
                <w:sz w:val="20"/>
              </w:rPr>
              <w:t xml:space="preserve"> </w:t>
            </w:r>
            <w:r>
              <w:rPr>
                <w:i/>
                <w:sz w:val="20"/>
              </w:rPr>
              <w:t>i.e.</w:t>
            </w:r>
            <w:r>
              <w:rPr>
                <w:i/>
                <w:spacing w:val="-4"/>
                <w:sz w:val="20"/>
              </w:rPr>
              <w:t xml:space="preserve"> </w:t>
            </w:r>
            <w:r>
              <w:rPr>
                <w:i/>
                <w:sz w:val="20"/>
              </w:rPr>
              <w:t>significant</w:t>
            </w:r>
            <w:r>
              <w:rPr>
                <w:i/>
                <w:spacing w:val="-6"/>
                <w:sz w:val="20"/>
              </w:rPr>
              <w:t xml:space="preserve"> </w:t>
            </w:r>
            <w:r>
              <w:rPr>
                <w:i/>
                <w:sz w:val="20"/>
              </w:rPr>
              <w:t>at</w:t>
            </w:r>
            <w:r>
              <w:rPr>
                <w:i/>
                <w:spacing w:val="-5"/>
                <w:sz w:val="20"/>
              </w:rPr>
              <w:t xml:space="preserve"> 5%</w:t>
            </w:r>
          </w:p>
          <w:p w14:paraId="31E81D58" w14:textId="77777777" w:rsidR="000517ED" w:rsidRDefault="00E0394C">
            <w:pPr>
              <w:pStyle w:val="TableParagraph"/>
              <w:spacing w:before="34"/>
              <w:ind w:left="107"/>
              <w:rPr>
                <w:i/>
                <w:sz w:val="20"/>
              </w:rPr>
            </w:pPr>
            <w:r>
              <w:rPr>
                <w:i/>
                <w:sz w:val="20"/>
              </w:rPr>
              <w:t>*</w:t>
            </w:r>
            <w:r>
              <w:rPr>
                <w:i/>
                <w:spacing w:val="-3"/>
                <w:sz w:val="20"/>
              </w:rPr>
              <w:t xml:space="preserve"> </w:t>
            </w:r>
            <w:r>
              <w:rPr>
                <w:i/>
                <w:sz w:val="20"/>
              </w:rPr>
              <w:t>Implies</w:t>
            </w:r>
            <w:r>
              <w:rPr>
                <w:i/>
                <w:spacing w:val="-5"/>
                <w:sz w:val="20"/>
              </w:rPr>
              <w:t xml:space="preserve"> </w:t>
            </w:r>
            <w:r>
              <w:rPr>
                <w:i/>
                <w:sz w:val="20"/>
              </w:rPr>
              <w:t>significant</w:t>
            </w:r>
            <w:r>
              <w:rPr>
                <w:i/>
                <w:spacing w:val="-5"/>
                <w:sz w:val="20"/>
              </w:rPr>
              <w:t xml:space="preserve"> </w:t>
            </w:r>
            <w:r>
              <w:rPr>
                <w:i/>
                <w:sz w:val="20"/>
              </w:rPr>
              <w:t>at</w:t>
            </w:r>
            <w:r>
              <w:rPr>
                <w:i/>
                <w:spacing w:val="-5"/>
                <w:sz w:val="20"/>
              </w:rPr>
              <w:t xml:space="preserve"> </w:t>
            </w:r>
            <w:r>
              <w:rPr>
                <w:i/>
                <w:sz w:val="20"/>
              </w:rPr>
              <w:t>p&lt;0.1</w:t>
            </w:r>
            <w:r>
              <w:rPr>
                <w:i/>
                <w:spacing w:val="-4"/>
                <w:sz w:val="20"/>
              </w:rPr>
              <w:t xml:space="preserve"> </w:t>
            </w:r>
            <w:r>
              <w:rPr>
                <w:i/>
                <w:sz w:val="20"/>
              </w:rPr>
              <w:t>i.e.</w:t>
            </w:r>
            <w:r>
              <w:rPr>
                <w:i/>
                <w:spacing w:val="-4"/>
                <w:sz w:val="20"/>
              </w:rPr>
              <w:t xml:space="preserve"> </w:t>
            </w:r>
            <w:r>
              <w:rPr>
                <w:i/>
                <w:sz w:val="20"/>
              </w:rPr>
              <w:t>significant</w:t>
            </w:r>
            <w:r>
              <w:rPr>
                <w:i/>
                <w:spacing w:val="-5"/>
                <w:sz w:val="20"/>
              </w:rPr>
              <w:t xml:space="preserve"> </w:t>
            </w:r>
            <w:r>
              <w:rPr>
                <w:i/>
                <w:sz w:val="20"/>
              </w:rPr>
              <w:t>at</w:t>
            </w:r>
            <w:r>
              <w:rPr>
                <w:i/>
                <w:spacing w:val="-5"/>
                <w:sz w:val="20"/>
              </w:rPr>
              <w:t xml:space="preserve"> 10%</w:t>
            </w:r>
          </w:p>
        </w:tc>
      </w:tr>
    </w:tbl>
    <w:p w14:paraId="01A4751B" w14:textId="77777777" w:rsidR="000517ED" w:rsidRDefault="000517ED">
      <w:pPr>
        <w:pStyle w:val="TableParagraph"/>
        <w:rPr>
          <w:i/>
          <w:sz w:val="20"/>
        </w:rPr>
        <w:sectPr w:rsidR="000517ED">
          <w:pgSz w:w="11910" w:h="16840"/>
          <w:pgMar w:top="1360" w:right="1133" w:bottom="1240" w:left="1700" w:header="0" w:footer="1051" w:gutter="0"/>
          <w:cols w:space="720"/>
        </w:sectPr>
      </w:pPr>
    </w:p>
    <w:p w14:paraId="1D2D4874" w14:textId="1A0D12B3" w:rsidR="000517ED" w:rsidRDefault="00E0394C">
      <w:pPr>
        <w:pStyle w:val="BodyText"/>
        <w:spacing w:before="60"/>
        <w:ind w:left="460"/>
        <w:jc w:val="both"/>
      </w:pPr>
      <w:r>
        <w:lastRenderedPageBreak/>
        <w:t>The</w:t>
      </w:r>
      <w:r>
        <w:rPr>
          <w:spacing w:val="-5"/>
        </w:rPr>
        <w:t xml:space="preserve"> </w:t>
      </w:r>
      <w:r>
        <w:t>above</w:t>
      </w:r>
      <w:r>
        <w:rPr>
          <w:spacing w:val="-2"/>
        </w:rPr>
        <w:t xml:space="preserve"> </w:t>
      </w:r>
      <w:r w:rsidR="00503906">
        <w:t>vendor</w:t>
      </w:r>
      <w:r>
        <w:t>-side results</w:t>
      </w:r>
      <w:r>
        <w:rPr>
          <w:spacing w:val="-1"/>
        </w:rPr>
        <w:t xml:space="preserve"> </w:t>
      </w:r>
      <w:r>
        <w:t>obtained in</w:t>
      </w:r>
      <w:r>
        <w:rPr>
          <w:spacing w:val="-1"/>
        </w:rPr>
        <w:t xml:space="preserve"> </w:t>
      </w:r>
      <w:r>
        <w:t>this</w:t>
      </w:r>
      <w:r>
        <w:rPr>
          <w:spacing w:val="-1"/>
        </w:rPr>
        <w:t xml:space="preserve"> </w:t>
      </w:r>
      <w:r>
        <w:t>study are</w:t>
      </w:r>
      <w:r>
        <w:rPr>
          <w:spacing w:val="-3"/>
        </w:rPr>
        <w:t xml:space="preserve"> </w:t>
      </w:r>
      <w:r>
        <w:t>as</w:t>
      </w:r>
      <w:r>
        <w:rPr>
          <w:spacing w:val="2"/>
        </w:rPr>
        <w:t xml:space="preserve"> </w:t>
      </w:r>
      <w:r>
        <w:rPr>
          <w:spacing w:val="-2"/>
        </w:rPr>
        <w:t>follows:</w:t>
      </w:r>
    </w:p>
    <w:p w14:paraId="6D415418" w14:textId="77777777" w:rsidR="000517ED" w:rsidRDefault="000517ED">
      <w:pPr>
        <w:pStyle w:val="BodyText"/>
        <w:spacing w:before="34"/>
      </w:pPr>
    </w:p>
    <w:p w14:paraId="7E440CC5" w14:textId="5E2F3F12" w:rsidR="000517ED" w:rsidRDefault="00E0394C">
      <w:pPr>
        <w:pStyle w:val="BodyText"/>
        <w:spacing w:line="360" w:lineRule="auto"/>
        <w:ind w:left="460" w:right="1019"/>
        <w:jc w:val="both"/>
      </w:pPr>
      <w:r>
        <w:t xml:space="preserve">The path coefficients between </w:t>
      </w:r>
      <w:r w:rsidR="00E063ED">
        <w:t>HEALTHCARE</w:t>
      </w:r>
      <w:r>
        <w:t xml:space="preserve">-Implementation and Transparency, </w:t>
      </w:r>
      <w:r w:rsidR="00E063ED">
        <w:t>HEALTHCARE</w:t>
      </w:r>
      <w:r>
        <w:t xml:space="preserve">- Implementation and Interoperability, Transparency and Quality, Transparency and Flexibility, Transparency and Responsiveness, </w:t>
      </w:r>
      <w:r w:rsidR="00E063ED">
        <w:t>HEALTHCARE</w:t>
      </w:r>
      <w:r>
        <w:t xml:space="preserve">-Implementation and Quality, </w:t>
      </w:r>
      <w:r w:rsidR="00E063ED">
        <w:t>HEALTHCARE</w:t>
      </w:r>
      <w:r>
        <w:t xml:space="preserve">-Implementation and Delivery-dependability, </w:t>
      </w:r>
      <w:r w:rsidR="00E063ED">
        <w:t>HEALTHCARE</w:t>
      </w:r>
      <w:r>
        <w:t xml:space="preserve">- Implementation and Flexibility, </w:t>
      </w:r>
      <w:r w:rsidR="00E063ED">
        <w:t>HEALTHCARE</w:t>
      </w:r>
      <w:r>
        <w:t>-Implementation and Responsiveness, Interoperability and Quality, Interoperability and Delivery-dependability, Quality and Servicing Capability, Servicing Capability and Operational Performance are having significant values with p-values&lt;0.001, or &lt;0.01. Hence, hypotheses H1a, H1b,</w:t>
      </w:r>
      <w:r>
        <w:rPr>
          <w:spacing w:val="-2"/>
        </w:rPr>
        <w:t xml:space="preserve"> </w:t>
      </w:r>
      <w:r>
        <w:t>H2a, H2c, H2d, H1c,</w:t>
      </w:r>
      <w:r>
        <w:rPr>
          <w:spacing w:val="-1"/>
        </w:rPr>
        <w:t xml:space="preserve"> </w:t>
      </w:r>
      <w:r>
        <w:t>H1d, H1e, H1f,</w:t>
      </w:r>
      <w:r>
        <w:rPr>
          <w:spacing w:val="-1"/>
        </w:rPr>
        <w:t xml:space="preserve"> </w:t>
      </w:r>
      <w:r>
        <w:t xml:space="preserve">H3a, H3b, H3d, H4 and H8a are supported in the </w:t>
      </w:r>
      <w:r w:rsidR="00503906">
        <w:t>vendor</w:t>
      </w:r>
      <w:r>
        <w:t>-side study.</w:t>
      </w:r>
    </w:p>
    <w:p w14:paraId="13AAE751" w14:textId="1497BFBE" w:rsidR="000517ED" w:rsidRDefault="00E0394C">
      <w:pPr>
        <w:pStyle w:val="BodyText"/>
        <w:spacing w:before="1" w:line="360" w:lineRule="auto"/>
        <w:ind w:left="460" w:right="1023"/>
        <w:jc w:val="both"/>
      </w:pPr>
      <w:r>
        <w:t>The path coefficients between Transparency and Delivery-dependability, Interoperability and Flexibility, Interoperability and Responsiveness,</w:t>
      </w:r>
      <w:r>
        <w:rPr>
          <w:spacing w:val="40"/>
        </w:rPr>
        <w:t xml:space="preserve"> </w:t>
      </w:r>
      <w:r>
        <w:t>Delivery-dependability and Servicing Capability, Flexibility and Servicing Capability, Responsiveness and Servicing Capability, Servicing Capability</w:t>
      </w:r>
      <w:r>
        <w:rPr>
          <w:spacing w:val="80"/>
        </w:rPr>
        <w:t xml:space="preserve"> </w:t>
      </w:r>
      <w:r>
        <w:t xml:space="preserve">and Financial Performance </w:t>
      </w:r>
      <w:proofErr w:type="gramStart"/>
      <w:r>
        <w:t>are having</w:t>
      </w:r>
      <w:proofErr w:type="gramEnd"/>
      <w:r>
        <w:t xml:space="preserve"> not significant p-values. Hence, hypotheses H2b, H3c, H3d, H5, H6, H7 and H8b are rejected in the </w:t>
      </w:r>
      <w:r w:rsidR="00503906">
        <w:t>vendor</w:t>
      </w:r>
      <w:r>
        <w:t>- side study.</w:t>
      </w:r>
    </w:p>
    <w:p w14:paraId="1E78CABF" w14:textId="77777777" w:rsidR="000517ED" w:rsidRDefault="000517ED">
      <w:pPr>
        <w:pStyle w:val="BodyText"/>
      </w:pPr>
    </w:p>
    <w:p w14:paraId="1B06BD55" w14:textId="77777777" w:rsidR="000517ED" w:rsidRDefault="000517ED">
      <w:pPr>
        <w:pStyle w:val="BodyText"/>
        <w:spacing w:before="264"/>
      </w:pPr>
    </w:p>
    <w:p w14:paraId="6C9A2557" w14:textId="4C62B50A" w:rsidR="000517ED" w:rsidRDefault="00E0394C">
      <w:pPr>
        <w:pStyle w:val="BodyText"/>
        <w:ind w:left="460"/>
        <w:jc w:val="both"/>
      </w:pPr>
      <w:r>
        <w:t>Below</w:t>
      </w:r>
      <w:r>
        <w:rPr>
          <w:spacing w:val="-3"/>
        </w:rPr>
        <w:t xml:space="preserve"> </w:t>
      </w:r>
      <w:r>
        <w:t>Figure-</w:t>
      </w:r>
      <w:r>
        <w:rPr>
          <w:spacing w:val="-2"/>
        </w:rPr>
        <w:t xml:space="preserve"> </w:t>
      </w:r>
      <w:r>
        <w:t>8.3 and</w:t>
      </w:r>
      <w:r>
        <w:rPr>
          <w:spacing w:val="-1"/>
        </w:rPr>
        <w:t xml:space="preserve"> </w:t>
      </w:r>
      <w:r>
        <w:t>8.4 illustrate</w:t>
      </w:r>
      <w:r>
        <w:rPr>
          <w:spacing w:val="-1"/>
        </w:rPr>
        <w:t xml:space="preserve"> </w:t>
      </w:r>
      <w:r>
        <w:t>SEM</w:t>
      </w:r>
      <w:r>
        <w:rPr>
          <w:spacing w:val="-1"/>
        </w:rPr>
        <w:t xml:space="preserve"> </w:t>
      </w:r>
      <w:r>
        <w:t>results of</w:t>
      </w:r>
      <w:r>
        <w:rPr>
          <w:spacing w:val="-1"/>
        </w:rPr>
        <w:t xml:space="preserve"> </w:t>
      </w:r>
      <w:r w:rsidR="00503906">
        <w:t>vendor</w:t>
      </w:r>
      <w:r>
        <w:t xml:space="preserve">-side </w:t>
      </w:r>
      <w:r>
        <w:rPr>
          <w:spacing w:val="-2"/>
        </w:rPr>
        <w:t>framework.</w:t>
      </w:r>
    </w:p>
    <w:p w14:paraId="70977509" w14:textId="77777777" w:rsidR="000517ED" w:rsidRDefault="000517ED">
      <w:pPr>
        <w:pStyle w:val="BodyText"/>
        <w:jc w:val="both"/>
        <w:sectPr w:rsidR="000517ED">
          <w:pgSz w:w="11910" w:h="16840"/>
          <w:pgMar w:top="1360" w:right="1133" w:bottom="1240" w:left="1700" w:header="0" w:footer="1051" w:gutter="0"/>
          <w:cols w:space="720"/>
        </w:sectPr>
      </w:pPr>
    </w:p>
    <w:p w14:paraId="7D71D2FA" w14:textId="77777777" w:rsidR="000517ED" w:rsidRDefault="00E0394C">
      <w:pPr>
        <w:pStyle w:val="BodyText"/>
        <w:ind w:left="617"/>
        <w:rPr>
          <w:sz w:val="20"/>
        </w:rPr>
      </w:pPr>
      <w:r>
        <w:rPr>
          <w:noProof/>
          <w:sz w:val="20"/>
        </w:rPr>
        <w:lastRenderedPageBreak/>
        <w:drawing>
          <wp:inline distT="0" distB="0" distL="0" distR="0" wp14:anchorId="447A2B3D" wp14:editId="1DD989AC">
            <wp:extent cx="5128766" cy="7766684"/>
            <wp:effectExtent l="0" t="0" r="0" b="0"/>
            <wp:docPr id="117" name="Image 1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7" name="Image 117"/>
                    <pic:cNvPicPr/>
                  </pic:nvPicPr>
                  <pic:blipFill>
                    <a:blip r:embed="rId52" cstate="print"/>
                    <a:stretch>
                      <a:fillRect/>
                    </a:stretch>
                  </pic:blipFill>
                  <pic:spPr>
                    <a:xfrm>
                      <a:off x="0" y="0"/>
                      <a:ext cx="5128766" cy="7766684"/>
                    </a:xfrm>
                    <a:prstGeom prst="rect">
                      <a:avLst/>
                    </a:prstGeom>
                  </pic:spPr>
                </pic:pic>
              </a:graphicData>
            </a:graphic>
          </wp:inline>
        </w:drawing>
      </w:r>
    </w:p>
    <w:p w14:paraId="12B7B2A4" w14:textId="77777777" w:rsidR="000517ED" w:rsidRDefault="000517ED">
      <w:pPr>
        <w:pStyle w:val="BodyText"/>
        <w:spacing w:before="41"/>
      </w:pPr>
    </w:p>
    <w:p w14:paraId="2C4CEDC2" w14:textId="74700858" w:rsidR="000517ED" w:rsidRDefault="00E0394C">
      <w:pPr>
        <w:ind w:left="1554"/>
        <w:rPr>
          <w:b/>
          <w:sz w:val="24"/>
        </w:rPr>
      </w:pPr>
      <w:bookmarkStart w:id="156" w:name="_bookmark156"/>
      <w:bookmarkEnd w:id="156"/>
      <w:r>
        <w:rPr>
          <w:b/>
          <w:sz w:val="24"/>
        </w:rPr>
        <w:t>Figure</w:t>
      </w:r>
      <w:r>
        <w:rPr>
          <w:b/>
          <w:spacing w:val="-3"/>
          <w:sz w:val="24"/>
        </w:rPr>
        <w:t xml:space="preserve"> </w:t>
      </w:r>
      <w:r>
        <w:rPr>
          <w:b/>
          <w:sz w:val="24"/>
        </w:rPr>
        <w:t>8.3:</w:t>
      </w:r>
      <w:r>
        <w:rPr>
          <w:b/>
          <w:spacing w:val="57"/>
          <w:sz w:val="24"/>
        </w:rPr>
        <w:t xml:space="preserve"> </w:t>
      </w:r>
      <w:r>
        <w:rPr>
          <w:b/>
          <w:sz w:val="24"/>
        </w:rPr>
        <w:t>Estimates</w:t>
      </w:r>
      <w:r>
        <w:rPr>
          <w:b/>
          <w:spacing w:val="-1"/>
          <w:sz w:val="24"/>
        </w:rPr>
        <w:t xml:space="preserve"> </w:t>
      </w:r>
      <w:r>
        <w:rPr>
          <w:b/>
          <w:sz w:val="24"/>
        </w:rPr>
        <w:t>&amp;</w:t>
      </w:r>
      <w:r>
        <w:rPr>
          <w:b/>
          <w:spacing w:val="-2"/>
          <w:sz w:val="24"/>
        </w:rPr>
        <w:t xml:space="preserve"> </w:t>
      </w:r>
      <w:r>
        <w:rPr>
          <w:b/>
          <w:sz w:val="24"/>
        </w:rPr>
        <w:t>Significance</w:t>
      </w:r>
      <w:r>
        <w:rPr>
          <w:b/>
          <w:spacing w:val="-1"/>
          <w:sz w:val="24"/>
        </w:rPr>
        <w:t xml:space="preserve"> </w:t>
      </w:r>
      <w:r>
        <w:rPr>
          <w:b/>
          <w:sz w:val="24"/>
        </w:rPr>
        <w:t>-</w:t>
      </w:r>
      <w:r>
        <w:rPr>
          <w:b/>
          <w:spacing w:val="-2"/>
          <w:sz w:val="24"/>
        </w:rPr>
        <w:t xml:space="preserve"> </w:t>
      </w:r>
      <w:r w:rsidR="00503906">
        <w:rPr>
          <w:b/>
          <w:sz w:val="24"/>
        </w:rPr>
        <w:t>Vendor</w:t>
      </w:r>
      <w:r>
        <w:rPr>
          <w:b/>
          <w:sz w:val="24"/>
        </w:rPr>
        <w:t>-</w:t>
      </w:r>
      <w:r>
        <w:rPr>
          <w:b/>
          <w:spacing w:val="-4"/>
          <w:sz w:val="24"/>
        </w:rPr>
        <w:t>Side</w:t>
      </w:r>
    </w:p>
    <w:p w14:paraId="1E49FD73" w14:textId="77777777" w:rsidR="000517ED" w:rsidRDefault="000517ED">
      <w:pPr>
        <w:rPr>
          <w:b/>
          <w:sz w:val="24"/>
        </w:rPr>
        <w:sectPr w:rsidR="000517ED">
          <w:pgSz w:w="11910" w:h="16840"/>
          <w:pgMar w:top="1420" w:right="1133" w:bottom="1240" w:left="1700" w:header="0" w:footer="1051" w:gutter="0"/>
          <w:cols w:space="720"/>
        </w:sectPr>
      </w:pPr>
    </w:p>
    <w:p w14:paraId="178CF3AE" w14:textId="77777777" w:rsidR="000517ED" w:rsidRDefault="00E0394C">
      <w:pPr>
        <w:pStyle w:val="BodyText"/>
        <w:ind w:left="660"/>
        <w:rPr>
          <w:sz w:val="20"/>
        </w:rPr>
      </w:pPr>
      <w:r>
        <w:rPr>
          <w:noProof/>
          <w:sz w:val="20"/>
        </w:rPr>
        <w:lastRenderedPageBreak/>
        <w:drawing>
          <wp:inline distT="0" distB="0" distL="0" distR="0" wp14:anchorId="3D833C0A" wp14:editId="6EA31A15">
            <wp:extent cx="5059041" cy="3339560"/>
            <wp:effectExtent l="0" t="0" r="0" b="0"/>
            <wp:docPr id="118" name="Image 1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8" name="Image 118"/>
                    <pic:cNvPicPr/>
                  </pic:nvPicPr>
                  <pic:blipFill>
                    <a:blip r:embed="rId53" cstate="print"/>
                    <a:stretch>
                      <a:fillRect/>
                    </a:stretch>
                  </pic:blipFill>
                  <pic:spPr>
                    <a:xfrm>
                      <a:off x="0" y="0"/>
                      <a:ext cx="5059041" cy="3339560"/>
                    </a:xfrm>
                    <a:prstGeom prst="rect">
                      <a:avLst/>
                    </a:prstGeom>
                  </pic:spPr>
                </pic:pic>
              </a:graphicData>
            </a:graphic>
          </wp:inline>
        </w:drawing>
      </w:r>
    </w:p>
    <w:p w14:paraId="156D17F4" w14:textId="77777777" w:rsidR="000517ED" w:rsidRDefault="000517ED">
      <w:pPr>
        <w:pStyle w:val="BodyText"/>
        <w:spacing w:before="164"/>
        <w:rPr>
          <w:b/>
        </w:rPr>
      </w:pPr>
    </w:p>
    <w:p w14:paraId="153CB8E5" w14:textId="6C3CCAC8" w:rsidR="000517ED" w:rsidRDefault="00E0394C">
      <w:pPr>
        <w:ind w:left="1096"/>
        <w:rPr>
          <w:b/>
          <w:sz w:val="24"/>
        </w:rPr>
      </w:pPr>
      <w:bookmarkStart w:id="157" w:name="_bookmark157"/>
      <w:bookmarkEnd w:id="157"/>
      <w:r>
        <w:rPr>
          <w:b/>
          <w:sz w:val="24"/>
        </w:rPr>
        <w:t>Figure</w:t>
      </w:r>
      <w:r>
        <w:rPr>
          <w:b/>
          <w:spacing w:val="-5"/>
          <w:sz w:val="24"/>
        </w:rPr>
        <w:t xml:space="preserve"> </w:t>
      </w:r>
      <w:r>
        <w:rPr>
          <w:b/>
          <w:sz w:val="24"/>
        </w:rPr>
        <w:t>8.4:</w:t>
      </w:r>
      <w:r>
        <w:rPr>
          <w:b/>
          <w:spacing w:val="-1"/>
          <w:sz w:val="24"/>
        </w:rPr>
        <w:t xml:space="preserve"> </w:t>
      </w:r>
      <w:r>
        <w:rPr>
          <w:b/>
          <w:sz w:val="24"/>
        </w:rPr>
        <w:t>Hypotheses</w:t>
      </w:r>
      <w:r>
        <w:rPr>
          <w:b/>
          <w:spacing w:val="1"/>
          <w:sz w:val="24"/>
        </w:rPr>
        <w:t xml:space="preserve"> </w:t>
      </w:r>
      <w:r>
        <w:rPr>
          <w:b/>
          <w:sz w:val="24"/>
        </w:rPr>
        <w:t>Outcomes -</w:t>
      </w:r>
      <w:r>
        <w:rPr>
          <w:b/>
          <w:spacing w:val="-2"/>
          <w:sz w:val="24"/>
        </w:rPr>
        <w:t xml:space="preserve"> </w:t>
      </w:r>
      <w:r w:rsidR="00503906">
        <w:rPr>
          <w:b/>
          <w:sz w:val="24"/>
        </w:rPr>
        <w:t>Vendor</w:t>
      </w:r>
      <w:r>
        <w:rPr>
          <w:b/>
          <w:sz w:val="24"/>
        </w:rPr>
        <w:t>-Side</w:t>
      </w:r>
      <w:r>
        <w:rPr>
          <w:b/>
          <w:spacing w:val="-2"/>
          <w:sz w:val="24"/>
        </w:rPr>
        <w:t xml:space="preserve"> Framework</w:t>
      </w:r>
    </w:p>
    <w:p w14:paraId="558DE715" w14:textId="77777777" w:rsidR="000517ED" w:rsidRDefault="000517ED">
      <w:pPr>
        <w:pStyle w:val="BodyText"/>
        <w:rPr>
          <w:b/>
        </w:rPr>
      </w:pPr>
    </w:p>
    <w:p w14:paraId="3FE6EBD1" w14:textId="77777777" w:rsidR="000517ED" w:rsidRDefault="000517ED">
      <w:pPr>
        <w:pStyle w:val="BodyText"/>
        <w:spacing w:before="261"/>
        <w:rPr>
          <w:b/>
        </w:rPr>
      </w:pPr>
    </w:p>
    <w:p w14:paraId="18F18CF1" w14:textId="77777777" w:rsidR="000517ED" w:rsidRDefault="00E0394C">
      <w:pPr>
        <w:pStyle w:val="Heading4"/>
        <w:numPr>
          <w:ilvl w:val="1"/>
          <w:numId w:val="20"/>
        </w:numPr>
        <w:tabs>
          <w:tab w:val="left" w:pos="820"/>
        </w:tabs>
        <w:spacing w:before="1"/>
      </w:pPr>
      <w:bookmarkStart w:id="158" w:name="_bookmark158"/>
      <w:bookmarkEnd w:id="158"/>
      <w:r>
        <w:t>Chapter</w:t>
      </w:r>
      <w:r>
        <w:rPr>
          <w:spacing w:val="-2"/>
        </w:rPr>
        <w:t xml:space="preserve"> Summary</w:t>
      </w:r>
    </w:p>
    <w:p w14:paraId="05B8AF21" w14:textId="77777777" w:rsidR="000517ED" w:rsidRDefault="00E0394C">
      <w:pPr>
        <w:pStyle w:val="BodyText"/>
        <w:spacing w:before="137"/>
        <w:ind w:left="460"/>
        <w:jc w:val="both"/>
      </w:pPr>
      <w:r>
        <w:t>The</w:t>
      </w:r>
      <w:r>
        <w:rPr>
          <w:spacing w:val="-3"/>
        </w:rPr>
        <w:t xml:space="preserve"> </w:t>
      </w:r>
      <w:r>
        <w:t>summary of this</w:t>
      </w:r>
      <w:r>
        <w:rPr>
          <w:spacing w:val="-1"/>
        </w:rPr>
        <w:t xml:space="preserve"> </w:t>
      </w:r>
      <w:r>
        <w:t>chapter</w:t>
      </w:r>
      <w:r>
        <w:rPr>
          <w:spacing w:val="-2"/>
        </w:rPr>
        <w:t xml:space="preserve"> </w:t>
      </w:r>
      <w:r>
        <w:t xml:space="preserve">is as </w:t>
      </w:r>
      <w:r>
        <w:rPr>
          <w:spacing w:val="-2"/>
        </w:rPr>
        <w:t>follows:</w:t>
      </w:r>
    </w:p>
    <w:p w14:paraId="19233399" w14:textId="77777777" w:rsidR="000517ED" w:rsidRDefault="000517ED">
      <w:pPr>
        <w:pStyle w:val="BodyText"/>
        <w:spacing w:before="62"/>
      </w:pPr>
    </w:p>
    <w:p w14:paraId="767F274E" w14:textId="77777777" w:rsidR="000517ED" w:rsidRDefault="00E0394C">
      <w:pPr>
        <w:pStyle w:val="BodyText"/>
        <w:spacing w:line="360" w:lineRule="auto"/>
        <w:ind w:left="460" w:right="1023"/>
        <w:jc w:val="both"/>
      </w:pPr>
      <w:r>
        <w:t>This chapter has illustrated the results obtained from Structural equation modelling (SEM) which finds the interrelationships between the constructs. It provides</w:t>
      </w:r>
      <w:r>
        <w:rPr>
          <w:spacing w:val="-1"/>
        </w:rPr>
        <w:t xml:space="preserve"> </w:t>
      </w:r>
      <w:r>
        <w:t>model-fit</w:t>
      </w:r>
      <w:r>
        <w:rPr>
          <w:spacing w:val="-1"/>
        </w:rPr>
        <w:t xml:space="preserve"> </w:t>
      </w:r>
      <w:r>
        <w:t>indices</w:t>
      </w:r>
      <w:r>
        <w:rPr>
          <w:spacing w:val="-1"/>
        </w:rPr>
        <w:t xml:space="preserve"> </w:t>
      </w:r>
      <w:r>
        <w:t>of</w:t>
      </w:r>
      <w:r>
        <w:rPr>
          <w:spacing w:val="-2"/>
        </w:rPr>
        <w:t xml:space="preserve"> </w:t>
      </w:r>
      <w:r>
        <w:t>the</w:t>
      </w:r>
      <w:r>
        <w:rPr>
          <w:spacing w:val="-2"/>
        </w:rPr>
        <w:t xml:space="preserve"> </w:t>
      </w:r>
      <w:r>
        <w:t>structural</w:t>
      </w:r>
      <w:r>
        <w:rPr>
          <w:spacing w:val="-1"/>
        </w:rPr>
        <w:t xml:space="preserve"> </w:t>
      </w:r>
      <w:r>
        <w:t>model</w:t>
      </w:r>
      <w:r>
        <w:rPr>
          <w:spacing w:val="-1"/>
        </w:rPr>
        <w:t xml:space="preserve"> </w:t>
      </w:r>
      <w:r>
        <w:t>which</w:t>
      </w:r>
      <w:r>
        <w:rPr>
          <w:spacing w:val="-1"/>
        </w:rPr>
        <w:t xml:space="preserve"> </w:t>
      </w:r>
      <w:r>
        <w:t xml:space="preserve">are </w:t>
      </w:r>
      <w:r>
        <w:rPr>
          <w:rFonts w:ascii="Symbol" w:hAnsi="Symbol"/>
        </w:rPr>
        <w:t></w:t>
      </w:r>
      <w:r>
        <w:t>2</w:t>
      </w:r>
      <w:r>
        <w:rPr>
          <w:spacing w:val="-1"/>
        </w:rPr>
        <w:t xml:space="preserve"> </w:t>
      </w:r>
      <w:r>
        <w:t>/</w:t>
      </w:r>
      <w:r>
        <w:rPr>
          <w:spacing w:val="-1"/>
        </w:rPr>
        <w:t xml:space="preserve"> </w:t>
      </w:r>
      <w:proofErr w:type="spellStart"/>
      <w:r>
        <w:t>d.f.</w:t>
      </w:r>
      <w:proofErr w:type="spellEnd"/>
      <w:r>
        <w:t>;</w:t>
      </w:r>
      <w:r>
        <w:rPr>
          <w:spacing w:val="-2"/>
        </w:rPr>
        <w:t xml:space="preserve"> </w:t>
      </w:r>
      <w:r>
        <w:t>CFI;</w:t>
      </w:r>
      <w:r>
        <w:rPr>
          <w:spacing w:val="-1"/>
        </w:rPr>
        <w:t xml:space="preserve"> </w:t>
      </w:r>
      <w:r>
        <w:t xml:space="preserve">IFI; TLI; GFI; NFI; RMSEA. The hypotheses estimate results illustrate the significance level of hypotheses results which finally highlight the supported and not-supported hypotheses which finally </w:t>
      </w:r>
      <w:proofErr w:type="gramStart"/>
      <w:r>
        <w:t>confirms</w:t>
      </w:r>
      <w:proofErr w:type="gramEnd"/>
      <w:r>
        <w:t xml:space="preserve"> the linkages of the </w:t>
      </w:r>
      <w:r>
        <w:rPr>
          <w:spacing w:val="-2"/>
        </w:rPr>
        <w:t>constructs.</w:t>
      </w:r>
    </w:p>
    <w:p w14:paraId="0713DA6B" w14:textId="6A9F3C76" w:rsidR="000517ED" w:rsidRDefault="00E0394C">
      <w:pPr>
        <w:pStyle w:val="BodyText"/>
        <w:spacing w:before="201" w:line="360" w:lineRule="auto"/>
        <w:ind w:left="460" w:right="1025"/>
        <w:jc w:val="both"/>
      </w:pPr>
      <w:r>
        <w:t xml:space="preserve">The next </w:t>
      </w:r>
      <w:proofErr w:type="gramStart"/>
      <w:r>
        <w:t>chapter</w:t>
      </w:r>
      <w:proofErr w:type="gramEnd"/>
      <w:r>
        <w:t xml:space="preserve"> i.e. </w:t>
      </w:r>
      <w:proofErr w:type="gramStart"/>
      <w:r>
        <w:t>chapter-9</w:t>
      </w:r>
      <w:proofErr w:type="gramEnd"/>
      <w:r>
        <w:t xml:space="preserve"> provides discussions of the findings for both hospital and </w:t>
      </w:r>
      <w:r w:rsidR="00503906">
        <w:t>vendor</w:t>
      </w:r>
      <w:r>
        <w:t>-side obtained in this study.</w:t>
      </w:r>
    </w:p>
    <w:p w14:paraId="1FAEF0BF" w14:textId="77777777" w:rsidR="000517ED" w:rsidRDefault="000517ED">
      <w:pPr>
        <w:pStyle w:val="BodyText"/>
        <w:spacing w:line="360" w:lineRule="auto"/>
        <w:jc w:val="both"/>
        <w:sectPr w:rsidR="000517ED">
          <w:pgSz w:w="11910" w:h="16840"/>
          <w:pgMar w:top="1580" w:right="1133" w:bottom="1240" w:left="1700" w:header="0" w:footer="1051" w:gutter="0"/>
          <w:cols w:space="720"/>
        </w:sectPr>
      </w:pPr>
    </w:p>
    <w:p w14:paraId="155699DE" w14:textId="77777777" w:rsidR="000517ED" w:rsidRDefault="000517ED">
      <w:pPr>
        <w:pStyle w:val="BodyText"/>
        <w:rPr>
          <w:sz w:val="28"/>
        </w:rPr>
      </w:pPr>
    </w:p>
    <w:p w14:paraId="3659A241" w14:textId="77777777" w:rsidR="000517ED" w:rsidRDefault="000517ED">
      <w:pPr>
        <w:pStyle w:val="BodyText"/>
        <w:rPr>
          <w:sz w:val="28"/>
        </w:rPr>
      </w:pPr>
    </w:p>
    <w:p w14:paraId="27B271D4" w14:textId="77777777" w:rsidR="000517ED" w:rsidRDefault="000517ED">
      <w:pPr>
        <w:pStyle w:val="BodyText"/>
        <w:rPr>
          <w:sz w:val="28"/>
        </w:rPr>
      </w:pPr>
    </w:p>
    <w:p w14:paraId="03C5A02B" w14:textId="77777777" w:rsidR="000517ED" w:rsidRDefault="000517ED">
      <w:pPr>
        <w:pStyle w:val="BodyText"/>
        <w:spacing w:before="123"/>
        <w:rPr>
          <w:sz w:val="28"/>
        </w:rPr>
      </w:pPr>
    </w:p>
    <w:p w14:paraId="4F9E5668" w14:textId="77777777" w:rsidR="000517ED" w:rsidRDefault="00E0394C">
      <w:pPr>
        <w:spacing w:before="1"/>
        <w:ind w:left="425" w:right="991"/>
        <w:jc w:val="center"/>
        <w:rPr>
          <w:b/>
          <w:sz w:val="52"/>
        </w:rPr>
      </w:pPr>
      <w:bookmarkStart w:id="159" w:name="_bookmark159"/>
      <w:bookmarkEnd w:id="159"/>
      <w:proofErr w:type="gramStart"/>
      <w:r>
        <w:rPr>
          <w:b/>
          <w:spacing w:val="-2"/>
          <w:sz w:val="52"/>
        </w:rPr>
        <w:t>C</w:t>
      </w:r>
      <w:r>
        <w:rPr>
          <w:b/>
          <w:spacing w:val="-2"/>
          <w:sz w:val="28"/>
        </w:rPr>
        <w:t>HAPTER-</w:t>
      </w:r>
      <w:r>
        <w:rPr>
          <w:b/>
          <w:spacing w:val="-5"/>
          <w:sz w:val="52"/>
        </w:rPr>
        <w:t>IX</w:t>
      </w:r>
      <w:proofErr w:type="gramEnd"/>
    </w:p>
    <w:p w14:paraId="0865A3E2" w14:textId="77777777" w:rsidR="000517ED" w:rsidRDefault="00E0394C">
      <w:pPr>
        <w:pStyle w:val="Heading1"/>
        <w:numPr>
          <w:ilvl w:val="0"/>
          <w:numId w:val="20"/>
        </w:numPr>
        <w:tabs>
          <w:tab w:val="left" w:pos="420"/>
        </w:tabs>
        <w:spacing w:before="300"/>
        <w:ind w:left="420" w:right="564" w:hanging="420"/>
        <w:jc w:val="center"/>
      </w:pPr>
      <w:bookmarkStart w:id="160" w:name="_bookmark160"/>
      <w:bookmarkEnd w:id="160"/>
      <w:r>
        <w:t>DISCUSSION</w:t>
      </w:r>
      <w:r>
        <w:rPr>
          <w:spacing w:val="-5"/>
        </w:rPr>
        <w:t xml:space="preserve"> </w:t>
      </w:r>
      <w:r>
        <w:t>ON</w:t>
      </w:r>
      <w:r>
        <w:rPr>
          <w:spacing w:val="-4"/>
        </w:rPr>
        <w:t xml:space="preserve"> </w:t>
      </w:r>
      <w:r>
        <w:t>THE</w:t>
      </w:r>
      <w:r>
        <w:rPr>
          <w:spacing w:val="-8"/>
        </w:rPr>
        <w:t xml:space="preserve"> </w:t>
      </w:r>
      <w:r>
        <w:rPr>
          <w:spacing w:val="-2"/>
        </w:rPr>
        <w:t>FINDINGS</w:t>
      </w:r>
    </w:p>
    <w:p w14:paraId="3E4CCF3F" w14:textId="77777777" w:rsidR="000517ED" w:rsidRDefault="000517ED">
      <w:pPr>
        <w:pStyle w:val="BodyText"/>
        <w:spacing w:before="90"/>
        <w:rPr>
          <w:b/>
          <w:sz w:val="28"/>
        </w:rPr>
      </w:pPr>
    </w:p>
    <w:p w14:paraId="23B77BEE" w14:textId="0ACF5241" w:rsidR="000517ED" w:rsidRDefault="00E0394C">
      <w:pPr>
        <w:pStyle w:val="BodyText"/>
        <w:spacing w:line="360" w:lineRule="auto"/>
        <w:ind w:left="460" w:right="1024"/>
        <w:jc w:val="both"/>
      </w:pPr>
      <w:r>
        <w:t xml:space="preserve">The previous chapter i.e. </w:t>
      </w:r>
      <w:proofErr w:type="gramStart"/>
      <w:r>
        <w:t>chapter-8</w:t>
      </w:r>
      <w:proofErr w:type="gramEnd"/>
      <w:r>
        <w:t xml:space="preserve"> has the SEM results of both hospital and </w:t>
      </w:r>
      <w:r w:rsidR="00503906">
        <w:t>vendor</w:t>
      </w:r>
      <w:r>
        <w:t>-side data. The chapter illustrated the model-fit indices and significance</w:t>
      </w:r>
      <w:r>
        <w:rPr>
          <w:spacing w:val="-2"/>
        </w:rPr>
        <w:t xml:space="preserve"> </w:t>
      </w:r>
      <w:r>
        <w:t>of</w:t>
      </w:r>
      <w:r>
        <w:rPr>
          <w:spacing w:val="-2"/>
        </w:rPr>
        <w:t xml:space="preserve"> </w:t>
      </w:r>
      <w:r>
        <w:t>path-coefficients</w:t>
      </w:r>
      <w:r>
        <w:rPr>
          <w:spacing w:val="-1"/>
        </w:rPr>
        <w:t xml:space="preserve"> </w:t>
      </w:r>
      <w:r>
        <w:t>of</w:t>
      </w:r>
      <w:r>
        <w:rPr>
          <w:spacing w:val="-2"/>
        </w:rPr>
        <w:t xml:space="preserve"> </w:t>
      </w:r>
      <w:r>
        <w:t>the</w:t>
      </w:r>
      <w:r>
        <w:rPr>
          <w:spacing w:val="-2"/>
        </w:rPr>
        <w:t xml:space="preserve"> </w:t>
      </w:r>
      <w:r>
        <w:t>hypotheses resulting</w:t>
      </w:r>
      <w:r>
        <w:rPr>
          <w:spacing w:val="-1"/>
        </w:rPr>
        <w:t xml:space="preserve"> </w:t>
      </w:r>
      <w:r>
        <w:t>in</w:t>
      </w:r>
      <w:r>
        <w:rPr>
          <w:spacing w:val="-1"/>
        </w:rPr>
        <w:t xml:space="preserve"> </w:t>
      </w:r>
      <w:r>
        <w:t>highlighting</w:t>
      </w:r>
      <w:r>
        <w:rPr>
          <w:spacing w:val="-3"/>
        </w:rPr>
        <w:t xml:space="preserve"> </w:t>
      </w:r>
      <w:r>
        <w:t>the supported and not-supported construct linkages.</w:t>
      </w:r>
    </w:p>
    <w:p w14:paraId="511A1D58" w14:textId="00014209" w:rsidR="000517ED" w:rsidRDefault="00E0394C">
      <w:pPr>
        <w:pStyle w:val="BodyText"/>
        <w:spacing w:before="202" w:line="360" w:lineRule="auto"/>
        <w:ind w:left="460" w:right="1023"/>
        <w:jc w:val="both"/>
      </w:pPr>
      <w:r>
        <w:t xml:space="preserve">The current </w:t>
      </w:r>
      <w:proofErr w:type="gramStart"/>
      <w:r>
        <w:t>chapter</w:t>
      </w:r>
      <w:proofErr w:type="gramEnd"/>
      <w:r>
        <w:t xml:space="preserve"> i.e. </w:t>
      </w:r>
      <w:proofErr w:type="gramStart"/>
      <w:r>
        <w:t>Chapter-9</w:t>
      </w:r>
      <w:proofErr w:type="gramEnd"/>
      <w:r>
        <w:t xml:space="preserve"> titled as ‘Discussion on the findings’ analyses and discusses the results and findings that have emerged from the calculations obtained from EFA, CFA and SEM. The</w:t>
      </w:r>
      <w:r>
        <w:rPr>
          <w:spacing w:val="-1"/>
        </w:rPr>
        <w:t xml:space="preserve"> </w:t>
      </w:r>
      <w:r>
        <w:t xml:space="preserve">chapter clearly discusses the linkages and findings obtained in this study for both hospital and </w:t>
      </w:r>
      <w:r w:rsidR="00503906">
        <w:t>vendor</w:t>
      </w:r>
      <w:r>
        <w:t>- side data.</w:t>
      </w:r>
    </w:p>
    <w:p w14:paraId="71E4A889" w14:textId="77777777" w:rsidR="000517ED" w:rsidRDefault="00E0394C">
      <w:pPr>
        <w:pStyle w:val="BodyText"/>
        <w:spacing w:before="199"/>
        <w:ind w:left="460"/>
        <w:jc w:val="both"/>
      </w:pPr>
      <w:r>
        <w:t>The</w:t>
      </w:r>
      <w:r>
        <w:rPr>
          <w:spacing w:val="-3"/>
        </w:rPr>
        <w:t xml:space="preserve"> </w:t>
      </w:r>
      <w:r>
        <w:t>below</w:t>
      </w:r>
      <w:r>
        <w:rPr>
          <w:spacing w:val="-1"/>
        </w:rPr>
        <w:t xml:space="preserve"> </w:t>
      </w:r>
      <w:r>
        <w:t>section-9.1</w:t>
      </w:r>
      <w:r>
        <w:rPr>
          <w:spacing w:val="-1"/>
        </w:rPr>
        <w:t xml:space="preserve"> </w:t>
      </w:r>
      <w:r>
        <w:t>discusses</w:t>
      </w:r>
      <w:r>
        <w:rPr>
          <w:spacing w:val="-1"/>
        </w:rPr>
        <w:t xml:space="preserve"> </w:t>
      </w:r>
      <w:r>
        <w:t>the</w:t>
      </w:r>
      <w:r>
        <w:rPr>
          <w:spacing w:val="-1"/>
        </w:rPr>
        <w:t xml:space="preserve"> </w:t>
      </w:r>
      <w:r>
        <w:t>hospital-side results</w:t>
      </w:r>
      <w:r>
        <w:rPr>
          <w:spacing w:val="-1"/>
        </w:rPr>
        <w:t xml:space="preserve"> </w:t>
      </w:r>
      <w:r>
        <w:t xml:space="preserve">and </w:t>
      </w:r>
      <w:r>
        <w:rPr>
          <w:spacing w:val="-2"/>
        </w:rPr>
        <w:t>findings:</w:t>
      </w:r>
    </w:p>
    <w:p w14:paraId="6C227B5D" w14:textId="77777777" w:rsidR="000517ED" w:rsidRDefault="000517ED">
      <w:pPr>
        <w:pStyle w:val="BodyText"/>
      </w:pPr>
    </w:p>
    <w:p w14:paraId="01E398B3" w14:textId="77777777" w:rsidR="000517ED" w:rsidRDefault="000517ED">
      <w:pPr>
        <w:pStyle w:val="BodyText"/>
      </w:pPr>
    </w:p>
    <w:p w14:paraId="1365AC86" w14:textId="77777777" w:rsidR="000517ED" w:rsidRDefault="000517ED">
      <w:pPr>
        <w:pStyle w:val="BodyText"/>
        <w:spacing w:before="125"/>
      </w:pPr>
    </w:p>
    <w:p w14:paraId="3E984B93" w14:textId="77777777" w:rsidR="000517ED" w:rsidRDefault="00E0394C">
      <w:pPr>
        <w:pStyle w:val="Heading3"/>
        <w:numPr>
          <w:ilvl w:val="1"/>
          <w:numId w:val="20"/>
        </w:numPr>
        <w:tabs>
          <w:tab w:val="left" w:pos="820"/>
        </w:tabs>
      </w:pPr>
      <w:bookmarkStart w:id="161" w:name="_bookmark161"/>
      <w:bookmarkEnd w:id="161"/>
      <w:r>
        <w:t>HOSPITALS-SIDE</w:t>
      </w:r>
      <w:r>
        <w:rPr>
          <w:spacing w:val="-3"/>
        </w:rPr>
        <w:t xml:space="preserve"> </w:t>
      </w:r>
      <w:r>
        <w:t>RESULTS</w:t>
      </w:r>
      <w:r>
        <w:rPr>
          <w:spacing w:val="-1"/>
        </w:rPr>
        <w:t xml:space="preserve"> </w:t>
      </w:r>
      <w:r>
        <w:t>AND</w:t>
      </w:r>
      <w:r>
        <w:rPr>
          <w:spacing w:val="-1"/>
        </w:rPr>
        <w:t xml:space="preserve"> </w:t>
      </w:r>
      <w:r>
        <w:rPr>
          <w:spacing w:val="-2"/>
        </w:rPr>
        <w:t>FINDINGS:</w:t>
      </w:r>
    </w:p>
    <w:p w14:paraId="73982E66" w14:textId="0284F2BE" w:rsidR="000517ED" w:rsidRDefault="00E0394C">
      <w:pPr>
        <w:pStyle w:val="BodyText"/>
        <w:spacing w:before="139" w:line="360" w:lineRule="auto"/>
        <w:ind w:left="460" w:right="1024"/>
        <w:jc w:val="both"/>
      </w:pPr>
      <w:r>
        <w:t xml:space="preserve">The empirical findings obtained from the statistical analysis done in this study </w:t>
      </w:r>
      <w:proofErr w:type="gramStart"/>
      <w:r>
        <w:t>validates</w:t>
      </w:r>
      <w:proofErr w:type="gramEnd"/>
      <w:r>
        <w:t xml:space="preserve"> the data collected and the conceptual findings from research literature.</w:t>
      </w:r>
      <w:r>
        <w:rPr>
          <w:spacing w:val="-2"/>
        </w:rPr>
        <w:t xml:space="preserve"> </w:t>
      </w:r>
      <w:r>
        <w:t>This</w:t>
      </w:r>
      <w:r>
        <w:rPr>
          <w:spacing w:val="-2"/>
        </w:rPr>
        <w:t xml:space="preserve"> </w:t>
      </w:r>
      <w:r>
        <w:t>study</w:t>
      </w:r>
      <w:r>
        <w:rPr>
          <w:spacing w:val="-2"/>
        </w:rPr>
        <w:t xml:space="preserve"> </w:t>
      </w:r>
      <w:r>
        <w:t>highlights</w:t>
      </w:r>
      <w:r>
        <w:rPr>
          <w:spacing w:val="-2"/>
        </w:rPr>
        <w:t xml:space="preserve"> </w:t>
      </w:r>
      <w:r>
        <w:t>the</w:t>
      </w:r>
      <w:r>
        <w:rPr>
          <w:spacing w:val="-3"/>
        </w:rPr>
        <w:t xml:space="preserve"> </w:t>
      </w:r>
      <w:r>
        <w:t>usage</w:t>
      </w:r>
      <w:r>
        <w:rPr>
          <w:spacing w:val="-3"/>
        </w:rPr>
        <w:t xml:space="preserve"> </w:t>
      </w:r>
      <w:r>
        <w:t>of</w:t>
      </w:r>
      <w:r>
        <w:rPr>
          <w:spacing w:val="-3"/>
        </w:rPr>
        <w:t xml:space="preserve"> </w:t>
      </w:r>
      <w:r>
        <w:t>two</w:t>
      </w:r>
      <w:r>
        <w:rPr>
          <w:spacing w:val="-4"/>
        </w:rPr>
        <w:t xml:space="preserve"> </w:t>
      </w:r>
      <w:r>
        <w:t>major</w:t>
      </w:r>
      <w:r>
        <w:rPr>
          <w:spacing w:val="-3"/>
        </w:rPr>
        <w:t xml:space="preserve"> </w:t>
      </w:r>
      <w:r>
        <w:t>digital</w:t>
      </w:r>
      <w:r>
        <w:rPr>
          <w:spacing w:val="-2"/>
        </w:rPr>
        <w:t xml:space="preserve"> </w:t>
      </w:r>
      <w:r>
        <w:t>technologies</w:t>
      </w:r>
      <w:r>
        <w:rPr>
          <w:spacing w:val="-2"/>
        </w:rPr>
        <w:t xml:space="preserve"> </w:t>
      </w:r>
      <w:r>
        <w:t xml:space="preserve">i.e. </w:t>
      </w:r>
      <w:r w:rsidR="00E063ED">
        <w:t>CLOUD</w:t>
      </w:r>
      <w:r>
        <w:t xml:space="preserve"> &amp; </w:t>
      </w:r>
      <w:r w:rsidR="00E063ED">
        <w:t>HEALTHCARE</w:t>
      </w:r>
      <w:r>
        <w:t xml:space="preserve"> in the hospitals and their antecedent-consequence </w:t>
      </w:r>
      <w:proofErr w:type="gramStart"/>
      <w:r>
        <w:t>linkages</w:t>
      </w:r>
      <w:proofErr w:type="gramEnd"/>
      <w:r>
        <w:t xml:space="preserve"> with business outcomes moving from </w:t>
      </w:r>
      <w:proofErr w:type="gramStart"/>
      <w:r>
        <w:t>four fold</w:t>
      </w:r>
      <w:proofErr w:type="gramEnd"/>
      <w:r>
        <w:t xml:space="preserve"> levels of Process-level capabilities (Transparency, Interoperability); Dynamic-capabilities (Quality, Delivery- dependability, Flexibility, Responsiveness); Servicing Capability and finally Performance (Operational, Financial). The conceptual outcomes and</w:t>
      </w:r>
      <w:r>
        <w:rPr>
          <w:spacing w:val="40"/>
        </w:rPr>
        <w:t xml:space="preserve"> </w:t>
      </w:r>
      <w:r>
        <w:t>constructs</w:t>
      </w:r>
      <w:r>
        <w:rPr>
          <w:spacing w:val="18"/>
        </w:rPr>
        <w:t xml:space="preserve"> </w:t>
      </w:r>
      <w:r>
        <w:t>were</w:t>
      </w:r>
      <w:r>
        <w:rPr>
          <w:spacing w:val="19"/>
        </w:rPr>
        <w:t xml:space="preserve"> </w:t>
      </w:r>
      <w:r>
        <w:t>initially</w:t>
      </w:r>
      <w:r>
        <w:rPr>
          <w:spacing w:val="20"/>
        </w:rPr>
        <w:t xml:space="preserve"> </w:t>
      </w:r>
      <w:r>
        <w:t>obtained</w:t>
      </w:r>
      <w:r>
        <w:rPr>
          <w:spacing w:val="20"/>
        </w:rPr>
        <w:t xml:space="preserve"> </w:t>
      </w:r>
      <w:proofErr w:type="gramStart"/>
      <w:r>
        <w:t>on</w:t>
      </w:r>
      <w:r>
        <w:rPr>
          <w:spacing w:val="20"/>
        </w:rPr>
        <w:t xml:space="preserve"> </w:t>
      </w:r>
      <w:r>
        <w:t>the</w:t>
      </w:r>
      <w:r>
        <w:rPr>
          <w:spacing w:val="19"/>
        </w:rPr>
        <w:t xml:space="preserve"> </w:t>
      </w:r>
      <w:r>
        <w:t>basis</w:t>
      </w:r>
      <w:r>
        <w:rPr>
          <w:spacing w:val="21"/>
        </w:rPr>
        <w:t xml:space="preserve"> </w:t>
      </w:r>
      <w:r>
        <w:t>of</w:t>
      </w:r>
      <w:proofErr w:type="gramEnd"/>
      <w:r>
        <w:rPr>
          <w:spacing w:val="22"/>
        </w:rPr>
        <w:t xml:space="preserve"> </w:t>
      </w:r>
      <w:r>
        <w:t>exhaustive</w:t>
      </w:r>
      <w:r>
        <w:rPr>
          <w:spacing w:val="19"/>
        </w:rPr>
        <w:t xml:space="preserve"> </w:t>
      </w:r>
      <w:r>
        <w:t>literature</w:t>
      </w:r>
      <w:r>
        <w:rPr>
          <w:spacing w:val="19"/>
        </w:rPr>
        <w:t xml:space="preserve"> </w:t>
      </w:r>
      <w:r>
        <w:rPr>
          <w:spacing w:val="-2"/>
        </w:rPr>
        <w:t>review</w:t>
      </w:r>
    </w:p>
    <w:p w14:paraId="303903C1" w14:textId="77777777" w:rsidR="000517ED" w:rsidRDefault="000517ED">
      <w:pPr>
        <w:pStyle w:val="BodyText"/>
        <w:spacing w:line="360" w:lineRule="auto"/>
        <w:jc w:val="both"/>
        <w:sectPr w:rsidR="000517ED">
          <w:pgSz w:w="11910" w:h="16840"/>
          <w:pgMar w:top="1920" w:right="1133" w:bottom="1240" w:left="1700" w:header="0" w:footer="1051" w:gutter="0"/>
          <w:cols w:space="720"/>
        </w:sectPr>
      </w:pPr>
    </w:p>
    <w:p w14:paraId="1651D0F7" w14:textId="77777777" w:rsidR="000517ED" w:rsidRDefault="00E0394C">
      <w:pPr>
        <w:pStyle w:val="BodyText"/>
        <w:spacing w:before="60" w:line="360" w:lineRule="auto"/>
        <w:ind w:left="460" w:right="1024"/>
        <w:jc w:val="both"/>
      </w:pPr>
      <w:r>
        <w:lastRenderedPageBreak/>
        <w:t xml:space="preserve">of extant studies and focused group discussions by experts and practitioners. The conceptual framework and linkages as obtained from the literature </w:t>
      </w:r>
      <w:proofErr w:type="gramStart"/>
      <w:r>
        <w:t>was</w:t>
      </w:r>
      <w:proofErr w:type="gramEnd"/>
      <w:r>
        <w:t xml:space="preserve"> taken</w:t>
      </w:r>
      <w:r>
        <w:rPr>
          <w:spacing w:val="-1"/>
        </w:rPr>
        <w:t xml:space="preserve"> </w:t>
      </w:r>
      <w:r>
        <w:t>from</w:t>
      </w:r>
      <w:r>
        <w:rPr>
          <w:spacing w:val="-1"/>
        </w:rPr>
        <w:t xml:space="preserve"> </w:t>
      </w:r>
      <w:r>
        <w:t>various</w:t>
      </w:r>
      <w:r>
        <w:rPr>
          <w:spacing w:val="-1"/>
        </w:rPr>
        <w:t xml:space="preserve"> </w:t>
      </w:r>
      <w:r>
        <w:t>healthcare</w:t>
      </w:r>
      <w:r>
        <w:rPr>
          <w:spacing w:val="-1"/>
        </w:rPr>
        <w:t xml:space="preserve"> </w:t>
      </w:r>
      <w:r>
        <w:t>or</w:t>
      </w:r>
      <w:r>
        <w:rPr>
          <w:spacing w:val="-2"/>
        </w:rPr>
        <w:t xml:space="preserve"> </w:t>
      </w:r>
      <w:r>
        <w:t>non-healthcare</w:t>
      </w:r>
      <w:r>
        <w:rPr>
          <w:spacing w:val="-3"/>
        </w:rPr>
        <w:t xml:space="preserve"> </w:t>
      </w:r>
      <w:r>
        <w:t>supply</w:t>
      </w:r>
      <w:r>
        <w:rPr>
          <w:spacing w:val="-1"/>
        </w:rPr>
        <w:t xml:space="preserve"> </w:t>
      </w:r>
      <w:r>
        <w:t>chain</w:t>
      </w:r>
      <w:r>
        <w:rPr>
          <w:spacing w:val="-1"/>
        </w:rPr>
        <w:t xml:space="preserve"> </w:t>
      </w:r>
      <w:r>
        <w:t>related</w:t>
      </w:r>
      <w:r>
        <w:rPr>
          <w:spacing w:val="-1"/>
        </w:rPr>
        <w:t xml:space="preserve"> </w:t>
      </w:r>
      <w:r>
        <w:t xml:space="preserve">academic or practitioners’ research/ report/ white papers. The construct linkages conceptualized the hypotheses to have positive impact between the antecedent and consequences. This current hospital-side research framework had </w:t>
      </w:r>
      <w:proofErr w:type="gramStart"/>
      <w:r>
        <w:t>total</w:t>
      </w:r>
      <w:proofErr w:type="gramEnd"/>
      <w:r>
        <w:t xml:space="preserve"> 11 constructs and 23 proposed hypotheses which were tested empirically.</w:t>
      </w:r>
    </w:p>
    <w:p w14:paraId="5BCA6301" w14:textId="77777777" w:rsidR="000517ED" w:rsidRDefault="00E0394C">
      <w:pPr>
        <w:pStyle w:val="BodyText"/>
        <w:spacing w:before="201" w:line="360" w:lineRule="auto"/>
        <w:ind w:left="460" w:right="1019"/>
        <w:jc w:val="both"/>
      </w:pPr>
      <w:r>
        <w:t>The following section discusses the details of the acceptance and non- acceptance of those hypotheses which were tested.</w:t>
      </w:r>
    </w:p>
    <w:p w14:paraId="7E44FDF1" w14:textId="77777777" w:rsidR="000517ED" w:rsidRDefault="000517ED">
      <w:pPr>
        <w:pStyle w:val="BodyText"/>
      </w:pPr>
    </w:p>
    <w:p w14:paraId="37CF0BED" w14:textId="77777777" w:rsidR="000517ED" w:rsidRDefault="000517ED">
      <w:pPr>
        <w:pStyle w:val="BodyText"/>
        <w:spacing w:before="56"/>
      </w:pPr>
    </w:p>
    <w:p w14:paraId="1D0942DD" w14:textId="77777777" w:rsidR="000517ED" w:rsidRDefault="00E0394C">
      <w:pPr>
        <w:pStyle w:val="Heading4"/>
        <w:jc w:val="both"/>
      </w:pPr>
      <w:r>
        <w:rPr>
          <w:u w:val="single"/>
        </w:rPr>
        <w:t>Discussion</w:t>
      </w:r>
      <w:r>
        <w:rPr>
          <w:spacing w:val="-4"/>
          <w:u w:val="single"/>
        </w:rPr>
        <w:t xml:space="preserve"> </w:t>
      </w:r>
      <w:r>
        <w:rPr>
          <w:u w:val="single"/>
        </w:rPr>
        <w:t>on</w:t>
      </w:r>
      <w:r>
        <w:rPr>
          <w:spacing w:val="-3"/>
          <w:u w:val="single"/>
        </w:rPr>
        <w:t xml:space="preserve"> </w:t>
      </w:r>
      <w:r>
        <w:rPr>
          <w:u w:val="single"/>
        </w:rPr>
        <w:t>Supported</w:t>
      </w:r>
      <w:r>
        <w:rPr>
          <w:spacing w:val="-1"/>
          <w:u w:val="single"/>
        </w:rPr>
        <w:t xml:space="preserve"> </w:t>
      </w:r>
      <w:r>
        <w:rPr>
          <w:u w:val="single"/>
        </w:rPr>
        <w:t>Hypotheses</w:t>
      </w:r>
      <w:r>
        <w:rPr>
          <w:spacing w:val="-1"/>
          <w:u w:val="single"/>
        </w:rPr>
        <w:t xml:space="preserve"> </w:t>
      </w:r>
      <w:r>
        <w:rPr>
          <w:u w:val="single"/>
        </w:rPr>
        <w:t>of</w:t>
      </w:r>
      <w:r>
        <w:rPr>
          <w:spacing w:val="-1"/>
          <w:u w:val="single"/>
        </w:rPr>
        <w:t xml:space="preserve"> </w:t>
      </w:r>
      <w:r>
        <w:rPr>
          <w:u w:val="single"/>
        </w:rPr>
        <w:t>Hospital-Side</w:t>
      </w:r>
      <w:r>
        <w:rPr>
          <w:spacing w:val="-2"/>
          <w:u w:val="single"/>
        </w:rPr>
        <w:t xml:space="preserve"> framework:</w:t>
      </w:r>
    </w:p>
    <w:p w14:paraId="0756E1DE" w14:textId="77777777" w:rsidR="000517ED" w:rsidRDefault="000517ED">
      <w:pPr>
        <w:pStyle w:val="BodyText"/>
        <w:spacing w:before="60"/>
        <w:rPr>
          <w:b/>
        </w:rPr>
      </w:pPr>
    </w:p>
    <w:p w14:paraId="2B23C35D" w14:textId="3E568694" w:rsidR="000517ED" w:rsidRDefault="00E0394C">
      <w:pPr>
        <w:pStyle w:val="BodyText"/>
        <w:spacing w:line="360" w:lineRule="auto"/>
        <w:ind w:left="460" w:right="1019"/>
        <w:jc w:val="both"/>
      </w:pPr>
      <w:r>
        <w:t>The empirical findings obtained from the hospital-side sample data are collected from the tertiary-care hospitals in and around four major</w:t>
      </w:r>
      <w:r>
        <w:rPr>
          <w:spacing w:val="40"/>
        </w:rPr>
        <w:t xml:space="preserve"> </w:t>
      </w:r>
      <w:r>
        <w:t xml:space="preserve">metropolitan cities in India </w:t>
      </w:r>
      <w:r>
        <w:rPr>
          <w:i/>
        </w:rPr>
        <w:t xml:space="preserve">(as considered in this study context). </w:t>
      </w:r>
      <w:r>
        <w:t xml:space="preserve">The observations depict that the Hypothesis- H1b i.e. </w:t>
      </w:r>
      <w:r w:rsidR="00E063ED">
        <w:t>CLOUD</w:t>
      </w:r>
      <w:r>
        <w:t xml:space="preserve">-Adoption in hospitals positively impacts and supports </w:t>
      </w:r>
      <w:r w:rsidR="00E063ED">
        <w:t>HEALTHCARE</w:t>
      </w:r>
      <w:r>
        <w:t xml:space="preserve">-Implementation. Extant literature as well as industry experts and reports have emphasized that electronic/ digital management of patient records (medical/ clinical/ diagnostic) maintained by hospital providers over time can help in standardization of medical processes and workflows. </w:t>
      </w:r>
      <w:r w:rsidR="00E063ED">
        <w:t>HEALTHCARE</w:t>
      </w:r>
      <w:r>
        <w:t xml:space="preserve"> systems/ software </w:t>
      </w:r>
      <w:proofErr w:type="gramStart"/>
      <w:r>
        <w:t>provide</w:t>
      </w:r>
      <w:proofErr w:type="gramEnd"/>
      <w:r>
        <w:t xml:space="preserve"> business process management platforms for effective integration of varied workflows (manage/ automate/ collaborate) related to facets of care delivery functions related to technology, services and resources. </w:t>
      </w:r>
      <w:proofErr w:type="gramStart"/>
      <w:r>
        <w:t>Combination</w:t>
      </w:r>
      <w:proofErr w:type="gramEnd"/>
      <w:r>
        <w:t xml:space="preserve"> of </w:t>
      </w:r>
      <w:r w:rsidR="00E063ED">
        <w:t>CLOUD</w:t>
      </w:r>
      <w:r>
        <w:t xml:space="preserve"> &amp; </w:t>
      </w:r>
      <w:r w:rsidR="00E063ED">
        <w:t>HEALTHCARE</w:t>
      </w:r>
      <w:r>
        <w:t xml:space="preserve"> in hospital system potentially manages patient information, data archives and supply chain information; thereby facilitating and improving the harmony among hospital working systems, showcasing suitable synchronization of the related stakeholders. </w:t>
      </w:r>
      <w:r w:rsidR="00E063ED">
        <w:t>CLOUD</w:t>
      </w:r>
      <w:r>
        <w:t xml:space="preserve">-Adoption establishes the necessary data points and processes which creates the essential backdrop as inputs for </w:t>
      </w:r>
      <w:r w:rsidR="00E063ED">
        <w:t>HEALTHCARE</w:t>
      </w:r>
      <w:r>
        <w:t>- Implementation in hospitals and its successful synchronization.</w:t>
      </w:r>
    </w:p>
    <w:p w14:paraId="160A85BA" w14:textId="760CD541" w:rsidR="000517ED" w:rsidRDefault="00E0394C">
      <w:pPr>
        <w:pStyle w:val="BodyText"/>
        <w:spacing w:before="201" w:line="360" w:lineRule="auto"/>
        <w:ind w:left="460" w:right="1026"/>
        <w:jc w:val="both"/>
      </w:pPr>
      <w:r>
        <w:t xml:space="preserve">The Hypothesis- H1c i.e. </w:t>
      </w:r>
      <w:r w:rsidR="00E063ED">
        <w:t>CLOUD</w:t>
      </w:r>
      <w:r>
        <w:t xml:space="preserve">-Adoption has positive impact on </w:t>
      </w:r>
      <w:proofErr w:type="gramStart"/>
      <w:r>
        <w:t>Interoperability,</w:t>
      </w:r>
      <w:r>
        <w:rPr>
          <w:spacing w:val="31"/>
        </w:rPr>
        <w:t xml:space="preserve">  </w:t>
      </w:r>
      <w:r>
        <w:t>got</w:t>
      </w:r>
      <w:proofErr w:type="gramEnd"/>
      <w:r>
        <w:rPr>
          <w:spacing w:val="34"/>
        </w:rPr>
        <w:t xml:space="preserve">  </w:t>
      </w:r>
      <w:r>
        <w:t>supported.</w:t>
      </w:r>
      <w:r>
        <w:rPr>
          <w:spacing w:val="33"/>
        </w:rPr>
        <w:t xml:space="preserve">  </w:t>
      </w:r>
      <w:proofErr w:type="gramStart"/>
      <w:r>
        <w:t>Interoperability</w:t>
      </w:r>
      <w:r>
        <w:rPr>
          <w:spacing w:val="34"/>
        </w:rPr>
        <w:t xml:space="preserve">  </w:t>
      </w:r>
      <w:r>
        <w:t>being</w:t>
      </w:r>
      <w:proofErr w:type="gramEnd"/>
      <w:r>
        <w:rPr>
          <w:spacing w:val="33"/>
        </w:rPr>
        <w:t xml:space="preserve">  </w:t>
      </w:r>
      <w:proofErr w:type="gramStart"/>
      <w:r>
        <w:t>a</w:t>
      </w:r>
      <w:r>
        <w:rPr>
          <w:spacing w:val="33"/>
        </w:rPr>
        <w:t xml:space="preserve">  </w:t>
      </w:r>
      <w:r>
        <w:t>process-</w:t>
      </w:r>
      <w:r>
        <w:rPr>
          <w:spacing w:val="34"/>
        </w:rPr>
        <w:t xml:space="preserve">  </w:t>
      </w:r>
      <w:r>
        <w:rPr>
          <w:spacing w:val="-2"/>
        </w:rPr>
        <w:t>level</w:t>
      </w:r>
      <w:proofErr w:type="gramEnd"/>
    </w:p>
    <w:p w14:paraId="2CB8FA3A"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4F644BC0" w14:textId="11D8846A" w:rsidR="000517ED" w:rsidRDefault="00E0394C">
      <w:pPr>
        <w:pStyle w:val="BodyText"/>
        <w:spacing w:before="60" w:line="360" w:lineRule="auto"/>
        <w:ind w:left="460" w:right="1025"/>
        <w:jc w:val="both"/>
      </w:pPr>
      <w:proofErr w:type="gramStart"/>
      <w:r>
        <w:lastRenderedPageBreak/>
        <w:t xml:space="preserve">capability, </w:t>
      </w:r>
      <w:r w:rsidR="00E063ED">
        <w:t>CLOUD</w:t>
      </w:r>
      <w:proofErr w:type="gramEnd"/>
      <w:r>
        <w:t xml:space="preserve">-Adoption allows the electronic sharing of patient information across different systems, platforms and healthcare providers. </w:t>
      </w:r>
      <w:r w:rsidR="00E063ED">
        <w:t>CLOUD</w:t>
      </w:r>
      <w:r>
        <w:t xml:space="preserve"> platform creates the </w:t>
      </w:r>
      <w:proofErr w:type="gramStart"/>
      <w:r>
        <w:t>ease</w:t>
      </w:r>
      <w:proofErr w:type="gramEnd"/>
      <w:r>
        <w:t xml:space="preserve"> and necessary interaction between various divisions of healthcare service delivery, which in its absence, would have remained in</w:t>
      </w:r>
      <w:r>
        <w:rPr>
          <w:spacing w:val="40"/>
        </w:rPr>
        <w:t xml:space="preserve"> </w:t>
      </w:r>
      <w:r>
        <w:t xml:space="preserve">silos. </w:t>
      </w:r>
      <w:r w:rsidR="00E063ED">
        <w:t>CLOUD</w:t>
      </w:r>
      <w:r>
        <w:t>-Adoption provides healthcare users with the ability to track</w:t>
      </w:r>
      <w:r>
        <w:rPr>
          <w:spacing w:val="40"/>
        </w:rPr>
        <w:t xml:space="preserve"> </w:t>
      </w:r>
      <w:r>
        <w:t xml:space="preserve">medical records/ diagnostic data and treatment progress for patients across locations and </w:t>
      </w:r>
      <w:proofErr w:type="gramStart"/>
      <w:r>
        <w:t>processes;</w:t>
      </w:r>
      <w:proofErr w:type="gramEnd"/>
      <w:r>
        <w:t xml:space="preserve"> involving multiple healthcare providers, physicians and specialists. This provides impetus to enable the healthcare system to be interoperable; thereby aiding an overarching holistic view of patient care. This provides all </w:t>
      </w:r>
      <w:proofErr w:type="gramStart"/>
      <w:r>
        <w:t>stakeholders</w:t>
      </w:r>
      <w:proofErr w:type="gramEnd"/>
      <w:r>
        <w:t xml:space="preserve"> a unified view of patients’ longitudinal health record data on </w:t>
      </w:r>
      <w:proofErr w:type="gramStart"/>
      <w:r>
        <w:t>real</w:t>
      </w:r>
      <w:proofErr w:type="gramEnd"/>
      <w:r>
        <w:t xml:space="preserve"> time basis.</w:t>
      </w:r>
    </w:p>
    <w:p w14:paraId="55BAE5EE" w14:textId="2F7FD2C1" w:rsidR="000517ED" w:rsidRDefault="00E0394C">
      <w:pPr>
        <w:pStyle w:val="BodyText"/>
        <w:spacing w:before="202" w:line="360" w:lineRule="auto"/>
        <w:ind w:left="460" w:right="1024"/>
        <w:jc w:val="both"/>
      </w:pPr>
      <w:r>
        <w:t xml:space="preserve">The next hypothesis that </w:t>
      </w:r>
      <w:proofErr w:type="gramStart"/>
      <w:r>
        <w:t>got support</w:t>
      </w:r>
      <w:proofErr w:type="gramEnd"/>
      <w:r>
        <w:t xml:space="preserve"> is hypothesis - H2a i.e. the impact of </w:t>
      </w:r>
      <w:r w:rsidR="00E063ED">
        <w:t>HEALTHCARE</w:t>
      </w:r>
      <w:r>
        <w:t xml:space="preserve">-Implementation on Transparency. </w:t>
      </w:r>
      <w:r w:rsidR="00E063ED">
        <w:t>HEALTHCARE</w:t>
      </w:r>
      <w:r>
        <w:t xml:space="preserve"> systems in hospitals enable data movement away from their disparate legacy systems in silos to a single well- connected comprehensive platform. Hospitals and healthcare providers store essential data of their business processes and their patients.</w:t>
      </w:r>
      <w:r>
        <w:rPr>
          <w:spacing w:val="40"/>
        </w:rPr>
        <w:t xml:space="preserve"> </w:t>
      </w:r>
      <w:r>
        <w:t>Implementing</w:t>
      </w:r>
      <w:r>
        <w:rPr>
          <w:spacing w:val="40"/>
        </w:rPr>
        <w:t xml:space="preserve"> </w:t>
      </w:r>
      <w:r w:rsidR="00E063ED">
        <w:t>HEALTHCARE</w:t>
      </w:r>
      <w:r>
        <w:t xml:space="preserve"> software for healthcare has largely helped the hospitals to foster better coordination, enhanced integration and much better information sharing.</w:t>
      </w:r>
      <w:r>
        <w:rPr>
          <w:spacing w:val="40"/>
        </w:rPr>
        <w:t xml:space="preserve"> </w:t>
      </w:r>
      <w:r>
        <w:t xml:space="preserve">Using </w:t>
      </w:r>
      <w:r w:rsidR="00E063ED">
        <w:t>HEALTHCARE</w:t>
      </w:r>
      <w:r>
        <w:t xml:space="preserve"> </w:t>
      </w:r>
      <w:proofErr w:type="gramStart"/>
      <w:r>
        <w:t>systems</w:t>
      </w:r>
      <w:proofErr w:type="gramEnd"/>
      <w:r>
        <w:t xml:space="preserve"> the hospital users can conveniently update all the data placed within the program, which can be accessed, handled or viewed across all required parties. They also ensure more efficient and reliable processes across their entire network. </w:t>
      </w:r>
      <w:r w:rsidR="00E063ED">
        <w:t>HEALTHCARE</w:t>
      </w:r>
      <w:r>
        <w:t xml:space="preserve"> implementation helps the hospital stakeholders to</w:t>
      </w:r>
      <w:r>
        <w:rPr>
          <w:spacing w:val="40"/>
        </w:rPr>
        <w:t xml:space="preserve"> </w:t>
      </w:r>
      <w:r>
        <w:t xml:space="preserve">consolidate and better organize their data in a much more secure and confidential manner. Healthcare </w:t>
      </w:r>
      <w:proofErr w:type="spellStart"/>
      <w:r w:rsidR="00E063ED">
        <w:t>HEALTHCARE</w:t>
      </w:r>
      <w:proofErr w:type="spellEnd"/>
      <w:r>
        <w:t xml:space="preserve"> platform makes all communication between patients and providers on a real time basis which eliminates information distortion or error in understanding; thereby enhancing transparency in the system.</w:t>
      </w:r>
    </w:p>
    <w:p w14:paraId="7E13CBDA" w14:textId="006FBE71" w:rsidR="000517ED" w:rsidRDefault="00E0394C">
      <w:pPr>
        <w:pStyle w:val="BodyText"/>
        <w:spacing w:before="201" w:line="360" w:lineRule="auto"/>
        <w:ind w:left="460" w:right="1022"/>
        <w:jc w:val="both"/>
      </w:pPr>
      <w:r>
        <w:t>The next consequent construct linkages tested in this research framework are the impact of antecedents on the dynamic capabilities- Quality, Delivery- dependability, Flexibility and Responsiveness. The hypotheses - H4a, H4b, H4c</w:t>
      </w:r>
      <w:r>
        <w:rPr>
          <w:spacing w:val="-3"/>
        </w:rPr>
        <w:t xml:space="preserve"> </w:t>
      </w:r>
      <w:r>
        <w:t>and</w:t>
      </w:r>
      <w:r>
        <w:rPr>
          <w:spacing w:val="-2"/>
        </w:rPr>
        <w:t xml:space="preserve"> </w:t>
      </w:r>
      <w:r>
        <w:t>H4d</w:t>
      </w:r>
      <w:r>
        <w:rPr>
          <w:spacing w:val="-3"/>
        </w:rPr>
        <w:t xml:space="preserve"> </w:t>
      </w:r>
      <w:r>
        <w:t>which</w:t>
      </w:r>
      <w:r>
        <w:rPr>
          <w:spacing w:val="-2"/>
        </w:rPr>
        <w:t xml:space="preserve"> </w:t>
      </w:r>
      <w:r>
        <w:t>denote</w:t>
      </w:r>
      <w:r>
        <w:rPr>
          <w:spacing w:val="-3"/>
        </w:rPr>
        <w:t xml:space="preserve"> </w:t>
      </w:r>
      <w:r>
        <w:t>the</w:t>
      </w:r>
      <w:r>
        <w:rPr>
          <w:spacing w:val="-3"/>
        </w:rPr>
        <w:t xml:space="preserve"> </w:t>
      </w:r>
      <w:r>
        <w:t>linkages</w:t>
      </w:r>
      <w:r>
        <w:rPr>
          <w:spacing w:val="-2"/>
        </w:rPr>
        <w:t xml:space="preserve"> </w:t>
      </w:r>
      <w:r>
        <w:t>of</w:t>
      </w:r>
      <w:r>
        <w:rPr>
          <w:spacing w:val="-3"/>
        </w:rPr>
        <w:t xml:space="preserve"> </w:t>
      </w:r>
      <w:r w:rsidR="00E063ED">
        <w:t>HEALTHCARE</w:t>
      </w:r>
      <w:r>
        <w:t>-Implementation</w:t>
      </w:r>
      <w:r>
        <w:rPr>
          <w:spacing w:val="-2"/>
        </w:rPr>
        <w:t xml:space="preserve"> </w:t>
      </w:r>
      <w:r>
        <w:t>with</w:t>
      </w:r>
      <w:r>
        <w:rPr>
          <w:spacing w:val="-2"/>
        </w:rPr>
        <w:t xml:space="preserve"> </w:t>
      </w:r>
      <w:r>
        <w:t>dynamic capabilities-</w:t>
      </w:r>
      <w:r>
        <w:rPr>
          <w:spacing w:val="31"/>
        </w:rPr>
        <w:t xml:space="preserve"> </w:t>
      </w:r>
      <w:r>
        <w:t>Quality,</w:t>
      </w:r>
      <w:r>
        <w:rPr>
          <w:spacing w:val="34"/>
        </w:rPr>
        <w:t xml:space="preserve"> </w:t>
      </w:r>
      <w:r>
        <w:t>Delivery-dependability,</w:t>
      </w:r>
      <w:r>
        <w:rPr>
          <w:spacing w:val="33"/>
        </w:rPr>
        <w:t xml:space="preserve"> </w:t>
      </w:r>
      <w:r>
        <w:t>Flexibility</w:t>
      </w:r>
      <w:r>
        <w:rPr>
          <w:spacing w:val="34"/>
        </w:rPr>
        <w:t xml:space="preserve"> </w:t>
      </w:r>
      <w:r>
        <w:t>and</w:t>
      </w:r>
      <w:r>
        <w:rPr>
          <w:spacing w:val="34"/>
        </w:rPr>
        <w:t xml:space="preserve"> </w:t>
      </w:r>
      <w:r>
        <w:rPr>
          <w:spacing w:val="-2"/>
        </w:rPr>
        <w:lastRenderedPageBreak/>
        <w:t>Responsiveness</w:t>
      </w:r>
    </w:p>
    <w:p w14:paraId="588055B7"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4E65407F" w14:textId="7B7FD746" w:rsidR="000517ED" w:rsidRDefault="00E0394C">
      <w:pPr>
        <w:pStyle w:val="BodyText"/>
        <w:spacing w:before="60" w:line="360" w:lineRule="auto"/>
        <w:ind w:left="460" w:right="1021"/>
        <w:jc w:val="both"/>
      </w:pPr>
      <w:r>
        <w:lastRenderedPageBreak/>
        <w:t xml:space="preserve">respectively got supported. Dynamic capabilities of organizations come up as crucial factors or assets which can generate their internal and external competences. Hospitals across the globe have four major objectives to fulfill. Firstly, to impart high-quality patient care; then secondly, to be dependable in </w:t>
      </w:r>
      <w:proofErr w:type="gramStart"/>
      <w:r>
        <w:t>care-delivery</w:t>
      </w:r>
      <w:proofErr w:type="gramEnd"/>
      <w:r>
        <w:t xml:space="preserve">; thirdly, to provide care in a flexible manner and then to be responsive in treatment or care delivery to patients. Extant literature has highlighted these dynamic capabilities as the crucial aspects for healthcare organizations and emphasized that </w:t>
      </w:r>
      <w:r w:rsidR="00E063ED">
        <w:t>HEALTHCARE</w:t>
      </w:r>
      <w:r>
        <w:t>-Implementation can foster these capabilities</w:t>
      </w:r>
      <w:r>
        <w:rPr>
          <w:spacing w:val="-1"/>
        </w:rPr>
        <w:t xml:space="preserve"> </w:t>
      </w:r>
      <w:r>
        <w:t xml:space="preserve">as </w:t>
      </w:r>
      <w:r w:rsidR="00E063ED">
        <w:t>HEALTHCARE</w:t>
      </w:r>
      <w:r>
        <w:t xml:space="preserve"> software comes</w:t>
      </w:r>
      <w:r>
        <w:rPr>
          <w:spacing w:val="-1"/>
        </w:rPr>
        <w:t xml:space="preserve"> </w:t>
      </w:r>
      <w:r>
        <w:t>with a robust database</w:t>
      </w:r>
      <w:r>
        <w:rPr>
          <w:spacing w:val="-1"/>
        </w:rPr>
        <w:t xml:space="preserve"> </w:t>
      </w:r>
      <w:r>
        <w:t>that can store</w:t>
      </w:r>
      <w:r>
        <w:rPr>
          <w:spacing w:val="-1"/>
        </w:rPr>
        <w:t xml:space="preserve"> </w:t>
      </w:r>
      <w:r>
        <w:t>large, quantitative</w:t>
      </w:r>
      <w:r>
        <w:rPr>
          <w:spacing w:val="-2"/>
        </w:rPr>
        <w:t xml:space="preserve"> </w:t>
      </w:r>
      <w:r>
        <w:t>data</w:t>
      </w:r>
      <w:r>
        <w:rPr>
          <w:spacing w:val="-2"/>
        </w:rPr>
        <w:t xml:space="preserve"> </w:t>
      </w:r>
      <w:r>
        <w:t>in an</w:t>
      </w:r>
      <w:r>
        <w:rPr>
          <w:spacing w:val="-1"/>
        </w:rPr>
        <w:t xml:space="preserve"> </w:t>
      </w:r>
      <w:r>
        <w:t>integrated manner. In</w:t>
      </w:r>
      <w:r>
        <w:rPr>
          <w:spacing w:val="-1"/>
        </w:rPr>
        <w:t xml:space="preserve"> </w:t>
      </w:r>
      <w:r>
        <w:t>this</w:t>
      </w:r>
      <w:r>
        <w:rPr>
          <w:spacing w:val="-1"/>
        </w:rPr>
        <w:t xml:space="preserve"> </w:t>
      </w:r>
      <w:r>
        <w:t>study,</w:t>
      </w:r>
      <w:r>
        <w:rPr>
          <w:spacing w:val="-1"/>
        </w:rPr>
        <w:t xml:space="preserve"> </w:t>
      </w:r>
      <w:r>
        <w:t>the</w:t>
      </w:r>
      <w:r>
        <w:rPr>
          <w:spacing w:val="-2"/>
        </w:rPr>
        <w:t xml:space="preserve"> </w:t>
      </w:r>
      <w:r>
        <w:t xml:space="preserve">research conducted in the Indian hospital context also supports that an integrated </w:t>
      </w:r>
      <w:r w:rsidR="00E063ED">
        <w:t>HEALTHCARE</w:t>
      </w:r>
      <w:r>
        <w:t xml:space="preserve"> enabled healthcare system can facilitate easy and quick access to patient records, crucial</w:t>
      </w:r>
      <w:r>
        <w:rPr>
          <w:spacing w:val="-1"/>
        </w:rPr>
        <w:t xml:space="preserve"> </w:t>
      </w:r>
      <w:r>
        <w:t>records</w:t>
      </w:r>
      <w:r>
        <w:rPr>
          <w:spacing w:val="-2"/>
        </w:rPr>
        <w:t xml:space="preserve"> </w:t>
      </w:r>
      <w:r>
        <w:t>on</w:t>
      </w:r>
      <w:r>
        <w:rPr>
          <w:spacing w:val="-1"/>
        </w:rPr>
        <w:t xml:space="preserve"> </w:t>
      </w:r>
      <w:r>
        <w:t>doctors</w:t>
      </w:r>
      <w:r>
        <w:rPr>
          <w:spacing w:val="-1"/>
        </w:rPr>
        <w:t xml:space="preserve"> </w:t>
      </w:r>
      <w:r>
        <w:t>and</w:t>
      </w:r>
      <w:r>
        <w:rPr>
          <w:spacing w:val="-1"/>
        </w:rPr>
        <w:t xml:space="preserve"> </w:t>
      </w:r>
      <w:r>
        <w:t>employees.</w:t>
      </w:r>
      <w:r>
        <w:rPr>
          <w:spacing w:val="-1"/>
        </w:rPr>
        <w:t xml:space="preserve"> </w:t>
      </w:r>
      <w:r>
        <w:t>The</w:t>
      </w:r>
      <w:r>
        <w:rPr>
          <w:spacing w:val="-3"/>
        </w:rPr>
        <w:t xml:space="preserve"> </w:t>
      </w:r>
      <w:r>
        <w:t>automation</w:t>
      </w:r>
      <w:r>
        <w:rPr>
          <w:spacing w:val="-1"/>
        </w:rPr>
        <w:t xml:space="preserve"> </w:t>
      </w:r>
      <w:r>
        <w:t>of</w:t>
      </w:r>
      <w:r>
        <w:rPr>
          <w:spacing w:val="-2"/>
        </w:rPr>
        <w:t xml:space="preserve"> </w:t>
      </w:r>
      <w:r>
        <w:t>hospital</w:t>
      </w:r>
      <w:r>
        <w:rPr>
          <w:spacing w:val="-1"/>
        </w:rPr>
        <w:t xml:space="preserve"> </w:t>
      </w:r>
      <w:r>
        <w:t xml:space="preserve">business functions via </w:t>
      </w:r>
      <w:r w:rsidR="00E063ED">
        <w:t>HEALTHCARE</w:t>
      </w:r>
      <w:r>
        <w:t xml:space="preserve"> implementation helps the healthcare industry to bind together its core services, support services and seamless and effective management</w:t>
      </w:r>
      <w:r>
        <w:rPr>
          <w:spacing w:val="-1"/>
        </w:rPr>
        <w:t xml:space="preserve"> </w:t>
      </w:r>
      <w:r>
        <w:t>of all</w:t>
      </w:r>
      <w:r>
        <w:rPr>
          <w:spacing w:val="-1"/>
        </w:rPr>
        <w:t xml:space="preserve"> </w:t>
      </w:r>
      <w:r>
        <w:t>internal and</w:t>
      </w:r>
      <w:r>
        <w:rPr>
          <w:spacing w:val="-1"/>
        </w:rPr>
        <w:t xml:space="preserve"> </w:t>
      </w:r>
      <w:r>
        <w:t>external</w:t>
      </w:r>
      <w:r>
        <w:rPr>
          <w:spacing w:val="-1"/>
        </w:rPr>
        <w:t xml:space="preserve"> </w:t>
      </w:r>
      <w:r>
        <w:t>official</w:t>
      </w:r>
      <w:r>
        <w:rPr>
          <w:spacing w:val="-1"/>
        </w:rPr>
        <w:t xml:space="preserve"> </w:t>
      </w:r>
      <w:r>
        <w:t>operations.</w:t>
      </w:r>
      <w:r>
        <w:rPr>
          <w:spacing w:val="-1"/>
        </w:rPr>
        <w:t xml:space="preserve"> </w:t>
      </w:r>
      <w:r w:rsidR="00E063ED">
        <w:t>HEALTHCARE</w:t>
      </w:r>
      <w:r>
        <w:t xml:space="preserve"> systems,</w:t>
      </w:r>
      <w:r>
        <w:rPr>
          <w:spacing w:val="-1"/>
        </w:rPr>
        <w:t xml:space="preserve"> </w:t>
      </w:r>
      <w:r>
        <w:t>with the</w:t>
      </w:r>
      <w:r>
        <w:rPr>
          <w:spacing w:val="40"/>
        </w:rPr>
        <w:t xml:space="preserve"> </w:t>
      </w:r>
      <w:r>
        <w:t xml:space="preserve">help of an integrated database, the doctors or healthcare practitioners can get access to </w:t>
      </w:r>
      <w:proofErr w:type="gramStart"/>
      <w:r>
        <w:t>the real</w:t>
      </w:r>
      <w:proofErr w:type="gramEnd"/>
      <w:r>
        <w:t xml:space="preserve">-time information about patients, their diagnostic reports which facilitate further communication on possible treatments. This easy information transfer can make the treatment impartation much more efficient and effective in the healthcare industry. The automated actions facilitated by </w:t>
      </w:r>
      <w:r w:rsidR="00E063ED">
        <w:t>HEALTHCARE</w:t>
      </w:r>
      <w:r>
        <w:t xml:space="preserve"> in hospitals help in carrying forward the tests and other healthcare procedures in an easier and hassle-free manner, which improves care-quality provided</w:t>
      </w:r>
      <w:r>
        <w:rPr>
          <w:spacing w:val="-1"/>
        </w:rPr>
        <w:t xml:space="preserve"> </w:t>
      </w:r>
      <w:r>
        <w:t>by</w:t>
      </w:r>
      <w:r>
        <w:rPr>
          <w:spacing w:val="-1"/>
        </w:rPr>
        <w:t xml:space="preserve"> </w:t>
      </w:r>
      <w:r>
        <w:t>hospitals</w:t>
      </w:r>
      <w:r>
        <w:rPr>
          <w:spacing w:val="-1"/>
        </w:rPr>
        <w:t xml:space="preserve"> </w:t>
      </w:r>
      <w:r>
        <w:t>and</w:t>
      </w:r>
      <w:r>
        <w:rPr>
          <w:spacing w:val="-1"/>
        </w:rPr>
        <w:t xml:space="preserve"> </w:t>
      </w:r>
      <w:r>
        <w:t>results</w:t>
      </w:r>
      <w:r>
        <w:rPr>
          <w:spacing w:val="-1"/>
        </w:rPr>
        <w:t xml:space="preserve"> </w:t>
      </w:r>
      <w:r>
        <w:t>in</w:t>
      </w:r>
      <w:r>
        <w:rPr>
          <w:spacing w:val="-1"/>
        </w:rPr>
        <w:t xml:space="preserve"> </w:t>
      </w:r>
      <w:r>
        <w:t>enhanced</w:t>
      </w:r>
      <w:r>
        <w:rPr>
          <w:spacing w:val="-1"/>
        </w:rPr>
        <w:t xml:space="preserve"> </w:t>
      </w:r>
      <w:r>
        <w:t>patient</w:t>
      </w:r>
      <w:r>
        <w:rPr>
          <w:spacing w:val="-1"/>
        </w:rPr>
        <w:t xml:space="preserve"> </w:t>
      </w:r>
      <w:r>
        <w:t>satisfaction.</w:t>
      </w:r>
      <w:r>
        <w:rPr>
          <w:spacing w:val="-1"/>
        </w:rPr>
        <w:t xml:space="preserve"> </w:t>
      </w:r>
      <w:r>
        <w:t xml:space="preserve">Transparent, reliable and on-time communication facilitated under </w:t>
      </w:r>
      <w:r w:rsidR="00E063ED">
        <w:t>HEALTHCARE</w:t>
      </w:r>
      <w:r>
        <w:t xml:space="preserve"> helps the hospitals to make timely and wise decision making </w:t>
      </w:r>
      <w:proofErr w:type="gramStart"/>
      <w:r>
        <w:t>with regard to</w:t>
      </w:r>
      <w:proofErr w:type="gramEnd"/>
      <w:r>
        <w:t xml:space="preserve"> treatments and other services. Interactive </w:t>
      </w:r>
      <w:r w:rsidR="00E063ED">
        <w:t>HEALTHCARE</w:t>
      </w:r>
      <w:r>
        <w:t xml:space="preserve">-modules, when implemented in hospitals, </w:t>
      </w:r>
      <w:proofErr w:type="gramStart"/>
      <w:r>
        <w:t>makes</w:t>
      </w:r>
      <w:proofErr w:type="gramEnd"/>
      <w:r>
        <w:t xml:space="preserve"> a patient care process more reliable and dependable; thereby enhancing the delivery-dependability in the hospital system.</w:t>
      </w:r>
    </w:p>
    <w:p w14:paraId="1D681B03" w14:textId="77777777" w:rsidR="000517ED" w:rsidRDefault="00E0394C">
      <w:pPr>
        <w:pStyle w:val="BodyText"/>
        <w:spacing w:before="201" w:line="360" w:lineRule="auto"/>
        <w:ind w:left="460" w:right="1024"/>
        <w:jc w:val="both"/>
      </w:pPr>
      <w:r>
        <w:t>In this study the linkages between the process level capability- Transparency with the dynamic capabilities are also tested and observed that Hypotheses- H3a</w:t>
      </w:r>
      <w:r>
        <w:rPr>
          <w:spacing w:val="27"/>
        </w:rPr>
        <w:t xml:space="preserve"> </w:t>
      </w:r>
      <w:r>
        <w:t>and</w:t>
      </w:r>
      <w:r>
        <w:rPr>
          <w:spacing w:val="32"/>
        </w:rPr>
        <w:t xml:space="preserve"> </w:t>
      </w:r>
      <w:r>
        <w:t>H3b</w:t>
      </w:r>
      <w:r>
        <w:rPr>
          <w:spacing w:val="30"/>
        </w:rPr>
        <w:t xml:space="preserve"> </w:t>
      </w:r>
      <w:r>
        <w:t>i.e.</w:t>
      </w:r>
      <w:r>
        <w:rPr>
          <w:spacing w:val="31"/>
        </w:rPr>
        <w:t xml:space="preserve"> </w:t>
      </w:r>
      <w:r>
        <w:t>transparency</w:t>
      </w:r>
      <w:r>
        <w:rPr>
          <w:spacing w:val="32"/>
        </w:rPr>
        <w:t xml:space="preserve"> </w:t>
      </w:r>
      <w:r>
        <w:t>supports</w:t>
      </w:r>
      <w:r>
        <w:rPr>
          <w:spacing w:val="31"/>
        </w:rPr>
        <w:t xml:space="preserve"> </w:t>
      </w:r>
      <w:r>
        <w:t>Quality</w:t>
      </w:r>
      <w:r>
        <w:rPr>
          <w:spacing w:val="32"/>
        </w:rPr>
        <w:t xml:space="preserve"> </w:t>
      </w:r>
      <w:r>
        <w:t>and</w:t>
      </w:r>
      <w:r>
        <w:rPr>
          <w:spacing w:val="32"/>
        </w:rPr>
        <w:t xml:space="preserve"> </w:t>
      </w:r>
      <w:r>
        <w:t>Delivery-</w:t>
      </w:r>
      <w:r>
        <w:rPr>
          <w:spacing w:val="-2"/>
        </w:rPr>
        <w:t>dependability.</w:t>
      </w:r>
    </w:p>
    <w:p w14:paraId="3DE0F185"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799E5454" w14:textId="77777777" w:rsidR="000517ED" w:rsidRDefault="00E0394C">
      <w:pPr>
        <w:pStyle w:val="BodyText"/>
        <w:spacing w:before="60" w:line="360" w:lineRule="auto"/>
        <w:ind w:left="460" w:right="1022"/>
        <w:jc w:val="both"/>
      </w:pPr>
      <w:r>
        <w:lastRenderedPageBreak/>
        <w:t>Transparency in the hospital processes improves the quality of care provided</w:t>
      </w:r>
      <w:r>
        <w:rPr>
          <w:spacing w:val="40"/>
        </w:rPr>
        <w:t xml:space="preserve"> </w:t>
      </w:r>
      <w:r>
        <w:t>to the patients. Transparency can help the hospital staff, physicians as well as patients/ patient-parties to make informed choices and decisions when selecting a health plan or planning for alternative treatment processes. Increased healthcare transparency enhances trust-level among the hospital stakeholders which can foster patient-physician relationships and health care systems. Due to improved transparency within the system, the hospital functions</w:t>
      </w:r>
      <w:r>
        <w:rPr>
          <w:spacing w:val="-3"/>
        </w:rPr>
        <w:t xml:space="preserve"> </w:t>
      </w:r>
      <w:r>
        <w:t>become</w:t>
      </w:r>
      <w:r>
        <w:rPr>
          <w:spacing w:val="-3"/>
        </w:rPr>
        <w:t xml:space="preserve"> </w:t>
      </w:r>
      <w:r>
        <w:t>streamlined</w:t>
      </w:r>
      <w:r>
        <w:rPr>
          <w:spacing w:val="-3"/>
        </w:rPr>
        <w:t xml:space="preserve"> </w:t>
      </w:r>
      <w:r>
        <w:t>and</w:t>
      </w:r>
      <w:r>
        <w:rPr>
          <w:spacing w:val="-3"/>
        </w:rPr>
        <w:t xml:space="preserve"> </w:t>
      </w:r>
      <w:r>
        <w:t>well-coordinated</w:t>
      </w:r>
      <w:r>
        <w:rPr>
          <w:spacing w:val="-3"/>
        </w:rPr>
        <w:t xml:space="preserve"> </w:t>
      </w:r>
      <w:r>
        <w:t>to</w:t>
      </w:r>
      <w:r>
        <w:rPr>
          <w:spacing w:val="-3"/>
        </w:rPr>
        <w:t xml:space="preserve"> </w:t>
      </w:r>
      <w:r>
        <w:t>further</w:t>
      </w:r>
      <w:r>
        <w:rPr>
          <w:spacing w:val="-3"/>
        </w:rPr>
        <w:t xml:space="preserve"> </w:t>
      </w:r>
      <w:r>
        <w:t>improve</w:t>
      </w:r>
      <w:r>
        <w:rPr>
          <w:spacing w:val="-3"/>
        </w:rPr>
        <w:t xml:space="preserve"> </w:t>
      </w:r>
      <w:r>
        <w:t xml:space="preserve">quality, safety and efficiency throughout the healthcare system by </w:t>
      </w:r>
      <w:proofErr w:type="gramStart"/>
      <w:r>
        <w:t>mapping with</w:t>
      </w:r>
      <w:proofErr w:type="gramEnd"/>
      <w:r>
        <w:t xml:space="preserve"> clinical benchmarks. With the focus on clarity and real-time information sharing,</w:t>
      </w:r>
      <w:r>
        <w:rPr>
          <w:spacing w:val="-2"/>
        </w:rPr>
        <w:t xml:space="preserve"> </w:t>
      </w:r>
      <w:r>
        <w:t>the</w:t>
      </w:r>
      <w:r>
        <w:rPr>
          <w:spacing w:val="-2"/>
        </w:rPr>
        <w:t xml:space="preserve"> </w:t>
      </w:r>
      <w:r>
        <w:t>processes</w:t>
      </w:r>
      <w:r>
        <w:rPr>
          <w:spacing w:val="-1"/>
        </w:rPr>
        <w:t xml:space="preserve"> </w:t>
      </w:r>
      <w:r>
        <w:t>become</w:t>
      </w:r>
      <w:r>
        <w:rPr>
          <w:spacing w:val="-2"/>
        </w:rPr>
        <w:t xml:space="preserve"> </w:t>
      </w:r>
      <w:proofErr w:type="gramStart"/>
      <w:r>
        <w:t>transparent</w:t>
      </w:r>
      <w:proofErr w:type="gramEnd"/>
      <w:r>
        <w:rPr>
          <w:spacing w:val="-1"/>
        </w:rPr>
        <w:t xml:space="preserve"> </w:t>
      </w:r>
      <w:r>
        <w:t>and</w:t>
      </w:r>
      <w:r>
        <w:rPr>
          <w:spacing w:val="-1"/>
        </w:rPr>
        <w:t xml:space="preserve"> </w:t>
      </w:r>
      <w:r>
        <w:t>the system</w:t>
      </w:r>
      <w:r>
        <w:rPr>
          <w:spacing w:val="-1"/>
        </w:rPr>
        <w:t xml:space="preserve"> </w:t>
      </w:r>
      <w:r>
        <w:t>becomes</w:t>
      </w:r>
      <w:r>
        <w:rPr>
          <w:spacing w:val="-2"/>
        </w:rPr>
        <w:t xml:space="preserve"> </w:t>
      </w:r>
      <w:r>
        <w:t>much more understandable for both internal as well as external stakeholders. Due to</w:t>
      </w:r>
      <w:r>
        <w:rPr>
          <w:spacing w:val="40"/>
        </w:rPr>
        <w:t xml:space="preserve"> </w:t>
      </w:r>
      <w:r>
        <w:t>clarity in clinical and administrative processes within hospitals, the entire system becomes reliable for hospital staff as well as patients. With transparency</w:t>
      </w:r>
      <w:r>
        <w:rPr>
          <w:spacing w:val="-3"/>
        </w:rPr>
        <w:t xml:space="preserve"> </w:t>
      </w:r>
      <w:r>
        <w:t>factors</w:t>
      </w:r>
      <w:r>
        <w:rPr>
          <w:spacing w:val="-3"/>
        </w:rPr>
        <w:t xml:space="preserve"> </w:t>
      </w:r>
      <w:r>
        <w:t>in</w:t>
      </w:r>
      <w:r>
        <w:rPr>
          <w:spacing w:val="-3"/>
        </w:rPr>
        <w:t xml:space="preserve"> </w:t>
      </w:r>
      <w:r>
        <w:t>place,</w:t>
      </w:r>
      <w:r>
        <w:rPr>
          <w:spacing w:val="-3"/>
        </w:rPr>
        <w:t xml:space="preserve"> </w:t>
      </w:r>
      <w:r>
        <w:t>the</w:t>
      </w:r>
      <w:r>
        <w:rPr>
          <w:spacing w:val="-2"/>
        </w:rPr>
        <w:t xml:space="preserve"> </w:t>
      </w:r>
      <w:r>
        <w:t>hospital</w:t>
      </w:r>
      <w:r>
        <w:rPr>
          <w:spacing w:val="-3"/>
        </w:rPr>
        <w:t xml:space="preserve"> </w:t>
      </w:r>
      <w:r>
        <w:t>processes</w:t>
      </w:r>
      <w:r>
        <w:rPr>
          <w:spacing w:val="-3"/>
        </w:rPr>
        <w:t xml:space="preserve"> </w:t>
      </w:r>
      <w:r>
        <w:t>can</w:t>
      </w:r>
      <w:r>
        <w:rPr>
          <w:spacing w:val="-3"/>
        </w:rPr>
        <w:t xml:space="preserve"> </w:t>
      </w:r>
      <w:r>
        <w:t>be</w:t>
      </w:r>
      <w:r>
        <w:rPr>
          <w:spacing w:val="-4"/>
        </w:rPr>
        <w:t xml:space="preserve"> </w:t>
      </w:r>
      <w:r>
        <w:t>dependable</w:t>
      </w:r>
      <w:r>
        <w:rPr>
          <w:spacing w:val="-3"/>
        </w:rPr>
        <w:t xml:space="preserve"> </w:t>
      </w:r>
      <w:r>
        <w:t>in</w:t>
      </w:r>
      <w:r>
        <w:rPr>
          <w:spacing w:val="-3"/>
        </w:rPr>
        <w:t xml:space="preserve"> </w:t>
      </w:r>
      <w:r>
        <w:t xml:space="preserve">care- delivery and satisfy its patients by providing </w:t>
      </w:r>
      <w:proofErr w:type="gramStart"/>
      <w:r>
        <w:t>the standardized</w:t>
      </w:r>
      <w:proofErr w:type="gramEnd"/>
      <w:r>
        <w:t xml:space="preserve"> and optimized treatment to their </w:t>
      </w:r>
      <w:proofErr w:type="gramStart"/>
      <w:r>
        <w:t>patients .</w:t>
      </w:r>
      <w:proofErr w:type="gramEnd"/>
    </w:p>
    <w:p w14:paraId="4A1612A0" w14:textId="2F42889A" w:rsidR="000517ED" w:rsidRDefault="00E0394C">
      <w:pPr>
        <w:pStyle w:val="BodyText"/>
        <w:spacing w:before="203" w:line="360" w:lineRule="auto"/>
        <w:ind w:left="460" w:right="1024"/>
        <w:jc w:val="both"/>
      </w:pPr>
      <w:r>
        <w:t>The hypotheses H5c &amp; H5d which denotes the linkages of the other process- level capability i.e. Interoperability with flexibility and responsiveness also</w:t>
      </w:r>
      <w:r>
        <w:rPr>
          <w:spacing w:val="80"/>
        </w:rPr>
        <w:t xml:space="preserve"> </w:t>
      </w:r>
      <w:r>
        <w:t xml:space="preserve">got supported in this study for the hospital context. Technology adoption in healthcare has enabled the hospital to operate from multiple locations and become interoperable. Digitalized patient data can be accessed over IoT or cloud platforms on the </w:t>
      </w:r>
      <w:proofErr w:type="gramStart"/>
      <w:r>
        <w:t>go;</w:t>
      </w:r>
      <w:proofErr w:type="gramEnd"/>
      <w:r>
        <w:t xml:space="preserve"> which has potentially transformed </w:t>
      </w:r>
      <w:proofErr w:type="gramStart"/>
      <w:r>
        <w:t>the healthcare</w:t>
      </w:r>
      <w:proofErr w:type="gramEnd"/>
      <w:r>
        <w:t xml:space="preserve"> capabilities. By creating and implementing advanced interoperability, with the aim to capture and </w:t>
      </w:r>
      <w:proofErr w:type="spellStart"/>
      <w:r>
        <w:t>int</w:t>
      </w:r>
      <w:r w:rsidR="00E063ED">
        <w:t>healthcare</w:t>
      </w:r>
      <w:r>
        <w:t>ret</w:t>
      </w:r>
      <w:proofErr w:type="spellEnd"/>
      <w:r>
        <w:t xml:space="preserve"> data across systems and applications, healthcare organizations can be flexible to access the patient data, operational details and crucial clinical information. By achieving interoperability, the ability of computerized/ automated systems to connect and communicate with one another improves. This readily helps in providing treatment or care from physicians</w:t>
      </w:r>
      <w:r>
        <w:rPr>
          <w:spacing w:val="-2"/>
        </w:rPr>
        <w:t xml:space="preserve"> </w:t>
      </w:r>
      <w:r>
        <w:t>across</w:t>
      </w:r>
      <w:r>
        <w:rPr>
          <w:spacing w:val="-2"/>
        </w:rPr>
        <w:t xml:space="preserve"> </w:t>
      </w:r>
      <w:r>
        <w:t>any</w:t>
      </w:r>
      <w:r>
        <w:rPr>
          <w:spacing w:val="-1"/>
        </w:rPr>
        <w:t xml:space="preserve"> </w:t>
      </w:r>
      <w:r>
        <w:t>virtual</w:t>
      </w:r>
      <w:r>
        <w:rPr>
          <w:spacing w:val="-1"/>
        </w:rPr>
        <w:t xml:space="preserve"> </w:t>
      </w:r>
      <w:r>
        <w:t>location,</w:t>
      </w:r>
      <w:r>
        <w:rPr>
          <w:spacing w:val="-1"/>
        </w:rPr>
        <w:t xml:space="preserve"> </w:t>
      </w:r>
      <w:r>
        <w:t>which</w:t>
      </w:r>
      <w:r>
        <w:rPr>
          <w:spacing w:val="-1"/>
        </w:rPr>
        <w:t xml:space="preserve"> </w:t>
      </w:r>
      <w:r>
        <w:t>ensures</w:t>
      </w:r>
      <w:r>
        <w:rPr>
          <w:spacing w:val="-1"/>
        </w:rPr>
        <w:t xml:space="preserve"> </w:t>
      </w:r>
      <w:r>
        <w:t>the</w:t>
      </w:r>
      <w:r>
        <w:rPr>
          <w:spacing w:val="-2"/>
        </w:rPr>
        <w:t xml:space="preserve"> </w:t>
      </w:r>
      <w:r>
        <w:t>hospital</w:t>
      </w:r>
      <w:r>
        <w:rPr>
          <w:spacing w:val="-1"/>
        </w:rPr>
        <w:t xml:space="preserve"> </w:t>
      </w:r>
      <w:r>
        <w:t>operations</w:t>
      </w:r>
      <w:r>
        <w:rPr>
          <w:spacing w:val="-1"/>
        </w:rPr>
        <w:t xml:space="preserve"> </w:t>
      </w:r>
      <w:r>
        <w:t>to be flexible enough for their patients. Enhanced digital connections and automated</w:t>
      </w:r>
      <w:r>
        <w:rPr>
          <w:spacing w:val="46"/>
        </w:rPr>
        <w:t xml:space="preserve"> </w:t>
      </w:r>
      <w:r>
        <w:t>data</w:t>
      </w:r>
      <w:r>
        <w:rPr>
          <w:spacing w:val="49"/>
        </w:rPr>
        <w:t xml:space="preserve"> </w:t>
      </w:r>
      <w:r>
        <w:t>sharing,</w:t>
      </w:r>
      <w:r>
        <w:rPr>
          <w:spacing w:val="48"/>
        </w:rPr>
        <w:t xml:space="preserve"> </w:t>
      </w:r>
      <w:r>
        <w:t>speeds</w:t>
      </w:r>
      <w:r>
        <w:rPr>
          <w:spacing w:val="50"/>
        </w:rPr>
        <w:t xml:space="preserve"> </w:t>
      </w:r>
      <w:r>
        <w:t>up</w:t>
      </w:r>
      <w:r>
        <w:rPr>
          <w:spacing w:val="50"/>
        </w:rPr>
        <w:t xml:space="preserve"> </w:t>
      </w:r>
      <w:r>
        <w:t>reaction</w:t>
      </w:r>
      <w:r>
        <w:rPr>
          <w:spacing w:val="49"/>
        </w:rPr>
        <w:t xml:space="preserve"> </w:t>
      </w:r>
      <w:r>
        <w:t>times</w:t>
      </w:r>
      <w:r>
        <w:rPr>
          <w:spacing w:val="49"/>
        </w:rPr>
        <w:t xml:space="preserve"> </w:t>
      </w:r>
      <w:r>
        <w:t>of</w:t>
      </w:r>
      <w:r>
        <w:rPr>
          <w:spacing w:val="48"/>
        </w:rPr>
        <w:t xml:space="preserve"> </w:t>
      </w:r>
      <w:r>
        <w:t>hospital</w:t>
      </w:r>
      <w:r>
        <w:rPr>
          <w:spacing w:val="50"/>
        </w:rPr>
        <w:t xml:space="preserve"> </w:t>
      </w:r>
      <w:r>
        <w:t>care</w:t>
      </w:r>
      <w:r>
        <w:rPr>
          <w:spacing w:val="48"/>
        </w:rPr>
        <w:t xml:space="preserve"> </w:t>
      </w:r>
      <w:r>
        <w:rPr>
          <w:spacing w:val="-2"/>
        </w:rPr>
        <w:t>delivery</w:t>
      </w:r>
    </w:p>
    <w:p w14:paraId="4BD5648F"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547F9305" w14:textId="77777777" w:rsidR="000517ED" w:rsidRDefault="00E0394C">
      <w:pPr>
        <w:pStyle w:val="BodyText"/>
        <w:spacing w:before="60" w:line="360" w:lineRule="auto"/>
        <w:ind w:left="460" w:right="1022"/>
        <w:jc w:val="both"/>
      </w:pPr>
      <w:r>
        <w:lastRenderedPageBreak/>
        <w:t xml:space="preserve">processes, as the stakeholders can communicate in a much faster and easier manner; thereby fostering responsiveness of the hospital's treatment process. Interoperability enables safer and seamless transitions of care, which leads to better patient outcomes and thus enhances flexibility and responsiveness capabilities in hospitals. This study conducted in the Indian hospitals scenario also signifies that the interoperability achieved in hospital processes by technology adoptions can enhance real-time information sharing, improve interactions, add to flexible care-delivery options </w:t>
      </w:r>
      <w:proofErr w:type="gramStart"/>
      <w:r>
        <w:t>and also</w:t>
      </w:r>
      <w:proofErr w:type="gramEnd"/>
      <w:r>
        <w:t xml:space="preserve"> boost innovativeness and agility in care-delivery; thereby supporting flexibility and responsiveness capabilities of hospitals.</w:t>
      </w:r>
    </w:p>
    <w:p w14:paraId="3D381530" w14:textId="77777777" w:rsidR="000517ED" w:rsidRDefault="00E0394C">
      <w:pPr>
        <w:pStyle w:val="BodyText"/>
        <w:spacing w:before="201" w:line="360" w:lineRule="auto"/>
        <w:ind w:left="460" w:right="1024"/>
        <w:jc w:val="both"/>
      </w:pPr>
      <w:r>
        <w:t>The</w:t>
      </w:r>
      <w:r>
        <w:rPr>
          <w:spacing w:val="-2"/>
        </w:rPr>
        <w:t xml:space="preserve"> </w:t>
      </w:r>
      <w:r>
        <w:t>hypotheses- H6 &amp; H7 which are linkages of</w:t>
      </w:r>
      <w:r>
        <w:rPr>
          <w:spacing w:val="-1"/>
        </w:rPr>
        <w:t xml:space="preserve"> </w:t>
      </w:r>
      <w:r>
        <w:t>the</w:t>
      </w:r>
      <w:r>
        <w:rPr>
          <w:spacing w:val="-1"/>
        </w:rPr>
        <w:t xml:space="preserve"> </w:t>
      </w:r>
      <w:r>
        <w:t>two dynamic</w:t>
      </w:r>
      <w:r>
        <w:rPr>
          <w:spacing w:val="-1"/>
        </w:rPr>
        <w:t xml:space="preserve"> </w:t>
      </w:r>
      <w:r>
        <w:t>capabilities- Quality and Delivery dependability with Servicing capability construct also</w:t>
      </w:r>
      <w:r>
        <w:rPr>
          <w:spacing w:val="40"/>
        </w:rPr>
        <w:t xml:space="preserve"> </w:t>
      </w:r>
      <w:r>
        <w:t>got supported for hospitals in this study. Dynamic capabilities of firms form the backbone for</w:t>
      </w:r>
      <w:r>
        <w:rPr>
          <w:spacing w:val="-1"/>
        </w:rPr>
        <w:t xml:space="preserve"> </w:t>
      </w:r>
      <w:r>
        <w:t>achieving competencies. Servicing capability of</w:t>
      </w:r>
      <w:r>
        <w:rPr>
          <w:spacing w:val="-1"/>
        </w:rPr>
        <w:t xml:space="preserve"> </w:t>
      </w:r>
      <w:r>
        <w:t xml:space="preserve">hospitals are the key features which can trigger skills, abilities, and processes needed to develop a positive impact across the market </w:t>
      </w:r>
      <w:proofErr w:type="gramStart"/>
      <w:r>
        <w:t>and also</w:t>
      </w:r>
      <w:proofErr w:type="gramEnd"/>
      <w:r>
        <w:t xml:space="preserve"> help in building close relationships with patients. In this hospital-side study context, Quality and Delivery-dependability</w:t>
      </w:r>
      <w:r>
        <w:rPr>
          <w:spacing w:val="-3"/>
        </w:rPr>
        <w:t xml:space="preserve"> </w:t>
      </w:r>
      <w:r>
        <w:t>show</w:t>
      </w:r>
      <w:r>
        <w:rPr>
          <w:spacing w:val="-4"/>
        </w:rPr>
        <w:t xml:space="preserve"> </w:t>
      </w:r>
      <w:r>
        <w:t>support</w:t>
      </w:r>
      <w:r>
        <w:rPr>
          <w:spacing w:val="-3"/>
        </w:rPr>
        <w:t xml:space="preserve"> </w:t>
      </w:r>
      <w:r>
        <w:t>towards</w:t>
      </w:r>
      <w:r>
        <w:rPr>
          <w:spacing w:val="-4"/>
        </w:rPr>
        <w:t xml:space="preserve"> </w:t>
      </w:r>
      <w:r>
        <w:t>enhancing</w:t>
      </w:r>
      <w:r>
        <w:rPr>
          <w:spacing w:val="-3"/>
        </w:rPr>
        <w:t xml:space="preserve"> </w:t>
      </w:r>
      <w:r>
        <w:t>Servicing</w:t>
      </w:r>
      <w:r>
        <w:rPr>
          <w:spacing w:val="-3"/>
        </w:rPr>
        <w:t xml:space="preserve"> </w:t>
      </w:r>
      <w:r>
        <w:t xml:space="preserve">capabilities of hospitals. Quality is the utmost attribute which is perceived by the customers. Ensuring </w:t>
      </w:r>
      <w:proofErr w:type="gramStart"/>
      <w:r>
        <w:t>proper</w:t>
      </w:r>
      <w:proofErr w:type="gramEnd"/>
      <w:r>
        <w:t xml:space="preserve"> quality of care brings patient </w:t>
      </w:r>
      <w:proofErr w:type="gramStart"/>
      <w:r>
        <w:t>satisfaction</w:t>
      </w:r>
      <w:proofErr w:type="gramEnd"/>
      <w:r>
        <w:t xml:space="preserve"> which creates trust and loyalty and thus boosts the service capability of hospitals. Enhanced Servicing capability</w:t>
      </w:r>
      <w:r>
        <w:rPr>
          <w:spacing w:val="40"/>
        </w:rPr>
        <w:t xml:space="preserve"> </w:t>
      </w:r>
      <w:r>
        <w:t>helps in building good relationships between hospital staff and patients and thus intensifies trust factor</w:t>
      </w:r>
      <w:r>
        <w:rPr>
          <w:spacing w:val="40"/>
        </w:rPr>
        <w:t xml:space="preserve"> </w:t>
      </w:r>
      <w:r>
        <w:t xml:space="preserve">and they come back to the same hospital or recommend others. In a critical sector like healthcare where the service is highly demanding in terms of emotional aspects as well, the hospitals need to ensure </w:t>
      </w:r>
      <w:proofErr w:type="gramStart"/>
      <w:r>
        <w:t>value based</w:t>
      </w:r>
      <w:proofErr w:type="gramEnd"/>
      <w:r>
        <w:t xml:space="preserve"> care for their patients. The services provided by </w:t>
      </w:r>
      <w:proofErr w:type="gramStart"/>
      <w:r>
        <w:t>hospital-staff</w:t>
      </w:r>
      <w:proofErr w:type="gramEnd"/>
      <w:r>
        <w:t xml:space="preserve"> </w:t>
      </w:r>
      <w:proofErr w:type="gramStart"/>
      <w:r>
        <w:t>needs</w:t>
      </w:r>
      <w:proofErr w:type="gramEnd"/>
      <w:r>
        <w:t xml:space="preserve"> to be </w:t>
      </w:r>
      <w:proofErr w:type="gramStart"/>
      <w:r>
        <w:t>on-time</w:t>
      </w:r>
      <w:proofErr w:type="gramEnd"/>
      <w:r>
        <w:t>, reliable and dependable in the eyes of patients. Care-delivery dependability has been acknowledged as a crucial capability in hospitals as it ensures to demonstrate responsible behaviors. Considering the health and lives of patients, it is very important for the Indian hospitals to have these capabilities so that they can have a better servicing</w:t>
      </w:r>
      <w:r>
        <w:rPr>
          <w:spacing w:val="11"/>
        </w:rPr>
        <w:t xml:space="preserve"> </w:t>
      </w:r>
      <w:r>
        <w:t>capability</w:t>
      </w:r>
      <w:r>
        <w:rPr>
          <w:spacing w:val="14"/>
        </w:rPr>
        <w:t xml:space="preserve"> </w:t>
      </w:r>
      <w:r>
        <w:t>to</w:t>
      </w:r>
      <w:r>
        <w:rPr>
          <w:spacing w:val="13"/>
        </w:rPr>
        <w:t xml:space="preserve"> </w:t>
      </w:r>
      <w:r>
        <w:t>have</w:t>
      </w:r>
      <w:r>
        <w:rPr>
          <w:spacing w:val="15"/>
        </w:rPr>
        <w:t xml:space="preserve"> </w:t>
      </w:r>
      <w:r>
        <w:t>a</w:t>
      </w:r>
      <w:r>
        <w:rPr>
          <w:spacing w:val="15"/>
        </w:rPr>
        <w:t xml:space="preserve"> </w:t>
      </w:r>
      <w:r>
        <w:t>competitive</w:t>
      </w:r>
      <w:r>
        <w:rPr>
          <w:spacing w:val="12"/>
        </w:rPr>
        <w:t xml:space="preserve"> </w:t>
      </w:r>
      <w:r>
        <w:t>edge</w:t>
      </w:r>
      <w:r>
        <w:rPr>
          <w:spacing w:val="13"/>
        </w:rPr>
        <w:t xml:space="preserve"> </w:t>
      </w:r>
      <w:r>
        <w:t>over</w:t>
      </w:r>
      <w:r>
        <w:rPr>
          <w:spacing w:val="12"/>
        </w:rPr>
        <w:t xml:space="preserve"> </w:t>
      </w:r>
      <w:r>
        <w:t>others.</w:t>
      </w:r>
      <w:r>
        <w:rPr>
          <w:spacing w:val="16"/>
        </w:rPr>
        <w:t xml:space="preserve"> </w:t>
      </w:r>
      <w:r>
        <w:t>Indian</w:t>
      </w:r>
      <w:r>
        <w:rPr>
          <w:spacing w:val="14"/>
        </w:rPr>
        <w:t xml:space="preserve"> </w:t>
      </w:r>
      <w:r>
        <w:rPr>
          <w:spacing w:val="-2"/>
        </w:rPr>
        <w:t>healthcare</w:t>
      </w:r>
    </w:p>
    <w:p w14:paraId="2B919B45"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0BFE6ED3" w14:textId="77777777" w:rsidR="000517ED" w:rsidRDefault="00E0394C">
      <w:pPr>
        <w:pStyle w:val="BodyText"/>
        <w:spacing w:before="60" w:line="360" w:lineRule="auto"/>
        <w:ind w:left="460" w:right="1024"/>
        <w:jc w:val="both"/>
      </w:pPr>
      <w:proofErr w:type="gramStart"/>
      <w:r>
        <w:lastRenderedPageBreak/>
        <w:t>sector</w:t>
      </w:r>
      <w:proofErr w:type="gramEnd"/>
      <w:r>
        <w:t xml:space="preserve"> needs to support a large population and thus it is of utmost importance to focus on delivering quality service and to be dependable </w:t>
      </w:r>
      <w:proofErr w:type="gramStart"/>
      <w:r>
        <w:t>in</w:t>
      </w:r>
      <w:proofErr w:type="gramEnd"/>
      <w:r>
        <w:t xml:space="preserve"> </w:t>
      </w:r>
      <w:proofErr w:type="gramStart"/>
      <w:r>
        <w:t>care-delivery</w:t>
      </w:r>
      <w:proofErr w:type="gramEnd"/>
      <w:r>
        <w:t xml:space="preserve"> </w:t>
      </w:r>
      <w:proofErr w:type="gramStart"/>
      <w:r>
        <w:t>so as to</w:t>
      </w:r>
      <w:proofErr w:type="gramEnd"/>
      <w:r>
        <w:t xml:space="preserve"> improve the servicing capability of hospitals.</w:t>
      </w:r>
    </w:p>
    <w:p w14:paraId="3AEE5671" w14:textId="77777777" w:rsidR="000517ED" w:rsidRDefault="00E0394C">
      <w:pPr>
        <w:pStyle w:val="BodyText"/>
        <w:spacing w:before="201" w:line="360" w:lineRule="auto"/>
        <w:ind w:left="460" w:right="1020"/>
        <w:jc w:val="both"/>
      </w:pPr>
      <w:r>
        <w:t>Hospitals can only gain a competitive edge if they can ultimately focus on the performance aspects. The results obtained from this research work highlight that the hypotheses H10a &amp; H10b which represent the linkages of servicing capability with operational and financial performance respectively got supported.</w:t>
      </w:r>
      <w:r>
        <w:rPr>
          <w:spacing w:val="-3"/>
        </w:rPr>
        <w:t xml:space="preserve"> </w:t>
      </w:r>
      <w:r>
        <w:t>Performance</w:t>
      </w:r>
      <w:r>
        <w:rPr>
          <w:spacing w:val="-2"/>
        </w:rPr>
        <w:t xml:space="preserve"> </w:t>
      </w:r>
      <w:r>
        <w:t>measurement</w:t>
      </w:r>
      <w:r>
        <w:rPr>
          <w:spacing w:val="-1"/>
        </w:rPr>
        <w:t xml:space="preserve"> </w:t>
      </w:r>
      <w:r>
        <w:t>and</w:t>
      </w:r>
      <w:r>
        <w:rPr>
          <w:spacing w:val="-3"/>
        </w:rPr>
        <w:t xml:space="preserve"> </w:t>
      </w:r>
      <w:r>
        <w:t>outcomes</w:t>
      </w:r>
      <w:r>
        <w:rPr>
          <w:spacing w:val="-3"/>
        </w:rPr>
        <w:t xml:space="preserve"> </w:t>
      </w:r>
      <w:r>
        <w:t>are</w:t>
      </w:r>
      <w:r>
        <w:rPr>
          <w:spacing w:val="-4"/>
        </w:rPr>
        <w:t xml:space="preserve"> </w:t>
      </w:r>
      <w:r>
        <w:t>the</w:t>
      </w:r>
      <w:r>
        <w:rPr>
          <w:spacing w:val="-3"/>
        </w:rPr>
        <w:t xml:space="preserve"> </w:t>
      </w:r>
      <w:r>
        <w:t>utmost</w:t>
      </w:r>
      <w:r>
        <w:rPr>
          <w:spacing w:val="-3"/>
        </w:rPr>
        <w:t xml:space="preserve"> </w:t>
      </w:r>
      <w:r>
        <w:t>focus</w:t>
      </w:r>
      <w:r>
        <w:rPr>
          <w:spacing w:val="-1"/>
        </w:rPr>
        <w:t xml:space="preserve"> </w:t>
      </w:r>
      <w:r>
        <w:t>of</w:t>
      </w:r>
      <w:r>
        <w:rPr>
          <w:spacing w:val="-3"/>
        </w:rPr>
        <w:t xml:space="preserve"> </w:t>
      </w:r>
      <w:r>
        <w:t xml:space="preserve">all </w:t>
      </w:r>
      <w:proofErr w:type="gramStart"/>
      <w:r>
        <w:t>business</w:t>
      </w:r>
      <w:proofErr w:type="gramEnd"/>
      <w:r>
        <w:t xml:space="preserve"> especially healthcare where the needs of patients are severe. In case</w:t>
      </w:r>
      <w:r>
        <w:rPr>
          <w:spacing w:val="40"/>
        </w:rPr>
        <w:t xml:space="preserve"> </w:t>
      </w:r>
      <w:r>
        <w:t>of Indian hospitals, the operational efficiency of hospitals</w:t>
      </w:r>
      <w:r>
        <w:rPr>
          <w:spacing w:val="80"/>
        </w:rPr>
        <w:t xml:space="preserve"> </w:t>
      </w:r>
      <w:proofErr w:type="gramStart"/>
      <w:r>
        <w:t>are</w:t>
      </w:r>
      <w:proofErr w:type="gramEnd"/>
      <w:r>
        <w:t xml:space="preserve"> of major concern due to limited hospital capacity, low physician-patients ratio, critical supply chain and high service quality care focus. With operations so critical to care delivery, hospitals continuously strive to improve their operational outcomes.</w:t>
      </w:r>
      <w:r>
        <w:rPr>
          <w:spacing w:val="40"/>
        </w:rPr>
        <w:t xml:space="preserve"> </w:t>
      </w:r>
      <w:r>
        <w:t>In Indian hospital scenario, the demand for patient beds often exceeds the number of beds available, mostly facing hospital capacity problems. The negative impacts of these hospital</w:t>
      </w:r>
      <w:r>
        <w:rPr>
          <w:spacing w:val="40"/>
        </w:rPr>
        <w:t xml:space="preserve"> </w:t>
      </w:r>
      <w:r>
        <w:t>operational issues include surgery cancellations, increased length of stay, declining patient and staff satisfaction,</w:t>
      </w:r>
      <w:r>
        <w:rPr>
          <w:spacing w:val="-1"/>
        </w:rPr>
        <w:t xml:space="preserve"> </w:t>
      </w:r>
      <w:r>
        <w:t>and</w:t>
      </w:r>
      <w:r>
        <w:rPr>
          <w:spacing w:val="-1"/>
        </w:rPr>
        <w:t xml:space="preserve"> </w:t>
      </w:r>
      <w:r>
        <w:t>turning away</w:t>
      </w:r>
      <w:r>
        <w:rPr>
          <w:spacing w:val="-1"/>
        </w:rPr>
        <w:t xml:space="preserve"> </w:t>
      </w:r>
      <w:r>
        <w:t>transfer</w:t>
      </w:r>
      <w:r>
        <w:rPr>
          <w:spacing w:val="-2"/>
        </w:rPr>
        <w:t xml:space="preserve"> </w:t>
      </w:r>
      <w:r>
        <w:t>patients. It is</w:t>
      </w:r>
      <w:r>
        <w:rPr>
          <w:spacing w:val="-1"/>
        </w:rPr>
        <w:t xml:space="preserve"> </w:t>
      </w:r>
      <w:r>
        <w:t>imperative</w:t>
      </w:r>
      <w:r>
        <w:rPr>
          <w:spacing w:val="-2"/>
        </w:rPr>
        <w:t xml:space="preserve"> </w:t>
      </w:r>
      <w:r>
        <w:t>for</w:t>
      </w:r>
      <w:r>
        <w:rPr>
          <w:spacing w:val="-2"/>
        </w:rPr>
        <w:t xml:space="preserve"> </w:t>
      </w:r>
      <w:r>
        <w:t>hospitals</w:t>
      </w:r>
      <w:r>
        <w:rPr>
          <w:spacing w:val="-1"/>
        </w:rPr>
        <w:t xml:space="preserve"> </w:t>
      </w:r>
      <w:r>
        <w:t xml:space="preserve">to focus on streamlining the processes, </w:t>
      </w:r>
      <w:proofErr w:type="gramStart"/>
      <w:r>
        <w:t>reduce</w:t>
      </w:r>
      <w:proofErr w:type="gramEnd"/>
      <w:r>
        <w:t xml:space="preserve"> cycle time, </w:t>
      </w:r>
      <w:proofErr w:type="gramStart"/>
      <w:r>
        <w:t>improve</w:t>
      </w:r>
      <w:proofErr w:type="gramEnd"/>
      <w:r>
        <w:t xml:space="preserve"> on-time delivery, effective allocation of beds in a hospital, </w:t>
      </w:r>
      <w:proofErr w:type="gramStart"/>
      <w:r>
        <w:t>manage</w:t>
      </w:r>
      <w:proofErr w:type="gramEnd"/>
      <w:r>
        <w:t xml:space="preserve"> bed-occupancy</w:t>
      </w:r>
      <w:r>
        <w:rPr>
          <w:spacing w:val="40"/>
        </w:rPr>
        <w:t xml:space="preserve"> </w:t>
      </w:r>
      <w:r>
        <w:t xml:space="preserve">rates and length of </w:t>
      </w:r>
      <w:proofErr w:type="gramStart"/>
      <w:r>
        <w:t>stay;</w:t>
      </w:r>
      <w:proofErr w:type="gramEnd"/>
      <w:r>
        <w:t xml:space="preserve"> which are of primary focus to reflect on the measures of functional ability of hospital operational performance. This study highlighted that hospital attention to have a better servicing capability will improve the operational performance aspects of hospitals. Digital technology adoptions in hospital situations have been emphasized as key aspects for operational performance improvements. Using data driven technologies effectively to integrate, coordinate and streamline the hospital processes </w:t>
      </w:r>
      <w:proofErr w:type="gramStart"/>
      <w:r>
        <w:t>so as to</w:t>
      </w:r>
      <w:proofErr w:type="gramEnd"/>
      <w:r>
        <w:t xml:space="preserve"> improve collaboration has been considered as the flag bearer of the new age hospital scenario.</w:t>
      </w:r>
    </w:p>
    <w:p w14:paraId="6476F2F5" w14:textId="77777777" w:rsidR="000517ED" w:rsidRDefault="00E0394C">
      <w:pPr>
        <w:pStyle w:val="BodyText"/>
        <w:spacing w:before="202" w:line="360" w:lineRule="auto"/>
        <w:ind w:left="460" w:right="1029"/>
        <w:jc w:val="both"/>
      </w:pPr>
      <w:r>
        <w:t xml:space="preserve">The other performance </w:t>
      </w:r>
      <w:proofErr w:type="gramStart"/>
      <w:r>
        <w:t>attribute</w:t>
      </w:r>
      <w:proofErr w:type="gramEnd"/>
      <w:r>
        <w:t xml:space="preserve"> which is financial performance </w:t>
      </w:r>
      <w:proofErr w:type="gramStart"/>
      <w:r>
        <w:t>measure</w:t>
      </w:r>
      <w:proofErr w:type="gramEnd"/>
      <w:r>
        <w:t xml:space="preserve"> is</w:t>
      </w:r>
      <w:r>
        <w:rPr>
          <w:spacing w:val="40"/>
        </w:rPr>
        <w:t xml:space="preserve"> </w:t>
      </w:r>
      <w:r>
        <w:t>also taken up as a major need for all organizations. With the rising costs of healthcare,</w:t>
      </w:r>
      <w:r>
        <w:rPr>
          <w:spacing w:val="36"/>
        </w:rPr>
        <w:t xml:space="preserve"> </w:t>
      </w:r>
      <w:r>
        <w:t>hospitals</w:t>
      </w:r>
      <w:r>
        <w:rPr>
          <w:spacing w:val="39"/>
        </w:rPr>
        <w:t xml:space="preserve"> </w:t>
      </w:r>
      <w:r>
        <w:t>are</w:t>
      </w:r>
      <w:r>
        <w:rPr>
          <w:spacing w:val="40"/>
        </w:rPr>
        <w:t xml:space="preserve"> </w:t>
      </w:r>
      <w:r>
        <w:t>facing</w:t>
      </w:r>
      <w:r>
        <w:rPr>
          <w:spacing w:val="40"/>
        </w:rPr>
        <w:t xml:space="preserve"> </w:t>
      </w:r>
      <w:proofErr w:type="gramStart"/>
      <w:r>
        <w:t>a</w:t>
      </w:r>
      <w:r>
        <w:rPr>
          <w:spacing w:val="37"/>
        </w:rPr>
        <w:t xml:space="preserve"> </w:t>
      </w:r>
      <w:r>
        <w:t>continued</w:t>
      </w:r>
      <w:proofErr w:type="gramEnd"/>
      <w:r>
        <w:rPr>
          <w:spacing w:val="39"/>
        </w:rPr>
        <w:t xml:space="preserve"> </w:t>
      </w:r>
      <w:r>
        <w:t>pressure</w:t>
      </w:r>
      <w:r>
        <w:rPr>
          <w:spacing w:val="38"/>
        </w:rPr>
        <w:t xml:space="preserve"> </w:t>
      </w:r>
      <w:r>
        <w:t>to</w:t>
      </w:r>
      <w:r>
        <w:rPr>
          <w:spacing w:val="40"/>
        </w:rPr>
        <w:t xml:space="preserve"> </w:t>
      </w:r>
      <w:r>
        <w:t>lower</w:t>
      </w:r>
      <w:r>
        <w:rPr>
          <w:spacing w:val="38"/>
        </w:rPr>
        <w:t xml:space="preserve"> </w:t>
      </w:r>
      <w:r>
        <w:t>costs,</w:t>
      </w:r>
      <w:r>
        <w:rPr>
          <w:spacing w:val="39"/>
        </w:rPr>
        <w:t xml:space="preserve"> </w:t>
      </w:r>
      <w:r>
        <w:rPr>
          <w:spacing w:val="-2"/>
        </w:rPr>
        <w:t>deliver</w:t>
      </w:r>
    </w:p>
    <w:p w14:paraId="42538CE7"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1A5142FA" w14:textId="77777777" w:rsidR="000517ED" w:rsidRDefault="00E0394C">
      <w:pPr>
        <w:pStyle w:val="BodyText"/>
        <w:spacing w:before="60" w:line="360" w:lineRule="auto"/>
        <w:ind w:left="460" w:right="1025"/>
        <w:jc w:val="both"/>
      </w:pPr>
      <w:r>
        <w:lastRenderedPageBreak/>
        <w:t xml:space="preserve">cost savings </w:t>
      </w:r>
      <w:proofErr w:type="gramStart"/>
      <w:r>
        <w:t>and also</w:t>
      </w:r>
      <w:proofErr w:type="gramEnd"/>
      <w:r>
        <w:t xml:space="preserve"> obtain more hospital profitability, while delivering quality care. Hospitals have mostly turned their attention to work on financial performance aspects like cost-per-case, net revenue per discharge, return on investments, return on assets, or market share as an area for potential financial improvements. Focusing on various aspects of servicing capabilities have come up as major antecedents to improve financial performance attributes in Indian hospital context. Hospitals need to focus on clinical improvement, reduce clinical variation, adopt innovative and </w:t>
      </w:r>
      <w:proofErr w:type="gramStart"/>
      <w:r>
        <w:t>value based</w:t>
      </w:r>
      <w:proofErr w:type="gramEnd"/>
      <w:r>
        <w:t xml:space="preserve"> patient care services, enhance standardization, reduce errors, and quality improvement efforts </w:t>
      </w:r>
      <w:proofErr w:type="gramStart"/>
      <w:r>
        <w:t>in order to</w:t>
      </w:r>
      <w:proofErr w:type="gramEnd"/>
      <w:r>
        <w:t xml:space="preserve"> improve the financial performance of hospitals. Thus, it can be emphasized that the hospital providers use their systems efficiently and effectively, reducing errors,</w:t>
      </w:r>
      <w:r>
        <w:rPr>
          <w:spacing w:val="-1"/>
        </w:rPr>
        <w:t xml:space="preserve"> </w:t>
      </w:r>
      <w:r>
        <w:t>managing data</w:t>
      </w:r>
      <w:r>
        <w:rPr>
          <w:spacing w:val="-1"/>
        </w:rPr>
        <w:t xml:space="preserve"> </w:t>
      </w:r>
      <w:r>
        <w:t>properly, standardizing the</w:t>
      </w:r>
      <w:r>
        <w:rPr>
          <w:spacing w:val="-1"/>
        </w:rPr>
        <w:t xml:space="preserve"> </w:t>
      </w:r>
      <w:r>
        <w:t>process and ensuring value-based care-delivery.</w:t>
      </w:r>
      <w:r>
        <w:rPr>
          <w:spacing w:val="80"/>
        </w:rPr>
        <w:t xml:space="preserve"> </w:t>
      </w:r>
      <w:r>
        <w:t>Hospitals can specifically enhance</w:t>
      </w:r>
      <w:r>
        <w:rPr>
          <w:spacing w:val="40"/>
        </w:rPr>
        <w:t xml:space="preserve"> </w:t>
      </w:r>
      <w:r>
        <w:t xml:space="preserve">the overall performance by boosting on service quality, patient satisfaction, </w:t>
      </w:r>
      <w:proofErr w:type="gramStart"/>
      <w:r>
        <w:t>reducing readmissions</w:t>
      </w:r>
      <w:proofErr w:type="gramEnd"/>
      <w:r>
        <w:t xml:space="preserve"> rates,</w:t>
      </w:r>
      <w:r>
        <w:rPr>
          <w:spacing w:val="40"/>
        </w:rPr>
        <w:t xml:space="preserve"> </w:t>
      </w:r>
      <w:r>
        <w:t>hassle-free care-delivery, understanding revenue cycle performance and investing in effective technologies. So, as per the discussion above it is observed that the hypotheses which were proposed from extant literature also got supported from the data obtained from Indian tertiary care hospitals and validated in this study.</w:t>
      </w:r>
    </w:p>
    <w:p w14:paraId="3A83281E" w14:textId="77777777" w:rsidR="000517ED" w:rsidRDefault="000517ED">
      <w:pPr>
        <w:pStyle w:val="BodyText"/>
      </w:pPr>
    </w:p>
    <w:p w14:paraId="54A6E2AF" w14:textId="77777777" w:rsidR="000517ED" w:rsidRDefault="000517ED">
      <w:pPr>
        <w:pStyle w:val="BodyText"/>
        <w:spacing w:before="56"/>
      </w:pPr>
    </w:p>
    <w:p w14:paraId="215340F9" w14:textId="77777777" w:rsidR="000517ED" w:rsidRDefault="00E0394C">
      <w:pPr>
        <w:pStyle w:val="Heading4"/>
        <w:spacing w:before="1"/>
        <w:jc w:val="both"/>
      </w:pPr>
      <w:r>
        <w:rPr>
          <w:u w:val="single"/>
        </w:rPr>
        <w:t>Discussion</w:t>
      </w:r>
      <w:r>
        <w:rPr>
          <w:spacing w:val="-4"/>
          <w:u w:val="single"/>
        </w:rPr>
        <w:t xml:space="preserve"> </w:t>
      </w:r>
      <w:r>
        <w:rPr>
          <w:u w:val="single"/>
        </w:rPr>
        <w:t>on</w:t>
      </w:r>
      <w:r>
        <w:rPr>
          <w:spacing w:val="-1"/>
          <w:u w:val="single"/>
        </w:rPr>
        <w:t xml:space="preserve"> </w:t>
      </w:r>
      <w:r>
        <w:rPr>
          <w:u w:val="single"/>
        </w:rPr>
        <w:t>Not-Supported</w:t>
      </w:r>
      <w:r>
        <w:rPr>
          <w:spacing w:val="-1"/>
          <w:u w:val="single"/>
        </w:rPr>
        <w:t xml:space="preserve"> </w:t>
      </w:r>
      <w:r>
        <w:rPr>
          <w:u w:val="single"/>
        </w:rPr>
        <w:t>Hypotheses</w:t>
      </w:r>
      <w:r>
        <w:rPr>
          <w:spacing w:val="-1"/>
          <w:u w:val="single"/>
        </w:rPr>
        <w:t xml:space="preserve"> </w:t>
      </w:r>
      <w:r>
        <w:rPr>
          <w:u w:val="single"/>
        </w:rPr>
        <w:t>of</w:t>
      </w:r>
      <w:r>
        <w:rPr>
          <w:spacing w:val="-1"/>
          <w:u w:val="single"/>
        </w:rPr>
        <w:t xml:space="preserve"> </w:t>
      </w:r>
      <w:r>
        <w:rPr>
          <w:u w:val="single"/>
        </w:rPr>
        <w:t>Hospital-side</w:t>
      </w:r>
      <w:r>
        <w:rPr>
          <w:spacing w:val="-2"/>
          <w:u w:val="single"/>
        </w:rPr>
        <w:t xml:space="preserve"> framework:</w:t>
      </w:r>
    </w:p>
    <w:p w14:paraId="11F04B6E" w14:textId="77777777" w:rsidR="000517ED" w:rsidRDefault="000517ED">
      <w:pPr>
        <w:pStyle w:val="BodyText"/>
        <w:spacing w:before="62"/>
        <w:rPr>
          <w:b/>
        </w:rPr>
      </w:pPr>
    </w:p>
    <w:p w14:paraId="4A8A6C90" w14:textId="77777777" w:rsidR="000517ED" w:rsidRDefault="00E0394C">
      <w:pPr>
        <w:pStyle w:val="BodyText"/>
        <w:spacing w:line="360" w:lineRule="auto"/>
        <w:ind w:left="460" w:right="1023"/>
        <w:jc w:val="both"/>
      </w:pPr>
      <w:r>
        <w:t xml:space="preserve">In this study, some of the construct linkages that were proposed from the extant literature was not supported in the Indian </w:t>
      </w:r>
      <w:proofErr w:type="gramStart"/>
      <w:r>
        <w:t>hospitals</w:t>
      </w:r>
      <w:proofErr w:type="gramEnd"/>
      <w:r>
        <w:t xml:space="preserve"> context.</w:t>
      </w:r>
      <w:r>
        <w:rPr>
          <w:spacing w:val="40"/>
        </w:rPr>
        <w:t xml:space="preserve"> </w:t>
      </w:r>
      <w:proofErr w:type="gramStart"/>
      <w:r>
        <w:t>Following</w:t>
      </w:r>
      <w:proofErr w:type="gramEnd"/>
      <w:r>
        <w:t xml:space="preserve"> section discusses</w:t>
      </w:r>
      <w:r>
        <w:rPr>
          <w:spacing w:val="40"/>
        </w:rPr>
        <w:t xml:space="preserve"> </w:t>
      </w:r>
      <w:r>
        <w:t xml:space="preserve">the not accepted hypotheses to analyze the reasons for the </w:t>
      </w:r>
      <w:r>
        <w:rPr>
          <w:spacing w:val="-2"/>
        </w:rPr>
        <w:t>non-acceptance.</w:t>
      </w:r>
    </w:p>
    <w:p w14:paraId="3B73B398" w14:textId="5A464B14" w:rsidR="000517ED" w:rsidRDefault="00E0394C">
      <w:pPr>
        <w:pStyle w:val="BodyText"/>
        <w:spacing w:before="200" w:line="360" w:lineRule="auto"/>
        <w:ind w:left="460" w:right="1023"/>
        <w:jc w:val="both"/>
      </w:pPr>
      <w:r>
        <w:t xml:space="preserve">The hypothesis H1a i.e. the linkage of </w:t>
      </w:r>
      <w:r w:rsidR="00E063ED">
        <w:t>CLOUD</w:t>
      </w:r>
      <w:r>
        <w:t xml:space="preserve">-Adoption with Transparency was not supported in this study. The direct linkage of </w:t>
      </w:r>
      <w:r w:rsidR="00E063ED">
        <w:t>CLOUD</w:t>
      </w:r>
      <w:r>
        <w:t>-Adoption with transparency is not supported in the Indian hospital context rather the study</w:t>
      </w:r>
      <w:r>
        <w:rPr>
          <w:spacing w:val="40"/>
        </w:rPr>
        <w:t xml:space="preserve"> </w:t>
      </w:r>
      <w:r>
        <w:t xml:space="preserve">has shown that </w:t>
      </w:r>
      <w:r w:rsidR="00E063ED">
        <w:t>CLOUD</w:t>
      </w:r>
      <w:r>
        <w:t xml:space="preserve"> when combined with </w:t>
      </w:r>
      <w:r w:rsidR="00E063ED">
        <w:t>HEALTHCARE</w:t>
      </w:r>
      <w:r>
        <w:t xml:space="preserve">, supports transparency in hospital processes. As the use of </w:t>
      </w:r>
      <w:r w:rsidR="00E063ED">
        <w:t>CLOUD</w:t>
      </w:r>
      <w:r>
        <w:t xml:space="preserve"> has started to diffuse, a foundation is laid</w:t>
      </w:r>
      <w:r>
        <w:rPr>
          <w:spacing w:val="15"/>
        </w:rPr>
        <w:t xml:space="preserve"> </w:t>
      </w:r>
      <w:r>
        <w:t>for</w:t>
      </w:r>
      <w:r>
        <w:rPr>
          <w:spacing w:val="16"/>
        </w:rPr>
        <w:t xml:space="preserve"> </w:t>
      </w:r>
      <w:r>
        <w:t>enhanced</w:t>
      </w:r>
      <w:r>
        <w:rPr>
          <w:spacing w:val="20"/>
        </w:rPr>
        <w:t xml:space="preserve"> </w:t>
      </w:r>
      <w:r>
        <w:t>transparency</w:t>
      </w:r>
      <w:r>
        <w:rPr>
          <w:spacing w:val="20"/>
        </w:rPr>
        <w:t xml:space="preserve"> </w:t>
      </w:r>
      <w:r>
        <w:t>within</w:t>
      </w:r>
      <w:r>
        <w:rPr>
          <w:spacing w:val="18"/>
        </w:rPr>
        <w:t xml:space="preserve"> </w:t>
      </w:r>
      <w:r>
        <w:t>and</w:t>
      </w:r>
      <w:r>
        <w:rPr>
          <w:spacing w:val="17"/>
        </w:rPr>
        <w:t xml:space="preserve"> </w:t>
      </w:r>
      <w:r>
        <w:t>between</w:t>
      </w:r>
      <w:r>
        <w:rPr>
          <w:spacing w:val="17"/>
        </w:rPr>
        <w:t xml:space="preserve"> </w:t>
      </w:r>
      <w:r>
        <w:t>health</w:t>
      </w:r>
      <w:r>
        <w:rPr>
          <w:spacing w:val="17"/>
        </w:rPr>
        <w:t xml:space="preserve"> </w:t>
      </w:r>
      <w:r>
        <w:t>care</w:t>
      </w:r>
      <w:r>
        <w:rPr>
          <w:spacing w:val="18"/>
        </w:rPr>
        <w:t xml:space="preserve"> </w:t>
      </w:r>
      <w:r>
        <w:rPr>
          <w:spacing w:val="-2"/>
        </w:rPr>
        <w:t>organizations.</w:t>
      </w:r>
    </w:p>
    <w:p w14:paraId="60BD9B8B"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65050EB7" w14:textId="7D0B5FE5" w:rsidR="000517ED" w:rsidRDefault="00E0394C">
      <w:pPr>
        <w:pStyle w:val="BodyText"/>
        <w:spacing w:before="60" w:line="360" w:lineRule="auto"/>
        <w:ind w:left="460" w:right="1021"/>
        <w:jc w:val="both"/>
      </w:pPr>
      <w:r>
        <w:lastRenderedPageBreak/>
        <w:t xml:space="preserve">In Indian hospitals, where the complete </w:t>
      </w:r>
      <w:r w:rsidR="00E063ED">
        <w:t xml:space="preserve">Cloud </w:t>
      </w:r>
      <w:proofErr w:type="spellStart"/>
      <w:r w:rsidR="00E063ED">
        <w:t>integrated</w:t>
      </w:r>
      <w:r>
        <w:t>handling</w:t>
      </w:r>
      <w:proofErr w:type="spellEnd"/>
      <w:r>
        <w:t xml:space="preserve"> and practices have not yet been so handy and patients are also not so comfortable with taking the healthcare</w:t>
      </w:r>
      <w:r>
        <w:rPr>
          <w:spacing w:val="-1"/>
        </w:rPr>
        <w:t xml:space="preserve"> </w:t>
      </w:r>
      <w:r>
        <w:t xml:space="preserve">facilities online, there is still a barrier between </w:t>
      </w:r>
      <w:r w:rsidR="00E063ED">
        <w:t>CLOUD</w:t>
      </w:r>
      <w:r>
        <w:t xml:space="preserve"> usability,</w:t>
      </w:r>
      <w:r>
        <w:rPr>
          <w:spacing w:val="-1"/>
        </w:rPr>
        <w:t xml:space="preserve"> </w:t>
      </w:r>
      <w:r>
        <w:t>trust</w:t>
      </w:r>
      <w:r>
        <w:rPr>
          <w:spacing w:val="-1"/>
        </w:rPr>
        <w:t xml:space="preserve"> </w:t>
      </w:r>
      <w:r>
        <w:t>and</w:t>
      </w:r>
      <w:r>
        <w:rPr>
          <w:spacing w:val="-1"/>
        </w:rPr>
        <w:t xml:space="preserve"> </w:t>
      </w:r>
      <w:r>
        <w:t>complete</w:t>
      </w:r>
      <w:r>
        <w:rPr>
          <w:spacing w:val="-2"/>
        </w:rPr>
        <w:t xml:space="preserve"> </w:t>
      </w:r>
      <w:r>
        <w:t>transparency. It</w:t>
      </w:r>
      <w:r>
        <w:rPr>
          <w:spacing w:val="-1"/>
        </w:rPr>
        <w:t xml:space="preserve"> </w:t>
      </w:r>
      <w:r>
        <w:t>is</w:t>
      </w:r>
      <w:r>
        <w:rPr>
          <w:spacing w:val="-1"/>
        </w:rPr>
        <w:t xml:space="preserve"> </w:t>
      </w:r>
      <w:r>
        <w:t>emphasized</w:t>
      </w:r>
      <w:r>
        <w:rPr>
          <w:spacing w:val="-1"/>
        </w:rPr>
        <w:t xml:space="preserve"> </w:t>
      </w:r>
      <w:r>
        <w:t>among</w:t>
      </w:r>
      <w:r>
        <w:rPr>
          <w:spacing w:val="-1"/>
        </w:rPr>
        <w:t xml:space="preserve"> </w:t>
      </w:r>
      <w:r>
        <w:t>hospitals</w:t>
      </w:r>
      <w:r>
        <w:rPr>
          <w:spacing w:val="-1"/>
        </w:rPr>
        <w:t xml:space="preserve"> </w:t>
      </w:r>
      <w:r>
        <w:t xml:space="preserve">in India that just digitizing the patient manual records to electronic format is not enough to facilitate e-health and m-health and make the process transparent. There is a need for hospitals to implement integrative platforms like </w:t>
      </w:r>
      <w:r w:rsidR="00E063ED">
        <w:t>HEALTHCARE</w:t>
      </w:r>
      <w:r>
        <w:t xml:space="preserve"> to provide real-time coordination among the vertical </w:t>
      </w:r>
      <w:proofErr w:type="gramStart"/>
      <w:r>
        <w:t>so as to</w:t>
      </w:r>
      <w:proofErr w:type="gramEnd"/>
      <w:r>
        <w:t xml:space="preserve"> bring collaboration across departments. This came out as a major finding as </w:t>
      </w:r>
      <w:r w:rsidR="00E063ED">
        <w:t>CLOUD</w:t>
      </w:r>
      <w:r>
        <w:t xml:space="preserve"> alone in hospitals cannot bring transparency in the </w:t>
      </w:r>
      <w:proofErr w:type="gramStart"/>
      <w:r>
        <w:t>system;</w:t>
      </w:r>
      <w:proofErr w:type="gramEnd"/>
      <w:r>
        <w:t xml:space="preserve"> whereas hospitals also need integrative </w:t>
      </w:r>
      <w:r w:rsidR="00E063ED">
        <w:t>HEALTHCARE</w:t>
      </w:r>
      <w:r>
        <w:t xml:space="preserve"> platforms to make the system transparent.</w:t>
      </w:r>
    </w:p>
    <w:p w14:paraId="0E127FEA" w14:textId="2E980388" w:rsidR="000517ED" w:rsidRDefault="00E0394C">
      <w:pPr>
        <w:pStyle w:val="BodyText"/>
        <w:spacing w:before="202" w:line="360" w:lineRule="auto"/>
        <w:ind w:left="460" w:right="1021"/>
        <w:jc w:val="both"/>
      </w:pPr>
      <w:r>
        <w:t xml:space="preserve">The hypothesis H2b, which denotes the linkage of </w:t>
      </w:r>
      <w:r w:rsidR="00E063ED">
        <w:t>HEALTHCARE</w:t>
      </w:r>
      <w:r>
        <w:t xml:space="preserve">-Implementation with Interoperability in hospitals, is not supported in the Indian hospital context. Extant literature emphasizes that </w:t>
      </w:r>
      <w:r w:rsidR="00E063ED">
        <w:t>HEALTHCARE</w:t>
      </w:r>
      <w:r>
        <w:t xml:space="preserve"> implementation, through its omnipresence and real-time continuous availability of information sharing through multiple data sharing platforms, should foster Interoperability which has been supported in the western healthcare management literature. But in Indian hospital context we find that there is a departure from the expected proposed norm. This might be attributed to the typical nature of practices in</w:t>
      </w:r>
      <w:r>
        <w:rPr>
          <w:spacing w:val="40"/>
        </w:rPr>
        <w:t xml:space="preserve"> </w:t>
      </w:r>
      <w:r>
        <w:t>the</w:t>
      </w:r>
      <w:r>
        <w:rPr>
          <w:spacing w:val="-2"/>
        </w:rPr>
        <w:t xml:space="preserve"> </w:t>
      </w:r>
      <w:r>
        <w:t>Indian</w:t>
      </w:r>
      <w:r>
        <w:rPr>
          <w:spacing w:val="-2"/>
        </w:rPr>
        <w:t xml:space="preserve"> </w:t>
      </w:r>
      <w:r>
        <w:t>hospital</w:t>
      </w:r>
      <w:r>
        <w:rPr>
          <w:spacing w:val="-1"/>
        </w:rPr>
        <w:t xml:space="preserve"> </w:t>
      </w:r>
      <w:r>
        <w:t>context,</w:t>
      </w:r>
      <w:r>
        <w:rPr>
          <w:spacing w:val="-1"/>
        </w:rPr>
        <w:t xml:space="preserve"> </w:t>
      </w:r>
      <w:r>
        <w:t>where</w:t>
      </w:r>
      <w:r>
        <w:rPr>
          <w:spacing w:val="-3"/>
        </w:rPr>
        <w:t xml:space="preserve"> </w:t>
      </w:r>
      <w:r>
        <w:t>still</w:t>
      </w:r>
      <w:r>
        <w:rPr>
          <w:spacing w:val="-1"/>
        </w:rPr>
        <w:t xml:space="preserve"> </w:t>
      </w:r>
      <w:r>
        <w:t>most of</w:t>
      </w:r>
      <w:r>
        <w:rPr>
          <w:spacing w:val="-3"/>
        </w:rPr>
        <w:t xml:space="preserve"> </w:t>
      </w:r>
      <w:r>
        <w:t>the</w:t>
      </w:r>
      <w:r>
        <w:rPr>
          <w:spacing w:val="-2"/>
        </w:rPr>
        <w:t xml:space="preserve"> </w:t>
      </w:r>
      <w:r>
        <w:t>operations</w:t>
      </w:r>
      <w:r>
        <w:rPr>
          <w:spacing w:val="-1"/>
        </w:rPr>
        <w:t xml:space="preserve"> </w:t>
      </w:r>
      <w:r>
        <w:t>and</w:t>
      </w:r>
      <w:r>
        <w:rPr>
          <w:spacing w:val="-1"/>
        </w:rPr>
        <w:t xml:space="preserve"> </w:t>
      </w:r>
      <w:r>
        <w:t>activities</w:t>
      </w:r>
      <w:r>
        <w:rPr>
          <w:spacing w:val="-1"/>
        </w:rPr>
        <w:t xml:space="preserve"> </w:t>
      </w:r>
      <w:r>
        <w:t xml:space="preserve">are done on a manual basis and is gradually being digitized. Most of the data- entry, patient records handling and information are primarily handled manually. Although </w:t>
      </w:r>
      <w:r w:rsidR="00E063ED">
        <w:t>HEALTHCARE</w:t>
      </w:r>
      <w:r>
        <w:t xml:space="preserve"> implementation is done but that is still taken as a secondary backup option rather than a primary centralized option to be followed. </w:t>
      </w:r>
      <w:proofErr w:type="gramStart"/>
      <w:r>
        <w:t>So</w:t>
      </w:r>
      <w:proofErr w:type="gramEnd"/>
      <w:r>
        <w:t xml:space="preserve"> in such scenarios, interoperability may suffer to a larger extent because of the manual operations which happen in Indian context. As of now in</w:t>
      </w:r>
      <w:r>
        <w:rPr>
          <w:spacing w:val="-2"/>
        </w:rPr>
        <w:t xml:space="preserve"> </w:t>
      </w:r>
      <w:r>
        <w:t>Indian</w:t>
      </w:r>
      <w:r>
        <w:rPr>
          <w:spacing w:val="-3"/>
        </w:rPr>
        <w:t xml:space="preserve"> </w:t>
      </w:r>
      <w:r>
        <w:t>hospitals,</w:t>
      </w:r>
      <w:r>
        <w:rPr>
          <w:spacing w:val="-2"/>
        </w:rPr>
        <w:t xml:space="preserve"> </w:t>
      </w:r>
      <w:r>
        <w:t>complete</w:t>
      </w:r>
      <w:r>
        <w:rPr>
          <w:spacing w:val="-3"/>
        </w:rPr>
        <w:t xml:space="preserve"> </w:t>
      </w:r>
      <w:proofErr w:type="spellStart"/>
      <w:r>
        <w:t>ent</w:t>
      </w:r>
      <w:r w:rsidR="00E063ED">
        <w:t>healthcare</w:t>
      </w:r>
      <w:r>
        <w:t>rise</w:t>
      </w:r>
      <w:proofErr w:type="spellEnd"/>
      <w:r>
        <w:rPr>
          <w:spacing w:val="-3"/>
        </w:rPr>
        <w:t xml:space="preserve"> </w:t>
      </w:r>
      <w:r>
        <w:t>level</w:t>
      </w:r>
      <w:r>
        <w:rPr>
          <w:spacing w:val="-2"/>
        </w:rPr>
        <w:t xml:space="preserve"> </w:t>
      </w:r>
      <w:r>
        <w:t>hospital</w:t>
      </w:r>
      <w:r>
        <w:rPr>
          <w:spacing w:val="-2"/>
        </w:rPr>
        <w:t xml:space="preserve"> </w:t>
      </w:r>
      <w:r w:rsidR="00E063ED">
        <w:t>HEALTHCARE</w:t>
      </w:r>
      <w:r>
        <w:rPr>
          <w:spacing w:val="-3"/>
        </w:rPr>
        <w:t xml:space="preserve"> </w:t>
      </w:r>
      <w:r>
        <w:t>implementation</w:t>
      </w:r>
      <w:r>
        <w:rPr>
          <w:spacing w:val="-4"/>
        </w:rPr>
        <w:t xml:space="preserve"> </w:t>
      </w:r>
      <w:r>
        <w:t xml:space="preserve">has not happened in most of the hospitals and only follow department-wise digitization of records which are not interoperable across organizations. Thus, the hospital data analyzed in this study does not support the linkages of </w:t>
      </w:r>
      <w:r w:rsidR="00E063ED">
        <w:t>HEALTHCARE</w:t>
      </w:r>
      <w:r>
        <w:t>- Implementation</w:t>
      </w:r>
      <w:r>
        <w:rPr>
          <w:spacing w:val="-3"/>
        </w:rPr>
        <w:t xml:space="preserve"> </w:t>
      </w:r>
      <w:r>
        <w:t>with</w:t>
      </w:r>
      <w:r>
        <w:rPr>
          <w:spacing w:val="-3"/>
        </w:rPr>
        <w:t xml:space="preserve"> </w:t>
      </w:r>
      <w:r>
        <w:t>Interoperability</w:t>
      </w:r>
      <w:r>
        <w:rPr>
          <w:spacing w:val="-3"/>
        </w:rPr>
        <w:t xml:space="preserve"> </w:t>
      </w:r>
      <w:r>
        <w:t>whereas</w:t>
      </w:r>
      <w:r>
        <w:rPr>
          <w:spacing w:val="-3"/>
        </w:rPr>
        <w:t xml:space="preserve"> </w:t>
      </w:r>
      <w:r>
        <w:t>in</w:t>
      </w:r>
      <w:r>
        <w:rPr>
          <w:spacing w:val="-3"/>
        </w:rPr>
        <w:t xml:space="preserve"> </w:t>
      </w:r>
      <w:r>
        <w:t>the</w:t>
      </w:r>
      <w:r>
        <w:rPr>
          <w:spacing w:val="-4"/>
        </w:rPr>
        <w:t xml:space="preserve"> </w:t>
      </w:r>
      <w:r w:rsidR="00503906">
        <w:t>vendor</w:t>
      </w:r>
      <w:r>
        <w:rPr>
          <w:spacing w:val="-5"/>
        </w:rPr>
        <w:t xml:space="preserve"> </w:t>
      </w:r>
      <w:r>
        <w:t>context,</w:t>
      </w:r>
      <w:r>
        <w:rPr>
          <w:spacing w:val="-3"/>
        </w:rPr>
        <w:t xml:space="preserve"> </w:t>
      </w:r>
      <w:r>
        <w:t>or</w:t>
      </w:r>
      <w:r>
        <w:rPr>
          <w:spacing w:val="-3"/>
        </w:rPr>
        <w:t xml:space="preserve"> </w:t>
      </w:r>
      <w:r>
        <w:t xml:space="preserve">B-2-B scenario </w:t>
      </w:r>
      <w:r w:rsidR="00E063ED">
        <w:t>HEALTHCARE</w:t>
      </w:r>
      <w:r>
        <w:t xml:space="preserve">-Implementation shows support </w:t>
      </w:r>
      <w:r>
        <w:lastRenderedPageBreak/>
        <w:t>with Interoperability.</w:t>
      </w:r>
    </w:p>
    <w:p w14:paraId="76C1EA07"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083C0D53" w14:textId="77777777" w:rsidR="000517ED" w:rsidRDefault="00E0394C">
      <w:pPr>
        <w:pStyle w:val="BodyText"/>
        <w:spacing w:before="60" w:line="360" w:lineRule="auto"/>
        <w:ind w:left="460" w:right="1023"/>
        <w:jc w:val="both"/>
      </w:pPr>
      <w:r>
        <w:lastRenderedPageBreak/>
        <w:t>The</w:t>
      </w:r>
      <w:r>
        <w:rPr>
          <w:spacing w:val="-4"/>
        </w:rPr>
        <w:t xml:space="preserve"> </w:t>
      </w:r>
      <w:r>
        <w:t>hypotheses</w:t>
      </w:r>
      <w:r>
        <w:rPr>
          <w:spacing w:val="-2"/>
        </w:rPr>
        <w:t xml:space="preserve"> </w:t>
      </w:r>
      <w:r>
        <w:t>H3c</w:t>
      </w:r>
      <w:r>
        <w:rPr>
          <w:spacing w:val="-4"/>
        </w:rPr>
        <w:t xml:space="preserve"> </w:t>
      </w:r>
      <w:r>
        <w:t>and</w:t>
      </w:r>
      <w:r>
        <w:rPr>
          <w:spacing w:val="-1"/>
        </w:rPr>
        <w:t xml:space="preserve"> </w:t>
      </w:r>
      <w:r>
        <w:t>H3d,</w:t>
      </w:r>
      <w:r>
        <w:rPr>
          <w:spacing w:val="-3"/>
        </w:rPr>
        <w:t xml:space="preserve"> </w:t>
      </w:r>
      <w:r>
        <w:t>which</w:t>
      </w:r>
      <w:r>
        <w:rPr>
          <w:spacing w:val="-2"/>
        </w:rPr>
        <w:t xml:space="preserve"> </w:t>
      </w:r>
      <w:r>
        <w:t>denote</w:t>
      </w:r>
      <w:r>
        <w:rPr>
          <w:spacing w:val="-3"/>
        </w:rPr>
        <w:t xml:space="preserve"> </w:t>
      </w:r>
      <w:r>
        <w:t>the</w:t>
      </w:r>
      <w:r>
        <w:rPr>
          <w:spacing w:val="-3"/>
        </w:rPr>
        <w:t xml:space="preserve"> </w:t>
      </w:r>
      <w:r>
        <w:t>linkages</w:t>
      </w:r>
      <w:r>
        <w:rPr>
          <w:spacing w:val="-2"/>
        </w:rPr>
        <w:t xml:space="preserve"> </w:t>
      </w:r>
      <w:r>
        <w:t>of</w:t>
      </w:r>
      <w:r>
        <w:rPr>
          <w:spacing w:val="-3"/>
        </w:rPr>
        <w:t xml:space="preserve"> </w:t>
      </w:r>
      <w:r>
        <w:t xml:space="preserve">Transparency with flexibility and responsiveness respectively are not supported in the Indian hospital context. Transparency has been taken up as an internal process-level capability and focuses on the information sharing and coordination within the internal processes of hospitals. </w:t>
      </w:r>
      <w:proofErr w:type="gramStart"/>
      <w:r>
        <w:t>Whereas,</w:t>
      </w:r>
      <w:proofErr w:type="gramEnd"/>
      <w:r>
        <w:t xml:space="preserve"> the dynamic capabilities- flexibility and responsiveness are considered as the capabilities for serving patients and more of an external feature. Although, extant literature had shown support of Transparency with flexibility and responsiveness but in Indian hospital context, the attributes of providing flexible care to the patients, delivering quick and agile treatment, responsively catering to the niche patient needs and offering convenience/ ease of patient care are often handled by organizational norms, policies and regulations and are taken up as external attributes for </w:t>
      </w:r>
      <w:proofErr w:type="gramStart"/>
      <w:r>
        <w:t>customer oriented</w:t>
      </w:r>
      <w:proofErr w:type="gramEnd"/>
      <w:r>
        <w:t xml:space="preserve"> capabilities. Thus, linkages of the processes level</w:t>
      </w:r>
      <w:r>
        <w:rPr>
          <w:spacing w:val="40"/>
        </w:rPr>
        <w:t xml:space="preserve"> </w:t>
      </w:r>
      <w:r>
        <w:t>capability- transparency and dynamic capabilities- flexibility and responsiveness does not find support in Indian hospital scenarios where they remain as separate non-linked parameters.</w:t>
      </w:r>
    </w:p>
    <w:p w14:paraId="02D7E985" w14:textId="77777777" w:rsidR="000517ED" w:rsidRDefault="00E0394C">
      <w:pPr>
        <w:pStyle w:val="BodyText"/>
        <w:spacing w:before="201" w:line="360" w:lineRule="auto"/>
        <w:ind w:left="460" w:right="1025"/>
        <w:jc w:val="both"/>
      </w:pPr>
      <w:r>
        <w:t>On the other hand, the hypotheses H5a and H5b which denote the linkages of the second process-level capability- Interoperability with quality and delivery- dependability</w:t>
      </w:r>
      <w:r>
        <w:rPr>
          <w:spacing w:val="40"/>
        </w:rPr>
        <w:t xml:space="preserve"> </w:t>
      </w:r>
      <w:r>
        <w:t xml:space="preserve">is not supported. </w:t>
      </w:r>
      <w:proofErr w:type="gramStart"/>
      <w:r>
        <w:t>Interoperability</w:t>
      </w:r>
      <w:proofErr w:type="gramEnd"/>
      <w:r>
        <w:t xml:space="preserve"> aspect highlights the ability of hospitals to provide care from multiple locations across the system. The responses collected from the Indian tertiary-care hospital respondents, considered in this study, have expressed perceptions (through the questionnaire) which are focused towards providing quality care and dependable care-delivery to patients, but are not only inclined or obsessed about fastidiousness regarding care-service delivery location. This happens to be a deviation from the extant literature and contributes to the study outcomes (specific to the context and region, India). This gives us an insight regarding scope for in-depth research in </w:t>
      </w:r>
      <w:proofErr w:type="gramStart"/>
      <w:r>
        <w:t>future</w:t>
      </w:r>
      <w:proofErr w:type="gramEnd"/>
      <w:r>
        <w:t>, considering from the different perspective of patient response data. In Indian healthcare context, where quality and delivery-dependability are more process centric approaches, the current response set being hospitals, might not have found significance.</w:t>
      </w:r>
    </w:p>
    <w:p w14:paraId="302647EB"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47A1C97B" w14:textId="77777777" w:rsidR="000517ED" w:rsidRDefault="00E0394C">
      <w:pPr>
        <w:pStyle w:val="BodyText"/>
        <w:spacing w:before="60" w:line="360" w:lineRule="auto"/>
        <w:ind w:left="460" w:right="1021"/>
        <w:jc w:val="both"/>
      </w:pPr>
      <w:r>
        <w:lastRenderedPageBreak/>
        <w:t xml:space="preserve">The hypotheses H8 and H9 which denote the linkages of flexibility and responsiveness with servicing capability respectively are not supported. Flexibility and responsiveness, which represents the two pillars of dynamic capabilities, have evolved to be more aligned with patient-centricity. Flexibility indicates the level of changing facilities which are offered to </w:t>
      </w:r>
      <w:proofErr w:type="gramStart"/>
      <w:r>
        <w:t>cater</w:t>
      </w:r>
      <w:proofErr w:type="gramEnd"/>
      <w:r>
        <w:t xml:space="preserve"> patient needs and </w:t>
      </w:r>
      <w:proofErr w:type="gramStart"/>
      <w:r>
        <w:t>facilitate</w:t>
      </w:r>
      <w:proofErr w:type="gramEnd"/>
      <w:r>
        <w:t xml:space="preserve"> the provisions of care delivery in a dynamically changing care-service backdrop. On the other hand, responsiveness indicates the hospital's level of providing quick and agile care-delivery provisions to patients. These capabilities happen to be largely inclined and guided by organizational norms, policies and regulations; thereby fostering patient- centric care-delivery. Servicing capability highlights and </w:t>
      </w:r>
      <w:proofErr w:type="gramStart"/>
      <w:r>
        <w:t>emphasizes on</w:t>
      </w:r>
      <w:proofErr w:type="gramEnd"/>
      <w:r>
        <w:t xml:space="preserve"> the process-centric approach of providing value-added services. Consequently, servicing capability logically draws support from two out of four dynamic capabilities i.e. quality and delivery-dependability (as elaborated in the study context</w:t>
      </w:r>
      <w:proofErr w:type="gramStart"/>
      <w:r>
        <w:t>), but</w:t>
      </w:r>
      <w:proofErr w:type="gramEnd"/>
      <w:r>
        <w:t xml:space="preserve"> does not get supported empirically by flexibility and </w:t>
      </w:r>
      <w:r>
        <w:rPr>
          <w:spacing w:val="-2"/>
        </w:rPr>
        <w:t>responsiveness.</w:t>
      </w:r>
    </w:p>
    <w:p w14:paraId="24BB4CA0" w14:textId="77777777" w:rsidR="000517ED" w:rsidRDefault="000517ED">
      <w:pPr>
        <w:pStyle w:val="BodyText"/>
      </w:pPr>
    </w:p>
    <w:p w14:paraId="407760E7" w14:textId="77777777" w:rsidR="000517ED" w:rsidRDefault="000517ED">
      <w:pPr>
        <w:pStyle w:val="BodyText"/>
        <w:spacing w:before="264"/>
      </w:pPr>
    </w:p>
    <w:p w14:paraId="3ECD6266" w14:textId="6F6E0439" w:rsidR="000517ED" w:rsidRDefault="00E0394C">
      <w:pPr>
        <w:pStyle w:val="BodyText"/>
        <w:ind w:left="460"/>
        <w:jc w:val="both"/>
      </w:pPr>
      <w:r>
        <w:t>The</w:t>
      </w:r>
      <w:r>
        <w:rPr>
          <w:spacing w:val="-3"/>
        </w:rPr>
        <w:t xml:space="preserve"> </w:t>
      </w:r>
      <w:r>
        <w:t>below</w:t>
      </w:r>
      <w:r>
        <w:rPr>
          <w:spacing w:val="-1"/>
        </w:rPr>
        <w:t xml:space="preserve"> </w:t>
      </w:r>
      <w:proofErr w:type="gramStart"/>
      <w:r>
        <w:t>section-9.2</w:t>
      </w:r>
      <w:proofErr w:type="gramEnd"/>
      <w:r>
        <w:rPr>
          <w:spacing w:val="-1"/>
        </w:rPr>
        <w:t xml:space="preserve"> </w:t>
      </w:r>
      <w:r>
        <w:t>discusses</w:t>
      </w:r>
      <w:r>
        <w:rPr>
          <w:spacing w:val="-1"/>
        </w:rPr>
        <w:t xml:space="preserve"> </w:t>
      </w:r>
      <w:r>
        <w:t>the</w:t>
      </w:r>
      <w:r>
        <w:rPr>
          <w:spacing w:val="-2"/>
        </w:rPr>
        <w:t xml:space="preserve"> </w:t>
      </w:r>
      <w:r w:rsidR="00503906">
        <w:t>vendor</w:t>
      </w:r>
      <w:r>
        <w:t>-side results</w:t>
      </w:r>
      <w:r>
        <w:rPr>
          <w:spacing w:val="-1"/>
        </w:rPr>
        <w:t xml:space="preserve"> </w:t>
      </w:r>
      <w:r>
        <w:t xml:space="preserve">and </w:t>
      </w:r>
      <w:r>
        <w:rPr>
          <w:spacing w:val="-2"/>
        </w:rPr>
        <w:t>findings:</w:t>
      </w:r>
    </w:p>
    <w:p w14:paraId="6844ACC8" w14:textId="77777777" w:rsidR="000517ED" w:rsidRDefault="000517ED">
      <w:pPr>
        <w:pStyle w:val="BodyText"/>
        <w:spacing w:before="62"/>
      </w:pPr>
    </w:p>
    <w:p w14:paraId="2DA56AAB" w14:textId="54CBB9E0" w:rsidR="000517ED" w:rsidRDefault="00503906">
      <w:pPr>
        <w:pStyle w:val="Heading3"/>
        <w:numPr>
          <w:ilvl w:val="1"/>
          <w:numId w:val="20"/>
        </w:numPr>
        <w:tabs>
          <w:tab w:val="left" w:pos="820"/>
        </w:tabs>
      </w:pPr>
      <w:bookmarkStart w:id="162" w:name="_bookmark162"/>
      <w:bookmarkEnd w:id="162"/>
      <w:r>
        <w:t>VENDOR</w:t>
      </w:r>
      <w:r w:rsidR="00E0394C">
        <w:t>S-SIDE</w:t>
      </w:r>
      <w:r w:rsidR="00E0394C">
        <w:rPr>
          <w:spacing w:val="-3"/>
        </w:rPr>
        <w:t xml:space="preserve"> </w:t>
      </w:r>
      <w:r w:rsidR="00E0394C">
        <w:t xml:space="preserve">RESULTS AND </w:t>
      </w:r>
      <w:r w:rsidR="00E0394C">
        <w:rPr>
          <w:spacing w:val="-2"/>
        </w:rPr>
        <w:t>FINDINGS:</w:t>
      </w:r>
    </w:p>
    <w:p w14:paraId="3DF9FF2F" w14:textId="4BB215EF" w:rsidR="000517ED" w:rsidRDefault="00E0394C">
      <w:pPr>
        <w:pStyle w:val="BodyText"/>
        <w:spacing w:before="137" w:line="360" w:lineRule="auto"/>
        <w:ind w:left="460" w:right="1020"/>
        <w:jc w:val="both"/>
      </w:pPr>
      <w:proofErr w:type="gramStart"/>
      <w:r>
        <w:t>Similar to</w:t>
      </w:r>
      <w:proofErr w:type="gramEnd"/>
      <w:r>
        <w:t xml:space="preserve"> the hospital-side framework validation, a separate </w:t>
      </w:r>
      <w:r w:rsidR="00503906">
        <w:t>vendor</w:t>
      </w:r>
      <w:r>
        <w:t xml:space="preserve">-side framework was also conceptualized in this study and the results obtained for the </w:t>
      </w:r>
      <w:r w:rsidR="00503906">
        <w:t>vendor</w:t>
      </w:r>
      <w:r>
        <w:t xml:space="preserve">s empirically validate the data collected and the conceptual findings from research literature. The </w:t>
      </w:r>
      <w:r w:rsidR="00503906">
        <w:t>vendor</w:t>
      </w:r>
      <w:r>
        <w:t xml:space="preserve">-side outcomes </w:t>
      </w:r>
      <w:proofErr w:type="gramStart"/>
      <w:r>
        <w:t>represents</w:t>
      </w:r>
      <w:proofErr w:type="gramEnd"/>
      <w:r>
        <w:t xml:space="preserve"> the business-to-business (B-2-B) scenario of the healthcare supply chain network which focuses on the linkages of hospital </w:t>
      </w:r>
      <w:r w:rsidR="00503906">
        <w:t>vendor</w:t>
      </w:r>
      <w:r>
        <w:t xml:space="preserve">s with the Indian tertiary- care hospitals. </w:t>
      </w:r>
      <w:r w:rsidR="00503906">
        <w:t>Vendor</w:t>
      </w:r>
      <w:r>
        <w:t xml:space="preserve">s involved for hospitals are responsible for stocking or supplying products, OT equipment, medical devices, syringes, prescriptions drugs, gloves, pens/stationeries, computers, etc. The digital transformation of the healthcare supply chain emphasizes technology enabled integration and streamlining the </w:t>
      </w:r>
      <w:r w:rsidR="00503906">
        <w:t>vendor</w:t>
      </w:r>
      <w:r>
        <w:t>-hospital system to improve efficiency and performance.</w:t>
      </w:r>
      <w:r>
        <w:rPr>
          <w:spacing w:val="43"/>
        </w:rPr>
        <w:t xml:space="preserve"> </w:t>
      </w:r>
      <w:r>
        <w:t>In</w:t>
      </w:r>
      <w:r>
        <w:rPr>
          <w:spacing w:val="44"/>
        </w:rPr>
        <w:t xml:space="preserve"> </w:t>
      </w:r>
      <w:r>
        <w:t>the</w:t>
      </w:r>
      <w:r>
        <w:rPr>
          <w:spacing w:val="43"/>
        </w:rPr>
        <w:t xml:space="preserve"> </w:t>
      </w:r>
      <w:r w:rsidR="00503906">
        <w:t>vendor</w:t>
      </w:r>
      <w:r>
        <w:t>-side</w:t>
      </w:r>
      <w:r>
        <w:rPr>
          <w:spacing w:val="44"/>
        </w:rPr>
        <w:t xml:space="preserve"> </w:t>
      </w:r>
      <w:r>
        <w:t>study,</w:t>
      </w:r>
      <w:r>
        <w:rPr>
          <w:spacing w:val="44"/>
        </w:rPr>
        <w:t xml:space="preserve"> </w:t>
      </w:r>
      <w:r>
        <w:t>the</w:t>
      </w:r>
      <w:r>
        <w:rPr>
          <w:spacing w:val="43"/>
        </w:rPr>
        <w:t xml:space="preserve"> </w:t>
      </w:r>
      <w:r>
        <w:t>digital</w:t>
      </w:r>
      <w:r>
        <w:rPr>
          <w:spacing w:val="44"/>
        </w:rPr>
        <w:t xml:space="preserve"> </w:t>
      </w:r>
      <w:r>
        <w:t>technology</w:t>
      </w:r>
      <w:r>
        <w:rPr>
          <w:spacing w:val="44"/>
        </w:rPr>
        <w:t xml:space="preserve"> </w:t>
      </w:r>
      <w:r>
        <w:t>usage</w:t>
      </w:r>
      <w:r>
        <w:rPr>
          <w:spacing w:val="43"/>
        </w:rPr>
        <w:t xml:space="preserve"> </w:t>
      </w:r>
      <w:r>
        <w:rPr>
          <w:spacing w:val="-2"/>
        </w:rPr>
        <w:t>being</w:t>
      </w:r>
    </w:p>
    <w:p w14:paraId="3ABF787B"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5E7DC852" w14:textId="2C336723" w:rsidR="000517ED" w:rsidRDefault="00E0394C">
      <w:pPr>
        <w:pStyle w:val="BodyText"/>
        <w:spacing w:before="60" w:line="360" w:lineRule="auto"/>
        <w:ind w:left="460" w:right="1023"/>
        <w:jc w:val="both"/>
      </w:pPr>
      <w:r>
        <w:lastRenderedPageBreak/>
        <w:t>validated</w:t>
      </w:r>
      <w:r>
        <w:rPr>
          <w:spacing w:val="-4"/>
        </w:rPr>
        <w:t xml:space="preserve"> </w:t>
      </w:r>
      <w:r>
        <w:t>was</w:t>
      </w:r>
      <w:r>
        <w:rPr>
          <w:spacing w:val="-3"/>
        </w:rPr>
        <w:t xml:space="preserve"> </w:t>
      </w:r>
      <w:r w:rsidR="00E063ED">
        <w:t>HEALTHCARE</w:t>
      </w:r>
      <w:r>
        <w:t>-Implementation</w:t>
      </w:r>
      <w:r>
        <w:rPr>
          <w:spacing w:val="-3"/>
        </w:rPr>
        <w:t xml:space="preserve"> </w:t>
      </w:r>
      <w:r>
        <w:t>and</w:t>
      </w:r>
      <w:r>
        <w:rPr>
          <w:spacing w:val="-3"/>
        </w:rPr>
        <w:t xml:space="preserve"> </w:t>
      </w:r>
      <w:r>
        <w:t>their</w:t>
      </w:r>
      <w:r>
        <w:rPr>
          <w:spacing w:val="-2"/>
        </w:rPr>
        <w:t xml:space="preserve"> </w:t>
      </w:r>
      <w:r>
        <w:t>antecedent-consequence</w:t>
      </w:r>
      <w:r>
        <w:rPr>
          <w:spacing w:val="-4"/>
        </w:rPr>
        <w:t xml:space="preserve"> </w:t>
      </w:r>
      <w:r>
        <w:t xml:space="preserve">linkages with business outcomes moving from </w:t>
      </w:r>
      <w:proofErr w:type="gramStart"/>
      <w:r>
        <w:t>four fold</w:t>
      </w:r>
      <w:proofErr w:type="gramEnd"/>
      <w:r>
        <w:t xml:space="preserve"> levels of Process-level capabilities (Transparency, Interoperability); Dynamic-capabilities (Quality, Delivery-dependability,</w:t>
      </w:r>
      <w:r>
        <w:rPr>
          <w:spacing w:val="-5"/>
        </w:rPr>
        <w:t xml:space="preserve"> </w:t>
      </w:r>
      <w:r>
        <w:t>Flexibility,</w:t>
      </w:r>
      <w:r>
        <w:rPr>
          <w:spacing w:val="-5"/>
        </w:rPr>
        <w:t xml:space="preserve"> </w:t>
      </w:r>
      <w:r>
        <w:t>Responsiveness);</w:t>
      </w:r>
      <w:r>
        <w:rPr>
          <w:spacing w:val="-5"/>
        </w:rPr>
        <w:t xml:space="preserve"> </w:t>
      </w:r>
      <w:r>
        <w:t>Servicing</w:t>
      </w:r>
      <w:r>
        <w:rPr>
          <w:spacing w:val="-5"/>
        </w:rPr>
        <w:t xml:space="preserve"> </w:t>
      </w:r>
      <w:r>
        <w:t>Capability</w:t>
      </w:r>
      <w:r>
        <w:rPr>
          <w:spacing w:val="-7"/>
        </w:rPr>
        <w:t xml:space="preserve"> </w:t>
      </w:r>
      <w:r>
        <w:t xml:space="preserve">and finally Performance (Operational, Financial). </w:t>
      </w:r>
      <w:r w:rsidR="00E063ED">
        <w:t>CLOUD</w:t>
      </w:r>
      <w:r>
        <w:t xml:space="preserve">-Adoption was not a part of </w:t>
      </w:r>
      <w:r w:rsidR="00503906">
        <w:t>vendor</w:t>
      </w:r>
      <w:r>
        <w:t xml:space="preserve">-side study as patient health records are in purview of hospitals only. This </w:t>
      </w:r>
      <w:r w:rsidR="00503906">
        <w:t>vendor</w:t>
      </w:r>
      <w:r>
        <w:t xml:space="preserve">-side research framework had a </w:t>
      </w:r>
      <w:proofErr w:type="gramStart"/>
      <w:r>
        <w:t>total</w:t>
      </w:r>
      <w:proofErr w:type="gramEnd"/>
      <w:r>
        <w:t xml:space="preserve"> 10 </w:t>
      </w:r>
      <w:proofErr w:type="gramStart"/>
      <w:r>
        <w:t>constructs</w:t>
      </w:r>
      <w:proofErr w:type="gramEnd"/>
      <w:r>
        <w:t xml:space="preserve"> and 20 proposed hypotheses which were tested empirically.</w:t>
      </w:r>
    </w:p>
    <w:p w14:paraId="1A7AD020" w14:textId="21246AD4" w:rsidR="000517ED" w:rsidRDefault="00E0394C">
      <w:pPr>
        <w:pStyle w:val="BodyText"/>
        <w:spacing w:before="200" w:line="360" w:lineRule="auto"/>
        <w:ind w:left="460" w:right="1019"/>
        <w:jc w:val="both"/>
      </w:pPr>
      <w:r>
        <w:t xml:space="preserve">The following section discusses the details of the acceptance and non- acceptance of those hypotheses for </w:t>
      </w:r>
      <w:r w:rsidR="00503906">
        <w:t>vendor</w:t>
      </w:r>
      <w:r>
        <w:t>-side framework which were empirically validated.</w:t>
      </w:r>
    </w:p>
    <w:p w14:paraId="748F2966" w14:textId="77777777" w:rsidR="000517ED" w:rsidRDefault="000517ED">
      <w:pPr>
        <w:pStyle w:val="BodyText"/>
      </w:pPr>
    </w:p>
    <w:p w14:paraId="33341CBA" w14:textId="77777777" w:rsidR="000517ED" w:rsidRDefault="000517ED">
      <w:pPr>
        <w:pStyle w:val="BodyText"/>
        <w:spacing w:before="57"/>
      </w:pPr>
    </w:p>
    <w:p w14:paraId="713EC9FC" w14:textId="14ADE5E5" w:rsidR="000517ED" w:rsidRDefault="00E0394C">
      <w:pPr>
        <w:pStyle w:val="Heading4"/>
        <w:jc w:val="both"/>
      </w:pPr>
      <w:r>
        <w:rPr>
          <w:u w:val="single"/>
        </w:rPr>
        <w:t>Discussion</w:t>
      </w:r>
      <w:r>
        <w:rPr>
          <w:spacing w:val="-4"/>
          <w:u w:val="single"/>
        </w:rPr>
        <w:t xml:space="preserve"> </w:t>
      </w:r>
      <w:r>
        <w:rPr>
          <w:u w:val="single"/>
        </w:rPr>
        <w:t>on</w:t>
      </w:r>
      <w:r>
        <w:rPr>
          <w:spacing w:val="-3"/>
          <w:u w:val="single"/>
        </w:rPr>
        <w:t xml:space="preserve"> </w:t>
      </w:r>
      <w:r>
        <w:rPr>
          <w:u w:val="single"/>
        </w:rPr>
        <w:t>Supported</w:t>
      </w:r>
      <w:r>
        <w:rPr>
          <w:spacing w:val="-2"/>
          <w:u w:val="single"/>
        </w:rPr>
        <w:t xml:space="preserve"> </w:t>
      </w:r>
      <w:r>
        <w:rPr>
          <w:u w:val="single"/>
        </w:rPr>
        <w:t>Hypotheses</w:t>
      </w:r>
      <w:r>
        <w:rPr>
          <w:spacing w:val="-1"/>
          <w:u w:val="single"/>
        </w:rPr>
        <w:t xml:space="preserve"> </w:t>
      </w:r>
      <w:r>
        <w:rPr>
          <w:u w:val="single"/>
        </w:rPr>
        <w:t>of</w:t>
      </w:r>
      <w:r>
        <w:rPr>
          <w:spacing w:val="-2"/>
          <w:u w:val="single"/>
        </w:rPr>
        <w:t xml:space="preserve"> </w:t>
      </w:r>
      <w:r w:rsidR="00503906">
        <w:rPr>
          <w:u w:val="single"/>
        </w:rPr>
        <w:t>Vendor</w:t>
      </w:r>
      <w:r>
        <w:rPr>
          <w:u w:val="single"/>
        </w:rPr>
        <w:t>-side</w:t>
      </w:r>
      <w:r>
        <w:rPr>
          <w:spacing w:val="-2"/>
          <w:u w:val="single"/>
        </w:rPr>
        <w:t xml:space="preserve"> framework:</w:t>
      </w:r>
    </w:p>
    <w:p w14:paraId="10D7AE27" w14:textId="77777777" w:rsidR="000517ED" w:rsidRDefault="000517ED">
      <w:pPr>
        <w:pStyle w:val="BodyText"/>
        <w:spacing w:before="60"/>
        <w:rPr>
          <w:b/>
        </w:rPr>
      </w:pPr>
    </w:p>
    <w:p w14:paraId="3D40CD55" w14:textId="399971DE" w:rsidR="000517ED" w:rsidRDefault="00E0394C">
      <w:pPr>
        <w:pStyle w:val="BodyText"/>
        <w:spacing w:before="1" w:line="360" w:lineRule="auto"/>
        <w:ind w:left="460" w:right="1024"/>
        <w:jc w:val="both"/>
      </w:pPr>
      <w:r>
        <w:t xml:space="preserve">In this study context, the </w:t>
      </w:r>
      <w:r w:rsidR="00503906">
        <w:t>vendor</w:t>
      </w:r>
      <w:r>
        <w:t>s’ data are obtained on a referral basis from the</w:t>
      </w:r>
      <w:r>
        <w:rPr>
          <w:spacing w:val="-3"/>
        </w:rPr>
        <w:t xml:space="preserve"> </w:t>
      </w:r>
      <w:r>
        <w:t>hospitals</w:t>
      </w:r>
      <w:r>
        <w:rPr>
          <w:spacing w:val="-3"/>
        </w:rPr>
        <w:t xml:space="preserve"> </w:t>
      </w:r>
      <w:r>
        <w:t>considered</w:t>
      </w:r>
      <w:r>
        <w:rPr>
          <w:spacing w:val="-3"/>
        </w:rPr>
        <w:t xml:space="preserve"> </w:t>
      </w:r>
      <w:r>
        <w:t>in</w:t>
      </w:r>
      <w:r>
        <w:rPr>
          <w:spacing w:val="-3"/>
        </w:rPr>
        <w:t xml:space="preserve"> </w:t>
      </w:r>
      <w:r>
        <w:t>this</w:t>
      </w:r>
      <w:r>
        <w:rPr>
          <w:spacing w:val="-2"/>
        </w:rPr>
        <w:t xml:space="preserve"> </w:t>
      </w:r>
      <w:r>
        <w:t>study.</w:t>
      </w:r>
      <w:r>
        <w:rPr>
          <w:spacing w:val="-3"/>
        </w:rPr>
        <w:t xml:space="preserve"> </w:t>
      </w:r>
      <w:r>
        <w:t>The</w:t>
      </w:r>
      <w:r>
        <w:rPr>
          <w:spacing w:val="-5"/>
        </w:rPr>
        <w:t xml:space="preserve"> </w:t>
      </w:r>
      <w:r>
        <w:t>list</w:t>
      </w:r>
      <w:r>
        <w:rPr>
          <w:spacing w:val="-3"/>
        </w:rPr>
        <w:t xml:space="preserve"> </w:t>
      </w:r>
      <w:r>
        <w:t>of</w:t>
      </w:r>
      <w:r>
        <w:rPr>
          <w:spacing w:val="-3"/>
        </w:rPr>
        <w:t xml:space="preserve"> </w:t>
      </w:r>
      <w:r w:rsidR="00503906">
        <w:t>vendor</w:t>
      </w:r>
      <w:r>
        <w:t>s,</w:t>
      </w:r>
      <w:r>
        <w:rPr>
          <w:spacing w:val="-3"/>
        </w:rPr>
        <w:t xml:space="preserve"> </w:t>
      </w:r>
      <w:r>
        <w:t>who</w:t>
      </w:r>
      <w:r>
        <w:rPr>
          <w:spacing w:val="-3"/>
        </w:rPr>
        <w:t xml:space="preserve"> </w:t>
      </w:r>
      <w:r>
        <w:t>were</w:t>
      </w:r>
      <w:r>
        <w:rPr>
          <w:spacing w:val="-4"/>
        </w:rPr>
        <w:t xml:space="preserve"> </w:t>
      </w:r>
      <w:r>
        <w:t xml:space="preserve">primarily the principal </w:t>
      </w:r>
      <w:r w:rsidR="00503906">
        <w:t>vendor</w:t>
      </w:r>
      <w:r>
        <w:t xml:space="preserve">s of the hospitals have been involved as respondents for this study. This B-2-B </w:t>
      </w:r>
      <w:r w:rsidR="00503906">
        <w:t>vendor</w:t>
      </w:r>
      <w:r>
        <w:t xml:space="preserve">-side context shows a slightly different result from that of hospital-side framework results. The </w:t>
      </w:r>
      <w:r w:rsidR="00503906">
        <w:t>vendor</w:t>
      </w:r>
      <w:r>
        <w:t xml:space="preserve">-side results depict that hypotheses H1a and H1b got accepted which means </w:t>
      </w:r>
      <w:r w:rsidR="00E063ED">
        <w:t>HEALTHCARE</w:t>
      </w:r>
      <w:r>
        <w:t>-Implementation positively</w:t>
      </w:r>
      <w:r>
        <w:rPr>
          <w:spacing w:val="9"/>
        </w:rPr>
        <w:t xml:space="preserve"> </w:t>
      </w:r>
      <w:r>
        <w:t>supports</w:t>
      </w:r>
      <w:r>
        <w:rPr>
          <w:spacing w:val="11"/>
        </w:rPr>
        <w:t xml:space="preserve"> </w:t>
      </w:r>
      <w:r>
        <w:t>both</w:t>
      </w:r>
      <w:r>
        <w:rPr>
          <w:spacing w:val="12"/>
        </w:rPr>
        <w:t xml:space="preserve"> </w:t>
      </w:r>
      <w:r>
        <w:t>the</w:t>
      </w:r>
      <w:r>
        <w:rPr>
          <w:spacing w:val="10"/>
        </w:rPr>
        <w:t xml:space="preserve"> </w:t>
      </w:r>
      <w:r>
        <w:t>process-level</w:t>
      </w:r>
      <w:r>
        <w:rPr>
          <w:spacing w:val="13"/>
        </w:rPr>
        <w:t xml:space="preserve"> </w:t>
      </w:r>
      <w:r>
        <w:t>capabilities</w:t>
      </w:r>
      <w:r>
        <w:rPr>
          <w:spacing w:val="11"/>
        </w:rPr>
        <w:t xml:space="preserve"> </w:t>
      </w:r>
      <w:r>
        <w:t>considered</w:t>
      </w:r>
      <w:r>
        <w:rPr>
          <w:spacing w:val="10"/>
        </w:rPr>
        <w:t xml:space="preserve"> </w:t>
      </w:r>
      <w:r>
        <w:t>in</w:t>
      </w:r>
      <w:r>
        <w:rPr>
          <w:spacing w:val="11"/>
        </w:rPr>
        <w:t xml:space="preserve"> </w:t>
      </w:r>
      <w:r>
        <w:t>this</w:t>
      </w:r>
      <w:r>
        <w:rPr>
          <w:spacing w:val="12"/>
        </w:rPr>
        <w:t xml:space="preserve"> </w:t>
      </w:r>
      <w:r>
        <w:rPr>
          <w:spacing w:val="-2"/>
        </w:rPr>
        <w:t>study</w:t>
      </w:r>
    </w:p>
    <w:p w14:paraId="7A12146F" w14:textId="2069BE0C" w:rsidR="000517ED" w:rsidRDefault="00E0394C">
      <w:pPr>
        <w:pStyle w:val="BodyText"/>
        <w:spacing w:before="1" w:line="360" w:lineRule="auto"/>
        <w:ind w:left="460" w:right="1024"/>
        <w:jc w:val="both"/>
      </w:pPr>
      <w:r>
        <w:t xml:space="preserve">i.e. Transparency and Interoperability. </w:t>
      </w:r>
      <w:r w:rsidR="00E063ED">
        <w:t>HEALTHCARE</w:t>
      </w:r>
      <w:r>
        <w:t xml:space="preserve"> systems are the platforms that are implemented </w:t>
      </w:r>
      <w:proofErr w:type="gramStart"/>
      <w:r>
        <w:t>in order to</w:t>
      </w:r>
      <w:proofErr w:type="gramEnd"/>
      <w:r>
        <w:t xml:space="preserve"> boost integration and to expand boundaries beyond</w:t>
      </w:r>
      <w:r>
        <w:rPr>
          <w:spacing w:val="40"/>
        </w:rPr>
        <w:t xml:space="preserve"> </w:t>
      </w:r>
      <w:r>
        <w:t xml:space="preserve">the </w:t>
      </w:r>
      <w:proofErr w:type="spellStart"/>
      <w:proofErr w:type="gramStart"/>
      <w:r>
        <w:t>ent</w:t>
      </w:r>
      <w:r w:rsidR="00E063ED">
        <w:t>healthcare</w:t>
      </w:r>
      <w:r>
        <w:t>rise</w:t>
      </w:r>
      <w:proofErr w:type="spellEnd"/>
      <w:proofErr w:type="gramEnd"/>
      <w:r>
        <w:t xml:space="preserve">. Real-time information sharing among the </w:t>
      </w:r>
      <w:r w:rsidR="00503906">
        <w:t>vendor</w:t>
      </w:r>
      <w:r>
        <w:t xml:space="preserve">s and proper </w:t>
      </w:r>
      <w:r w:rsidR="00503906">
        <w:t>vendor</w:t>
      </w:r>
      <w:r>
        <w:t>-hospital</w:t>
      </w:r>
      <w:r>
        <w:rPr>
          <w:spacing w:val="-2"/>
        </w:rPr>
        <w:t xml:space="preserve"> </w:t>
      </w:r>
      <w:r>
        <w:t>coordination</w:t>
      </w:r>
      <w:r>
        <w:rPr>
          <w:spacing w:val="-2"/>
        </w:rPr>
        <w:t xml:space="preserve"> </w:t>
      </w:r>
      <w:r>
        <w:t>by</w:t>
      </w:r>
      <w:r>
        <w:rPr>
          <w:spacing w:val="-2"/>
        </w:rPr>
        <w:t xml:space="preserve"> </w:t>
      </w:r>
      <w:r w:rsidR="00E063ED">
        <w:t>HEALTHCARE</w:t>
      </w:r>
      <w:r>
        <w:rPr>
          <w:spacing w:val="-3"/>
        </w:rPr>
        <w:t xml:space="preserve"> </w:t>
      </w:r>
      <w:r>
        <w:t>systems</w:t>
      </w:r>
      <w:r>
        <w:rPr>
          <w:spacing w:val="-2"/>
        </w:rPr>
        <w:t xml:space="preserve"> </w:t>
      </w:r>
      <w:r>
        <w:t>can</w:t>
      </w:r>
      <w:r>
        <w:rPr>
          <w:spacing w:val="-2"/>
        </w:rPr>
        <w:t xml:space="preserve"> </w:t>
      </w:r>
      <w:r>
        <w:t>improve</w:t>
      </w:r>
      <w:r>
        <w:rPr>
          <w:spacing w:val="-4"/>
        </w:rPr>
        <w:t xml:space="preserve"> </w:t>
      </w:r>
      <w:r>
        <w:t>the</w:t>
      </w:r>
      <w:r>
        <w:rPr>
          <w:spacing w:val="-3"/>
        </w:rPr>
        <w:t xml:space="preserve"> </w:t>
      </w:r>
      <w:r>
        <w:t>level</w:t>
      </w:r>
      <w:r>
        <w:rPr>
          <w:spacing w:val="-2"/>
        </w:rPr>
        <w:t xml:space="preserve"> </w:t>
      </w:r>
      <w:r>
        <w:t>of</w:t>
      </w:r>
      <w:r>
        <w:rPr>
          <w:spacing w:val="-3"/>
        </w:rPr>
        <w:t xml:space="preserve"> </w:t>
      </w:r>
      <w:r>
        <w:t>access to</w:t>
      </w:r>
      <w:r>
        <w:rPr>
          <w:spacing w:val="-1"/>
        </w:rPr>
        <w:t xml:space="preserve"> </w:t>
      </w:r>
      <w:r>
        <w:t>data</w:t>
      </w:r>
      <w:r>
        <w:rPr>
          <w:spacing w:val="-2"/>
        </w:rPr>
        <w:t xml:space="preserve"> </w:t>
      </w:r>
      <w:r>
        <w:t>and</w:t>
      </w:r>
      <w:r>
        <w:rPr>
          <w:spacing w:val="-1"/>
        </w:rPr>
        <w:t xml:space="preserve"> </w:t>
      </w:r>
      <w:r>
        <w:t>information,</w:t>
      </w:r>
      <w:r>
        <w:rPr>
          <w:spacing w:val="-1"/>
        </w:rPr>
        <w:t xml:space="preserve"> </w:t>
      </w:r>
      <w:proofErr w:type="gramStart"/>
      <w:r>
        <w:t>improved</w:t>
      </w:r>
      <w:proofErr w:type="gramEnd"/>
      <w:r>
        <w:rPr>
          <w:spacing w:val="-1"/>
        </w:rPr>
        <w:t xml:space="preserve"> </w:t>
      </w:r>
      <w:r>
        <w:t>price</w:t>
      </w:r>
      <w:r>
        <w:rPr>
          <w:spacing w:val="-2"/>
        </w:rPr>
        <w:t xml:space="preserve"> </w:t>
      </w:r>
      <w:r>
        <w:t>and cost</w:t>
      </w:r>
      <w:r>
        <w:rPr>
          <w:spacing w:val="-1"/>
        </w:rPr>
        <w:t xml:space="preserve"> </w:t>
      </w:r>
      <w:r>
        <w:t>transparency, avoid</w:t>
      </w:r>
      <w:r>
        <w:rPr>
          <w:spacing w:val="-1"/>
        </w:rPr>
        <w:t xml:space="preserve"> </w:t>
      </w:r>
      <w:r>
        <w:t xml:space="preserve">improper inventory issues, eliminate asymmetric information problems, minimize miscommunications, streamline the order management processes and align </w:t>
      </w:r>
      <w:r w:rsidR="00503906">
        <w:t>vendor</w:t>
      </w:r>
      <w:r>
        <w:t xml:space="preserve">s’ strategies, expertise, capacities and capabilities. Proper clarity and balance between order management, inventory, sales demand, </w:t>
      </w:r>
      <w:r w:rsidR="00503906">
        <w:t>vendor</w:t>
      </w:r>
      <w:r>
        <w:t xml:space="preserve"> needs, and market environment can be struck through implementation of an </w:t>
      </w:r>
      <w:r>
        <w:lastRenderedPageBreak/>
        <w:t>integrative</w:t>
      </w:r>
      <w:r>
        <w:rPr>
          <w:spacing w:val="26"/>
        </w:rPr>
        <w:t xml:space="preserve"> </w:t>
      </w:r>
      <w:r w:rsidR="00E063ED">
        <w:t>HEALTHCARE</w:t>
      </w:r>
      <w:r>
        <w:t>-system.</w:t>
      </w:r>
      <w:r>
        <w:rPr>
          <w:spacing w:val="28"/>
        </w:rPr>
        <w:t xml:space="preserve"> </w:t>
      </w:r>
      <w:r>
        <w:t>Thus,</w:t>
      </w:r>
      <w:r>
        <w:rPr>
          <w:spacing w:val="28"/>
        </w:rPr>
        <w:t xml:space="preserve"> </w:t>
      </w:r>
      <w:r>
        <w:t>it</w:t>
      </w:r>
      <w:r>
        <w:rPr>
          <w:spacing w:val="30"/>
        </w:rPr>
        <w:t xml:space="preserve"> </w:t>
      </w:r>
      <w:r>
        <w:t>enables</w:t>
      </w:r>
      <w:r>
        <w:rPr>
          <w:spacing w:val="29"/>
        </w:rPr>
        <w:t xml:space="preserve"> </w:t>
      </w:r>
      <w:r>
        <w:t>more</w:t>
      </w:r>
      <w:r>
        <w:rPr>
          <w:spacing w:val="27"/>
        </w:rPr>
        <w:t xml:space="preserve"> </w:t>
      </w:r>
      <w:r>
        <w:t>transparent</w:t>
      </w:r>
      <w:r>
        <w:rPr>
          <w:spacing w:val="30"/>
        </w:rPr>
        <w:t xml:space="preserve"> </w:t>
      </w:r>
      <w:r>
        <w:t>dealings</w:t>
      </w:r>
      <w:r>
        <w:rPr>
          <w:spacing w:val="30"/>
        </w:rPr>
        <w:t xml:space="preserve"> </w:t>
      </w:r>
      <w:r>
        <w:rPr>
          <w:spacing w:val="-2"/>
        </w:rPr>
        <w:t>allowing</w:t>
      </w:r>
    </w:p>
    <w:p w14:paraId="22A6EF5F"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7939CB87" w14:textId="1DC53B2C" w:rsidR="000517ED" w:rsidRDefault="00E0394C">
      <w:pPr>
        <w:pStyle w:val="BodyText"/>
        <w:spacing w:before="60" w:line="360" w:lineRule="auto"/>
        <w:ind w:left="460" w:right="1019"/>
        <w:jc w:val="both"/>
      </w:pPr>
      <w:r>
        <w:lastRenderedPageBreak/>
        <w:t xml:space="preserve">the </w:t>
      </w:r>
      <w:r w:rsidR="00503906">
        <w:t>vendor</w:t>
      </w:r>
      <w:r>
        <w:t xml:space="preserve">s to proactively address various business situations; thereby enhancing transparency within systems. </w:t>
      </w:r>
      <w:r w:rsidR="00E063ED">
        <w:t>HEALTHCARE</w:t>
      </w:r>
      <w:r>
        <w:t xml:space="preserve"> systems also allow the organizations to operate from multiple locations and help them to get connected to the business network from any virtual or remote locations. Hospital </w:t>
      </w:r>
      <w:r w:rsidR="00503906">
        <w:t>vendor</w:t>
      </w:r>
      <w:r>
        <w:t xml:space="preserve">s’ needs, being critical, have supported the linkage of </w:t>
      </w:r>
      <w:r w:rsidR="00E063ED">
        <w:t>HEALTHCARE</w:t>
      </w:r>
      <w:r>
        <w:t xml:space="preserve">- implementation with interoperability as the </w:t>
      </w:r>
      <w:r w:rsidR="00503906">
        <w:t>vendor</w:t>
      </w:r>
      <w:r>
        <w:t xml:space="preserve">s need to provide various orders to hospitals even on an emergency basis and if they can operate from any location then the process becomes uniformly accessible, faster and efficient. Thus, making the system interoperable by using technologies like </w:t>
      </w:r>
      <w:r w:rsidR="00E063ED">
        <w:t>HEALTHCARE</w:t>
      </w:r>
      <w:r>
        <w:t xml:space="preserve"> has been identified as an effective pathway to enhance organizational process-level capabilities.</w:t>
      </w:r>
    </w:p>
    <w:p w14:paraId="3941E6D7" w14:textId="22D30E61" w:rsidR="000517ED" w:rsidRDefault="00E0394C">
      <w:pPr>
        <w:pStyle w:val="BodyText"/>
        <w:spacing w:before="202" w:line="360" w:lineRule="auto"/>
        <w:ind w:left="460" w:right="1021"/>
        <w:jc w:val="both"/>
      </w:pPr>
      <w:r>
        <w:t xml:space="preserve">The hypotheses- H1c, H1d, H1e, H1f which </w:t>
      </w:r>
      <w:proofErr w:type="gramStart"/>
      <w:r>
        <w:t>represents</w:t>
      </w:r>
      <w:proofErr w:type="gramEnd"/>
      <w:r>
        <w:t xml:space="preserve"> the linkages of </w:t>
      </w:r>
      <w:r w:rsidR="00E063ED">
        <w:t>HEALTHCARE</w:t>
      </w:r>
      <w:r>
        <w:t xml:space="preserve">- Implementation with the dynamic capabilities </w:t>
      </w:r>
      <w:r>
        <w:rPr>
          <w:i/>
        </w:rPr>
        <w:t>(quality, delivery-dependability, flexibility and responsiveness)</w:t>
      </w:r>
      <w:r>
        <w:rPr>
          <w:i/>
          <w:spacing w:val="40"/>
        </w:rPr>
        <w:t xml:space="preserve"> </w:t>
      </w:r>
      <w:r>
        <w:t xml:space="preserve">also got supported. In </w:t>
      </w:r>
      <w:proofErr w:type="gramStart"/>
      <w:r>
        <w:t>case</w:t>
      </w:r>
      <w:proofErr w:type="gramEnd"/>
      <w:r>
        <w:t xml:space="preserve"> of a critical and competitive healthcare scenario, it is essential for hospital </w:t>
      </w:r>
      <w:r w:rsidR="00503906">
        <w:t>vendor</w:t>
      </w:r>
      <w:r>
        <w:t>s to</w:t>
      </w:r>
      <w:r>
        <w:rPr>
          <w:spacing w:val="40"/>
        </w:rPr>
        <w:t xml:space="preserve"> </w:t>
      </w:r>
      <w:r>
        <w:t>compete against the dynamic capabilities. It is strongly emphasized for</w:t>
      </w:r>
      <w:r>
        <w:rPr>
          <w:spacing w:val="40"/>
        </w:rPr>
        <w:t xml:space="preserve"> </w:t>
      </w:r>
      <w:r>
        <w:t xml:space="preserve">hospital </w:t>
      </w:r>
      <w:r w:rsidR="00503906">
        <w:t>vendor</w:t>
      </w:r>
      <w:r>
        <w:t>s to enhance the dynamic capabilities for hospital-</w:t>
      </w:r>
      <w:r w:rsidR="00503906">
        <w:t>vendor</w:t>
      </w:r>
      <w:r>
        <w:t xml:space="preserve">s in Indian context. It is essential for </w:t>
      </w:r>
      <w:r w:rsidR="00503906">
        <w:t>vendor</w:t>
      </w:r>
      <w:r>
        <w:t xml:space="preserve">s to provide the supplies as per the needs of hospital authorities or physicians and ensure a high level of satisfaction. Ensuring proper quality supplies as well as value for supplies can provide a competitive edge for Quality of hospital </w:t>
      </w:r>
      <w:r w:rsidR="00503906">
        <w:t>vendor</w:t>
      </w:r>
      <w:r>
        <w:t xml:space="preserve">s. In </w:t>
      </w:r>
      <w:proofErr w:type="gramStart"/>
      <w:r>
        <w:t>case</w:t>
      </w:r>
      <w:proofErr w:type="gramEnd"/>
      <w:r>
        <w:t xml:space="preserve"> of healthcare, the </w:t>
      </w:r>
      <w:r w:rsidR="00503906">
        <w:t>vendor</w:t>
      </w:r>
      <w:r>
        <w:t xml:space="preserve"> needs to always be dependable </w:t>
      </w:r>
      <w:proofErr w:type="gramStart"/>
      <w:r>
        <w:t>so as to</w:t>
      </w:r>
      <w:proofErr w:type="gramEnd"/>
      <w:r>
        <w:t xml:space="preserve"> ensure a good relationship with their customers who are hospitals so that they can win business in future. By delivering the services and supplies </w:t>
      </w:r>
      <w:proofErr w:type="gramStart"/>
      <w:r>
        <w:t>on-time</w:t>
      </w:r>
      <w:proofErr w:type="gramEnd"/>
      <w:r>
        <w:t xml:space="preserve">, efficiently and without fail can make the </w:t>
      </w:r>
      <w:r w:rsidR="00503906">
        <w:t>vendor</w:t>
      </w:r>
      <w:r>
        <w:t xml:space="preserve">s dependable </w:t>
      </w:r>
      <w:proofErr w:type="gramStart"/>
      <w:r>
        <w:t>for</w:t>
      </w:r>
      <w:proofErr w:type="gramEnd"/>
      <w:r>
        <w:t xml:space="preserve"> various hospitals. </w:t>
      </w:r>
      <w:proofErr w:type="gramStart"/>
      <w:r>
        <w:t>Healthcare</w:t>
      </w:r>
      <w:proofErr w:type="gramEnd"/>
      <w:r>
        <w:t xml:space="preserve"> system needs to plan for 24*7 readiness as it is always difficult to predict the exact requirement. Thus, </w:t>
      </w:r>
      <w:proofErr w:type="gramStart"/>
      <w:r>
        <w:t>hospital-</w:t>
      </w:r>
      <w:r w:rsidR="00503906">
        <w:t>vendor</w:t>
      </w:r>
      <w:r>
        <w:t>s</w:t>
      </w:r>
      <w:proofErr w:type="gramEnd"/>
      <w:r>
        <w:t xml:space="preserve"> need to be flexible in handling orders as and when needed and should respond to emergency situations in an agile manner. Thus, technologies like </w:t>
      </w:r>
      <w:r w:rsidR="00E063ED">
        <w:t>HEALTHCARE</w:t>
      </w:r>
      <w:r>
        <w:t xml:space="preserve"> show high support for </w:t>
      </w:r>
      <w:r w:rsidR="00503906">
        <w:t>vendor</w:t>
      </w:r>
      <w:r>
        <w:t>s to handle dynamic situations on-the-go as and when required.</w:t>
      </w:r>
    </w:p>
    <w:p w14:paraId="3041960E" w14:textId="77777777" w:rsidR="000517ED" w:rsidRDefault="00E0394C">
      <w:pPr>
        <w:pStyle w:val="BodyText"/>
        <w:spacing w:before="200" w:line="360" w:lineRule="auto"/>
        <w:ind w:left="460" w:right="1026"/>
        <w:jc w:val="both"/>
      </w:pPr>
      <w:r>
        <w:t>The hypotheses- H2a, H2c and H2d which represent the linkages of transparency</w:t>
      </w:r>
      <w:r>
        <w:rPr>
          <w:spacing w:val="60"/>
        </w:rPr>
        <w:t xml:space="preserve"> </w:t>
      </w:r>
      <w:r>
        <w:t>with</w:t>
      </w:r>
      <w:r>
        <w:rPr>
          <w:spacing w:val="60"/>
        </w:rPr>
        <w:t xml:space="preserve"> </w:t>
      </w:r>
      <w:r>
        <w:t>quality,</w:t>
      </w:r>
      <w:r>
        <w:rPr>
          <w:spacing w:val="61"/>
        </w:rPr>
        <w:t xml:space="preserve"> </w:t>
      </w:r>
      <w:r>
        <w:t>flexibility</w:t>
      </w:r>
      <w:r>
        <w:rPr>
          <w:spacing w:val="60"/>
        </w:rPr>
        <w:t xml:space="preserve"> </w:t>
      </w:r>
      <w:r>
        <w:t>and</w:t>
      </w:r>
      <w:r>
        <w:rPr>
          <w:spacing w:val="65"/>
        </w:rPr>
        <w:t xml:space="preserve"> </w:t>
      </w:r>
      <w:r>
        <w:t>responsiveness</w:t>
      </w:r>
      <w:r>
        <w:rPr>
          <w:spacing w:val="60"/>
        </w:rPr>
        <w:t xml:space="preserve"> </w:t>
      </w:r>
      <w:r>
        <w:t>respectively</w:t>
      </w:r>
      <w:r>
        <w:rPr>
          <w:spacing w:val="61"/>
        </w:rPr>
        <w:t xml:space="preserve"> </w:t>
      </w:r>
      <w:r>
        <w:rPr>
          <w:spacing w:val="-4"/>
        </w:rPr>
        <w:t>have</w:t>
      </w:r>
    </w:p>
    <w:p w14:paraId="5F2669A8"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5FB03250" w14:textId="1E5B6666" w:rsidR="000517ED" w:rsidRDefault="00E0394C">
      <w:pPr>
        <w:pStyle w:val="BodyText"/>
        <w:spacing w:before="60" w:line="360" w:lineRule="auto"/>
        <w:ind w:left="460" w:right="1025"/>
        <w:jc w:val="both"/>
      </w:pPr>
      <w:r>
        <w:lastRenderedPageBreak/>
        <w:t>also shown support for the Indian hospital-</w:t>
      </w:r>
      <w:r w:rsidR="00503906">
        <w:t>vendor</w:t>
      </w:r>
      <w:r>
        <w:t>s context. Transparent platform allows quicker or real-time information flow across business systems which helps the hospital-</w:t>
      </w:r>
      <w:r w:rsidR="00503906">
        <w:t>vendor</w:t>
      </w:r>
      <w:r>
        <w:t xml:space="preserve">s to process orders </w:t>
      </w:r>
      <w:proofErr w:type="gramStart"/>
      <w:r>
        <w:t>at</w:t>
      </w:r>
      <w:proofErr w:type="gramEnd"/>
      <w:r>
        <w:t xml:space="preserve"> an emergency basis as well which can boost flexibility and responsiveness. Transparency in the </w:t>
      </w:r>
      <w:r w:rsidR="00503906">
        <w:t>vendor</w:t>
      </w:r>
      <w:r>
        <w:t xml:space="preserve">’s end can help the </w:t>
      </w:r>
      <w:r w:rsidR="00503906">
        <w:t>vendor</w:t>
      </w:r>
      <w:r>
        <w:t xml:space="preserve">s to have a faster response-time which can always make their customer </w:t>
      </w:r>
      <w:proofErr w:type="gramStart"/>
      <w:r>
        <w:t>to be satisfied</w:t>
      </w:r>
      <w:proofErr w:type="gramEnd"/>
      <w:r>
        <w:t xml:space="preserve"> and delightful. In case of emergency situations, providing service at the right time plays an</w:t>
      </w:r>
      <w:r>
        <w:rPr>
          <w:spacing w:val="40"/>
        </w:rPr>
        <w:t xml:space="preserve"> </w:t>
      </w:r>
      <w:r>
        <w:t xml:space="preserve">exceptionally key role for providing better quality service to customers. Thus, transparency within the system has been attributed as a key driver for achieving the </w:t>
      </w:r>
      <w:proofErr w:type="gramStart"/>
      <w:r>
        <w:t>aforementioned dynamic</w:t>
      </w:r>
      <w:proofErr w:type="gramEnd"/>
      <w:r>
        <w:t xml:space="preserve"> capabilities.</w:t>
      </w:r>
    </w:p>
    <w:p w14:paraId="05871091" w14:textId="00E8F595" w:rsidR="000517ED" w:rsidRDefault="00E0394C">
      <w:pPr>
        <w:pStyle w:val="BodyText"/>
        <w:spacing w:before="201" w:line="360" w:lineRule="auto"/>
        <w:ind w:left="460" w:right="1022"/>
        <w:jc w:val="both"/>
      </w:pPr>
      <w:r>
        <w:t xml:space="preserve">The hypotheses H3a and H3b which denote the linkages of Interoperability with Quality and Delivery-dependability also supported in the hospital- </w:t>
      </w:r>
      <w:r w:rsidR="00503906">
        <w:t>vendor</w:t>
      </w:r>
      <w:r>
        <w:t xml:space="preserve">s’ context. In </w:t>
      </w:r>
      <w:proofErr w:type="gramStart"/>
      <w:r>
        <w:t>case</w:t>
      </w:r>
      <w:proofErr w:type="gramEnd"/>
      <w:r>
        <w:t xml:space="preserve"> of critical service-</w:t>
      </w:r>
      <w:proofErr w:type="gramStart"/>
      <w:r>
        <w:t>sector</w:t>
      </w:r>
      <w:proofErr w:type="gramEnd"/>
      <w:r>
        <w:t xml:space="preserve"> like healthcare the </w:t>
      </w:r>
      <w:r w:rsidR="00503906">
        <w:t>vendor</w:t>
      </w:r>
      <w:r>
        <w:t xml:space="preserve">s’ service level largely depends upon their ability to create good relations with hospital management and physicians. </w:t>
      </w:r>
      <w:r w:rsidR="00503906">
        <w:t>Vendor</w:t>
      </w:r>
      <w:r>
        <w:t xml:space="preserve">s can ensure continuity of newer contracts only when their customers (hospitals) are satisfied with the </w:t>
      </w:r>
      <w:r w:rsidR="00503906">
        <w:t>vendor</w:t>
      </w:r>
      <w:r>
        <w:t xml:space="preserve">s and can depend on them for emergency stocks. In healthcare sectors, a large chunk of orders </w:t>
      </w:r>
      <w:proofErr w:type="gramStart"/>
      <w:r>
        <w:t>are</w:t>
      </w:r>
      <w:proofErr w:type="gramEnd"/>
      <w:r>
        <w:t xml:space="preserve"> directed by physicians as physician-preference-items and thus the healthcare </w:t>
      </w:r>
      <w:r w:rsidR="00503906">
        <w:t>vendor</w:t>
      </w:r>
      <w:r>
        <w:t xml:space="preserve"> needs to provide the goods and services from multiple locations. Thus, the location constraint and not being interoperable have been highlighted as a major loss for losing</w:t>
      </w:r>
      <w:r>
        <w:rPr>
          <w:spacing w:val="40"/>
        </w:rPr>
        <w:t xml:space="preserve"> </w:t>
      </w:r>
      <w:r>
        <w:t>the contracts of hospitals if the hospitals are neither getting quality supplies</w:t>
      </w:r>
      <w:r>
        <w:rPr>
          <w:spacing w:val="40"/>
        </w:rPr>
        <w:t xml:space="preserve"> </w:t>
      </w:r>
      <w:r>
        <w:t xml:space="preserve">nor are they able to depend on </w:t>
      </w:r>
      <w:r w:rsidR="00503906">
        <w:t>vendor</w:t>
      </w:r>
      <w:r>
        <w:t xml:space="preserve">s for reliable deliveries. The </w:t>
      </w:r>
      <w:r w:rsidR="00503906">
        <w:t>vendor</w:t>
      </w:r>
      <w:r>
        <w:t xml:space="preserve">s need to deliver </w:t>
      </w:r>
      <w:proofErr w:type="gramStart"/>
      <w:r>
        <w:t>required</w:t>
      </w:r>
      <w:proofErr w:type="gramEnd"/>
      <w:r>
        <w:rPr>
          <w:spacing w:val="40"/>
        </w:rPr>
        <w:t xml:space="preserve"> </w:t>
      </w:r>
      <w:r>
        <w:t xml:space="preserve">supplies to hospitals at the right time and at the right place; thereby </w:t>
      </w:r>
      <w:proofErr w:type="gramStart"/>
      <w:r>
        <w:t>emphasizing on</w:t>
      </w:r>
      <w:proofErr w:type="gramEnd"/>
      <w:r>
        <w:t xml:space="preserve"> the two major dynamic </w:t>
      </w:r>
      <w:proofErr w:type="gramStart"/>
      <w:r>
        <w:t>capabilities</w:t>
      </w:r>
      <w:proofErr w:type="gramEnd"/>
      <w:r>
        <w:t xml:space="preserve"> i.e. quality and delivery dependability to support interoperable facilities.</w:t>
      </w:r>
    </w:p>
    <w:p w14:paraId="29933490" w14:textId="16F0A78E" w:rsidR="000517ED" w:rsidRDefault="00E0394C">
      <w:pPr>
        <w:pStyle w:val="BodyText"/>
        <w:spacing w:before="201" w:line="360" w:lineRule="auto"/>
        <w:ind w:left="460" w:right="1026"/>
        <w:jc w:val="both"/>
      </w:pPr>
      <w:r>
        <w:t>The</w:t>
      </w:r>
      <w:r>
        <w:rPr>
          <w:spacing w:val="-3"/>
        </w:rPr>
        <w:t xml:space="preserve"> </w:t>
      </w:r>
      <w:r>
        <w:t>next</w:t>
      </w:r>
      <w:r>
        <w:rPr>
          <w:spacing w:val="-1"/>
        </w:rPr>
        <w:t xml:space="preserve"> </w:t>
      </w:r>
      <w:r>
        <w:t>level</w:t>
      </w:r>
      <w:r>
        <w:rPr>
          <w:spacing w:val="-1"/>
        </w:rPr>
        <w:t xml:space="preserve"> </w:t>
      </w:r>
      <w:r>
        <w:t>hypothesis</w:t>
      </w:r>
      <w:r>
        <w:rPr>
          <w:spacing w:val="-1"/>
        </w:rPr>
        <w:t xml:space="preserve"> </w:t>
      </w:r>
      <w:r>
        <w:t>which</w:t>
      </w:r>
      <w:r>
        <w:rPr>
          <w:spacing w:val="-1"/>
        </w:rPr>
        <w:t xml:space="preserve"> </w:t>
      </w:r>
      <w:proofErr w:type="gramStart"/>
      <w:r>
        <w:t>got</w:t>
      </w:r>
      <w:proofErr w:type="gramEnd"/>
      <w:r>
        <w:rPr>
          <w:spacing w:val="-1"/>
        </w:rPr>
        <w:t xml:space="preserve"> </w:t>
      </w:r>
      <w:r>
        <w:t>supported</w:t>
      </w:r>
      <w:r>
        <w:rPr>
          <w:spacing w:val="-1"/>
        </w:rPr>
        <w:t xml:space="preserve"> </w:t>
      </w:r>
      <w:r>
        <w:t>is</w:t>
      </w:r>
      <w:r>
        <w:rPr>
          <w:spacing w:val="-3"/>
        </w:rPr>
        <w:t xml:space="preserve"> </w:t>
      </w:r>
      <w:r>
        <w:t>H4</w:t>
      </w:r>
      <w:r>
        <w:rPr>
          <w:spacing w:val="-1"/>
        </w:rPr>
        <w:t xml:space="preserve"> </w:t>
      </w:r>
      <w:r>
        <w:t>i.e.</w:t>
      </w:r>
      <w:r>
        <w:rPr>
          <w:spacing w:val="-2"/>
        </w:rPr>
        <w:t xml:space="preserve"> </w:t>
      </w:r>
      <w:r>
        <w:t>linkage</w:t>
      </w:r>
      <w:r>
        <w:rPr>
          <w:spacing w:val="-2"/>
        </w:rPr>
        <w:t xml:space="preserve"> </w:t>
      </w:r>
      <w:r>
        <w:t>of</w:t>
      </w:r>
      <w:r>
        <w:rPr>
          <w:spacing w:val="-2"/>
        </w:rPr>
        <w:t xml:space="preserve"> </w:t>
      </w:r>
      <w:r>
        <w:t>quality</w:t>
      </w:r>
      <w:r>
        <w:rPr>
          <w:spacing w:val="-1"/>
        </w:rPr>
        <w:t xml:space="preserve"> </w:t>
      </w:r>
      <w:r>
        <w:t xml:space="preserve">and </w:t>
      </w:r>
      <w:proofErr w:type="gramStart"/>
      <w:r>
        <w:t>servicing</w:t>
      </w:r>
      <w:proofErr w:type="gramEnd"/>
      <w:r>
        <w:t xml:space="preserve"> capability. Servicing capability happens to be a key aspect for business scenarios, especially in the healthcare supply chain context. In the case of Indian hospital </w:t>
      </w:r>
      <w:r w:rsidR="00503906">
        <w:t>vendor</w:t>
      </w:r>
      <w:r>
        <w:t>s, the key dynamic capability that has been highlighted as a major differentiator to achieve competitive advantage is quality.</w:t>
      </w:r>
      <w:r>
        <w:rPr>
          <w:spacing w:val="6"/>
        </w:rPr>
        <w:t xml:space="preserve"> </w:t>
      </w:r>
      <w:r>
        <w:t>Quality</w:t>
      </w:r>
      <w:r>
        <w:rPr>
          <w:spacing w:val="9"/>
        </w:rPr>
        <w:t xml:space="preserve"> </w:t>
      </w:r>
      <w:r>
        <w:t>happens</w:t>
      </w:r>
      <w:r>
        <w:rPr>
          <w:spacing w:val="11"/>
        </w:rPr>
        <w:t xml:space="preserve"> </w:t>
      </w:r>
      <w:r>
        <w:t>to</w:t>
      </w:r>
      <w:r>
        <w:rPr>
          <w:spacing w:val="9"/>
        </w:rPr>
        <w:t xml:space="preserve"> </w:t>
      </w:r>
      <w:r>
        <w:t>be</w:t>
      </w:r>
      <w:r>
        <w:rPr>
          <w:spacing w:val="7"/>
        </w:rPr>
        <w:t xml:space="preserve"> </w:t>
      </w:r>
      <w:r>
        <w:t>the</w:t>
      </w:r>
      <w:r>
        <w:rPr>
          <w:spacing w:val="8"/>
        </w:rPr>
        <w:t xml:space="preserve"> </w:t>
      </w:r>
      <w:r>
        <w:t>primary</w:t>
      </w:r>
      <w:r>
        <w:rPr>
          <w:spacing w:val="7"/>
        </w:rPr>
        <w:t xml:space="preserve"> </w:t>
      </w:r>
      <w:r>
        <w:t>focus</w:t>
      </w:r>
      <w:r>
        <w:rPr>
          <w:spacing w:val="9"/>
        </w:rPr>
        <w:t xml:space="preserve"> </w:t>
      </w:r>
      <w:r>
        <w:t>that</w:t>
      </w:r>
      <w:r>
        <w:rPr>
          <w:spacing w:val="8"/>
        </w:rPr>
        <w:t xml:space="preserve"> </w:t>
      </w:r>
      <w:r>
        <w:t>can</w:t>
      </w:r>
      <w:r>
        <w:rPr>
          <w:spacing w:val="11"/>
        </w:rPr>
        <w:t xml:space="preserve"> </w:t>
      </w:r>
      <w:r>
        <w:t>help</w:t>
      </w:r>
      <w:r>
        <w:rPr>
          <w:spacing w:val="8"/>
        </w:rPr>
        <w:t xml:space="preserve"> </w:t>
      </w:r>
      <w:r>
        <w:t>the</w:t>
      </w:r>
      <w:r>
        <w:rPr>
          <w:spacing w:val="11"/>
        </w:rPr>
        <w:t xml:space="preserve"> </w:t>
      </w:r>
      <w:r w:rsidR="00503906">
        <w:t>vendor</w:t>
      </w:r>
      <w:r>
        <w:t>s</w:t>
      </w:r>
      <w:r>
        <w:rPr>
          <w:spacing w:val="9"/>
        </w:rPr>
        <w:t xml:space="preserve"> </w:t>
      </w:r>
      <w:r>
        <w:rPr>
          <w:spacing w:val="-5"/>
        </w:rPr>
        <w:t>to</w:t>
      </w:r>
    </w:p>
    <w:p w14:paraId="0F544066"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2E37327E" w14:textId="4D330404" w:rsidR="000517ED" w:rsidRDefault="00E0394C">
      <w:pPr>
        <w:pStyle w:val="BodyText"/>
        <w:spacing w:before="60" w:line="360" w:lineRule="auto"/>
        <w:ind w:left="460" w:right="1024"/>
        <w:jc w:val="both"/>
      </w:pPr>
      <w:r>
        <w:lastRenderedPageBreak/>
        <w:t xml:space="preserve">have good faith in the eyes of their customers (hospitals) </w:t>
      </w:r>
      <w:proofErr w:type="gramStart"/>
      <w:r>
        <w:t>and also</w:t>
      </w:r>
      <w:proofErr w:type="gramEnd"/>
      <w:r>
        <w:t xml:space="preserve"> gain recommendations</w:t>
      </w:r>
      <w:r>
        <w:rPr>
          <w:spacing w:val="-1"/>
        </w:rPr>
        <w:t xml:space="preserve"> </w:t>
      </w:r>
      <w:r>
        <w:t>from physicians</w:t>
      </w:r>
      <w:r>
        <w:rPr>
          <w:spacing w:val="-1"/>
        </w:rPr>
        <w:t xml:space="preserve"> </w:t>
      </w:r>
      <w:r>
        <w:t>and</w:t>
      </w:r>
      <w:r>
        <w:rPr>
          <w:spacing w:val="-1"/>
        </w:rPr>
        <w:t xml:space="preserve"> </w:t>
      </w:r>
      <w:proofErr w:type="gramStart"/>
      <w:r>
        <w:t>hospital-staff</w:t>
      </w:r>
      <w:proofErr w:type="gramEnd"/>
      <w:r>
        <w:t>.</w:t>
      </w:r>
      <w:r>
        <w:rPr>
          <w:spacing w:val="-2"/>
        </w:rPr>
        <w:t xml:space="preserve"> </w:t>
      </w:r>
      <w:r>
        <w:t>Having quality supply</w:t>
      </w:r>
      <w:r>
        <w:rPr>
          <w:spacing w:val="-1"/>
        </w:rPr>
        <w:t xml:space="preserve"> </w:t>
      </w:r>
      <w:r>
        <w:t xml:space="preserve">as a unique dynamic capability, the </w:t>
      </w:r>
      <w:r w:rsidR="00503906">
        <w:t>vendor</w:t>
      </w:r>
      <w:r>
        <w:t>s have a good reputation in the market, loyal long-term collaborative relationships with hospitals and ultimately achieve a much better servicing capability.</w:t>
      </w:r>
    </w:p>
    <w:p w14:paraId="1698D069" w14:textId="655132FF" w:rsidR="000517ED" w:rsidRDefault="00E0394C">
      <w:pPr>
        <w:pStyle w:val="BodyText"/>
        <w:spacing w:before="201" w:line="360" w:lineRule="auto"/>
        <w:ind w:left="460" w:right="1024"/>
        <w:jc w:val="both"/>
      </w:pPr>
      <w:r>
        <w:t>The hypothesis H8a which denotes the linkage of servicing capability with the operational performance outcome is also supported. The final business outcome- Operational performance</w:t>
      </w:r>
      <w:r>
        <w:rPr>
          <w:spacing w:val="-1"/>
        </w:rPr>
        <w:t xml:space="preserve"> </w:t>
      </w:r>
      <w:r>
        <w:t>has been highlighted as the most</w:t>
      </w:r>
      <w:r>
        <w:rPr>
          <w:spacing w:val="-1"/>
        </w:rPr>
        <w:t xml:space="preserve"> </w:t>
      </w:r>
      <w:r>
        <w:t xml:space="preserve">important aspect for hospital </w:t>
      </w:r>
      <w:r w:rsidR="00503906">
        <w:t>vendor</w:t>
      </w:r>
      <w:r>
        <w:t xml:space="preserve"> selection and choice. Managing the servicing capability of </w:t>
      </w:r>
      <w:r w:rsidR="00503906">
        <w:t>vendor</w:t>
      </w:r>
      <w:r>
        <w:t xml:space="preserve">s and delivering the supplies at the right time and at right place and right condition, minimizing the lead time, properly managing order cycles, streamlining the supply processes with least possible error </w:t>
      </w:r>
      <w:proofErr w:type="gramStart"/>
      <w:r>
        <w:t>and also</w:t>
      </w:r>
      <w:proofErr w:type="gramEnd"/>
      <w:r>
        <w:t xml:space="preserve"> investing in proper forecasting techniques to manage demands and supply uncertainty has been emphasized as the key aspects for Indian hospital </w:t>
      </w:r>
      <w:r w:rsidR="00503906">
        <w:t>vendor</w:t>
      </w:r>
      <w:r>
        <w:t xml:space="preserve">s’ performance. Hospitals are supported by a range of operational activities that are dependent on the capabilities of their principal </w:t>
      </w:r>
      <w:r w:rsidR="00503906">
        <w:t>vendor</w:t>
      </w:r>
      <w:r>
        <w:t>s which</w:t>
      </w:r>
      <w:r>
        <w:rPr>
          <w:spacing w:val="-2"/>
        </w:rPr>
        <w:t xml:space="preserve"> </w:t>
      </w:r>
      <w:proofErr w:type="gramStart"/>
      <w:r>
        <w:t>includes</w:t>
      </w:r>
      <w:proofErr w:type="gramEnd"/>
      <w:r>
        <w:t xml:space="preserve"> inventory management,</w:t>
      </w:r>
      <w:r>
        <w:rPr>
          <w:spacing w:val="-2"/>
        </w:rPr>
        <w:t xml:space="preserve"> </w:t>
      </w:r>
      <w:r>
        <w:t>order</w:t>
      </w:r>
      <w:r>
        <w:rPr>
          <w:spacing w:val="-1"/>
        </w:rPr>
        <w:t xml:space="preserve"> </w:t>
      </w:r>
      <w:r>
        <w:t>cycles,</w:t>
      </w:r>
      <w:r>
        <w:rPr>
          <w:spacing w:val="-2"/>
        </w:rPr>
        <w:t xml:space="preserve"> </w:t>
      </w:r>
      <w:r>
        <w:t>and distribution</w:t>
      </w:r>
      <w:r>
        <w:rPr>
          <w:spacing w:val="-2"/>
        </w:rPr>
        <w:t xml:space="preserve"> </w:t>
      </w:r>
      <w:r>
        <w:t xml:space="preserve">activities of supplies to point-of-care locations. Proper optimization of operational efficiency, order streamlining and cost optimization is focused as the crucial goals for Indian hospital </w:t>
      </w:r>
      <w:r w:rsidR="00503906">
        <w:t>vendor</w:t>
      </w:r>
      <w:r>
        <w:t xml:space="preserve">s. Thus, operational performance has been given a large importance for </w:t>
      </w:r>
      <w:r w:rsidR="00503906">
        <w:t>vendor</w:t>
      </w:r>
      <w:r>
        <w:t>-side outcomes as well. So, as per the discussion above it is observed that the hypotheses which were proposed from extant literature also got supported from the data obtained from Indian hospital-</w:t>
      </w:r>
      <w:r w:rsidR="00503906">
        <w:t>vendor</w:t>
      </w:r>
      <w:r>
        <w:t>s as validated in this study.</w:t>
      </w:r>
    </w:p>
    <w:p w14:paraId="7F800E4D" w14:textId="77777777" w:rsidR="000517ED" w:rsidRDefault="000517ED">
      <w:pPr>
        <w:pStyle w:val="BodyText"/>
      </w:pPr>
    </w:p>
    <w:p w14:paraId="6EB1AF15" w14:textId="77777777" w:rsidR="000517ED" w:rsidRDefault="000517ED">
      <w:pPr>
        <w:pStyle w:val="BodyText"/>
        <w:spacing w:before="57"/>
      </w:pPr>
    </w:p>
    <w:p w14:paraId="3196B66F" w14:textId="6278F528" w:rsidR="000517ED" w:rsidRDefault="00E0394C">
      <w:pPr>
        <w:pStyle w:val="Heading4"/>
        <w:jc w:val="both"/>
      </w:pPr>
      <w:r>
        <w:rPr>
          <w:u w:val="single"/>
        </w:rPr>
        <w:t>Discussion</w:t>
      </w:r>
      <w:r>
        <w:rPr>
          <w:spacing w:val="-4"/>
          <w:u w:val="single"/>
        </w:rPr>
        <w:t xml:space="preserve"> </w:t>
      </w:r>
      <w:r>
        <w:rPr>
          <w:u w:val="single"/>
        </w:rPr>
        <w:t>on</w:t>
      </w:r>
      <w:r>
        <w:rPr>
          <w:spacing w:val="-1"/>
          <w:u w:val="single"/>
        </w:rPr>
        <w:t xml:space="preserve"> </w:t>
      </w:r>
      <w:r>
        <w:rPr>
          <w:u w:val="single"/>
        </w:rPr>
        <w:t>Not-Supported</w:t>
      </w:r>
      <w:r>
        <w:rPr>
          <w:spacing w:val="-2"/>
          <w:u w:val="single"/>
        </w:rPr>
        <w:t xml:space="preserve"> </w:t>
      </w:r>
      <w:r>
        <w:rPr>
          <w:u w:val="single"/>
        </w:rPr>
        <w:t>Hypotheses</w:t>
      </w:r>
      <w:r>
        <w:rPr>
          <w:spacing w:val="-2"/>
          <w:u w:val="single"/>
        </w:rPr>
        <w:t xml:space="preserve"> </w:t>
      </w:r>
      <w:r>
        <w:rPr>
          <w:u w:val="single"/>
        </w:rPr>
        <w:t>of</w:t>
      </w:r>
      <w:r>
        <w:rPr>
          <w:spacing w:val="-1"/>
          <w:u w:val="single"/>
        </w:rPr>
        <w:t xml:space="preserve"> </w:t>
      </w:r>
      <w:r w:rsidR="00503906">
        <w:rPr>
          <w:u w:val="single"/>
        </w:rPr>
        <w:t>Vendor</w:t>
      </w:r>
      <w:r>
        <w:rPr>
          <w:u w:val="single"/>
        </w:rPr>
        <w:t>-side</w:t>
      </w:r>
      <w:r>
        <w:rPr>
          <w:spacing w:val="-2"/>
          <w:u w:val="single"/>
        </w:rPr>
        <w:t xml:space="preserve"> framework:</w:t>
      </w:r>
    </w:p>
    <w:p w14:paraId="7DE19943" w14:textId="77777777" w:rsidR="000517ED" w:rsidRDefault="000517ED">
      <w:pPr>
        <w:pStyle w:val="BodyText"/>
        <w:spacing w:before="62"/>
        <w:rPr>
          <w:b/>
        </w:rPr>
      </w:pPr>
    </w:p>
    <w:p w14:paraId="52C1907B" w14:textId="002D20B1" w:rsidR="000517ED" w:rsidRDefault="00E0394C">
      <w:pPr>
        <w:pStyle w:val="BodyText"/>
        <w:spacing w:line="360" w:lineRule="auto"/>
        <w:ind w:left="460" w:right="1024"/>
        <w:jc w:val="both"/>
      </w:pPr>
      <w:r>
        <w:t xml:space="preserve">The proposed </w:t>
      </w:r>
      <w:r w:rsidR="00503906">
        <w:t>vendor</w:t>
      </w:r>
      <w:r>
        <w:t xml:space="preserve">-side framework was conceptualized </w:t>
      </w:r>
      <w:proofErr w:type="gramStart"/>
      <w:r>
        <w:t>on the basis of</w:t>
      </w:r>
      <w:proofErr w:type="gramEnd"/>
      <w:r>
        <w:t xml:space="preserve"> literature review and understanding by supply-chain expects. Some of the construct linkages were not accepted in the Indian hospital-</w:t>
      </w:r>
      <w:r w:rsidR="00503906">
        <w:t>vendor</w:t>
      </w:r>
      <w:r>
        <w:t xml:space="preserve">s’ context. </w:t>
      </w:r>
      <w:proofErr w:type="gramStart"/>
      <w:r>
        <w:t>Following</w:t>
      </w:r>
      <w:proofErr w:type="gramEnd"/>
      <w:r>
        <w:t xml:space="preserve"> section logically analyses the not accepted hypotheses to discuss</w:t>
      </w:r>
      <w:r>
        <w:rPr>
          <w:spacing w:val="40"/>
        </w:rPr>
        <w:t xml:space="preserve"> </w:t>
      </w:r>
      <w:r>
        <w:t>the reasons for the non-acceptance.</w:t>
      </w:r>
    </w:p>
    <w:p w14:paraId="66D0A34F"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6D160BBA" w14:textId="69EE1F0E" w:rsidR="000517ED" w:rsidRDefault="00E0394C">
      <w:pPr>
        <w:pStyle w:val="BodyText"/>
        <w:spacing w:before="60" w:line="360" w:lineRule="auto"/>
        <w:ind w:left="460" w:right="1023"/>
        <w:jc w:val="both"/>
      </w:pPr>
      <w:r>
        <w:lastRenderedPageBreak/>
        <w:t xml:space="preserve">The hypothesis H2b, which denotes the linkage of transparency with delivery- dependability was not supported for </w:t>
      </w:r>
      <w:r w:rsidR="00503906">
        <w:t>vendor</w:t>
      </w:r>
      <w:r>
        <w:t xml:space="preserve">-side framework. In </w:t>
      </w:r>
      <w:proofErr w:type="gramStart"/>
      <w:r>
        <w:t>case</w:t>
      </w:r>
      <w:proofErr w:type="gramEnd"/>
      <w:r>
        <w:t xml:space="preserve"> of any business, if two entities maintain transparency in their process then they are expected to positively impact delivery-dependability. This linkage is also supported in the hospital-side framework of this study. However, in the</w:t>
      </w:r>
      <w:r>
        <w:rPr>
          <w:spacing w:val="40"/>
        </w:rPr>
        <w:t xml:space="preserve"> </w:t>
      </w:r>
      <w:r>
        <w:t>context</w:t>
      </w:r>
      <w:r>
        <w:rPr>
          <w:spacing w:val="-4"/>
        </w:rPr>
        <w:t xml:space="preserve"> </w:t>
      </w:r>
      <w:r>
        <w:t>of</w:t>
      </w:r>
      <w:r>
        <w:rPr>
          <w:spacing w:val="-3"/>
        </w:rPr>
        <w:t xml:space="preserve"> </w:t>
      </w:r>
      <w:r>
        <w:t>Indian</w:t>
      </w:r>
      <w:r>
        <w:rPr>
          <w:spacing w:val="-4"/>
        </w:rPr>
        <w:t xml:space="preserve"> </w:t>
      </w:r>
      <w:r>
        <w:t>hospital</w:t>
      </w:r>
      <w:r>
        <w:rPr>
          <w:spacing w:val="-4"/>
        </w:rPr>
        <w:t xml:space="preserve"> </w:t>
      </w:r>
      <w:r>
        <w:t>procurement</w:t>
      </w:r>
      <w:r>
        <w:rPr>
          <w:spacing w:val="-2"/>
        </w:rPr>
        <w:t xml:space="preserve"> </w:t>
      </w:r>
      <w:r>
        <w:t>contracts</w:t>
      </w:r>
      <w:r>
        <w:rPr>
          <w:spacing w:val="-4"/>
        </w:rPr>
        <w:t xml:space="preserve"> </w:t>
      </w:r>
      <w:r>
        <w:t>with</w:t>
      </w:r>
      <w:r>
        <w:rPr>
          <w:spacing w:val="-4"/>
        </w:rPr>
        <w:t xml:space="preserve"> </w:t>
      </w:r>
      <w:r>
        <w:t>principal</w:t>
      </w:r>
      <w:r>
        <w:rPr>
          <w:spacing w:val="-4"/>
        </w:rPr>
        <w:t xml:space="preserve"> </w:t>
      </w:r>
      <w:r w:rsidR="00503906">
        <w:t>vendor</w:t>
      </w:r>
      <w:r>
        <w:t>s,</w:t>
      </w:r>
      <w:r>
        <w:rPr>
          <w:spacing w:val="-4"/>
        </w:rPr>
        <w:t xml:space="preserve"> </w:t>
      </w:r>
      <w:r>
        <w:t xml:space="preserve">there are mostly </w:t>
      </w:r>
      <w:proofErr w:type="gramStart"/>
      <w:r>
        <w:t>long term</w:t>
      </w:r>
      <w:proofErr w:type="gramEnd"/>
      <w:r>
        <w:t xml:space="preserve"> relationships and contracts which are renewed in 3-5 years and previous delivery performance of </w:t>
      </w:r>
      <w:r w:rsidR="00503906">
        <w:t>vendor</w:t>
      </w:r>
      <w:r>
        <w:t xml:space="preserve">s usually impacts the chance of renewal of the contracts. As this is a cross-sectional study, current practices of transparency and technology enablement in the Indian </w:t>
      </w:r>
      <w:r w:rsidR="00503906">
        <w:t>vendor</w:t>
      </w:r>
      <w:r>
        <w:t xml:space="preserve"> network</w:t>
      </w:r>
      <w:r>
        <w:rPr>
          <w:spacing w:val="-1"/>
        </w:rPr>
        <w:t xml:space="preserve"> </w:t>
      </w:r>
      <w:r>
        <w:t>which is being practiced nowadays might have</w:t>
      </w:r>
      <w:r>
        <w:rPr>
          <w:spacing w:val="-1"/>
        </w:rPr>
        <w:t xml:space="preserve"> </w:t>
      </w:r>
      <w:r>
        <w:t>impact in future</w:t>
      </w:r>
      <w:r>
        <w:rPr>
          <w:spacing w:val="-1"/>
        </w:rPr>
        <w:t xml:space="preserve"> </w:t>
      </w:r>
      <w:r>
        <w:t xml:space="preserve">rather than present. If the principal </w:t>
      </w:r>
      <w:r w:rsidR="00503906">
        <w:t>vendor</w:t>
      </w:r>
      <w:r>
        <w:t xml:space="preserve"> contracts were short-term, </w:t>
      </w:r>
      <w:proofErr w:type="gramStart"/>
      <w:r>
        <w:t>as it</w:t>
      </w:r>
      <w:proofErr w:type="gramEnd"/>
      <w:r>
        <w:t xml:space="preserve"> happens in</w:t>
      </w:r>
      <w:r>
        <w:rPr>
          <w:spacing w:val="-2"/>
        </w:rPr>
        <w:t xml:space="preserve"> </w:t>
      </w:r>
      <w:r>
        <w:t>western</w:t>
      </w:r>
      <w:r>
        <w:rPr>
          <w:spacing w:val="-2"/>
        </w:rPr>
        <w:t xml:space="preserve"> </w:t>
      </w:r>
      <w:r>
        <w:t>healthcare</w:t>
      </w:r>
      <w:r>
        <w:rPr>
          <w:spacing w:val="-3"/>
        </w:rPr>
        <w:t xml:space="preserve"> </w:t>
      </w:r>
      <w:r>
        <w:t>scenarios,</w:t>
      </w:r>
      <w:r>
        <w:rPr>
          <w:spacing w:val="-2"/>
        </w:rPr>
        <w:t xml:space="preserve"> </w:t>
      </w:r>
      <w:r>
        <w:t>where</w:t>
      </w:r>
      <w:r>
        <w:rPr>
          <w:spacing w:val="-3"/>
        </w:rPr>
        <w:t xml:space="preserve"> </w:t>
      </w:r>
      <w:r>
        <w:t>one</w:t>
      </w:r>
      <w:r>
        <w:rPr>
          <w:spacing w:val="-3"/>
        </w:rPr>
        <w:t xml:space="preserve"> </w:t>
      </w:r>
      <w:r>
        <w:t>order</w:t>
      </w:r>
      <w:r>
        <w:rPr>
          <w:spacing w:val="-3"/>
        </w:rPr>
        <w:t xml:space="preserve"> </w:t>
      </w:r>
      <w:r>
        <w:t>delivery</w:t>
      </w:r>
      <w:r>
        <w:rPr>
          <w:spacing w:val="-3"/>
        </w:rPr>
        <w:t xml:space="preserve"> </w:t>
      </w:r>
      <w:r>
        <w:t>dynamically</w:t>
      </w:r>
      <w:r>
        <w:rPr>
          <w:spacing w:val="-2"/>
        </w:rPr>
        <w:t xml:space="preserve"> </w:t>
      </w:r>
      <w:r>
        <w:t xml:space="preserve">impacts the next order, then delivery dependability would have been a major concern. Thus, due to long-term contracts of hospitals with </w:t>
      </w:r>
      <w:r w:rsidR="00503906">
        <w:t>vendor</w:t>
      </w:r>
      <w:r>
        <w:t>s, the relationship between transparency and delivery-dependability did not turn significant.</w:t>
      </w:r>
    </w:p>
    <w:p w14:paraId="01CCCC58" w14:textId="41479503" w:rsidR="000517ED" w:rsidRDefault="00E0394C">
      <w:pPr>
        <w:pStyle w:val="BodyText"/>
        <w:spacing w:before="201" w:line="360" w:lineRule="auto"/>
        <w:ind w:left="460" w:right="1024"/>
        <w:jc w:val="both"/>
      </w:pPr>
      <w:r>
        <w:t>The hypotheses H3c and H3d i.e. the linkages of Interoperability with flexibility and responsiveness respectively are not accepted in current Indian hospital-</w:t>
      </w:r>
      <w:r w:rsidR="00503906">
        <w:t>vendor</w:t>
      </w:r>
      <w:r>
        <w:rPr>
          <w:spacing w:val="-1"/>
        </w:rPr>
        <w:t xml:space="preserve"> </w:t>
      </w:r>
      <w:r>
        <w:t>scenario study. Indian healthcare</w:t>
      </w:r>
      <w:r>
        <w:rPr>
          <w:spacing w:val="-1"/>
        </w:rPr>
        <w:t xml:space="preserve"> </w:t>
      </w:r>
      <w:r>
        <w:t>sector is gradually evolving with digital practices and interoperable processes, but still there are a lot of challenges in process standardization, technical barriers, data quality issues</w:t>
      </w:r>
      <w:r>
        <w:rPr>
          <w:spacing w:val="40"/>
        </w:rPr>
        <w:t xml:space="preserve"> </w:t>
      </w:r>
      <w:r>
        <w:t xml:space="preserve">and confidence of people in technology usages. Indian hospital </w:t>
      </w:r>
      <w:r w:rsidR="00503906">
        <w:t>vendor</w:t>
      </w:r>
      <w:r>
        <w:t>s are still struggling to inculcate technology enabled interoperable practices due to financial barriers, trust issues, administrative inefficiencies, reporting</w:t>
      </w:r>
      <w:r>
        <w:rPr>
          <w:spacing w:val="40"/>
        </w:rPr>
        <w:t xml:space="preserve"> </w:t>
      </w:r>
      <w:r>
        <w:t xml:space="preserve">problems </w:t>
      </w:r>
      <w:proofErr w:type="gramStart"/>
      <w:r>
        <w:t>and also</w:t>
      </w:r>
      <w:proofErr w:type="gramEnd"/>
      <w:r>
        <w:t xml:space="preserve"> IT inefficiency in various places; may be leading to compatibility issues which can lead to inappropriate process-response and flexibility. Linkages of interoperability with flexibility and responsiveness were not supported in the current </w:t>
      </w:r>
      <w:r w:rsidR="00503906">
        <w:t>vendor</w:t>
      </w:r>
      <w:r>
        <w:t xml:space="preserve">-side study context might be due to these technological barriers, issues with proper standardization and resistance to change. The principal </w:t>
      </w:r>
      <w:r w:rsidR="00503906">
        <w:t>vendor</w:t>
      </w:r>
      <w:r>
        <w:t xml:space="preserve">s of major hospitals, which are considered in this study, are predominantly primary and long-term </w:t>
      </w:r>
      <w:r w:rsidR="00503906">
        <w:t>vendor</w:t>
      </w:r>
      <w:r>
        <w:t>s of the tertiary- care</w:t>
      </w:r>
      <w:r>
        <w:rPr>
          <w:spacing w:val="61"/>
        </w:rPr>
        <w:t xml:space="preserve"> </w:t>
      </w:r>
      <w:r>
        <w:t>hospitals.</w:t>
      </w:r>
      <w:r>
        <w:rPr>
          <w:spacing w:val="63"/>
        </w:rPr>
        <w:t xml:space="preserve"> </w:t>
      </w:r>
      <w:r>
        <w:t>Thus,</w:t>
      </w:r>
      <w:r>
        <w:rPr>
          <w:spacing w:val="64"/>
        </w:rPr>
        <w:t xml:space="preserve"> </w:t>
      </w:r>
      <w:r>
        <w:t>they</w:t>
      </w:r>
      <w:r>
        <w:rPr>
          <w:spacing w:val="63"/>
        </w:rPr>
        <w:t xml:space="preserve"> </w:t>
      </w:r>
      <w:r>
        <w:t>mostly</w:t>
      </w:r>
      <w:r>
        <w:rPr>
          <w:spacing w:val="64"/>
        </w:rPr>
        <w:t xml:space="preserve"> </w:t>
      </w:r>
      <w:r>
        <w:t>plan</w:t>
      </w:r>
      <w:r>
        <w:rPr>
          <w:spacing w:val="61"/>
        </w:rPr>
        <w:t xml:space="preserve"> </w:t>
      </w:r>
      <w:r>
        <w:t>their</w:t>
      </w:r>
      <w:r>
        <w:rPr>
          <w:spacing w:val="62"/>
        </w:rPr>
        <w:t xml:space="preserve"> </w:t>
      </w:r>
      <w:r>
        <w:t>orders</w:t>
      </w:r>
      <w:r>
        <w:rPr>
          <w:spacing w:val="63"/>
        </w:rPr>
        <w:t xml:space="preserve"> </w:t>
      </w:r>
      <w:r>
        <w:t>much</w:t>
      </w:r>
      <w:r>
        <w:rPr>
          <w:spacing w:val="64"/>
        </w:rPr>
        <w:t xml:space="preserve"> </w:t>
      </w:r>
      <w:r>
        <w:t>in</w:t>
      </w:r>
      <w:r>
        <w:rPr>
          <w:spacing w:val="64"/>
        </w:rPr>
        <w:t xml:space="preserve"> </w:t>
      </w:r>
      <w:r>
        <w:t>advance</w:t>
      </w:r>
      <w:r>
        <w:rPr>
          <w:spacing w:val="63"/>
        </w:rPr>
        <w:t xml:space="preserve"> </w:t>
      </w:r>
      <w:r>
        <w:rPr>
          <w:spacing w:val="-5"/>
        </w:rPr>
        <w:t>and</w:t>
      </w:r>
    </w:p>
    <w:p w14:paraId="28C8037E"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1C3AC31B" w14:textId="2F28A220" w:rsidR="000517ED" w:rsidRDefault="00E0394C">
      <w:pPr>
        <w:pStyle w:val="BodyText"/>
        <w:spacing w:before="60" w:line="360" w:lineRule="auto"/>
        <w:ind w:left="460" w:right="1024"/>
        <w:jc w:val="both"/>
      </w:pPr>
      <w:r>
        <w:lastRenderedPageBreak/>
        <w:t xml:space="preserve">mostly on an ongoing basis and do not try to gain orders only </w:t>
      </w:r>
      <w:proofErr w:type="gramStart"/>
      <w:r>
        <w:t>on the basis of</w:t>
      </w:r>
      <w:proofErr w:type="gramEnd"/>
      <w:r>
        <w:t xml:space="preserve"> flexible and responsive service. Therefore, these dynamic capabilities i.e. flexibility and responsiveness although supported in literature, but do not find acceptance in Indian hospital-</w:t>
      </w:r>
      <w:r w:rsidR="00503906">
        <w:t>vendor</w:t>
      </w:r>
      <w:r>
        <w:t xml:space="preserve"> context.</w:t>
      </w:r>
    </w:p>
    <w:p w14:paraId="155BB47C" w14:textId="5348FA28" w:rsidR="000517ED" w:rsidRDefault="00E0394C">
      <w:pPr>
        <w:pStyle w:val="BodyText"/>
        <w:spacing w:before="200" w:line="360" w:lineRule="auto"/>
        <w:ind w:left="460" w:right="1022"/>
        <w:jc w:val="both"/>
      </w:pPr>
      <w:r>
        <w:t>The hypotheses H5, H6 and H7 which represents the linkages of delivery- dependability, flexibility and responsiveness with servicing capability respectively has not been supported in the current empirical data sample of Indian hospital-</w:t>
      </w:r>
      <w:r w:rsidR="00503906">
        <w:t>vendor</w:t>
      </w:r>
      <w:r>
        <w:t xml:space="preserve"> context. In </w:t>
      </w:r>
      <w:proofErr w:type="gramStart"/>
      <w:r>
        <w:t>B-</w:t>
      </w:r>
      <w:proofErr w:type="gramEnd"/>
      <w:r>
        <w:t xml:space="preserve">2-B scenario where the principal </w:t>
      </w:r>
      <w:r w:rsidR="00503906">
        <w:t>vendor</w:t>
      </w:r>
      <w:r>
        <w:t>s are delivering order shipments (almost 35% of the supply product category by</w:t>
      </w:r>
      <w:r>
        <w:rPr>
          <w:spacing w:val="-1"/>
        </w:rPr>
        <w:t xml:space="preserve"> </w:t>
      </w:r>
      <w:r>
        <w:t>value)</w:t>
      </w:r>
      <w:r>
        <w:rPr>
          <w:spacing w:val="-2"/>
        </w:rPr>
        <w:t xml:space="preserve"> </w:t>
      </w:r>
      <w:r>
        <w:t>to</w:t>
      </w:r>
      <w:r>
        <w:rPr>
          <w:spacing w:val="-1"/>
        </w:rPr>
        <w:t xml:space="preserve"> </w:t>
      </w:r>
      <w:r>
        <w:t>tertiary-care</w:t>
      </w:r>
      <w:r>
        <w:rPr>
          <w:spacing w:val="-1"/>
        </w:rPr>
        <w:t xml:space="preserve"> </w:t>
      </w:r>
      <w:r>
        <w:t>hospitals,</w:t>
      </w:r>
      <w:r>
        <w:rPr>
          <w:spacing w:val="-1"/>
        </w:rPr>
        <w:t xml:space="preserve"> </w:t>
      </w:r>
      <w:r>
        <w:t>their servicing</w:t>
      </w:r>
      <w:r>
        <w:rPr>
          <w:spacing w:val="-1"/>
        </w:rPr>
        <w:t xml:space="preserve"> </w:t>
      </w:r>
      <w:r>
        <w:t>capabilities</w:t>
      </w:r>
      <w:r>
        <w:rPr>
          <w:spacing w:val="-2"/>
        </w:rPr>
        <w:t xml:space="preserve"> </w:t>
      </w:r>
      <w:r>
        <w:t xml:space="preserve">largely depend on quality of products and services rather than delivery dependability, flexibility and responsiveness. As most of the principal </w:t>
      </w:r>
      <w:r w:rsidR="00503906">
        <w:t>vendor</w:t>
      </w:r>
      <w:r>
        <w:t xml:space="preserve">s are niche </w:t>
      </w:r>
      <w:r w:rsidR="00503906">
        <w:t>vendor</w:t>
      </w:r>
      <w:r>
        <w:t>s and often command a huge market share, their renewal of contract depends little on their flexibility, dependability and responsiveness fronts and more on quality aspects. They are more concerned about the manufacturing orientation and product criteria specification adherence.</w:t>
      </w:r>
    </w:p>
    <w:p w14:paraId="7A27AC12" w14:textId="32E76730" w:rsidR="000517ED" w:rsidRDefault="00E0394C">
      <w:pPr>
        <w:pStyle w:val="BodyText"/>
        <w:spacing w:before="200" w:line="360" w:lineRule="auto"/>
        <w:ind w:left="460" w:right="1023"/>
        <w:jc w:val="both"/>
      </w:pPr>
      <w:r>
        <w:t>The linkage of servicing capability with the business outcome- financial performance which is represented by H8b does not find support in Indian hospital-</w:t>
      </w:r>
      <w:r w:rsidR="00503906">
        <w:t>vendor</w:t>
      </w:r>
      <w:r>
        <w:t xml:space="preserve"> context. Every business needs to optimize their cost and manage finances efficiently, similarly hospital </w:t>
      </w:r>
      <w:r w:rsidR="00503906">
        <w:t>vendor</w:t>
      </w:r>
      <w:r>
        <w:t xml:space="preserve">s are also no different. But Indian hospital principal </w:t>
      </w:r>
      <w:r w:rsidR="00503906">
        <w:t>vendor</w:t>
      </w:r>
      <w:r>
        <w:t xml:space="preserve">s are mostly the primary </w:t>
      </w:r>
      <w:r w:rsidR="00503906">
        <w:t>vendor</w:t>
      </w:r>
      <w:r>
        <w:t xml:space="preserve">s of hospitals who usually </w:t>
      </w:r>
      <w:proofErr w:type="gramStart"/>
      <w:r>
        <w:t>enter into</w:t>
      </w:r>
      <w:proofErr w:type="gramEnd"/>
      <w:r>
        <w:t xml:space="preserve"> long term contracts of 3-5 years with the hospitals. There is no direct impact of servicing capability on financial performance because </w:t>
      </w:r>
      <w:r w:rsidR="00503906">
        <w:t>vendor</w:t>
      </w:r>
      <w:r>
        <w:t xml:space="preserve">s mostly focus on operational performance primarily efficiency, order cycles, timely delivery of supplies, streamline </w:t>
      </w:r>
      <w:proofErr w:type="gramStart"/>
      <w:r>
        <w:t>process</w:t>
      </w:r>
      <w:proofErr w:type="gramEnd"/>
      <w:r>
        <w:t xml:space="preserve">, lead time, turn-around-time </w:t>
      </w:r>
      <w:proofErr w:type="gramStart"/>
      <w:r>
        <w:t>and also</w:t>
      </w:r>
      <w:proofErr w:type="gramEnd"/>
      <w:r>
        <w:t xml:space="preserve"> manage demand and supply uncertainties to maintain their capabilities and competitive advantage. In healthcare, some of the </w:t>
      </w:r>
      <w:r w:rsidR="00503906">
        <w:t>vendor</w:t>
      </w:r>
      <w:r>
        <w:t xml:space="preserve">s are niche and sell patented products or medicines; </w:t>
      </w:r>
      <w:proofErr w:type="gramStart"/>
      <w:r>
        <w:t>so</w:t>
      </w:r>
      <w:proofErr w:type="gramEnd"/>
      <w:r>
        <w:t xml:space="preserve"> in some </w:t>
      </w:r>
      <w:proofErr w:type="gramStart"/>
      <w:r>
        <w:t>cases</w:t>
      </w:r>
      <w:proofErr w:type="gramEnd"/>
      <w:r>
        <w:t xml:space="preserve"> hospitals don’t have many alternatives. As this is</w:t>
      </w:r>
      <w:r>
        <w:rPr>
          <w:spacing w:val="40"/>
        </w:rPr>
        <w:t xml:space="preserve"> </w:t>
      </w:r>
      <w:r>
        <w:t xml:space="preserve">a cross-sectional study and data is collected only from principal </w:t>
      </w:r>
      <w:proofErr w:type="gramStart"/>
      <w:r w:rsidR="00503906">
        <w:t>vendor</w:t>
      </w:r>
      <w:r>
        <w:t>s, so</w:t>
      </w:r>
      <w:proofErr w:type="gramEnd"/>
      <w:r>
        <w:t xml:space="preserve"> the direct linkage of servicing capability with financial performance is not significant.</w:t>
      </w:r>
      <w:r>
        <w:rPr>
          <w:spacing w:val="16"/>
        </w:rPr>
        <w:t xml:space="preserve"> </w:t>
      </w:r>
      <w:r>
        <w:t>As</w:t>
      </w:r>
      <w:r>
        <w:rPr>
          <w:spacing w:val="17"/>
        </w:rPr>
        <w:t xml:space="preserve"> </w:t>
      </w:r>
      <w:r>
        <w:t>an</w:t>
      </w:r>
      <w:r>
        <w:rPr>
          <w:spacing w:val="21"/>
        </w:rPr>
        <w:t xml:space="preserve"> </w:t>
      </w:r>
      <w:r>
        <w:t>extension</w:t>
      </w:r>
      <w:r>
        <w:rPr>
          <w:spacing w:val="18"/>
        </w:rPr>
        <w:t xml:space="preserve"> </w:t>
      </w:r>
      <w:r>
        <w:t>to</w:t>
      </w:r>
      <w:r>
        <w:rPr>
          <w:spacing w:val="19"/>
        </w:rPr>
        <w:t xml:space="preserve"> </w:t>
      </w:r>
      <w:r>
        <w:t>this</w:t>
      </w:r>
      <w:r>
        <w:rPr>
          <w:spacing w:val="18"/>
        </w:rPr>
        <w:t xml:space="preserve"> </w:t>
      </w:r>
      <w:r>
        <w:t>research</w:t>
      </w:r>
      <w:r>
        <w:rPr>
          <w:spacing w:val="21"/>
        </w:rPr>
        <w:t xml:space="preserve"> </w:t>
      </w:r>
      <w:r>
        <w:t>work,</w:t>
      </w:r>
      <w:r>
        <w:rPr>
          <w:spacing w:val="17"/>
        </w:rPr>
        <w:t xml:space="preserve"> </w:t>
      </w:r>
      <w:r>
        <w:t>if</w:t>
      </w:r>
      <w:r>
        <w:rPr>
          <w:spacing w:val="17"/>
        </w:rPr>
        <w:t xml:space="preserve"> </w:t>
      </w:r>
      <w:r>
        <w:t>study</w:t>
      </w:r>
      <w:r>
        <w:rPr>
          <w:spacing w:val="19"/>
        </w:rPr>
        <w:t xml:space="preserve"> </w:t>
      </w:r>
      <w:r>
        <w:t>is</w:t>
      </w:r>
      <w:r>
        <w:rPr>
          <w:spacing w:val="18"/>
        </w:rPr>
        <w:t xml:space="preserve"> </w:t>
      </w:r>
      <w:r>
        <w:t>done</w:t>
      </w:r>
      <w:r>
        <w:rPr>
          <w:spacing w:val="20"/>
        </w:rPr>
        <w:t xml:space="preserve"> </w:t>
      </w:r>
      <w:r>
        <w:t>in</w:t>
      </w:r>
      <w:r>
        <w:rPr>
          <w:spacing w:val="25"/>
        </w:rPr>
        <w:t xml:space="preserve"> </w:t>
      </w:r>
      <w:r>
        <w:t>a</w:t>
      </w:r>
      <w:r>
        <w:rPr>
          <w:spacing w:val="20"/>
        </w:rPr>
        <w:t xml:space="preserve"> </w:t>
      </w:r>
      <w:r>
        <w:rPr>
          <w:spacing w:val="-2"/>
        </w:rPr>
        <w:t>time-</w:t>
      </w:r>
    </w:p>
    <w:p w14:paraId="5F012320"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49AD74BE" w14:textId="5A4D69B7" w:rsidR="000517ED" w:rsidRDefault="00E0394C">
      <w:pPr>
        <w:pStyle w:val="BodyText"/>
        <w:spacing w:before="60" w:line="360" w:lineRule="auto"/>
        <w:ind w:left="460" w:right="1022"/>
        <w:jc w:val="both"/>
      </w:pPr>
      <w:proofErr w:type="gramStart"/>
      <w:r>
        <w:lastRenderedPageBreak/>
        <w:t>series</w:t>
      </w:r>
      <w:proofErr w:type="gramEnd"/>
      <w:r>
        <w:t xml:space="preserve"> model then the results might exhibit significant linkages and different results which might be taken up as future scope of this study. As </w:t>
      </w:r>
      <w:r w:rsidR="00503906">
        <w:t>vendor</w:t>
      </w:r>
      <w:r>
        <w:t xml:space="preserve"> data considered in this study was only principal </w:t>
      </w:r>
      <w:r w:rsidR="00503906">
        <w:t>vendor</w:t>
      </w:r>
      <w:r>
        <w:t>s who mostly have long- term contracts in Indian scenario, so the linkage might have been non- significant;</w:t>
      </w:r>
      <w:r>
        <w:rPr>
          <w:spacing w:val="-3"/>
        </w:rPr>
        <w:t xml:space="preserve"> </w:t>
      </w:r>
      <w:r>
        <w:t>but</w:t>
      </w:r>
      <w:r>
        <w:rPr>
          <w:spacing w:val="-3"/>
        </w:rPr>
        <w:t xml:space="preserve"> </w:t>
      </w:r>
      <w:r>
        <w:t>if</w:t>
      </w:r>
      <w:r>
        <w:rPr>
          <w:spacing w:val="-3"/>
        </w:rPr>
        <w:t xml:space="preserve"> </w:t>
      </w:r>
      <w:r>
        <w:t>the</w:t>
      </w:r>
      <w:r>
        <w:rPr>
          <w:spacing w:val="-5"/>
        </w:rPr>
        <w:t xml:space="preserve"> </w:t>
      </w:r>
      <w:r w:rsidR="00503906">
        <w:t>vendor</w:t>
      </w:r>
      <w:r>
        <w:rPr>
          <w:spacing w:val="-3"/>
        </w:rPr>
        <w:t xml:space="preserve"> </w:t>
      </w:r>
      <w:r>
        <w:t>data</w:t>
      </w:r>
      <w:r>
        <w:rPr>
          <w:spacing w:val="-2"/>
        </w:rPr>
        <w:t xml:space="preserve"> </w:t>
      </w:r>
      <w:r>
        <w:t>was</w:t>
      </w:r>
      <w:r>
        <w:rPr>
          <w:spacing w:val="-3"/>
        </w:rPr>
        <w:t xml:space="preserve"> </w:t>
      </w:r>
      <w:r>
        <w:t>open-market</w:t>
      </w:r>
      <w:r>
        <w:rPr>
          <w:spacing w:val="-3"/>
        </w:rPr>
        <w:t xml:space="preserve"> </w:t>
      </w:r>
      <w:r>
        <w:t>hospital</w:t>
      </w:r>
      <w:r>
        <w:rPr>
          <w:spacing w:val="-3"/>
        </w:rPr>
        <w:t xml:space="preserve"> </w:t>
      </w:r>
      <w:r w:rsidR="00503906">
        <w:t>vendor</w:t>
      </w:r>
      <w:r>
        <w:t>s</w:t>
      </w:r>
      <w:r>
        <w:rPr>
          <w:spacing w:val="-3"/>
        </w:rPr>
        <w:t xml:space="preserve"> </w:t>
      </w:r>
      <w:r>
        <w:t>then</w:t>
      </w:r>
      <w:r>
        <w:rPr>
          <w:spacing w:val="-1"/>
        </w:rPr>
        <w:t xml:space="preserve"> </w:t>
      </w:r>
      <w:r>
        <w:t>the result might differ. An exhaustive hospital-</w:t>
      </w:r>
      <w:r w:rsidR="00503906">
        <w:t>vendor</w:t>
      </w:r>
      <w:r>
        <w:t xml:space="preserve"> oriented study focusing various types of </w:t>
      </w:r>
      <w:r w:rsidR="00503906">
        <w:t>vendor</w:t>
      </w:r>
      <w:r>
        <w:t>s in Indian hospitals on a time-series data collection model can be a future scope and extension to this study.</w:t>
      </w:r>
    </w:p>
    <w:p w14:paraId="1E646901" w14:textId="77777777" w:rsidR="000517ED" w:rsidRDefault="000517ED">
      <w:pPr>
        <w:pStyle w:val="BodyText"/>
      </w:pPr>
    </w:p>
    <w:p w14:paraId="0D1D05E3" w14:textId="77777777" w:rsidR="000517ED" w:rsidRDefault="000517ED">
      <w:pPr>
        <w:pStyle w:val="BodyText"/>
        <w:spacing w:before="263"/>
      </w:pPr>
    </w:p>
    <w:p w14:paraId="2D77839F" w14:textId="77777777" w:rsidR="000517ED" w:rsidRDefault="00E0394C">
      <w:pPr>
        <w:pStyle w:val="Heading4"/>
        <w:numPr>
          <w:ilvl w:val="1"/>
          <w:numId w:val="20"/>
        </w:numPr>
        <w:tabs>
          <w:tab w:val="left" w:pos="820"/>
        </w:tabs>
      </w:pPr>
      <w:bookmarkStart w:id="163" w:name="_bookmark163"/>
      <w:bookmarkEnd w:id="163"/>
      <w:r>
        <w:t>Chapter</w:t>
      </w:r>
      <w:r>
        <w:rPr>
          <w:spacing w:val="-2"/>
        </w:rPr>
        <w:t xml:space="preserve"> Summary</w:t>
      </w:r>
    </w:p>
    <w:p w14:paraId="5D014067" w14:textId="77777777" w:rsidR="000517ED" w:rsidRDefault="00E0394C">
      <w:pPr>
        <w:pStyle w:val="BodyText"/>
        <w:spacing w:before="140"/>
        <w:ind w:left="460"/>
        <w:jc w:val="both"/>
      </w:pPr>
      <w:r>
        <w:t>The</w:t>
      </w:r>
      <w:r>
        <w:rPr>
          <w:spacing w:val="-3"/>
        </w:rPr>
        <w:t xml:space="preserve"> </w:t>
      </w:r>
      <w:r>
        <w:t>summary of this</w:t>
      </w:r>
      <w:r>
        <w:rPr>
          <w:spacing w:val="-1"/>
        </w:rPr>
        <w:t xml:space="preserve"> </w:t>
      </w:r>
      <w:r>
        <w:t>chapter</w:t>
      </w:r>
      <w:r>
        <w:rPr>
          <w:spacing w:val="-2"/>
        </w:rPr>
        <w:t xml:space="preserve"> </w:t>
      </w:r>
      <w:r>
        <w:t xml:space="preserve">is as </w:t>
      </w:r>
      <w:r>
        <w:rPr>
          <w:spacing w:val="-2"/>
        </w:rPr>
        <w:t>follows:</w:t>
      </w:r>
    </w:p>
    <w:p w14:paraId="1410A0DD" w14:textId="77777777" w:rsidR="000517ED" w:rsidRDefault="000517ED">
      <w:pPr>
        <w:pStyle w:val="BodyText"/>
        <w:spacing w:before="59"/>
      </w:pPr>
    </w:p>
    <w:p w14:paraId="5CF7F1E9" w14:textId="4741B6D2" w:rsidR="000517ED" w:rsidRDefault="00E0394C">
      <w:pPr>
        <w:pStyle w:val="BodyText"/>
        <w:spacing w:before="1" w:line="360" w:lineRule="auto"/>
        <w:ind w:left="460" w:right="1022"/>
        <w:jc w:val="both"/>
      </w:pPr>
      <w:r>
        <w:t xml:space="preserve">The chapter has clearly analyzed and highlighted hypotheses testing </w:t>
      </w:r>
      <w:proofErr w:type="gramStart"/>
      <w:r>
        <w:t>result</w:t>
      </w:r>
      <w:proofErr w:type="gramEnd"/>
      <w:r>
        <w:t xml:space="preserve"> for both hospital-side and </w:t>
      </w:r>
      <w:r w:rsidR="00503906">
        <w:t>vendor</w:t>
      </w:r>
      <w:r>
        <w:t>-side framework. The discussion provided in this section highlights the analysis on significance and non-significance of each of the hypotheses considered in this study and elicits the contribution of this research work.</w:t>
      </w:r>
      <w:r>
        <w:rPr>
          <w:spacing w:val="40"/>
        </w:rPr>
        <w:t xml:space="preserve"> </w:t>
      </w:r>
      <w:r>
        <w:t xml:space="preserve">As shown in the results tables-35 and 36, it is evident that many relationships were supported in the hospital-side and </w:t>
      </w:r>
      <w:r w:rsidR="00503906">
        <w:t>vendor</w:t>
      </w:r>
      <w:r>
        <w:t xml:space="preserve">-side framework. The supported linkages in the hospital-side framework were: Relationships between </w:t>
      </w:r>
      <w:r w:rsidR="00E063ED">
        <w:t>CLOUD</w:t>
      </w:r>
      <w:r>
        <w:t xml:space="preserve">-Adoption and </w:t>
      </w:r>
      <w:r w:rsidR="00E063ED">
        <w:t>HEALTHCARE</w:t>
      </w:r>
      <w:r>
        <w:t xml:space="preserve">-Implementation, </w:t>
      </w:r>
      <w:r w:rsidR="00E063ED">
        <w:t>CLOUD</w:t>
      </w:r>
      <w:r>
        <w:t xml:space="preserve">- Adoption with Interoperability, </w:t>
      </w:r>
      <w:r w:rsidR="00E063ED">
        <w:t>HEALTHCARE</w:t>
      </w:r>
      <w:r>
        <w:t xml:space="preserve">-Implementation with Transparency, Transparency with Quality, Transparency with delivery-dependability, </w:t>
      </w:r>
      <w:r w:rsidR="00E063ED">
        <w:t>HEALTHCARE</w:t>
      </w:r>
      <w:r>
        <w:t xml:space="preserve">- Implementation with Quality, </w:t>
      </w:r>
      <w:r w:rsidR="00E063ED">
        <w:t>HEALTHCARE</w:t>
      </w:r>
      <w:r>
        <w:t xml:space="preserve">-Implementation with Delivery- dependability, </w:t>
      </w:r>
      <w:r w:rsidR="00E063ED">
        <w:t>HEALTHCARE</w:t>
      </w:r>
      <w:r>
        <w:t xml:space="preserve">-Implementation with Flexibility, </w:t>
      </w:r>
      <w:r w:rsidR="00E063ED">
        <w:t>HEALTHCARE</w:t>
      </w:r>
      <w:r>
        <w:t>-Implementation with Responsiveness, Interoperability with Flexibility, Interoperability with Responsiveness; further the relationships between Quality and Servicing- capability, Delivery-dependability with Servicing-capability, Servicing- capability</w:t>
      </w:r>
      <w:r>
        <w:rPr>
          <w:spacing w:val="-3"/>
        </w:rPr>
        <w:t xml:space="preserve"> </w:t>
      </w:r>
      <w:r>
        <w:t>with</w:t>
      </w:r>
      <w:r>
        <w:rPr>
          <w:spacing w:val="-3"/>
        </w:rPr>
        <w:t xml:space="preserve"> </w:t>
      </w:r>
      <w:r>
        <w:t>Operational</w:t>
      </w:r>
      <w:r>
        <w:rPr>
          <w:spacing w:val="-3"/>
        </w:rPr>
        <w:t xml:space="preserve"> </w:t>
      </w:r>
      <w:r>
        <w:t>and</w:t>
      </w:r>
      <w:r>
        <w:rPr>
          <w:spacing w:val="-3"/>
        </w:rPr>
        <w:t xml:space="preserve"> </w:t>
      </w:r>
      <w:r>
        <w:t>financial</w:t>
      </w:r>
      <w:r>
        <w:rPr>
          <w:spacing w:val="-3"/>
        </w:rPr>
        <w:t xml:space="preserve"> </w:t>
      </w:r>
      <w:r>
        <w:t>performance</w:t>
      </w:r>
      <w:r>
        <w:rPr>
          <w:spacing w:val="-4"/>
        </w:rPr>
        <w:t xml:space="preserve"> </w:t>
      </w:r>
      <w:r>
        <w:t>were</w:t>
      </w:r>
      <w:r>
        <w:rPr>
          <w:spacing w:val="-3"/>
        </w:rPr>
        <w:t xml:space="preserve"> </w:t>
      </w:r>
      <w:r>
        <w:t>also</w:t>
      </w:r>
      <w:r>
        <w:rPr>
          <w:spacing w:val="-3"/>
        </w:rPr>
        <w:t xml:space="preserve"> </w:t>
      </w:r>
      <w:r>
        <w:t>supported</w:t>
      </w:r>
      <w:r>
        <w:rPr>
          <w:spacing w:val="40"/>
        </w:rPr>
        <w:t xml:space="preserve"> </w:t>
      </w:r>
      <w:r>
        <w:t>for hospital-side data.</w:t>
      </w:r>
    </w:p>
    <w:p w14:paraId="2F085741" w14:textId="4C874818" w:rsidR="000517ED" w:rsidRDefault="00E0394C">
      <w:pPr>
        <w:pStyle w:val="BodyText"/>
        <w:spacing w:before="202" w:line="360" w:lineRule="auto"/>
        <w:ind w:left="460" w:right="1027"/>
        <w:jc w:val="both"/>
      </w:pPr>
      <w:r>
        <w:t xml:space="preserve">On the other </w:t>
      </w:r>
      <w:proofErr w:type="gramStart"/>
      <w:r>
        <w:t>hand</w:t>
      </w:r>
      <w:proofErr w:type="gramEnd"/>
      <w:r>
        <w:t xml:space="preserve"> the supported linkages in </w:t>
      </w:r>
      <w:r w:rsidR="00503906">
        <w:t>vendor</w:t>
      </w:r>
      <w:r>
        <w:t xml:space="preserve">-side framework </w:t>
      </w:r>
      <w:proofErr w:type="gramStart"/>
      <w:r>
        <w:t>were:</w:t>
      </w:r>
      <w:proofErr w:type="gramEnd"/>
      <w:r>
        <w:t xml:space="preserve"> Relationships between </w:t>
      </w:r>
      <w:r w:rsidR="00E063ED">
        <w:t>HEALTHCARE</w:t>
      </w:r>
      <w:r>
        <w:t>-Implementation with Transparency and Interoperability,</w:t>
      </w:r>
      <w:r>
        <w:rPr>
          <w:spacing w:val="34"/>
        </w:rPr>
        <w:t xml:space="preserve"> </w:t>
      </w:r>
      <w:r>
        <w:t>Transparency</w:t>
      </w:r>
      <w:r>
        <w:rPr>
          <w:spacing w:val="37"/>
        </w:rPr>
        <w:t xml:space="preserve"> </w:t>
      </w:r>
      <w:r>
        <w:t>with</w:t>
      </w:r>
      <w:r>
        <w:rPr>
          <w:spacing w:val="36"/>
        </w:rPr>
        <w:t xml:space="preserve"> </w:t>
      </w:r>
      <w:r>
        <w:t>Quality,</w:t>
      </w:r>
      <w:r>
        <w:rPr>
          <w:spacing w:val="36"/>
        </w:rPr>
        <w:t xml:space="preserve"> </w:t>
      </w:r>
      <w:r>
        <w:t>Flexibility</w:t>
      </w:r>
      <w:r>
        <w:rPr>
          <w:spacing w:val="37"/>
        </w:rPr>
        <w:t xml:space="preserve"> </w:t>
      </w:r>
      <w:r>
        <w:t>and</w:t>
      </w:r>
      <w:r>
        <w:rPr>
          <w:spacing w:val="36"/>
        </w:rPr>
        <w:t xml:space="preserve"> </w:t>
      </w:r>
      <w:r>
        <w:rPr>
          <w:spacing w:val="-2"/>
        </w:rPr>
        <w:lastRenderedPageBreak/>
        <w:t>Responsiveness,</w:t>
      </w:r>
    </w:p>
    <w:p w14:paraId="6E0829C2"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4A36ECD0" w14:textId="0F2DB436" w:rsidR="000517ED" w:rsidRDefault="00E063ED">
      <w:pPr>
        <w:pStyle w:val="BodyText"/>
        <w:spacing w:before="60" w:line="360" w:lineRule="auto"/>
        <w:ind w:left="460" w:right="1023"/>
        <w:jc w:val="both"/>
      </w:pPr>
      <w:r>
        <w:lastRenderedPageBreak/>
        <w:t>HEALTHCARE</w:t>
      </w:r>
      <w:r w:rsidR="00E0394C">
        <w:t xml:space="preserve">-Implementation with Quality, Delivery-dependability, Flexibility and Responsiveness, Interoperability with Quality and Delivery-dependability; further the relationships between Quality with Servicing-capability and Servicing-capability with Operational performance were also supported for </w:t>
      </w:r>
      <w:r w:rsidR="00503906">
        <w:t>vendor</w:t>
      </w:r>
      <w:r w:rsidR="00E0394C">
        <w:t>-side data.</w:t>
      </w:r>
    </w:p>
    <w:p w14:paraId="3827D2C9" w14:textId="77777777" w:rsidR="000517ED" w:rsidRDefault="00E0394C">
      <w:pPr>
        <w:pStyle w:val="BodyText"/>
        <w:spacing w:before="201" w:line="360" w:lineRule="auto"/>
        <w:ind w:left="460" w:right="1028"/>
        <w:jc w:val="both"/>
      </w:pPr>
      <w:r>
        <w:t xml:space="preserve">The next </w:t>
      </w:r>
      <w:proofErr w:type="gramStart"/>
      <w:r>
        <w:t>chapter</w:t>
      </w:r>
      <w:proofErr w:type="gramEnd"/>
      <w:r>
        <w:t xml:space="preserve"> i.e. </w:t>
      </w:r>
      <w:proofErr w:type="gramStart"/>
      <w:r>
        <w:t>chapter-10</w:t>
      </w:r>
      <w:proofErr w:type="gramEnd"/>
      <w:r>
        <w:t xml:space="preserve"> concludes the thesis by discussing the contributions and managerial-implications of the study.</w:t>
      </w:r>
    </w:p>
    <w:p w14:paraId="6ACE4015"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057D6862" w14:textId="77777777" w:rsidR="000517ED" w:rsidRDefault="000517ED">
      <w:pPr>
        <w:pStyle w:val="BodyText"/>
        <w:rPr>
          <w:sz w:val="28"/>
        </w:rPr>
      </w:pPr>
    </w:p>
    <w:p w14:paraId="371A29BB" w14:textId="77777777" w:rsidR="000517ED" w:rsidRDefault="000517ED">
      <w:pPr>
        <w:pStyle w:val="BodyText"/>
        <w:rPr>
          <w:sz w:val="28"/>
        </w:rPr>
      </w:pPr>
    </w:p>
    <w:p w14:paraId="01BFB245" w14:textId="77777777" w:rsidR="000517ED" w:rsidRDefault="000517ED">
      <w:pPr>
        <w:pStyle w:val="BodyText"/>
        <w:spacing w:before="141"/>
        <w:rPr>
          <w:sz w:val="28"/>
        </w:rPr>
      </w:pPr>
    </w:p>
    <w:p w14:paraId="3226B18C" w14:textId="77777777" w:rsidR="000517ED" w:rsidRDefault="00E0394C">
      <w:pPr>
        <w:ind w:left="425" w:right="988"/>
        <w:jc w:val="center"/>
        <w:rPr>
          <w:b/>
          <w:sz w:val="52"/>
        </w:rPr>
      </w:pPr>
      <w:bookmarkStart w:id="164" w:name="_bookmark164"/>
      <w:bookmarkEnd w:id="164"/>
      <w:proofErr w:type="gramStart"/>
      <w:r>
        <w:rPr>
          <w:b/>
          <w:spacing w:val="-2"/>
          <w:sz w:val="52"/>
        </w:rPr>
        <w:t>C</w:t>
      </w:r>
      <w:r>
        <w:rPr>
          <w:b/>
          <w:spacing w:val="-2"/>
          <w:sz w:val="28"/>
        </w:rPr>
        <w:t>HAPTER-</w:t>
      </w:r>
      <w:r>
        <w:rPr>
          <w:b/>
          <w:spacing w:val="-10"/>
          <w:sz w:val="52"/>
        </w:rPr>
        <w:t>X</w:t>
      </w:r>
      <w:proofErr w:type="gramEnd"/>
    </w:p>
    <w:p w14:paraId="11760F59" w14:textId="77777777" w:rsidR="000517ED" w:rsidRDefault="00E0394C">
      <w:pPr>
        <w:pStyle w:val="Heading1"/>
        <w:numPr>
          <w:ilvl w:val="0"/>
          <w:numId w:val="20"/>
        </w:numPr>
        <w:tabs>
          <w:tab w:val="left" w:pos="780"/>
        </w:tabs>
        <w:ind w:left="780" w:right="562" w:hanging="780"/>
        <w:jc w:val="center"/>
      </w:pPr>
      <w:bookmarkStart w:id="165" w:name="_bookmark165"/>
      <w:bookmarkEnd w:id="165"/>
      <w:r>
        <w:t>CONCLUSION</w:t>
      </w:r>
      <w:r>
        <w:rPr>
          <w:spacing w:val="-6"/>
        </w:rPr>
        <w:t xml:space="preserve"> </w:t>
      </w:r>
      <w:r>
        <w:t>&amp;</w:t>
      </w:r>
      <w:r>
        <w:rPr>
          <w:spacing w:val="-4"/>
        </w:rPr>
        <w:t xml:space="preserve"> </w:t>
      </w:r>
      <w:r>
        <w:rPr>
          <w:spacing w:val="-2"/>
        </w:rPr>
        <w:t>IMPLICATIONS</w:t>
      </w:r>
    </w:p>
    <w:p w14:paraId="79377862" w14:textId="77777777" w:rsidR="000517ED" w:rsidRDefault="000517ED">
      <w:pPr>
        <w:pStyle w:val="BodyText"/>
        <w:spacing w:before="93"/>
        <w:rPr>
          <w:b/>
          <w:sz w:val="28"/>
        </w:rPr>
      </w:pPr>
    </w:p>
    <w:p w14:paraId="60124A80" w14:textId="7D557413" w:rsidR="000517ED" w:rsidRDefault="00E0394C">
      <w:pPr>
        <w:pStyle w:val="BodyText"/>
        <w:spacing w:before="1" w:line="360" w:lineRule="auto"/>
        <w:ind w:left="460" w:right="1025"/>
        <w:jc w:val="both"/>
      </w:pPr>
      <w:r>
        <w:t xml:space="preserve">The previous </w:t>
      </w:r>
      <w:proofErr w:type="gramStart"/>
      <w:r>
        <w:t>chapter</w:t>
      </w:r>
      <w:proofErr w:type="gramEnd"/>
      <w:r>
        <w:t xml:space="preserve"> i.e. </w:t>
      </w:r>
      <w:proofErr w:type="gramStart"/>
      <w:r>
        <w:t>Chapter-9</w:t>
      </w:r>
      <w:proofErr w:type="gramEnd"/>
      <w:r>
        <w:t xml:space="preserve"> </w:t>
      </w:r>
      <w:proofErr w:type="gramStart"/>
      <w:r>
        <w:t>has talked</w:t>
      </w:r>
      <w:proofErr w:type="gramEnd"/>
      <w:r>
        <w:t xml:space="preserve"> over the hospital-side and </w:t>
      </w:r>
      <w:r w:rsidR="00503906">
        <w:t>vendor</w:t>
      </w:r>
      <w:r>
        <w:t>-side results obtained in this study. The supported relationships have been highlighted with details and the not-supported relationships have also been analyzed with justifications.</w:t>
      </w:r>
    </w:p>
    <w:p w14:paraId="38C0F6EE" w14:textId="65192E9D" w:rsidR="000517ED" w:rsidRDefault="00E0394C">
      <w:pPr>
        <w:pStyle w:val="BodyText"/>
        <w:spacing w:before="199" w:line="360" w:lineRule="auto"/>
        <w:ind w:left="460" w:right="1025"/>
        <w:jc w:val="both"/>
      </w:pPr>
      <w:r>
        <w:t xml:space="preserve">The current </w:t>
      </w:r>
      <w:proofErr w:type="gramStart"/>
      <w:r>
        <w:t>chapter</w:t>
      </w:r>
      <w:proofErr w:type="gramEnd"/>
      <w:r>
        <w:t xml:space="preserve"> i.e. </w:t>
      </w:r>
      <w:proofErr w:type="gramStart"/>
      <w:r>
        <w:t>Chapter-10</w:t>
      </w:r>
      <w:proofErr w:type="gramEnd"/>
      <w:r>
        <w:t xml:space="preserve"> titled as ‘Conclusion’ presents the concluding thoughts obtained from the outcomes of this study. The chapter also discusses the contributions and implications of this study towards academic body of knowledge, business or managerial implications </w:t>
      </w:r>
      <w:proofErr w:type="gramStart"/>
      <w:r>
        <w:t>and also</w:t>
      </w:r>
      <w:proofErr w:type="gramEnd"/>
      <w:r>
        <w:t xml:space="preserve"> contributions offered to the </w:t>
      </w:r>
      <w:proofErr w:type="spellStart"/>
      <w:r>
        <w:t>und</w:t>
      </w:r>
      <w:r w:rsidR="00E063ED">
        <w:t>healthcare</w:t>
      </w:r>
      <w:r>
        <w:t>inning</w:t>
      </w:r>
      <w:proofErr w:type="spellEnd"/>
      <w:r>
        <w:t xml:space="preserve"> theories.</w:t>
      </w:r>
    </w:p>
    <w:p w14:paraId="5DCDC78D" w14:textId="77777777" w:rsidR="000517ED" w:rsidRDefault="000517ED">
      <w:pPr>
        <w:pStyle w:val="BodyText"/>
      </w:pPr>
    </w:p>
    <w:p w14:paraId="3A6D43D1" w14:textId="77777777" w:rsidR="000517ED" w:rsidRDefault="000517ED">
      <w:pPr>
        <w:pStyle w:val="BodyText"/>
        <w:spacing w:before="263"/>
      </w:pPr>
    </w:p>
    <w:p w14:paraId="0CCF695E" w14:textId="77777777" w:rsidR="000517ED" w:rsidRDefault="00E0394C">
      <w:pPr>
        <w:pStyle w:val="Heading3"/>
        <w:numPr>
          <w:ilvl w:val="1"/>
          <w:numId w:val="20"/>
        </w:numPr>
        <w:tabs>
          <w:tab w:val="left" w:pos="940"/>
        </w:tabs>
        <w:ind w:left="940" w:hanging="480"/>
      </w:pPr>
      <w:bookmarkStart w:id="166" w:name="_bookmark166"/>
      <w:bookmarkEnd w:id="166"/>
      <w:r>
        <w:t>CONCLUSION</w:t>
      </w:r>
      <w:r>
        <w:rPr>
          <w:spacing w:val="-1"/>
        </w:rPr>
        <w:t xml:space="preserve"> </w:t>
      </w:r>
      <w:r>
        <w:t>OF</w:t>
      </w:r>
      <w:r>
        <w:rPr>
          <w:spacing w:val="-1"/>
        </w:rPr>
        <w:t xml:space="preserve"> </w:t>
      </w:r>
      <w:r>
        <w:rPr>
          <w:spacing w:val="-2"/>
        </w:rPr>
        <w:t>STUDY</w:t>
      </w:r>
    </w:p>
    <w:p w14:paraId="0C09F6B8" w14:textId="43D16961" w:rsidR="000517ED" w:rsidRDefault="00E0394C">
      <w:pPr>
        <w:pStyle w:val="BodyText"/>
        <w:spacing w:before="137" w:line="360" w:lineRule="auto"/>
        <w:ind w:left="460" w:right="1021"/>
        <w:jc w:val="both"/>
      </w:pPr>
      <w:r>
        <w:t>The main intention of this research work was to analyze the impacts of the digital</w:t>
      </w:r>
      <w:r>
        <w:rPr>
          <w:spacing w:val="-2"/>
        </w:rPr>
        <w:t xml:space="preserve"> </w:t>
      </w:r>
      <w:r>
        <w:t>technologies</w:t>
      </w:r>
      <w:r>
        <w:rPr>
          <w:spacing w:val="-2"/>
        </w:rPr>
        <w:t xml:space="preserve"> </w:t>
      </w:r>
      <w:r>
        <w:t>like</w:t>
      </w:r>
      <w:r>
        <w:rPr>
          <w:spacing w:val="-5"/>
        </w:rPr>
        <w:t xml:space="preserve"> </w:t>
      </w:r>
      <w:r w:rsidR="00E063ED">
        <w:t>CLOUD</w:t>
      </w:r>
      <w:r>
        <w:t>-</w:t>
      </w:r>
      <w:r>
        <w:rPr>
          <w:spacing w:val="-3"/>
        </w:rPr>
        <w:t xml:space="preserve"> </w:t>
      </w:r>
      <w:r>
        <w:t>Adoption</w:t>
      </w:r>
      <w:r>
        <w:rPr>
          <w:spacing w:val="-2"/>
        </w:rPr>
        <w:t xml:space="preserve"> </w:t>
      </w:r>
      <w:r>
        <w:t>and</w:t>
      </w:r>
      <w:r>
        <w:rPr>
          <w:spacing w:val="-2"/>
        </w:rPr>
        <w:t xml:space="preserve"> </w:t>
      </w:r>
      <w:r w:rsidR="00E063ED">
        <w:t>HEALTHCARE</w:t>
      </w:r>
      <w:r>
        <w:t>-Implementation</w:t>
      </w:r>
      <w:r>
        <w:rPr>
          <w:spacing w:val="-2"/>
        </w:rPr>
        <w:t xml:space="preserve"> </w:t>
      </w:r>
      <w:r>
        <w:t>towards</w:t>
      </w:r>
      <w:r>
        <w:rPr>
          <w:spacing w:val="-1"/>
        </w:rPr>
        <w:t xml:space="preserve"> </w:t>
      </w:r>
      <w:r>
        <w:t xml:space="preserve">the business outcomes of the hospitals and </w:t>
      </w:r>
      <w:r w:rsidR="00503906">
        <w:t>vendor</w:t>
      </w:r>
      <w:r>
        <w:t>s and also analyze the level- wise impacts on process-level capabilities (Transparency, Interoperability); then Dynamic Capabilities (Quality, Delivery-dependability, Flexibility, Responsiveness); then the Servicing Capability and finally Performance outcomes (Operational, Financial). With this study, a comprehensive framework has been conceptualized and validated with the unfolding of step</w:t>
      </w:r>
      <w:proofErr w:type="gramStart"/>
      <w:r>
        <w:t>- by</w:t>
      </w:r>
      <w:proofErr w:type="gramEnd"/>
      <w:r>
        <w:t xml:space="preserve">-step outcomes involving antecedents and consequences relationships. This study used two sided </w:t>
      </w:r>
      <w:proofErr w:type="gramStart"/>
      <w:r>
        <w:t>data-sets</w:t>
      </w:r>
      <w:proofErr w:type="gramEnd"/>
      <w:r>
        <w:t xml:space="preserve"> obtained from the hospitals and their principal- </w:t>
      </w:r>
      <w:r w:rsidR="00503906">
        <w:t>vendor</w:t>
      </w:r>
      <w:r>
        <w:t>s in the Indian healthcare context.</w:t>
      </w:r>
    </w:p>
    <w:p w14:paraId="754AB3D4" w14:textId="77777777" w:rsidR="000517ED" w:rsidRDefault="000517ED">
      <w:pPr>
        <w:pStyle w:val="BodyText"/>
        <w:spacing w:line="360" w:lineRule="auto"/>
        <w:jc w:val="both"/>
        <w:sectPr w:rsidR="000517ED">
          <w:pgSz w:w="11910" w:h="16840"/>
          <w:pgMar w:top="1920" w:right="1133" w:bottom="1240" w:left="1700" w:header="0" w:footer="1051" w:gutter="0"/>
          <w:cols w:space="720"/>
        </w:sectPr>
      </w:pPr>
    </w:p>
    <w:p w14:paraId="4DE1B4B1" w14:textId="379FD2D2" w:rsidR="000517ED" w:rsidRDefault="00E0394C">
      <w:pPr>
        <w:pStyle w:val="BodyText"/>
        <w:spacing w:before="60" w:line="360" w:lineRule="auto"/>
        <w:ind w:left="460" w:right="1021"/>
        <w:jc w:val="both"/>
      </w:pPr>
      <w:r>
        <w:lastRenderedPageBreak/>
        <w:t>In the hospital-side framework, the results from hospital-side empirical data validation</w:t>
      </w:r>
      <w:r>
        <w:rPr>
          <w:spacing w:val="-2"/>
        </w:rPr>
        <w:t xml:space="preserve"> </w:t>
      </w:r>
      <w:r>
        <w:t>highlight</w:t>
      </w:r>
      <w:r>
        <w:rPr>
          <w:spacing w:val="-2"/>
        </w:rPr>
        <w:t xml:space="preserve"> </w:t>
      </w:r>
      <w:r>
        <w:t>that in</w:t>
      </w:r>
      <w:r>
        <w:rPr>
          <w:spacing w:val="-2"/>
        </w:rPr>
        <w:t xml:space="preserve"> </w:t>
      </w:r>
      <w:r>
        <w:t>case</w:t>
      </w:r>
      <w:r>
        <w:rPr>
          <w:spacing w:val="-3"/>
        </w:rPr>
        <w:t xml:space="preserve"> </w:t>
      </w:r>
      <w:r>
        <w:t>of</w:t>
      </w:r>
      <w:r>
        <w:rPr>
          <w:spacing w:val="-3"/>
        </w:rPr>
        <w:t xml:space="preserve"> </w:t>
      </w:r>
      <w:r w:rsidR="00E063ED">
        <w:t>CLOUD</w:t>
      </w:r>
      <w:r>
        <w:t>-Adoption</w:t>
      </w:r>
      <w:r>
        <w:rPr>
          <w:spacing w:val="-1"/>
        </w:rPr>
        <w:t xml:space="preserve"> </w:t>
      </w:r>
      <w:r>
        <w:t>and</w:t>
      </w:r>
      <w:r>
        <w:rPr>
          <w:spacing w:val="-2"/>
        </w:rPr>
        <w:t xml:space="preserve"> </w:t>
      </w:r>
      <w:r w:rsidR="00E063ED">
        <w:t>HEALTHCARE</w:t>
      </w:r>
      <w:r>
        <w:t>-Implementation</w:t>
      </w:r>
      <w:r>
        <w:rPr>
          <w:spacing w:val="-2"/>
        </w:rPr>
        <w:t xml:space="preserve"> </w:t>
      </w:r>
      <w:r>
        <w:t>in the</w:t>
      </w:r>
      <w:r>
        <w:rPr>
          <w:spacing w:val="-3"/>
        </w:rPr>
        <w:t xml:space="preserve"> </w:t>
      </w:r>
      <w:r>
        <w:t>hospitals;</w:t>
      </w:r>
      <w:r>
        <w:rPr>
          <w:spacing w:val="-2"/>
        </w:rPr>
        <w:t xml:space="preserve"> </w:t>
      </w:r>
      <w:r w:rsidR="00E063ED">
        <w:t>CLOUD</w:t>
      </w:r>
      <w:r>
        <w:t>-Adoption</w:t>
      </w:r>
      <w:r>
        <w:rPr>
          <w:spacing w:val="-3"/>
        </w:rPr>
        <w:t xml:space="preserve"> </w:t>
      </w:r>
      <w:r>
        <w:t>positively</w:t>
      </w:r>
      <w:r>
        <w:rPr>
          <w:spacing w:val="-3"/>
        </w:rPr>
        <w:t xml:space="preserve"> </w:t>
      </w:r>
      <w:r>
        <w:t>impacts</w:t>
      </w:r>
      <w:r>
        <w:rPr>
          <w:spacing w:val="-3"/>
        </w:rPr>
        <w:t xml:space="preserve"> </w:t>
      </w:r>
      <w:r w:rsidR="00E063ED">
        <w:t>HEALTHCARE</w:t>
      </w:r>
      <w:r>
        <w:t>-Implementation</w:t>
      </w:r>
      <w:r>
        <w:rPr>
          <w:spacing w:val="-2"/>
        </w:rPr>
        <w:t xml:space="preserve"> </w:t>
      </w:r>
      <w:proofErr w:type="gramStart"/>
      <w:r>
        <w:t>and also</w:t>
      </w:r>
      <w:proofErr w:type="gramEnd"/>
      <w:r>
        <w:t xml:space="preserve"> positively </w:t>
      </w:r>
      <w:proofErr w:type="gramStart"/>
      <w:r>
        <w:t>bolsters</w:t>
      </w:r>
      <w:proofErr w:type="gramEnd"/>
      <w:r>
        <w:t xml:space="preserve"> Interoperability in the system fostering network-wide integration. The</w:t>
      </w:r>
      <w:r>
        <w:rPr>
          <w:spacing w:val="-1"/>
        </w:rPr>
        <w:t xml:space="preserve"> </w:t>
      </w:r>
      <w:r>
        <w:t>study outcome</w:t>
      </w:r>
      <w:r>
        <w:rPr>
          <w:spacing w:val="-1"/>
        </w:rPr>
        <w:t xml:space="preserve"> </w:t>
      </w:r>
      <w:r>
        <w:t xml:space="preserve">highlights that </w:t>
      </w:r>
      <w:proofErr w:type="gramStart"/>
      <w:r>
        <w:t>direct</w:t>
      </w:r>
      <w:proofErr w:type="gramEnd"/>
      <w:r>
        <w:t xml:space="preserve"> impact of </w:t>
      </w:r>
      <w:r w:rsidR="00E063ED">
        <w:t>CLOUD</w:t>
      </w:r>
      <w:r>
        <w:t xml:space="preserve">-Adoption on transparency is not manifested; </w:t>
      </w:r>
      <w:proofErr w:type="gramStart"/>
      <w:r>
        <w:t>however</w:t>
      </w:r>
      <w:proofErr w:type="gramEnd"/>
      <w:r>
        <w:t xml:space="preserve"> </w:t>
      </w:r>
      <w:r w:rsidR="00E063ED">
        <w:t>CLOUD</w:t>
      </w:r>
      <w:r>
        <w:t xml:space="preserve">-Adoption indirectly impacts Transparency through </w:t>
      </w:r>
      <w:r w:rsidR="00E063ED">
        <w:t>HEALTHCARE</w:t>
      </w:r>
      <w:r>
        <w:t>-Implementation.</w:t>
      </w:r>
    </w:p>
    <w:p w14:paraId="66DDBAB2" w14:textId="5B7E5B9A" w:rsidR="000517ED" w:rsidRDefault="00E0394C">
      <w:pPr>
        <w:pStyle w:val="BodyText"/>
        <w:spacing w:before="201" w:line="360" w:lineRule="auto"/>
        <w:ind w:left="460" w:right="1023"/>
        <w:jc w:val="both"/>
      </w:pPr>
      <w:r>
        <w:t xml:space="preserve">Moving to the next level of Dynamic Capabilities, empirical findings emphasize that </w:t>
      </w:r>
      <w:r w:rsidR="00E063ED">
        <w:t>HEALTHCARE</w:t>
      </w:r>
      <w:r>
        <w:t>-Implementation positively impacts all the four capability constructs of Quality, Delivery-dependability, Flexibility and Responsiveness. Transparency further has been manifested to be positively impacting Quality and Delivery-dependability while Interoperability has been found</w:t>
      </w:r>
      <w:r>
        <w:rPr>
          <w:spacing w:val="-1"/>
        </w:rPr>
        <w:t xml:space="preserve"> </w:t>
      </w:r>
      <w:r>
        <w:t>to positively impact Flexibility and Responsiveness subsequently. It is further evident that out of the four Dynamic capabilities chosen, Quality and Delivery dependability have strong positive impacts on Servicing Capability of the hospitals which in turn has been found to be strongly and significantly impacting both Operational and Financial Performances positively.</w:t>
      </w:r>
    </w:p>
    <w:p w14:paraId="63503B0B" w14:textId="33F8EC35" w:rsidR="000517ED" w:rsidRDefault="00E0394C">
      <w:pPr>
        <w:pStyle w:val="BodyText"/>
        <w:spacing w:before="201" w:line="360" w:lineRule="auto"/>
        <w:ind w:left="460" w:right="1019"/>
        <w:jc w:val="both"/>
      </w:pPr>
      <w:r>
        <w:t xml:space="preserve">On the other hand, the </w:t>
      </w:r>
      <w:r w:rsidR="00503906">
        <w:t>vendor</w:t>
      </w:r>
      <w:r>
        <w:t xml:space="preserve">-side framework analyses present a contrasting portrayal of </w:t>
      </w:r>
      <w:proofErr w:type="gramStart"/>
      <w:r>
        <w:t>relationship</w:t>
      </w:r>
      <w:proofErr w:type="gramEnd"/>
      <w:r>
        <w:t xml:space="preserve"> as this framework analyses only the impact of </w:t>
      </w:r>
      <w:r w:rsidR="00E063ED">
        <w:t>HEALTHCARE</w:t>
      </w:r>
      <w:r>
        <w:t>- Implementation on the business outcomes passing through process-level capabilities, Dynamic-capabilities &amp;Servicing capabilities of the firms.</w:t>
      </w:r>
      <w:r>
        <w:rPr>
          <w:spacing w:val="40"/>
        </w:rPr>
        <w:t xml:space="preserve"> </w:t>
      </w:r>
      <w:r>
        <w:t xml:space="preserve">The results highlight that </w:t>
      </w:r>
      <w:r w:rsidR="00E063ED">
        <w:t>HEALTHCARE</w:t>
      </w:r>
      <w:r>
        <w:t xml:space="preserve">-Implementation positively impacts both Transparency and Interoperability; and towards </w:t>
      </w:r>
      <w:proofErr w:type="gramStart"/>
      <w:r>
        <w:t>next</w:t>
      </w:r>
      <w:proofErr w:type="gramEnd"/>
      <w:r>
        <w:t xml:space="preserve"> level </w:t>
      </w:r>
      <w:r w:rsidR="00E063ED">
        <w:t>HEALTHCARE</w:t>
      </w:r>
      <w:r>
        <w:t xml:space="preserve">- Implementation impacts all the considered Dynamic-capabilities i.e. Quality, Delivery-dependability, Flexibility, Responsiveness; Transparency further positively impacts Quality, Flexibility and </w:t>
      </w:r>
      <w:proofErr w:type="gramStart"/>
      <w:r>
        <w:t>Responsiveness;</w:t>
      </w:r>
      <w:proofErr w:type="gramEnd"/>
      <w:r>
        <w:t xml:space="preserve"> while </w:t>
      </w:r>
      <w:proofErr w:type="gramStart"/>
      <w:r>
        <w:t>Interoperability further</w:t>
      </w:r>
      <w:proofErr w:type="gramEnd"/>
      <w:r>
        <w:rPr>
          <w:spacing w:val="-1"/>
        </w:rPr>
        <w:t xml:space="preserve"> </w:t>
      </w:r>
      <w:r>
        <w:t>positively impacts Delivery-dependability and Quality.</w:t>
      </w:r>
    </w:p>
    <w:p w14:paraId="17F602EB" w14:textId="2C528E55" w:rsidR="000517ED" w:rsidRDefault="00E0394C">
      <w:pPr>
        <w:pStyle w:val="BodyText"/>
        <w:spacing w:before="200" w:line="360" w:lineRule="auto"/>
        <w:ind w:left="460" w:right="1021"/>
        <w:jc w:val="both"/>
      </w:pPr>
      <w:r>
        <w:t xml:space="preserve">The outcomes of this hospital as well as </w:t>
      </w:r>
      <w:r w:rsidR="00503906">
        <w:t>vendor</w:t>
      </w:r>
      <w:r>
        <w:t xml:space="preserve">-side empirical analyses find suitable and strong justifications. For the </w:t>
      </w:r>
      <w:r w:rsidR="00503906">
        <w:t>vendor</w:t>
      </w:r>
      <w:r>
        <w:t>-side consideration, Quality</w:t>
      </w:r>
      <w:r>
        <w:rPr>
          <w:spacing w:val="40"/>
        </w:rPr>
        <w:t xml:space="preserve"> </w:t>
      </w:r>
      <w:r>
        <w:t>is the only construct which has been found to be most important aspect affecting</w:t>
      </w:r>
      <w:r>
        <w:rPr>
          <w:spacing w:val="5"/>
        </w:rPr>
        <w:t xml:space="preserve"> </w:t>
      </w:r>
      <w:r>
        <w:t>servicing</w:t>
      </w:r>
      <w:r>
        <w:rPr>
          <w:spacing w:val="6"/>
        </w:rPr>
        <w:t xml:space="preserve"> </w:t>
      </w:r>
      <w:r>
        <w:t>capability</w:t>
      </w:r>
      <w:r>
        <w:rPr>
          <w:spacing w:val="5"/>
        </w:rPr>
        <w:t xml:space="preserve"> </w:t>
      </w:r>
      <w:r>
        <w:t>and</w:t>
      </w:r>
      <w:r>
        <w:rPr>
          <w:spacing w:val="6"/>
        </w:rPr>
        <w:t xml:space="preserve"> </w:t>
      </w:r>
      <w:r>
        <w:t>in</w:t>
      </w:r>
      <w:r>
        <w:rPr>
          <w:spacing w:val="6"/>
        </w:rPr>
        <w:t xml:space="preserve"> </w:t>
      </w:r>
      <w:r>
        <w:t>turn</w:t>
      </w:r>
      <w:r>
        <w:rPr>
          <w:spacing w:val="5"/>
        </w:rPr>
        <w:t xml:space="preserve"> </w:t>
      </w:r>
      <w:r>
        <w:t>only</w:t>
      </w:r>
      <w:r>
        <w:rPr>
          <w:spacing w:val="7"/>
        </w:rPr>
        <w:t xml:space="preserve"> </w:t>
      </w:r>
      <w:r>
        <w:t>on</w:t>
      </w:r>
      <w:r>
        <w:rPr>
          <w:spacing w:val="10"/>
        </w:rPr>
        <w:t xml:space="preserve"> </w:t>
      </w:r>
      <w:r>
        <w:t>operational</w:t>
      </w:r>
      <w:r>
        <w:rPr>
          <w:spacing w:val="6"/>
        </w:rPr>
        <w:t xml:space="preserve"> </w:t>
      </w:r>
      <w:r>
        <w:t>performance</w:t>
      </w:r>
      <w:r>
        <w:rPr>
          <w:spacing w:val="8"/>
        </w:rPr>
        <w:t xml:space="preserve"> </w:t>
      </w:r>
      <w:r>
        <w:rPr>
          <w:spacing w:val="-5"/>
        </w:rPr>
        <w:t>and</w:t>
      </w:r>
    </w:p>
    <w:p w14:paraId="53DAB6C1"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08A1EB99" w14:textId="0B34E697" w:rsidR="000517ED" w:rsidRDefault="00E0394C">
      <w:pPr>
        <w:pStyle w:val="BodyText"/>
        <w:spacing w:before="60" w:line="360" w:lineRule="auto"/>
        <w:ind w:left="460" w:right="1021"/>
        <w:jc w:val="both"/>
      </w:pPr>
      <w:r>
        <w:lastRenderedPageBreak/>
        <w:t xml:space="preserve">not on financial performance. On the other </w:t>
      </w:r>
      <w:proofErr w:type="gramStart"/>
      <w:r>
        <w:t>hand</w:t>
      </w:r>
      <w:proofErr w:type="gramEnd"/>
      <w:r>
        <w:t xml:space="preserve"> in </w:t>
      </w:r>
      <w:proofErr w:type="gramStart"/>
      <w:r>
        <w:t>case</w:t>
      </w:r>
      <w:proofErr w:type="gramEnd"/>
      <w:r>
        <w:t xml:space="preserve"> of hospital-side</w:t>
      </w:r>
      <w:r>
        <w:rPr>
          <w:spacing w:val="40"/>
        </w:rPr>
        <w:t xml:space="preserve"> </w:t>
      </w:r>
      <w:r>
        <w:t xml:space="preserve">model, quality and delivery dependability, both </w:t>
      </w:r>
      <w:proofErr w:type="gramStart"/>
      <w:r>
        <w:t>finds</w:t>
      </w:r>
      <w:proofErr w:type="gramEnd"/>
      <w:r>
        <w:t xml:space="preserve"> significant positive impact on servicing capability and in turn on both financial and operational performance. This happens to be the main point of deliberation and the significant approach differences emerge here on the </w:t>
      </w:r>
      <w:r w:rsidR="00E063ED">
        <w:t>CLOUD</w:t>
      </w:r>
      <w:r>
        <w:t xml:space="preserve"> and/or </w:t>
      </w:r>
      <w:r w:rsidR="00E063ED">
        <w:t>HEALTHCARE</w:t>
      </w:r>
      <w:r>
        <w:t xml:space="preserve"> implementation contexts between the two sides. While for hospital-side </w:t>
      </w:r>
      <w:r w:rsidR="00E063ED">
        <w:t>CLOUD</w:t>
      </w:r>
      <w:r>
        <w:t xml:space="preserve"> and</w:t>
      </w:r>
      <w:r>
        <w:rPr>
          <w:spacing w:val="-4"/>
        </w:rPr>
        <w:t xml:space="preserve"> </w:t>
      </w:r>
      <w:r w:rsidR="00E063ED">
        <w:t>HEALTHCARE</w:t>
      </w:r>
      <w:r>
        <w:rPr>
          <w:spacing w:val="-3"/>
        </w:rPr>
        <w:t xml:space="preserve"> </w:t>
      </w:r>
      <w:r>
        <w:t>adoption</w:t>
      </w:r>
      <w:r>
        <w:rPr>
          <w:spacing w:val="-4"/>
        </w:rPr>
        <w:t xml:space="preserve"> </w:t>
      </w:r>
      <w:r>
        <w:t>and</w:t>
      </w:r>
      <w:r>
        <w:rPr>
          <w:spacing w:val="-4"/>
        </w:rPr>
        <w:t xml:space="preserve"> </w:t>
      </w:r>
      <w:r>
        <w:t>implementation</w:t>
      </w:r>
      <w:r>
        <w:rPr>
          <w:spacing w:val="-4"/>
        </w:rPr>
        <w:t xml:space="preserve"> </w:t>
      </w:r>
      <w:r>
        <w:t>outcomes</w:t>
      </w:r>
      <w:r>
        <w:rPr>
          <w:spacing w:val="-4"/>
        </w:rPr>
        <w:t xml:space="preserve"> </w:t>
      </w:r>
      <w:r>
        <w:t>show</w:t>
      </w:r>
      <w:r>
        <w:rPr>
          <w:spacing w:val="-4"/>
        </w:rPr>
        <w:t xml:space="preserve"> </w:t>
      </w:r>
      <w:r>
        <w:t>positive</w:t>
      </w:r>
      <w:r>
        <w:rPr>
          <w:spacing w:val="-4"/>
        </w:rPr>
        <w:t xml:space="preserve"> </w:t>
      </w:r>
      <w:r>
        <w:t>impact</w:t>
      </w:r>
      <w:r>
        <w:rPr>
          <w:spacing w:val="-4"/>
        </w:rPr>
        <w:t xml:space="preserve"> </w:t>
      </w:r>
      <w:r>
        <w:t>on</w:t>
      </w:r>
      <w:r>
        <w:rPr>
          <w:spacing w:val="-4"/>
        </w:rPr>
        <w:t xml:space="preserve"> </w:t>
      </w:r>
      <w:proofErr w:type="gramStart"/>
      <w:r>
        <w:t>both through</w:t>
      </w:r>
      <w:proofErr w:type="gramEnd"/>
      <w:r>
        <w:t xml:space="preserve"> the two major aspects of delivery-dependability and quality on servicing</w:t>
      </w:r>
      <w:r>
        <w:rPr>
          <w:spacing w:val="-4"/>
        </w:rPr>
        <w:t xml:space="preserve"> </w:t>
      </w:r>
      <w:r>
        <w:t>capability.</w:t>
      </w:r>
      <w:r>
        <w:rPr>
          <w:spacing w:val="-4"/>
        </w:rPr>
        <w:t xml:space="preserve"> </w:t>
      </w:r>
      <w:r>
        <w:t>Most</w:t>
      </w:r>
      <w:r>
        <w:rPr>
          <w:spacing w:val="-4"/>
        </w:rPr>
        <w:t xml:space="preserve"> </w:t>
      </w:r>
      <w:r>
        <w:t>importantly</w:t>
      </w:r>
      <w:r>
        <w:rPr>
          <w:spacing w:val="-4"/>
        </w:rPr>
        <w:t xml:space="preserve"> </w:t>
      </w:r>
      <w:r>
        <w:t>it</w:t>
      </w:r>
      <w:r>
        <w:rPr>
          <w:spacing w:val="-4"/>
        </w:rPr>
        <w:t xml:space="preserve"> </w:t>
      </w:r>
      <w:r>
        <w:t>emerges</w:t>
      </w:r>
      <w:r>
        <w:rPr>
          <w:spacing w:val="-4"/>
        </w:rPr>
        <w:t xml:space="preserve"> </w:t>
      </w:r>
      <w:r>
        <w:t>that</w:t>
      </w:r>
      <w:r>
        <w:rPr>
          <w:spacing w:val="-4"/>
        </w:rPr>
        <w:t xml:space="preserve"> </w:t>
      </w:r>
      <w:r>
        <w:t>the</w:t>
      </w:r>
      <w:r>
        <w:rPr>
          <w:spacing w:val="-5"/>
        </w:rPr>
        <w:t xml:space="preserve"> </w:t>
      </w:r>
      <w:r>
        <w:t>respondents</w:t>
      </w:r>
      <w:r>
        <w:rPr>
          <w:spacing w:val="-4"/>
        </w:rPr>
        <w:t xml:space="preserve"> </w:t>
      </w:r>
      <w:r>
        <w:t>perceive the positive impact both at financial outcomes (ROA, ROI, NRPD and Market share)</w:t>
      </w:r>
      <w:r>
        <w:rPr>
          <w:spacing w:val="-3"/>
        </w:rPr>
        <w:t xml:space="preserve"> </w:t>
      </w:r>
      <w:r>
        <w:t>and</w:t>
      </w:r>
      <w:r>
        <w:rPr>
          <w:spacing w:val="-2"/>
        </w:rPr>
        <w:t xml:space="preserve"> </w:t>
      </w:r>
      <w:r>
        <w:t>operational</w:t>
      </w:r>
      <w:r>
        <w:rPr>
          <w:spacing w:val="-4"/>
        </w:rPr>
        <w:t xml:space="preserve"> </w:t>
      </w:r>
      <w:r>
        <w:t>outcome</w:t>
      </w:r>
      <w:r>
        <w:rPr>
          <w:spacing w:val="-5"/>
        </w:rPr>
        <w:t xml:space="preserve"> </w:t>
      </w:r>
      <w:r>
        <w:t>fronts</w:t>
      </w:r>
      <w:r>
        <w:rPr>
          <w:spacing w:val="-2"/>
        </w:rPr>
        <w:t xml:space="preserve"> </w:t>
      </w:r>
      <w:r>
        <w:t>(Cycle</w:t>
      </w:r>
      <w:r>
        <w:rPr>
          <w:spacing w:val="-4"/>
        </w:rPr>
        <w:t xml:space="preserve"> </w:t>
      </w:r>
      <w:r>
        <w:t>time,</w:t>
      </w:r>
      <w:r>
        <w:rPr>
          <w:spacing w:val="-1"/>
        </w:rPr>
        <w:t xml:space="preserve"> </w:t>
      </w:r>
      <w:r>
        <w:t>Accuracy,</w:t>
      </w:r>
      <w:r>
        <w:rPr>
          <w:spacing w:val="-4"/>
        </w:rPr>
        <w:t xml:space="preserve"> </w:t>
      </w:r>
      <w:r>
        <w:t>on-time</w:t>
      </w:r>
      <w:r>
        <w:rPr>
          <w:spacing w:val="-4"/>
        </w:rPr>
        <w:t xml:space="preserve"> </w:t>
      </w:r>
      <w:r>
        <w:t xml:space="preserve">delivery and service delivery forecasting). On the other </w:t>
      </w:r>
      <w:proofErr w:type="gramStart"/>
      <w:r>
        <w:t>hand</w:t>
      </w:r>
      <w:proofErr w:type="gramEnd"/>
      <w:r>
        <w:t xml:space="preserve"> the </w:t>
      </w:r>
      <w:r w:rsidR="00503906">
        <w:t>vendor</w:t>
      </w:r>
      <w:r>
        <w:t xml:space="preserve">s while considering </w:t>
      </w:r>
      <w:proofErr w:type="gramStart"/>
      <w:r>
        <w:t xml:space="preserve">the </w:t>
      </w:r>
      <w:r w:rsidR="00E063ED">
        <w:t>HEALTHCARE</w:t>
      </w:r>
      <w:proofErr w:type="gramEnd"/>
      <w:r>
        <w:t xml:space="preserve"> implementation only gives importance and perceives the role of </w:t>
      </w:r>
      <w:r w:rsidR="00E063ED">
        <w:t>HEALTHCARE</w:t>
      </w:r>
      <w:r>
        <w:t xml:space="preserve"> on all the capability dimensions, </w:t>
      </w:r>
      <w:proofErr w:type="gramStart"/>
      <w:r>
        <w:t>however</w:t>
      </w:r>
      <w:proofErr w:type="gramEnd"/>
      <w:r>
        <w:t xml:space="preserve"> perceives only quality</w:t>
      </w:r>
      <w:r>
        <w:rPr>
          <w:spacing w:val="40"/>
        </w:rPr>
        <w:t xml:space="preserve"> </w:t>
      </w:r>
      <w:r>
        <w:t xml:space="preserve">to be relevant and vital on affecting servicing capability and only finds relevance on operational performance. This outcome appears justified as the </w:t>
      </w:r>
      <w:proofErr w:type="gramStart"/>
      <w:r w:rsidR="00503906">
        <w:t>vendor</w:t>
      </w:r>
      <w:r>
        <w:t>s</w:t>
      </w:r>
      <w:proofErr w:type="gramEnd"/>
      <w:r>
        <w:t xml:space="preserve"> aim remains fixed at maintaining the quality and in turn maintaining a superior servicing capability and only the cycle time reduction, accuracy in delivery and lead time minimization aspect and hence </w:t>
      </w:r>
      <w:proofErr w:type="gramStart"/>
      <w:r>
        <w:t>fosters</w:t>
      </w:r>
      <w:proofErr w:type="gramEnd"/>
      <w:r>
        <w:t xml:space="preserve"> operational </w:t>
      </w:r>
      <w:r>
        <w:rPr>
          <w:spacing w:val="-2"/>
        </w:rPr>
        <w:t>performance.</w:t>
      </w:r>
    </w:p>
    <w:p w14:paraId="46D80C1F" w14:textId="4300AAC8" w:rsidR="000517ED" w:rsidRDefault="00E0394C">
      <w:pPr>
        <w:pStyle w:val="BodyText"/>
        <w:spacing w:before="202" w:line="360" w:lineRule="auto"/>
        <w:ind w:left="460" w:right="1022"/>
        <w:jc w:val="both"/>
      </w:pPr>
      <w:r>
        <w:t xml:space="preserve">It was visible that Quality was the most important for both hospitals and </w:t>
      </w:r>
      <w:r w:rsidR="00503906">
        <w:t>vendor</w:t>
      </w:r>
      <w:r>
        <w:t>s</w:t>
      </w:r>
      <w:r>
        <w:rPr>
          <w:spacing w:val="-3"/>
        </w:rPr>
        <w:t xml:space="preserve"> </w:t>
      </w:r>
      <w:r>
        <w:t>as</w:t>
      </w:r>
      <w:r>
        <w:rPr>
          <w:spacing w:val="-3"/>
        </w:rPr>
        <w:t xml:space="preserve"> </w:t>
      </w:r>
      <w:r>
        <w:t>hospital</w:t>
      </w:r>
      <w:r>
        <w:rPr>
          <w:spacing w:val="-3"/>
        </w:rPr>
        <w:t xml:space="preserve"> </w:t>
      </w:r>
      <w:r>
        <w:t>want</w:t>
      </w:r>
      <w:r>
        <w:rPr>
          <w:spacing w:val="-3"/>
        </w:rPr>
        <w:t xml:space="preserve"> </w:t>
      </w:r>
      <w:r>
        <w:t>to</w:t>
      </w:r>
      <w:r>
        <w:rPr>
          <w:spacing w:val="-3"/>
        </w:rPr>
        <w:t xml:space="preserve"> </w:t>
      </w:r>
      <w:r>
        <w:t>delivery</w:t>
      </w:r>
      <w:r>
        <w:rPr>
          <w:spacing w:val="-3"/>
        </w:rPr>
        <w:t xml:space="preserve"> </w:t>
      </w:r>
      <w:r>
        <w:t>best</w:t>
      </w:r>
      <w:r>
        <w:rPr>
          <w:spacing w:val="-3"/>
        </w:rPr>
        <w:t xml:space="preserve"> </w:t>
      </w:r>
      <w:r>
        <w:t>quality</w:t>
      </w:r>
      <w:r>
        <w:rPr>
          <w:spacing w:val="-3"/>
        </w:rPr>
        <w:t xml:space="preserve"> </w:t>
      </w:r>
      <w:r>
        <w:t>care</w:t>
      </w:r>
      <w:r>
        <w:rPr>
          <w:spacing w:val="-3"/>
        </w:rPr>
        <w:t xml:space="preserve"> </w:t>
      </w:r>
      <w:r>
        <w:t>to</w:t>
      </w:r>
      <w:r>
        <w:rPr>
          <w:spacing w:val="-3"/>
        </w:rPr>
        <w:t xml:space="preserve"> </w:t>
      </w:r>
      <w:r>
        <w:t>patients</w:t>
      </w:r>
      <w:r>
        <w:rPr>
          <w:spacing w:val="-3"/>
        </w:rPr>
        <w:t xml:space="preserve"> </w:t>
      </w:r>
      <w:r>
        <w:t>and</w:t>
      </w:r>
      <w:r>
        <w:rPr>
          <w:spacing w:val="-3"/>
        </w:rPr>
        <w:t xml:space="preserve"> </w:t>
      </w:r>
      <w:r w:rsidR="00503906">
        <w:t>vendor</w:t>
      </w:r>
      <w:r>
        <w:t xml:space="preserve">s want to achieve best quality service in terms of supplied outputs to have long- term good relationships with the hospitals. This further </w:t>
      </w:r>
      <w:proofErr w:type="gramStart"/>
      <w:r>
        <w:t>impacts</w:t>
      </w:r>
      <w:proofErr w:type="gramEnd"/>
      <w:r>
        <w:t xml:space="preserve"> Servicing </w:t>
      </w:r>
      <w:proofErr w:type="gramStart"/>
      <w:r>
        <w:t>Capability</w:t>
      </w:r>
      <w:proofErr w:type="gramEnd"/>
      <w:r>
        <w:t xml:space="preserve"> which in turn impacts the Operational Performance. The reason for the aspect of financial performance to be not positive may be due to the cost involved in the initial </w:t>
      </w:r>
      <w:r w:rsidR="00E063ED">
        <w:t>HEALTHCARE</w:t>
      </w:r>
      <w:r>
        <w:t xml:space="preserve"> implementation setup and further maintenance of the IT integration platforms. The financial benefits can only occur when the setups provide ROI in a long-term aspect and as </w:t>
      </w:r>
      <w:r w:rsidR="00E063ED">
        <w:t>HEALTHCARE</w:t>
      </w:r>
      <w:r>
        <w:t>-implementation among the hospital-</w:t>
      </w:r>
      <w:r w:rsidR="00503906">
        <w:t>vendor</w:t>
      </w:r>
      <w:r>
        <w:t xml:space="preserve">s are in a nascent stage, </w:t>
      </w:r>
      <w:proofErr w:type="gramStart"/>
      <w:r>
        <w:t>may be</w:t>
      </w:r>
      <w:proofErr w:type="gramEnd"/>
      <w:r>
        <w:t xml:space="preserve"> the data obtained has highlighted this aspect.</w:t>
      </w:r>
    </w:p>
    <w:p w14:paraId="6955DC4C"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1DF1440D" w14:textId="424F2FEA" w:rsidR="000517ED" w:rsidRDefault="00E0394C">
      <w:pPr>
        <w:pStyle w:val="BodyText"/>
        <w:spacing w:before="60" w:line="360" w:lineRule="auto"/>
        <w:ind w:left="460" w:right="1022"/>
        <w:jc w:val="both"/>
      </w:pPr>
      <w:r>
        <w:lastRenderedPageBreak/>
        <w:t xml:space="preserve">Hence, these hospital-side and </w:t>
      </w:r>
      <w:r w:rsidR="00503906">
        <w:t>vendor</w:t>
      </w:r>
      <w:r>
        <w:t>-side validations clarify the relationships and level-wise outcomes of the hospital-side scenarios which are very helpful for hospital managers and business planners to analyze the</w:t>
      </w:r>
      <w:r>
        <w:rPr>
          <w:spacing w:val="40"/>
        </w:rPr>
        <w:t xml:space="preserve"> </w:t>
      </w:r>
      <w:r>
        <w:t>aspects of each of the situations and plan accordingly.</w:t>
      </w:r>
    </w:p>
    <w:p w14:paraId="4BCC648A" w14:textId="77777777" w:rsidR="000517ED" w:rsidRDefault="000517ED">
      <w:pPr>
        <w:pStyle w:val="BodyText"/>
      </w:pPr>
    </w:p>
    <w:p w14:paraId="7B39D659" w14:textId="77777777" w:rsidR="000517ED" w:rsidRDefault="000517ED">
      <w:pPr>
        <w:pStyle w:val="BodyText"/>
        <w:spacing w:before="262"/>
      </w:pPr>
    </w:p>
    <w:p w14:paraId="74E11AD3" w14:textId="77777777" w:rsidR="000517ED" w:rsidRDefault="00E0394C">
      <w:pPr>
        <w:pStyle w:val="Heading3"/>
        <w:numPr>
          <w:ilvl w:val="1"/>
          <w:numId w:val="20"/>
        </w:numPr>
        <w:tabs>
          <w:tab w:val="left" w:pos="940"/>
        </w:tabs>
        <w:spacing w:before="1"/>
        <w:ind w:left="940" w:hanging="480"/>
        <w:jc w:val="both"/>
      </w:pPr>
      <w:bookmarkStart w:id="167" w:name="_bookmark167"/>
      <w:bookmarkEnd w:id="167"/>
      <w:r>
        <w:t>CONTRIBUTION</w:t>
      </w:r>
      <w:r>
        <w:rPr>
          <w:spacing w:val="-1"/>
        </w:rPr>
        <w:t xml:space="preserve"> </w:t>
      </w:r>
      <w:r>
        <w:t>&amp;</w:t>
      </w:r>
      <w:r>
        <w:rPr>
          <w:spacing w:val="-1"/>
        </w:rPr>
        <w:t xml:space="preserve"> </w:t>
      </w:r>
      <w:r>
        <w:t xml:space="preserve">IMPLICATIONS OF THE </w:t>
      </w:r>
      <w:r>
        <w:rPr>
          <w:spacing w:val="-2"/>
        </w:rPr>
        <w:t>STUDY</w:t>
      </w:r>
    </w:p>
    <w:p w14:paraId="7ACF12A6" w14:textId="75E96F7A" w:rsidR="000517ED" w:rsidRDefault="00E0394C">
      <w:pPr>
        <w:pStyle w:val="BodyText"/>
        <w:spacing w:before="139" w:line="360" w:lineRule="auto"/>
        <w:ind w:left="460" w:right="1027"/>
        <w:jc w:val="both"/>
      </w:pPr>
      <w:r>
        <w:t>This section highlights the contributions and implications of this study</w:t>
      </w:r>
      <w:r>
        <w:rPr>
          <w:spacing w:val="80"/>
        </w:rPr>
        <w:t xml:space="preserve"> </w:t>
      </w:r>
      <w:r>
        <w:t>towards academic body of knowledge, business or managerial implications</w:t>
      </w:r>
      <w:r>
        <w:rPr>
          <w:spacing w:val="40"/>
        </w:rPr>
        <w:t xml:space="preserve"> </w:t>
      </w:r>
      <w:proofErr w:type="gramStart"/>
      <w:r>
        <w:t>and also</w:t>
      </w:r>
      <w:proofErr w:type="gramEnd"/>
      <w:r>
        <w:t xml:space="preserve"> contributions offered to the </w:t>
      </w:r>
      <w:proofErr w:type="spellStart"/>
      <w:r>
        <w:t>und</w:t>
      </w:r>
      <w:r w:rsidR="00E063ED">
        <w:t>healthcare</w:t>
      </w:r>
      <w:r>
        <w:t>inning</w:t>
      </w:r>
      <w:proofErr w:type="spellEnd"/>
      <w:r>
        <w:t xml:space="preserve"> theories.</w:t>
      </w:r>
    </w:p>
    <w:p w14:paraId="750B7033" w14:textId="77777777" w:rsidR="000517ED" w:rsidRDefault="00E0394C">
      <w:pPr>
        <w:pStyle w:val="Heading4"/>
        <w:numPr>
          <w:ilvl w:val="2"/>
          <w:numId w:val="11"/>
        </w:numPr>
        <w:tabs>
          <w:tab w:val="left" w:pos="1120"/>
        </w:tabs>
        <w:spacing w:before="199"/>
        <w:jc w:val="both"/>
      </w:pPr>
      <w:bookmarkStart w:id="168" w:name="_bookmark168"/>
      <w:bookmarkEnd w:id="168"/>
      <w:r>
        <w:t>Academic</w:t>
      </w:r>
      <w:r>
        <w:rPr>
          <w:spacing w:val="-2"/>
        </w:rPr>
        <w:t xml:space="preserve"> </w:t>
      </w:r>
      <w:r>
        <w:t>contributions</w:t>
      </w:r>
      <w:r>
        <w:rPr>
          <w:spacing w:val="-1"/>
        </w:rPr>
        <w:t xml:space="preserve"> </w:t>
      </w:r>
      <w:r>
        <w:t>of</w:t>
      </w:r>
      <w:r>
        <w:rPr>
          <w:spacing w:val="-2"/>
        </w:rPr>
        <w:t xml:space="preserve"> </w:t>
      </w:r>
      <w:r>
        <w:t xml:space="preserve">the </w:t>
      </w:r>
      <w:r>
        <w:rPr>
          <w:spacing w:val="-2"/>
        </w:rPr>
        <w:t>study:</w:t>
      </w:r>
    </w:p>
    <w:p w14:paraId="52DC4525" w14:textId="0A83F64A" w:rsidR="000517ED" w:rsidRDefault="00E0394C">
      <w:pPr>
        <w:pStyle w:val="ListParagraph"/>
        <w:numPr>
          <w:ilvl w:val="0"/>
          <w:numId w:val="10"/>
        </w:numPr>
        <w:tabs>
          <w:tab w:val="left" w:pos="1180"/>
        </w:tabs>
        <w:spacing w:before="139" w:line="360" w:lineRule="auto"/>
        <w:ind w:right="1006" w:firstLine="0"/>
        <w:rPr>
          <w:sz w:val="24"/>
        </w:rPr>
      </w:pPr>
      <w:r>
        <w:rPr>
          <w:sz w:val="24"/>
        </w:rPr>
        <w:t xml:space="preserve">The study focuses </w:t>
      </w:r>
      <w:proofErr w:type="gramStart"/>
      <w:r>
        <w:rPr>
          <w:sz w:val="24"/>
        </w:rPr>
        <w:t>at</w:t>
      </w:r>
      <w:proofErr w:type="gramEnd"/>
      <w:r>
        <w:rPr>
          <w:sz w:val="24"/>
        </w:rPr>
        <w:t xml:space="preserve"> understanding the impact of key digital resources (practices), namely </w:t>
      </w:r>
      <w:r w:rsidR="00E063ED">
        <w:rPr>
          <w:sz w:val="24"/>
        </w:rPr>
        <w:t>CLOUD</w:t>
      </w:r>
      <w:r>
        <w:rPr>
          <w:sz w:val="24"/>
        </w:rPr>
        <w:t xml:space="preserve"> adoption and </w:t>
      </w:r>
      <w:r w:rsidR="00E063ED">
        <w:rPr>
          <w:sz w:val="24"/>
        </w:rPr>
        <w:t>HEALTHCARE</w:t>
      </w:r>
      <w:r>
        <w:rPr>
          <w:sz w:val="24"/>
        </w:rPr>
        <w:t xml:space="preserve"> implementation with the process level capabilities, namely Transparency and Interoperability.</w:t>
      </w:r>
    </w:p>
    <w:p w14:paraId="67557694" w14:textId="77777777" w:rsidR="000517ED" w:rsidRDefault="00E0394C">
      <w:pPr>
        <w:pStyle w:val="ListParagraph"/>
        <w:numPr>
          <w:ilvl w:val="0"/>
          <w:numId w:val="10"/>
        </w:numPr>
        <w:tabs>
          <w:tab w:val="left" w:pos="1180"/>
        </w:tabs>
        <w:spacing w:before="207" w:line="360" w:lineRule="auto"/>
        <w:ind w:right="999" w:firstLine="0"/>
        <w:rPr>
          <w:sz w:val="24"/>
        </w:rPr>
      </w:pPr>
      <w:r>
        <w:rPr>
          <w:sz w:val="24"/>
        </w:rPr>
        <w:t xml:space="preserve">This study aims at establishing the intermediary steps (variables eliciting the different capability levels) between the digital resources enabling practices and the </w:t>
      </w:r>
      <w:proofErr w:type="gramStart"/>
      <w:r>
        <w:rPr>
          <w:sz w:val="24"/>
        </w:rPr>
        <w:t>final outcome</w:t>
      </w:r>
      <w:proofErr w:type="gramEnd"/>
      <w:r>
        <w:rPr>
          <w:sz w:val="24"/>
        </w:rPr>
        <w:t xml:space="preserve"> variables with empirical validations from the Indian healthcare sector.</w:t>
      </w:r>
    </w:p>
    <w:p w14:paraId="54B2F94F" w14:textId="2F587DB2" w:rsidR="000517ED" w:rsidRDefault="00E0394C">
      <w:pPr>
        <w:pStyle w:val="ListParagraph"/>
        <w:numPr>
          <w:ilvl w:val="0"/>
          <w:numId w:val="10"/>
        </w:numPr>
        <w:tabs>
          <w:tab w:val="left" w:pos="1180"/>
        </w:tabs>
        <w:spacing w:before="207" w:line="360" w:lineRule="auto"/>
        <w:ind w:right="1001" w:firstLine="0"/>
        <w:rPr>
          <w:sz w:val="24"/>
        </w:rPr>
      </w:pPr>
      <w:r>
        <w:rPr>
          <w:sz w:val="24"/>
        </w:rPr>
        <w:t xml:space="preserve">This research work forms an </w:t>
      </w:r>
      <w:proofErr w:type="gramStart"/>
      <w:r>
        <w:rPr>
          <w:sz w:val="24"/>
        </w:rPr>
        <w:t>outcome based</w:t>
      </w:r>
      <w:proofErr w:type="gramEnd"/>
      <w:r>
        <w:rPr>
          <w:sz w:val="24"/>
        </w:rPr>
        <w:t xml:space="preserve"> framework for the Indian hospital-side and </w:t>
      </w:r>
      <w:r w:rsidR="00503906">
        <w:rPr>
          <w:sz w:val="24"/>
        </w:rPr>
        <w:t>Vendor</w:t>
      </w:r>
      <w:r>
        <w:rPr>
          <w:sz w:val="24"/>
        </w:rPr>
        <w:t xml:space="preserve">-side scenarios from the theoretical backdrop of Javidan (1998) Capability-vs-Competency </w:t>
      </w:r>
      <w:proofErr w:type="gramStart"/>
      <w:r>
        <w:rPr>
          <w:sz w:val="24"/>
        </w:rPr>
        <w:t>theory, and</w:t>
      </w:r>
      <w:proofErr w:type="gramEnd"/>
      <w:r>
        <w:rPr>
          <w:sz w:val="24"/>
        </w:rPr>
        <w:t xml:space="preserve"> applies the theory into applications in the healthcare sector for the first time in Indian context. Thus, operationalizing the theory with the healthcare </w:t>
      </w:r>
      <w:proofErr w:type="gramStart"/>
      <w:r>
        <w:rPr>
          <w:sz w:val="24"/>
        </w:rPr>
        <w:t>concepts which</w:t>
      </w:r>
      <w:proofErr w:type="gramEnd"/>
      <w:r>
        <w:rPr>
          <w:sz w:val="24"/>
        </w:rPr>
        <w:t xml:space="preserve"> makes its niche place in the healthcare fraternity.</w:t>
      </w:r>
    </w:p>
    <w:p w14:paraId="71133AF7" w14:textId="77777777" w:rsidR="000517ED" w:rsidRDefault="00E0394C">
      <w:pPr>
        <w:pStyle w:val="ListParagraph"/>
        <w:numPr>
          <w:ilvl w:val="0"/>
          <w:numId w:val="10"/>
        </w:numPr>
        <w:tabs>
          <w:tab w:val="left" w:pos="1180"/>
        </w:tabs>
        <w:spacing w:before="208" w:line="360" w:lineRule="auto"/>
        <w:ind w:right="1001" w:firstLine="0"/>
        <w:rPr>
          <w:sz w:val="24"/>
        </w:rPr>
      </w:pPr>
      <w:r>
        <w:rPr>
          <w:sz w:val="24"/>
        </w:rPr>
        <w:t xml:space="preserve">The study not only examines the linkages between antecedent and consequence </w:t>
      </w:r>
      <w:proofErr w:type="gramStart"/>
      <w:r>
        <w:rPr>
          <w:sz w:val="24"/>
        </w:rPr>
        <w:t>variables, but</w:t>
      </w:r>
      <w:proofErr w:type="gramEnd"/>
      <w:r>
        <w:rPr>
          <w:sz w:val="24"/>
        </w:rPr>
        <w:t xml:space="preserve"> also aims at establishing </w:t>
      </w:r>
      <w:proofErr w:type="gramStart"/>
      <w:r>
        <w:rPr>
          <w:sz w:val="24"/>
        </w:rPr>
        <w:t>the Dynamic</w:t>
      </w:r>
      <w:proofErr w:type="gramEnd"/>
      <w:r>
        <w:rPr>
          <w:sz w:val="24"/>
        </w:rPr>
        <w:t xml:space="preserve"> Capabilities (Quality, Delivery dependability, Flexibility and Responsiveness) as key intermediate level between practices and Servicing Capability, achieving superiority of which happens to be the primary objective of serving firms.</w:t>
      </w:r>
    </w:p>
    <w:p w14:paraId="09CA0BD2" w14:textId="77777777" w:rsidR="000517ED" w:rsidRDefault="000517ED">
      <w:pPr>
        <w:pStyle w:val="ListParagraph"/>
        <w:spacing w:line="360" w:lineRule="auto"/>
        <w:rPr>
          <w:sz w:val="24"/>
        </w:rPr>
        <w:sectPr w:rsidR="000517ED">
          <w:pgSz w:w="11910" w:h="16840"/>
          <w:pgMar w:top="1360" w:right="1133" w:bottom="1240" w:left="1700" w:header="0" w:footer="1051" w:gutter="0"/>
          <w:cols w:space="720"/>
        </w:sectPr>
      </w:pPr>
    </w:p>
    <w:p w14:paraId="273434F5" w14:textId="2236BB55" w:rsidR="000517ED" w:rsidRDefault="00E0394C">
      <w:pPr>
        <w:pStyle w:val="ListParagraph"/>
        <w:numPr>
          <w:ilvl w:val="0"/>
          <w:numId w:val="10"/>
        </w:numPr>
        <w:tabs>
          <w:tab w:val="left" w:pos="1180"/>
        </w:tabs>
        <w:spacing w:before="60" w:line="360" w:lineRule="auto"/>
        <w:ind w:right="998" w:firstLine="0"/>
        <w:rPr>
          <w:sz w:val="24"/>
        </w:rPr>
      </w:pPr>
      <w:r>
        <w:rPr>
          <w:sz w:val="24"/>
        </w:rPr>
        <w:lastRenderedPageBreak/>
        <w:t>This study further aims at empirically quantifying the impact of Servicing Capability on the final business outcome variables (Operational and Financial</w:t>
      </w:r>
      <w:r>
        <w:rPr>
          <w:spacing w:val="-3"/>
          <w:sz w:val="24"/>
        </w:rPr>
        <w:t xml:space="preserve"> </w:t>
      </w:r>
      <w:r>
        <w:rPr>
          <w:sz w:val="24"/>
        </w:rPr>
        <w:t>performance).</w:t>
      </w:r>
      <w:r>
        <w:rPr>
          <w:spacing w:val="-2"/>
          <w:sz w:val="24"/>
        </w:rPr>
        <w:t xml:space="preserve"> </w:t>
      </w:r>
      <w:r>
        <w:rPr>
          <w:sz w:val="24"/>
        </w:rPr>
        <w:t>Though</w:t>
      </w:r>
      <w:r>
        <w:rPr>
          <w:spacing w:val="-3"/>
          <w:sz w:val="24"/>
        </w:rPr>
        <w:t xml:space="preserve"> </w:t>
      </w:r>
      <w:r>
        <w:rPr>
          <w:sz w:val="24"/>
        </w:rPr>
        <w:t>the</w:t>
      </w:r>
      <w:r>
        <w:rPr>
          <w:spacing w:val="-3"/>
          <w:sz w:val="24"/>
        </w:rPr>
        <w:t xml:space="preserve"> </w:t>
      </w:r>
      <w:r>
        <w:rPr>
          <w:sz w:val="24"/>
        </w:rPr>
        <w:t>study</w:t>
      </w:r>
      <w:r>
        <w:rPr>
          <w:spacing w:val="-3"/>
          <w:sz w:val="24"/>
        </w:rPr>
        <w:t xml:space="preserve"> </w:t>
      </w:r>
      <w:r>
        <w:rPr>
          <w:sz w:val="24"/>
        </w:rPr>
        <w:t>is</w:t>
      </w:r>
      <w:r>
        <w:rPr>
          <w:spacing w:val="-3"/>
          <w:sz w:val="24"/>
        </w:rPr>
        <w:t xml:space="preserve"> </w:t>
      </w:r>
      <w:proofErr w:type="gramStart"/>
      <w:r>
        <w:rPr>
          <w:sz w:val="24"/>
        </w:rPr>
        <w:t>in</w:t>
      </w:r>
      <w:proofErr w:type="gramEnd"/>
      <w:r>
        <w:rPr>
          <w:spacing w:val="-3"/>
          <w:sz w:val="24"/>
        </w:rPr>
        <w:t xml:space="preserve"> </w:t>
      </w:r>
      <w:r>
        <w:rPr>
          <w:sz w:val="24"/>
        </w:rPr>
        <w:t>healthcare</w:t>
      </w:r>
      <w:r>
        <w:rPr>
          <w:spacing w:val="-3"/>
          <w:sz w:val="24"/>
        </w:rPr>
        <w:t xml:space="preserve"> </w:t>
      </w:r>
      <w:r>
        <w:rPr>
          <w:sz w:val="24"/>
        </w:rPr>
        <w:t>(hospital</w:t>
      </w:r>
      <w:r>
        <w:rPr>
          <w:spacing w:val="-3"/>
          <w:sz w:val="24"/>
        </w:rPr>
        <w:t xml:space="preserve"> </w:t>
      </w:r>
      <w:r>
        <w:rPr>
          <w:sz w:val="24"/>
        </w:rPr>
        <w:t>&amp;</w:t>
      </w:r>
      <w:r>
        <w:rPr>
          <w:spacing w:val="-3"/>
          <w:sz w:val="24"/>
        </w:rPr>
        <w:t xml:space="preserve"> </w:t>
      </w:r>
      <w:r>
        <w:rPr>
          <w:sz w:val="24"/>
        </w:rPr>
        <w:t xml:space="preserve">hospital- </w:t>
      </w:r>
      <w:r w:rsidR="00503906">
        <w:rPr>
          <w:sz w:val="24"/>
        </w:rPr>
        <w:t>vendor</w:t>
      </w:r>
      <w:r>
        <w:rPr>
          <w:sz w:val="24"/>
        </w:rPr>
        <w:t xml:space="preserve">) context, still they happen to be profit-focused business entities because the </w:t>
      </w:r>
      <w:proofErr w:type="gramStart"/>
      <w:r>
        <w:rPr>
          <w:sz w:val="24"/>
        </w:rPr>
        <w:t>main focus</w:t>
      </w:r>
      <w:proofErr w:type="gramEnd"/>
      <w:r>
        <w:rPr>
          <w:sz w:val="24"/>
        </w:rPr>
        <w:t xml:space="preserve"> of the study concerns private sector tertiary-care hospitals and their </w:t>
      </w:r>
      <w:r w:rsidR="00503906">
        <w:rPr>
          <w:sz w:val="24"/>
        </w:rPr>
        <w:t>vendor</w:t>
      </w:r>
      <w:r>
        <w:rPr>
          <w:sz w:val="24"/>
        </w:rPr>
        <w:t>s who are predominantly for-profit firms.</w:t>
      </w:r>
    </w:p>
    <w:p w14:paraId="18E0614A" w14:textId="07C00C8A" w:rsidR="000517ED" w:rsidRDefault="00E0394C">
      <w:pPr>
        <w:pStyle w:val="ListParagraph"/>
        <w:numPr>
          <w:ilvl w:val="0"/>
          <w:numId w:val="10"/>
        </w:numPr>
        <w:tabs>
          <w:tab w:val="left" w:pos="1180"/>
        </w:tabs>
        <w:spacing w:before="207" w:line="360" w:lineRule="auto"/>
        <w:ind w:right="999" w:firstLine="0"/>
        <w:rPr>
          <w:sz w:val="24"/>
        </w:rPr>
      </w:pPr>
      <w:r>
        <w:rPr>
          <w:sz w:val="24"/>
        </w:rPr>
        <w:t xml:space="preserve">The study happens to be one of its kinds and aims at providing a </w:t>
      </w:r>
      <w:proofErr w:type="gramStart"/>
      <w:r>
        <w:rPr>
          <w:sz w:val="24"/>
        </w:rPr>
        <w:t>large scale</w:t>
      </w:r>
      <w:proofErr w:type="gramEnd"/>
      <w:r>
        <w:rPr>
          <w:sz w:val="24"/>
        </w:rPr>
        <w:t xml:space="preserve"> empirical validation representing the four major metro cities in Indian</w:t>
      </w:r>
      <w:r>
        <w:rPr>
          <w:spacing w:val="40"/>
          <w:sz w:val="24"/>
        </w:rPr>
        <w:t xml:space="preserve"> </w:t>
      </w:r>
      <w:r>
        <w:rPr>
          <w:sz w:val="24"/>
        </w:rPr>
        <w:t>and thus viewing the complete sample of the Indian healthcare which has been scarce in the Indian healthcare scenario, involving tertiary-care private hospitals and hospital-</w:t>
      </w:r>
      <w:proofErr w:type="gramStart"/>
      <w:r w:rsidR="00503906">
        <w:rPr>
          <w:sz w:val="24"/>
        </w:rPr>
        <w:t>vendor</w:t>
      </w:r>
      <w:r>
        <w:rPr>
          <w:sz w:val="24"/>
        </w:rPr>
        <w:t>s;</w:t>
      </w:r>
      <w:proofErr w:type="gramEnd"/>
      <w:r>
        <w:rPr>
          <w:sz w:val="24"/>
        </w:rPr>
        <w:t xml:space="preserve"> thereby adding to the extant body-of- </w:t>
      </w:r>
      <w:r>
        <w:rPr>
          <w:spacing w:val="-2"/>
          <w:sz w:val="24"/>
        </w:rPr>
        <w:t>knowledge.</w:t>
      </w:r>
    </w:p>
    <w:p w14:paraId="730115E4" w14:textId="77777777" w:rsidR="000517ED" w:rsidRDefault="000517ED">
      <w:pPr>
        <w:pStyle w:val="BodyText"/>
        <w:spacing w:before="200"/>
      </w:pPr>
    </w:p>
    <w:p w14:paraId="0BB1CD02" w14:textId="77777777" w:rsidR="000517ED" w:rsidRDefault="00E0394C">
      <w:pPr>
        <w:pStyle w:val="Heading4"/>
        <w:numPr>
          <w:ilvl w:val="2"/>
          <w:numId w:val="11"/>
        </w:numPr>
        <w:tabs>
          <w:tab w:val="left" w:pos="1120"/>
        </w:tabs>
        <w:jc w:val="both"/>
      </w:pPr>
      <w:bookmarkStart w:id="169" w:name="_bookmark169"/>
      <w:bookmarkEnd w:id="169"/>
      <w:r>
        <w:t>Business/Managerial</w:t>
      </w:r>
      <w:r>
        <w:rPr>
          <w:spacing w:val="-3"/>
        </w:rPr>
        <w:t xml:space="preserve"> </w:t>
      </w:r>
      <w:r>
        <w:t>implications</w:t>
      </w:r>
      <w:r>
        <w:rPr>
          <w:spacing w:val="-3"/>
        </w:rPr>
        <w:t xml:space="preserve"> </w:t>
      </w:r>
      <w:r>
        <w:t>of</w:t>
      </w:r>
      <w:r>
        <w:rPr>
          <w:spacing w:val="-2"/>
        </w:rPr>
        <w:t xml:space="preserve"> </w:t>
      </w:r>
      <w:r>
        <w:t>the</w:t>
      </w:r>
      <w:r>
        <w:rPr>
          <w:spacing w:val="-3"/>
        </w:rPr>
        <w:t xml:space="preserve"> </w:t>
      </w:r>
      <w:r>
        <w:rPr>
          <w:spacing w:val="-2"/>
        </w:rPr>
        <w:t>study:</w:t>
      </w:r>
    </w:p>
    <w:p w14:paraId="3F127EE6" w14:textId="3DF0D41A" w:rsidR="000517ED" w:rsidRDefault="00E0394C">
      <w:pPr>
        <w:pStyle w:val="BodyText"/>
        <w:spacing w:before="140" w:line="360" w:lineRule="auto"/>
        <w:ind w:left="460" w:right="999"/>
        <w:jc w:val="both"/>
      </w:pPr>
      <w:r>
        <w:t xml:space="preserve">From </w:t>
      </w:r>
      <w:proofErr w:type="gramStart"/>
      <w:r>
        <w:t>industry</w:t>
      </w:r>
      <w:proofErr w:type="gramEnd"/>
      <w:r>
        <w:t xml:space="preserve"> perspective, the outcomes are targeted to have immense implications for the vision of digitalization of hospitals and hospital-</w:t>
      </w:r>
      <w:r w:rsidR="00503906">
        <w:t>vendor</w:t>
      </w:r>
      <w:r>
        <w:t xml:space="preserve">s to implement </w:t>
      </w:r>
      <w:r w:rsidR="00E063ED">
        <w:t>CLOUD</w:t>
      </w:r>
      <w:r>
        <w:t xml:space="preserve"> and </w:t>
      </w:r>
      <w:r w:rsidR="00E063ED">
        <w:t>HEALTHCARE</w:t>
      </w:r>
      <w:r>
        <w:t xml:space="preserve"> practices and understand their </w:t>
      </w:r>
      <w:proofErr w:type="gramStart"/>
      <w:r>
        <w:t>impacts</w:t>
      </w:r>
      <w:proofErr w:type="gramEnd"/>
      <w:r>
        <w:t xml:space="preserve"> on the performance</w:t>
      </w:r>
      <w:r>
        <w:rPr>
          <w:spacing w:val="-1"/>
        </w:rPr>
        <w:t xml:space="preserve"> </w:t>
      </w:r>
      <w:r>
        <w:t xml:space="preserve">outcomes </w:t>
      </w:r>
      <w:proofErr w:type="gramStart"/>
      <w:r>
        <w:t>and also</w:t>
      </w:r>
      <w:proofErr w:type="gramEnd"/>
      <w:r>
        <w:t xml:space="preserve"> analyzing the intervening stages with different capability levels.</w:t>
      </w:r>
    </w:p>
    <w:p w14:paraId="439B07BC" w14:textId="0209BE78" w:rsidR="000517ED" w:rsidRDefault="00E0394C">
      <w:pPr>
        <w:pStyle w:val="BodyText"/>
        <w:spacing w:before="201" w:line="360" w:lineRule="auto"/>
        <w:ind w:left="460" w:right="999"/>
        <w:jc w:val="both"/>
      </w:pPr>
      <w:r>
        <w:t>The</w:t>
      </w:r>
      <w:r>
        <w:rPr>
          <w:spacing w:val="-3"/>
        </w:rPr>
        <w:t xml:space="preserve"> </w:t>
      </w:r>
      <w:r>
        <w:t>study</w:t>
      </w:r>
      <w:r>
        <w:rPr>
          <w:spacing w:val="-1"/>
        </w:rPr>
        <w:t xml:space="preserve"> </w:t>
      </w:r>
      <w:r>
        <w:t>can also</w:t>
      </w:r>
      <w:r>
        <w:rPr>
          <w:spacing w:val="-1"/>
        </w:rPr>
        <w:t xml:space="preserve"> </w:t>
      </w:r>
      <w:r>
        <w:t>motivate</w:t>
      </w:r>
      <w:r>
        <w:rPr>
          <w:spacing w:val="-2"/>
        </w:rPr>
        <w:t xml:space="preserve"> </w:t>
      </w:r>
      <w:r>
        <w:t>the</w:t>
      </w:r>
      <w:r>
        <w:rPr>
          <w:spacing w:val="-2"/>
        </w:rPr>
        <w:t xml:space="preserve"> </w:t>
      </w:r>
      <w:r>
        <w:t>managers</w:t>
      </w:r>
      <w:r>
        <w:rPr>
          <w:spacing w:val="-2"/>
        </w:rPr>
        <w:t xml:space="preserve"> </w:t>
      </w:r>
      <w:r>
        <w:t>of</w:t>
      </w:r>
      <w:r>
        <w:rPr>
          <w:spacing w:val="-2"/>
        </w:rPr>
        <w:t xml:space="preserve"> </w:t>
      </w:r>
      <w:r>
        <w:t>non-digitalized</w:t>
      </w:r>
      <w:r>
        <w:rPr>
          <w:spacing w:val="-1"/>
        </w:rPr>
        <w:t xml:space="preserve"> </w:t>
      </w:r>
      <w:r>
        <w:t>healthcare</w:t>
      </w:r>
      <w:r>
        <w:rPr>
          <w:spacing w:val="-1"/>
        </w:rPr>
        <w:t xml:space="preserve"> </w:t>
      </w:r>
      <w:r>
        <w:t xml:space="preserve">centers in India to adopt the digital practices like </w:t>
      </w:r>
      <w:r w:rsidR="00E063ED">
        <w:t>CLOUD</w:t>
      </w:r>
      <w:r>
        <w:t xml:space="preserve"> and </w:t>
      </w:r>
      <w:r w:rsidR="00E063ED">
        <w:t>HEALTHCARE</w:t>
      </w:r>
      <w:r>
        <w:t xml:space="preserve"> and be able to make decisions regarding the choice of shifting towards implementation of enabling digitalized practices and their subsequent operational and financial outcomes </w:t>
      </w:r>
      <w:r>
        <w:rPr>
          <w:spacing w:val="-2"/>
        </w:rPr>
        <w:t>quantitatively.</w:t>
      </w:r>
    </w:p>
    <w:p w14:paraId="2D848A65" w14:textId="77777777" w:rsidR="000517ED" w:rsidRDefault="00E0394C">
      <w:pPr>
        <w:pStyle w:val="BodyText"/>
        <w:spacing w:before="198" w:line="360" w:lineRule="auto"/>
        <w:ind w:left="460" w:right="1001"/>
        <w:jc w:val="both"/>
      </w:pPr>
      <w:r>
        <w:t xml:space="preserve">In the backdrop of current healthcare </w:t>
      </w:r>
      <w:proofErr w:type="gramStart"/>
      <w:r>
        <w:t>vision</w:t>
      </w:r>
      <w:proofErr w:type="gramEnd"/>
      <w:r>
        <w:t xml:space="preserve"> especially in the context of the primary objectives highlighted in the </w:t>
      </w:r>
      <w:r>
        <w:rPr>
          <w:i/>
        </w:rPr>
        <w:t>National health Policy (2017)</w:t>
      </w:r>
      <w:r>
        <w:t>, this study finds special significance and relevance. The primary focus of the government vision in India is towards digitalization of the healthcare sector for the vision 2020 to ensure district-level electronic database of information on health system</w:t>
      </w:r>
      <w:r>
        <w:rPr>
          <w:spacing w:val="8"/>
        </w:rPr>
        <w:t xml:space="preserve"> </w:t>
      </w:r>
      <w:r>
        <w:t>components,</w:t>
      </w:r>
      <w:r>
        <w:rPr>
          <w:spacing w:val="11"/>
        </w:rPr>
        <w:t xml:space="preserve"> </w:t>
      </w:r>
      <w:r>
        <w:t>strengthening</w:t>
      </w:r>
      <w:r>
        <w:rPr>
          <w:spacing w:val="10"/>
        </w:rPr>
        <w:t xml:space="preserve"> </w:t>
      </w:r>
      <w:r>
        <w:t>the</w:t>
      </w:r>
      <w:r>
        <w:rPr>
          <w:spacing w:val="10"/>
        </w:rPr>
        <w:t xml:space="preserve"> </w:t>
      </w:r>
      <w:r>
        <w:t>health</w:t>
      </w:r>
      <w:r>
        <w:rPr>
          <w:spacing w:val="10"/>
        </w:rPr>
        <w:t xml:space="preserve"> </w:t>
      </w:r>
      <w:r>
        <w:t>surveillance</w:t>
      </w:r>
      <w:r>
        <w:rPr>
          <w:spacing w:val="9"/>
        </w:rPr>
        <w:t xml:space="preserve"> </w:t>
      </w:r>
      <w:r>
        <w:t>system,</w:t>
      </w:r>
      <w:r>
        <w:rPr>
          <w:spacing w:val="11"/>
        </w:rPr>
        <w:t xml:space="preserve"> </w:t>
      </w:r>
      <w:r>
        <w:rPr>
          <w:spacing w:val="-2"/>
        </w:rPr>
        <w:t>establishing</w:t>
      </w:r>
    </w:p>
    <w:p w14:paraId="50BE0906"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256D1E32" w14:textId="77777777" w:rsidR="000517ED" w:rsidRDefault="00E0394C">
      <w:pPr>
        <w:pStyle w:val="BodyText"/>
        <w:spacing w:before="60" w:line="360" w:lineRule="auto"/>
        <w:ind w:left="460" w:right="998"/>
        <w:jc w:val="both"/>
      </w:pPr>
      <w:r>
        <w:lastRenderedPageBreak/>
        <w:t>federated integrated Health information architecture, Health-information- exchanges and National Health Information Network by 2025</w:t>
      </w:r>
      <w:r>
        <w:rPr>
          <w:vertAlign w:val="superscript"/>
        </w:rPr>
        <w:t>24</w:t>
      </w:r>
      <w:r>
        <w:t>.</w:t>
      </w:r>
    </w:p>
    <w:p w14:paraId="662C3708" w14:textId="1196B425" w:rsidR="000517ED" w:rsidRDefault="00E0394C">
      <w:pPr>
        <w:pStyle w:val="BodyText"/>
        <w:spacing w:before="200" w:line="360" w:lineRule="auto"/>
        <w:ind w:left="460" w:right="999"/>
        <w:jc w:val="both"/>
      </w:pPr>
      <w:r>
        <w:t xml:space="preserve">In the aforesaid context, this study is focused </w:t>
      </w:r>
      <w:proofErr w:type="gramStart"/>
      <w:r>
        <w:t>to be</w:t>
      </w:r>
      <w:proofErr w:type="gramEnd"/>
      <w:r>
        <w:t xml:space="preserve"> a major path breaking contribution towards </w:t>
      </w:r>
      <w:proofErr w:type="gramStart"/>
      <w:r>
        <w:t>the Healthcare</w:t>
      </w:r>
      <w:proofErr w:type="gramEnd"/>
      <w:r>
        <w:t xml:space="preserve"> Digitalization and Integration. Although, this research work is empirically validating the relationships of the framework in the private sector tertiary-care hospitals in India, the outcomes might have a much</w:t>
      </w:r>
      <w:r>
        <w:rPr>
          <w:spacing w:val="40"/>
        </w:rPr>
        <w:t xml:space="preserve"> </w:t>
      </w:r>
      <w:r>
        <w:t xml:space="preserve">broader zone of acceptance across public or public-private hospitals (in Public Private Partnership-mode) to adopt the digital practices and clearly understand its business implication. The study is </w:t>
      </w:r>
      <w:proofErr w:type="gramStart"/>
      <w:r>
        <w:t>definitely expected</w:t>
      </w:r>
      <w:proofErr w:type="gramEnd"/>
      <w:r>
        <w:t xml:space="preserve"> to</w:t>
      </w:r>
      <w:r>
        <w:rPr>
          <w:spacing w:val="40"/>
        </w:rPr>
        <w:t xml:space="preserve"> </w:t>
      </w:r>
      <w:r>
        <w:t xml:space="preserve">increase the understanding of </w:t>
      </w:r>
      <w:r w:rsidR="00E063ED">
        <w:t>CLOUD</w:t>
      </w:r>
      <w:r>
        <w:t xml:space="preserve"> adoption and </w:t>
      </w:r>
      <w:r w:rsidR="00E063ED">
        <w:t>HEALTHCARE</w:t>
      </w:r>
      <w:r>
        <w:t xml:space="preserve"> implementations in</w:t>
      </w:r>
      <w:r>
        <w:rPr>
          <w:spacing w:val="40"/>
        </w:rPr>
        <w:t xml:space="preserve"> </w:t>
      </w:r>
      <w:r>
        <w:t xml:space="preserve">India and help to uplift the digital healthcare practices vision of India (as envisioned in the </w:t>
      </w:r>
      <w:r>
        <w:rPr>
          <w:i/>
        </w:rPr>
        <w:t xml:space="preserve">National health Policy, 2017) </w:t>
      </w:r>
      <w:r>
        <w:t>and for future visions ahead.</w:t>
      </w:r>
    </w:p>
    <w:p w14:paraId="49482A10" w14:textId="77777777" w:rsidR="000517ED" w:rsidRDefault="000517ED">
      <w:pPr>
        <w:pStyle w:val="BodyText"/>
      </w:pPr>
    </w:p>
    <w:p w14:paraId="708280D3" w14:textId="77777777" w:rsidR="000517ED" w:rsidRDefault="000517ED">
      <w:pPr>
        <w:pStyle w:val="BodyText"/>
        <w:spacing w:before="126"/>
      </w:pPr>
    </w:p>
    <w:p w14:paraId="599516C3" w14:textId="77777777" w:rsidR="000517ED" w:rsidRDefault="00E0394C">
      <w:pPr>
        <w:pStyle w:val="Heading4"/>
        <w:numPr>
          <w:ilvl w:val="2"/>
          <w:numId w:val="11"/>
        </w:numPr>
        <w:tabs>
          <w:tab w:val="left" w:pos="1120"/>
        </w:tabs>
        <w:jc w:val="both"/>
      </w:pPr>
      <w:bookmarkStart w:id="170" w:name="_bookmark170"/>
      <w:bookmarkEnd w:id="170"/>
      <w:r>
        <w:t>Contribution</w:t>
      </w:r>
      <w:r>
        <w:rPr>
          <w:spacing w:val="-2"/>
        </w:rPr>
        <w:t xml:space="preserve"> </w:t>
      </w:r>
      <w:r>
        <w:t>to</w:t>
      </w:r>
      <w:r>
        <w:rPr>
          <w:spacing w:val="-2"/>
        </w:rPr>
        <w:t xml:space="preserve"> </w:t>
      </w:r>
      <w:r>
        <w:t>the</w:t>
      </w:r>
      <w:r>
        <w:rPr>
          <w:spacing w:val="-2"/>
        </w:rPr>
        <w:t xml:space="preserve"> </w:t>
      </w:r>
      <w:r>
        <w:t>theoretical</w:t>
      </w:r>
      <w:r>
        <w:rPr>
          <w:spacing w:val="-1"/>
        </w:rPr>
        <w:t xml:space="preserve"> </w:t>
      </w:r>
      <w:r>
        <w:rPr>
          <w:spacing w:val="-2"/>
        </w:rPr>
        <w:t>supporting:</w:t>
      </w:r>
    </w:p>
    <w:p w14:paraId="47971746" w14:textId="77777777" w:rsidR="000517ED" w:rsidRDefault="00E0394C">
      <w:pPr>
        <w:spacing w:before="137" w:line="360" w:lineRule="auto"/>
        <w:ind w:left="460" w:right="1023"/>
        <w:jc w:val="both"/>
        <w:rPr>
          <w:sz w:val="24"/>
        </w:rPr>
      </w:pPr>
      <w:r>
        <w:rPr>
          <w:sz w:val="24"/>
        </w:rPr>
        <w:t xml:space="preserve">Theoretical backdrop is very vital for conceptualizing and proposing research models. In this study, as finalized during the synopsis presentation, the logic supporting the conceptual framework is derived from two base theories </w:t>
      </w:r>
      <w:r>
        <w:rPr>
          <w:i/>
          <w:sz w:val="24"/>
          <w:u w:val="single"/>
        </w:rPr>
        <w:t>(Capabilities-vs-competency theory by Javidan, 1998 &amp; Resource based view</w:t>
      </w:r>
      <w:r>
        <w:rPr>
          <w:i/>
          <w:sz w:val="24"/>
        </w:rPr>
        <w:t xml:space="preserve"> </w:t>
      </w:r>
      <w:r>
        <w:rPr>
          <w:i/>
          <w:sz w:val="24"/>
          <w:u w:val="single"/>
        </w:rPr>
        <w:t>(RBV) theory by Barney, 1991)</w:t>
      </w:r>
      <w:r>
        <w:rPr>
          <w:i/>
          <w:sz w:val="24"/>
        </w:rPr>
        <w:t xml:space="preserve"> </w:t>
      </w:r>
      <w:r>
        <w:rPr>
          <w:sz w:val="24"/>
        </w:rPr>
        <w:t xml:space="preserve">and two ancillary theories </w:t>
      </w:r>
      <w:r>
        <w:rPr>
          <w:i/>
          <w:sz w:val="24"/>
          <w:u w:val="single"/>
        </w:rPr>
        <w:t>(Cybernetic control</w:t>
      </w:r>
      <w:r>
        <w:rPr>
          <w:i/>
          <w:sz w:val="24"/>
        </w:rPr>
        <w:t xml:space="preserve"> </w:t>
      </w:r>
      <w:r>
        <w:rPr>
          <w:i/>
          <w:sz w:val="24"/>
          <w:u w:val="single"/>
        </w:rPr>
        <w:t>theory,</w:t>
      </w:r>
      <w:r>
        <w:rPr>
          <w:i/>
          <w:spacing w:val="-1"/>
          <w:sz w:val="24"/>
          <w:u w:val="single"/>
        </w:rPr>
        <w:t xml:space="preserve"> </w:t>
      </w:r>
      <w:r>
        <w:rPr>
          <w:i/>
          <w:sz w:val="24"/>
          <w:u w:val="single"/>
        </w:rPr>
        <w:t>Vancouver,</w:t>
      </w:r>
      <w:r>
        <w:rPr>
          <w:i/>
          <w:spacing w:val="-1"/>
          <w:sz w:val="24"/>
          <w:u w:val="single"/>
        </w:rPr>
        <w:t xml:space="preserve"> </w:t>
      </w:r>
      <w:r>
        <w:rPr>
          <w:i/>
          <w:sz w:val="24"/>
          <w:u w:val="single"/>
        </w:rPr>
        <w:t>1996</w:t>
      </w:r>
      <w:r>
        <w:rPr>
          <w:i/>
          <w:spacing w:val="1"/>
          <w:sz w:val="24"/>
          <w:u w:val="single"/>
        </w:rPr>
        <w:t xml:space="preserve"> </w:t>
      </w:r>
      <w:r>
        <w:rPr>
          <w:i/>
          <w:sz w:val="24"/>
          <w:u w:val="single"/>
        </w:rPr>
        <w:t>&amp;</w:t>
      </w:r>
      <w:r>
        <w:rPr>
          <w:i/>
          <w:spacing w:val="-1"/>
          <w:sz w:val="24"/>
          <w:u w:val="single"/>
        </w:rPr>
        <w:t xml:space="preserve"> </w:t>
      </w:r>
      <w:r>
        <w:rPr>
          <w:i/>
          <w:sz w:val="24"/>
          <w:u w:val="single"/>
        </w:rPr>
        <w:t>Dynamic</w:t>
      </w:r>
      <w:r>
        <w:rPr>
          <w:i/>
          <w:spacing w:val="-2"/>
          <w:sz w:val="24"/>
          <w:u w:val="single"/>
        </w:rPr>
        <w:t xml:space="preserve"> </w:t>
      </w:r>
      <w:r>
        <w:rPr>
          <w:i/>
          <w:sz w:val="24"/>
          <w:u w:val="single"/>
        </w:rPr>
        <w:t>capabilities theory</w:t>
      </w:r>
      <w:r>
        <w:rPr>
          <w:i/>
          <w:spacing w:val="-2"/>
          <w:sz w:val="24"/>
          <w:u w:val="single"/>
        </w:rPr>
        <w:t xml:space="preserve"> </w:t>
      </w:r>
      <w:r>
        <w:rPr>
          <w:i/>
          <w:sz w:val="24"/>
          <w:u w:val="single"/>
        </w:rPr>
        <w:t>by</w:t>
      </w:r>
      <w:r>
        <w:rPr>
          <w:i/>
          <w:spacing w:val="-2"/>
          <w:sz w:val="24"/>
          <w:u w:val="single"/>
        </w:rPr>
        <w:t xml:space="preserve"> </w:t>
      </w:r>
      <w:r>
        <w:rPr>
          <w:i/>
          <w:sz w:val="24"/>
          <w:u w:val="single"/>
        </w:rPr>
        <w:t>Teece et</w:t>
      </w:r>
      <w:r>
        <w:rPr>
          <w:i/>
          <w:spacing w:val="-1"/>
          <w:sz w:val="24"/>
          <w:u w:val="single"/>
        </w:rPr>
        <w:t xml:space="preserve"> </w:t>
      </w:r>
      <w:r>
        <w:rPr>
          <w:i/>
          <w:sz w:val="24"/>
          <w:u w:val="single"/>
        </w:rPr>
        <w:t xml:space="preserve">al., </w:t>
      </w:r>
      <w:r>
        <w:rPr>
          <w:i/>
          <w:spacing w:val="-2"/>
          <w:sz w:val="24"/>
          <w:u w:val="single"/>
        </w:rPr>
        <w:t>1997)</w:t>
      </w:r>
      <w:r>
        <w:rPr>
          <w:spacing w:val="-2"/>
          <w:sz w:val="24"/>
        </w:rPr>
        <w:t>.</w:t>
      </w:r>
    </w:p>
    <w:p w14:paraId="0A64A981" w14:textId="77777777" w:rsidR="000517ED" w:rsidRDefault="00E0394C">
      <w:pPr>
        <w:pStyle w:val="Heading4"/>
        <w:numPr>
          <w:ilvl w:val="3"/>
          <w:numId w:val="11"/>
        </w:numPr>
        <w:tabs>
          <w:tab w:val="left" w:pos="1179"/>
        </w:tabs>
        <w:spacing w:before="202"/>
        <w:ind w:left="1179" w:hanging="359"/>
        <w:jc w:val="both"/>
      </w:pPr>
      <w:r>
        <w:rPr>
          <w:u w:val="single"/>
        </w:rPr>
        <w:t>Contribution</w:t>
      </w:r>
      <w:r>
        <w:rPr>
          <w:spacing w:val="-4"/>
          <w:u w:val="single"/>
        </w:rPr>
        <w:t xml:space="preserve"> </w:t>
      </w:r>
      <w:r>
        <w:rPr>
          <w:u w:val="single"/>
        </w:rPr>
        <w:t>of</w:t>
      </w:r>
      <w:r>
        <w:rPr>
          <w:spacing w:val="-4"/>
          <w:u w:val="single"/>
        </w:rPr>
        <w:t xml:space="preserve"> </w:t>
      </w:r>
      <w:r>
        <w:rPr>
          <w:u w:val="single"/>
        </w:rPr>
        <w:t>Capabilities-vs-Competency</w:t>
      </w:r>
      <w:r>
        <w:rPr>
          <w:spacing w:val="-3"/>
          <w:u w:val="single"/>
        </w:rPr>
        <w:t xml:space="preserve"> </w:t>
      </w:r>
      <w:r>
        <w:rPr>
          <w:spacing w:val="-2"/>
          <w:u w:val="single"/>
        </w:rPr>
        <w:t>theory:</w:t>
      </w:r>
    </w:p>
    <w:p w14:paraId="52C781DE" w14:textId="77777777" w:rsidR="000517ED" w:rsidRDefault="00E0394C">
      <w:pPr>
        <w:pStyle w:val="BodyText"/>
        <w:spacing w:before="137" w:line="360" w:lineRule="auto"/>
        <w:ind w:left="460" w:right="998"/>
        <w:jc w:val="both"/>
      </w:pPr>
      <w:r>
        <w:t xml:space="preserve">Capabilities-vs-competency theory by Javidan (1998) suggested the competency hierarchy which explained that at the bottom of the hierarchy remains the resources, which are the building blocks of capabilities, which in- turn forms the competencies of the firm; further impacting performance. Resources are the inputs to the organization’s value chain. Every firm has its own bundle of resources. However, they are unable to put </w:t>
      </w:r>
      <w:proofErr w:type="gramStart"/>
      <w:r>
        <w:t>its</w:t>
      </w:r>
      <w:proofErr w:type="gramEnd"/>
      <w:r>
        <w:t xml:space="preserve"> resources </w:t>
      </w:r>
      <w:proofErr w:type="gramStart"/>
      <w:r>
        <w:t>into</w:t>
      </w:r>
      <w:proofErr w:type="gramEnd"/>
      <w:r>
        <w:t xml:space="preserve"> best use.</w:t>
      </w:r>
    </w:p>
    <w:p w14:paraId="4ACE10D7" w14:textId="77777777" w:rsidR="000517ED" w:rsidRDefault="00E0394C">
      <w:pPr>
        <w:pStyle w:val="BodyText"/>
        <w:spacing w:line="360" w:lineRule="auto"/>
        <w:ind w:left="460" w:right="998"/>
        <w:jc w:val="both"/>
      </w:pPr>
      <w:r>
        <w:t>The backbone of this study framework is derived from ‘Capability-vs- competency’</w:t>
      </w:r>
      <w:r>
        <w:rPr>
          <w:spacing w:val="9"/>
        </w:rPr>
        <w:t xml:space="preserve"> </w:t>
      </w:r>
      <w:r>
        <w:t>theory</w:t>
      </w:r>
      <w:r>
        <w:rPr>
          <w:spacing w:val="12"/>
        </w:rPr>
        <w:t xml:space="preserve"> </w:t>
      </w:r>
      <w:r>
        <w:t>and</w:t>
      </w:r>
      <w:r>
        <w:rPr>
          <w:spacing w:val="14"/>
        </w:rPr>
        <w:t xml:space="preserve"> </w:t>
      </w:r>
      <w:r>
        <w:t>the</w:t>
      </w:r>
      <w:r>
        <w:rPr>
          <w:spacing w:val="12"/>
        </w:rPr>
        <w:t xml:space="preserve"> </w:t>
      </w:r>
      <w:r>
        <w:t>conceptual</w:t>
      </w:r>
      <w:r>
        <w:rPr>
          <w:spacing w:val="13"/>
        </w:rPr>
        <w:t xml:space="preserve"> </w:t>
      </w:r>
      <w:r>
        <w:t>flow</w:t>
      </w:r>
      <w:r>
        <w:rPr>
          <w:spacing w:val="11"/>
        </w:rPr>
        <w:t xml:space="preserve"> </w:t>
      </w:r>
      <w:r>
        <w:t>of</w:t>
      </w:r>
      <w:r>
        <w:rPr>
          <w:spacing w:val="12"/>
        </w:rPr>
        <w:t xml:space="preserve"> </w:t>
      </w:r>
      <w:r>
        <w:t>this</w:t>
      </w:r>
      <w:r>
        <w:rPr>
          <w:spacing w:val="13"/>
        </w:rPr>
        <w:t xml:space="preserve"> </w:t>
      </w:r>
      <w:r>
        <w:t>study</w:t>
      </w:r>
      <w:r>
        <w:rPr>
          <w:spacing w:val="12"/>
        </w:rPr>
        <w:t xml:space="preserve"> </w:t>
      </w:r>
      <w:r>
        <w:t>framework</w:t>
      </w:r>
      <w:r>
        <w:rPr>
          <w:spacing w:val="12"/>
        </w:rPr>
        <w:t xml:space="preserve"> </w:t>
      </w:r>
      <w:r>
        <w:t>is</w:t>
      </w:r>
      <w:r>
        <w:rPr>
          <w:spacing w:val="13"/>
        </w:rPr>
        <w:t xml:space="preserve"> </w:t>
      </w:r>
      <w:r>
        <w:rPr>
          <w:spacing w:val="-2"/>
        </w:rPr>
        <w:t>based</w:t>
      </w:r>
    </w:p>
    <w:p w14:paraId="5E68F739" w14:textId="77777777" w:rsidR="000517ED" w:rsidRDefault="00E0394C">
      <w:pPr>
        <w:pStyle w:val="BodyText"/>
        <w:spacing w:before="7"/>
        <w:rPr>
          <w:sz w:val="14"/>
        </w:rPr>
      </w:pPr>
      <w:r>
        <w:rPr>
          <w:noProof/>
          <w:sz w:val="14"/>
        </w:rPr>
        <mc:AlternateContent>
          <mc:Choice Requires="wps">
            <w:drawing>
              <wp:anchor distT="0" distB="0" distL="0" distR="0" simplePos="0" relativeHeight="487605248" behindDoc="1" locked="0" layoutInCell="1" allowOverlap="1" wp14:anchorId="022C784A" wp14:editId="7F0F6EA5">
                <wp:simplePos x="0" y="0"/>
                <wp:positionH relativeFrom="page">
                  <wp:posOffset>1371853</wp:posOffset>
                </wp:positionH>
                <wp:positionV relativeFrom="paragraph">
                  <wp:posOffset>122327</wp:posOffset>
                </wp:positionV>
                <wp:extent cx="1829435" cy="7620"/>
                <wp:effectExtent l="0" t="0" r="0" b="0"/>
                <wp:wrapTopAndBottom/>
                <wp:docPr id="119" name="Graphic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20"/>
                              </a:lnTo>
                              <a:lnTo>
                                <a:pt x="1829054" y="762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B40ABAE" id="Graphic 119" o:spid="_x0000_s1026" style="position:absolute;margin-left:108pt;margin-top:9.65pt;width:144.05pt;height:.6pt;z-index:-15711232;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" path="m1829054,l,,,7620r1829054,l1829054,xe" fillcolor="black" stroked="f">
                <v:path arrowok="t"/>
                <w10:wrap type="topAndBottom" anchorx="page"/>
              </v:shape>
            </w:pict>
          </mc:Fallback>
        </mc:AlternateContent>
      </w:r>
    </w:p>
    <w:p w14:paraId="7BE12DDB" w14:textId="77777777" w:rsidR="000517ED" w:rsidRDefault="00E0394C">
      <w:pPr>
        <w:spacing w:before="99"/>
        <w:ind w:left="460"/>
        <w:rPr>
          <w:sz w:val="18"/>
        </w:rPr>
      </w:pPr>
      <w:r>
        <w:rPr>
          <w:spacing w:val="-2"/>
          <w:position w:val="6"/>
          <w:sz w:val="12"/>
        </w:rPr>
        <w:t>24</w:t>
      </w:r>
      <w:hyperlink r:id="rId54">
        <w:r>
          <w:rPr>
            <w:color w:val="0462C1"/>
            <w:spacing w:val="-2"/>
            <w:sz w:val="18"/>
            <w:u w:val="single" w:color="0462C1"/>
          </w:rPr>
          <w:t>http://vikaspedia.in/health/nrhm/national-health-policies/national-health-policy-</w:t>
        </w:r>
        <w:r>
          <w:rPr>
            <w:color w:val="0462C1"/>
            <w:spacing w:val="-4"/>
            <w:sz w:val="18"/>
            <w:u w:val="single" w:color="0462C1"/>
          </w:rPr>
          <w:t>2017</w:t>
        </w:r>
      </w:hyperlink>
    </w:p>
    <w:p w14:paraId="08A916D5" w14:textId="77777777" w:rsidR="000517ED" w:rsidRDefault="000517ED">
      <w:pPr>
        <w:rPr>
          <w:sz w:val="18"/>
        </w:rPr>
        <w:sectPr w:rsidR="000517ED">
          <w:pgSz w:w="11910" w:h="16840"/>
          <w:pgMar w:top="1360" w:right="1133" w:bottom="1240" w:left="1700" w:header="0" w:footer="1051" w:gutter="0"/>
          <w:cols w:space="720"/>
        </w:sectPr>
      </w:pPr>
    </w:p>
    <w:p w14:paraId="59DDAEFC" w14:textId="77777777" w:rsidR="000517ED" w:rsidRDefault="00E0394C">
      <w:pPr>
        <w:pStyle w:val="BodyText"/>
        <w:spacing w:before="60" w:line="360" w:lineRule="auto"/>
        <w:ind w:left="460" w:right="1006"/>
        <w:jc w:val="both"/>
      </w:pPr>
      <w:r>
        <w:lastRenderedPageBreak/>
        <w:t>upon the conceptual premises put forth by Mansour Javidan which systematically, based on chronological rationale, links organizational resources, capability, competency and performance.</w:t>
      </w:r>
    </w:p>
    <w:p w14:paraId="288EEFEF" w14:textId="15739CB5" w:rsidR="000517ED" w:rsidRDefault="00E0394C">
      <w:pPr>
        <w:pStyle w:val="BodyText"/>
        <w:spacing w:before="209" w:line="360" w:lineRule="auto"/>
        <w:ind w:left="460" w:right="1002"/>
        <w:jc w:val="both"/>
      </w:pPr>
      <w:r>
        <w:t xml:space="preserve">Extant literature spanning over three decades also supports the conceptualization of this theoretical </w:t>
      </w:r>
      <w:proofErr w:type="spellStart"/>
      <w:r>
        <w:t>und</w:t>
      </w:r>
      <w:r w:rsidR="00E063ED">
        <w:t>healthcare</w:t>
      </w:r>
      <w:r>
        <w:t>inning</w:t>
      </w:r>
      <w:proofErr w:type="spellEnd"/>
      <w:r>
        <w:t xml:space="preserve">. Kogut and Zander (1992) stated that combined resources allow the synthesis of capabilities. Bi et al. (2017) tested the theory to empirically validate e-business capability and value in the fast growth of </w:t>
      </w:r>
      <w:proofErr w:type="spellStart"/>
      <w:r>
        <w:t>ent</w:t>
      </w:r>
      <w:r w:rsidR="00E063ED">
        <w:t>healthcare</w:t>
      </w:r>
      <w:r>
        <w:t>rises</w:t>
      </w:r>
      <w:proofErr w:type="spellEnd"/>
      <w:r>
        <w:t>. Zhang et al. (2016) applied the core competency</w:t>
      </w:r>
      <w:r>
        <w:rPr>
          <w:spacing w:val="-1"/>
        </w:rPr>
        <w:t xml:space="preserve"> </w:t>
      </w:r>
      <w:r>
        <w:t>theory</w:t>
      </w:r>
      <w:r>
        <w:rPr>
          <w:spacing w:val="-2"/>
        </w:rPr>
        <w:t xml:space="preserve"> </w:t>
      </w:r>
      <w:r>
        <w:t>by</w:t>
      </w:r>
      <w:r>
        <w:rPr>
          <w:spacing w:val="-1"/>
        </w:rPr>
        <w:t xml:space="preserve"> </w:t>
      </w:r>
      <w:r>
        <w:t>Javidan</w:t>
      </w:r>
      <w:r>
        <w:rPr>
          <w:spacing w:val="-2"/>
        </w:rPr>
        <w:t xml:space="preserve"> </w:t>
      </w:r>
      <w:r>
        <w:t>(1998) and</w:t>
      </w:r>
      <w:r>
        <w:rPr>
          <w:spacing w:val="-1"/>
        </w:rPr>
        <w:t xml:space="preserve"> </w:t>
      </w:r>
      <w:r>
        <w:t>showed that</w:t>
      </w:r>
      <w:r>
        <w:rPr>
          <w:spacing w:val="-1"/>
        </w:rPr>
        <w:t xml:space="preserve"> </w:t>
      </w:r>
      <w:r>
        <w:t>capabilities</w:t>
      </w:r>
      <w:r>
        <w:rPr>
          <w:spacing w:val="-2"/>
        </w:rPr>
        <w:t xml:space="preserve"> </w:t>
      </w:r>
      <w:r>
        <w:t>lead</w:t>
      </w:r>
      <w:r>
        <w:rPr>
          <w:spacing w:val="-1"/>
        </w:rPr>
        <w:t xml:space="preserve"> </w:t>
      </w:r>
      <w:r>
        <w:t xml:space="preserve">to core competencies which remain often embedded in functional areas which are further boosted by internal interactions between functional divisions; thereby highlighting that the solution-capabilities lead to value creation and strategic </w:t>
      </w:r>
      <w:r>
        <w:rPr>
          <w:spacing w:val="-2"/>
        </w:rPr>
        <w:t>coordination.</w:t>
      </w:r>
    </w:p>
    <w:p w14:paraId="0E977D5E" w14:textId="0694A805" w:rsidR="000517ED" w:rsidRDefault="00E0394C">
      <w:pPr>
        <w:pStyle w:val="BodyText"/>
        <w:spacing w:before="207" w:line="360" w:lineRule="auto"/>
        <w:ind w:left="460" w:right="1000"/>
        <w:jc w:val="both"/>
      </w:pPr>
      <w:r>
        <w:t xml:space="preserve">In this study, the theoretical framework, as proposed by Javidan (1998) has helped in the framework development and the logical flow connecting the antecedent and consequence variables. In this study, digital technologies like </w:t>
      </w:r>
      <w:r w:rsidR="00E063ED">
        <w:t>CLOUD</w:t>
      </w:r>
      <w:r>
        <w:t xml:space="preserve"> and </w:t>
      </w:r>
      <w:r w:rsidR="00E063ED">
        <w:t>HEALTHCARE</w:t>
      </w:r>
      <w:r>
        <w:t xml:space="preserve"> have been logically established as </w:t>
      </w:r>
      <w:proofErr w:type="gramStart"/>
      <w:r>
        <w:t>the resources</w:t>
      </w:r>
      <w:proofErr w:type="gramEnd"/>
      <w:r>
        <w:t>, in turn further linking to capabilities and competencies.</w:t>
      </w:r>
    </w:p>
    <w:p w14:paraId="64B134F2" w14:textId="06FF1ABF" w:rsidR="000517ED" w:rsidRDefault="00E0394C">
      <w:pPr>
        <w:pStyle w:val="BodyText"/>
        <w:spacing w:before="206" w:line="360" w:lineRule="auto"/>
        <w:ind w:left="460" w:right="1003"/>
        <w:jc w:val="both"/>
      </w:pPr>
      <w:r>
        <w:t>The</w:t>
      </w:r>
      <w:r>
        <w:rPr>
          <w:spacing w:val="-5"/>
        </w:rPr>
        <w:t xml:space="preserve"> </w:t>
      </w:r>
      <w:r>
        <w:t>contribution</w:t>
      </w:r>
      <w:r>
        <w:rPr>
          <w:spacing w:val="-3"/>
        </w:rPr>
        <w:t xml:space="preserve"> </w:t>
      </w:r>
      <w:r>
        <w:t>of</w:t>
      </w:r>
      <w:r>
        <w:rPr>
          <w:spacing w:val="-3"/>
        </w:rPr>
        <w:t xml:space="preserve"> </w:t>
      </w:r>
      <w:r>
        <w:t>this</w:t>
      </w:r>
      <w:r>
        <w:rPr>
          <w:spacing w:val="-3"/>
        </w:rPr>
        <w:t xml:space="preserve"> </w:t>
      </w:r>
      <w:r>
        <w:t>empirical</w:t>
      </w:r>
      <w:r>
        <w:rPr>
          <w:spacing w:val="-3"/>
        </w:rPr>
        <w:t xml:space="preserve"> </w:t>
      </w:r>
      <w:r>
        <w:t>study</w:t>
      </w:r>
      <w:r>
        <w:rPr>
          <w:spacing w:val="-3"/>
        </w:rPr>
        <w:t xml:space="preserve"> </w:t>
      </w:r>
      <w:r>
        <w:t>towards</w:t>
      </w:r>
      <w:r>
        <w:rPr>
          <w:spacing w:val="-3"/>
        </w:rPr>
        <w:t xml:space="preserve"> </w:t>
      </w:r>
      <w:r>
        <w:t>this</w:t>
      </w:r>
      <w:r>
        <w:rPr>
          <w:spacing w:val="-3"/>
        </w:rPr>
        <w:t xml:space="preserve"> </w:t>
      </w:r>
      <w:r>
        <w:t>theoretical</w:t>
      </w:r>
      <w:r>
        <w:rPr>
          <w:spacing w:val="-3"/>
        </w:rPr>
        <w:t xml:space="preserve"> </w:t>
      </w:r>
      <w:r>
        <w:t>base</w:t>
      </w:r>
      <w:r>
        <w:rPr>
          <w:spacing w:val="-4"/>
        </w:rPr>
        <w:t xml:space="preserve"> </w:t>
      </w:r>
      <w:proofErr w:type="gramStart"/>
      <w:r>
        <w:t>happen</w:t>
      </w:r>
      <w:proofErr w:type="gramEnd"/>
      <w:r>
        <w:rPr>
          <w:spacing w:val="-3"/>
        </w:rPr>
        <w:t xml:space="preserve"> </w:t>
      </w:r>
      <w:r>
        <w:t xml:space="preserve">to be the validation of the claim, put forth in the theory, with empirical </w:t>
      </w:r>
      <w:proofErr w:type="gramStart"/>
      <w:r>
        <w:t>evidences</w:t>
      </w:r>
      <w:proofErr w:type="gramEnd"/>
      <w:r>
        <w:t xml:space="preserve"> in critical service sector (especially healthcare) in the hospital and its </w:t>
      </w:r>
      <w:r w:rsidR="00503906">
        <w:t>vendor</w:t>
      </w:r>
      <w:r>
        <w:t xml:space="preserve"> contexts. Another vital highlight of this study is the operationalization of Javidan’s theoretical proposition and converting them into testable hypotheses based on empirical investigation in Indian healthcare context.</w:t>
      </w:r>
    </w:p>
    <w:p w14:paraId="7D4911C9" w14:textId="77777777" w:rsidR="000517ED" w:rsidRDefault="000517ED">
      <w:pPr>
        <w:pStyle w:val="BodyText"/>
        <w:spacing w:before="140"/>
      </w:pPr>
    </w:p>
    <w:p w14:paraId="773C3F1B" w14:textId="77777777" w:rsidR="000517ED" w:rsidRDefault="00E0394C">
      <w:pPr>
        <w:pStyle w:val="Heading4"/>
        <w:numPr>
          <w:ilvl w:val="3"/>
          <w:numId w:val="11"/>
        </w:numPr>
        <w:tabs>
          <w:tab w:val="left" w:pos="1167"/>
        </w:tabs>
        <w:ind w:left="1167" w:hanging="347"/>
        <w:jc w:val="both"/>
      </w:pPr>
      <w:r>
        <w:t>Contribution</w:t>
      </w:r>
      <w:r>
        <w:rPr>
          <w:spacing w:val="-2"/>
        </w:rPr>
        <w:t xml:space="preserve"> </w:t>
      </w:r>
      <w:r>
        <w:t>of</w:t>
      </w:r>
      <w:r>
        <w:rPr>
          <w:spacing w:val="-2"/>
        </w:rPr>
        <w:t xml:space="preserve"> </w:t>
      </w:r>
      <w:r>
        <w:t>Resource</w:t>
      </w:r>
      <w:r>
        <w:rPr>
          <w:spacing w:val="-2"/>
        </w:rPr>
        <w:t xml:space="preserve"> </w:t>
      </w:r>
      <w:r>
        <w:t>based</w:t>
      </w:r>
      <w:r>
        <w:rPr>
          <w:spacing w:val="-2"/>
        </w:rPr>
        <w:t xml:space="preserve"> </w:t>
      </w:r>
      <w:r>
        <w:t>view</w:t>
      </w:r>
      <w:r>
        <w:rPr>
          <w:spacing w:val="-3"/>
        </w:rPr>
        <w:t xml:space="preserve"> </w:t>
      </w:r>
      <w:r>
        <w:t>(RBV)</w:t>
      </w:r>
      <w:r>
        <w:rPr>
          <w:spacing w:val="-1"/>
        </w:rPr>
        <w:t xml:space="preserve"> </w:t>
      </w:r>
      <w:r>
        <w:rPr>
          <w:spacing w:val="-2"/>
        </w:rPr>
        <w:t>theory:</w:t>
      </w:r>
    </w:p>
    <w:p w14:paraId="5D4DEF02" w14:textId="77777777" w:rsidR="000517ED" w:rsidRDefault="00E0394C">
      <w:pPr>
        <w:pStyle w:val="BodyText"/>
        <w:spacing w:before="137" w:line="360" w:lineRule="auto"/>
        <w:ind w:left="460" w:right="1000"/>
        <w:jc w:val="both"/>
      </w:pPr>
      <w:r>
        <w:t>The RBV theory claims that firms compete based on bundle of resources that are valuable, rare, difficult to imitate, and non-substitutable (VRIN) by competitors (Barney, 1991). These unique resources enable firms to achieve competitive advantage and superior long-term performance. Barney (1991) suggested</w:t>
      </w:r>
      <w:r>
        <w:rPr>
          <w:spacing w:val="48"/>
        </w:rPr>
        <w:t xml:space="preserve"> </w:t>
      </w:r>
      <w:r>
        <w:t>that</w:t>
      </w:r>
      <w:r>
        <w:rPr>
          <w:spacing w:val="51"/>
        </w:rPr>
        <w:t xml:space="preserve"> </w:t>
      </w:r>
      <w:r>
        <w:t>organizational</w:t>
      </w:r>
      <w:r>
        <w:rPr>
          <w:spacing w:val="51"/>
        </w:rPr>
        <w:t xml:space="preserve"> </w:t>
      </w:r>
      <w:r>
        <w:t>resources</w:t>
      </w:r>
      <w:r>
        <w:rPr>
          <w:spacing w:val="51"/>
        </w:rPr>
        <w:t xml:space="preserve"> </w:t>
      </w:r>
      <w:r>
        <w:t>and</w:t>
      </w:r>
      <w:r>
        <w:rPr>
          <w:spacing w:val="50"/>
        </w:rPr>
        <w:t xml:space="preserve"> </w:t>
      </w:r>
      <w:r>
        <w:t>capabilities</w:t>
      </w:r>
      <w:r>
        <w:rPr>
          <w:spacing w:val="51"/>
        </w:rPr>
        <w:t xml:space="preserve"> </w:t>
      </w:r>
      <w:r>
        <w:t>are</w:t>
      </w:r>
      <w:r>
        <w:rPr>
          <w:spacing w:val="49"/>
        </w:rPr>
        <w:t xml:space="preserve"> </w:t>
      </w:r>
      <w:r>
        <w:t>key</w:t>
      </w:r>
      <w:r>
        <w:rPr>
          <w:spacing w:val="51"/>
        </w:rPr>
        <w:t xml:space="preserve"> </w:t>
      </w:r>
      <w:r>
        <w:t>factors</w:t>
      </w:r>
      <w:r>
        <w:rPr>
          <w:spacing w:val="53"/>
        </w:rPr>
        <w:t xml:space="preserve"> </w:t>
      </w:r>
      <w:r>
        <w:rPr>
          <w:spacing w:val="-5"/>
        </w:rPr>
        <w:t>for</w:t>
      </w:r>
    </w:p>
    <w:p w14:paraId="11D717D7"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03BA4D1B" w14:textId="77777777" w:rsidR="000517ED" w:rsidRDefault="00E0394C">
      <w:pPr>
        <w:pStyle w:val="BodyText"/>
        <w:spacing w:before="60" w:line="360" w:lineRule="auto"/>
        <w:ind w:left="460" w:right="1001"/>
        <w:jc w:val="both"/>
      </w:pPr>
      <w:r>
        <w:lastRenderedPageBreak/>
        <w:t>competitive advantage and its sustainability. This theory was further evolved</w:t>
      </w:r>
      <w:r>
        <w:rPr>
          <w:spacing w:val="40"/>
        </w:rPr>
        <w:t xml:space="preserve"> </w:t>
      </w:r>
      <w:r>
        <w:t xml:space="preserve">in the relational </w:t>
      </w:r>
      <w:proofErr w:type="gramStart"/>
      <w:r>
        <w:t>resource based</w:t>
      </w:r>
      <w:proofErr w:type="gramEnd"/>
      <w:r>
        <w:t xml:space="preserve"> view (RRBV) by (Dyer and Singh, 1998) who suggested that partners generate relational rents through relationship-specific assets, knowledge-sharing routines, complementary resources and capabilities. Dyer and Singh (1998) highlighted that such rents cannot be generated by either firm in isolation </w:t>
      </w:r>
      <w:proofErr w:type="gramStart"/>
      <w:r>
        <w:t>and</w:t>
      </w:r>
      <w:proofErr w:type="gramEnd"/>
      <w:r>
        <w:t xml:space="preserve"> only created through joint partner contributions.</w:t>
      </w:r>
    </w:p>
    <w:p w14:paraId="1D2CA88D" w14:textId="57725197" w:rsidR="000517ED" w:rsidRDefault="00E0394C">
      <w:pPr>
        <w:spacing w:before="207" w:line="360" w:lineRule="auto"/>
        <w:ind w:left="460" w:right="999"/>
        <w:jc w:val="both"/>
        <w:rPr>
          <w:sz w:val="24"/>
        </w:rPr>
      </w:pPr>
      <w:r>
        <w:rPr>
          <w:sz w:val="24"/>
        </w:rPr>
        <w:t xml:space="preserve">In this study, </w:t>
      </w:r>
      <w:r w:rsidR="00E063ED">
        <w:rPr>
          <w:b/>
          <w:i/>
          <w:sz w:val="24"/>
        </w:rPr>
        <w:t>CLOUD</w:t>
      </w:r>
      <w:r>
        <w:rPr>
          <w:b/>
          <w:i/>
          <w:sz w:val="24"/>
        </w:rPr>
        <w:t xml:space="preserve"> and </w:t>
      </w:r>
      <w:r w:rsidR="00E063ED">
        <w:rPr>
          <w:b/>
          <w:i/>
          <w:sz w:val="24"/>
        </w:rPr>
        <w:t>HEALTHCARE</w:t>
      </w:r>
      <w:r>
        <w:rPr>
          <w:b/>
          <w:i/>
          <w:sz w:val="24"/>
        </w:rPr>
        <w:t xml:space="preserve"> </w:t>
      </w:r>
      <w:r>
        <w:rPr>
          <w:sz w:val="24"/>
        </w:rPr>
        <w:t xml:space="preserve">are conceptualized and logically established as the </w:t>
      </w:r>
      <w:r>
        <w:rPr>
          <w:b/>
          <w:i/>
          <w:sz w:val="24"/>
          <w:u w:val="single"/>
        </w:rPr>
        <w:t>unique resources</w:t>
      </w:r>
      <w:r>
        <w:rPr>
          <w:b/>
          <w:i/>
          <w:sz w:val="24"/>
        </w:rPr>
        <w:t xml:space="preserve"> </w:t>
      </w:r>
      <w:r>
        <w:rPr>
          <w:sz w:val="24"/>
        </w:rPr>
        <w:t>to the firm (hospitals/ hospital-</w:t>
      </w:r>
      <w:r w:rsidR="00503906">
        <w:rPr>
          <w:sz w:val="24"/>
        </w:rPr>
        <w:t>vendor</w:t>
      </w:r>
      <w:r>
        <w:rPr>
          <w:sz w:val="24"/>
        </w:rPr>
        <w:t xml:space="preserve">s). The </w:t>
      </w:r>
      <w:r>
        <w:rPr>
          <w:b/>
          <w:i/>
          <w:sz w:val="24"/>
          <w:u w:val="single"/>
        </w:rPr>
        <w:t>internal</w:t>
      </w:r>
      <w:r>
        <w:rPr>
          <w:b/>
          <w:i/>
          <w:sz w:val="24"/>
        </w:rPr>
        <w:t xml:space="preserve"> </w:t>
      </w:r>
      <w:r>
        <w:rPr>
          <w:b/>
          <w:i/>
          <w:sz w:val="24"/>
          <w:u w:val="single"/>
        </w:rPr>
        <w:t>capabilities</w:t>
      </w:r>
      <w:r>
        <w:rPr>
          <w:b/>
          <w:i/>
          <w:sz w:val="24"/>
        </w:rPr>
        <w:t xml:space="preserve"> </w:t>
      </w:r>
      <w:r>
        <w:rPr>
          <w:sz w:val="24"/>
        </w:rPr>
        <w:t xml:space="preserve">developed from their usage and interactions are </w:t>
      </w:r>
      <w:r>
        <w:rPr>
          <w:b/>
          <w:i/>
          <w:sz w:val="24"/>
        </w:rPr>
        <w:t>transparency and interoperability</w:t>
      </w:r>
      <w:r>
        <w:rPr>
          <w:sz w:val="24"/>
        </w:rPr>
        <w:t xml:space="preserve">. The </w:t>
      </w:r>
      <w:r>
        <w:rPr>
          <w:b/>
          <w:i/>
          <w:sz w:val="24"/>
          <w:u w:val="single"/>
        </w:rPr>
        <w:t>dynamic capabilities</w:t>
      </w:r>
      <w:r>
        <w:rPr>
          <w:b/>
          <w:i/>
          <w:sz w:val="24"/>
        </w:rPr>
        <w:t xml:space="preserve"> </w:t>
      </w:r>
      <w:r>
        <w:rPr>
          <w:sz w:val="24"/>
        </w:rPr>
        <w:t xml:space="preserve">(as conceptualized in this study) developed from these resources are </w:t>
      </w:r>
      <w:r>
        <w:rPr>
          <w:b/>
          <w:i/>
          <w:sz w:val="24"/>
        </w:rPr>
        <w:t xml:space="preserve">quality, delivery-dependability, flexibility and responsiveness; </w:t>
      </w:r>
      <w:r>
        <w:rPr>
          <w:sz w:val="24"/>
        </w:rPr>
        <w:t xml:space="preserve">and </w:t>
      </w:r>
      <w:r>
        <w:rPr>
          <w:b/>
          <w:i/>
          <w:sz w:val="24"/>
        </w:rPr>
        <w:t xml:space="preserve">servicing capability </w:t>
      </w:r>
      <w:r>
        <w:rPr>
          <w:sz w:val="24"/>
        </w:rPr>
        <w:t xml:space="preserve">as the </w:t>
      </w:r>
      <w:r>
        <w:rPr>
          <w:b/>
          <w:i/>
          <w:sz w:val="24"/>
          <w:u w:val="single"/>
        </w:rPr>
        <w:t>competitive advantage</w:t>
      </w:r>
      <w:r>
        <w:rPr>
          <w:b/>
          <w:i/>
          <w:sz w:val="24"/>
        </w:rPr>
        <w:t xml:space="preserve"> </w:t>
      </w:r>
      <w:r>
        <w:rPr>
          <w:sz w:val="24"/>
        </w:rPr>
        <w:t xml:space="preserve">further leading to performance outcomes of the firms. RBV </w:t>
      </w:r>
      <w:proofErr w:type="spellStart"/>
      <w:r>
        <w:rPr>
          <w:sz w:val="24"/>
        </w:rPr>
        <w:t>emphasises</w:t>
      </w:r>
      <w:proofErr w:type="spellEnd"/>
      <w:r>
        <w:rPr>
          <w:sz w:val="24"/>
        </w:rPr>
        <w:t xml:space="preserve"> that along with </w:t>
      </w:r>
      <w:proofErr w:type="gramStart"/>
      <w:r>
        <w:rPr>
          <w:sz w:val="24"/>
        </w:rPr>
        <w:t>firm’s</w:t>
      </w:r>
      <w:proofErr w:type="gramEnd"/>
      <w:r>
        <w:rPr>
          <w:sz w:val="24"/>
        </w:rPr>
        <w:t xml:space="preserve"> resources these capabilities are also highly important for competitive advantage.</w:t>
      </w:r>
    </w:p>
    <w:p w14:paraId="554AF559" w14:textId="77777777" w:rsidR="000517ED" w:rsidRDefault="00E0394C">
      <w:pPr>
        <w:pStyle w:val="BodyText"/>
        <w:spacing w:before="209" w:line="360" w:lineRule="auto"/>
        <w:ind w:left="460" w:right="998"/>
        <w:jc w:val="both"/>
      </w:pPr>
      <w:r>
        <w:t xml:space="preserve">Additional extant literature further emphasizes similar claims along the same thoughts. Bi et al. (2015) draws upon RBV theory, to develop and test a theoretical model exploring the interrelationships between IT resources (IT expertise, IT infrastructure), IT capability (IT integration), IT-enabled inter- firm processes (activity integration, coordination, partnership enhancement), and organizational performance in the fast growth SME context. Vargas and </w:t>
      </w:r>
      <w:proofErr w:type="spellStart"/>
      <w:r>
        <w:t>Lloria</w:t>
      </w:r>
      <w:proofErr w:type="spellEnd"/>
      <w:r>
        <w:t xml:space="preserve"> (2017) explored the links between RBV, intellectual capital and knowledge creation theory to explore the linkages between resources, enabling capabilities, competitive advantage and organizational performance with empirical validations from Spanish biotechnology firms.</w:t>
      </w:r>
    </w:p>
    <w:p w14:paraId="37B34627" w14:textId="5FCD3C9C" w:rsidR="000517ED" w:rsidRDefault="00E0394C">
      <w:pPr>
        <w:pStyle w:val="BodyText"/>
        <w:spacing w:before="208" w:line="360" w:lineRule="auto"/>
        <w:ind w:left="460" w:right="1000"/>
        <w:jc w:val="both"/>
      </w:pPr>
      <w:r>
        <w:t xml:space="preserve">Results of this study based on hospital-side sample elicits that </w:t>
      </w:r>
      <w:r w:rsidR="00E063ED">
        <w:t>CLOUD</w:t>
      </w:r>
      <w:r>
        <w:t xml:space="preserve">-Adoption positively impacts and supports </w:t>
      </w:r>
      <w:r w:rsidR="00E063ED">
        <w:t>HEALTHCARE</w:t>
      </w:r>
      <w:r>
        <w:t xml:space="preserve">-Implementation; </w:t>
      </w:r>
      <w:r w:rsidR="00E063ED">
        <w:t>CLOUD</w:t>
      </w:r>
      <w:r>
        <w:t xml:space="preserve"> also supports Interoperability of the hospitals. </w:t>
      </w:r>
      <w:r w:rsidR="00E063ED">
        <w:t>HEALTHCARE</w:t>
      </w:r>
      <w:r>
        <w:t>-Implementation further supports Transparency, Quality, Delivery-dependability and Responsiveness. Transparency also supports Quality and Delivery-dependability. Interoperability</w:t>
      </w:r>
      <w:r>
        <w:rPr>
          <w:spacing w:val="29"/>
        </w:rPr>
        <w:t xml:space="preserve"> </w:t>
      </w:r>
      <w:r>
        <w:t>in-turn</w:t>
      </w:r>
      <w:r>
        <w:rPr>
          <w:spacing w:val="31"/>
        </w:rPr>
        <w:t xml:space="preserve"> </w:t>
      </w:r>
      <w:r>
        <w:t>supports</w:t>
      </w:r>
      <w:r>
        <w:rPr>
          <w:spacing w:val="31"/>
        </w:rPr>
        <w:t xml:space="preserve"> </w:t>
      </w:r>
      <w:r>
        <w:t>Flexibility</w:t>
      </w:r>
      <w:r>
        <w:rPr>
          <w:spacing w:val="32"/>
        </w:rPr>
        <w:t xml:space="preserve"> </w:t>
      </w:r>
      <w:r>
        <w:t>and</w:t>
      </w:r>
      <w:r>
        <w:rPr>
          <w:spacing w:val="31"/>
        </w:rPr>
        <w:t xml:space="preserve"> </w:t>
      </w:r>
      <w:r>
        <w:t>Responsiveness.</w:t>
      </w:r>
      <w:r>
        <w:rPr>
          <w:spacing w:val="31"/>
        </w:rPr>
        <w:t xml:space="preserve"> </w:t>
      </w:r>
      <w:r>
        <w:t>Quality</w:t>
      </w:r>
      <w:r>
        <w:rPr>
          <w:spacing w:val="32"/>
        </w:rPr>
        <w:t xml:space="preserve"> </w:t>
      </w:r>
      <w:r>
        <w:rPr>
          <w:spacing w:val="-5"/>
        </w:rPr>
        <w:t>and</w:t>
      </w:r>
    </w:p>
    <w:p w14:paraId="73971271"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05AB75CF" w14:textId="77777777" w:rsidR="000517ED" w:rsidRDefault="00E0394C">
      <w:pPr>
        <w:pStyle w:val="BodyText"/>
        <w:spacing w:before="60" w:line="360" w:lineRule="auto"/>
        <w:ind w:left="460" w:right="1006"/>
        <w:jc w:val="both"/>
      </w:pPr>
      <w:r>
        <w:lastRenderedPageBreak/>
        <w:t xml:space="preserve">Delivery-dependability further supports </w:t>
      </w:r>
      <w:proofErr w:type="gramStart"/>
      <w:r>
        <w:t>Servicing</w:t>
      </w:r>
      <w:proofErr w:type="gramEnd"/>
      <w:r>
        <w:t xml:space="preserve"> Capability of hospitals and Serving Capability further supports both Operational and Financial Performance of the hospitals.</w:t>
      </w:r>
    </w:p>
    <w:p w14:paraId="1DD34A50" w14:textId="69709E51" w:rsidR="000517ED" w:rsidRDefault="00E0394C">
      <w:pPr>
        <w:pStyle w:val="BodyText"/>
        <w:spacing w:before="209" w:line="360" w:lineRule="auto"/>
        <w:ind w:left="460" w:right="998"/>
        <w:jc w:val="both"/>
      </w:pPr>
      <w:r>
        <w:t xml:space="preserve">The </w:t>
      </w:r>
      <w:r w:rsidR="00503906">
        <w:t>vendor</w:t>
      </w:r>
      <w:r>
        <w:t xml:space="preserve">-side sample results depict that </w:t>
      </w:r>
      <w:r w:rsidR="00E063ED">
        <w:t>HEALTHCARE</w:t>
      </w:r>
      <w:r>
        <w:t>-Implementation supports Transparency, Interoperability; Quality, Delivery-dependability, Flexibility</w:t>
      </w:r>
      <w:r>
        <w:rPr>
          <w:spacing w:val="40"/>
        </w:rPr>
        <w:t xml:space="preserve"> </w:t>
      </w:r>
      <w:r>
        <w:t xml:space="preserve">and Responsiveness. Further Transparency supports Quality, Flexibility and Responsiveness; Quality in turn supports Servicing Capability and Finally Servicing Capability supports Operational Performance of the hospital- </w:t>
      </w:r>
      <w:r w:rsidR="00503906">
        <w:rPr>
          <w:spacing w:val="-2"/>
        </w:rPr>
        <w:t>vendor</w:t>
      </w:r>
      <w:r>
        <w:rPr>
          <w:spacing w:val="-2"/>
        </w:rPr>
        <w:t>s.</w:t>
      </w:r>
    </w:p>
    <w:p w14:paraId="4DD696CF" w14:textId="7977719D" w:rsidR="000517ED" w:rsidRDefault="00E0394C">
      <w:pPr>
        <w:pStyle w:val="BodyText"/>
        <w:spacing w:before="207" w:line="360" w:lineRule="auto"/>
        <w:ind w:left="460" w:right="1004"/>
        <w:jc w:val="both"/>
      </w:pPr>
      <w:r>
        <w:t>Thus, the specific contribution to this</w:t>
      </w:r>
      <w:r>
        <w:rPr>
          <w:spacing w:val="-1"/>
        </w:rPr>
        <w:t xml:space="preserve"> </w:t>
      </w:r>
      <w:r>
        <w:t>theory based on this empirical validation supports how VRIN features (outcome competencies) can be achieved by</w:t>
      </w:r>
      <w:r>
        <w:rPr>
          <w:spacing w:val="40"/>
        </w:rPr>
        <w:t xml:space="preserve"> </w:t>
      </w:r>
      <w:r>
        <w:t xml:space="preserve">firms (validated for hospitals and their </w:t>
      </w:r>
      <w:r w:rsidR="00503906">
        <w:t>vendor</w:t>
      </w:r>
      <w:r>
        <w:t>s in Indian healthcare context).</w:t>
      </w:r>
    </w:p>
    <w:p w14:paraId="3C64626F" w14:textId="77777777" w:rsidR="000517ED" w:rsidRDefault="000517ED">
      <w:pPr>
        <w:pStyle w:val="BodyText"/>
        <w:spacing w:before="138"/>
      </w:pPr>
    </w:p>
    <w:p w14:paraId="722110FE" w14:textId="5B91C3A0" w:rsidR="000517ED" w:rsidRDefault="00E0394C">
      <w:pPr>
        <w:pStyle w:val="ListParagraph"/>
        <w:numPr>
          <w:ilvl w:val="3"/>
          <w:numId w:val="11"/>
        </w:numPr>
        <w:tabs>
          <w:tab w:val="left" w:pos="1168"/>
        </w:tabs>
        <w:spacing w:line="360" w:lineRule="auto"/>
        <w:ind w:right="999" w:firstLine="360"/>
        <w:jc w:val="left"/>
        <w:rPr>
          <w:sz w:val="24"/>
        </w:rPr>
      </w:pPr>
      <w:r>
        <w:rPr>
          <w:b/>
          <w:sz w:val="24"/>
        </w:rPr>
        <w:t xml:space="preserve">Contribution of Cybernetic control theory (CCT) theory: </w:t>
      </w:r>
      <w:r>
        <w:rPr>
          <w:sz w:val="24"/>
        </w:rPr>
        <w:t>Cybernetic</w:t>
      </w:r>
      <w:r>
        <w:rPr>
          <w:spacing w:val="76"/>
          <w:sz w:val="24"/>
        </w:rPr>
        <w:t xml:space="preserve"> </w:t>
      </w:r>
      <w:r>
        <w:rPr>
          <w:sz w:val="24"/>
        </w:rPr>
        <w:t>control</w:t>
      </w:r>
      <w:r>
        <w:rPr>
          <w:spacing w:val="77"/>
          <w:sz w:val="24"/>
        </w:rPr>
        <w:t xml:space="preserve"> </w:t>
      </w:r>
      <w:r>
        <w:rPr>
          <w:sz w:val="24"/>
        </w:rPr>
        <w:t>theory</w:t>
      </w:r>
      <w:r>
        <w:rPr>
          <w:spacing w:val="77"/>
          <w:sz w:val="24"/>
        </w:rPr>
        <w:t xml:space="preserve"> </w:t>
      </w:r>
      <w:r>
        <w:rPr>
          <w:sz w:val="24"/>
        </w:rPr>
        <w:t>explains</w:t>
      </w:r>
      <w:r>
        <w:rPr>
          <w:spacing w:val="77"/>
          <w:sz w:val="24"/>
        </w:rPr>
        <w:t xml:space="preserve"> </w:t>
      </w:r>
      <w:r>
        <w:rPr>
          <w:sz w:val="24"/>
        </w:rPr>
        <w:t>how</w:t>
      </w:r>
      <w:r>
        <w:rPr>
          <w:spacing w:val="76"/>
          <w:sz w:val="24"/>
        </w:rPr>
        <w:t xml:space="preserve"> </w:t>
      </w:r>
      <w:r>
        <w:rPr>
          <w:sz w:val="24"/>
        </w:rPr>
        <w:t>cyber</w:t>
      </w:r>
      <w:r>
        <w:rPr>
          <w:spacing w:val="78"/>
          <w:sz w:val="24"/>
        </w:rPr>
        <w:t xml:space="preserve"> </w:t>
      </w:r>
      <w:r>
        <w:rPr>
          <w:sz w:val="24"/>
        </w:rPr>
        <w:t>resources</w:t>
      </w:r>
      <w:r>
        <w:rPr>
          <w:spacing w:val="77"/>
          <w:sz w:val="24"/>
        </w:rPr>
        <w:t xml:space="preserve"> </w:t>
      </w:r>
      <w:r>
        <w:rPr>
          <w:sz w:val="24"/>
        </w:rPr>
        <w:t>(</w:t>
      </w:r>
      <w:r w:rsidR="00E063ED">
        <w:rPr>
          <w:sz w:val="24"/>
        </w:rPr>
        <w:t>CLOUD</w:t>
      </w:r>
      <w:r>
        <w:rPr>
          <w:spacing w:val="77"/>
          <w:sz w:val="24"/>
        </w:rPr>
        <w:t xml:space="preserve"> </w:t>
      </w:r>
      <w:r>
        <w:rPr>
          <w:sz w:val="24"/>
        </w:rPr>
        <w:t>and</w:t>
      </w:r>
      <w:r>
        <w:rPr>
          <w:spacing w:val="77"/>
          <w:sz w:val="24"/>
        </w:rPr>
        <w:t xml:space="preserve"> </w:t>
      </w:r>
      <w:r w:rsidR="00E063ED">
        <w:rPr>
          <w:sz w:val="24"/>
        </w:rPr>
        <w:t>HEALTHCARE</w:t>
      </w:r>
      <w:r>
        <w:rPr>
          <w:sz w:val="24"/>
        </w:rPr>
        <w:t xml:space="preserve"> systems</w:t>
      </w:r>
      <w:r>
        <w:rPr>
          <w:spacing w:val="40"/>
          <w:sz w:val="24"/>
        </w:rPr>
        <w:t xml:space="preserve"> </w:t>
      </w:r>
      <w:r>
        <w:rPr>
          <w:sz w:val="24"/>
        </w:rPr>
        <w:t>as</w:t>
      </w:r>
      <w:r>
        <w:rPr>
          <w:spacing w:val="40"/>
          <w:sz w:val="24"/>
        </w:rPr>
        <w:t xml:space="preserve"> </w:t>
      </w:r>
      <w:r>
        <w:rPr>
          <w:sz w:val="24"/>
        </w:rPr>
        <w:t>described</w:t>
      </w:r>
      <w:r>
        <w:rPr>
          <w:spacing w:val="40"/>
          <w:sz w:val="24"/>
        </w:rPr>
        <w:t xml:space="preserve"> </w:t>
      </w:r>
      <w:r>
        <w:rPr>
          <w:sz w:val="24"/>
        </w:rPr>
        <w:t>in</w:t>
      </w:r>
      <w:r>
        <w:rPr>
          <w:spacing w:val="40"/>
          <w:sz w:val="24"/>
        </w:rPr>
        <w:t xml:space="preserve"> </w:t>
      </w:r>
      <w:r>
        <w:rPr>
          <w:sz w:val="24"/>
        </w:rPr>
        <w:t>the</w:t>
      </w:r>
      <w:r>
        <w:rPr>
          <w:spacing w:val="40"/>
          <w:sz w:val="24"/>
        </w:rPr>
        <w:t xml:space="preserve"> </w:t>
      </w:r>
      <w:r>
        <w:rPr>
          <w:sz w:val="24"/>
        </w:rPr>
        <w:t>current</w:t>
      </w:r>
      <w:r>
        <w:rPr>
          <w:spacing w:val="40"/>
          <w:sz w:val="24"/>
        </w:rPr>
        <w:t xml:space="preserve"> </w:t>
      </w:r>
      <w:r>
        <w:rPr>
          <w:sz w:val="24"/>
        </w:rPr>
        <w:t>study</w:t>
      </w:r>
      <w:r>
        <w:rPr>
          <w:spacing w:val="40"/>
          <w:sz w:val="24"/>
        </w:rPr>
        <w:t xml:space="preserve"> </w:t>
      </w:r>
      <w:r>
        <w:rPr>
          <w:sz w:val="24"/>
        </w:rPr>
        <w:t>context)</w:t>
      </w:r>
      <w:r>
        <w:rPr>
          <w:spacing w:val="40"/>
          <w:sz w:val="24"/>
        </w:rPr>
        <w:t xml:space="preserve"> </w:t>
      </w:r>
      <w:r>
        <w:rPr>
          <w:sz w:val="24"/>
        </w:rPr>
        <w:t>offer</w:t>
      </w:r>
      <w:r>
        <w:rPr>
          <w:spacing w:val="40"/>
          <w:sz w:val="24"/>
        </w:rPr>
        <w:t xml:space="preserve"> </w:t>
      </w:r>
      <w:r>
        <w:rPr>
          <w:sz w:val="24"/>
        </w:rPr>
        <w:t>a</w:t>
      </w:r>
      <w:r>
        <w:rPr>
          <w:spacing w:val="40"/>
          <w:sz w:val="24"/>
        </w:rPr>
        <w:t xml:space="preserve"> </w:t>
      </w:r>
      <w:r>
        <w:rPr>
          <w:sz w:val="24"/>
        </w:rPr>
        <w:t>means</w:t>
      </w:r>
      <w:r>
        <w:rPr>
          <w:spacing w:val="40"/>
          <w:sz w:val="24"/>
        </w:rPr>
        <w:t xml:space="preserve"> </w:t>
      </w:r>
      <w:r>
        <w:rPr>
          <w:sz w:val="24"/>
        </w:rPr>
        <w:t>by</w:t>
      </w:r>
      <w:r>
        <w:rPr>
          <w:spacing w:val="40"/>
          <w:sz w:val="24"/>
        </w:rPr>
        <w:t xml:space="preserve"> </w:t>
      </w:r>
      <w:r>
        <w:rPr>
          <w:sz w:val="24"/>
        </w:rPr>
        <w:t>which managers</w:t>
      </w:r>
      <w:r>
        <w:rPr>
          <w:spacing w:val="40"/>
          <w:sz w:val="24"/>
        </w:rPr>
        <w:t xml:space="preserve"> </w:t>
      </w:r>
      <w:r>
        <w:rPr>
          <w:sz w:val="24"/>
        </w:rPr>
        <w:t>can</w:t>
      </w:r>
      <w:r>
        <w:rPr>
          <w:spacing w:val="40"/>
          <w:sz w:val="24"/>
        </w:rPr>
        <w:t xml:space="preserve"> </w:t>
      </w:r>
      <w:r>
        <w:rPr>
          <w:sz w:val="24"/>
        </w:rPr>
        <w:t>effectively</w:t>
      </w:r>
      <w:r>
        <w:rPr>
          <w:spacing w:val="40"/>
          <w:sz w:val="24"/>
        </w:rPr>
        <w:t xml:space="preserve"> </w:t>
      </w:r>
      <w:r>
        <w:rPr>
          <w:sz w:val="24"/>
        </w:rPr>
        <w:t>develop</w:t>
      </w:r>
      <w:r>
        <w:rPr>
          <w:spacing w:val="40"/>
          <w:sz w:val="24"/>
        </w:rPr>
        <w:t xml:space="preserve"> </w:t>
      </w:r>
      <w:r>
        <w:rPr>
          <w:sz w:val="24"/>
        </w:rPr>
        <w:t>their</w:t>
      </w:r>
      <w:r>
        <w:rPr>
          <w:spacing w:val="40"/>
          <w:sz w:val="24"/>
        </w:rPr>
        <w:t xml:space="preserve"> </w:t>
      </w:r>
      <w:r>
        <w:rPr>
          <w:sz w:val="24"/>
        </w:rPr>
        <w:t>business</w:t>
      </w:r>
      <w:r>
        <w:rPr>
          <w:spacing w:val="40"/>
          <w:sz w:val="24"/>
        </w:rPr>
        <w:t xml:space="preserve"> </w:t>
      </w:r>
      <w:r>
        <w:rPr>
          <w:sz w:val="24"/>
        </w:rPr>
        <w:t>strategy</w:t>
      </w:r>
      <w:r>
        <w:rPr>
          <w:spacing w:val="40"/>
          <w:sz w:val="24"/>
        </w:rPr>
        <w:t xml:space="preserve"> </w:t>
      </w:r>
      <w:r>
        <w:rPr>
          <w:sz w:val="24"/>
        </w:rPr>
        <w:t>and</w:t>
      </w:r>
      <w:r>
        <w:rPr>
          <w:spacing w:val="40"/>
          <w:sz w:val="24"/>
        </w:rPr>
        <w:t xml:space="preserve"> </w:t>
      </w:r>
      <w:r>
        <w:rPr>
          <w:sz w:val="24"/>
        </w:rPr>
        <w:t>organization capabilities (Vancouver, 1996). This is an ancillary theory taken in this study as</w:t>
      </w:r>
      <w:r>
        <w:rPr>
          <w:spacing w:val="-3"/>
          <w:sz w:val="24"/>
        </w:rPr>
        <w:t xml:space="preserve"> </w:t>
      </w:r>
      <w:r>
        <w:rPr>
          <w:sz w:val="24"/>
        </w:rPr>
        <w:t>this</w:t>
      </w:r>
      <w:r>
        <w:rPr>
          <w:spacing w:val="-3"/>
          <w:sz w:val="24"/>
        </w:rPr>
        <w:t xml:space="preserve"> </w:t>
      </w:r>
      <w:r>
        <w:rPr>
          <w:sz w:val="24"/>
        </w:rPr>
        <w:t>theory</w:t>
      </w:r>
      <w:r>
        <w:rPr>
          <w:spacing w:val="-3"/>
          <w:sz w:val="24"/>
        </w:rPr>
        <w:t xml:space="preserve"> </w:t>
      </w:r>
      <w:r>
        <w:rPr>
          <w:sz w:val="24"/>
        </w:rPr>
        <w:t>is</w:t>
      </w:r>
      <w:r>
        <w:rPr>
          <w:spacing w:val="-3"/>
          <w:sz w:val="24"/>
        </w:rPr>
        <w:t xml:space="preserve"> </w:t>
      </w:r>
      <w:r>
        <w:rPr>
          <w:sz w:val="24"/>
        </w:rPr>
        <w:t>completely</w:t>
      </w:r>
      <w:r>
        <w:rPr>
          <w:spacing w:val="-3"/>
          <w:sz w:val="24"/>
        </w:rPr>
        <w:t xml:space="preserve"> </w:t>
      </w:r>
      <w:r>
        <w:rPr>
          <w:sz w:val="24"/>
        </w:rPr>
        <w:t>aligned</w:t>
      </w:r>
      <w:r>
        <w:rPr>
          <w:spacing w:val="-3"/>
          <w:sz w:val="24"/>
        </w:rPr>
        <w:t xml:space="preserve"> </w:t>
      </w:r>
      <w:r>
        <w:rPr>
          <w:sz w:val="24"/>
        </w:rPr>
        <w:t>to</w:t>
      </w:r>
      <w:r>
        <w:rPr>
          <w:spacing w:val="-3"/>
          <w:sz w:val="24"/>
        </w:rPr>
        <w:t xml:space="preserve"> </w:t>
      </w:r>
      <w:r>
        <w:rPr>
          <w:sz w:val="24"/>
        </w:rPr>
        <w:t>this</w:t>
      </w:r>
      <w:r>
        <w:rPr>
          <w:spacing w:val="-3"/>
          <w:sz w:val="24"/>
        </w:rPr>
        <w:t xml:space="preserve"> </w:t>
      </w:r>
      <w:r>
        <w:rPr>
          <w:sz w:val="24"/>
        </w:rPr>
        <w:t>theoretical</w:t>
      </w:r>
      <w:r>
        <w:rPr>
          <w:spacing w:val="-3"/>
          <w:sz w:val="24"/>
        </w:rPr>
        <w:t xml:space="preserve"> </w:t>
      </w:r>
      <w:r>
        <w:rPr>
          <w:sz w:val="24"/>
        </w:rPr>
        <w:t>premise.</w:t>
      </w:r>
      <w:r>
        <w:rPr>
          <w:spacing w:val="-1"/>
          <w:sz w:val="24"/>
        </w:rPr>
        <w:t xml:space="preserve"> </w:t>
      </w:r>
      <w:r>
        <w:rPr>
          <w:sz w:val="24"/>
        </w:rPr>
        <w:t>This</w:t>
      </w:r>
      <w:r>
        <w:rPr>
          <w:spacing w:val="-3"/>
          <w:sz w:val="24"/>
        </w:rPr>
        <w:t xml:space="preserve"> </w:t>
      </w:r>
      <w:r>
        <w:rPr>
          <w:sz w:val="24"/>
        </w:rPr>
        <w:t>theory</w:t>
      </w:r>
      <w:r>
        <w:rPr>
          <w:spacing w:val="-2"/>
          <w:sz w:val="24"/>
        </w:rPr>
        <w:t xml:space="preserve"> </w:t>
      </w:r>
      <w:r>
        <w:rPr>
          <w:sz w:val="24"/>
        </w:rPr>
        <w:t xml:space="preserve">also </w:t>
      </w:r>
      <w:proofErr w:type="gramStart"/>
      <w:r>
        <w:rPr>
          <w:sz w:val="24"/>
        </w:rPr>
        <w:t>emphasizes on</w:t>
      </w:r>
      <w:proofErr w:type="gramEnd"/>
      <w:r>
        <w:rPr>
          <w:sz w:val="24"/>
        </w:rPr>
        <w:t xml:space="preserve"> the concepts of</w:t>
      </w:r>
      <w:r>
        <w:rPr>
          <w:spacing w:val="-1"/>
          <w:sz w:val="24"/>
        </w:rPr>
        <w:t xml:space="preserve"> </w:t>
      </w:r>
      <w:r>
        <w:rPr>
          <w:sz w:val="24"/>
        </w:rPr>
        <w:t>receiving timely feedback, analyzing deviations from expectations and taking necessary decisions to correct deviations. CCT</w:t>
      </w:r>
      <w:r>
        <w:rPr>
          <w:spacing w:val="40"/>
          <w:sz w:val="24"/>
        </w:rPr>
        <w:t xml:space="preserve"> </w:t>
      </w:r>
      <w:r>
        <w:rPr>
          <w:sz w:val="24"/>
        </w:rPr>
        <w:t>highlights that organization needs to analyze the key performance indicators, take</w:t>
      </w:r>
      <w:r>
        <w:rPr>
          <w:spacing w:val="40"/>
          <w:sz w:val="24"/>
        </w:rPr>
        <w:t xml:space="preserve"> </w:t>
      </w:r>
      <w:r>
        <w:rPr>
          <w:sz w:val="24"/>
        </w:rPr>
        <w:t>appropriate</w:t>
      </w:r>
      <w:r>
        <w:rPr>
          <w:spacing w:val="40"/>
          <w:sz w:val="24"/>
        </w:rPr>
        <w:t xml:space="preserve"> </w:t>
      </w:r>
      <w:r>
        <w:rPr>
          <w:sz w:val="24"/>
        </w:rPr>
        <w:t>action</w:t>
      </w:r>
      <w:r>
        <w:rPr>
          <w:spacing w:val="40"/>
          <w:sz w:val="24"/>
        </w:rPr>
        <w:t xml:space="preserve"> </w:t>
      </w:r>
      <w:r>
        <w:rPr>
          <w:sz w:val="24"/>
        </w:rPr>
        <w:t>and</w:t>
      </w:r>
      <w:r>
        <w:rPr>
          <w:spacing w:val="40"/>
          <w:sz w:val="24"/>
        </w:rPr>
        <w:t xml:space="preserve"> </w:t>
      </w:r>
      <w:r>
        <w:rPr>
          <w:sz w:val="24"/>
        </w:rPr>
        <w:t>observe</w:t>
      </w:r>
      <w:r>
        <w:rPr>
          <w:spacing w:val="40"/>
          <w:sz w:val="24"/>
        </w:rPr>
        <w:t xml:space="preserve"> </w:t>
      </w:r>
      <w:r>
        <w:rPr>
          <w:sz w:val="24"/>
        </w:rPr>
        <w:t>system</w:t>
      </w:r>
      <w:r>
        <w:rPr>
          <w:spacing w:val="40"/>
          <w:sz w:val="24"/>
        </w:rPr>
        <w:t xml:space="preserve"> </w:t>
      </w:r>
      <w:r>
        <w:rPr>
          <w:sz w:val="24"/>
        </w:rPr>
        <w:t>responses</w:t>
      </w:r>
      <w:r>
        <w:rPr>
          <w:spacing w:val="40"/>
          <w:sz w:val="24"/>
        </w:rPr>
        <w:t xml:space="preserve"> </w:t>
      </w:r>
      <w:r>
        <w:rPr>
          <w:sz w:val="24"/>
        </w:rPr>
        <w:t>(Vancouver,</w:t>
      </w:r>
      <w:r>
        <w:rPr>
          <w:spacing w:val="40"/>
          <w:sz w:val="24"/>
        </w:rPr>
        <w:t xml:space="preserve"> </w:t>
      </w:r>
      <w:r>
        <w:rPr>
          <w:sz w:val="24"/>
        </w:rPr>
        <w:t>1996). Consistent</w:t>
      </w:r>
      <w:r>
        <w:rPr>
          <w:spacing w:val="40"/>
          <w:sz w:val="24"/>
        </w:rPr>
        <w:t xml:space="preserve"> </w:t>
      </w:r>
      <w:r>
        <w:rPr>
          <w:sz w:val="24"/>
        </w:rPr>
        <w:t>with</w:t>
      </w:r>
      <w:r>
        <w:rPr>
          <w:spacing w:val="40"/>
          <w:sz w:val="24"/>
        </w:rPr>
        <w:t xml:space="preserve"> </w:t>
      </w:r>
      <w:r>
        <w:rPr>
          <w:sz w:val="24"/>
        </w:rPr>
        <w:t>this</w:t>
      </w:r>
      <w:r>
        <w:rPr>
          <w:spacing w:val="40"/>
          <w:sz w:val="24"/>
        </w:rPr>
        <w:t xml:space="preserve"> </w:t>
      </w:r>
      <w:r>
        <w:rPr>
          <w:sz w:val="24"/>
        </w:rPr>
        <w:t>theory,</w:t>
      </w:r>
      <w:r>
        <w:rPr>
          <w:spacing w:val="40"/>
          <w:sz w:val="24"/>
        </w:rPr>
        <w:t xml:space="preserve"> </w:t>
      </w:r>
      <w:r w:rsidR="00E063ED">
        <w:rPr>
          <w:sz w:val="24"/>
        </w:rPr>
        <w:t>HEALTHCARE</w:t>
      </w:r>
      <w:r>
        <w:rPr>
          <w:spacing w:val="40"/>
          <w:sz w:val="24"/>
        </w:rPr>
        <w:t xml:space="preserve"> </w:t>
      </w:r>
      <w:r>
        <w:rPr>
          <w:sz w:val="24"/>
        </w:rPr>
        <w:t>and</w:t>
      </w:r>
      <w:r>
        <w:rPr>
          <w:spacing w:val="40"/>
          <w:sz w:val="24"/>
        </w:rPr>
        <w:t xml:space="preserve"> </w:t>
      </w:r>
      <w:r w:rsidR="00E063ED">
        <w:rPr>
          <w:sz w:val="24"/>
        </w:rPr>
        <w:t>CLOUD</w:t>
      </w:r>
      <w:r>
        <w:rPr>
          <w:spacing w:val="40"/>
          <w:sz w:val="24"/>
        </w:rPr>
        <w:t xml:space="preserve"> </w:t>
      </w:r>
      <w:r>
        <w:rPr>
          <w:sz w:val="24"/>
        </w:rPr>
        <w:t>systems</w:t>
      </w:r>
      <w:r>
        <w:rPr>
          <w:spacing w:val="40"/>
          <w:sz w:val="24"/>
        </w:rPr>
        <w:t xml:space="preserve"> </w:t>
      </w:r>
      <w:r>
        <w:rPr>
          <w:sz w:val="24"/>
        </w:rPr>
        <w:t>provide</w:t>
      </w:r>
      <w:r>
        <w:rPr>
          <w:spacing w:val="40"/>
          <w:sz w:val="24"/>
        </w:rPr>
        <w:t xml:space="preserve"> </w:t>
      </w:r>
      <w:proofErr w:type="gramStart"/>
      <w:r>
        <w:rPr>
          <w:sz w:val="24"/>
        </w:rPr>
        <w:t>the</w:t>
      </w:r>
      <w:r>
        <w:rPr>
          <w:spacing w:val="40"/>
          <w:sz w:val="24"/>
        </w:rPr>
        <w:t xml:space="preserve"> </w:t>
      </w:r>
      <w:r>
        <w:rPr>
          <w:sz w:val="24"/>
        </w:rPr>
        <w:t>means</w:t>
      </w:r>
      <w:r>
        <w:rPr>
          <w:spacing w:val="40"/>
          <w:sz w:val="24"/>
        </w:rPr>
        <w:t xml:space="preserve"> </w:t>
      </w:r>
      <w:r>
        <w:rPr>
          <w:sz w:val="24"/>
        </w:rPr>
        <w:t>by which</w:t>
      </w:r>
      <w:proofErr w:type="gramEnd"/>
      <w:r>
        <w:rPr>
          <w:spacing w:val="40"/>
          <w:sz w:val="24"/>
        </w:rPr>
        <w:t xml:space="preserve"> </w:t>
      </w:r>
      <w:r>
        <w:rPr>
          <w:sz w:val="24"/>
        </w:rPr>
        <w:t>organizations</w:t>
      </w:r>
      <w:r>
        <w:rPr>
          <w:spacing w:val="40"/>
          <w:sz w:val="24"/>
        </w:rPr>
        <w:t xml:space="preserve"> </w:t>
      </w:r>
      <w:r>
        <w:rPr>
          <w:sz w:val="24"/>
        </w:rPr>
        <w:t>can</w:t>
      </w:r>
      <w:r>
        <w:rPr>
          <w:spacing w:val="40"/>
          <w:sz w:val="24"/>
        </w:rPr>
        <w:t xml:space="preserve"> </w:t>
      </w:r>
      <w:r>
        <w:rPr>
          <w:sz w:val="24"/>
        </w:rPr>
        <w:t>capture,</w:t>
      </w:r>
      <w:r>
        <w:rPr>
          <w:spacing w:val="40"/>
          <w:sz w:val="24"/>
        </w:rPr>
        <w:t xml:space="preserve"> </w:t>
      </w:r>
      <w:r>
        <w:rPr>
          <w:sz w:val="24"/>
        </w:rPr>
        <w:t>process,</w:t>
      </w:r>
      <w:r>
        <w:rPr>
          <w:spacing w:val="40"/>
          <w:sz w:val="24"/>
        </w:rPr>
        <w:t xml:space="preserve"> </w:t>
      </w:r>
      <w:r>
        <w:rPr>
          <w:sz w:val="24"/>
        </w:rPr>
        <w:t>and</w:t>
      </w:r>
      <w:r>
        <w:rPr>
          <w:spacing w:val="40"/>
          <w:sz w:val="24"/>
        </w:rPr>
        <w:t xml:space="preserve"> </w:t>
      </w:r>
      <w:r>
        <w:rPr>
          <w:sz w:val="24"/>
        </w:rPr>
        <w:t>deliver</w:t>
      </w:r>
      <w:r>
        <w:rPr>
          <w:spacing w:val="40"/>
          <w:sz w:val="24"/>
        </w:rPr>
        <w:t xml:space="preserve"> </w:t>
      </w:r>
      <w:r>
        <w:rPr>
          <w:sz w:val="24"/>
        </w:rPr>
        <w:t>a</w:t>
      </w:r>
      <w:r>
        <w:rPr>
          <w:spacing w:val="40"/>
          <w:sz w:val="24"/>
        </w:rPr>
        <w:t xml:space="preserve"> </w:t>
      </w:r>
      <w:r>
        <w:rPr>
          <w:sz w:val="24"/>
        </w:rPr>
        <w:t>wide</w:t>
      </w:r>
      <w:r>
        <w:rPr>
          <w:spacing w:val="40"/>
          <w:sz w:val="24"/>
        </w:rPr>
        <w:t xml:space="preserve"> </w:t>
      </w:r>
      <w:r>
        <w:rPr>
          <w:sz w:val="24"/>
        </w:rPr>
        <w:t>array</w:t>
      </w:r>
      <w:r>
        <w:rPr>
          <w:spacing w:val="40"/>
          <w:sz w:val="24"/>
        </w:rPr>
        <w:t xml:space="preserve"> </w:t>
      </w:r>
      <w:r>
        <w:rPr>
          <w:sz w:val="24"/>
        </w:rPr>
        <w:t>of</w:t>
      </w:r>
      <w:r>
        <w:rPr>
          <w:spacing w:val="40"/>
          <w:sz w:val="24"/>
        </w:rPr>
        <w:t xml:space="preserve"> </w:t>
      </w:r>
      <w:r>
        <w:rPr>
          <w:sz w:val="24"/>
        </w:rPr>
        <w:t>key performance indicators in real-time.</w:t>
      </w:r>
    </w:p>
    <w:p w14:paraId="7995C3DA" w14:textId="30DF9A2E" w:rsidR="000517ED" w:rsidRDefault="00E0394C">
      <w:pPr>
        <w:pStyle w:val="BodyText"/>
        <w:spacing w:line="360" w:lineRule="auto"/>
        <w:ind w:left="460" w:right="1003"/>
        <w:jc w:val="both"/>
      </w:pPr>
      <w:proofErr w:type="spellStart"/>
      <w:r>
        <w:t>HassabElnaby</w:t>
      </w:r>
      <w:proofErr w:type="spellEnd"/>
      <w:r>
        <w:t xml:space="preserve"> et al. (2012) applied cybernetic control theory to explain how </w:t>
      </w:r>
      <w:r w:rsidR="00E063ED">
        <w:t>HEALTHCARE</w:t>
      </w:r>
      <w:r>
        <w:t xml:space="preserve"> systems are effective for developing business strategy and organizational capabilities; RBV theory and dynamic capabilities theory to discuss assets as important </w:t>
      </w:r>
      <w:proofErr w:type="gramStart"/>
      <w:r>
        <w:t>factor</w:t>
      </w:r>
      <w:proofErr w:type="gramEnd"/>
      <w:r>
        <w:t xml:space="preserve"> in improving performance (Barney, 1991; Teece et al., 1997), and</w:t>
      </w:r>
      <w:r>
        <w:rPr>
          <w:spacing w:val="16"/>
        </w:rPr>
        <w:t xml:space="preserve"> </w:t>
      </w:r>
      <w:r>
        <w:t>agency</w:t>
      </w:r>
      <w:r>
        <w:rPr>
          <w:spacing w:val="17"/>
        </w:rPr>
        <w:t xml:space="preserve"> </w:t>
      </w:r>
      <w:r>
        <w:t>theory</w:t>
      </w:r>
      <w:r>
        <w:rPr>
          <w:spacing w:val="17"/>
        </w:rPr>
        <w:t xml:space="preserve"> </w:t>
      </w:r>
      <w:r>
        <w:t>to</w:t>
      </w:r>
      <w:r>
        <w:rPr>
          <w:spacing w:val="18"/>
        </w:rPr>
        <w:t xml:space="preserve"> </w:t>
      </w:r>
      <w:r>
        <w:t>describe</w:t>
      </w:r>
      <w:r>
        <w:rPr>
          <w:spacing w:val="16"/>
        </w:rPr>
        <w:t xml:space="preserve"> </w:t>
      </w:r>
      <w:r>
        <w:t>how</w:t>
      </w:r>
      <w:r>
        <w:rPr>
          <w:spacing w:val="17"/>
        </w:rPr>
        <w:t xml:space="preserve"> </w:t>
      </w:r>
      <w:r>
        <w:t>performance</w:t>
      </w:r>
      <w:r>
        <w:rPr>
          <w:spacing w:val="17"/>
        </w:rPr>
        <w:t xml:space="preserve"> </w:t>
      </w:r>
      <w:r>
        <w:t>measures</w:t>
      </w:r>
      <w:r>
        <w:rPr>
          <w:spacing w:val="18"/>
        </w:rPr>
        <w:t xml:space="preserve"> </w:t>
      </w:r>
      <w:r>
        <w:t>motivate</w:t>
      </w:r>
      <w:r>
        <w:rPr>
          <w:spacing w:val="17"/>
        </w:rPr>
        <w:t xml:space="preserve"> </w:t>
      </w:r>
      <w:r>
        <w:rPr>
          <w:spacing w:val="-2"/>
        </w:rPr>
        <w:t>managers</w:t>
      </w:r>
    </w:p>
    <w:p w14:paraId="01876B79"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4332BC60" w14:textId="77777777" w:rsidR="000517ED" w:rsidRDefault="00E0394C">
      <w:pPr>
        <w:pStyle w:val="BodyText"/>
        <w:spacing w:before="60" w:line="360" w:lineRule="auto"/>
        <w:ind w:left="460" w:right="1002"/>
        <w:jc w:val="both"/>
      </w:pPr>
      <w:proofErr w:type="gramStart"/>
      <w:r>
        <w:lastRenderedPageBreak/>
        <w:t>to emphasize on</w:t>
      </w:r>
      <w:proofErr w:type="gramEnd"/>
      <w:r>
        <w:t xml:space="preserve"> key financial and non-financial performance indicators (Feltham and Xie, 1994).</w:t>
      </w:r>
    </w:p>
    <w:p w14:paraId="0C718A4B" w14:textId="3CF9182B" w:rsidR="000517ED" w:rsidRDefault="00E0394C">
      <w:pPr>
        <w:pStyle w:val="BodyText"/>
        <w:spacing w:before="1" w:line="360" w:lineRule="auto"/>
        <w:ind w:left="460" w:right="1002"/>
        <w:jc w:val="both"/>
      </w:pPr>
      <w:r>
        <w:t>Thus, the specific contribution to this theory from this empirical validation is</w:t>
      </w:r>
      <w:r>
        <w:rPr>
          <w:spacing w:val="40"/>
        </w:rPr>
        <w:t xml:space="preserve"> </w:t>
      </w:r>
      <w:r>
        <w:t xml:space="preserve">to analyze the level-wise impacts of </w:t>
      </w:r>
      <w:r w:rsidR="00E063ED">
        <w:t>CLOUD</w:t>
      </w:r>
      <w:r>
        <w:t xml:space="preserve"> and </w:t>
      </w:r>
      <w:r w:rsidR="00E063ED">
        <w:t>HEALTHCARE</w:t>
      </w:r>
      <w:r>
        <w:t xml:space="preserve"> on the process level capabilities (transparency, interoperability); dynamic capabilities (quality, delivery-dependability, flexibility and responsiveness); servicing capability</w:t>
      </w:r>
      <w:r>
        <w:rPr>
          <w:spacing w:val="40"/>
        </w:rPr>
        <w:t xml:space="preserve"> </w:t>
      </w:r>
      <w:r>
        <w:t xml:space="preserve">and performance (operational, financial) can be achieved by hospitals and </w:t>
      </w:r>
      <w:r w:rsidR="00503906">
        <w:t>vendor</w:t>
      </w:r>
      <w:r>
        <w:t>s in the healthcare scenario especially in the Indian context.</w:t>
      </w:r>
    </w:p>
    <w:p w14:paraId="7AD30EE6" w14:textId="77777777" w:rsidR="000517ED" w:rsidRDefault="000517ED">
      <w:pPr>
        <w:pStyle w:val="BodyText"/>
        <w:spacing w:before="137"/>
      </w:pPr>
    </w:p>
    <w:p w14:paraId="0DEF7B7A" w14:textId="77777777" w:rsidR="000517ED" w:rsidRDefault="00E0394C">
      <w:pPr>
        <w:pStyle w:val="Heading4"/>
        <w:numPr>
          <w:ilvl w:val="3"/>
          <w:numId w:val="11"/>
        </w:numPr>
        <w:tabs>
          <w:tab w:val="left" w:pos="1167"/>
        </w:tabs>
        <w:spacing w:before="1"/>
        <w:ind w:left="1167" w:hanging="347"/>
        <w:jc w:val="both"/>
      </w:pPr>
      <w:r>
        <w:t>Contribution</w:t>
      </w:r>
      <w:r>
        <w:rPr>
          <w:spacing w:val="-2"/>
        </w:rPr>
        <w:t xml:space="preserve"> </w:t>
      </w:r>
      <w:r>
        <w:t>of</w:t>
      </w:r>
      <w:r>
        <w:rPr>
          <w:spacing w:val="-2"/>
        </w:rPr>
        <w:t xml:space="preserve"> </w:t>
      </w:r>
      <w:r>
        <w:t>Dynamic</w:t>
      </w:r>
      <w:r>
        <w:rPr>
          <w:spacing w:val="-2"/>
        </w:rPr>
        <w:t xml:space="preserve"> </w:t>
      </w:r>
      <w:r>
        <w:t>capabilities</w:t>
      </w:r>
      <w:r>
        <w:rPr>
          <w:spacing w:val="-1"/>
        </w:rPr>
        <w:t xml:space="preserve"> </w:t>
      </w:r>
      <w:r>
        <w:rPr>
          <w:spacing w:val="-2"/>
        </w:rPr>
        <w:t>theory:</w:t>
      </w:r>
    </w:p>
    <w:p w14:paraId="3760BCC8" w14:textId="77777777" w:rsidR="000517ED" w:rsidRDefault="00E0394C">
      <w:pPr>
        <w:pStyle w:val="BodyText"/>
        <w:spacing w:before="139" w:line="360" w:lineRule="auto"/>
        <w:ind w:left="460" w:right="1000"/>
        <w:jc w:val="both"/>
      </w:pPr>
      <w:r>
        <w:t>Dynamic capabilities (DC) theory by (Teece et al., 1997) suggests that capabilities contribute to performance outcomes because they embody</w:t>
      </w:r>
      <w:r>
        <w:rPr>
          <w:spacing w:val="40"/>
        </w:rPr>
        <w:t xml:space="preserve"> </w:t>
      </w:r>
      <w:r>
        <w:t>dynamic routines that can be manipulated into unique configurations to drive product and service differences. Teece and Pisano (1994) proposed dynamic capabilities theory as the “subset of the competences/capabilities which allow the firm to create new products and processes and respond to changing market circumstances”. Competitive advantage rests on distinctive processes, shaped by the firm’s asset positions and the evolutionary paths followed. DC emphasize management capabilities and inimitable combinations of resources that cut across all functions, including R&amp;D, product and process</w:t>
      </w:r>
      <w:r>
        <w:rPr>
          <w:spacing w:val="40"/>
        </w:rPr>
        <w:t xml:space="preserve"> </w:t>
      </w:r>
      <w:r>
        <w:t>development, manufacturing, human resources and organizational learning. The study thus highlights the impacts of resources on the dynamic capabilities of the firms.</w:t>
      </w:r>
    </w:p>
    <w:p w14:paraId="153706BF" w14:textId="77777777" w:rsidR="000517ED" w:rsidRDefault="00E0394C">
      <w:pPr>
        <w:pStyle w:val="BodyText"/>
        <w:spacing w:before="206" w:line="360" w:lineRule="auto"/>
        <w:ind w:left="460" w:right="1025"/>
        <w:jc w:val="both"/>
      </w:pPr>
      <w:r>
        <w:t>Studies highlighted DC as the ability of firms to work towards differentiating from their competitors and fostering competency or competitive advantage i.e. the firm’s behavioral orientation towards competitive advantage and forms embedded processes to construct firms’ core capabilities (</w:t>
      </w:r>
      <w:proofErr w:type="spellStart"/>
      <w:r>
        <w:t>Helfat</w:t>
      </w:r>
      <w:proofErr w:type="spellEnd"/>
      <w:r>
        <w:t xml:space="preserve"> and </w:t>
      </w:r>
      <w:proofErr w:type="spellStart"/>
      <w:r>
        <w:t>Peteraf</w:t>
      </w:r>
      <w:proofErr w:type="spellEnd"/>
      <w:r>
        <w:t>, 2003; Cepeda and Vera, 2007; Zahra et al., 2006; Braganza et al., 2017; Winter, 2003) and referred DC as the firms’ ability towards differentiating from their competitors thereby gaining competitive advantage.</w:t>
      </w:r>
    </w:p>
    <w:p w14:paraId="7B0A88CD" w14:textId="7E54C31A" w:rsidR="000517ED" w:rsidRDefault="00E0394C">
      <w:pPr>
        <w:pStyle w:val="BodyText"/>
        <w:spacing w:before="2" w:line="360" w:lineRule="auto"/>
        <w:ind w:left="460" w:right="1030"/>
        <w:jc w:val="both"/>
      </w:pPr>
      <w:r>
        <w:t>This study specifically utilizes this theory to analyze the impact of dynamic capabilities considered in this study in the Indian hospital-</w:t>
      </w:r>
      <w:r w:rsidR="00503906">
        <w:t>vendor</w:t>
      </w:r>
      <w:r>
        <w:t>s context.</w:t>
      </w:r>
    </w:p>
    <w:p w14:paraId="5E2F223F"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5141BBCE" w14:textId="0B54A72A" w:rsidR="000517ED" w:rsidRDefault="00E0394C">
      <w:pPr>
        <w:pStyle w:val="BodyText"/>
        <w:spacing w:before="60" w:line="360" w:lineRule="auto"/>
        <w:ind w:left="460" w:right="998"/>
        <w:jc w:val="both"/>
      </w:pPr>
      <w:r>
        <w:lastRenderedPageBreak/>
        <w:t xml:space="preserve">Thus, in a nutshell, the first base theory </w:t>
      </w:r>
      <w:r>
        <w:rPr>
          <w:i/>
        </w:rPr>
        <w:t>‘Capability-vs-competency’ theory (Javidan,</w:t>
      </w:r>
      <w:r>
        <w:rPr>
          <w:i/>
          <w:spacing w:val="-1"/>
        </w:rPr>
        <w:t xml:space="preserve"> </w:t>
      </w:r>
      <w:r>
        <w:rPr>
          <w:i/>
        </w:rPr>
        <w:t>1998)</w:t>
      </w:r>
      <w:r>
        <w:rPr>
          <w:i/>
          <w:spacing w:val="-1"/>
        </w:rPr>
        <w:t xml:space="preserve"> </w:t>
      </w:r>
      <w:r>
        <w:t>is</w:t>
      </w:r>
      <w:r>
        <w:rPr>
          <w:spacing w:val="-1"/>
        </w:rPr>
        <w:t xml:space="preserve"> </w:t>
      </w:r>
      <w:r>
        <w:t>used</w:t>
      </w:r>
      <w:r>
        <w:rPr>
          <w:spacing w:val="-1"/>
        </w:rPr>
        <w:t xml:space="preserve"> </w:t>
      </w:r>
      <w:r>
        <w:t>to</w:t>
      </w:r>
      <w:r>
        <w:rPr>
          <w:spacing w:val="-1"/>
        </w:rPr>
        <w:t xml:space="preserve"> </w:t>
      </w:r>
      <w:r>
        <w:t>propose</w:t>
      </w:r>
      <w:r>
        <w:rPr>
          <w:spacing w:val="-2"/>
        </w:rPr>
        <w:t xml:space="preserve"> </w:t>
      </w:r>
      <w:r>
        <w:t>the</w:t>
      </w:r>
      <w:r>
        <w:rPr>
          <w:spacing w:val="-2"/>
        </w:rPr>
        <w:t xml:space="preserve"> </w:t>
      </w:r>
      <w:r>
        <w:t>flow</w:t>
      </w:r>
      <w:r>
        <w:rPr>
          <w:spacing w:val="-2"/>
        </w:rPr>
        <w:t xml:space="preserve"> </w:t>
      </w:r>
      <w:r>
        <w:t>of</w:t>
      </w:r>
      <w:r>
        <w:rPr>
          <w:spacing w:val="-2"/>
        </w:rPr>
        <w:t xml:space="preserve"> </w:t>
      </w:r>
      <w:r>
        <w:t>the</w:t>
      </w:r>
      <w:r>
        <w:rPr>
          <w:spacing w:val="-4"/>
        </w:rPr>
        <w:t xml:space="preserve"> </w:t>
      </w:r>
      <w:r>
        <w:t>framework.</w:t>
      </w:r>
      <w:r>
        <w:rPr>
          <w:spacing w:val="-2"/>
        </w:rPr>
        <w:t xml:space="preserve"> </w:t>
      </w:r>
      <w:r>
        <w:t>The</w:t>
      </w:r>
      <w:r>
        <w:rPr>
          <w:spacing w:val="-3"/>
        </w:rPr>
        <w:t xml:space="preserve"> </w:t>
      </w:r>
      <w:r>
        <w:t>second</w:t>
      </w:r>
      <w:r>
        <w:rPr>
          <w:spacing w:val="-1"/>
        </w:rPr>
        <w:t xml:space="preserve"> </w:t>
      </w:r>
      <w:r>
        <w:t>base theory</w:t>
      </w:r>
      <w:r>
        <w:rPr>
          <w:spacing w:val="-3"/>
        </w:rPr>
        <w:t xml:space="preserve"> </w:t>
      </w:r>
      <w:r>
        <w:rPr>
          <w:i/>
        </w:rPr>
        <w:t>‘Resource</w:t>
      </w:r>
      <w:r>
        <w:rPr>
          <w:i/>
          <w:spacing w:val="-4"/>
        </w:rPr>
        <w:t xml:space="preserve"> </w:t>
      </w:r>
      <w:r>
        <w:rPr>
          <w:i/>
        </w:rPr>
        <w:t>based</w:t>
      </w:r>
      <w:r>
        <w:rPr>
          <w:i/>
          <w:spacing w:val="-3"/>
        </w:rPr>
        <w:t xml:space="preserve"> </w:t>
      </w:r>
      <w:r>
        <w:rPr>
          <w:i/>
        </w:rPr>
        <w:t>view</w:t>
      </w:r>
      <w:r>
        <w:rPr>
          <w:i/>
          <w:spacing w:val="-3"/>
        </w:rPr>
        <w:t xml:space="preserve"> </w:t>
      </w:r>
      <w:r>
        <w:rPr>
          <w:i/>
        </w:rPr>
        <w:t>(RBV)</w:t>
      </w:r>
      <w:r>
        <w:rPr>
          <w:i/>
          <w:spacing w:val="-5"/>
        </w:rPr>
        <w:t xml:space="preserve"> </w:t>
      </w:r>
      <w:r>
        <w:rPr>
          <w:i/>
        </w:rPr>
        <w:t>theory’</w:t>
      </w:r>
      <w:r>
        <w:rPr>
          <w:i/>
          <w:spacing w:val="-2"/>
        </w:rPr>
        <w:t xml:space="preserve"> </w:t>
      </w:r>
      <w:r>
        <w:t>(Barney,</w:t>
      </w:r>
      <w:r>
        <w:rPr>
          <w:spacing w:val="-3"/>
        </w:rPr>
        <w:t xml:space="preserve"> </w:t>
      </w:r>
      <w:r>
        <w:t>1991)</w:t>
      </w:r>
      <w:r>
        <w:rPr>
          <w:spacing w:val="-4"/>
        </w:rPr>
        <w:t xml:space="preserve"> </w:t>
      </w:r>
      <w:proofErr w:type="gramStart"/>
      <w:r>
        <w:t>highlights</w:t>
      </w:r>
      <w:r>
        <w:rPr>
          <w:spacing w:val="-3"/>
        </w:rPr>
        <w:t xml:space="preserve"> </w:t>
      </w:r>
      <w:r>
        <w:t>that</w:t>
      </w:r>
      <w:proofErr w:type="gramEnd"/>
      <w:r>
        <w:rPr>
          <w:spacing w:val="-3"/>
        </w:rPr>
        <w:t xml:space="preserve"> </w:t>
      </w:r>
      <w:r>
        <w:t xml:space="preserve">how resources like </w:t>
      </w:r>
      <w:r w:rsidR="00E063ED">
        <w:t>CLOUD</w:t>
      </w:r>
      <w:r>
        <w:t xml:space="preserve"> and </w:t>
      </w:r>
      <w:r w:rsidR="00E063ED">
        <w:t>HEALTHCARE</w:t>
      </w:r>
      <w:r>
        <w:t xml:space="preserve"> create Valuable, Rare, Inimitable and Non- Substitutable (VRIN) attributes. Drawing linkages from two ancillary </w:t>
      </w:r>
      <w:proofErr w:type="gramStart"/>
      <w:r>
        <w:t>theories [‘</w:t>
      </w:r>
      <w:proofErr w:type="gramEnd"/>
      <w:r>
        <w:t>Cybernetic control theory’ by Vancouver (1996) and ‘Dynamic capabilities theory’ (Teece et al., 1997)], the complete antecedent-consequence relationships</w:t>
      </w:r>
      <w:r>
        <w:rPr>
          <w:spacing w:val="-1"/>
        </w:rPr>
        <w:t xml:space="preserve"> </w:t>
      </w:r>
      <w:r>
        <w:t>are</w:t>
      </w:r>
      <w:r>
        <w:rPr>
          <w:spacing w:val="-1"/>
        </w:rPr>
        <w:t xml:space="preserve"> </w:t>
      </w:r>
      <w:r>
        <w:t>proposed</w:t>
      </w:r>
      <w:r>
        <w:rPr>
          <w:spacing w:val="-1"/>
        </w:rPr>
        <w:t xml:space="preserve"> </w:t>
      </w:r>
      <w:r>
        <w:t>in</w:t>
      </w:r>
      <w:r>
        <w:rPr>
          <w:spacing w:val="-1"/>
        </w:rPr>
        <w:t xml:space="preserve"> </w:t>
      </w:r>
      <w:r>
        <w:t>this</w:t>
      </w:r>
      <w:r>
        <w:rPr>
          <w:spacing w:val="-1"/>
        </w:rPr>
        <w:t xml:space="preserve"> </w:t>
      </w:r>
      <w:r>
        <w:t xml:space="preserve">study. </w:t>
      </w:r>
      <w:r>
        <w:rPr>
          <w:i/>
        </w:rPr>
        <w:t>‘Cybernetic</w:t>
      </w:r>
      <w:r>
        <w:rPr>
          <w:i/>
          <w:spacing w:val="-2"/>
        </w:rPr>
        <w:t xml:space="preserve"> </w:t>
      </w:r>
      <w:r>
        <w:rPr>
          <w:i/>
        </w:rPr>
        <w:t>control</w:t>
      </w:r>
      <w:r>
        <w:rPr>
          <w:i/>
          <w:spacing w:val="-1"/>
        </w:rPr>
        <w:t xml:space="preserve"> </w:t>
      </w:r>
      <w:r>
        <w:rPr>
          <w:i/>
        </w:rPr>
        <w:t xml:space="preserve">theory’ </w:t>
      </w:r>
      <w:r>
        <w:t xml:space="preserve">states how cyber resources like </w:t>
      </w:r>
      <w:r w:rsidR="00E063ED">
        <w:t>HEALTHCARE</w:t>
      </w:r>
      <w:r>
        <w:t xml:space="preserve"> or other platforms help in better performance and</w:t>
      </w:r>
      <w:r>
        <w:rPr>
          <w:spacing w:val="80"/>
        </w:rPr>
        <w:t xml:space="preserve"> </w:t>
      </w:r>
      <w:r>
        <w:t xml:space="preserve">can be used to support digitalization of healthcare sector. The </w:t>
      </w:r>
      <w:r>
        <w:rPr>
          <w:i/>
        </w:rPr>
        <w:t xml:space="preserve">‘Dynamic capabilities theory’ </w:t>
      </w:r>
      <w:r>
        <w:t>highlights how dynamic capabilities hold importance in generating competencies.</w:t>
      </w:r>
    </w:p>
    <w:p w14:paraId="61CE9D68" w14:textId="33E1FD05" w:rsidR="000517ED" w:rsidRDefault="00E0394C">
      <w:pPr>
        <w:pStyle w:val="BodyText"/>
        <w:spacing w:before="201" w:line="360" w:lineRule="auto"/>
        <w:ind w:left="460" w:right="998"/>
        <w:jc w:val="both"/>
      </w:pPr>
      <w:r>
        <w:t xml:space="preserve">However, the study attempts to empirically </w:t>
      </w:r>
      <w:proofErr w:type="gramStart"/>
      <w:r>
        <w:t>examine that</w:t>
      </w:r>
      <w:proofErr w:type="gramEnd"/>
      <w:r>
        <w:t xml:space="preserve"> how level-wise analysis is needed for impact analysis of </w:t>
      </w:r>
      <w:r w:rsidR="00E063ED">
        <w:t>CLOUD</w:t>
      </w:r>
      <w:r>
        <w:t xml:space="preserve"> and </w:t>
      </w:r>
      <w:r w:rsidR="00E063ED">
        <w:t>HEALTHCARE</w:t>
      </w:r>
      <w:r>
        <w:t xml:space="preserve"> towards </w:t>
      </w:r>
      <w:proofErr w:type="gramStart"/>
      <w:r>
        <w:t>final outcome</w:t>
      </w:r>
      <w:proofErr w:type="gramEnd"/>
      <w:r>
        <w:t xml:space="preserve"> of performance. The study conceptualizes transparency and interoperability as the firm’s internal process level capabilities as direct consequences of </w:t>
      </w:r>
      <w:r w:rsidR="00E063ED">
        <w:t>CLOUD</w:t>
      </w:r>
      <w:r>
        <w:rPr>
          <w:spacing w:val="40"/>
        </w:rPr>
        <w:t xml:space="preserve"> </w:t>
      </w:r>
      <w:r>
        <w:t xml:space="preserve">and </w:t>
      </w:r>
      <w:r w:rsidR="00E063ED">
        <w:t>HEALTHCARE</w:t>
      </w:r>
      <w:r>
        <w:t xml:space="preserve"> implementation. Quality, delivery-dependability, flexibility and responsiveness have been conceptualized as the firm’s dynamic capabilities, downstream to transparency and interoperability. Further downstream, servicing capability and in turn operational and financial </w:t>
      </w:r>
      <w:proofErr w:type="gramStart"/>
      <w:r>
        <w:t>performances</w:t>
      </w:r>
      <w:proofErr w:type="gramEnd"/>
      <w:r>
        <w:t xml:space="preserve"> have been placed as ultimate outcome consequences for firms (hospitals and hospital-</w:t>
      </w:r>
      <w:r w:rsidR="00503906">
        <w:t>vendor</w:t>
      </w:r>
      <w:r>
        <w:t xml:space="preserve">s). Thus, the empirical findings validate the complete </w:t>
      </w:r>
      <w:r>
        <w:rPr>
          <w:spacing w:val="-2"/>
        </w:rPr>
        <w:t>framework.</w:t>
      </w:r>
    </w:p>
    <w:p w14:paraId="4E799B3D" w14:textId="77777777" w:rsidR="000517ED" w:rsidRDefault="000517ED">
      <w:pPr>
        <w:pStyle w:val="BodyText"/>
      </w:pPr>
    </w:p>
    <w:p w14:paraId="2A4541B0" w14:textId="77777777" w:rsidR="000517ED" w:rsidRDefault="000517ED">
      <w:pPr>
        <w:pStyle w:val="BodyText"/>
        <w:spacing w:before="264"/>
      </w:pPr>
    </w:p>
    <w:p w14:paraId="3DF5BE33" w14:textId="77777777" w:rsidR="000517ED" w:rsidRDefault="00E0394C">
      <w:pPr>
        <w:pStyle w:val="Heading4"/>
        <w:numPr>
          <w:ilvl w:val="1"/>
          <w:numId w:val="20"/>
        </w:numPr>
        <w:tabs>
          <w:tab w:val="left" w:pos="940"/>
        </w:tabs>
        <w:ind w:left="940" w:hanging="480"/>
      </w:pPr>
      <w:bookmarkStart w:id="171" w:name="_bookmark171"/>
      <w:bookmarkEnd w:id="171"/>
      <w:r>
        <w:t>Chapter</w:t>
      </w:r>
      <w:r>
        <w:rPr>
          <w:spacing w:val="-2"/>
        </w:rPr>
        <w:t xml:space="preserve"> Summary</w:t>
      </w:r>
    </w:p>
    <w:p w14:paraId="178E8C63" w14:textId="77777777" w:rsidR="000517ED" w:rsidRDefault="00E0394C">
      <w:pPr>
        <w:pStyle w:val="BodyText"/>
        <w:spacing w:before="137"/>
        <w:ind w:left="460"/>
        <w:jc w:val="both"/>
      </w:pPr>
      <w:r>
        <w:t>The</w:t>
      </w:r>
      <w:r>
        <w:rPr>
          <w:spacing w:val="-3"/>
        </w:rPr>
        <w:t xml:space="preserve"> </w:t>
      </w:r>
      <w:r>
        <w:t>summary of this</w:t>
      </w:r>
      <w:r>
        <w:rPr>
          <w:spacing w:val="-1"/>
        </w:rPr>
        <w:t xml:space="preserve"> </w:t>
      </w:r>
      <w:r>
        <w:t>chapter</w:t>
      </w:r>
      <w:r>
        <w:rPr>
          <w:spacing w:val="-2"/>
        </w:rPr>
        <w:t xml:space="preserve"> </w:t>
      </w:r>
      <w:r>
        <w:t xml:space="preserve">is as </w:t>
      </w:r>
      <w:r>
        <w:rPr>
          <w:spacing w:val="-2"/>
        </w:rPr>
        <w:t>follows:</w:t>
      </w:r>
    </w:p>
    <w:p w14:paraId="52AC6DFB" w14:textId="77777777" w:rsidR="000517ED" w:rsidRDefault="000517ED">
      <w:pPr>
        <w:pStyle w:val="BodyText"/>
        <w:spacing w:before="62"/>
      </w:pPr>
    </w:p>
    <w:p w14:paraId="3C0422FB" w14:textId="470E865B" w:rsidR="000517ED" w:rsidRDefault="00E0394C">
      <w:pPr>
        <w:pStyle w:val="BodyText"/>
        <w:spacing w:before="1" w:line="360" w:lineRule="auto"/>
        <w:ind w:left="460" w:right="1003"/>
        <w:jc w:val="both"/>
      </w:pPr>
      <w:r>
        <w:t xml:space="preserve">This chapter pens the concluding thoughts obtained from results of this study both in the hospital-side and </w:t>
      </w:r>
      <w:r w:rsidR="00503906">
        <w:t>vendor</w:t>
      </w:r>
      <w:r>
        <w:t>-side view. The chapter also highlights</w:t>
      </w:r>
      <w:r>
        <w:rPr>
          <w:spacing w:val="40"/>
        </w:rPr>
        <w:t xml:space="preserve"> </w:t>
      </w:r>
      <w:r>
        <w:t xml:space="preserve">the contributions and implications of this study towards academic body of knowledge, business or managerial implications </w:t>
      </w:r>
      <w:proofErr w:type="gramStart"/>
      <w:r>
        <w:t>and also</w:t>
      </w:r>
      <w:proofErr w:type="gramEnd"/>
      <w:r>
        <w:t xml:space="preserve"> contributions offered to</w:t>
      </w:r>
      <w:r>
        <w:rPr>
          <w:spacing w:val="72"/>
          <w:w w:val="150"/>
        </w:rPr>
        <w:t xml:space="preserve"> </w:t>
      </w:r>
      <w:r>
        <w:t>the</w:t>
      </w:r>
      <w:r>
        <w:rPr>
          <w:spacing w:val="72"/>
          <w:w w:val="150"/>
        </w:rPr>
        <w:t xml:space="preserve"> </w:t>
      </w:r>
      <w:proofErr w:type="spellStart"/>
      <w:r>
        <w:t>und</w:t>
      </w:r>
      <w:r w:rsidR="00E063ED">
        <w:t>healthcare</w:t>
      </w:r>
      <w:r>
        <w:t>inning</w:t>
      </w:r>
      <w:proofErr w:type="spellEnd"/>
      <w:r>
        <w:rPr>
          <w:spacing w:val="72"/>
          <w:w w:val="150"/>
        </w:rPr>
        <w:t xml:space="preserve"> </w:t>
      </w:r>
      <w:r>
        <w:t>theories.</w:t>
      </w:r>
      <w:r>
        <w:rPr>
          <w:spacing w:val="74"/>
          <w:w w:val="150"/>
        </w:rPr>
        <w:t xml:space="preserve"> </w:t>
      </w:r>
      <w:r>
        <w:t>The</w:t>
      </w:r>
      <w:r>
        <w:rPr>
          <w:spacing w:val="70"/>
          <w:w w:val="150"/>
        </w:rPr>
        <w:t xml:space="preserve"> </w:t>
      </w:r>
      <w:r>
        <w:t>discussions</w:t>
      </w:r>
      <w:r>
        <w:rPr>
          <w:spacing w:val="73"/>
          <w:w w:val="150"/>
        </w:rPr>
        <w:t xml:space="preserve"> </w:t>
      </w:r>
      <w:r>
        <w:t>provided</w:t>
      </w:r>
      <w:r>
        <w:rPr>
          <w:spacing w:val="71"/>
          <w:w w:val="150"/>
        </w:rPr>
        <w:t xml:space="preserve"> </w:t>
      </w:r>
      <w:r>
        <w:t>in</w:t>
      </w:r>
      <w:r>
        <w:rPr>
          <w:spacing w:val="73"/>
          <w:w w:val="150"/>
        </w:rPr>
        <w:t xml:space="preserve"> </w:t>
      </w:r>
      <w:r>
        <w:t>this</w:t>
      </w:r>
      <w:r>
        <w:rPr>
          <w:spacing w:val="73"/>
          <w:w w:val="150"/>
        </w:rPr>
        <w:t xml:space="preserve"> </w:t>
      </w:r>
      <w:r>
        <w:rPr>
          <w:spacing w:val="-2"/>
        </w:rPr>
        <w:t>chapter</w:t>
      </w:r>
    </w:p>
    <w:p w14:paraId="05BEC723"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02EA35ED" w14:textId="5F07512D" w:rsidR="000517ED" w:rsidRDefault="00E0394C">
      <w:pPr>
        <w:pStyle w:val="BodyText"/>
        <w:spacing w:before="60" w:line="360" w:lineRule="auto"/>
        <w:ind w:left="460" w:right="998"/>
        <w:jc w:val="both"/>
      </w:pPr>
      <w:proofErr w:type="gramStart"/>
      <w:r>
        <w:lastRenderedPageBreak/>
        <w:t>regarding</w:t>
      </w:r>
      <w:proofErr w:type="gramEnd"/>
      <w:r>
        <w:t xml:space="preserve"> conclusion, contributions and implications would provide clarity for researchers towards digital technologies implementation in hospitals and hospital-</w:t>
      </w:r>
      <w:r w:rsidR="00503906">
        <w:t>vendor</w:t>
      </w:r>
      <w:r>
        <w:t xml:space="preserve">s and the managers, stakeholders and implementers of healthcare sector can learn the contributions of </w:t>
      </w:r>
      <w:r w:rsidR="00E063ED">
        <w:t>CLOUD</w:t>
      </w:r>
      <w:r>
        <w:t xml:space="preserve"> and </w:t>
      </w:r>
      <w:r w:rsidR="00E063ED">
        <w:t>HEALTHCARE</w:t>
      </w:r>
      <w:r>
        <w:t xml:space="preserve"> on level-wise capabilities,</w:t>
      </w:r>
      <w:r>
        <w:rPr>
          <w:spacing w:val="-3"/>
        </w:rPr>
        <w:t xml:space="preserve"> </w:t>
      </w:r>
      <w:r>
        <w:t>competencies</w:t>
      </w:r>
      <w:r>
        <w:rPr>
          <w:spacing w:val="-2"/>
        </w:rPr>
        <w:t xml:space="preserve"> </w:t>
      </w:r>
      <w:r>
        <w:t>and</w:t>
      </w:r>
      <w:r>
        <w:rPr>
          <w:spacing w:val="-2"/>
        </w:rPr>
        <w:t xml:space="preserve"> </w:t>
      </w:r>
      <w:r>
        <w:t>performance</w:t>
      </w:r>
      <w:r>
        <w:rPr>
          <w:spacing w:val="-3"/>
        </w:rPr>
        <w:t xml:space="preserve"> </w:t>
      </w:r>
      <w:r>
        <w:t>and</w:t>
      </w:r>
      <w:r>
        <w:rPr>
          <w:spacing w:val="-2"/>
        </w:rPr>
        <w:t xml:space="preserve"> </w:t>
      </w:r>
      <w:r>
        <w:t>get</w:t>
      </w:r>
      <w:r>
        <w:rPr>
          <w:spacing w:val="-2"/>
        </w:rPr>
        <w:t xml:space="preserve"> </w:t>
      </w:r>
      <w:r>
        <w:t>an</w:t>
      </w:r>
      <w:r>
        <w:rPr>
          <w:spacing w:val="-2"/>
        </w:rPr>
        <w:t xml:space="preserve"> </w:t>
      </w:r>
      <w:r>
        <w:t>understanding</w:t>
      </w:r>
      <w:r>
        <w:rPr>
          <w:spacing w:val="-2"/>
        </w:rPr>
        <w:t xml:space="preserve"> </w:t>
      </w:r>
      <w:r>
        <w:t>of</w:t>
      </w:r>
      <w:r>
        <w:rPr>
          <w:spacing w:val="-3"/>
        </w:rPr>
        <w:t xml:space="preserve"> </w:t>
      </w:r>
      <w:r>
        <w:t>digital transformation of healthcare sector which is the vision today.</w:t>
      </w:r>
    </w:p>
    <w:p w14:paraId="6E237F04" w14:textId="77777777" w:rsidR="000517ED" w:rsidRDefault="00E0394C">
      <w:pPr>
        <w:pStyle w:val="BodyText"/>
        <w:spacing w:before="200" w:line="360" w:lineRule="auto"/>
        <w:ind w:left="460" w:right="1026"/>
        <w:jc w:val="both"/>
      </w:pPr>
      <w:r>
        <w:t xml:space="preserve">The next </w:t>
      </w:r>
      <w:proofErr w:type="gramStart"/>
      <w:r>
        <w:t>chapter</w:t>
      </w:r>
      <w:proofErr w:type="gramEnd"/>
      <w:r>
        <w:t xml:space="preserve"> i.e. </w:t>
      </w:r>
      <w:proofErr w:type="gramStart"/>
      <w:r>
        <w:t>chapter-11</w:t>
      </w:r>
      <w:proofErr w:type="gramEnd"/>
      <w:r>
        <w:t xml:space="preserve"> finally provides the limitations and future scope of study.</w:t>
      </w:r>
    </w:p>
    <w:p w14:paraId="62CCA5F4"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600768F7" w14:textId="77777777" w:rsidR="000517ED" w:rsidRDefault="000517ED">
      <w:pPr>
        <w:pStyle w:val="BodyText"/>
        <w:rPr>
          <w:sz w:val="28"/>
        </w:rPr>
      </w:pPr>
    </w:p>
    <w:p w14:paraId="1752B814" w14:textId="77777777" w:rsidR="000517ED" w:rsidRDefault="000517ED">
      <w:pPr>
        <w:pStyle w:val="BodyText"/>
        <w:rPr>
          <w:sz w:val="28"/>
        </w:rPr>
      </w:pPr>
    </w:p>
    <w:p w14:paraId="5B6CA3C4" w14:textId="77777777" w:rsidR="000517ED" w:rsidRDefault="000517ED">
      <w:pPr>
        <w:pStyle w:val="BodyText"/>
        <w:spacing w:before="141"/>
        <w:rPr>
          <w:sz w:val="28"/>
        </w:rPr>
      </w:pPr>
    </w:p>
    <w:p w14:paraId="71D3817F" w14:textId="77777777" w:rsidR="000517ED" w:rsidRDefault="00E0394C">
      <w:pPr>
        <w:ind w:left="425" w:right="985"/>
        <w:jc w:val="center"/>
        <w:rPr>
          <w:b/>
          <w:sz w:val="52"/>
        </w:rPr>
      </w:pPr>
      <w:bookmarkStart w:id="172" w:name="_bookmark172"/>
      <w:bookmarkEnd w:id="172"/>
      <w:proofErr w:type="gramStart"/>
      <w:r>
        <w:rPr>
          <w:b/>
          <w:spacing w:val="-2"/>
          <w:sz w:val="52"/>
        </w:rPr>
        <w:t>C</w:t>
      </w:r>
      <w:r>
        <w:rPr>
          <w:b/>
          <w:spacing w:val="-2"/>
          <w:sz w:val="28"/>
        </w:rPr>
        <w:t>HAPTER-</w:t>
      </w:r>
      <w:r>
        <w:rPr>
          <w:b/>
          <w:spacing w:val="-5"/>
          <w:sz w:val="52"/>
        </w:rPr>
        <w:t>XI</w:t>
      </w:r>
      <w:proofErr w:type="gramEnd"/>
    </w:p>
    <w:p w14:paraId="5A1BE989" w14:textId="77777777" w:rsidR="000517ED" w:rsidRDefault="00E0394C">
      <w:pPr>
        <w:pStyle w:val="Heading1"/>
        <w:numPr>
          <w:ilvl w:val="0"/>
          <w:numId w:val="20"/>
        </w:numPr>
        <w:tabs>
          <w:tab w:val="left" w:pos="780"/>
        </w:tabs>
        <w:ind w:left="780" w:right="565" w:hanging="780"/>
        <w:jc w:val="center"/>
      </w:pPr>
      <w:bookmarkStart w:id="173" w:name="_bookmark173"/>
      <w:bookmarkEnd w:id="173"/>
      <w:r>
        <w:t>LIMITATIONS</w:t>
      </w:r>
      <w:r>
        <w:rPr>
          <w:spacing w:val="-7"/>
        </w:rPr>
        <w:t xml:space="preserve"> </w:t>
      </w:r>
      <w:r>
        <w:t>AND</w:t>
      </w:r>
      <w:r>
        <w:rPr>
          <w:spacing w:val="-6"/>
        </w:rPr>
        <w:t xml:space="preserve"> </w:t>
      </w:r>
      <w:r>
        <w:t>FUTURE</w:t>
      </w:r>
      <w:r>
        <w:rPr>
          <w:spacing w:val="-10"/>
        </w:rPr>
        <w:t xml:space="preserve"> </w:t>
      </w:r>
      <w:r>
        <w:rPr>
          <w:spacing w:val="-4"/>
        </w:rPr>
        <w:t>SCOPE</w:t>
      </w:r>
    </w:p>
    <w:p w14:paraId="7BDB051B" w14:textId="77777777" w:rsidR="000517ED" w:rsidRDefault="000517ED">
      <w:pPr>
        <w:pStyle w:val="BodyText"/>
        <w:spacing w:before="93"/>
        <w:rPr>
          <w:b/>
          <w:sz w:val="28"/>
        </w:rPr>
      </w:pPr>
    </w:p>
    <w:p w14:paraId="1C5FE2EF" w14:textId="0C5C7523" w:rsidR="000517ED" w:rsidRDefault="00E0394C">
      <w:pPr>
        <w:pStyle w:val="BodyText"/>
        <w:spacing w:before="1" w:line="360" w:lineRule="auto"/>
        <w:ind w:left="460" w:right="999"/>
        <w:jc w:val="both"/>
      </w:pPr>
      <w:r>
        <w:t xml:space="preserve">The previous chapter i.e. </w:t>
      </w:r>
      <w:proofErr w:type="gramStart"/>
      <w:r>
        <w:t>Chapter-10</w:t>
      </w:r>
      <w:proofErr w:type="gramEnd"/>
      <w:r>
        <w:t xml:space="preserve"> has discussed the concluding thoughts, academic contributions, managerial implications and contributions on this study towards theoretical </w:t>
      </w:r>
      <w:proofErr w:type="spellStart"/>
      <w:r>
        <w:t>und</w:t>
      </w:r>
      <w:r w:rsidR="00E063ED">
        <w:t>healthcare</w:t>
      </w:r>
      <w:r>
        <w:t>innings</w:t>
      </w:r>
      <w:proofErr w:type="spellEnd"/>
      <w:r>
        <w:t>.</w:t>
      </w:r>
    </w:p>
    <w:p w14:paraId="2591A3B2" w14:textId="77777777" w:rsidR="000517ED" w:rsidRDefault="00E0394C">
      <w:pPr>
        <w:pStyle w:val="BodyText"/>
        <w:spacing w:before="200" w:line="360" w:lineRule="auto"/>
        <w:ind w:left="460" w:right="1001"/>
        <w:jc w:val="both"/>
      </w:pPr>
      <w:r>
        <w:t xml:space="preserve">This chapter i.e. </w:t>
      </w:r>
      <w:proofErr w:type="gramStart"/>
      <w:r>
        <w:t>Chapter-11</w:t>
      </w:r>
      <w:proofErr w:type="gramEnd"/>
      <w:r>
        <w:t xml:space="preserve"> </w:t>
      </w:r>
      <w:proofErr w:type="gramStart"/>
      <w:r>
        <w:t>titled as ‘</w:t>
      </w:r>
      <w:proofErr w:type="gramEnd"/>
      <w:r>
        <w:t>Limitations and Future scope of study’</w:t>
      </w:r>
      <w:proofErr w:type="gramStart"/>
      <w:r>
        <w:t xml:space="preserve"> which</w:t>
      </w:r>
      <w:proofErr w:type="gramEnd"/>
      <w:r>
        <w:t xml:space="preserve"> is the last chapter of this thesis. The chapter discusses </w:t>
      </w:r>
      <w:proofErr w:type="gramStart"/>
      <w:r>
        <w:t>few</w:t>
      </w:r>
      <w:proofErr w:type="gramEnd"/>
      <w:r>
        <w:t xml:space="preserve"> vital limitations and highlights on some</w:t>
      </w:r>
      <w:r>
        <w:rPr>
          <w:spacing w:val="-1"/>
        </w:rPr>
        <w:t xml:space="preserve"> </w:t>
      </w:r>
      <w:r>
        <w:t>of</w:t>
      </w:r>
      <w:r>
        <w:rPr>
          <w:spacing w:val="-1"/>
        </w:rPr>
        <w:t xml:space="preserve"> </w:t>
      </w:r>
      <w:r>
        <w:t>the future areas of</w:t>
      </w:r>
      <w:r>
        <w:rPr>
          <w:spacing w:val="-1"/>
        </w:rPr>
        <w:t xml:space="preserve"> </w:t>
      </w:r>
      <w:r>
        <w:t xml:space="preserve">research which can be taken up for further studies in </w:t>
      </w:r>
      <w:proofErr w:type="gramStart"/>
      <w:r>
        <w:t>research</w:t>
      </w:r>
      <w:proofErr w:type="gramEnd"/>
      <w:r>
        <w:t xml:space="preserve"> context.</w:t>
      </w:r>
    </w:p>
    <w:p w14:paraId="5F41B855" w14:textId="77777777" w:rsidR="000517ED" w:rsidRDefault="000517ED">
      <w:pPr>
        <w:pStyle w:val="BodyText"/>
      </w:pPr>
    </w:p>
    <w:p w14:paraId="77497875" w14:textId="77777777" w:rsidR="000517ED" w:rsidRDefault="000517ED">
      <w:pPr>
        <w:pStyle w:val="BodyText"/>
        <w:spacing w:before="262"/>
      </w:pPr>
    </w:p>
    <w:p w14:paraId="589F09B4" w14:textId="77777777" w:rsidR="000517ED" w:rsidRDefault="00E0394C">
      <w:pPr>
        <w:pStyle w:val="Heading3"/>
        <w:numPr>
          <w:ilvl w:val="1"/>
          <w:numId w:val="20"/>
        </w:numPr>
        <w:tabs>
          <w:tab w:val="left" w:pos="940"/>
        </w:tabs>
        <w:ind w:left="940" w:hanging="480"/>
      </w:pPr>
      <w:bookmarkStart w:id="174" w:name="_bookmark174"/>
      <w:bookmarkEnd w:id="174"/>
      <w:r>
        <w:t>LIMITATIONS</w:t>
      </w:r>
      <w:r>
        <w:rPr>
          <w:spacing w:val="-1"/>
        </w:rPr>
        <w:t xml:space="preserve"> </w:t>
      </w:r>
      <w:r>
        <w:t xml:space="preserve">OF THIS </w:t>
      </w:r>
      <w:r>
        <w:rPr>
          <w:spacing w:val="-4"/>
        </w:rPr>
        <w:t>STUDY</w:t>
      </w:r>
    </w:p>
    <w:p w14:paraId="68441920" w14:textId="4BE658C4" w:rsidR="000517ED" w:rsidRDefault="00E0394C">
      <w:pPr>
        <w:pStyle w:val="BodyText"/>
        <w:spacing w:before="137" w:line="360" w:lineRule="auto"/>
        <w:ind w:left="460" w:right="998"/>
        <w:jc w:val="both"/>
      </w:pPr>
      <w:proofErr w:type="gramStart"/>
      <w:r>
        <w:t>A complete</w:t>
      </w:r>
      <w:proofErr w:type="gramEnd"/>
      <w:r>
        <w:t xml:space="preserve"> research work without any limitation is not possible. Although utmost care has been taken to provide a holistic viewing perspective and near generalizable outcome in the context of healthcare, still the study happens to have a few limitations. This study in the healthcare context, especially involving hospitals and </w:t>
      </w:r>
      <w:r w:rsidR="00503906">
        <w:t>vendor</w:t>
      </w:r>
      <w:r>
        <w:t xml:space="preserve">s, aimed at contributing to the overall body of knowledge and establishing understandings through theoretical and practical implications; thereby aiming at achieving the overarching goal of plugging the existing research gaps as highlighted by the extant literature to be prevalent in the Indian-healthcare context. </w:t>
      </w:r>
      <w:proofErr w:type="gramStart"/>
      <w:r>
        <w:t>However few</w:t>
      </w:r>
      <w:proofErr w:type="gramEnd"/>
      <w:r>
        <w:t xml:space="preserve"> practical hurdles and research limitations</w:t>
      </w:r>
      <w:r>
        <w:rPr>
          <w:spacing w:val="-3"/>
        </w:rPr>
        <w:t xml:space="preserve"> </w:t>
      </w:r>
      <w:r>
        <w:t>do</w:t>
      </w:r>
      <w:r>
        <w:rPr>
          <w:spacing w:val="-1"/>
        </w:rPr>
        <w:t xml:space="preserve"> </w:t>
      </w:r>
      <w:r>
        <w:t>infest</w:t>
      </w:r>
      <w:r>
        <w:rPr>
          <w:spacing w:val="-1"/>
        </w:rPr>
        <w:t xml:space="preserve"> </w:t>
      </w:r>
      <w:r>
        <w:t>this</w:t>
      </w:r>
      <w:r>
        <w:rPr>
          <w:spacing w:val="-3"/>
        </w:rPr>
        <w:t xml:space="preserve"> </w:t>
      </w:r>
      <w:r>
        <w:t>holistic</w:t>
      </w:r>
      <w:r>
        <w:rPr>
          <w:spacing w:val="-2"/>
        </w:rPr>
        <w:t xml:space="preserve"> </w:t>
      </w:r>
      <w:r>
        <w:t>effort,</w:t>
      </w:r>
      <w:r>
        <w:rPr>
          <w:spacing w:val="-2"/>
        </w:rPr>
        <w:t xml:space="preserve"> </w:t>
      </w:r>
      <w:r>
        <w:t>standing</w:t>
      </w:r>
      <w:r>
        <w:rPr>
          <w:spacing w:val="-1"/>
        </w:rPr>
        <w:t xml:space="preserve"> </w:t>
      </w:r>
      <w:r>
        <w:t>in</w:t>
      </w:r>
      <w:r>
        <w:rPr>
          <w:spacing w:val="-1"/>
        </w:rPr>
        <w:t xml:space="preserve"> </w:t>
      </w:r>
      <w:r>
        <w:t>the</w:t>
      </w:r>
      <w:r>
        <w:rPr>
          <w:spacing w:val="-2"/>
        </w:rPr>
        <w:t xml:space="preserve"> </w:t>
      </w:r>
      <w:r>
        <w:t>way</w:t>
      </w:r>
      <w:r>
        <w:rPr>
          <w:spacing w:val="-1"/>
        </w:rPr>
        <w:t xml:space="preserve"> </w:t>
      </w:r>
      <w:r>
        <w:t>of</w:t>
      </w:r>
      <w:r>
        <w:rPr>
          <w:spacing w:val="-2"/>
        </w:rPr>
        <w:t xml:space="preserve"> </w:t>
      </w:r>
      <w:r>
        <w:t>investigating</w:t>
      </w:r>
      <w:r>
        <w:rPr>
          <w:spacing w:val="-1"/>
        </w:rPr>
        <w:t xml:space="preserve"> </w:t>
      </w:r>
      <w:r>
        <w:t xml:space="preserve">the research objectives as defined in the business problem and </w:t>
      </w:r>
      <w:proofErr w:type="gramStart"/>
      <w:r>
        <w:t>study</w:t>
      </w:r>
      <w:proofErr w:type="gramEnd"/>
      <w:r>
        <w:t xml:space="preserve"> research objectives. The major limitations of this study are:</w:t>
      </w:r>
    </w:p>
    <w:p w14:paraId="1784DF8E" w14:textId="77777777" w:rsidR="000517ED" w:rsidRDefault="000517ED">
      <w:pPr>
        <w:pStyle w:val="BodyText"/>
        <w:spacing w:line="360" w:lineRule="auto"/>
        <w:jc w:val="both"/>
        <w:sectPr w:rsidR="000517ED">
          <w:pgSz w:w="11910" w:h="16840"/>
          <w:pgMar w:top="1920" w:right="1133" w:bottom="1240" w:left="1700" w:header="0" w:footer="1051" w:gutter="0"/>
          <w:cols w:space="720"/>
        </w:sectPr>
      </w:pPr>
    </w:p>
    <w:p w14:paraId="5F8118E2" w14:textId="0464F49B" w:rsidR="000517ED" w:rsidRDefault="00E0394C">
      <w:pPr>
        <w:pStyle w:val="ListParagraph"/>
        <w:numPr>
          <w:ilvl w:val="0"/>
          <w:numId w:val="9"/>
        </w:numPr>
        <w:tabs>
          <w:tab w:val="left" w:pos="1180"/>
        </w:tabs>
        <w:spacing w:before="60" w:line="355" w:lineRule="auto"/>
        <w:ind w:right="999"/>
        <w:rPr>
          <w:sz w:val="24"/>
        </w:rPr>
      </w:pPr>
      <w:r>
        <w:rPr>
          <w:sz w:val="24"/>
        </w:rPr>
        <w:lastRenderedPageBreak/>
        <w:t xml:space="preserve">Separate impacts of digital technologies (i.e. </w:t>
      </w:r>
      <w:r w:rsidR="00E063ED">
        <w:rPr>
          <w:sz w:val="24"/>
        </w:rPr>
        <w:t>CLOUD</w:t>
      </w:r>
      <w:r>
        <w:rPr>
          <w:sz w:val="24"/>
        </w:rPr>
        <w:t xml:space="preserve"> and </w:t>
      </w:r>
      <w:r w:rsidR="00E063ED">
        <w:rPr>
          <w:sz w:val="24"/>
        </w:rPr>
        <w:t>HEALTHCARE</w:t>
      </w:r>
      <w:r>
        <w:rPr>
          <w:sz w:val="24"/>
        </w:rPr>
        <w:t xml:space="preserve">) on hospitals size (large versus small hospital) have not been considered in the purview of this study. Impact analysis of </w:t>
      </w:r>
      <w:r w:rsidR="00E063ED">
        <w:rPr>
          <w:sz w:val="24"/>
        </w:rPr>
        <w:t>HEALTHCARE</w:t>
      </w:r>
      <w:r>
        <w:rPr>
          <w:sz w:val="24"/>
        </w:rPr>
        <w:t xml:space="preserve"> as three separate categories (low, medium or high level), remain missing in this study, which can be later addressed as a further extension of this research.</w:t>
      </w:r>
    </w:p>
    <w:p w14:paraId="76A48F2F" w14:textId="522710B4" w:rsidR="000517ED" w:rsidRDefault="00E0394C">
      <w:pPr>
        <w:pStyle w:val="ListParagraph"/>
        <w:numPr>
          <w:ilvl w:val="0"/>
          <w:numId w:val="9"/>
        </w:numPr>
        <w:tabs>
          <w:tab w:val="left" w:pos="1180"/>
        </w:tabs>
        <w:spacing w:before="7" w:line="348" w:lineRule="auto"/>
        <w:ind w:right="1004"/>
        <w:rPr>
          <w:sz w:val="24"/>
        </w:rPr>
      </w:pPr>
      <w:r>
        <w:rPr>
          <w:sz w:val="24"/>
        </w:rPr>
        <w:t xml:space="preserve">This study offers a cross-sectional view of the current healthcare situation in India towards applications of </w:t>
      </w:r>
      <w:r w:rsidR="00E063ED">
        <w:rPr>
          <w:sz w:val="24"/>
        </w:rPr>
        <w:t>CLOUD</w:t>
      </w:r>
      <w:r>
        <w:rPr>
          <w:sz w:val="24"/>
        </w:rPr>
        <w:t xml:space="preserve"> and </w:t>
      </w:r>
      <w:r w:rsidR="00E063ED">
        <w:rPr>
          <w:sz w:val="24"/>
        </w:rPr>
        <w:t>HEALTHCARE</w:t>
      </w:r>
      <w:r>
        <w:rPr>
          <w:sz w:val="24"/>
        </w:rPr>
        <w:t>, but the longitudinal time-based data is not analyzed.</w:t>
      </w:r>
    </w:p>
    <w:p w14:paraId="2215EC4C" w14:textId="77777777" w:rsidR="000517ED" w:rsidRDefault="00E0394C">
      <w:pPr>
        <w:pStyle w:val="ListParagraph"/>
        <w:numPr>
          <w:ilvl w:val="0"/>
          <w:numId w:val="9"/>
        </w:numPr>
        <w:tabs>
          <w:tab w:val="left" w:pos="1180"/>
        </w:tabs>
        <w:spacing w:before="23" w:line="348" w:lineRule="auto"/>
        <w:ind w:right="1003"/>
        <w:rPr>
          <w:sz w:val="24"/>
        </w:rPr>
      </w:pPr>
      <w:r>
        <w:rPr>
          <w:sz w:val="24"/>
        </w:rPr>
        <w:t>This study offers an analysis of non-circular relationships between the dynamic capabilities and further analysis of circular relationships between the dynamic capabilities remains for future.</w:t>
      </w:r>
    </w:p>
    <w:p w14:paraId="3E16DA94" w14:textId="60169C12" w:rsidR="000517ED" w:rsidRDefault="00E0394C">
      <w:pPr>
        <w:pStyle w:val="ListParagraph"/>
        <w:numPr>
          <w:ilvl w:val="0"/>
          <w:numId w:val="9"/>
        </w:numPr>
        <w:tabs>
          <w:tab w:val="left" w:pos="1180"/>
        </w:tabs>
        <w:spacing w:before="21" w:line="352" w:lineRule="auto"/>
        <w:ind w:right="1002"/>
        <w:rPr>
          <w:sz w:val="24"/>
        </w:rPr>
      </w:pPr>
      <w:r>
        <w:rPr>
          <w:sz w:val="24"/>
        </w:rPr>
        <w:t xml:space="preserve">The sample size being limited, separate sets of hospital-side data and </w:t>
      </w:r>
      <w:r w:rsidR="00503906">
        <w:rPr>
          <w:sz w:val="24"/>
        </w:rPr>
        <w:t>vendor</w:t>
      </w:r>
      <w:r>
        <w:rPr>
          <w:sz w:val="24"/>
        </w:rPr>
        <w:t xml:space="preserve"> side data are pooled and not mapped as linkages of </w:t>
      </w:r>
      <w:r w:rsidR="00503906">
        <w:rPr>
          <w:sz w:val="24"/>
        </w:rPr>
        <w:t>vendor</w:t>
      </w:r>
      <w:r>
        <w:rPr>
          <w:sz w:val="24"/>
        </w:rPr>
        <w:t xml:space="preserve">s with the hospitals. Thus, categorization of </w:t>
      </w:r>
      <w:r w:rsidR="00503906">
        <w:rPr>
          <w:sz w:val="24"/>
        </w:rPr>
        <w:t>vendor</w:t>
      </w:r>
      <w:r>
        <w:rPr>
          <w:sz w:val="24"/>
        </w:rPr>
        <w:t xml:space="preserve">s was not done separately. Thus, the study followed a referral-based data collection approach for the </w:t>
      </w:r>
      <w:r w:rsidR="00503906">
        <w:rPr>
          <w:sz w:val="24"/>
        </w:rPr>
        <w:t>vendor</w:t>
      </w:r>
      <w:r>
        <w:rPr>
          <w:sz w:val="24"/>
        </w:rPr>
        <w:t>-side.</w:t>
      </w:r>
    </w:p>
    <w:p w14:paraId="0DCC37BC" w14:textId="77777777" w:rsidR="000517ED" w:rsidRDefault="00E0394C">
      <w:pPr>
        <w:pStyle w:val="ListParagraph"/>
        <w:numPr>
          <w:ilvl w:val="0"/>
          <w:numId w:val="9"/>
        </w:numPr>
        <w:tabs>
          <w:tab w:val="left" w:pos="1180"/>
        </w:tabs>
        <w:spacing w:before="22" w:line="348" w:lineRule="auto"/>
        <w:ind w:right="1005"/>
        <w:rPr>
          <w:sz w:val="24"/>
        </w:rPr>
      </w:pPr>
      <w:r>
        <w:rPr>
          <w:sz w:val="24"/>
        </w:rPr>
        <w:t xml:space="preserve">The sample size being </w:t>
      </w:r>
      <w:proofErr w:type="gramStart"/>
      <w:r>
        <w:rPr>
          <w:sz w:val="24"/>
        </w:rPr>
        <w:t>limited</w:t>
      </w:r>
      <w:proofErr w:type="gramEnd"/>
      <w:r>
        <w:rPr>
          <w:sz w:val="24"/>
        </w:rPr>
        <w:t xml:space="preserve"> the analysis based on the hospital types as collected in the stratified sampling are not conducted in this study. Separate analysis can be a logical extension of this work.</w:t>
      </w:r>
    </w:p>
    <w:p w14:paraId="6E82E436" w14:textId="77777777" w:rsidR="000517ED" w:rsidRDefault="00E0394C">
      <w:pPr>
        <w:pStyle w:val="ListParagraph"/>
        <w:numPr>
          <w:ilvl w:val="0"/>
          <w:numId w:val="9"/>
        </w:numPr>
        <w:tabs>
          <w:tab w:val="left" w:pos="1180"/>
        </w:tabs>
        <w:spacing w:before="21" w:line="352" w:lineRule="auto"/>
        <w:ind w:right="1002"/>
        <w:rPr>
          <w:sz w:val="24"/>
        </w:rPr>
      </w:pPr>
      <w:r>
        <w:rPr>
          <w:sz w:val="24"/>
        </w:rPr>
        <w:t>This study is completely focused on only private sector tertiary-care hospitals for validation of this framework in study but other healthcare sectors like primary hospitals, secondary hospitals, public sector hospitals</w:t>
      </w:r>
      <w:proofErr w:type="gramStart"/>
      <w:r>
        <w:rPr>
          <w:sz w:val="24"/>
        </w:rPr>
        <w:t>, teaching</w:t>
      </w:r>
      <w:proofErr w:type="gramEnd"/>
      <w:r>
        <w:rPr>
          <w:sz w:val="24"/>
        </w:rPr>
        <w:t xml:space="preserve"> hospitals are yet to be validated.</w:t>
      </w:r>
    </w:p>
    <w:p w14:paraId="2E79DF4F" w14:textId="77777777" w:rsidR="000517ED" w:rsidRDefault="000517ED">
      <w:pPr>
        <w:pStyle w:val="BodyText"/>
      </w:pPr>
    </w:p>
    <w:p w14:paraId="14789E90" w14:textId="77777777" w:rsidR="000517ED" w:rsidRDefault="000517ED">
      <w:pPr>
        <w:pStyle w:val="BodyText"/>
        <w:spacing w:before="75"/>
      </w:pPr>
    </w:p>
    <w:p w14:paraId="7267AB03" w14:textId="77777777" w:rsidR="000517ED" w:rsidRDefault="00E0394C">
      <w:pPr>
        <w:pStyle w:val="Heading3"/>
        <w:numPr>
          <w:ilvl w:val="1"/>
          <w:numId w:val="20"/>
        </w:numPr>
        <w:tabs>
          <w:tab w:val="left" w:pos="940"/>
        </w:tabs>
        <w:ind w:left="940" w:hanging="480"/>
      </w:pPr>
      <w:bookmarkStart w:id="175" w:name="_bookmark175"/>
      <w:bookmarkEnd w:id="175"/>
      <w:r>
        <w:t>FUTURE</w:t>
      </w:r>
      <w:r>
        <w:rPr>
          <w:spacing w:val="-1"/>
        </w:rPr>
        <w:t xml:space="preserve"> </w:t>
      </w:r>
      <w:r>
        <w:t>SCOPE</w:t>
      </w:r>
      <w:r>
        <w:rPr>
          <w:spacing w:val="-1"/>
        </w:rPr>
        <w:t xml:space="preserve"> </w:t>
      </w:r>
      <w:r>
        <w:t xml:space="preserve">OF </w:t>
      </w:r>
      <w:r>
        <w:rPr>
          <w:spacing w:val="-2"/>
        </w:rPr>
        <w:t>RESEARCH:</w:t>
      </w:r>
    </w:p>
    <w:p w14:paraId="0E1894D8" w14:textId="77777777" w:rsidR="000517ED" w:rsidRDefault="00E0394C">
      <w:pPr>
        <w:pStyle w:val="BodyText"/>
        <w:spacing w:before="137" w:line="360" w:lineRule="auto"/>
        <w:ind w:left="460" w:right="1000"/>
        <w:jc w:val="both"/>
      </w:pPr>
      <w:r>
        <w:t xml:space="preserve">This study has got prospects for future scope in </w:t>
      </w:r>
      <w:proofErr w:type="gramStart"/>
      <w:r>
        <w:t>healthcare</w:t>
      </w:r>
      <w:proofErr w:type="gramEnd"/>
      <w:r>
        <w:t xml:space="preserve"> sector as well as having a potential scope of generalizability in the other sectors as well. The study </w:t>
      </w:r>
      <w:proofErr w:type="gramStart"/>
      <w:r>
        <w:t>opens up</w:t>
      </w:r>
      <w:proofErr w:type="gramEnd"/>
      <w:r>
        <w:t xml:space="preserve"> towards newer areas of research in healthcare digitalization.</w:t>
      </w:r>
    </w:p>
    <w:p w14:paraId="6012D498" w14:textId="77777777" w:rsidR="000517ED" w:rsidRDefault="00E0394C">
      <w:pPr>
        <w:pStyle w:val="BodyText"/>
        <w:spacing w:before="201"/>
        <w:ind w:left="460"/>
        <w:jc w:val="both"/>
      </w:pPr>
      <w:r>
        <w:t>A</w:t>
      </w:r>
      <w:r>
        <w:rPr>
          <w:spacing w:val="-3"/>
        </w:rPr>
        <w:t xml:space="preserve"> </w:t>
      </w:r>
      <w:r>
        <w:t>few</w:t>
      </w:r>
      <w:r>
        <w:rPr>
          <w:spacing w:val="-1"/>
        </w:rPr>
        <w:t xml:space="preserve"> </w:t>
      </w:r>
      <w:r>
        <w:t>future</w:t>
      </w:r>
      <w:r>
        <w:rPr>
          <w:spacing w:val="-3"/>
        </w:rPr>
        <w:t xml:space="preserve"> </w:t>
      </w:r>
      <w:r>
        <w:t xml:space="preserve">scopes </w:t>
      </w:r>
      <w:r>
        <w:rPr>
          <w:spacing w:val="-4"/>
        </w:rPr>
        <w:t>are:</w:t>
      </w:r>
    </w:p>
    <w:p w14:paraId="4D72B8EA" w14:textId="77777777" w:rsidR="000517ED" w:rsidRDefault="000517ED">
      <w:pPr>
        <w:pStyle w:val="BodyText"/>
        <w:spacing w:before="62"/>
      </w:pPr>
    </w:p>
    <w:p w14:paraId="452CBFDA" w14:textId="77777777" w:rsidR="000517ED" w:rsidRDefault="00E0394C">
      <w:pPr>
        <w:pStyle w:val="ListParagraph"/>
        <w:numPr>
          <w:ilvl w:val="0"/>
          <w:numId w:val="8"/>
        </w:numPr>
        <w:tabs>
          <w:tab w:val="left" w:pos="1180"/>
        </w:tabs>
        <w:spacing w:before="1" w:line="336" w:lineRule="auto"/>
        <w:ind w:right="1001"/>
        <w:rPr>
          <w:sz w:val="24"/>
        </w:rPr>
      </w:pPr>
      <w:r>
        <w:rPr>
          <w:sz w:val="24"/>
        </w:rPr>
        <w:t>As this study is empirically validated in only one single sector of healthcare (private sector tertiary-care hospitals) due to its good merits</w:t>
      </w:r>
    </w:p>
    <w:p w14:paraId="60C8D5AD" w14:textId="77777777" w:rsidR="000517ED" w:rsidRDefault="000517ED">
      <w:pPr>
        <w:pStyle w:val="ListParagraph"/>
        <w:spacing w:line="336" w:lineRule="auto"/>
        <w:rPr>
          <w:sz w:val="24"/>
        </w:rPr>
        <w:sectPr w:rsidR="000517ED">
          <w:pgSz w:w="11910" w:h="16840"/>
          <w:pgMar w:top="1360" w:right="1133" w:bottom="1240" w:left="1700" w:header="0" w:footer="1051" w:gutter="0"/>
          <w:cols w:space="720"/>
        </w:sectPr>
      </w:pPr>
    </w:p>
    <w:p w14:paraId="13BA32A1" w14:textId="77777777" w:rsidR="000517ED" w:rsidRDefault="00E0394C">
      <w:pPr>
        <w:pStyle w:val="BodyText"/>
        <w:spacing w:before="60" w:line="360" w:lineRule="auto"/>
        <w:ind w:left="1180" w:right="1002"/>
        <w:jc w:val="both"/>
      </w:pPr>
      <w:proofErr w:type="gramStart"/>
      <w:r>
        <w:lastRenderedPageBreak/>
        <w:t>but</w:t>
      </w:r>
      <w:proofErr w:type="gramEnd"/>
      <w:r>
        <w:t xml:space="preserve"> this framework can be further validated in the other healthcare sectors like primary hospitals, secondary hospitals, public sector hospitals, teaching hospitals, etc. for its better applicability and further analyzing the holistic view. This study can further be generalized in other sectors as well.</w:t>
      </w:r>
    </w:p>
    <w:p w14:paraId="693509BA" w14:textId="28160EB9" w:rsidR="000517ED" w:rsidRDefault="00E0394C">
      <w:pPr>
        <w:pStyle w:val="ListParagraph"/>
        <w:numPr>
          <w:ilvl w:val="0"/>
          <w:numId w:val="8"/>
        </w:numPr>
        <w:tabs>
          <w:tab w:val="left" w:pos="1180"/>
        </w:tabs>
        <w:spacing w:line="348" w:lineRule="auto"/>
        <w:ind w:right="1007"/>
        <w:rPr>
          <w:sz w:val="24"/>
        </w:rPr>
      </w:pPr>
      <w:r>
        <w:rPr>
          <w:sz w:val="24"/>
        </w:rPr>
        <w:t xml:space="preserve">Further categorization of the impacts of </w:t>
      </w:r>
      <w:r w:rsidR="00E063ED">
        <w:rPr>
          <w:sz w:val="24"/>
        </w:rPr>
        <w:t>HEALTHCARE</w:t>
      </w:r>
      <w:r>
        <w:rPr>
          <w:sz w:val="24"/>
        </w:rPr>
        <w:t xml:space="preserve"> into low, medium and high level and </w:t>
      </w:r>
      <w:r w:rsidR="00E063ED">
        <w:rPr>
          <w:sz w:val="24"/>
        </w:rPr>
        <w:t>CLOUD</w:t>
      </w:r>
      <w:r>
        <w:rPr>
          <w:sz w:val="24"/>
        </w:rPr>
        <w:t xml:space="preserve"> aspects like medical transcription analysis, medical-app analysis is a very potent future scope of research.</w:t>
      </w:r>
    </w:p>
    <w:p w14:paraId="32C30A19" w14:textId="4A131DC2" w:rsidR="000517ED" w:rsidRDefault="00E0394C">
      <w:pPr>
        <w:pStyle w:val="ListParagraph"/>
        <w:numPr>
          <w:ilvl w:val="0"/>
          <w:numId w:val="8"/>
        </w:numPr>
        <w:tabs>
          <w:tab w:val="left" w:pos="1180"/>
        </w:tabs>
        <w:spacing w:before="22" w:line="336" w:lineRule="auto"/>
        <w:ind w:right="1009"/>
        <w:rPr>
          <w:sz w:val="24"/>
        </w:rPr>
      </w:pPr>
      <w:r>
        <w:rPr>
          <w:sz w:val="24"/>
        </w:rPr>
        <w:t xml:space="preserve">Various types of </w:t>
      </w:r>
      <w:r w:rsidR="00503906">
        <w:rPr>
          <w:sz w:val="24"/>
        </w:rPr>
        <w:t>vendor</w:t>
      </w:r>
      <w:r>
        <w:rPr>
          <w:sz w:val="24"/>
        </w:rPr>
        <w:t xml:space="preserve">s can </w:t>
      </w:r>
      <w:proofErr w:type="gramStart"/>
      <w:r>
        <w:rPr>
          <w:sz w:val="24"/>
        </w:rPr>
        <w:t>also the</w:t>
      </w:r>
      <w:proofErr w:type="gramEnd"/>
      <w:r>
        <w:rPr>
          <w:sz w:val="24"/>
        </w:rPr>
        <w:t xml:space="preserve"> </w:t>
      </w:r>
      <w:proofErr w:type="gramStart"/>
      <w:r>
        <w:rPr>
          <w:sz w:val="24"/>
        </w:rPr>
        <w:t>validated</w:t>
      </w:r>
      <w:proofErr w:type="gramEnd"/>
      <w:r>
        <w:rPr>
          <w:sz w:val="24"/>
        </w:rPr>
        <w:t xml:space="preserve"> using this research framework as an extension to this study in future.</w:t>
      </w:r>
    </w:p>
    <w:p w14:paraId="7F673FA3" w14:textId="77777777" w:rsidR="000517ED" w:rsidRDefault="000517ED">
      <w:pPr>
        <w:pStyle w:val="BodyText"/>
      </w:pPr>
    </w:p>
    <w:p w14:paraId="37015942" w14:textId="77777777" w:rsidR="000517ED" w:rsidRDefault="000517ED">
      <w:pPr>
        <w:pStyle w:val="BodyText"/>
        <w:spacing w:before="98"/>
      </w:pPr>
    </w:p>
    <w:p w14:paraId="49CA1B5B" w14:textId="77777777" w:rsidR="000517ED" w:rsidRDefault="00E0394C">
      <w:pPr>
        <w:pStyle w:val="Heading4"/>
        <w:numPr>
          <w:ilvl w:val="1"/>
          <w:numId w:val="20"/>
        </w:numPr>
        <w:tabs>
          <w:tab w:val="left" w:pos="940"/>
        </w:tabs>
        <w:spacing w:before="1"/>
        <w:ind w:left="940" w:hanging="480"/>
      </w:pPr>
      <w:bookmarkStart w:id="176" w:name="_bookmark176"/>
      <w:bookmarkEnd w:id="176"/>
      <w:r>
        <w:t>Chapter</w:t>
      </w:r>
      <w:r>
        <w:rPr>
          <w:spacing w:val="-2"/>
        </w:rPr>
        <w:t xml:space="preserve"> Summary</w:t>
      </w:r>
    </w:p>
    <w:p w14:paraId="69885EDA" w14:textId="77777777" w:rsidR="000517ED" w:rsidRDefault="00E0394C">
      <w:pPr>
        <w:pStyle w:val="BodyText"/>
        <w:spacing w:before="136"/>
        <w:ind w:left="460"/>
        <w:jc w:val="both"/>
      </w:pPr>
      <w:r>
        <w:t>The</w:t>
      </w:r>
      <w:r>
        <w:rPr>
          <w:spacing w:val="-3"/>
        </w:rPr>
        <w:t xml:space="preserve"> </w:t>
      </w:r>
      <w:r>
        <w:t>summary of this</w:t>
      </w:r>
      <w:r>
        <w:rPr>
          <w:spacing w:val="-1"/>
        </w:rPr>
        <w:t xml:space="preserve"> </w:t>
      </w:r>
      <w:r>
        <w:t>chapter</w:t>
      </w:r>
      <w:r>
        <w:rPr>
          <w:spacing w:val="-2"/>
        </w:rPr>
        <w:t xml:space="preserve"> </w:t>
      </w:r>
      <w:r>
        <w:t xml:space="preserve">is as </w:t>
      </w:r>
      <w:r>
        <w:rPr>
          <w:spacing w:val="-2"/>
        </w:rPr>
        <w:t>follows:</w:t>
      </w:r>
    </w:p>
    <w:p w14:paraId="2FABC782" w14:textId="77777777" w:rsidR="000517ED" w:rsidRDefault="000517ED">
      <w:pPr>
        <w:pStyle w:val="BodyText"/>
        <w:spacing w:before="63"/>
      </w:pPr>
    </w:p>
    <w:p w14:paraId="6C1198CC" w14:textId="77777777" w:rsidR="000517ED" w:rsidRDefault="00E0394C">
      <w:pPr>
        <w:pStyle w:val="BodyText"/>
        <w:spacing w:line="360" w:lineRule="auto"/>
        <w:ind w:left="460" w:right="1023"/>
        <w:jc w:val="both"/>
      </w:pPr>
      <w:r>
        <w:t xml:space="preserve">This chapter throws light on some of the limitations of this research work which could not be handled in this study due to constraints. The highlighted limitations </w:t>
      </w:r>
      <w:proofErr w:type="gramStart"/>
      <w:r>
        <w:t>open up</w:t>
      </w:r>
      <w:proofErr w:type="gramEnd"/>
      <w:r>
        <w:t xml:space="preserve"> as major areas of future scope of </w:t>
      </w:r>
      <w:proofErr w:type="gramStart"/>
      <w:r>
        <w:t>research work</w:t>
      </w:r>
      <w:proofErr w:type="gramEnd"/>
      <w:r>
        <w:t xml:space="preserve"> which </w:t>
      </w:r>
      <w:proofErr w:type="gramStart"/>
      <w:r>
        <w:t>has</w:t>
      </w:r>
      <w:proofErr w:type="gramEnd"/>
      <w:r>
        <w:t xml:space="preserve"> been mentioned in this chapter.</w:t>
      </w:r>
    </w:p>
    <w:p w14:paraId="7A1FAA64"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2BD8A7E7" w14:textId="77777777" w:rsidR="000517ED" w:rsidRDefault="00E0394C">
      <w:pPr>
        <w:pStyle w:val="Heading3"/>
        <w:spacing w:before="60"/>
        <w:jc w:val="both"/>
      </w:pPr>
      <w:bookmarkStart w:id="177" w:name="_bookmark177"/>
      <w:bookmarkEnd w:id="177"/>
      <w:r>
        <w:lastRenderedPageBreak/>
        <w:t>CONCLUDING</w:t>
      </w:r>
      <w:r>
        <w:rPr>
          <w:spacing w:val="-1"/>
        </w:rPr>
        <w:t xml:space="preserve"> </w:t>
      </w:r>
      <w:r>
        <w:t>THOUGHTS</w:t>
      </w:r>
      <w:r>
        <w:rPr>
          <w:spacing w:val="-1"/>
        </w:rPr>
        <w:t xml:space="preserve"> </w:t>
      </w:r>
      <w:r>
        <w:t>OF</w:t>
      </w:r>
      <w:r>
        <w:rPr>
          <w:spacing w:val="-3"/>
        </w:rPr>
        <w:t xml:space="preserve"> </w:t>
      </w:r>
      <w:r>
        <w:rPr>
          <w:spacing w:val="-2"/>
        </w:rPr>
        <w:t>THESIS</w:t>
      </w:r>
    </w:p>
    <w:p w14:paraId="31AE2036" w14:textId="1B35BB6F" w:rsidR="000517ED" w:rsidRDefault="00E0394C">
      <w:pPr>
        <w:pStyle w:val="BodyText"/>
        <w:spacing w:before="138" w:line="360" w:lineRule="auto"/>
        <w:ind w:left="460" w:right="998"/>
        <w:jc w:val="both"/>
      </w:pPr>
      <w:r>
        <w:t xml:space="preserve">This research study largely focuses on healthcare sector and specifically highlights and emphasizes the aspects of implementation of digital technologies, namely </w:t>
      </w:r>
      <w:r w:rsidR="00E063ED">
        <w:t xml:space="preserve">Cloud </w:t>
      </w:r>
      <w:proofErr w:type="gramStart"/>
      <w:r w:rsidR="00E063ED">
        <w:t>integrated</w:t>
      </w:r>
      <w:r>
        <w:t>(</w:t>
      </w:r>
      <w:proofErr w:type="gramEnd"/>
      <w:r w:rsidR="00E063ED">
        <w:t>CLOUD</w:t>
      </w:r>
      <w:r>
        <w:t>)</w:t>
      </w:r>
      <w:r>
        <w:rPr>
          <w:spacing w:val="-1"/>
        </w:rPr>
        <w:t xml:space="preserve"> </w:t>
      </w:r>
      <w:r>
        <w:t xml:space="preserve">&amp; </w:t>
      </w:r>
      <w:r w:rsidR="00E063ED">
        <w:t>Hospitals and ecosystem</w:t>
      </w:r>
      <w:r>
        <w:t xml:space="preserve"> (</w:t>
      </w:r>
      <w:r w:rsidR="00E063ED">
        <w:t>HEALTHCARE</w:t>
      </w:r>
      <w:r>
        <w:t xml:space="preserve">) in hospitals and their </w:t>
      </w:r>
      <w:r w:rsidR="00503906">
        <w:t>vendor</w:t>
      </w:r>
      <w:r>
        <w:t xml:space="preserve">s. This </w:t>
      </w:r>
      <w:proofErr w:type="gramStart"/>
      <w:r>
        <w:t>in depth</w:t>
      </w:r>
      <w:proofErr w:type="gramEnd"/>
      <w:r>
        <w:t xml:space="preserve"> empirical study attempted at laying the basic foundations of the path trotting towards a focal area involving critical and complex synergies between linked stake-holding partners, characterized by immense challenges of maintaining and delivering superior care-quality and providing value-based care at optimal cost. </w:t>
      </w:r>
      <w:proofErr w:type="gramStart"/>
      <w:r>
        <w:t>The criticality of this sector,</w:t>
      </w:r>
      <w:proofErr w:type="gramEnd"/>
      <w:r>
        <w:t xml:space="preserve"> makes the study and its implications more relevant as it directly involves outcomes which are linked to patient lives, care-</w:t>
      </w:r>
      <w:proofErr w:type="gramStart"/>
      <w:r>
        <w:t>delivery related</w:t>
      </w:r>
      <w:proofErr w:type="gramEnd"/>
      <w:r>
        <w:t xml:space="preserve"> services, hospital operations and associated financial implications; thereby characterizing the sector as even more challenging. In the backdrop of prolonged continuous expeditions towards ensuring superior </w:t>
      </w:r>
      <w:proofErr w:type="gramStart"/>
      <w:r>
        <w:t>digitally-enabled</w:t>
      </w:r>
      <w:proofErr w:type="gramEnd"/>
      <w:r>
        <w:t xml:space="preserve"> care delivery as highlighted by various health-reports and national health- policies of India, this study draws attention towards immense importance of practical goals and put forth a better nuanced understanding aiming at</w:t>
      </w:r>
      <w:r>
        <w:rPr>
          <w:spacing w:val="80"/>
        </w:rPr>
        <w:t xml:space="preserve"> </w:t>
      </w:r>
      <w:r>
        <w:t>fulfilling the over-arching visions of healthcare digitalization and application</w:t>
      </w:r>
      <w:r>
        <w:rPr>
          <w:spacing w:val="40"/>
        </w:rPr>
        <w:t xml:space="preserve"> </w:t>
      </w:r>
      <w:r>
        <w:t xml:space="preserve">of </w:t>
      </w:r>
      <w:proofErr w:type="spellStart"/>
      <w:r>
        <w:t>digi</w:t>
      </w:r>
      <w:proofErr w:type="spellEnd"/>
      <w:r>
        <w:t>-techs in Indian healthcare sector context. This study analyses the adoption</w:t>
      </w:r>
      <w:r>
        <w:rPr>
          <w:spacing w:val="-1"/>
        </w:rPr>
        <w:t xml:space="preserve"> </w:t>
      </w:r>
      <w:r>
        <w:t>of</w:t>
      </w:r>
      <w:r>
        <w:rPr>
          <w:spacing w:val="-2"/>
        </w:rPr>
        <w:t xml:space="preserve"> </w:t>
      </w:r>
      <w:r>
        <w:t>two</w:t>
      </w:r>
      <w:r>
        <w:rPr>
          <w:spacing w:val="-1"/>
        </w:rPr>
        <w:t xml:space="preserve"> </w:t>
      </w:r>
      <w:r>
        <w:t>major</w:t>
      </w:r>
      <w:r>
        <w:rPr>
          <w:spacing w:val="-2"/>
        </w:rPr>
        <w:t xml:space="preserve"> </w:t>
      </w:r>
      <w:r>
        <w:t>technologies</w:t>
      </w:r>
      <w:r>
        <w:rPr>
          <w:spacing w:val="-1"/>
        </w:rPr>
        <w:t xml:space="preserve"> </w:t>
      </w:r>
      <w:r>
        <w:t>(</w:t>
      </w:r>
      <w:r w:rsidR="00E063ED">
        <w:t>CLOUD</w:t>
      </w:r>
      <w:r>
        <w:rPr>
          <w:spacing w:val="-1"/>
        </w:rPr>
        <w:t xml:space="preserve"> </w:t>
      </w:r>
      <w:r>
        <w:t>&amp;</w:t>
      </w:r>
      <w:r>
        <w:rPr>
          <w:spacing w:val="-1"/>
        </w:rPr>
        <w:t xml:space="preserve"> </w:t>
      </w:r>
      <w:r w:rsidR="00E063ED">
        <w:t>HEALTHCARE</w:t>
      </w:r>
      <w:r>
        <w:t>)</w:t>
      </w:r>
      <w:r>
        <w:rPr>
          <w:spacing w:val="-2"/>
        </w:rPr>
        <w:t xml:space="preserve"> </w:t>
      </w:r>
      <w:r>
        <w:t>in</w:t>
      </w:r>
      <w:r>
        <w:rPr>
          <w:spacing w:val="-1"/>
        </w:rPr>
        <w:t xml:space="preserve"> </w:t>
      </w:r>
      <w:r>
        <w:t>Indian</w:t>
      </w:r>
      <w:r>
        <w:rPr>
          <w:spacing w:val="-2"/>
        </w:rPr>
        <w:t xml:space="preserve"> </w:t>
      </w:r>
      <w:r>
        <w:t>healthcare</w:t>
      </w:r>
      <w:r>
        <w:rPr>
          <w:spacing w:val="-3"/>
        </w:rPr>
        <w:t xml:space="preserve"> </w:t>
      </w:r>
      <w:r>
        <w:t xml:space="preserve">context especially in private-tertiary-care hospitals and their </w:t>
      </w:r>
      <w:r w:rsidR="00503906">
        <w:t>vendor</w:t>
      </w:r>
      <w:r>
        <w:t>s. The uniqueness of</w:t>
      </w:r>
      <w:r>
        <w:rPr>
          <w:spacing w:val="-2"/>
        </w:rPr>
        <w:t xml:space="preserve"> </w:t>
      </w:r>
      <w:r>
        <w:t>this</w:t>
      </w:r>
      <w:r>
        <w:rPr>
          <w:spacing w:val="-1"/>
        </w:rPr>
        <w:t xml:space="preserve"> </w:t>
      </w:r>
      <w:r>
        <w:t>research</w:t>
      </w:r>
      <w:r>
        <w:rPr>
          <w:spacing w:val="-1"/>
        </w:rPr>
        <w:t xml:space="preserve"> </w:t>
      </w:r>
      <w:r>
        <w:t>lies</w:t>
      </w:r>
      <w:r>
        <w:rPr>
          <w:spacing w:val="-1"/>
        </w:rPr>
        <w:t xml:space="preserve"> </w:t>
      </w:r>
      <w:r>
        <w:t>in</w:t>
      </w:r>
      <w:r>
        <w:rPr>
          <w:spacing w:val="-1"/>
        </w:rPr>
        <w:t xml:space="preserve"> </w:t>
      </w:r>
      <w:r>
        <w:t>the</w:t>
      </w:r>
      <w:r>
        <w:rPr>
          <w:spacing w:val="-2"/>
        </w:rPr>
        <w:t xml:space="preserve"> </w:t>
      </w:r>
      <w:r>
        <w:t>level-wise</w:t>
      </w:r>
      <w:r>
        <w:rPr>
          <w:spacing w:val="-2"/>
        </w:rPr>
        <w:t xml:space="preserve"> </w:t>
      </w:r>
      <w:r>
        <w:t>analysis</w:t>
      </w:r>
      <w:r>
        <w:rPr>
          <w:spacing w:val="-1"/>
        </w:rPr>
        <w:t xml:space="preserve"> </w:t>
      </w:r>
      <w:r>
        <w:t>of</w:t>
      </w:r>
      <w:r>
        <w:rPr>
          <w:spacing w:val="-2"/>
        </w:rPr>
        <w:t xml:space="preserve"> </w:t>
      </w:r>
      <w:r>
        <w:t>technologies</w:t>
      </w:r>
      <w:r>
        <w:rPr>
          <w:spacing w:val="-1"/>
        </w:rPr>
        <w:t xml:space="preserve"> </w:t>
      </w:r>
      <w:r>
        <w:t>adoption</w:t>
      </w:r>
      <w:r>
        <w:rPr>
          <w:spacing w:val="-1"/>
        </w:rPr>
        <w:t xml:space="preserve"> </w:t>
      </w:r>
      <w:r>
        <w:t>towards process-level capabilities (Transparency &amp; Interoperability) and their impact on major</w:t>
      </w:r>
      <w:r>
        <w:rPr>
          <w:spacing w:val="-1"/>
        </w:rPr>
        <w:t xml:space="preserve"> </w:t>
      </w:r>
      <w:r>
        <w:t>Dynamic</w:t>
      </w:r>
      <w:r>
        <w:rPr>
          <w:spacing w:val="-1"/>
        </w:rPr>
        <w:t xml:space="preserve"> </w:t>
      </w:r>
      <w:r>
        <w:t>capabilities (Quality, delivery-dependability, flexibility</w:t>
      </w:r>
      <w:r>
        <w:rPr>
          <w:spacing w:val="-2"/>
        </w:rPr>
        <w:t xml:space="preserve"> </w:t>
      </w:r>
      <w:r>
        <w:t xml:space="preserve">and responsiveness) with further consequences towards firm’s competency like servicing-capability and finally the outcome variables like operational and financial performance in Indian healthcare sector (hospitals &amp; hospital- </w:t>
      </w:r>
      <w:r w:rsidR="00503906">
        <w:t>vendor</w:t>
      </w:r>
      <w:r>
        <w:t>s). The study conceptualizes a research framework based on</w:t>
      </w:r>
      <w:r>
        <w:rPr>
          <w:spacing w:val="80"/>
        </w:rPr>
        <w:t xml:space="preserve"> </w:t>
      </w:r>
      <w:r>
        <w:t>theoretical</w:t>
      </w:r>
      <w:r>
        <w:rPr>
          <w:spacing w:val="-2"/>
        </w:rPr>
        <w:t xml:space="preserve"> </w:t>
      </w:r>
      <w:proofErr w:type="spellStart"/>
      <w:r>
        <w:t>und</w:t>
      </w:r>
      <w:r w:rsidR="00E063ED">
        <w:t>healthcare</w:t>
      </w:r>
      <w:r>
        <w:t>innings</w:t>
      </w:r>
      <w:proofErr w:type="spellEnd"/>
      <w:r>
        <w:t xml:space="preserve"> and</w:t>
      </w:r>
      <w:r>
        <w:rPr>
          <w:spacing w:val="-2"/>
        </w:rPr>
        <w:t xml:space="preserve"> </w:t>
      </w:r>
      <w:r>
        <w:t>exhaustive</w:t>
      </w:r>
      <w:r>
        <w:rPr>
          <w:spacing w:val="-3"/>
        </w:rPr>
        <w:t xml:space="preserve"> </w:t>
      </w:r>
      <w:r>
        <w:t>literature</w:t>
      </w:r>
      <w:r>
        <w:rPr>
          <w:spacing w:val="-2"/>
        </w:rPr>
        <w:t xml:space="preserve"> </w:t>
      </w:r>
      <w:r>
        <w:t>review</w:t>
      </w:r>
      <w:r>
        <w:rPr>
          <w:spacing w:val="-1"/>
        </w:rPr>
        <w:t xml:space="preserve"> </w:t>
      </w:r>
      <w:r>
        <w:t>and finally</w:t>
      </w:r>
      <w:r>
        <w:rPr>
          <w:spacing w:val="-2"/>
        </w:rPr>
        <w:t xml:space="preserve"> </w:t>
      </w:r>
      <w:r>
        <w:t xml:space="preserve">validates that with empirical data from sample hospitals and their recommended </w:t>
      </w:r>
      <w:proofErr w:type="gramStart"/>
      <w:r>
        <w:t>principle</w:t>
      </w:r>
      <w:proofErr w:type="gramEnd"/>
      <w:r>
        <w:t xml:space="preserve"> </w:t>
      </w:r>
      <w:r w:rsidR="00503906">
        <w:t>vendor</w:t>
      </w:r>
      <w:r>
        <w:t xml:space="preserve">s. The large-scale empirical data is collected using </w:t>
      </w:r>
      <w:r>
        <w:rPr>
          <w:i/>
        </w:rPr>
        <w:t xml:space="preserve">Stratified systematic sampling </w:t>
      </w:r>
      <w:proofErr w:type="gramStart"/>
      <w:r>
        <w:t>technique</w:t>
      </w:r>
      <w:proofErr w:type="gramEnd"/>
      <w:r>
        <w:t xml:space="preserve"> from four major metropolitan cities (Delhi, Mumbai,</w:t>
      </w:r>
      <w:r>
        <w:rPr>
          <w:spacing w:val="39"/>
        </w:rPr>
        <w:t xml:space="preserve"> </w:t>
      </w:r>
      <w:r>
        <w:t>Kolkata,</w:t>
      </w:r>
      <w:r>
        <w:rPr>
          <w:spacing w:val="39"/>
        </w:rPr>
        <w:t xml:space="preserve"> </w:t>
      </w:r>
      <w:r>
        <w:t>and</w:t>
      </w:r>
      <w:r>
        <w:rPr>
          <w:spacing w:val="39"/>
        </w:rPr>
        <w:t xml:space="preserve"> </w:t>
      </w:r>
      <w:r>
        <w:t>Chennai)</w:t>
      </w:r>
      <w:r>
        <w:rPr>
          <w:spacing w:val="39"/>
        </w:rPr>
        <w:t xml:space="preserve"> </w:t>
      </w:r>
      <w:r>
        <w:t>and</w:t>
      </w:r>
      <w:r>
        <w:rPr>
          <w:spacing w:val="39"/>
        </w:rPr>
        <w:t xml:space="preserve"> </w:t>
      </w:r>
      <w:r>
        <w:t>adjoining</w:t>
      </w:r>
      <w:r>
        <w:rPr>
          <w:spacing w:val="40"/>
        </w:rPr>
        <w:t xml:space="preserve"> </w:t>
      </w:r>
      <w:r>
        <w:t>areas</w:t>
      </w:r>
      <w:r>
        <w:rPr>
          <w:spacing w:val="39"/>
        </w:rPr>
        <w:t xml:space="preserve"> </w:t>
      </w:r>
      <w:r>
        <w:t>to</w:t>
      </w:r>
      <w:r>
        <w:rPr>
          <w:spacing w:val="40"/>
        </w:rPr>
        <w:t xml:space="preserve"> </w:t>
      </w:r>
      <w:r>
        <w:t>achieve</w:t>
      </w:r>
      <w:r>
        <w:rPr>
          <w:spacing w:val="40"/>
        </w:rPr>
        <w:t xml:space="preserve"> </w:t>
      </w:r>
      <w:r>
        <w:t>a</w:t>
      </w:r>
      <w:r>
        <w:rPr>
          <w:spacing w:val="38"/>
        </w:rPr>
        <w:t xml:space="preserve"> </w:t>
      </w:r>
      <w:r>
        <w:t>clear</w:t>
      </w:r>
      <w:r>
        <w:rPr>
          <w:spacing w:val="41"/>
        </w:rPr>
        <w:t xml:space="preserve"> </w:t>
      </w:r>
      <w:r>
        <w:rPr>
          <w:spacing w:val="-5"/>
        </w:rPr>
        <w:t>and</w:t>
      </w:r>
    </w:p>
    <w:p w14:paraId="0016828D"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7A9B00E9" w14:textId="65205C19" w:rsidR="000517ED" w:rsidRDefault="00E0394C">
      <w:pPr>
        <w:pStyle w:val="BodyText"/>
        <w:spacing w:before="60" w:line="360" w:lineRule="auto"/>
        <w:ind w:left="460" w:right="998"/>
        <w:jc w:val="both"/>
      </w:pPr>
      <w:r>
        <w:lastRenderedPageBreak/>
        <w:t xml:space="preserve">uniform representation of Indian-healthcare scenario. The study applies EFA, CFA and SEM for quantitative validation and clearly analyses and highlights the hypotheses testing result for both hospital-side and </w:t>
      </w:r>
      <w:r w:rsidR="00503906">
        <w:t>vendor</w:t>
      </w:r>
      <w:r>
        <w:t>-side</w:t>
      </w:r>
      <w:r>
        <w:rPr>
          <w:spacing w:val="40"/>
        </w:rPr>
        <w:t xml:space="preserve"> </w:t>
      </w:r>
      <w:r>
        <w:t xml:space="preserve">framework and analyses the details of supported linkages in the hospital-side and </w:t>
      </w:r>
      <w:r w:rsidR="00503906">
        <w:t>vendor</w:t>
      </w:r>
      <w:r>
        <w:t>-side framework. The study establishes the intermediary steps (variables eliciting</w:t>
      </w:r>
      <w:r>
        <w:rPr>
          <w:spacing w:val="-2"/>
        </w:rPr>
        <w:t xml:space="preserve"> </w:t>
      </w:r>
      <w:r>
        <w:t>the</w:t>
      </w:r>
      <w:r>
        <w:rPr>
          <w:spacing w:val="-3"/>
        </w:rPr>
        <w:t xml:space="preserve"> </w:t>
      </w:r>
      <w:r>
        <w:t>different</w:t>
      </w:r>
      <w:r>
        <w:rPr>
          <w:spacing w:val="-2"/>
        </w:rPr>
        <w:t xml:space="preserve"> </w:t>
      </w:r>
      <w:r>
        <w:t>capability</w:t>
      </w:r>
      <w:r>
        <w:rPr>
          <w:spacing w:val="-2"/>
        </w:rPr>
        <w:t xml:space="preserve"> </w:t>
      </w:r>
      <w:r>
        <w:t>levels)</w:t>
      </w:r>
      <w:r>
        <w:rPr>
          <w:spacing w:val="-2"/>
        </w:rPr>
        <w:t xml:space="preserve"> </w:t>
      </w:r>
      <w:r>
        <w:t>between</w:t>
      </w:r>
      <w:r>
        <w:rPr>
          <w:spacing w:val="-2"/>
        </w:rPr>
        <w:t xml:space="preserve"> </w:t>
      </w:r>
      <w:r>
        <w:t>the</w:t>
      </w:r>
      <w:r>
        <w:rPr>
          <w:spacing w:val="-3"/>
        </w:rPr>
        <w:t xml:space="preserve"> </w:t>
      </w:r>
      <w:r>
        <w:t>digital</w:t>
      </w:r>
      <w:r>
        <w:rPr>
          <w:spacing w:val="-2"/>
        </w:rPr>
        <w:t xml:space="preserve"> </w:t>
      </w:r>
      <w:r>
        <w:t xml:space="preserve">resources enabling practices and the </w:t>
      </w:r>
      <w:proofErr w:type="gramStart"/>
      <w:r>
        <w:t>final outcome</w:t>
      </w:r>
      <w:proofErr w:type="gramEnd"/>
      <w:r>
        <w:t xml:space="preserve"> variables with empirical validations from the Indian healthcare sector. This research work forms an </w:t>
      </w:r>
      <w:proofErr w:type="gramStart"/>
      <w:r>
        <w:t>outcome based</w:t>
      </w:r>
      <w:proofErr w:type="gramEnd"/>
      <w:r>
        <w:t xml:space="preserve"> framework for the Indian hospital-side and </w:t>
      </w:r>
      <w:r w:rsidR="00503906">
        <w:t>Vendor</w:t>
      </w:r>
      <w:r>
        <w:t xml:space="preserve">-side scenarios thereby operationalizing the framework with the healthcare concepts which makes its niche place in the healthcare fraternity. This study uniquely paves its path towards motivating the managers of non-digitalized healthcare centers in India to adopt the digital practices like </w:t>
      </w:r>
      <w:r w:rsidR="00E063ED">
        <w:t>CLOUD</w:t>
      </w:r>
      <w:r>
        <w:t xml:space="preserve"> and </w:t>
      </w:r>
      <w:r w:rsidR="00E063ED">
        <w:t>HEALTHCARE</w:t>
      </w:r>
      <w:r>
        <w:t xml:space="preserve"> and be able to make decisions regarding the choice of shifting towards implementation of enabling digital practices and their subsequent operational and financial outcomes quantitatively. The study can be extended not only in the context of digitalization of healthcare in private-sector hospitals but also can be analyzed in public-sector as well. Moreover, the framework which analyses the level- wise impact of digital technologies can be applicable in various other sectors</w:t>
      </w:r>
      <w:r>
        <w:rPr>
          <w:spacing w:val="40"/>
        </w:rPr>
        <w:t xml:space="preserve"> </w:t>
      </w:r>
      <w:r>
        <w:t xml:space="preserve">as well. Therefore, this research work can significantly make a difference towards awareness of healthcare digitalization concepts </w:t>
      </w:r>
      <w:proofErr w:type="gramStart"/>
      <w:r>
        <w:t>and also</w:t>
      </w:r>
      <w:proofErr w:type="gramEnd"/>
      <w:r>
        <w:t xml:space="preserve"> provide necessary insight towards adoption of digital technologies in Indian-healthcare </w:t>
      </w:r>
      <w:r>
        <w:rPr>
          <w:spacing w:val="-2"/>
        </w:rPr>
        <w:t>sector.</w:t>
      </w:r>
    </w:p>
    <w:p w14:paraId="277ED280" w14:textId="77777777" w:rsidR="000517ED" w:rsidRDefault="000517ED">
      <w:pPr>
        <w:pStyle w:val="BodyText"/>
        <w:spacing w:before="140"/>
      </w:pPr>
    </w:p>
    <w:p w14:paraId="475E3052" w14:textId="77777777" w:rsidR="000517ED" w:rsidRDefault="00E0394C">
      <w:pPr>
        <w:spacing w:before="1"/>
        <w:ind w:left="784"/>
        <w:rPr>
          <w:sz w:val="24"/>
        </w:rPr>
      </w:pPr>
      <w:r>
        <w:rPr>
          <w:spacing w:val="-2"/>
          <w:sz w:val="24"/>
        </w:rPr>
        <w:t>**********************************************************</w:t>
      </w:r>
    </w:p>
    <w:p w14:paraId="03709FFF" w14:textId="77777777" w:rsidR="000517ED" w:rsidRDefault="000517ED">
      <w:pPr>
        <w:rPr>
          <w:sz w:val="24"/>
        </w:rPr>
        <w:sectPr w:rsidR="000517ED">
          <w:pgSz w:w="11910" w:h="16840"/>
          <w:pgMar w:top="1360" w:right="1133" w:bottom="1240" w:left="1700" w:header="0" w:footer="1051" w:gutter="0"/>
          <w:cols w:space="720"/>
        </w:sectPr>
      </w:pPr>
    </w:p>
    <w:p w14:paraId="12B6A3D3" w14:textId="77777777" w:rsidR="000517ED" w:rsidRDefault="00E0394C">
      <w:pPr>
        <w:pStyle w:val="Heading1"/>
        <w:spacing w:before="62"/>
      </w:pPr>
      <w:bookmarkStart w:id="178" w:name="_bookmark178"/>
      <w:bookmarkEnd w:id="178"/>
      <w:r>
        <w:rPr>
          <w:spacing w:val="-2"/>
        </w:rPr>
        <w:lastRenderedPageBreak/>
        <w:t>REFERENCES</w:t>
      </w:r>
    </w:p>
    <w:p w14:paraId="03B7933F" w14:textId="77777777" w:rsidR="000517ED" w:rsidRDefault="000517ED">
      <w:pPr>
        <w:pStyle w:val="BodyText"/>
        <w:spacing w:before="209"/>
        <w:rPr>
          <w:b/>
          <w:sz w:val="28"/>
        </w:rPr>
      </w:pPr>
    </w:p>
    <w:p w14:paraId="34989734" w14:textId="30766116" w:rsidR="000517ED" w:rsidRDefault="00E0394C">
      <w:pPr>
        <w:pStyle w:val="ListParagraph"/>
        <w:numPr>
          <w:ilvl w:val="0"/>
          <w:numId w:val="7"/>
        </w:numPr>
        <w:tabs>
          <w:tab w:val="left" w:pos="1180"/>
        </w:tabs>
        <w:spacing w:line="360" w:lineRule="auto"/>
        <w:ind w:right="1025"/>
        <w:jc w:val="both"/>
        <w:rPr>
          <w:sz w:val="24"/>
        </w:rPr>
      </w:pPr>
      <w:proofErr w:type="spellStart"/>
      <w:r>
        <w:rPr>
          <w:sz w:val="24"/>
        </w:rPr>
        <w:t>Abukhader</w:t>
      </w:r>
      <w:proofErr w:type="spellEnd"/>
      <w:r>
        <w:rPr>
          <w:sz w:val="24"/>
        </w:rPr>
        <w:t xml:space="preserve">, S. M. (2015). </w:t>
      </w:r>
      <w:r w:rsidR="00E063ED">
        <w:rPr>
          <w:sz w:val="24"/>
        </w:rPr>
        <w:t>HEALTHCARE</w:t>
      </w:r>
      <w:r>
        <w:rPr>
          <w:sz w:val="24"/>
        </w:rPr>
        <w:t xml:space="preserve"> implementation in the private hospitals of</w:t>
      </w:r>
      <w:r>
        <w:rPr>
          <w:spacing w:val="80"/>
          <w:sz w:val="24"/>
        </w:rPr>
        <w:t xml:space="preserve"> </w:t>
      </w:r>
      <w:r>
        <w:rPr>
          <w:sz w:val="24"/>
        </w:rPr>
        <w:t>Saudi</w:t>
      </w:r>
      <w:r>
        <w:rPr>
          <w:spacing w:val="80"/>
          <w:sz w:val="24"/>
        </w:rPr>
        <w:t xml:space="preserve"> </w:t>
      </w:r>
      <w:r>
        <w:rPr>
          <w:sz w:val="24"/>
        </w:rPr>
        <w:t xml:space="preserve">Arabia. </w:t>
      </w:r>
      <w:r>
        <w:rPr>
          <w:i/>
          <w:sz w:val="24"/>
        </w:rPr>
        <w:t>International</w:t>
      </w:r>
      <w:r>
        <w:rPr>
          <w:i/>
          <w:spacing w:val="80"/>
          <w:sz w:val="24"/>
        </w:rPr>
        <w:t xml:space="preserve"> </w:t>
      </w:r>
      <w:r>
        <w:rPr>
          <w:i/>
          <w:sz w:val="24"/>
        </w:rPr>
        <w:t>Journal</w:t>
      </w:r>
      <w:r>
        <w:rPr>
          <w:i/>
          <w:spacing w:val="80"/>
          <w:sz w:val="24"/>
        </w:rPr>
        <w:t xml:space="preserve"> </w:t>
      </w:r>
      <w:r>
        <w:rPr>
          <w:i/>
          <w:sz w:val="24"/>
        </w:rPr>
        <w:t>of</w:t>
      </w:r>
      <w:r>
        <w:rPr>
          <w:i/>
          <w:spacing w:val="80"/>
          <w:sz w:val="24"/>
        </w:rPr>
        <w:t xml:space="preserve"> </w:t>
      </w:r>
      <w:r>
        <w:rPr>
          <w:i/>
          <w:sz w:val="24"/>
        </w:rPr>
        <w:t>Healthcare</w:t>
      </w:r>
      <w:r>
        <w:rPr>
          <w:i/>
          <w:spacing w:val="80"/>
          <w:sz w:val="24"/>
        </w:rPr>
        <w:t xml:space="preserve"> </w:t>
      </w:r>
      <w:r>
        <w:rPr>
          <w:i/>
          <w:sz w:val="24"/>
        </w:rPr>
        <w:t>Management</w:t>
      </w:r>
      <w:r>
        <w:rPr>
          <w:sz w:val="24"/>
        </w:rPr>
        <w:t xml:space="preserve">, </w:t>
      </w:r>
      <w:r>
        <w:rPr>
          <w:i/>
          <w:sz w:val="24"/>
        </w:rPr>
        <w:t>8</w:t>
      </w:r>
      <w:r>
        <w:rPr>
          <w:sz w:val="24"/>
        </w:rPr>
        <w:t>(2), 77-88.</w:t>
      </w:r>
    </w:p>
    <w:p w14:paraId="5CED6C06" w14:textId="77777777" w:rsidR="000517ED" w:rsidRDefault="00E0394C">
      <w:pPr>
        <w:pStyle w:val="ListParagraph"/>
        <w:numPr>
          <w:ilvl w:val="0"/>
          <w:numId w:val="7"/>
        </w:numPr>
        <w:tabs>
          <w:tab w:val="left" w:pos="1180"/>
        </w:tabs>
        <w:spacing w:before="2" w:line="360" w:lineRule="auto"/>
        <w:ind w:right="1022"/>
        <w:jc w:val="both"/>
        <w:rPr>
          <w:sz w:val="24"/>
        </w:rPr>
      </w:pPr>
      <w:r>
        <w:rPr>
          <w:sz w:val="24"/>
        </w:rPr>
        <w:t xml:space="preserve">Agirre, A., Parra, J., </w:t>
      </w:r>
      <w:proofErr w:type="spellStart"/>
      <w:r>
        <w:rPr>
          <w:sz w:val="24"/>
        </w:rPr>
        <w:t>Armentia</w:t>
      </w:r>
      <w:proofErr w:type="spellEnd"/>
      <w:r>
        <w:rPr>
          <w:sz w:val="24"/>
        </w:rPr>
        <w:t xml:space="preserve">, A., Ghoneim, A., Estévez, E., &amp; Marcos, M. (2016). QoS management for dependable sensory environments. Multimedia Tools and Applications, 75(21), 13397- </w:t>
      </w:r>
      <w:r>
        <w:rPr>
          <w:spacing w:val="-2"/>
          <w:sz w:val="24"/>
        </w:rPr>
        <w:t>13419.</w:t>
      </w:r>
    </w:p>
    <w:p w14:paraId="1B55FC9F" w14:textId="77777777" w:rsidR="000517ED" w:rsidRDefault="00E0394C">
      <w:pPr>
        <w:pStyle w:val="ListParagraph"/>
        <w:numPr>
          <w:ilvl w:val="0"/>
          <w:numId w:val="7"/>
        </w:numPr>
        <w:tabs>
          <w:tab w:val="left" w:pos="1180"/>
        </w:tabs>
        <w:spacing w:line="360" w:lineRule="auto"/>
        <w:ind w:right="1028"/>
        <w:jc w:val="both"/>
        <w:rPr>
          <w:sz w:val="24"/>
        </w:rPr>
      </w:pPr>
      <w:proofErr w:type="spellStart"/>
      <w:r>
        <w:rPr>
          <w:sz w:val="24"/>
        </w:rPr>
        <w:t>Ağralı</w:t>
      </w:r>
      <w:proofErr w:type="spellEnd"/>
      <w:r>
        <w:rPr>
          <w:sz w:val="24"/>
        </w:rPr>
        <w:t>, S., Taşkın, Z. C., &amp; Ünal, A. T. (2017). Employee scheduling</w:t>
      </w:r>
      <w:r>
        <w:rPr>
          <w:spacing w:val="40"/>
          <w:sz w:val="24"/>
        </w:rPr>
        <w:t xml:space="preserve"> </w:t>
      </w:r>
      <w:r>
        <w:rPr>
          <w:sz w:val="24"/>
        </w:rPr>
        <w:t>in</w:t>
      </w:r>
      <w:r>
        <w:rPr>
          <w:spacing w:val="40"/>
          <w:sz w:val="24"/>
        </w:rPr>
        <w:t xml:space="preserve"> </w:t>
      </w:r>
      <w:r>
        <w:rPr>
          <w:sz w:val="24"/>
        </w:rPr>
        <w:t>service</w:t>
      </w:r>
      <w:r>
        <w:rPr>
          <w:spacing w:val="40"/>
          <w:sz w:val="24"/>
        </w:rPr>
        <w:t xml:space="preserve"> </w:t>
      </w:r>
      <w:r>
        <w:rPr>
          <w:sz w:val="24"/>
        </w:rPr>
        <w:t>industries</w:t>
      </w:r>
      <w:r>
        <w:rPr>
          <w:spacing w:val="40"/>
          <w:sz w:val="24"/>
        </w:rPr>
        <w:t xml:space="preserve"> </w:t>
      </w:r>
      <w:r>
        <w:rPr>
          <w:sz w:val="24"/>
        </w:rPr>
        <w:t>with</w:t>
      </w:r>
      <w:r>
        <w:rPr>
          <w:spacing w:val="40"/>
          <w:sz w:val="24"/>
        </w:rPr>
        <w:t xml:space="preserve"> </w:t>
      </w:r>
      <w:r>
        <w:rPr>
          <w:sz w:val="24"/>
        </w:rPr>
        <w:t>flexible</w:t>
      </w:r>
      <w:r>
        <w:rPr>
          <w:spacing w:val="40"/>
          <w:sz w:val="24"/>
        </w:rPr>
        <w:t xml:space="preserve"> </w:t>
      </w:r>
      <w:r>
        <w:rPr>
          <w:sz w:val="24"/>
        </w:rPr>
        <w:t>employee</w:t>
      </w:r>
      <w:r>
        <w:rPr>
          <w:spacing w:val="40"/>
          <w:sz w:val="24"/>
        </w:rPr>
        <w:t xml:space="preserve"> </w:t>
      </w:r>
      <w:r>
        <w:rPr>
          <w:sz w:val="24"/>
        </w:rPr>
        <w:t>availability</w:t>
      </w:r>
      <w:r>
        <w:rPr>
          <w:spacing w:val="40"/>
          <w:sz w:val="24"/>
        </w:rPr>
        <w:t xml:space="preserve"> </w:t>
      </w:r>
      <w:r>
        <w:rPr>
          <w:sz w:val="24"/>
        </w:rPr>
        <w:t>and</w:t>
      </w:r>
      <w:r>
        <w:rPr>
          <w:spacing w:val="40"/>
          <w:sz w:val="24"/>
        </w:rPr>
        <w:t xml:space="preserve"> </w:t>
      </w:r>
      <w:r>
        <w:rPr>
          <w:sz w:val="24"/>
        </w:rPr>
        <w:t xml:space="preserve">demand. </w:t>
      </w:r>
      <w:r>
        <w:rPr>
          <w:i/>
          <w:sz w:val="24"/>
        </w:rPr>
        <w:t>Omega</w:t>
      </w:r>
      <w:r>
        <w:rPr>
          <w:sz w:val="24"/>
        </w:rPr>
        <w:t xml:space="preserve">, </w:t>
      </w:r>
      <w:r>
        <w:rPr>
          <w:i/>
          <w:sz w:val="24"/>
        </w:rPr>
        <w:t>66</w:t>
      </w:r>
      <w:r>
        <w:rPr>
          <w:sz w:val="24"/>
        </w:rPr>
        <w:t>, 159-169.</w:t>
      </w:r>
    </w:p>
    <w:p w14:paraId="4CC91C74" w14:textId="77777777" w:rsidR="000517ED" w:rsidRDefault="00E0394C">
      <w:pPr>
        <w:pStyle w:val="ListParagraph"/>
        <w:numPr>
          <w:ilvl w:val="0"/>
          <w:numId w:val="7"/>
        </w:numPr>
        <w:tabs>
          <w:tab w:val="left" w:pos="1180"/>
        </w:tabs>
        <w:spacing w:line="360" w:lineRule="auto"/>
        <w:ind w:right="1023"/>
        <w:jc w:val="both"/>
        <w:rPr>
          <w:sz w:val="24"/>
        </w:rPr>
      </w:pPr>
      <w:r>
        <w:rPr>
          <w:sz w:val="24"/>
        </w:rPr>
        <w:t xml:space="preserve">Agrawal, A., Bhattacharya, J., Baranwal, N., </w:t>
      </w:r>
      <w:proofErr w:type="spellStart"/>
      <w:r>
        <w:rPr>
          <w:sz w:val="24"/>
        </w:rPr>
        <w:t>Bhatla</w:t>
      </w:r>
      <w:proofErr w:type="spellEnd"/>
      <w:r>
        <w:rPr>
          <w:sz w:val="24"/>
        </w:rPr>
        <w:t xml:space="preserve">, S., Dube, S., Sardana, V., Gaur, D.R., </w:t>
      </w:r>
      <w:proofErr w:type="spellStart"/>
      <w:r>
        <w:rPr>
          <w:sz w:val="24"/>
        </w:rPr>
        <w:t>Balazova</w:t>
      </w:r>
      <w:proofErr w:type="spellEnd"/>
      <w:r>
        <w:rPr>
          <w:sz w:val="24"/>
        </w:rPr>
        <w:t xml:space="preserve">, D. and </w:t>
      </w:r>
      <w:proofErr w:type="spellStart"/>
      <w:r>
        <w:rPr>
          <w:sz w:val="24"/>
        </w:rPr>
        <w:t>Brahmachari</w:t>
      </w:r>
      <w:proofErr w:type="spellEnd"/>
      <w:r>
        <w:rPr>
          <w:sz w:val="24"/>
        </w:rPr>
        <w:t xml:space="preserve">, S.K. (2013). Integrating health care delivery and data collection in rural India using a rapidly deployable eHealth center. </w:t>
      </w:r>
      <w:proofErr w:type="spellStart"/>
      <w:r>
        <w:rPr>
          <w:i/>
          <w:sz w:val="24"/>
        </w:rPr>
        <w:t>PLoS</w:t>
      </w:r>
      <w:proofErr w:type="spellEnd"/>
      <w:r>
        <w:rPr>
          <w:i/>
          <w:sz w:val="24"/>
        </w:rPr>
        <w:t xml:space="preserve"> medicine</w:t>
      </w:r>
      <w:r>
        <w:rPr>
          <w:sz w:val="24"/>
        </w:rPr>
        <w:t xml:space="preserve">, </w:t>
      </w:r>
      <w:r>
        <w:rPr>
          <w:i/>
          <w:sz w:val="24"/>
        </w:rPr>
        <w:t>10</w:t>
      </w:r>
      <w:r>
        <w:rPr>
          <w:sz w:val="24"/>
        </w:rPr>
        <w:t>(6).</w:t>
      </w:r>
    </w:p>
    <w:p w14:paraId="5A556CEC" w14:textId="245436DE" w:rsidR="000517ED" w:rsidRDefault="00E0394C">
      <w:pPr>
        <w:pStyle w:val="ListParagraph"/>
        <w:numPr>
          <w:ilvl w:val="0"/>
          <w:numId w:val="7"/>
        </w:numPr>
        <w:tabs>
          <w:tab w:val="left" w:pos="1180"/>
        </w:tabs>
        <w:spacing w:line="360" w:lineRule="auto"/>
        <w:ind w:right="1024"/>
        <w:jc w:val="both"/>
        <w:rPr>
          <w:sz w:val="24"/>
        </w:rPr>
      </w:pPr>
      <w:r>
        <w:rPr>
          <w:sz w:val="24"/>
        </w:rPr>
        <w:t xml:space="preserve">Akkermans, H. A., </w:t>
      </w:r>
      <w:proofErr w:type="spellStart"/>
      <w:r>
        <w:rPr>
          <w:sz w:val="24"/>
        </w:rPr>
        <w:t>Bogerd</w:t>
      </w:r>
      <w:proofErr w:type="spellEnd"/>
      <w:r>
        <w:rPr>
          <w:sz w:val="24"/>
        </w:rPr>
        <w:t>,</w:t>
      </w:r>
      <w:r>
        <w:rPr>
          <w:spacing w:val="-1"/>
          <w:sz w:val="24"/>
        </w:rPr>
        <w:t xml:space="preserve"> </w:t>
      </w:r>
      <w:r>
        <w:rPr>
          <w:sz w:val="24"/>
        </w:rPr>
        <w:t xml:space="preserve">P., </w:t>
      </w:r>
      <w:proofErr w:type="spellStart"/>
      <w:r>
        <w:rPr>
          <w:sz w:val="24"/>
        </w:rPr>
        <w:t>Yücesan</w:t>
      </w:r>
      <w:proofErr w:type="spellEnd"/>
      <w:r>
        <w:rPr>
          <w:sz w:val="24"/>
        </w:rPr>
        <w:t xml:space="preserve">, E., &amp; Van </w:t>
      </w:r>
      <w:proofErr w:type="spellStart"/>
      <w:r>
        <w:rPr>
          <w:sz w:val="24"/>
        </w:rPr>
        <w:t>Wassenhove</w:t>
      </w:r>
      <w:proofErr w:type="spellEnd"/>
      <w:r>
        <w:rPr>
          <w:sz w:val="24"/>
        </w:rPr>
        <w:t xml:space="preserve">, L. N. (2003). The impact of </w:t>
      </w:r>
      <w:r w:rsidR="00E063ED">
        <w:rPr>
          <w:sz w:val="24"/>
        </w:rPr>
        <w:t>HEALTHCARE</w:t>
      </w:r>
      <w:r>
        <w:rPr>
          <w:sz w:val="24"/>
        </w:rPr>
        <w:t xml:space="preserve"> on supply chain management: Exploratory findings from a European Delphi study. </w:t>
      </w:r>
      <w:r>
        <w:rPr>
          <w:i/>
          <w:sz w:val="24"/>
        </w:rPr>
        <w:t>European Journal of Operational Research</w:t>
      </w:r>
      <w:r>
        <w:rPr>
          <w:sz w:val="24"/>
        </w:rPr>
        <w:t xml:space="preserve">, </w:t>
      </w:r>
      <w:r>
        <w:rPr>
          <w:i/>
          <w:sz w:val="24"/>
        </w:rPr>
        <w:t>146</w:t>
      </w:r>
      <w:r>
        <w:rPr>
          <w:sz w:val="24"/>
        </w:rPr>
        <w:t>(2), 284-301.</w:t>
      </w:r>
    </w:p>
    <w:p w14:paraId="1A409153" w14:textId="77777777" w:rsidR="000517ED" w:rsidRDefault="00E0394C">
      <w:pPr>
        <w:pStyle w:val="ListParagraph"/>
        <w:numPr>
          <w:ilvl w:val="0"/>
          <w:numId w:val="7"/>
        </w:numPr>
        <w:tabs>
          <w:tab w:val="left" w:pos="1180"/>
        </w:tabs>
        <w:spacing w:line="360" w:lineRule="auto"/>
        <w:ind w:right="1023"/>
        <w:jc w:val="both"/>
        <w:rPr>
          <w:sz w:val="24"/>
        </w:rPr>
      </w:pPr>
      <w:r>
        <w:rPr>
          <w:sz w:val="24"/>
        </w:rPr>
        <w:t xml:space="preserve">Akkermans, H., </w:t>
      </w:r>
      <w:proofErr w:type="spellStart"/>
      <w:r>
        <w:rPr>
          <w:sz w:val="24"/>
        </w:rPr>
        <w:t>Bogerd</w:t>
      </w:r>
      <w:proofErr w:type="spellEnd"/>
      <w:r>
        <w:rPr>
          <w:sz w:val="24"/>
        </w:rPr>
        <w:t xml:space="preserve">, P., &amp; Van </w:t>
      </w:r>
      <w:proofErr w:type="spellStart"/>
      <w:r>
        <w:rPr>
          <w:sz w:val="24"/>
        </w:rPr>
        <w:t>Doremalen</w:t>
      </w:r>
      <w:proofErr w:type="spellEnd"/>
      <w:r>
        <w:rPr>
          <w:sz w:val="24"/>
        </w:rPr>
        <w:t>, J. (2004). Travail, transparency and trust: A case study of computer-supported collaborative supply chain planning in high-tech electronics.</w:t>
      </w:r>
      <w:r>
        <w:rPr>
          <w:spacing w:val="-4"/>
          <w:sz w:val="24"/>
        </w:rPr>
        <w:t xml:space="preserve"> </w:t>
      </w:r>
      <w:r>
        <w:rPr>
          <w:i/>
          <w:sz w:val="24"/>
        </w:rPr>
        <w:t>European Journal of Operational Research</w:t>
      </w:r>
      <w:r>
        <w:rPr>
          <w:sz w:val="24"/>
        </w:rPr>
        <w:t xml:space="preserve">, </w:t>
      </w:r>
      <w:r>
        <w:rPr>
          <w:i/>
          <w:sz w:val="24"/>
        </w:rPr>
        <w:t>153</w:t>
      </w:r>
      <w:r>
        <w:rPr>
          <w:sz w:val="24"/>
        </w:rPr>
        <w:t>(2), 445-456.</w:t>
      </w:r>
    </w:p>
    <w:p w14:paraId="3A13CCBC" w14:textId="61A17B8F" w:rsidR="000517ED" w:rsidRDefault="00E0394C">
      <w:pPr>
        <w:pStyle w:val="ListParagraph"/>
        <w:numPr>
          <w:ilvl w:val="0"/>
          <w:numId w:val="7"/>
        </w:numPr>
        <w:tabs>
          <w:tab w:val="left" w:pos="1180"/>
        </w:tabs>
        <w:spacing w:line="360" w:lineRule="auto"/>
        <w:ind w:right="1025"/>
        <w:jc w:val="both"/>
        <w:rPr>
          <w:sz w:val="24"/>
        </w:rPr>
      </w:pPr>
      <w:r>
        <w:rPr>
          <w:sz w:val="24"/>
        </w:rPr>
        <w:t xml:space="preserve">Alanazi, B., Butler-Henderson, K., &amp; Alanazi, M. (2020). Perceptions of healthcare professionals about the adoption and use of </w:t>
      </w:r>
      <w:r w:rsidR="00E063ED">
        <w:rPr>
          <w:sz w:val="24"/>
        </w:rPr>
        <w:t>CLOUD</w:t>
      </w:r>
      <w:r>
        <w:rPr>
          <w:sz w:val="24"/>
        </w:rPr>
        <w:t xml:space="preserve"> in Gulf Cooperation Council countries: a systematic review. </w:t>
      </w:r>
      <w:r>
        <w:rPr>
          <w:i/>
          <w:sz w:val="24"/>
        </w:rPr>
        <w:t>BMJ Health &amp; Care Informatics</w:t>
      </w:r>
      <w:r>
        <w:rPr>
          <w:sz w:val="24"/>
        </w:rPr>
        <w:t xml:space="preserve">, </w:t>
      </w:r>
      <w:r>
        <w:rPr>
          <w:i/>
          <w:sz w:val="24"/>
        </w:rPr>
        <w:t>27</w:t>
      </w:r>
      <w:r>
        <w:rPr>
          <w:sz w:val="24"/>
        </w:rPr>
        <w:t>(1).</w:t>
      </w:r>
    </w:p>
    <w:p w14:paraId="24A208E3" w14:textId="77777777" w:rsidR="000517ED" w:rsidRDefault="00E0394C">
      <w:pPr>
        <w:pStyle w:val="ListParagraph"/>
        <w:numPr>
          <w:ilvl w:val="0"/>
          <w:numId w:val="7"/>
        </w:numPr>
        <w:tabs>
          <w:tab w:val="left" w:pos="1180"/>
        </w:tabs>
        <w:spacing w:before="1" w:line="360" w:lineRule="auto"/>
        <w:ind w:right="1023"/>
        <w:jc w:val="both"/>
        <w:rPr>
          <w:sz w:val="24"/>
        </w:rPr>
      </w:pPr>
      <w:r>
        <w:rPr>
          <w:sz w:val="24"/>
        </w:rPr>
        <w:t xml:space="preserve">Aliman, N. K., &amp; Mohamad, W. N. (2016). Linking Service Quality, Patients’ Satisfaction and Behavioral Intentions: An Investigation on Private Healthcare in Malaysia. </w:t>
      </w:r>
      <w:r>
        <w:rPr>
          <w:i/>
          <w:sz w:val="24"/>
        </w:rPr>
        <w:t>Procedia-Social and Behavioral Sciences, 224</w:t>
      </w:r>
      <w:r>
        <w:rPr>
          <w:sz w:val="24"/>
        </w:rPr>
        <w:t>(2016), 141-148.</w:t>
      </w:r>
    </w:p>
    <w:p w14:paraId="773BB5F7" w14:textId="77777777" w:rsidR="000517ED" w:rsidRDefault="000517ED">
      <w:pPr>
        <w:pStyle w:val="ListParagraph"/>
        <w:spacing w:line="360" w:lineRule="auto"/>
        <w:rPr>
          <w:sz w:val="24"/>
        </w:rPr>
        <w:sectPr w:rsidR="000517ED">
          <w:pgSz w:w="11910" w:h="16840"/>
          <w:pgMar w:top="1360" w:right="1133" w:bottom="1240" w:left="1700" w:header="0" w:footer="1051" w:gutter="0"/>
          <w:cols w:space="720"/>
        </w:sectPr>
      </w:pPr>
    </w:p>
    <w:p w14:paraId="48C0CC33" w14:textId="4FF89536" w:rsidR="000517ED" w:rsidRDefault="00E0394C">
      <w:pPr>
        <w:pStyle w:val="ListParagraph"/>
        <w:numPr>
          <w:ilvl w:val="0"/>
          <w:numId w:val="7"/>
        </w:numPr>
        <w:tabs>
          <w:tab w:val="left" w:pos="1180"/>
        </w:tabs>
        <w:spacing w:before="60" w:line="360" w:lineRule="auto"/>
        <w:ind w:right="1022"/>
        <w:jc w:val="both"/>
        <w:rPr>
          <w:sz w:val="24"/>
        </w:rPr>
      </w:pPr>
      <w:proofErr w:type="spellStart"/>
      <w:r>
        <w:rPr>
          <w:sz w:val="24"/>
        </w:rPr>
        <w:lastRenderedPageBreak/>
        <w:t>Almajali</w:t>
      </w:r>
      <w:proofErr w:type="spellEnd"/>
      <w:r>
        <w:rPr>
          <w:sz w:val="24"/>
        </w:rPr>
        <w:t xml:space="preserve">, D. A., </w:t>
      </w:r>
      <w:proofErr w:type="spellStart"/>
      <w:r>
        <w:rPr>
          <w:sz w:val="24"/>
        </w:rPr>
        <w:t>Masa'deh</w:t>
      </w:r>
      <w:proofErr w:type="spellEnd"/>
      <w:r>
        <w:rPr>
          <w:sz w:val="24"/>
        </w:rPr>
        <w:t xml:space="preserve">, R. E., &amp; </w:t>
      </w:r>
      <w:proofErr w:type="spellStart"/>
      <w:r>
        <w:rPr>
          <w:sz w:val="24"/>
        </w:rPr>
        <w:t>Tarhini</w:t>
      </w:r>
      <w:proofErr w:type="spellEnd"/>
      <w:r>
        <w:rPr>
          <w:sz w:val="24"/>
        </w:rPr>
        <w:t xml:space="preserve">, A. (2016). Antecedents of </w:t>
      </w:r>
      <w:r w:rsidR="00E063ED">
        <w:rPr>
          <w:sz w:val="24"/>
        </w:rPr>
        <w:t>HEALTHCARE</w:t>
      </w:r>
      <w:r>
        <w:rPr>
          <w:sz w:val="24"/>
        </w:rPr>
        <w:t xml:space="preserve"> systems implementation success: a study on Jordanian healthcare sector.</w:t>
      </w:r>
      <w:r>
        <w:rPr>
          <w:spacing w:val="-4"/>
          <w:sz w:val="24"/>
        </w:rPr>
        <w:t xml:space="preserve"> </w:t>
      </w:r>
      <w:r>
        <w:rPr>
          <w:i/>
          <w:sz w:val="24"/>
        </w:rPr>
        <w:t xml:space="preserve">Journal of </w:t>
      </w:r>
      <w:proofErr w:type="spellStart"/>
      <w:r>
        <w:rPr>
          <w:i/>
          <w:sz w:val="24"/>
        </w:rPr>
        <w:t>Ent</w:t>
      </w:r>
      <w:r w:rsidR="00E063ED">
        <w:rPr>
          <w:i/>
          <w:sz w:val="24"/>
        </w:rPr>
        <w:t>healthcare</w:t>
      </w:r>
      <w:r>
        <w:rPr>
          <w:i/>
          <w:sz w:val="24"/>
        </w:rPr>
        <w:t>rise</w:t>
      </w:r>
      <w:proofErr w:type="spellEnd"/>
      <w:r>
        <w:rPr>
          <w:i/>
          <w:sz w:val="24"/>
        </w:rPr>
        <w:t xml:space="preserve"> Information Management, 29</w:t>
      </w:r>
      <w:r>
        <w:rPr>
          <w:sz w:val="24"/>
        </w:rPr>
        <w:t xml:space="preserve">(4), 549- </w:t>
      </w:r>
      <w:r>
        <w:rPr>
          <w:spacing w:val="-4"/>
          <w:sz w:val="24"/>
        </w:rPr>
        <w:t>565.</w:t>
      </w:r>
    </w:p>
    <w:p w14:paraId="2766A9F4" w14:textId="77777777" w:rsidR="000517ED" w:rsidRDefault="00E0394C">
      <w:pPr>
        <w:pStyle w:val="ListParagraph"/>
        <w:numPr>
          <w:ilvl w:val="0"/>
          <w:numId w:val="7"/>
        </w:numPr>
        <w:tabs>
          <w:tab w:val="left" w:pos="1180"/>
        </w:tabs>
        <w:spacing w:before="1" w:line="360" w:lineRule="auto"/>
        <w:ind w:right="1022"/>
        <w:jc w:val="both"/>
        <w:rPr>
          <w:sz w:val="24"/>
        </w:rPr>
      </w:pPr>
      <w:proofErr w:type="spellStart"/>
      <w:r>
        <w:rPr>
          <w:sz w:val="24"/>
        </w:rPr>
        <w:t>Alsmadi</w:t>
      </w:r>
      <w:proofErr w:type="spellEnd"/>
      <w:r>
        <w:rPr>
          <w:sz w:val="24"/>
        </w:rPr>
        <w:t xml:space="preserve">, S., &amp; </w:t>
      </w:r>
      <w:proofErr w:type="spellStart"/>
      <w:r>
        <w:rPr>
          <w:sz w:val="24"/>
        </w:rPr>
        <w:t>Alnawas</w:t>
      </w:r>
      <w:proofErr w:type="spellEnd"/>
      <w:r>
        <w:rPr>
          <w:sz w:val="24"/>
        </w:rPr>
        <w:t xml:space="preserve">, I. (2019). Consumer Rights Paradigm: Development of the Construct in the Jordanian Context. </w:t>
      </w:r>
      <w:r>
        <w:rPr>
          <w:i/>
          <w:sz w:val="24"/>
        </w:rPr>
        <w:t>Journal of Business Ethics</w:t>
      </w:r>
      <w:r>
        <w:rPr>
          <w:sz w:val="24"/>
        </w:rPr>
        <w:t xml:space="preserve">, </w:t>
      </w:r>
      <w:r>
        <w:rPr>
          <w:i/>
          <w:sz w:val="24"/>
        </w:rPr>
        <w:t>159</w:t>
      </w:r>
      <w:r>
        <w:rPr>
          <w:sz w:val="24"/>
        </w:rPr>
        <w:t>(3), 777-794.</w:t>
      </w:r>
    </w:p>
    <w:p w14:paraId="2892BEEC" w14:textId="77777777" w:rsidR="000517ED" w:rsidRDefault="00E0394C">
      <w:pPr>
        <w:pStyle w:val="ListParagraph"/>
        <w:numPr>
          <w:ilvl w:val="0"/>
          <w:numId w:val="7"/>
        </w:numPr>
        <w:tabs>
          <w:tab w:val="left" w:pos="1180"/>
        </w:tabs>
        <w:spacing w:line="360" w:lineRule="auto"/>
        <w:ind w:right="1022"/>
        <w:jc w:val="both"/>
        <w:rPr>
          <w:sz w:val="24"/>
        </w:rPr>
      </w:pPr>
      <w:r>
        <w:rPr>
          <w:sz w:val="24"/>
        </w:rPr>
        <w:t xml:space="preserve">Amantea, I. A., Di Leva, A., &amp; Sulis, E. (2020). A Simulation-Driven Approach to Decision Support in Process Reorganization: A Case Study in Healthcare. In </w:t>
      </w:r>
      <w:r>
        <w:rPr>
          <w:i/>
          <w:sz w:val="24"/>
        </w:rPr>
        <w:t>Exploring Digital Ecosystems</w:t>
      </w:r>
      <w:r>
        <w:rPr>
          <w:i/>
          <w:spacing w:val="-2"/>
          <w:sz w:val="24"/>
        </w:rPr>
        <w:t xml:space="preserve"> </w:t>
      </w:r>
      <w:r>
        <w:rPr>
          <w:sz w:val="24"/>
        </w:rPr>
        <w:t>(pp. 223-235). Springer, Cham.</w:t>
      </w:r>
    </w:p>
    <w:p w14:paraId="20B32FF0" w14:textId="09AAD8CC" w:rsidR="000517ED" w:rsidRDefault="00E0394C">
      <w:pPr>
        <w:pStyle w:val="ListParagraph"/>
        <w:numPr>
          <w:ilvl w:val="0"/>
          <w:numId w:val="7"/>
        </w:numPr>
        <w:tabs>
          <w:tab w:val="left" w:pos="1180"/>
        </w:tabs>
        <w:spacing w:line="360" w:lineRule="auto"/>
        <w:ind w:right="1024"/>
        <w:jc w:val="both"/>
        <w:rPr>
          <w:sz w:val="24"/>
        </w:rPr>
      </w:pPr>
      <w:r>
        <w:rPr>
          <w:sz w:val="24"/>
        </w:rPr>
        <w:t>Amoako-</w:t>
      </w:r>
      <w:proofErr w:type="spellStart"/>
      <w:r>
        <w:rPr>
          <w:sz w:val="24"/>
        </w:rPr>
        <w:t>Gyampah</w:t>
      </w:r>
      <w:proofErr w:type="spellEnd"/>
      <w:r>
        <w:rPr>
          <w:sz w:val="24"/>
        </w:rPr>
        <w:t>, K. (2007). Perceived usefulness, user involvement and</w:t>
      </w:r>
      <w:r>
        <w:rPr>
          <w:spacing w:val="40"/>
          <w:sz w:val="24"/>
        </w:rPr>
        <w:t xml:space="preserve"> </w:t>
      </w:r>
      <w:r>
        <w:rPr>
          <w:sz w:val="24"/>
        </w:rPr>
        <w:t>behavioral</w:t>
      </w:r>
      <w:r>
        <w:rPr>
          <w:spacing w:val="40"/>
          <w:sz w:val="24"/>
        </w:rPr>
        <w:t xml:space="preserve"> </w:t>
      </w:r>
      <w:r>
        <w:rPr>
          <w:sz w:val="24"/>
        </w:rPr>
        <w:t>intention:</w:t>
      </w:r>
      <w:r>
        <w:rPr>
          <w:spacing w:val="40"/>
          <w:sz w:val="24"/>
        </w:rPr>
        <w:t xml:space="preserve"> </w:t>
      </w:r>
      <w:r>
        <w:rPr>
          <w:sz w:val="24"/>
        </w:rPr>
        <w:t>an</w:t>
      </w:r>
      <w:r>
        <w:rPr>
          <w:spacing w:val="40"/>
          <w:sz w:val="24"/>
        </w:rPr>
        <w:t xml:space="preserve"> </w:t>
      </w:r>
      <w:r>
        <w:rPr>
          <w:sz w:val="24"/>
        </w:rPr>
        <w:t>empirical</w:t>
      </w:r>
      <w:r>
        <w:rPr>
          <w:spacing w:val="40"/>
          <w:sz w:val="24"/>
        </w:rPr>
        <w:t xml:space="preserve"> </w:t>
      </w:r>
      <w:r>
        <w:rPr>
          <w:sz w:val="24"/>
        </w:rPr>
        <w:t>study</w:t>
      </w:r>
      <w:r>
        <w:rPr>
          <w:spacing w:val="40"/>
          <w:sz w:val="24"/>
        </w:rPr>
        <w:t xml:space="preserve"> </w:t>
      </w:r>
      <w:r>
        <w:rPr>
          <w:sz w:val="24"/>
        </w:rPr>
        <w:t>of</w:t>
      </w:r>
      <w:r>
        <w:rPr>
          <w:spacing w:val="40"/>
          <w:sz w:val="24"/>
        </w:rPr>
        <w:t xml:space="preserve"> </w:t>
      </w:r>
      <w:r w:rsidR="00E063ED">
        <w:rPr>
          <w:sz w:val="24"/>
        </w:rPr>
        <w:t>HEALTHCARE</w:t>
      </w:r>
      <w:r>
        <w:rPr>
          <w:spacing w:val="40"/>
          <w:sz w:val="24"/>
        </w:rPr>
        <w:t xml:space="preserve"> </w:t>
      </w:r>
      <w:r>
        <w:rPr>
          <w:sz w:val="24"/>
        </w:rPr>
        <w:t xml:space="preserve">implementation. </w:t>
      </w:r>
      <w:r>
        <w:rPr>
          <w:i/>
          <w:sz w:val="24"/>
        </w:rPr>
        <w:t>Computers in human behavior</w:t>
      </w:r>
      <w:r>
        <w:rPr>
          <w:sz w:val="24"/>
        </w:rPr>
        <w:t xml:space="preserve">, </w:t>
      </w:r>
      <w:r>
        <w:rPr>
          <w:i/>
          <w:sz w:val="24"/>
        </w:rPr>
        <w:t>23</w:t>
      </w:r>
      <w:r>
        <w:rPr>
          <w:sz w:val="24"/>
        </w:rPr>
        <w:t>(3), 1232-1248.</w:t>
      </w:r>
    </w:p>
    <w:p w14:paraId="1542D99D" w14:textId="77777777" w:rsidR="000517ED" w:rsidRDefault="00E0394C">
      <w:pPr>
        <w:pStyle w:val="ListParagraph"/>
        <w:numPr>
          <w:ilvl w:val="0"/>
          <w:numId w:val="7"/>
        </w:numPr>
        <w:tabs>
          <w:tab w:val="left" w:pos="1180"/>
        </w:tabs>
        <w:spacing w:before="1" w:line="360" w:lineRule="auto"/>
        <w:ind w:right="1022"/>
        <w:jc w:val="both"/>
        <w:rPr>
          <w:sz w:val="24"/>
        </w:rPr>
      </w:pPr>
      <w:r>
        <w:rPr>
          <w:sz w:val="24"/>
        </w:rPr>
        <w:t xml:space="preserve">Amos, D., Musa, Z. N., &amp; Au-Yong, C. P. (2020). Performance measurement of facilities management services in Ghana’s public hospitals. </w:t>
      </w:r>
      <w:r>
        <w:rPr>
          <w:i/>
          <w:sz w:val="24"/>
        </w:rPr>
        <w:t>Building Research &amp; Information</w:t>
      </w:r>
      <w:r>
        <w:rPr>
          <w:sz w:val="24"/>
        </w:rPr>
        <w:t xml:space="preserve">, </w:t>
      </w:r>
      <w:r>
        <w:rPr>
          <w:i/>
          <w:sz w:val="24"/>
        </w:rPr>
        <w:t>48</w:t>
      </w:r>
      <w:r>
        <w:rPr>
          <w:sz w:val="24"/>
        </w:rPr>
        <w:t>(2), 218-238.</w:t>
      </w:r>
    </w:p>
    <w:p w14:paraId="40A32431" w14:textId="77777777" w:rsidR="000517ED" w:rsidRDefault="00E0394C">
      <w:pPr>
        <w:pStyle w:val="ListParagraph"/>
        <w:numPr>
          <w:ilvl w:val="0"/>
          <w:numId w:val="7"/>
        </w:numPr>
        <w:tabs>
          <w:tab w:val="left" w:pos="1180"/>
        </w:tabs>
        <w:spacing w:line="360" w:lineRule="auto"/>
        <w:ind w:right="1022"/>
        <w:jc w:val="both"/>
        <w:rPr>
          <w:sz w:val="24"/>
        </w:rPr>
      </w:pPr>
      <w:proofErr w:type="spellStart"/>
      <w:r>
        <w:rPr>
          <w:sz w:val="24"/>
        </w:rPr>
        <w:t>Anafarta</w:t>
      </w:r>
      <w:proofErr w:type="spellEnd"/>
      <w:r>
        <w:rPr>
          <w:sz w:val="24"/>
        </w:rPr>
        <w:t>, N. (2011). The relationship between work-family conflict</w:t>
      </w:r>
      <w:r>
        <w:rPr>
          <w:spacing w:val="40"/>
          <w:sz w:val="24"/>
        </w:rPr>
        <w:t xml:space="preserve"> </w:t>
      </w:r>
      <w:r>
        <w:rPr>
          <w:sz w:val="24"/>
        </w:rPr>
        <w:t>and</w:t>
      </w:r>
      <w:r>
        <w:rPr>
          <w:spacing w:val="40"/>
          <w:sz w:val="24"/>
        </w:rPr>
        <w:t xml:space="preserve"> </w:t>
      </w:r>
      <w:r>
        <w:rPr>
          <w:sz w:val="24"/>
        </w:rPr>
        <w:t>job</w:t>
      </w:r>
      <w:r>
        <w:rPr>
          <w:spacing w:val="40"/>
          <w:sz w:val="24"/>
        </w:rPr>
        <w:t xml:space="preserve"> </w:t>
      </w:r>
      <w:r>
        <w:rPr>
          <w:sz w:val="24"/>
        </w:rPr>
        <w:t>satisfaction:</w:t>
      </w:r>
      <w:r>
        <w:rPr>
          <w:spacing w:val="40"/>
          <w:sz w:val="24"/>
        </w:rPr>
        <w:t xml:space="preserve"> </w:t>
      </w:r>
      <w:r>
        <w:rPr>
          <w:sz w:val="24"/>
        </w:rPr>
        <w:t>A</w:t>
      </w:r>
      <w:r>
        <w:rPr>
          <w:spacing w:val="40"/>
          <w:sz w:val="24"/>
        </w:rPr>
        <w:t xml:space="preserve"> </w:t>
      </w:r>
      <w:r>
        <w:rPr>
          <w:sz w:val="24"/>
        </w:rPr>
        <w:t>structural</w:t>
      </w:r>
      <w:r>
        <w:rPr>
          <w:spacing w:val="40"/>
          <w:sz w:val="24"/>
        </w:rPr>
        <w:t xml:space="preserve"> </w:t>
      </w:r>
      <w:r>
        <w:rPr>
          <w:sz w:val="24"/>
        </w:rPr>
        <w:t>equation</w:t>
      </w:r>
      <w:r>
        <w:rPr>
          <w:spacing w:val="40"/>
          <w:sz w:val="24"/>
        </w:rPr>
        <w:t xml:space="preserve"> </w:t>
      </w:r>
      <w:r>
        <w:rPr>
          <w:sz w:val="24"/>
        </w:rPr>
        <w:t>modeling</w:t>
      </w:r>
      <w:r>
        <w:rPr>
          <w:spacing w:val="40"/>
          <w:sz w:val="24"/>
        </w:rPr>
        <w:t xml:space="preserve"> </w:t>
      </w:r>
      <w:r>
        <w:rPr>
          <w:sz w:val="24"/>
        </w:rPr>
        <w:t xml:space="preserve">(SEM) approach. </w:t>
      </w:r>
      <w:r>
        <w:rPr>
          <w:i/>
          <w:sz w:val="24"/>
        </w:rPr>
        <w:t>International Journal of Business and Management</w:t>
      </w:r>
      <w:r>
        <w:rPr>
          <w:sz w:val="24"/>
        </w:rPr>
        <w:t>,</w:t>
      </w:r>
      <w:r>
        <w:rPr>
          <w:spacing w:val="-3"/>
          <w:sz w:val="24"/>
        </w:rPr>
        <w:t xml:space="preserve"> </w:t>
      </w:r>
      <w:r>
        <w:rPr>
          <w:i/>
          <w:sz w:val="24"/>
        </w:rPr>
        <w:t>6</w:t>
      </w:r>
      <w:r>
        <w:rPr>
          <w:sz w:val="24"/>
        </w:rPr>
        <w:t xml:space="preserve">(4), </w:t>
      </w:r>
      <w:r>
        <w:rPr>
          <w:spacing w:val="-2"/>
          <w:sz w:val="24"/>
        </w:rPr>
        <w:t>168-177.</w:t>
      </w:r>
    </w:p>
    <w:p w14:paraId="4DB04291" w14:textId="77777777" w:rsidR="000517ED" w:rsidRDefault="00E0394C">
      <w:pPr>
        <w:pStyle w:val="ListParagraph"/>
        <w:numPr>
          <w:ilvl w:val="0"/>
          <w:numId w:val="7"/>
        </w:numPr>
        <w:tabs>
          <w:tab w:val="left" w:pos="1180"/>
        </w:tabs>
        <w:spacing w:line="360" w:lineRule="auto"/>
        <w:ind w:right="1023"/>
        <w:jc w:val="both"/>
        <w:rPr>
          <w:sz w:val="24"/>
        </w:rPr>
      </w:pPr>
      <w:r>
        <w:rPr>
          <w:sz w:val="24"/>
        </w:rPr>
        <w:t>Andaleeb, S.S. (1998). Determinants of customer satisfaction with hospitals: a managerial model.</w:t>
      </w:r>
      <w:r>
        <w:rPr>
          <w:spacing w:val="-3"/>
          <w:sz w:val="24"/>
        </w:rPr>
        <w:t xml:space="preserve"> </w:t>
      </w:r>
      <w:r>
        <w:rPr>
          <w:i/>
          <w:sz w:val="24"/>
        </w:rPr>
        <w:t xml:space="preserve">International Journal of Health Care Quality Assurance, </w:t>
      </w:r>
      <w:r>
        <w:rPr>
          <w:sz w:val="24"/>
        </w:rPr>
        <w:t>11(6), 181 – 187.</w:t>
      </w:r>
    </w:p>
    <w:p w14:paraId="7DF69B8D" w14:textId="77777777" w:rsidR="000517ED" w:rsidRDefault="00E0394C">
      <w:pPr>
        <w:pStyle w:val="ListParagraph"/>
        <w:numPr>
          <w:ilvl w:val="0"/>
          <w:numId w:val="7"/>
        </w:numPr>
        <w:tabs>
          <w:tab w:val="left" w:pos="1180"/>
        </w:tabs>
        <w:spacing w:before="1" w:line="360" w:lineRule="auto"/>
        <w:ind w:right="1021"/>
        <w:jc w:val="both"/>
        <w:rPr>
          <w:sz w:val="24"/>
        </w:rPr>
      </w:pPr>
      <w:r>
        <w:rPr>
          <w:sz w:val="24"/>
        </w:rPr>
        <w:t xml:space="preserve">Andaleeb, S.S. (2001). Service quality perceptions and patient satisfaction: a study of hospitals in a developing country. </w:t>
      </w:r>
      <w:r>
        <w:rPr>
          <w:i/>
          <w:sz w:val="24"/>
        </w:rPr>
        <w:t>Social</w:t>
      </w:r>
      <w:r>
        <w:rPr>
          <w:i/>
          <w:spacing w:val="40"/>
          <w:sz w:val="24"/>
        </w:rPr>
        <w:t xml:space="preserve"> </w:t>
      </w:r>
      <w:r>
        <w:rPr>
          <w:i/>
          <w:sz w:val="24"/>
        </w:rPr>
        <w:t>science &amp; medicine</w:t>
      </w:r>
      <w:r>
        <w:rPr>
          <w:sz w:val="24"/>
        </w:rPr>
        <w:t xml:space="preserve">, </w:t>
      </w:r>
      <w:r>
        <w:rPr>
          <w:i/>
          <w:sz w:val="24"/>
        </w:rPr>
        <w:t>52</w:t>
      </w:r>
      <w:r>
        <w:rPr>
          <w:sz w:val="24"/>
        </w:rPr>
        <w:t>(9), 1359-1370.</w:t>
      </w:r>
    </w:p>
    <w:p w14:paraId="78BA591E" w14:textId="77777777" w:rsidR="000517ED" w:rsidRDefault="00E0394C">
      <w:pPr>
        <w:pStyle w:val="ListParagraph"/>
        <w:numPr>
          <w:ilvl w:val="0"/>
          <w:numId w:val="7"/>
        </w:numPr>
        <w:tabs>
          <w:tab w:val="left" w:pos="1180"/>
        </w:tabs>
        <w:spacing w:line="360" w:lineRule="auto"/>
        <w:ind w:right="1022"/>
        <w:jc w:val="both"/>
        <w:rPr>
          <w:sz w:val="24"/>
        </w:rPr>
      </w:pPr>
      <w:r>
        <w:rPr>
          <w:sz w:val="24"/>
        </w:rPr>
        <w:t>Anderson, J. C., &amp; Gerbing, D. W. (1988). Structural equation modeling</w:t>
      </w:r>
      <w:r>
        <w:rPr>
          <w:spacing w:val="40"/>
          <w:sz w:val="24"/>
        </w:rPr>
        <w:t xml:space="preserve"> </w:t>
      </w:r>
      <w:r>
        <w:rPr>
          <w:sz w:val="24"/>
        </w:rPr>
        <w:t>in</w:t>
      </w:r>
      <w:r>
        <w:rPr>
          <w:spacing w:val="40"/>
          <w:sz w:val="24"/>
        </w:rPr>
        <w:t xml:space="preserve"> </w:t>
      </w:r>
      <w:r>
        <w:rPr>
          <w:sz w:val="24"/>
        </w:rPr>
        <w:t>practice:</w:t>
      </w:r>
      <w:r>
        <w:rPr>
          <w:spacing w:val="40"/>
          <w:sz w:val="24"/>
        </w:rPr>
        <w:t xml:space="preserve"> </w:t>
      </w:r>
      <w:r>
        <w:rPr>
          <w:sz w:val="24"/>
        </w:rPr>
        <w:t>A</w:t>
      </w:r>
      <w:r>
        <w:rPr>
          <w:spacing w:val="40"/>
          <w:sz w:val="24"/>
        </w:rPr>
        <w:t xml:space="preserve"> </w:t>
      </w:r>
      <w:r>
        <w:rPr>
          <w:sz w:val="24"/>
        </w:rPr>
        <w:t>review</w:t>
      </w:r>
      <w:r>
        <w:rPr>
          <w:spacing w:val="40"/>
          <w:sz w:val="24"/>
        </w:rPr>
        <w:t xml:space="preserve"> </w:t>
      </w:r>
      <w:r>
        <w:rPr>
          <w:sz w:val="24"/>
        </w:rPr>
        <w:t>and</w:t>
      </w:r>
      <w:r>
        <w:rPr>
          <w:spacing w:val="40"/>
          <w:sz w:val="24"/>
        </w:rPr>
        <w:t xml:space="preserve"> </w:t>
      </w:r>
      <w:r>
        <w:rPr>
          <w:sz w:val="24"/>
        </w:rPr>
        <w:t>recommended</w:t>
      </w:r>
      <w:r>
        <w:rPr>
          <w:spacing w:val="40"/>
          <w:sz w:val="24"/>
        </w:rPr>
        <w:t xml:space="preserve"> </w:t>
      </w:r>
      <w:r>
        <w:rPr>
          <w:sz w:val="24"/>
        </w:rPr>
        <w:t xml:space="preserve">two-step approach. </w:t>
      </w:r>
      <w:r>
        <w:rPr>
          <w:i/>
          <w:sz w:val="24"/>
        </w:rPr>
        <w:t>Psychological bulletin</w:t>
      </w:r>
      <w:r>
        <w:rPr>
          <w:sz w:val="24"/>
        </w:rPr>
        <w:t xml:space="preserve">, </w:t>
      </w:r>
      <w:r>
        <w:rPr>
          <w:i/>
          <w:sz w:val="24"/>
        </w:rPr>
        <w:t>103</w:t>
      </w:r>
      <w:r>
        <w:rPr>
          <w:sz w:val="24"/>
        </w:rPr>
        <w:t>(3), 411.</w:t>
      </w:r>
    </w:p>
    <w:p w14:paraId="1FF9DF7E" w14:textId="77777777" w:rsidR="000517ED" w:rsidRDefault="00E0394C">
      <w:pPr>
        <w:pStyle w:val="ListParagraph"/>
        <w:numPr>
          <w:ilvl w:val="0"/>
          <w:numId w:val="7"/>
        </w:numPr>
        <w:tabs>
          <w:tab w:val="left" w:pos="1180"/>
        </w:tabs>
        <w:spacing w:line="360" w:lineRule="auto"/>
        <w:ind w:right="1026"/>
        <w:jc w:val="both"/>
        <w:rPr>
          <w:sz w:val="24"/>
        </w:rPr>
      </w:pPr>
      <w:r>
        <w:rPr>
          <w:sz w:val="24"/>
        </w:rPr>
        <w:t>Angst, C. M., Devaraj, S., Queenan, C. C., &amp; Greenwood, B. (2011). Performance</w:t>
      </w:r>
      <w:r>
        <w:rPr>
          <w:spacing w:val="-2"/>
          <w:sz w:val="24"/>
        </w:rPr>
        <w:t xml:space="preserve"> </w:t>
      </w:r>
      <w:r>
        <w:rPr>
          <w:sz w:val="24"/>
        </w:rPr>
        <w:t>effects</w:t>
      </w:r>
      <w:r>
        <w:rPr>
          <w:spacing w:val="-1"/>
          <w:sz w:val="24"/>
        </w:rPr>
        <w:t xml:space="preserve"> </w:t>
      </w:r>
      <w:r>
        <w:rPr>
          <w:sz w:val="24"/>
        </w:rPr>
        <w:t>related</w:t>
      </w:r>
      <w:r>
        <w:rPr>
          <w:spacing w:val="-2"/>
          <w:sz w:val="24"/>
        </w:rPr>
        <w:t xml:space="preserve"> </w:t>
      </w:r>
      <w:r>
        <w:rPr>
          <w:sz w:val="24"/>
        </w:rPr>
        <w:t>to</w:t>
      </w:r>
      <w:r>
        <w:rPr>
          <w:spacing w:val="-1"/>
          <w:sz w:val="24"/>
        </w:rPr>
        <w:t xml:space="preserve"> </w:t>
      </w:r>
      <w:r>
        <w:rPr>
          <w:sz w:val="24"/>
        </w:rPr>
        <w:t>the</w:t>
      </w:r>
      <w:r>
        <w:rPr>
          <w:spacing w:val="-2"/>
          <w:sz w:val="24"/>
        </w:rPr>
        <w:t xml:space="preserve"> </w:t>
      </w:r>
      <w:r>
        <w:rPr>
          <w:sz w:val="24"/>
        </w:rPr>
        <w:t>sequence</w:t>
      </w:r>
      <w:r>
        <w:rPr>
          <w:spacing w:val="-2"/>
          <w:sz w:val="24"/>
        </w:rPr>
        <w:t xml:space="preserve"> </w:t>
      </w:r>
      <w:r>
        <w:rPr>
          <w:sz w:val="24"/>
        </w:rPr>
        <w:t>of</w:t>
      </w:r>
      <w:r>
        <w:rPr>
          <w:spacing w:val="-2"/>
          <w:sz w:val="24"/>
        </w:rPr>
        <w:t xml:space="preserve"> </w:t>
      </w:r>
      <w:r>
        <w:rPr>
          <w:sz w:val="24"/>
        </w:rPr>
        <w:t>integration</w:t>
      </w:r>
      <w:r>
        <w:rPr>
          <w:spacing w:val="-1"/>
          <w:sz w:val="24"/>
        </w:rPr>
        <w:t xml:space="preserve"> </w:t>
      </w:r>
      <w:r>
        <w:rPr>
          <w:sz w:val="24"/>
        </w:rPr>
        <w:t>of</w:t>
      </w:r>
      <w:r>
        <w:rPr>
          <w:spacing w:val="-2"/>
          <w:sz w:val="24"/>
        </w:rPr>
        <w:t xml:space="preserve"> </w:t>
      </w:r>
      <w:r>
        <w:rPr>
          <w:sz w:val="24"/>
        </w:rPr>
        <w:t>healthcare</w:t>
      </w:r>
    </w:p>
    <w:p w14:paraId="4FFFA789" w14:textId="77777777" w:rsidR="000517ED" w:rsidRDefault="000517ED">
      <w:pPr>
        <w:pStyle w:val="ListParagraph"/>
        <w:spacing w:line="360" w:lineRule="auto"/>
        <w:rPr>
          <w:sz w:val="24"/>
        </w:rPr>
        <w:sectPr w:rsidR="000517ED">
          <w:pgSz w:w="11910" w:h="16840"/>
          <w:pgMar w:top="1360" w:right="1133" w:bottom="1240" w:left="1700" w:header="0" w:footer="1051" w:gutter="0"/>
          <w:cols w:space="720"/>
        </w:sectPr>
      </w:pPr>
    </w:p>
    <w:p w14:paraId="1DCB068B" w14:textId="77777777" w:rsidR="000517ED" w:rsidRDefault="00E0394C">
      <w:pPr>
        <w:spacing w:before="60" w:line="360" w:lineRule="auto"/>
        <w:ind w:left="1180" w:right="1022"/>
        <w:jc w:val="both"/>
        <w:rPr>
          <w:sz w:val="24"/>
        </w:rPr>
      </w:pPr>
      <w:r>
        <w:rPr>
          <w:sz w:val="24"/>
        </w:rPr>
        <w:lastRenderedPageBreak/>
        <w:t>technologies.</w:t>
      </w:r>
      <w:r>
        <w:rPr>
          <w:spacing w:val="-2"/>
          <w:sz w:val="24"/>
        </w:rPr>
        <w:t xml:space="preserve"> </w:t>
      </w:r>
      <w:r>
        <w:rPr>
          <w:i/>
          <w:sz w:val="24"/>
        </w:rPr>
        <w:t>Production and Operations Management</w:t>
      </w:r>
      <w:r>
        <w:rPr>
          <w:sz w:val="24"/>
        </w:rPr>
        <w:t>,</w:t>
      </w:r>
      <w:r>
        <w:rPr>
          <w:spacing w:val="-3"/>
          <w:sz w:val="24"/>
        </w:rPr>
        <w:t xml:space="preserve"> </w:t>
      </w:r>
      <w:r>
        <w:rPr>
          <w:i/>
          <w:sz w:val="24"/>
        </w:rPr>
        <w:t>20</w:t>
      </w:r>
      <w:r>
        <w:rPr>
          <w:sz w:val="24"/>
        </w:rPr>
        <w:t xml:space="preserve">(3), 319- </w:t>
      </w:r>
      <w:r>
        <w:rPr>
          <w:spacing w:val="-4"/>
          <w:sz w:val="24"/>
        </w:rPr>
        <w:t>333.</w:t>
      </w:r>
    </w:p>
    <w:p w14:paraId="10C6B8D3" w14:textId="77777777" w:rsidR="000517ED" w:rsidRDefault="00E0394C">
      <w:pPr>
        <w:pStyle w:val="ListParagraph"/>
        <w:numPr>
          <w:ilvl w:val="0"/>
          <w:numId w:val="7"/>
        </w:numPr>
        <w:tabs>
          <w:tab w:val="left" w:pos="1180"/>
        </w:tabs>
        <w:spacing w:before="1" w:line="360" w:lineRule="auto"/>
        <w:ind w:right="1026"/>
        <w:jc w:val="both"/>
        <w:rPr>
          <w:sz w:val="24"/>
        </w:rPr>
      </w:pPr>
      <w:r>
        <w:rPr>
          <w:sz w:val="24"/>
        </w:rPr>
        <w:t>Armstrong,</w:t>
      </w:r>
      <w:r>
        <w:rPr>
          <w:spacing w:val="-5"/>
          <w:sz w:val="24"/>
        </w:rPr>
        <w:t xml:space="preserve"> </w:t>
      </w:r>
      <w:r>
        <w:rPr>
          <w:sz w:val="24"/>
        </w:rPr>
        <w:t>J.</w:t>
      </w:r>
      <w:r>
        <w:rPr>
          <w:spacing w:val="-4"/>
          <w:sz w:val="24"/>
        </w:rPr>
        <w:t xml:space="preserve"> </w:t>
      </w:r>
      <w:r>
        <w:rPr>
          <w:sz w:val="24"/>
        </w:rPr>
        <w:t>S.,</w:t>
      </w:r>
      <w:r>
        <w:rPr>
          <w:spacing w:val="-4"/>
          <w:sz w:val="24"/>
        </w:rPr>
        <w:t xml:space="preserve"> </w:t>
      </w:r>
      <w:r>
        <w:rPr>
          <w:sz w:val="24"/>
        </w:rPr>
        <w:t>&amp;</w:t>
      </w:r>
      <w:r>
        <w:rPr>
          <w:spacing w:val="-4"/>
          <w:sz w:val="24"/>
        </w:rPr>
        <w:t xml:space="preserve"> </w:t>
      </w:r>
      <w:r>
        <w:rPr>
          <w:sz w:val="24"/>
        </w:rPr>
        <w:t>Overton,</w:t>
      </w:r>
      <w:r>
        <w:rPr>
          <w:spacing w:val="-4"/>
          <w:sz w:val="24"/>
        </w:rPr>
        <w:t xml:space="preserve"> </w:t>
      </w:r>
      <w:r>
        <w:rPr>
          <w:sz w:val="24"/>
        </w:rPr>
        <w:t>T.</w:t>
      </w:r>
      <w:r>
        <w:rPr>
          <w:spacing w:val="-4"/>
          <w:sz w:val="24"/>
        </w:rPr>
        <w:t xml:space="preserve"> </w:t>
      </w:r>
      <w:r>
        <w:rPr>
          <w:sz w:val="24"/>
        </w:rPr>
        <w:t>S.</w:t>
      </w:r>
      <w:r>
        <w:rPr>
          <w:spacing w:val="-4"/>
          <w:sz w:val="24"/>
        </w:rPr>
        <w:t xml:space="preserve"> </w:t>
      </w:r>
      <w:r>
        <w:rPr>
          <w:sz w:val="24"/>
        </w:rPr>
        <w:t>(1977).</w:t>
      </w:r>
      <w:r>
        <w:rPr>
          <w:spacing w:val="-4"/>
          <w:sz w:val="24"/>
        </w:rPr>
        <w:t xml:space="preserve"> </w:t>
      </w:r>
      <w:r>
        <w:rPr>
          <w:sz w:val="24"/>
        </w:rPr>
        <w:t>Estimating</w:t>
      </w:r>
      <w:r>
        <w:rPr>
          <w:spacing w:val="-4"/>
          <w:sz w:val="24"/>
        </w:rPr>
        <w:t xml:space="preserve"> </w:t>
      </w:r>
      <w:r>
        <w:rPr>
          <w:sz w:val="24"/>
        </w:rPr>
        <w:t>nonresponse</w:t>
      </w:r>
      <w:r>
        <w:rPr>
          <w:spacing w:val="-4"/>
          <w:sz w:val="24"/>
        </w:rPr>
        <w:t xml:space="preserve"> </w:t>
      </w:r>
      <w:r>
        <w:rPr>
          <w:sz w:val="24"/>
        </w:rPr>
        <w:t xml:space="preserve">bias in mail surveys. </w:t>
      </w:r>
      <w:r>
        <w:rPr>
          <w:i/>
          <w:sz w:val="24"/>
        </w:rPr>
        <w:t>Journal of marketing research</w:t>
      </w:r>
      <w:r>
        <w:rPr>
          <w:sz w:val="24"/>
        </w:rPr>
        <w:t xml:space="preserve">, </w:t>
      </w:r>
      <w:r>
        <w:rPr>
          <w:i/>
          <w:sz w:val="24"/>
        </w:rPr>
        <w:t>14</w:t>
      </w:r>
      <w:r>
        <w:rPr>
          <w:sz w:val="24"/>
        </w:rPr>
        <w:t>(3), 396-402.</w:t>
      </w:r>
    </w:p>
    <w:p w14:paraId="32AD1E37" w14:textId="77777777" w:rsidR="000517ED" w:rsidRDefault="00E0394C">
      <w:pPr>
        <w:pStyle w:val="ListParagraph"/>
        <w:numPr>
          <w:ilvl w:val="0"/>
          <w:numId w:val="7"/>
        </w:numPr>
        <w:tabs>
          <w:tab w:val="left" w:pos="1180"/>
        </w:tabs>
        <w:spacing w:line="360" w:lineRule="auto"/>
        <w:ind w:right="1024"/>
        <w:jc w:val="both"/>
        <w:rPr>
          <w:sz w:val="24"/>
        </w:rPr>
      </w:pPr>
      <w:r>
        <w:rPr>
          <w:sz w:val="24"/>
        </w:rPr>
        <w:t xml:space="preserve">Arrindell, W. A., &amp; Van der Ende, J. (1985). An empirical test of the utility of the observations-to-variables ratio in factor and components analysis. </w:t>
      </w:r>
      <w:r>
        <w:rPr>
          <w:i/>
          <w:sz w:val="24"/>
        </w:rPr>
        <w:t>Applied Psychological Measurement</w:t>
      </w:r>
      <w:r>
        <w:rPr>
          <w:sz w:val="24"/>
        </w:rPr>
        <w:t xml:space="preserve">, </w:t>
      </w:r>
      <w:r>
        <w:rPr>
          <w:i/>
          <w:sz w:val="24"/>
        </w:rPr>
        <w:t>9</w:t>
      </w:r>
      <w:r>
        <w:rPr>
          <w:sz w:val="24"/>
        </w:rPr>
        <w:t>(2), 165-178.</w:t>
      </w:r>
    </w:p>
    <w:p w14:paraId="366CFA39" w14:textId="77777777" w:rsidR="000517ED" w:rsidRDefault="00E0394C">
      <w:pPr>
        <w:pStyle w:val="ListParagraph"/>
        <w:numPr>
          <w:ilvl w:val="0"/>
          <w:numId w:val="7"/>
        </w:numPr>
        <w:tabs>
          <w:tab w:val="left" w:pos="1180"/>
        </w:tabs>
        <w:spacing w:line="360" w:lineRule="auto"/>
        <w:ind w:right="1025"/>
        <w:jc w:val="both"/>
        <w:rPr>
          <w:sz w:val="24"/>
        </w:rPr>
      </w:pPr>
      <w:r>
        <w:rPr>
          <w:sz w:val="24"/>
        </w:rPr>
        <w:t>Babbie, E. (1992). The practice of social research (6th ed.). Belmont, CA: Wadsworth</w:t>
      </w:r>
    </w:p>
    <w:p w14:paraId="0DC8392C" w14:textId="77777777" w:rsidR="000517ED" w:rsidRDefault="00E0394C">
      <w:pPr>
        <w:pStyle w:val="ListParagraph"/>
        <w:numPr>
          <w:ilvl w:val="0"/>
          <w:numId w:val="7"/>
        </w:numPr>
        <w:tabs>
          <w:tab w:val="left" w:pos="1180"/>
        </w:tabs>
        <w:spacing w:line="360" w:lineRule="auto"/>
        <w:ind w:right="1024"/>
        <w:jc w:val="both"/>
        <w:rPr>
          <w:sz w:val="24"/>
        </w:rPr>
      </w:pPr>
      <w:r>
        <w:rPr>
          <w:sz w:val="24"/>
        </w:rPr>
        <w:t>Bagozzi, R. P., &amp; Yi, Y. (1988). On the evaluation of structural equation models.</w:t>
      </w:r>
      <w:r>
        <w:rPr>
          <w:spacing w:val="-3"/>
          <w:sz w:val="24"/>
        </w:rPr>
        <w:t xml:space="preserve"> </w:t>
      </w:r>
      <w:r>
        <w:rPr>
          <w:i/>
          <w:sz w:val="24"/>
        </w:rPr>
        <w:t xml:space="preserve">Journal of the </w:t>
      </w:r>
      <w:proofErr w:type="gramStart"/>
      <w:r>
        <w:rPr>
          <w:i/>
          <w:sz w:val="24"/>
        </w:rPr>
        <w:t>academy</w:t>
      </w:r>
      <w:proofErr w:type="gramEnd"/>
      <w:r>
        <w:rPr>
          <w:i/>
          <w:sz w:val="24"/>
        </w:rPr>
        <w:t xml:space="preserve"> of </w:t>
      </w:r>
      <w:proofErr w:type="gramStart"/>
      <w:r>
        <w:rPr>
          <w:i/>
          <w:sz w:val="24"/>
        </w:rPr>
        <w:t>marketing science</w:t>
      </w:r>
      <w:proofErr w:type="gramEnd"/>
      <w:r>
        <w:rPr>
          <w:sz w:val="24"/>
        </w:rPr>
        <w:t>,</w:t>
      </w:r>
      <w:r>
        <w:rPr>
          <w:spacing w:val="-4"/>
          <w:sz w:val="24"/>
        </w:rPr>
        <w:t xml:space="preserve"> </w:t>
      </w:r>
      <w:r>
        <w:rPr>
          <w:i/>
          <w:sz w:val="24"/>
        </w:rPr>
        <w:t>16</w:t>
      </w:r>
      <w:r>
        <w:rPr>
          <w:sz w:val="24"/>
        </w:rPr>
        <w:t xml:space="preserve">(1), </w:t>
      </w:r>
      <w:r>
        <w:rPr>
          <w:spacing w:val="-2"/>
          <w:sz w:val="24"/>
        </w:rPr>
        <w:t>74-94.</w:t>
      </w:r>
    </w:p>
    <w:p w14:paraId="55460601" w14:textId="1B2CA25D" w:rsidR="000517ED" w:rsidRDefault="00E0394C">
      <w:pPr>
        <w:pStyle w:val="ListParagraph"/>
        <w:numPr>
          <w:ilvl w:val="0"/>
          <w:numId w:val="7"/>
        </w:numPr>
        <w:tabs>
          <w:tab w:val="left" w:pos="1180"/>
        </w:tabs>
        <w:spacing w:before="1" w:line="360" w:lineRule="auto"/>
        <w:ind w:right="1022"/>
        <w:jc w:val="both"/>
        <w:rPr>
          <w:sz w:val="24"/>
        </w:rPr>
      </w:pPr>
      <w:r>
        <w:rPr>
          <w:sz w:val="24"/>
        </w:rPr>
        <w:t>Bajaj, A., Bhatnagar, M., &amp; Chauhan, A. (</w:t>
      </w:r>
      <w:r w:rsidR="001D23DE">
        <w:rPr>
          <w:sz w:val="24"/>
        </w:rPr>
        <w:t>2025</w:t>
      </w:r>
      <w:r>
        <w:rPr>
          <w:sz w:val="24"/>
        </w:rPr>
        <w:t xml:space="preserve">). Recent trends in </w:t>
      </w:r>
      <w:proofErr w:type="gramStart"/>
      <w:r>
        <w:rPr>
          <w:sz w:val="24"/>
        </w:rPr>
        <w:t>internet</w:t>
      </w:r>
      <w:proofErr w:type="gramEnd"/>
      <w:r>
        <w:rPr>
          <w:sz w:val="24"/>
        </w:rPr>
        <w:t xml:space="preserve"> of medical things: a review. </w:t>
      </w:r>
      <w:r>
        <w:rPr>
          <w:i/>
          <w:sz w:val="24"/>
        </w:rPr>
        <w:t>Advances in Machine Learning and Computational Intelligence</w:t>
      </w:r>
      <w:r>
        <w:rPr>
          <w:sz w:val="24"/>
        </w:rPr>
        <w:t>, 645-656.</w:t>
      </w:r>
    </w:p>
    <w:p w14:paraId="7A6136F7" w14:textId="460B0615" w:rsidR="000517ED" w:rsidRDefault="00E0394C">
      <w:pPr>
        <w:pStyle w:val="ListParagraph"/>
        <w:numPr>
          <w:ilvl w:val="0"/>
          <w:numId w:val="7"/>
        </w:numPr>
        <w:tabs>
          <w:tab w:val="left" w:pos="1180"/>
        </w:tabs>
        <w:spacing w:line="360" w:lineRule="auto"/>
        <w:ind w:right="1026"/>
        <w:jc w:val="both"/>
        <w:rPr>
          <w:sz w:val="24"/>
        </w:rPr>
      </w:pPr>
      <w:r>
        <w:rPr>
          <w:sz w:val="24"/>
        </w:rPr>
        <w:t>Bajwa,</w:t>
      </w:r>
      <w:r>
        <w:rPr>
          <w:spacing w:val="-3"/>
          <w:sz w:val="24"/>
        </w:rPr>
        <w:t xml:space="preserve"> </w:t>
      </w:r>
      <w:r>
        <w:rPr>
          <w:sz w:val="24"/>
        </w:rPr>
        <w:t>N.</w:t>
      </w:r>
      <w:r>
        <w:rPr>
          <w:spacing w:val="-3"/>
          <w:sz w:val="24"/>
        </w:rPr>
        <w:t xml:space="preserve"> </w:t>
      </w:r>
      <w:r>
        <w:rPr>
          <w:sz w:val="24"/>
        </w:rPr>
        <w:t>K.,</w:t>
      </w:r>
      <w:r>
        <w:rPr>
          <w:spacing w:val="-3"/>
          <w:sz w:val="24"/>
        </w:rPr>
        <w:t xml:space="preserve"> </w:t>
      </w:r>
      <w:r>
        <w:rPr>
          <w:sz w:val="24"/>
        </w:rPr>
        <w:t>Singh,</w:t>
      </w:r>
      <w:r>
        <w:rPr>
          <w:spacing w:val="-3"/>
          <w:sz w:val="24"/>
        </w:rPr>
        <w:t xml:space="preserve"> </w:t>
      </w:r>
      <w:r>
        <w:rPr>
          <w:sz w:val="24"/>
        </w:rPr>
        <w:t>H.,</w:t>
      </w:r>
      <w:r>
        <w:rPr>
          <w:spacing w:val="-1"/>
          <w:sz w:val="24"/>
        </w:rPr>
        <w:t xml:space="preserve"> </w:t>
      </w:r>
      <w:r>
        <w:rPr>
          <w:sz w:val="24"/>
        </w:rPr>
        <w:t>&amp;</w:t>
      </w:r>
      <w:r>
        <w:rPr>
          <w:spacing w:val="-3"/>
          <w:sz w:val="24"/>
        </w:rPr>
        <w:t xml:space="preserve"> </w:t>
      </w:r>
      <w:r>
        <w:rPr>
          <w:sz w:val="24"/>
        </w:rPr>
        <w:t>De,</w:t>
      </w:r>
      <w:r>
        <w:rPr>
          <w:spacing w:val="-3"/>
          <w:sz w:val="24"/>
        </w:rPr>
        <w:t xml:space="preserve"> </w:t>
      </w:r>
      <w:r>
        <w:rPr>
          <w:sz w:val="24"/>
        </w:rPr>
        <w:t>K.</w:t>
      </w:r>
      <w:r>
        <w:rPr>
          <w:spacing w:val="-3"/>
          <w:sz w:val="24"/>
        </w:rPr>
        <w:t xml:space="preserve"> </w:t>
      </w:r>
      <w:r>
        <w:rPr>
          <w:sz w:val="24"/>
        </w:rPr>
        <w:t>K.</w:t>
      </w:r>
      <w:r>
        <w:rPr>
          <w:spacing w:val="-3"/>
          <w:sz w:val="24"/>
        </w:rPr>
        <w:t xml:space="preserve"> </w:t>
      </w:r>
      <w:r>
        <w:rPr>
          <w:sz w:val="24"/>
        </w:rPr>
        <w:t>(2020).</w:t>
      </w:r>
      <w:r>
        <w:rPr>
          <w:spacing w:val="-3"/>
          <w:sz w:val="24"/>
        </w:rPr>
        <w:t xml:space="preserve"> </w:t>
      </w:r>
      <w:r>
        <w:rPr>
          <w:sz w:val="24"/>
        </w:rPr>
        <w:t>Critical</w:t>
      </w:r>
      <w:r>
        <w:rPr>
          <w:spacing w:val="-3"/>
          <w:sz w:val="24"/>
        </w:rPr>
        <w:t xml:space="preserve"> </w:t>
      </w:r>
      <w:r>
        <w:rPr>
          <w:sz w:val="24"/>
        </w:rPr>
        <w:t>success</w:t>
      </w:r>
      <w:r>
        <w:rPr>
          <w:spacing w:val="-3"/>
          <w:sz w:val="24"/>
        </w:rPr>
        <w:t xml:space="preserve"> </w:t>
      </w:r>
      <w:r>
        <w:rPr>
          <w:sz w:val="24"/>
        </w:rPr>
        <w:t>factors</w:t>
      </w:r>
      <w:r>
        <w:rPr>
          <w:spacing w:val="-3"/>
          <w:sz w:val="24"/>
        </w:rPr>
        <w:t xml:space="preserve"> </w:t>
      </w:r>
      <w:r>
        <w:rPr>
          <w:sz w:val="24"/>
        </w:rPr>
        <w:t xml:space="preserve">in </w:t>
      </w:r>
      <w:r w:rsidR="00E063ED">
        <w:rPr>
          <w:sz w:val="24"/>
        </w:rPr>
        <w:t xml:space="preserve">Cloud </w:t>
      </w:r>
      <w:proofErr w:type="gramStart"/>
      <w:r w:rsidR="00E063ED">
        <w:rPr>
          <w:sz w:val="24"/>
        </w:rPr>
        <w:t>integrated</w:t>
      </w:r>
      <w:r>
        <w:rPr>
          <w:sz w:val="24"/>
        </w:rPr>
        <w:t>(</w:t>
      </w:r>
      <w:proofErr w:type="gramEnd"/>
      <w:r w:rsidR="00E063ED">
        <w:rPr>
          <w:sz w:val="24"/>
        </w:rPr>
        <w:t>CLOUD</w:t>
      </w:r>
      <w:r>
        <w:rPr>
          <w:sz w:val="24"/>
        </w:rPr>
        <w:t xml:space="preserve">) implementation: An exploratory study in north India. In </w:t>
      </w:r>
      <w:r>
        <w:rPr>
          <w:i/>
          <w:sz w:val="24"/>
        </w:rPr>
        <w:t xml:space="preserve">Virtual and Mobile Healthcare: Breakthroughs in Research and Practice </w:t>
      </w:r>
      <w:r>
        <w:rPr>
          <w:sz w:val="24"/>
        </w:rPr>
        <w:t>(</w:t>
      </w:r>
      <w:proofErr w:type="gramStart"/>
      <w:r>
        <w:rPr>
          <w:sz w:val="24"/>
        </w:rPr>
        <w:t>pp</w:t>
      </w:r>
      <w:proofErr w:type="gramEnd"/>
      <w:r>
        <w:rPr>
          <w:sz w:val="24"/>
        </w:rPr>
        <w:t>. 265-282). IGI Global.</w:t>
      </w:r>
    </w:p>
    <w:p w14:paraId="7E86A36E" w14:textId="77777777" w:rsidR="000517ED" w:rsidRDefault="00E0394C">
      <w:pPr>
        <w:pStyle w:val="ListParagraph"/>
        <w:numPr>
          <w:ilvl w:val="0"/>
          <w:numId w:val="7"/>
        </w:numPr>
        <w:tabs>
          <w:tab w:val="left" w:pos="1180"/>
        </w:tabs>
        <w:spacing w:line="360" w:lineRule="auto"/>
        <w:ind w:right="1028"/>
        <w:jc w:val="both"/>
        <w:rPr>
          <w:sz w:val="24"/>
        </w:rPr>
      </w:pPr>
      <w:r>
        <w:rPr>
          <w:sz w:val="24"/>
        </w:rPr>
        <w:t xml:space="preserve">Baker, A. (2001). Crossing the quality chasm: a new health system for the 21st century. </w:t>
      </w:r>
      <w:proofErr w:type="spellStart"/>
      <w:r>
        <w:rPr>
          <w:i/>
          <w:sz w:val="24"/>
        </w:rPr>
        <w:t>Bmj</w:t>
      </w:r>
      <w:proofErr w:type="spellEnd"/>
      <w:r>
        <w:rPr>
          <w:sz w:val="24"/>
        </w:rPr>
        <w:t xml:space="preserve">, </w:t>
      </w:r>
      <w:r>
        <w:rPr>
          <w:i/>
          <w:sz w:val="24"/>
        </w:rPr>
        <w:t>323</w:t>
      </w:r>
      <w:r>
        <w:rPr>
          <w:sz w:val="24"/>
        </w:rPr>
        <w:t>(7322), 1192.</w:t>
      </w:r>
    </w:p>
    <w:p w14:paraId="0E389CFD" w14:textId="77777777" w:rsidR="000517ED" w:rsidRDefault="00E0394C">
      <w:pPr>
        <w:pStyle w:val="ListParagraph"/>
        <w:numPr>
          <w:ilvl w:val="0"/>
          <w:numId w:val="7"/>
        </w:numPr>
        <w:tabs>
          <w:tab w:val="left" w:pos="1180"/>
        </w:tabs>
        <w:spacing w:line="360" w:lineRule="auto"/>
        <w:ind w:right="1023"/>
        <w:jc w:val="both"/>
        <w:rPr>
          <w:sz w:val="24"/>
        </w:rPr>
      </w:pPr>
      <w:r>
        <w:rPr>
          <w:sz w:val="24"/>
        </w:rPr>
        <w:t>Bartlett,</w:t>
      </w:r>
      <w:r>
        <w:rPr>
          <w:spacing w:val="-1"/>
          <w:sz w:val="24"/>
        </w:rPr>
        <w:t xml:space="preserve"> </w:t>
      </w:r>
      <w:r>
        <w:rPr>
          <w:sz w:val="24"/>
        </w:rPr>
        <w:t>P.</w:t>
      </w:r>
      <w:r>
        <w:rPr>
          <w:spacing w:val="-1"/>
          <w:sz w:val="24"/>
        </w:rPr>
        <w:t xml:space="preserve"> </w:t>
      </w:r>
      <w:r>
        <w:rPr>
          <w:sz w:val="24"/>
        </w:rPr>
        <w:t>A.,</w:t>
      </w:r>
      <w:r>
        <w:rPr>
          <w:spacing w:val="-2"/>
          <w:sz w:val="24"/>
        </w:rPr>
        <w:t xml:space="preserve"> </w:t>
      </w:r>
      <w:r>
        <w:rPr>
          <w:sz w:val="24"/>
        </w:rPr>
        <w:t>Julien,</w:t>
      </w:r>
      <w:r>
        <w:rPr>
          <w:spacing w:val="-1"/>
          <w:sz w:val="24"/>
        </w:rPr>
        <w:t xml:space="preserve"> </w:t>
      </w:r>
      <w:r>
        <w:rPr>
          <w:sz w:val="24"/>
        </w:rPr>
        <w:t>D.</w:t>
      </w:r>
      <w:r>
        <w:rPr>
          <w:spacing w:val="-2"/>
          <w:sz w:val="24"/>
        </w:rPr>
        <w:t xml:space="preserve"> </w:t>
      </w:r>
      <w:r>
        <w:rPr>
          <w:sz w:val="24"/>
        </w:rPr>
        <w:t>M.,</w:t>
      </w:r>
      <w:r>
        <w:rPr>
          <w:spacing w:val="-1"/>
          <w:sz w:val="24"/>
        </w:rPr>
        <w:t xml:space="preserve"> </w:t>
      </w:r>
      <w:r>
        <w:rPr>
          <w:sz w:val="24"/>
        </w:rPr>
        <w:t>&amp;</w:t>
      </w:r>
      <w:r>
        <w:rPr>
          <w:spacing w:val="-1"/>
          <w:sz w:val="24"/>
        </w:rPr>
        <w:t xml:space="preserve"> </w:t>
      </w:r>
      <w:r>
        <w:rPr>
          <w:sz w:val="24"/>
        </w:rPr>
        <w:t>Baines,</w:t>
      </w:r>
      <w:r>
        <w:rPr>
          <w:spacing w:val="-2"/>
          <w:sz w:val="24"/>
        </w:rPr>
        <w:t xml:space="preserve"> </w:t>
      </w:r>
      <w:r>
        <w:rPr>
          <w:sz w:val="24"/>
        </w:rPr>
        <w:t>T.</w:t>
      </w:r>
      <w:r>
        <w:rPr>
          <w:spacing w:val="-2"/>
          <w:sz w:val="24"/>
        </w:rPr>
        <w:t xml:space="preserve"> </w:t>
      </w:r>
      <w:r>
        <w:rPr>
          <w:sz w:val="24"/>
        </w:rPr>
        <w:t>S.</w:t>
      </w:r>
      <w:r>
        <w:rPr>
          <w:spacing w:val="-1"/>
          <w:sz w:val="24"/>
        </w:rPr>
        <w:t xml:space="preserve"> </w:t>
      </w:r>
      <w:r>
        <w:rPr>
          <w:sz w:val="24"/>
        </w:rPr>
        <w:t>(2007). Improving</w:t>
      </w:r>
      <w:r>
        <w:rPr>
          <w:spacing w:val="-1"/>
          <w:sz w:val="24"/>
        </w:rPr>
        <w:t xml:space="preserve"> </w:t>
      </w:r>
      <w:r>
        <w:rPr>
          <w:sz w:val="24"/>
        </w:rPr>
        <w:t>supply chain performance through improved visibility.</w:t>
      </w:r>
      <w:r>
        <w:rPr>
          <w:spacing w:val="-2"/>
          <w:sz w:val="24"/>
        </w:rPr>
        <w:t xml:space="preserve"> </w:t>
      </w:r>
      <w:r>
        <w:rPr>
          <w:i/>
          <w:sz w:val="24"/>
        </w:rPr>
        <w:t>The International Journal of Logistics Management</w:t>
      </w:r>
      <w:r>
        <w:rPr>
          <w:sz w:val="24"/>
        </w:rPr>
        <w:t xml:space="preserve">, </w:t>
      </w:r>
      <w:r>
        <w:rPr>
          <w:i/>
          <w:sz w:val="24"/>
        </w:rPr>
        <w:t>18</w:t>
      </w:r>
      <w:r>
        <w:rPr>
          <w:sz w:val="24"/>
        </w:rPr>
        <w:t>(2), 294-313.</w:t>
      </w:r>
    </w:p>
    <w:p w14:paraId="2CEB4A49" w14:textId="77777777" w:rsidR="000517ED" w:rsidRDefault="00E0394C">
      <w:pPr>
        <w:pStyle w:val="ListParagraph"/>
        <w:numPr>
          <w:ilvl w:val="0"/>
          <w:numId w:val="7"/>
        </w:numPr>
        <w:tabs>
          <w:tab w:val="left" w:pos="1180"/>
        </w:tabs>
        <w:spacing w:before="1" w:line="360" w:lineRule="auto"/>
        <w:ind w:right="1022"/>
        <w:jc w:val="both"/>
        <w:rPr>
          <w:sz w:val="24"/>
        </w:rPr>
      </w:pPr>
      <w:r>
        <w:rPr>
          <w:sz w:val="24"/>
        </w:rPr>
        <w:t xml:space="preserve">Barney, J., Wright, M., &amp; Ketchen, D. J. (2001). The resource-based view of the firm: Ten years after 1991. </w:t>
      </w:r>
      <w:r>
        <w:rPr>
          <w:i/>
          <w:sz w:val="24"/>
        </w:rPr>
        <w:t>Journal of management,</w:t>
      </w:r>
      <w:r>
        <w:rPr>
          <w:i/>
          <w:spacing w:val="-3"/>
          <w:sz w:val="24"/>
        </w:rPr>
        <w:t xml:space="preserve"> </w:t>
      </w:r>
      <w:r>
        <w:rPr>
          <w:sz w:val="24"/>
        </w:rPr>
        <w:t xml:space="preserve">27(6), </w:t>
      </w:r>
      <w:r>
        <w:rPr>
          <w:spacing w:val="-2"/>
          <w:sz w:val="24"/>
        </w:rPr>
        <w:t>625-641.</w:t>
      </w:r>
    </w:p>
    <w:p w14:paraId="598DAB15" w14:textId="77777777" w:rsidR="000517ED" w:rsidRDefault="00E0394C">
      <w:pPr>
        <w:pStyle w:val="ListParagraph"/>
        <w:numPr>
          <w:ilvl w:val="0"/>
          <w:numId w:val="7"/>
        </w:numPr>
        <w:tabs>
          <w:tab w:val="left" w:pos="1180"/>
        </w:tabs>
        <w:spacing w:line="360" w:lineRule="auto"/>
        <w:ind w:right="1024"/>
        <w:jc w:val="both"/>
        <w:rPr>
          <w:sz w:val="24"/>
        </w:rPr>
      </w:pPr>
      <w:r>
        <w:rPr>
          <w:sz w:val="24"/>
        </w:rPr>
        <w:t>Barroso, C., Carrión, G. C., &amp; Roldán, J. L. (2010). Applying maximum likelihood and PLS on different sample sizes: studies on SERVQUAL model and employee behavior model. In Handbook of partial least squares (pp. 427-447). Springer, Berlin, Heidelberg.</w:t>
      </w:r>
    </w:p>
    <w:p w14:paraId="2AE9394B" w14:textId="77777777" w:rsidR="000517ED" w:rsidRDefault="000517ED">
      <w:pPr>
        <w:pStyle w:val="ListParagraph"/>
        <w:spacing w:line="360" w:lineRule="auto"/>
        <w:rPr>
          <w:sz w:val="24"/>
        </w:rPr>
        <w:sectPr w:rsidR="000517ED">
          <w:pgSz w:w="11910" w:h="16840"/>
          <w:pgMar w:top="1360" w:right="1133" w:bottom="1240" w:left="1700" w:header="0" w:footer="1051" w:gutter="0"/>
          <w:cols w:space="720"/>
        </w:sectPr>
      </w:pPr>
    </w:p>
    <w:p w14:paraId="5047C4F7" w14:textId="77777777" w:rsidR="000517ED" w:rsidRDefault="00E0394C">
      <w:pPr>
        <w:pStyle w:val="ListParagraph"/>
        <w:numPr>
          <w:ilvl w:val="0"/>
          <w:numId w:val="7"/>
        </w:numPr>
        <w:tabs>
          <w:tab w:val="left" w:pos="1180"/>
        </w:tabs>
        <w:spacing w:before="60" w:line="360" w:lineRule="auto"/>
        <w:ind w:right="1026"/>
        <w:jc w:val="both"/>
        <w:rPr>
          <w:sz w:val="24"/>
        </w:rPr>
      </w:pPr>
      <w:r>
        <w:rPr>
          <w:sz w:val="24"/>
        </w:rPr>
        <w:lastRenderedPageBreak/>
        <w:t>Bates,</w:t>
      </w:r>
      <w:r>
        <w:rPr>
          <w:spacing w:val="-2"/>
          <w:sz w:val="24"/>
        </w:rPr>
        <w:t xml:space="preserve"> </w:t>
      </w:r>
      <w:r>
        <w:rPr>
          <w:sz w:val="24"/>
        </w:rPr>
        <w:t>D. W.,</w:t>
      </w:r>
      <w:r>
        <w:rPr>
          <w:spacing w:val="-1"/>
          <w:sz w:val="24"/>
        </w:rPr>
        <w:t xml:space="preserve"> </w:t>
      </w:r>
      <w:r>
        <w:rPr>
          <w:sz w:val="24"/>
        </w:rPr>
        <w:t>&amp; Samal, L.</w:t>
      </w:r>
      <w:r>
        <w:rPr>
          <w:spacing w:val="-2"/>
          <w:sz w:val="24"/>
        </w:rPr>
        <w:t xml:space="preserve"> </w:t>
      </w:r>
      <w:r>
        <w:rPr>
          <w:sz w:val="24"/>
        </w:rPr>
        <w:t>(2018). Interoperability:</w:t>
      </w:r>
      <w:r>
        <w:rPr>
          <w:spacing w:val="-1"/>
          <w:sz w:val="24"/>
        </w:rPr>
        <w:t xml:space="preserve"> </w:t>
      </w:r>
      <w:r>
        <w:rPr>
          <w:sz w:val="24"/>
        </w:rPr>
        <w:t>What</w:t>
      </w:r>
      <w:r>
        <w:rPr>
          <w:spacing w:val="-1"/>
          <w:sz w:val="24"/>
        </w:rPr>
        <w:t xml:space="preserve"> </w:t>
      </w:r>
      <w:r>
        <w:rPr>
          <w:sz w:val="24"/>
        </w:rPr>
        <w:t>is it,</w:t>
      </w:r>
      <w:r>
        <w:rPr>
          <w:spacing w:val="-1"/>
          <w:sz w:val="24"/>
        </w:rPr>
        <w:t xml:space="preserve"> </w:t>
      </w:r>
      <w:r>
        <w:rPr>
          <w:sz w:val="24"/>
        </w:rPr>
        <w:t xml:space="preserve">how can we make it work for clinicians, and how should we measure it in the </w:t>
      </w:r>
      <w:proofErr w:type="gramStart"/>
      <w:r>
        <w:rPr>
          <w:sz w:val="24"/>
        </w:rPr>
        <w:t>future?.</w:t>
      </w:r>
      <w:proofErr w:type="gramEnd"/>
      <w:r>
        <w:rPr>
          <w:sz w:val="24"/>
        </w:rPr>
        <w:t xml:space="preserve"> </w:t>
      </w:r>
      <w:r>
        <w:rPr>
          <w:i/>
          <w:sz w:val="24"/>
        </w:rPr>
        <w:t>Health services research</w:t>
      </w:r>
      <w:r>
        <w:rPr>
          <w:sz w:val="24"/>
        </w:rPr>
        <w:t xml:space="preserve">, </w:t>
      </w:r>
      <w:r>
        <w:rPr>
          <w:i/>
          <w:sz w:val="24"/>
        </w:rPr>
        <w:t>53</w:t>
      </w:r>
      <w:r>
        <w:rPr>
          <w:sz w:val="24"/>
        </w:rPr>
        <w:t>(5), 3270.</w:t>
      </w:r>
    </w:p>
    <w:p w14:paraId="6C5C25F3" w14:textId="77777777" w:rsidR="000517ED" w:rsidRDefault="00E0394C">
      <w:pPr>
        <w:pStyle w:val="ListParagraph"/>
        <w:numPr>
          <w:ilvl w:val="0"/>
          <w:numId w:val="7"/>
        </w:numPr>
        <w:tabs>
          <w:tab w:val="left" w:pos="1180"/>
        </w:tabs>
        <w:spacing w:line="360" w:lineRule="auto"/>
        <w:ind w:right="1020"/>
        <w:jc w:val="both"/>
        <w:rPr>
          <w:sz w:val="24"/>
        </w:rPr>
      </w:pPr>
      <w:r>
        <w:rPr>
          <w:sz w:val="24"/>
        </w:rPr>
        <w:t xml:space="preserve">Berler, A., </w:t>
      </w:r>
      <w:proofErr w:type="spellStart"/>
      <w:r>
        <w:rPr>
          <w:sz w:val="24"/>
        </w:rPr>
        <w:t>Tagaris</w:t>
      </w:r>
      <w:proofErr w:type="spellEnd"/>
      <w:r>
        <w:rPr>
          <w:sz w:val="24"/>
        </w:rPr>
        <w:t xml:space="preserve">, A., Angelidis, P., &amp; </w:t>
      </w:r>
      <w:proofErr w:type="spellStart"/>
      <w:r>
        <w:rPr>
          <w:sz w:val="24"/>
        </w:rPr>
        <w:t>Koutsouris</w:t>
      </w:r>
      <w:proofErr w:type="spellEnd"/>
      <w:r>
        <w:rPr>
          <w:sz w:val="24"/>
        </w:rPr>
        <w:t>, D. (2006). A roadmap towards healthcare information systems interoperability in Greece.</w:t>
      </w:r>
      <w:r>
        <w:rPr>
          <w:spacing w:val="-4"/>
          <w:sz w:val="24"/>
        </w:rPr>
        <w:t xml:space="preserve"> </w:t>
      </w:r>
      <w:r>
        <w:rPr>
          <w:i/>
          <w:sz w:val="24"/>
        </w:rPr>
        <w:t>Journal of Telecommunications and information Technology</w:t>
      </w:r>
      <w:r>
        <w:rPr>
          <w:sz w:val="24"/>
        </w:rPr>
        <w:t xml:space="preserve">, </w:t>
      </w:r>
      <w:r>
        <w:rPr>
          <w:spacing w:val="-2"/>
          <w:sz w:val="24"/>
        </w:rPr>
        <w:t>59-73.</w:t>
      </w:r>
    </w:p>
    <w:p w14:paraId="2628BC89" w14:textId="77777777" w:rsidR="000517ED" w:rsidRDefault="00E0394C">
      <w:pPr>
        <w:pStyle w:val="ListParagraph"/>
        <w:numPr>
          <w:ilvl w:val="0"/>
          <w:numId w:val="7"/>
        </w:numPr>
        <w:tabs>
          <w:tab w:val="left" w:pos="1180"/>
        </w:tabs>
        <w:spacing w:line="360" w:lineRule="auto"/>
        <w:ind w:right="1024"/>
        <w:jc w:val="both"/>
        <w:rPr>
          <w:sz w:val="24"/>
        </w:rPr>
      </w:pPr>
      <w:r>
        <w:rPr>
          <w:sz w:val="24"/>
        </w:rPr>
        <w:t xml:space="preserve">Bhat, S., Antony, J., </w:t>
      </w:r>
      <w:proofErr w:type="spellStart"/>
      <w:r>
        <w:rPr>
          <w:sz w:val="24"/>
        </w:rPr>
        <w:t>Gijo</w:t>
      </w:r>
      <w:proofErr w:type="spellEnd"/>
      <w:r>
        <w:rPr>
          <w:sz w:val="24"/>
        </w:rPr>
        <w:t>, E. V., &amp; Cudney, E. A. (2019). Lean Six Sigma</w:t>
      </w:r>
      <w:r>
        <w:rPr>
          <w:spacing w:val="-2"/>
          <w:sz w:val="24"/>
        </w:rPr>
        <w:t xml:space="preserve"> </w:t>
      </w:r>
      <w:r>
        <w:rPr>
          <w:sz w:val="24"/>
        </w:rPr>
        <w:t>for</w:t>
      </w:r>
      <w:r>
        <w:rPr>
          <w:spacing w:val="-3"/>
          <w:sz w:val="24"/>
        </w:rPr>
        <w:t xml:space="preserve"> </w:t>
      </w:r>
      <w:r>
        <w:rPr>
          <w:sz w:val="24"/>
        </w:rPr>
        <w:t>the</w:t>
      </w:r>
      <w:r>
        <w:rPr>
          <w:spacing w:val="-2"/>
          <w:sz w:val="24"/>
        </w:rPr>
        <w:t xml:space="preserve"> </w:t>
      </w:r>
      <w:r>
        <w:rPr>
          <w:sz w:val="24"/>
        </w:rPr>
        <w:t>healthcare sector:</w:t>
      </w:r>
      <w:r>
        <w:rPr>
          <w:spacing w:val="-1"/>
          <w:sz w:val="24"/>
        </w:rPr>
        <w:t xml:space="preserve"> </w:t>
      </w:r>
      <w:r>
        <w:rPr>
          <w:sz w:val="24"/>
        </w:rPr>
        <w:t>a</w:t>
      </w:r>
      <w:r>
        <w:rPr>
          <w:spacing w:val="-2"/>
          <w:sz w:val="24"/>
        </w:rPr>
        <w:t xml:space="preserve"> </w:t>
      </w:r>
      <w:r>
        <w:rPr>
          <w:sz w:val="24"/>
        </w:rPr>
        <w:t>multiple</w:t>
      </w:r>
      <w:r>
        <w:rPr>
          <w:spacing w:val="-2"/>
          <w:sz w:val="24"/>
        </w:rPr>
        <w:t xml:space="preserve"> </w:t>
      </w:r>
      <w:r>
        <w:rPr>
          <w:sz w:val="24"/>
        </w:rPr>
        <w:t>case</w:t>
      </w:r>
      <w:r>
        <w:rPr>
          <w:spacing w:val="-2"/>
          <w:sz w:val="24"/>
        </w:rPr>
        <w:t xml:space="preserve"> </w:t>
      </w:r>
      <w:r>
        <w:rPr>
          <w:sz w:val="24"/>
        </w:rPr>
        <w:t>study</w:t>
      </w:r>
      <w:r>
        <w:rPr>
          <w:spacing w:val="-1"/>
          <w:sz w:val="24"/>
        </w:rPr>
        <w:t xml:space="preserve"> </w:t>
      </w:r>
      <w:r>
        <w:rPr>
          <w:sz w:val="24"/>
        </w:rPr>
        <w:t>analysis</w:t>
      </w:r>
      <w:r>
        <w:rPr>
          <w:spacing w:val="-1"/>
          <w:sz w:val="24"/>
        </w:rPr>
        <w:t xml:space="preserve"> </w:t>
      </w:r>
      <w:r>
        <w:rPr>
          <w:sz w:val="24"/>
        </w:rPr>
        <w:t>from</w:t>
      </w:r>
      <w:r>
        <w:rPr>
          <w:spacing w:val="-1"/>
          <w:sz w:val="24"/>
        </w:rPr>
        <w:t xml:space="preserve"> </w:t>
      </w:r>
      <w:r>
        <w:rPr>
          <w:sz w:val="24"/>
        </w:rPr>
        <w:t>the Indian context.</w:t>
      </w:r>
      <w:r>
        <w:rPr>
          <w:spacing w:val="-1"/>
          <w:sz w:val="24"/>
        </w:rPr>
        <w:t xml:space="preserve"> </w:t>
      </w:r>
      <w:r>
        <w:rPr>
          <w:i/>
          <w:sz w:val="24"/>
        </w:rPr>
        <w:t>International Journal of Quality &amp; Reliability Management</w:t>
      </w:r>
      <w:r>
        <w:rPr>
          <w:sz w:val="24"/>
        </w:rPr>
        <w:t>. 37(1), 90-111.</w:t>
      </w:r>
    </w:p>
    <w:p w14:paraId="03D5A4EC" w14:textId="77777777" w:rsidR="000517ED" w:rsidRDefault="00E0394C">
      <w:pPr>
        <w:pStyle w:val="ListParagraph"/>
        <w:numPr>
          <w:ilvl w:val="0"/>
          <w:numId w:val="7"/>
        </w:numPr>
        <w:tabs>
          <w:tab w:val="left" w:pos="1180"/>
        </w:tabs>
        <w:spacing w:before="1" w:line="360" w:lineRule="auto"/>
        <w:ind w:right="1023"/>
        <w:jc w:val="both"/>
        <w:rPr>
          <w:i/>
          <w:sz w:val="24"/>
        </w:rPr>
      </w:pPr>
      <w:r>
        <w:rPr>
          <w:sz w:val="24"/>
        </w:rPr>
        <w:t xml:space="preserve">Bhatt, V., </w:t>
      </w:r>
      <w:proofErr w:type="spellStart"/>
      <w:r>
        <w:rPr>
          <w:sz w:val="24"/>
        </w:rPr>
        <w:t>Sashikala</w:t>
      </w:r>
      <w:proofErr w:type="spellEnd"/>
      <w:r>
        <w:rPr>
          <w:sz w:val="24"/>
        </w:rPr>
        <w:t xml:space="preserve">, P., &amp; Chakraborty, S. The Impact of Information Technology and Analytics on the Performance of a Hospital: Scale Development in Indian Context. </w:t>
      </w:r>
      <w:r>
        <w:rPr>
          <w:i/>
          <w:sz w:val="24"/>
        </w:rPr>
        <w:t xml:space="preserve">International Journal of Recent Technology and Engineering (IJRTE) </w:t>
      </w:r>
      <w:r>
        <w:rPr>
          <w:sz w:val="24"/>
        </w:rPr>
        <w:t xml:space="preserve">8(3), </w:t>
      </w:r>
      <w:r>
        <w:rPr>
          <w:i/>
          <w:sz w:val="24"/>
        </w:rPr>
        <w:t>2277-3878.</w:t>
      </w:r>
    </w:p>
    <w:p w14:paraId="36249A59" w14:textId="49C891BA" w:rsidR="000517ED" w:rsidRDefault="00E0394C">
      <w:pPr>
        <w:pStyle w:val="ListParagraph"/>
        <w:numPr>
          <w:ilvl w:val="0"/>
          <w:numId w:val="7"/>
        </w:numPr>
        <w:tabs>
          <w:tab w:val="left" w:pos="1180"/>
        </w:tabs>
        <w:spacing w:line="360" w:lineRule="auto"/>
        <w:ind w:right="1024"/>
        <w:jc w:val="both"/>
        <w:rPr>
          <w:sz w:val="24"/>
        </w:rPr>
      </w:pPr>
      <w:r>
        <w:rPr>
          <w:sz w:val="24"/>
        </w:rPr>
        <w:t xml:space="preserve">Bhati, P. S., &amp; Trivedi, M. C. (2016, February). Applicability and Impact of </w:t>
      </w:r>
      <w:r w:rsidR="00E063ED">
        <w:rPr>
          <w:sz w:val="24"/>
        </w:rPr>
        <w:t>HEALTHCARE</w:t>
      </w:r>
      <w:r>
        <w:rPr>
          <w:sz w:val="24"/>
        </w:rPr>
        <w:t xml:space="preserve">: A Survey. In </w:t>
      </w:r>
      <w:r>
        <w:rPr>
          <w:i/>
          <w:sz w:val="24"/>
        </w:rPr>
        <w:t xml:space="preserve">Computational Intelligence &amp; Communication Technology (CICT), 2016 Second International Conference on </w:t>
      </w:r>
      <w:r>
        <w:rPr>
          <w:sz w:val="24"/>
        </w:rPr>
        <w:t>(pp. 28-31). IEEE.</w:t>
      </w:r>
    </w:p>
    <w:p w14:paraId="35420D0B" w14:textId="3814F717" w:rsidR="000517ED" w:rsidRDefault="00E0394C">
      <w:pPr>
        <w:pStyle w:val="ListParagraph"/>
        <w:numPr>
          <w:ilvl w:val="0"/>
          <w:numId w:val="7"/>
        </w:numPr>
        <w:tabs>
          <w:tab w:val="left" w:pos="1180"/>
        </w:tabs>
        <w:spacing w:line="360" w:lineRule="auto"/>
        <w:ind w:right="1023"/>
        <w:jc w:val="both"/>
        <w:rPr>
          <w:sz w:val="24"/>
        </w:rPr>
      </w:pPr>
      <w:r>
        <w:rPr>
          <w:color w:val="000000"/>
          <w:sz w:val="24"/>
          <w:shd w:val="clear" w:color="auto" w:fill="FBFBFB"/>
        </w:rPr>
        <w:t>Bi, R., Davison, M. R., &amp; Smyrnios, K. X. (2015). IT and fast growth</w:t>
      </w:r>
      <w:r>
        <w:rPr>
          <w:color w:val="000000"/>
          <w:sz w:val="24"/>
        </w:rPr>
        <w:t xml:space="preserve"> </w:t>
      </w:r>
      <w:r>
        <w:rPr>
          <w:color w:val="000000"/>
          <w:sz w:val="24"/>
          <w:shd w:val="clear" w:color="auto" w:fill="FBFBFB"/>
        </w:rPr>
        <w:t xml:space="preserve">small-to-medium </w:t>
      </w:r>
      <w:proofErr w:type="spellStart"/>
      <w:r>
        <w:rPr>
          <w:color w:val="000000"/>
          <w:sz w:val="24"/>
          <w:shd w:val="clear" w:color="auto" w:fill="FBFBFB"/>
        </w:rPr>
        <w:t>ent</w:t>
      </w:r>
      <w:r w:rsidR="00E063ED">
        <w:rPr>
          <w:color w:val="000000"/>
          <w:sz w:val="24"/>
          <w:shd w:val="clear" w:color="auto" w:fill="FBFBFB"/>
        </w:rPr>
        <w:t>healthcare</w:t>
      </w:r>
      <w:r>
        <w:rPr>
          <w:color w:val="000000"/>
          <w:sz w:val="24"/>
          <w:shd w:val="clear" w:color="auto" w:fill="FBFBFB"/>
        </w:rPr>
        <w:t>rise</w:t>
      </w:r>
      <w:proofErr w:type="spellEnd"/>
      <w:r>
        <w:rPr>
          <w:color w:val="000000"/>
          <w:sz w:val="24"/>
          <w:shd w:val="clear" w:color="auto" w:fill="FBFBFB"/>
        </w:rPr>
        <w:t xml:space="preserve"> performance: An empirical study in</w:t>
      </w:r>
      <w:r>
        <w:rPr>
          <w:color w:val="000000"/>
          <w:sz w:val="24"/>
        </w:rPr>
        <w:t xml:space="preserve"> </w:t>
      </w:r>
      <w:r>
        <w:rPr>
          <w:color w:val="000000"/>
          <w:sz w:val="24"/>
          <w:shd w:val="clear" w:color="auto" w:fill="FBFBFB"/>
        </w:rPr>
        <w:t xml:space="preserve">Australia. </w:t>
      </w:r>
      <w:r>
        <w:rPr>
          <w:i/>
          <w:color w:val="000000"/>
          <w:sz w:val="24"/>
          <w:shd w:val="clear" w:color="auto" w:fill="FBFBFB"/>
        </w:rPr>
        <w:t>Australasian Journal of Information Systems, 19</w:t>
      </w:r>
      <w:r>
        <w:rPr>
          <w:color w:val="000000"/>
          <w:sz w:val="24"/>
          <w:shd w:val="clear" w:color="auto" w:fill="FBFBFB"/>
        </w:rPr>
        <w:t>, S247–</w:t>
      </w:r>
      <w:r>
        <w:rPr>
          <w:color w:val="000000"/>
          <w:sz w:val="24"/>
        </w:rPr>
        <w:t xml:space="preserve"> </w:t>
      </w:r>
      <w:r>
        <w:rPr>
          <w:color w:val="000000"/>
          <w:sz w:val="24"/>
          <w:shd w:val="clear" w:color="auto" w:fill="FBFBFB"/>
        </w:rPr>
        <w:t>S266. doi:</w:t>
      </w:r>
      <w:hyperlink r:id="rId55">
        <w:r>
          <w:rPr>
            <w:color w:val="000000"/>
            <w:sz w:val="24"/>
            <w:u w:val="single"/>
          </w:rPr>
          <w:t>10.3127/</w:t>
        </w:r>
        <w:proofErr w:type="gramStart"/>
        <w:r>
          <w:rPr>
            <w:color w:val="000000"/>
            <w:sz w:val="24"/>
            <w:u w:val="single"/>
          </w:rPr>
          <w:t>ajis.v</w:t>
        </w:r>
        <w:proofErr w:type="gramEnd"/>
        <w:r>
          <w:rPr>
            <w:color w:val="000000"/>
            <w:sz w:val="24"/>
            <w:u w:val="single"/>
          </w:rPr>
          <w:t>19i0.1012</w:t>
        </w:r>
      </w:hyperlink>
    </w:p>
    <w:p w14:paraId="41FB2820" w14:textId="77777777" w:rsidR="000517ED" w:rsidRDefault="00E0394C">
      <w:pPr>
        <w:pStyle w:val="ListParagraph"/>
        <w:numPr>
          <w:ilvl w:val="0"/>
          <w:numId w:val="7"/>
        </w:numPr>
        <w:tabs>
          <w:tab w:val="left" w:pos="1180"/>
        </w:tabs>
        <w:spacing w:line="360" w:lineRule="auto"/>
        <w:ind w:right="1025"/>
        <w:jc w:val="both"/>
        <w:rPr>
          <w:sz w:val="24"/>
        </w:rPr>
      </w:pPr>
      <w:r>
        <w:rPr>
          <w:sz w:val="24"/>
        </w:rPr>
        <w:t xml:space="preserve">Bi, R., Davison, R. M., &amp;Smyrnios, K. X. (2017). E-business and fast growth SMEs. </w:t>
      </w:r>
      <w:r>
        <w:rPr>
          <w:i/>
          <w:sz w:val="24"/>
        </w:rPr>
        <w:t>Small Business Economics</w:t>
      </w:r>
      <w:r>
        <w:rPr>
          <w:sz w:val="24"/>
        </w:rPr>
        <w:t xml:space="preserve">, </w:t>
      </w:r>
      <w:r>
        <w:rPr>
          <w:i/>
          <w:sz w:val="24"/>
        </w:rPr>
        <w:t>48</w:t>
      </w:r>
      <w:r>
        <w:rPr>
          <w:sz w:val="24"/>
        </w:rPr>
        <w:t>(3), 559-576.</w:t>
      </w:r>
    </w:p>
    <w:p w14:paraId="5B3F3841" w14:textId="77777777" w:rsidR="000517ED" w:rsidRDefault="00E0394C">
      <w:pPr>
        <w:pStyle w:val="ListParagraph"/>
        <w:numPr>
          <w:ilvl w:val="0"/>
          <w:numId w:val="7"/>
        </w:numPr>
        <w:tabs>
          <w:tab w:val="left" w:pos="1180"/>
        </w:tabs>
        <w:spacing w:before="1" w:line="360" w:lineRule="auto"/>
        <w:ind w:right="1022"/>
        <w:jc w:val="both"/>
        <w:rPr>
          <w:sz w:val="24"/>
        </w:rPr>
      </w:pPr>
      <w:r>
        <w:rPr>
          <w:sz w:val="24"/>
        </w:rPr>
        <w:t xml:space="preserve">Blackman, S. (2017, January). Towards a Conceptual Framework for Persistent Use: A Technical Plan to Achieve Semantic Interoperability within Electronic Health Record Systems. In </w:t>
      </w:r>
      <w:r>
        <w:rPr>
          <w:i/>
          <w:sz w:val="24"/>
        </w:rPr>
        <w:t>Proceedings of the 50th Hawaii International Conference on System Sciences</w:t>
      </w:r>
      <w:r>
        <w:rPr>
          <w:sz w:val="24"/>
        </w:rPr>
        <w:t>.</w:t>
      </w:r>
    </w:p>
    <w:p w14:paraId="235DED48" w14:textId="77777777" w:rsidR="000517ED" w:rsidRDefault="00E0394C">
      <w:pPr>
        <w:pStyle w:val="ListParagraph"/>
        <w:numPr>
          <w:ilvl w:val="0"/>
          <w:numId w:val="7"/>
        </w:numPr>
        <w:tabs>
          <w:tab w:val="left" w:pos="1180"/>
        </w:tabs>
        <w:spacing w:line="360" w:lineRule="auto"/>
        <w:ind w:right="1023"/>
        <w:jc w:val="both"/>
        <w:rPr>
          <w:sz w:val="24"/>
        </w:rPr>
      </w:pPr>
      <w:r>
        <w:rPr>
          <w:sz w:val="24"/>
        </w:rPr>
        <w:t xml:space="preserve">Blankenship, A.B., &amp; Breen, G.E. (1992). </w:t>
      </w:r>
      <w:r>
        <w:rPr>
          <w:i/>
          <w:sz w:val="24"/>
        </w:rPr>
        <w:t xml:space="preserve">State of the Art Marketing Research, </w:t>
      </w:r>
      <w:r>
        <w:rPr>
          <w:sz w:val="24"/>
        </w:rPr>
        <w:t xml:space="preserve">Ch. 7, </w:t>
      </w:r>
      <w:r>
        <w:rPr>
          <w:i/>
          <w:sz w:val="24"/>
        </w:rPr>
        <w:t xml:space="preserve">Choosing the Method of Collecting Data, </w:t>
      </w:r>
      <w:r>
        <w:rPr>
          <w:sz w:val="24"/>
        </w:rPr>
        <w:t>121-165, Chicago, IL.</w:t>
      </w:r>
    </w:p>
    <w:p w14:paraId="6564AA90" w14:textId="77777777" w:rsidR="000517ED" w:rsidRDefault="000517ED">
      <w:pPr>
        <w:pStyle w:val="ListParagraph"/>
        <w:spacing w:line="360" w:lineRule="auto"/>
        <w:rPr>
          <w:sz w:val="24"/>
        </w:rPr>
        <w:sectPr w:rsidR="000517ED">
          <w:pgSz w:w="11910" w:h="16840"/>
          <w:pgMar w:top="1360" w:right="1133" w:bottom="1240" w:left="1700" w:header="0" w:footer="1051" w:gutter="0"/>
          <w:cols w:space="720"/>
        </w:sectPr>
      </w:pPr>
    </w:p>
    <w:p w14:paraId="61F0341F" w14:textId="77777777" w:rsidR="000517ED" w:rsidRDefault="00E0394C">
      <w:pPr>
        <w:pStyle w:val="ListParagraph"/>
        <w:numPr>
          <w:ilvl w:val="0"/>
          <w:numId w:val="7"/>
        </w:numPr>
        <w:tabs>
          <w:tab w:val="left" w:pos="1180"/>
        </w:tabs>
        <w:spacing w:before="60" w:line="360" w:lineRule="auto"/>
        <w:ind w:right="1023"/>
        <w:jc w:val="both"/>
        <w:rPr>
          <w:sz w:val="24"/>
        </w:rPr>
      </w:pPr>
      <w:r>
        <w:rPr>
          <w:sz w:val="24"/>
        </w:rPr>
        <w:lastRenderedPageBreak/>
        <w:t>Block, J. (2008).</w:t>
      </w:r>
      <w:r>
        <w:rPr>
          <w:spacing w:val="-2"/>
          <w:sz w:val="24"/>
        </w:rPr>
        <w:t xml:space="preserve"> </w:t>
      </w:r>
      <w:r>
        <w:rPr>
          <w:i/>
          <w:sz w:val="24"/>
        </w:rPr>
        <w:t>The Q-sort in character appraisal: Encoding subjective impressions of persons quantitatively</w:t>
      </w:r>
      <w:r>
        <w:rPr>
          <w:sz w:val="24"/>
        </w:rPr>
        <w:t>. American Psychological Association.</w:t>
      </w:r>
    </w:p>
    <w:p w14:paraId="570C72FC" w14:textId="77777777" w:rsidR="000517ED" w:rsidRDefault="00E0394C">
      <w:pPr>
        <w:pStyle w:val="ListParagraph"/>
        <w:numPr>
          <w:ilvl w:val="0"/>
          <w:numId w:val="7"/>
        </w:numPr>
        <w:tabs>
          <w:tab w:val="left" w:pos="1180"/>
        </w:tabs>
        <w:spacing w:line="360" w:lineRule="auto"/>
        <w:ind w:right="1024"/>
        <w:jc w:val="both"/>
        <w:rPr>
          <w:sz w:val="24"/>
        </w:rPr>
      </w:pPr>
      <w:proofErr w:type="spellStart"/>
      <w:r>
        <w:rPr>
          <w:sz w:val="24"/>
        </w:rPr>
        <w:t>Boano</w:t>
      </w:r>
      <w:proofErr w:type="spellEnd"/>
      <w:r>
        <w:rPr>
          <w:sz w:val="24"/>
        </w:rPr>
        <w:t xml:space="preserve">, C. A., Römer, K., Bloem, R., </w:t>
      </w:r>
      <w:proofErr w:type="spellStart"/>
      <w:r>
        <w:rPr>
          <w:sz w:val="24"/>
        </w:rPr>
        <w:t>Witrisal</w:t>
      </w:r>
      <w:proofErr w:type="spellEnd"/>
      <w:r>
        <w:rPr>
          <w:sz w:val="24"/>
        </w:rPr>
        <w:t>, K., Baunach, M., &amp; Horn, M. (2016). Dependability for the Internet of Things—from dependable networking in harsh environments to a holistic view on dependability.</w:t>
      </w:r>
      <w:r>
        <w:rPr>
          <w:spacing w:val="-2"/>
          <w:sz w:val="24"/>
        </w:rPr>
        <w:t xml:space="preserve"> </w:t>
      </w:r>
      <w:r>
        <w:rPr>
          <w:i/>
          <w:sz w:val="24"/>
        </w:rPr>
        <w:t xml:space="preserve">e &amp; </w:t>
      </w:r>
      <w:proofErr w:type="spellStart"/>
      <w:r>
        <w:rPr>
          <w:i/>
          <w:sz w:val="24"/>
        </w:rPr>
        <w:t>i</w:t>
      </w:r>
      <w:proofErr w:type="spellEnd"/>
      <w:r>
        <w:rPr>
          <w:i/>
          <w:sz w:val="24"/>
        </w:rPr>
        <w:t xml:space="preserve"> </w:t>
      </w:r>
      <w:proofErr w:type="spellStart"/>
      <w:r>
        <w:rPr>
          <w:i/>
          <w:sz w:val="24"/>
        </w:rPr>
        <w:t>Elektrotechnik</w:t>
      </w:r>
      <w:proofErr w:type="spellEnd"/>
      <w:r>
        <w:rPr>
          <w:i/>
          <w:sz w:val="24"/>
        </w:rPr>
        <w:t xml:space="preserve"> und </w:t>
      </w:r>
      <w:proofErr w:type="spellStart"/>
      <w:r>
        <w:rPr>
          <w:i/>
          <w:sz w:val="24"/>
        </w:rPr>
        <w:t>Informationstechnik</w:t>
      </w:r>
      <w:proofErr w:type="spellEnd"/>
      <w:r>
        <w:rPr>
          <w:sz w:val="24"/>
        </w:rPr>
        <w:t>,</w:t>
      </w:r>
      <w:r>
        <w:rPr>
          <w:spacing w:val="-3"/>
          <w:sz w:val="24"/>
        </w:rPr>
        <w:t xml:space="preserve"> </w:t>
      </w:r>
      <w:r>
        <w:rPr>
          <w:i/>
          <w:sz w:val="24"/>
        </w:rPr>
        <w:t>133</w:t>
      </w:r>
      <w:r>
        <w:rPr>
          <w:sz w:val="24"/>
        </w:rPr>
        <w:t xml:space="preserve">(7), </w:t>
      </w:r>
      <w:r>
        <w:rPr>
          <w:spacing w:val="-2"/>
          <w:sz w:val="24"/>
        </w:rPr>
        <w:t>304-309.</w:t>
      </w:r>
    </w:p>
    <w:p w14:paraId="13A412B4" w14:textId="77777777" w:rsidR="000517ED" w:rsidRDefault="00E0394C">
      <w:pPr>
        <w:pStyle w:val="ListParagraph"/>
        <w:numPr>
          <w:ilvl w:val="0"/>
          <w:numId w:val="7"/>
        </w:numPr>
        <w:tabs>
          <w:tab w:val="left" w:pos="1180"/>
        </w:tabs>
        <w:spacing w:before="1" w:line="276" w:lineRule="auto"/>
        <w:ind w:right="1027"/>
        <w:jc w:val="both"/>
        <w:rPr>
          <w:sz w:val="24"/>
        </w:rPr>
      </w:pPr>
      <w:r>
        <w:rPr>
          <w:sz w:val="24"/>
        </w:rPr>
        <w:t>Bojja, G. R., &amp; Liu, J. (2020, January). Impact of IT Investment on Hospital Performance: A Longitudinal Data Analysis. In</w:t>
      </w:r>
      <w:r>
        <w:rPr>
          <w:spacing w:val="-1"/>
          <w:sz w:val="24"/>
        </w:rPr>
        <w:t xml:space="preserve"> </w:t>
      </w:r>
      <w:r>
        <w:rPr>
          <w:i/>
          <w:sz w:val="24"/>
        </w:rPr>
        <w:t>Proceedings of the 53rd Hawaii International Conference on System Sciences</w:t>
      </w:r>
      <w:r>
        <w:rPr>
          <w:sz w:val="24"/>
        </w:rPr>
        <w:t>.</w:t>
      </w:r>
    </w:p>
    <w:p w14:paraId="186E3F1C" w14:textId="241C3D3D" w:rsidR="000517ED" w:rsidRDefault="00E0394C">
      <w:pPr>
        <w:pStyle w:val="ListParagraph"/>
        <w:numPr>
          <w:ilvl w:val="0"/>
          <w:numId w:val="7"/>
        </w:numPr>
        <w:tabs>
          <w:tab w:val="left" w:pos="1180"/>
        </w:tabs>
        <w:spacing w:before="201" w:line="360" w:lineRule="auto"/>
        <w:ind w:right="1022"/>
        <w:jc w:val="both"/>
        <w:rPr>
          <w:sz w:val="24"/>
        </w:rPr>
      </w:pPr>
      <w:r>
        <w:rPr>
          <w:sz w:val="24"/>
        </w:rPr>
        <w:t>Boonstra, A., &amp;</w:t>
      </w:r>
      <w:proofErr w:type="spellStart"/>
      <w:r>
        <w:rPr>
          <w:sz w:val="24"/>
        </w:rPr>
        <w:t>Govers</w:t>
      </w:r>
      <w:proofErr w:type="spellEnd"/>
      <w:r>
        <w:rPr>
          <w:sz w:val="24"/>
        </w:rPr>
        <w:t xml:space="preserve">, M. J. (2009). Understanding </w:t>
      </w:r>
      <w:r w:rsidR="00E063ED">
        <w:rPr>
          <w:sz w:val="24"/>
        </w:rPr>
        <w:t>HEALTHCARE</w:t>
      </w:r>
      <w:r>
        <w:rPr>
          <w:sz w:val="24"/>
        </w:rPr>
        <w:t xml:space="preserve"> system implementation in a hospital by </w:t>
      </w:r>
      <w:proofErr w:type="spellStart"/>
      <w:r>
        <w:rPr>
          <w:sz w:val="24"/>
        </w:rPr>
        <w:t>analysing</w:t>
      </w:r>
      <w:proofErr w:type="spellEnd"/>
      <w:r>
        <w:rPr>
          <w:sz w:val="24"/>
        </w:rPr>
        <w:t xml:space="preserve"> stakeholders. New Technology, Work and Employment, 24(2), 177-193.</w:t>
      </w:r>
    </w:p>
    <w:p w14:paraId="5877E618" w14:textId="77777777" w:rsidR="000517ED" w:rsidRDefault="00E0394C">
      <w:pPr>
        <w:pStyle w:val="ListParagraph"/>
        <w:numPr>
          <w:ilvl w:val="0"/>
          <w:numId w:val="7"/>
        </w:numPr>
        <w:tabs>
          <w:tab w:val="left" w:pos="1180"/>
        </w:tabs>
        <w:spacing w:line="360" w:lineRule="auto"/>
        <w:ind w:right="1023"/>
        <w:jc w:val="both"/>
        <w:rPr>
          <w:sz w:val="24"/>
        </w:rPr>
      </w:pPr>
      <w:r>
        <w:rPr>
          <w:sz w:val="24"/>
        </w:rPr>
        <w:t>Bose, R. 2003. Knowledge management-enabled health care management</w:t>
      </w:r>
      <w:r>
        <w:rPr>
          <w:spacing w:val="-7"/>
          <w:sz w:val="24"/>
        </w:rPr>
        <w:t xml:space="preserve"> </w:t>
      </w:r>
      <w:r>
        <w:rPr>
          <w:sz w:val="24"/>
        </w:rPr>
        <w:t>systems:</w:t>
      </w:r>
      <w:r>
        <w:rPr>
          <w:spacing w:val="-7"/>
          <w:sz w:val="24"/>
        </w:rPr>
        <w:t xml:space="preserve"> </w:t>
      </w:r>
      <w:r>
        <w:rPr>
          <w:sz w:val="24"/>
        </w:rPr>
        <w:t>capabilities,</w:t>
      </w:r>
      <w:r>
        <w:rPr>
          <w:spacing w:val="-7"/>
          <w:sz w:val="24"/>
        </w:rPr>
        <w:t xml:space="preserve"> </w:t>
      </w:r>
      <w:r>
        <w:rPr>
          <w:sz w:val="24"/>
        </w:rPr>
        <w:t>infrastructure,</w:t>
      </w:r>
      <w:r>
        <w:rPr>
          <w:spacing w:val="-5"/>
          <w:sz w:val="24"/>
        </w:rPr>
        <w:t xml:space="preserve"> </w:t>
      </w:r>
      <w:r>
        <w:rPr>
          <w:sz w:val="24"/>
        </w:rPr>
        <w:t>and</w:t>
      </w:r>
      <w:r>
        <w:rPr>
          <w:spacing w:val="-7"/>
          <w:sz w:val="24"/>
        </w:rPr>
        <w:t xml:space="preserve"> </w:t>
      </w:r>
      <w:r>
        <w:rPr>
          <w:sz w:val="24"/>
        </w:rPr>
        <w:t xml:space="preserve">decision-support. </w:t>
      </w:r>
      <w:r>
        <w:rPr>
          <w:i/>
          <w:sz w:val="24"/>
        </w:rPr>
        <w:t xml:space="preserve">Expert Systems with Applications, </w:t>
      </w:r>
      <w:r>
        <w:rPr>
          <w:sz w:val="24"/>
        </w:rPr>
        <w:t>24(1), 59-71.</w:t>
      </w:r>
    </w:p>
    <w:p w14:paraId="0AC30728" w14:textId="77777777" w:rsidR="000517ED" w:rsidRDefault="00E0394C">
      <w:pPr>
        <w:pStyle w:val="ListParagraph"/>
        <w:numPr>
          <w:ilvl w:val="0"/>
          <w:numId w:val="7"/>
        </w:numPr>
        <w:tabs>
          <w:tab w:val="left" w:pos="1180"/>
        </w:tabs>
        <w:spacing w:line="360" w:lineRule="auto"/>
        <w:ind w:right="1020"/>
        <w:jc w:val="both"/>
        <w:rPr>
          <w:sz w:val="24"/>
        </w:rPr>
      </w:pPr>
      <w:r>
        <w:rPr>
          <w:sz w:val="24"/>
        </w:rPr>
        <w:t>Boyer, K. K., &amp; Pronovost, P. (2010). What medicine can teach operations:</w:t>
      </w:r>
      <w:r>
        <w:rPr>
          <w:spacing w:val="-3"/>
          <w:sz w:val="24"/>
        </w:rPr>
        <w:t xml:space="preserve"> </w:t>
      </w:r>
      <w:r>
        <w:rPr>
          <w:sz w:val="24"/>
        </w:rPr>
        <w:t>What</w:t>
      </w:r>
      <w:r>
        <w:rPr>
          <w:spacing w:val="-3"/>
          <w:sz w:val="24"/>
        </w:rPr>
        <w:t xml:space="preserve"> </w:t>
      </w:r>
      <w:r>
        <w:rPr>
          <w:sz w:val="24"/>
        </w:rPr>
        <w:t>operations</w:t>
      </w:r>
      <w:r>
        <w:rPr>
          <w:spacing w:val="-3"/>
          <w:sz w:val="24"/>
        </w:rPr>
        <w:t xml:space="preserve"> </w:t>
      </w:r>
      <w:r>
        <w:rPr>
          <w:sz w:val="24"/>
        </w:rPr>
        <w:t>can</w:t>
      </w:r>
      <w:r>
        <w:rPr>
          <w:spacing w:val="-3"/>
          <w:sz w:val="24"/>
        </w:rPr>
        <w:t xml:space="preserve"> </w:t>
      </w:r>
      <w:r>
        <w:rPr>
          <w:sz w:val="24"/>
        </w:rPr>
        <w:t>teach</w:t>
      </w:r>
      <w:r>
        <w:rPr>
          <w:spacing w:val="-3"/>
          <w:sz w:val="24"/>
        </w:rPr>
        <w:t xml:space="preserve"> </w:t>
      </w:r>
      <w:r>
        <w:rPr>
          <w:sz w:val="24"/>
        </w:rPr>
        <w:t>medicine.</w:t>
      </w:r>
      <w:r>
        <w:rPr>
          <w:spacing w:val="-2"/>
          <w:sz w:val="24"/>
        </w:rPr>
        <w:t xml:space="preserve"> </w:t>
      </w:r>
      <w:r>
        <w:rPr>
          <w:i/>
          <w:sz w:val="24"/>
        </w:rPr>
        <w:t>Journal</w:t>
      </w:r>
      <w:r>
        <w:rPr>
          <w:i/>
          <w:spacing w:val="-3"/>
          <w:sz w:val="24"/>
        </w:rPr>
        <w:t xml:space="preserve"> </w:t>
      </w:r>
      <w:r>
        <w:rPr>
          <w:i/>
          <w:sz w:val="24"/>
        </w:rPr>
        <w:t>of</w:t>
      </w:r>
      <w:r>
        <w:rPr>
          <w:i/>
          <w:spacing w:val="-3"/>
          <w:sz w:val="24"/>
        </w:rPr>
        <w:t xml:space="preserve"> </w:t>
      </w:r>
      <w:r>
        <w:rPr>
          <w:i/>
          <w:sz w:val="24"/>
        </w:rPr>
        <w:t>Operations Management</w:t>
      </w:r>
      <w:r>
        <w:rPr>
          <w:sz w:val="24"/>
        </w:rPr>
        <w:t xml:space="preserve">, </w:t>
      </w:r>
      <w:r>
        <w:rPr>
          <w:i/>
          <w:sz w:val="24"/>
        </w:rPr>
        <w:t>28</w:t>
      </w:r>
      <w:r>
        <w:rPr>
          <w:sz w:val="24"/>
        </w:rPr>
        <w:t>(5), 367-371.</w:t>
      </w:r>
    </w:p>
    <w:p w14:paraId="76F6343D" w14:textId="77777777" w:rsidR="000517ED" w:rsidRDefault="00E0394C">
      <w:pPr>
        <w:pStyle w:val="ListParagraph"/>
        <w:numPr>
          <w:ilvl w:val="0"/>
          <w:numId w:val="7"/>
        </w:numPr>
        <w:tabs>
          <w:tab w:val="left" w:pos="1180"/>
        </w:tabs>
        <w:spacing w:line="360" w:lineRule="auto"/>
        <w:ind w:right="1028"/>
        <w:jc w:val="both"/>
        <w:rPr>
          <w:sz w:val="24"/>
        </w:rPr>
      </w:pPr>
      <w:r>
        <w:rPr>
          <w:sz w:val="24"/>
        </w:rPr>
        <w:t xml:space="preserve">Braganza, A., Brooks, L., </w:t>
      </w:r>
      <w:proofErr w:type="spellStart"/>
      <w:r>
        <w:rPr>
          <w:sz w:val="24"/>
        </w:rPr>
        <w:t>Nepelski</w:t>
      </w:r>
      <w:proofErr w:type="spellEnd"/>
      <w:r>
        <w:rPr>
          <w:sz w:val="24"/>
        </w:rPr>
        <w:t xml:space="preserve">, D., Ali, M., &amp; Moro, R. (2017). Resource management in big data initiatives: Processes and dynamic capabilities. </w:t>
      </w:r>
      <w:r>
        <w:rPr>
          <w:i/>
          <w:sz w:val="24"/>
        </w:rPr>
        <w:t>Journal of Business Research</w:t>
      </w:r>
      <w:r>
        <w:rPr>
          <w:sz w:val="24"/>
        </w:rPr>
        <w:t xml:space="preserve">, </w:t>
      </w:r>
      <w:r>
        <w:rPr>
          <w:i/>
          <w:sz w:val="24"/>
        </w:rPr>
        <w:t>70</w:t>
      </w:r>
      <w:r>
        <w:rPr>
          <w:sz w:val="24"/>
        </w:rPr>
        <w:t>, 328-337.</w:t>
      </w:r>
    </w:p>
    <w:p w14:paraId="5E3EF687" w14:textId="77777777" w:rsidR="000517ED" w:rsidRDefault="00E0394C">
      <w:pPr>
        <w:pStyle w:val="ListParagraph"/>
        <w:numPr>
          <w:ilvl w:val="0"/>
          <w:numId w:val="7"/>
        </w:numPr>
        <w:tabs>
          <w:tab w:val="left" w:pos="1180"/>
        </w:tabs>
        <w:jc w:val="both"/>
        <w:rPr>
          <w:sz w:val="24"/>
        </w:rPr>
      </w:pPr>
      <w:r>
        <w:rPr>
          <w:sz w:val="24"/>
        </w:rPr>
        <w:t>Braithwaite,</w:t>
      </w:r>
      <w:r>
        <w:rPr>
          <w:spacing w:val="6"/>
          <w:sz w:val="24"/>
        </w:rPr>
        <w:t xml:space="preserve"> </w:t>
      </w:r>
      <w:r>
        <w:rPr>
          <w:sz w:val="24"/>
        </w:rPr>
        <w:t>J.,</w:t>
      </w:r>
      <w:r>
        <w:rPr>
          <w:spacing w:val="8"/>
          <w:sz w:val="24"/>
        </w:rPr>
        <w:t xml:space="preserve"> </w:t>
      </w:r>
      <w:r>
        <w:rPr>
          <w:sz w:val="24"/>
        </w:rPr>
        <w:t>Taylor,</w:t>
      </w:r>
      <w:r>
        <w:rPr>
          <w:spacing w:val="10"/>
          <w:sz w:val="24"/>
        </w:rPr>
        <w:t xml:space="preserve"> </w:t>
      </w:r>
      <w:r>
        <w:rPr>
          <w:sz w:val="24"/>
        </w:rPr>
        <w:t>N.,</w:t>
      </w:r>
      <w:r>
        <w:rPr>
          <w:spacing w:val="7"/>
          <w:sz w:val="24"/>
        </w:rPr>
        <w:t xml:space="preserve"> </w:t>
      </w:r>
      <w:r>
        <w:rPr>
          <w:sz w:val="24"/>
        </w:rPr>
        <w:t>Clay-Williams,</w:t>
      </w:r>
      <w:r>
        <w:rPr>
          <w:spacing w:val="9"/>
          <w:sz w:val="24"/>
        </w:rPr>
        <w:t xml:space="preserve"> </w:t>
      </w:r>
      <w:r>
        <w:rPr>
          <w:sz w:val="24"/>
        </w:rPr>
        <w:t>R.,</w:t>
      </w:r>
      <w:r>
        <w:rPr>
          <w:spacing w:val="9"/>
          <w:sz w:val="24"/>
        </w:rPr>
        <w:t xml:space="preserve"> </w:t>
      </w:r>
      <w:r>
        <w:rPr>
          <w:sz w:val="24"/>
        </w:rPr>
        <w:t>Ting,</w:t>
      </w:r>
      <w:r>
        <w:rPr>
          <w:spacing w:val="8"/>
          <w:sz w:val="24"/>
        </w:rPr>
        <w:t xml:space="preserve"> </w:t>
      </w:r>
      <w:r>
        <w:rPr>
          <w:sz w:val="24"/>
        </w:rPr>
        <w:t>H.</w:t>
      </w:r>
      <w:r>
        <w:rPr>
          <w:spacing w:val="7"/>
          <w:sz w:val="24"/>
        </w:rPr>
        <w:t xml:space="preserve"> </w:t>
      </w:r>
      <w:r>
        <w:rPr>
          <w:sz w:val="24"/>
        </w:rPr>
        <w:t>P.,</w:t>
      </w:r>
      <w:r>
        <w:rPr>
          <w:spacing w:val="8"/>
          <w:sz w:val="24"/>
        </w:rPr>
        <w:t xml:space="preserve"> </w:t>
      </w:r>
      <w:r>
        <w:rPr>
          <w:sz w:val="24"/>
        </w:rPr>
        <w:t>&amp;</w:t>
      </w:r>
      <w:r>
        <w:rPr>
          <w:spacing w:val="9"/>
          <w:sz w:val="24"/>
        </w:rPr>
        <w:t xml:space="preserve"> </w:t>
      </w:r>
      <w:r>
        <w:rPr>
          <w:spacing w:val="-2"/>
          <w:sz w:val="24"/>
        </w:rPr>
        <w:t>Arnolda,</w:t>
      </w:r>
    </w:p>
    <w:p w14:paraId="30848850" w14:textId="77777777" w:rsidR="000517ED" w:rsidRDefault="00E0394C">
      <w:pPr>
        <w:spacing w:before="137" w:line="360" w:lineRule="auto"/>
        <w:ind w:left="1180" w:right="1021"/>
        <w:jc w:val="both"/>
        <w:rPr>
          <w:sz w:val="24"/>
        </w:rPr>
      </w:pPr>
      <w:r>
        <w:rPr>
          <w:sz w:val="24"/>
        </w:rPr>
        <w:t xml:space="preserve">G. (2020). Conclusion: the road ahead: where should we go now to improve healthcare quality in acute </w:t>
      </w:r>
      <w:proofErr w:type="gramStart"/>
      <w:r>
        <w:rPr>
          <w:sz w:val="24"/>
        </w:rPr>
        <w:t>settings?.</w:t>
      </w:r>
      <w:proofErr w:type="gramEnd"/>
      <w:r>
        <w:rPr>
          <w:sz w:val="24"/>
        </w:rPr>
        <w:t xml:space="preserve"> </w:t>
      </w:r>
      <w:r>
        <w:rPr>
          <w:i/>
          <w:sz w:val="24"/>
        </w:rPr>
        <w:t>International Journal for Quality in Health Care</w:t>
      </w:r>
      <w:r>
        <w:rPr>
          <w:sz w:val="24"/>
        </w:rPr>
        <w:t xml:space="preserve">, </w:t>
      </w:r>
      <w:r>
        <w:rPr>
          <w:i/>
          <w:sz w:val="24"/>
        </w:rPr>
        <w:t>32</w:t>
      </w:r>
      <w:r>
        <w:rPr>
          <w:sz w:val="24"/>
        </w:rPr>
        <w:t>(Supplement_1), 99-103.</w:t>
      </w:r>
    </w:p>
    <w:p w14:paraId="676E34C9" w14:textId="77777777" w:rsidR="000517ED" w:rsidRDefault="00E0394C">
      <w:pPr>
        <w:pStyle w:val="ListParagraph"/>
        <w:numPr>
          <w:ilvl w:val="0"/>
          <w:numId w:val="7"/>
        </w:numPr>
        <w:tabs>
          <w:tab w:val="left" w:pos="1180"/>
        </w:tabs>
        <w:spacing w:before="2" w:line="360" w:lineRule="auto"/>
        <w:ind w:right="1021"/>
        <w:jc w:val="both"/>
        <w:rPr>
          <w:sz w:val="24"/>
        </w:rPr>
      </w:pPr>
      <w:r>
        <w:rPr>
          <w:sz w:val="24"/>
        </w:rPr>
        <w:t xml:space="preserve">Bullock, H. E., Harlow, L. L., &amp; </w:t>
      </w:r>
      <w:proofErr w:type="spellStart"/>
      <w:r>
        <w:rPr>
          <w:sz w:val="24"/>
        </w:rPr>
        <w:t>Mulaik</w:t>
      </w:r>
      <w:proofErr w:type="spellEnd"/>
      <w:r>
        <w:rPr>
          <w:sz w:val="24"/>
        </w:rPr>
        <w:t>, S. A. (1994). Causation</w:t>
      </w:r>
      <w:r>
        <w:rPr>
          <w:spacing w:val="40"/>
          <w:sz w:val="24"/>
        </w:rPr>
        <w:t xml:space="preserve"> </w:t>
      </w:r>
      <w:r>
        <w:rPr>
          <w:sz w:val="24"/>
        </w:rPr>
        <w:t xml:space="preserve">issues in structural equation modeling research. </w:t>
      </w:r>
      <w:r>
        <w:rPr>
          <w:i/>
          <w:sz w:val="24"/>
        </w:rPr>
        <w:t>Structured Equation Modeling, 1</w:t>
      </w:r>
      <w:r>
        <w:rPr>
          <w:sz w:val="24"/>
        </w:rPr>
        <w:t>(3), 253–267.</w:t>
      </w:r>
    </w:p>
    <w:p w14:paraId="09EBE70D" w14:textId="77777777" w:rsidR="000517ED" w:rsidRDefault="00E0394C">
      <w:pPr>
        <w:pStyle w:val="ListParagraph"/>
        <w:numPr>
          <w:ilvl w:val="0"/>
          <w:numId w:val="7"/>
        </w:numPr>
        <w:tabs>
          <w:tab w:val="left" w:pos="1180"/>
        </w:tabs>
        <w:spacing w:line="360" w:lineRule="auto"/>
        <w:ind w:right="1021"/>
        <w:jc w:val="both"/>
        <w:rPr>
          <w:sz w:val="24"/>
        </w:rPr>
      </w:pPr>
      <w:r>
        <w:rPr>
          <w:sz w:val="24"/>
        </w:rPr>
        <w:t xml:space="preserve">Button, K. S., Ioannidis, J. P., </w:t>
      </w:r>
      <w:proofErr w:type="spellStart"/>
      <w:r>
        <w:rPr>
          <w:sz w:val="24"/>
        </w:rPr>
        <w:t>Mokrysz</w:t>
      </w:r>
      <w:proofErr w:type="spellEnd"/>
      <w:r>
        <w:rPr>
          <w:sz w:val="24"/>
        </w:rPr>
        <w:t>, C., Nosek, B. A., Flint, J., Robinson,</w:t>
      </w:r>
      <w:r>
        <w:rPr>
          <w:spacing w:val="26"/>
          <w:sz w:val="24"/>
        </w:rPr>
        <w:t xml:space="preserve"> </w:t>
      </w:r>
      <w:r>
        <w:rPr>
          <w:sz w:val="24"/>
        </w:rPr>
        <w:t>E.</w:t>
      </w:r>
      <w:r>
        <w:rPr>
          <w:spacing w:val="26"/>
          <w:sz w:val="24"/>
        </w:rPr>
        <w:t xml:space="preserve"> </w:t>
      </w:r>
      <w:r>
        <w:rPr>
          <w:sz w:val="24"/>
        </w:rPr>
        <w:t>S.,</w:t>
      </w:r>
      <w:r>
        <w:rPr>
          <w:spacing w:val="26"/>
          <w:sz w:val="24"/>
        </w:rPr>
        <w:t xml:space="preserve"> </w:t>
      </w:r>
      <w:r>
        <w:rPr>
          <w:sz w:val="24"/>
        </w:rPr>
        <w:t>&amp;</w:t>
      </w:r>
      <w:r>
        <w:rPr>
          <w:spacing w:val="27"/>
          <w:sz w:val="24"/>
        </w:rPr>
        <w:t xml:space="preserve"> </w:t>
      </w:r>
      <w:proofErr w:type="spellStart"/>
      <w:r>
        <w:rPr>
          <w:sz w:val="24"/>
        </w:rPr>
        <w:t>Munafò</w:t>
      </w:r>
      <w:proofErr w:type="spellEnd"/>
      <w:r>
        <w:rPr>
          <w:sz w:val="24"/>
        </w:rPr>
        <w:t>,</w:t>
      </w:r>
      <w:r>
        <w:rPr>
          <w:spacing w:val="25"/>
          <w:sz w:val="24"/>
        </w:rPr>
        <w:t xml:space="preserve"> </w:t>
      </w:r>
      <w:r>
        <w:rPr>
          <w:sz w:val="24"/>
        </w:rPr>
        <w:t>M.</w:t>
      </w:r>
      <w:r>
        <w:rPr>
          <w:spacing w:val="26"/>
          <w:sz w:val="24"/>
        </w:rPr>
        <w:t xml:space="preserve"> </w:t>
      </w:r>
      <w:r>
        <w:rPr>
          <w:sz w:val="24"/>
        </w:rPr>
        <w:t>R.</w:t>
      </w:r>
      <w:r>
        <w:rPr>
          <w:spacing w:val="28"/>
          <w:sz w:val="24"/>
        </w:rPr>
        <w:t xml:space="preserve"> </w:t>
      </w:r>
      <w:r>
        <w:rPr>
          <w:sz w:val="24"/>
        </w:rPr>
        <w:t>(2013).</w:t>
      </w:r>
      <w:r>
        <w:rPr>
          <w:spacing w:val="25"/>
          <w:sz w:val="24"/>
        </w:rPr>
        <w:t xml:space="preserve"> </w:t>
      </w:r>
      <w:r>
        <w:rPr>
          <w:sz w:val="24"/>
        </w:rPr>
        <w:t>Power</w:t>
      </w:r>
      <w:r>
        <w:rPr>
          <w:spacing w:val="25"/>
          <w:sz w:val="24"/>
        </w:rPr>
        <w:t xml:space="preserve"> </w:t>
      </w:r>
      <w:r>
        <w:rPr>
          <w:sz w:val="24"/>
        </w:rPr>
        <w:t>failure:</w:t>
      </w:r>
      <w:r>
        <w:rPr>
          <w:spacing w:val="27"/>
          <w:sz w:val="24"/>
        </w:rPr>
        <w:t xml:space="preserve"> </w:t>
      </w:r>
      <w:r>
        <w:rPr>
          <w:sz w:val="24"/>
        </w:rPr>
        <w:t>why</w:t>
      </w:r>
      <w:r>
        <w:rPr>
          <w:spacing w:val="26"/>
          <w:sz w:val="24"/>
        </w:rPr>
        <w:t xml:space="preserve"> </w:t>
      </w:r>
      <w:r>
        <w:rPr>
          <w:sz w:val="24"/>
        </w:rPr>
        <w:t>small</w:t>
      </w:r>
    </w:p>
    <w:p w14:paraId="3A0BA402" w14:textId="77777777" w:rsidR="000517ED" w:rsidRDefault="000517ED">
      <w:pPr>
        <w:pStyle w:val="ListParagraph"/>
        <w:spacing w:line="360" w:lineRule="auto"/>
        <w:rPr>
          <w:sz w:val="24"/>
        </w:rPr>
        <w:sectPr w:rsidR="000517ED">
          <w:pgSz w:w="11910" w:h="16840"/>
          <w:pgMar w:top="1360" w:right="1133" w:bottom="1240" w:left="1700" w:header="0" w:footer="1051" w:gutter="0"/>
          <w:cols w:space="720"/>
        </w:sectPr>
      </w:pPr>
    </w:p>
    <w:p w14:paraId="6B9FA2BC" w14:textId="77777777" w:rsidR="000517ED" w:rsidRDefault="00E0394C">
      <w:pPr>
        <w:spacing w:before="60" w:line="360" w:lineRule="auto"/>
        <w:ind w:left="1180" w:right="1027"/>
        <w:jc w:val="both"/>
        <w:rPr>
          <w:sz w:val="24"/>
        </w:rPr>
      </w:pPr>
      <w:r>
        <w:rPr>
          <w:sz w:val="24"/>
        </w:rPr>
        <w:lastRenderedPageBreak/>
        <w:t>sample</w:t>
      </w:r>
      <w:r>
        <w:rPr>
          <w:spacing w:val="-3"/>
          <w:sz w:val="24"/>
        </w:rPr>
        <w:t xml:space="preserve"> </w:t>
      </w:r>
      <w:r>
        <w:rPr>
          <w:sz w:val="24"/>
        </w:rPr>
        <w:t>size</w:t>
      </w:r>
      <w:r>
        <w:rPr>
          <w:spacing w:val="-4"/>
          <w:sz w:val="24"/>
        </w:rPr>
        <w:t xml:space="preserve"> </w:t>
      </w:r>
      <w:r>
        <w:rPr>
          <w:sz w:val="24"/>
        </w:rPr>
        <w:t>undermines</w:t>
      </w:r>
      <w:r>
        <w:rPr>
          <w:spacing w:val="-2"/>
          <w:sz w:val="24"/>
        </w:rPr>
        <w:t xml:space="preserve"> </w:t>
      </w:r>
      <w:r>
        <w:rPr>
          <w:sz w:val="24"/>
        </w:rPr>
        <w:t>the</w:t>
      </w:r>
      <w:r>
        <w:rPr>
          <w:spacing w:val="-3"/>
          <w:sz w:val="24"/>
        </w:rPr>
        <w:t xml:space="preserve"> </w:t>
      </w:r>
      <w:r>
        <w:rPr>
          <w:sz w:val="24"/>
        </w:rPr>
        <w:t>reliability</w:t>
      </w:r>
      <w:r>
        <w:rPr>
          <w:spacing w:val="-2"/>
          <w:sz w:val="24"/>
        </w:rPr>
        <w:t xml:space="preserve"> </w:t>
      </w:r>
      <w:r>
        <w:rPr>
          <w:sz w:val="24"/>
        </w:rPr>
        <w:t>of</w:t>
      </w:r>
      <w:r>
        <w:rPr>
          <w:spacing w:val="-3"/>
          <w:sz w:val="24"/>
        </w:rPr>
        <w:t xml:space="preserve"> </w:t>
      </w:r>
      <w:r>
        <w:rPr>
          <w:sz w:val="24"/>
        </w:rPr>
        <w:t xml:space="preserve">neuroscience. </w:t>
      </w:r>
      <w:r>
        <w:rPr>
          <w:i/>
          <w:sz w:val="24"/>
        </w:rPr>
        <w:t>Nature</w:t>
      </w:r>
      <w:r>
        <w:rPr>
          <w:i/>
          <w:spacing w:val="-3"/>
          <w:sz w:val="24"/>
        </w:rPr>
        <w:t xml:space="preserve"> </w:t>
      </w:r>
      <w:r>
        <w:rPr>
          <w:i/>
          <w:sz w:val="24"/>
        </w:rPr>
        <w:t>Reviews Neuroscience</w:t>
      </w:r>
      <w:r>
        <w:rPr>
          <w:sz w:val="24"/>
        </w:rPr>
        <w:t xml:space="preserve">, </w:t>
      </w:r>
      <w:r>
        <w:rPr>
          <w:i/>
          <w:sz w:val="24"/>
        </w:rPr>
        <w:t>14</w:t>
      </w:r>
      <w:r>
        <w:rPr>
          <w:sz w:val="24"/>
        </w:rPr>
        <w:t>(5), 365-376.</w:t>
      </w:r>
    </w:p>
    <w:p w14:paraId="66330779" w14:textId="77777777" w:rsidR="000517ED" w:rsidRDefault="00E0394C">
      <w:pPr>
        <w:pStyle w:val="ListParagraph"/>
        <w:numPr>
          <w:ilvl w:val="0"/>
          <w:numId w:val="7"/>
        </w:numPr>
        <w:tabs>
          <w:tab w:val="left" w:pos="1180"/>
        </w:tabs>
        <w:spacing w:before="1" w:line="360" w:lineRule="auto"/>
        <w:ind w:right="1026"/>
        <w:jc w:val="both"/>
        <w:rPr>
          <w:sz w:val="24"/>
        </w:rPr>
      </w:pPr>
      <w:r>
        <w:rPr>
          <w:sz w:val="24"/>
        </w:rPr>
        <w:t>Byrne, B. M. (2016). Structural equation modeling with AMOS: Basic concepts, applications, and programming. Routledge.</w:t>
      </w:r>
    </w:p>
    <w:p w14:paraId="4EB28C7D" w14:textId="77777777" w:rsidR="000517ED" w:rsidRDefault="00E0394C">
      <w:pPr>
        <w:pStyle w:val="ListParagraph"/>
        <w:numPr>
          <w:ilvl w:val="0"/>
          <w:numId w:val="7"/>
        </w:numPr>
        <w:tabs>
          <w:tab w:val="left" w:pos="1180"/>
        </w:tabs>
        <w:spacing w:line="360" w:lineRule="auto"/>
        <w:ind w:right="1003"/>
        <w:jc w:val="both"/>
        <w:rPr>
          <w:sz w:val="24"/>
        </w:rPr>
      </w:pPr>
      <w:r>
        <w:rPr>
          <w:sz w:val="24"/>
        </w:rPr>
        <w:t>Cable, D. M., &amp;DeRue, D. S. (2002). The convergent and discriminant validity</w:t>
      </w:r>
      <w:r>
        <w:rPr>
          <w:spacing w:val="80"/>
          <w:sz w:val="24"/>
        </w:rPr>
        <w:t xml:space="preserve"> </w:t>
      </w:r>
      <w:r>
        <w:rPr>
          <w:sz w:val="24"/>
        </w:rPr>
        <w:t>of</w:t>
      </w:r>
      <w:r>
        <w:rPr>
          <w:spacing w:val="80"/>
          <w:sz w:val="24"/>
        </w:rPr>
        <w:t xml:space="preserve"> </w:t>
      </w:r>
      <w:r>
        <w:rPr>
          <w:sz w:val="24"/>
        </w:rPr>
        <w:t>subjective</w:t>
      </w:r>
      <w:r>
        <w:rPr>
          <w:spacing w:val="80"/>
          <w:sz w:val="24"/>
        </w:rPr>
        <w:t xml:space="preserve"> </w:t>
      </w:r>
      <w:r>
        <w:rPr>
          <w:sz w:val="24"/>
        </w:rPr>
        <w:t>fit</w:t>
      </w:r>
      <w:r>
        <w:rPr>
          <w:spacing w:val="80"/>
          <w:sz w:val="24"/>
        </w:rPr>
        <w:t xml:space="preserve"> </w:t>
      </w:r>
      <w:r>
        <w:rPr>
          <w:sz w:val="24"/>
        </w:rPr>
        <w:t xml:space="preserve">perceptions. </w:t>
      </w:r>
      <w:r>
        <w:rPr>
          <w:i/>
          <w:sz w:val="24"/>
        </w:rPr>
        <w:t>Journal</w:t>
      </w:r>
      <w:r>
        <w:rPr>
          <w:i/>
          <w:spacing w:val="80"/>
          <w:sz w:val="24"/>
        </w:rPr>
        <w:t xml:space="preserve"> </w:t>
      </w:r>
      <w:r>
        <w:rPr>
          <w:i/>
          <w:sz w:val="24"/>
        </w:rPr>
        <w:t>of</w:t>
      </w:r>
      <w:r>
        <w:rPr>
          <w:i/>
          <w:spacing w:val="80"/>
          <w:sz w:val="24"/>
        </w:rPr>
        <w:t xml:space="preserve"> </w:t>
      </w:r>
      <w:r>
        <w:rPr>
          <w:i/>
          <w:sz w:val="24"/>
        </w:rPr>
        <w:t>applied psychology</w:t>
      </w:r>
      <w:r>
        <w:rPr>
          <w:sz w:val="24"/>
        </w:rPr>
        <w:t xml:space="preserve">, </w:t>
      </w:r>
      <w:r>
        <w:rPr>
          <w:i/>
          <w:sz w:val="24"/>
        </w:rPr>
        <w:t>87</w:t>
      </w:r>
      <w:r>
        <w:rPr>
          <w:sz w:val="24"/>
        </w:rPr>
        <w:t>(5), 875-884.</w:t>
      </w:r>
    </w:p>
    <w:p w14:paraId="32C487F4" w14:textId="77777777" w:rsidR="000517ED" w:rsidRDefault="00E0394C">
      <w:pPr>
        <w:pStyle w:val="ListParagraph"/>
        <w:numPr>
          <w:ilvl w:val="0"/>
          <w:numId w:val="7"/>
        </w:numPr>
        <w:tabs>
          <w:tab w:val="left" w:pos="1180"/>
        </w:tabs>
        <w:spacing w:line="360" w:lineRule="auto"/>
        <w:ind w:right="1029"/>
        <w:jc w:val="both"/>
        <w:rPr>
          <w:sz w:val="24"/>
        </w:rPr>
      </w:pPr>
      <w:r>
        <w:rPr>
          <w:sz w:val="24"/>
        </w:rPr>
        <w:t xml:space="preserve">Callea, G., Armeni, P., Marsilio, M., </w:t>
      </w:r>
      <w:proofErr w:type="spellStart"/>
      <w:r>
        <w:rPr>
          <w:sz w:val="24"/>
        </w:rPr>
        <w:t>Jommi</w:t>
      </w:r>
      <w:proofErr w:type="spellEnd"/>
      <w:r>
        <w:rPr>
          <w:sz w:val="24"/>
        </w:rPr>
        <w:t xml:space="preserve">, C., &amp;Tarricone, R. (2017). The impact of HTA and procurement practices on the selection and prices of medical devices. </w:t>
      </w:r>
      <w:r>
        <w:rPr>
          <w:i/>
          <w:sz w:val="24"/>
        </w:rPr>
        <w:t>Social Science &amp; Medicine</w:t>
      </w:r>
      <w:r>
        <w:rPr>
          <w:sz w:val="24"/>
        </w:rPr>
        <w:t xml:space="preserve">, </w:t>
      </w:r>
      <w:r>
        <w:rPr>
          <w:i/>
          <w:sz w:val="24"/>
        </w:rPr>
        <w:t>174</w:t>
      </w:r>
      <w:r>
        <w:rPr>
          <w:sz w:val="24"/>
        </w:rPr>
        <w:t>, 89-95.</w:t>
      </w:r>
    </w:p>
    <w:p w14:paraId="38A06EBD" w14:textId="77777777" w:rsidR="000517ED" w:rsidRDefault="00E0394C">
      <w:pPr>
        <w:pStyle w:val="ListParagraph"/>
        <w:numPr>
          <w:ilvl w:val="0"/>
          <w:numId w:val="7"/>
        </w:numPr>
        <w:tabs>
          <w:tab w:val="left" w:pos="1180"/>
        </w:tabs>
        <w:spacing w:before="1" w:line="360" w:lineRule="auto"/>
        <w:ind w:right="1024"/>
        <w:jc w:val="both"/>
        <w:rPr>
          <w:sz w:val="24"/>
        </w:rPr>
      </w:pPr>
      <w:r>
        <w:rPr>
          <w:sz w:val="24"/>
        </w:rPr>
        <w:t>Cao, M., &amp; Zhang, Q. (2011). Supply chain collaboration: impact on collaborative advantage and firm performance.</w:t>
      </w:r>
      <w:r>
        <w:rPr>
          <w:spacing w:val="-1"/>
          <w:sz w:val="24"/>
        </w:rPr>
        <w:t xml:space="preserve"> </w:t>
      </w:r>
      <w:r>
        <w:rPr>
          <w:sz w:val="24"/>
        </w:rPr>
        <w:t>Journal of Operations Management, 29(3), 163-180.</w:t>
      </w:r>
    </w:p>
    <w:p w14:paraId="7DC50CFE" w14:textId="77777777" w:rsidR="000517ED" w:rsidRDefault="00E0394C">
      <w:pPr>
        <w:pStyle w:val="ListParagraph"/>
        <w:numPr>
          <w:ilvl w:val="0"/>
          <w:numId w:val="7"/>
        </w:numPr>
        <w:tabs>
          <w:tab w:val="left" w:pos="1180"/>
        </w:tabs>
        <w:spacing w:line="360" w:lineRule="auto"/>
        <w:ind w:right="1019"/>
        <w:jc w:val="both"/>
        <w:rPr>
          <w:sz w:val="24"/>
        </w:rPr>
      </w:pPr>
      <w:proofErr w:type="spellStart"/>
      <w:r>
        <w:rPr>
          <w:sz w:val="24"/>
        </w:rPr>
        <w:t>Carifio</w:t>
      </w:r>
      <w:proofErr w:type="spellEnd"/>
      <w:r>
        <w:rPr>
          <w:sz w:val="24"/>
        </w:rPr>
        <w:t>, J., &amp; Perla, R. (2008). Resolving the 50‐year debate around using and misusing Likert scales.</w:t>
      </w:r>
      <w:r>
        <w:rPr>
          <w:spacing w:val="-1"/>
          <w:sz w:val="24"/>
        </w:rPr>
        <w:t xml:space="preserve"> </w:t>
      </w:r>
      <w:r>
        <w:rPr>
          <w:i/>
          <w:sz w:val="24"/>
        </w:rPr>
        <w:t>Medical education</w:t>
      </w:r>
      <w:r>
        <w:rPr>
          <w:sz w:val="24"/>
        </w:rPr>
        <w:t>,</w:t>
      </w:r>
      <w:r>
        <w:rPr>
          <w:spacing w:val="-3"/>
          <w:sz w:val="24"/>
        </w:rPr>
        <w:t xml:space="preserve"> </w:t>
      </w:r>
      <w:r>
        <w:rPr>
          <w:i/>
          <w:sz w:val="24"/>
        </w:rPr>
        <w:t>42</w:t>
      </w:r>
      <w:r>
        <w:rPr>
          <w:sz w:val="24"/>
        </w:rPr>
        <w:t xml:space="preserve">(12), 1150- </w:t>
      </w:r>
      <w:r>
        <w:rPr>
          <w:spacing w:val="-2"/>
          <w:sz w:val="24"/>
        </w:rPr>
        <w:t>1152.</w:t>
      </w:r>
    </w:p>
    <w:p w14:paraId="0B905F4B" w14:textId="77777777" w:rsidR="000517ED" w:rsidRDefault="00E0394C">
      <w:pPr>
        <w:pStyle w:val="ListParagraph"/>
        <w:numPr>
          <w:ilvl w:val="0"/>
          <w:numId w:val="7"/>
        </w:numPr>
        <w:tabs>
          <w:tab w:val="left" w:pos="1180"/>
        </w:tabs>
        <w:spacing w:line="360" w:lineRule="auto"/>
        <w:ind w:right="1024"/>
        <w:jc w:val="both"/>
        <w:rPr>
          <w:sz w:val="24"/>
        </w:rPr>
      </w:pPr>
      <w:r>
        <w:rPr>
          <w:sz w:val="24"/>
        </w:rPr>
        <w:t xml:space="preserve">Carmines, E.G., &amp; Zeller, R.A. (1988), </w:t>
      </w:r>
      <w:r>
        <w:rPr>
          <w:i/>
          <w:sz w:val="24"/>
        </w:rPr>
        <w:t>Reliability and Validity Assessment</w:t>
      </w:r>
      <w:r>
        <w:rPr>
          <w:sz w:val="24"/>
        </w:rPr>
        <w:t>, Sage, Beverly Hills, CA.</w:t>
      </w:r>
    </w:p>
    <w:p w14:paraId="3CA46CD4" w14:textId="77777777" w:rsidR="000517ED" w:rsidRDefault="00E0394C">
      <w:pPr>
        <w:pStyle w:val="ListParagraph"/>
        <w:numPr>
          <w:ilvl w:val="0"/>
          <w:numId w:val="7"/>
        </w:numPr>
        <w:tabs>
          <w:tab w:val="left" w:pos="1180"/>
        </w:tabs>
        <w:spacing w:line="360" w:lineRule="auto"/>
        <w:ind w:right="1023"/>
        <w:jc w:val="both"/>
        <w:rPr>
          <w:sz w:val="24"/>
        </w:rPr>
      </w:pPr>
      <w:r>
        <w:rPr>
          <w:sz w:val="24"/>
        </w:rPr>
        <w:t>Carver, C.S. &amp; Scheier, M.F. (1998). On the Self-regulation of Behavior. New York: Cambridge University Press</w:t>
      </w:r>
    </w:p>
    <w:p w14:paraId="0AEFDDC8" w14:textId="77777777" w:rsidR="000517ED" w:rsidRDefault="00E0394C">
      <w:pPr>
        <w:pStyle w:val="ListParagraph"/>
        <w:numPr>
          <w:ilvl w:val="0"/>
          <w:numId w:val="7"/>
        </w:numPr>
        <w:tabs>
          <w:tab w:val="left" w:pos="1180"/>
        </w:tabs>
        <w:spacing w:before="1" w:line="360" w:lineRule="auto"/>
        <w:ind w:right="1026"/>
        <w:jc w:val="both"/>
        <w:rPr>
          <w:sz w:val="24"/>
        </w:rPr>
      </w:pPr>
      <w:r>
        <w:rPr>
          <w:sz w:val="24"/>
        </w:rPr>
        <w:t>Cepeda, G., &amp; Vera, D. (2007). Dynamic capabilities and operational capabilities: A knowledge management perspective. Journal of Business Research, 60(5), 426-437.</w:t>
      </w:r>
    </w:p>
    <w:p w14:paraId="2F1BF030" w14:textId="77777777" w:rsidR="000517ED" w:rsidRDefault="00E0394C">
      <w:pPr>
        <w:pStyle w:val="ListParagraph"/>
        <w:numPr>
          <w:ilvl w:val="0"/>
          <w:numId w:val="7"/>
        </w:numPr>
        <w:tabs>
          <w:tab w:val="left" w:pos="1180"/>
        </w:tabs>
        <w:spacing w:line="360" w:lineRule="auto"/>
        <w:ind w:right="1022"/>
        <w:jc w:val="both"/>
        <w:rPr>
          <w:sz w:val="24"/>
        </w:rPr>
      </w:pPr>
      <w:r>
        <w:rPr>
          <w:sz w:val="24"/>
        </w:rPr>
        <w:t>Chakraborty,</w:t>
      </w:r>
      <w:r>
        <w:rPr>
          <w:spacing w:val="-3"/>
          <w:sz w:val="24"/>
        </w:rPr>
        <w:t xml:space="preserve"> </w:t>
      </w:r>
      <w:r>
        <w:rPr>
          <w:sz w:val="24"/>
        </w:rPr>
        <w:t>S.,</w:t>
      </w:r>
      <w:r>
        <w:rPr>
          <w:spacing w:val="-2"/>
          <w:sz w:val="24"/>
        </w:rPr>
        <w:t xml:space="preserve"> </w:t>
      </w:r>
      <w:r>
        <w:rPr>
          <w:sz w:val="24"/>
        </w:rPr>
        <w:t>&amp;</w:t>
      </w:r>
      <w:r>
        <w:rPr>
          <w:spacing w:val="-2"/>
          <w:sz w:val="24"/>
        </w:rPr>
        <w:t xml:space="preserve"> </w:t>
      </w:r>
      <w:r>
        <w:rPr>
          <w:sz w:val="24"/>
        </w:rPr>
        <w:t>Mandal,</w:t>
      </w:r>
      <w:r>
        <w:rPr>
          <w:spacing w:val="-2"/>
          <w:sz w:val="24"/>
        </w:rPr>
        <w:t xml:space="preserve"> </w:t>
      </w:r>
      <w:r>
        <w:rPr>
          <w:sz w:val="24"/>
        </w:rPr>
        <w:t>S.</w:t>
      </w:r>
      <w:r>
        <w:rPr>
          <w:spacing w:val="-2"/>
          <w:sz w:val="24"/>
        </w:rPr>
        <w:t xml:space="preserve"> </w:t>
      </w:r>
      <w:r>
        <w:rPr>
          <w:sz w:val="24"/>
        </w:rPr>
        <w:t>(2011).</w:t>
      </w:r>
      <w:r>
        <w:rPr>
          <w:spacing w:val="-3"/>
          <w:sz w:val="24"/>
        </w:rPr>
        <w:t xml:space="preserve"> </w:t>
      </w:r>
      <w:r>
        <w:rPr>
          <w:sz w:val="24"/>
        </w:rPr>
        <w:t>Revisiting</w:t>
      </w:r>
      <w:r>
        <w:rPr>
          <w:spacing w:val="-2"/>
          <w:sz w:val="24"/>
        </w:rPr>
        <w:t xml:space="preserve"> </w:t>
      </w:r>
      <w:r>
        <w:rPr>
          <w:sz w:val="24"/>
        </w:rPr>
        <w:t>Supply</w:t>
      </w:r>
      <w:r>
        <w:rPr>
          <w:spacing w:val="-2"/>
          <w:sz w:val="24"/>
        </w:rPr>
        <w:t xml:space="preserve"> </w:t>
      </w:r>
      <w:r>
        <w:rPr>
          <w:sz w:val="24"/>
        </w:rPr>
        <w:t>Chain</w:t>
      </w:r>
      <w:r>
        <w:rPr>
          <w:spacing w:val="-2"/>
          <w:sz w:val="24"/>
        </w:rPr>
        <w:t xml:space="preserve"> </w:t>
      </w:r>
      <w:r>
        <w:rPr>
          <w:sz w:val="24"/>
        </w:rPr>
        <w:t xml:space="preserve">Agility from an IT Perspective: An Empirical Study. </w:t>
      </w:r>
      <w:r>
        <w:rPr>
          <w:i/>
          <w:sz w:val="24"/>
        </w:rPr>
        <w:t>IUP Journal of Supply Chain Management</w:t>
      </w:r>
      <w:r>
        <w:rPr>
          <w:sz w:val="24"/>
        </w:rPr>
        <w:t xml:space="preserve">, </w:t>
      </w:r>
      <w:r>
        <w:rPr>
          <w:i/>
          <w:sz w:val="24"/>
        </w:rPr>
        <w:t>8</w:t>
      </w:r>
      <w:r>
        <w:rPr>
          <w:sz w:val="24"/>
        </w:rPr>
        <w:t>(2).</w:t>
      </w:r>
    </w:p>
    <w:p w14:paraId="5DDA338F" w14:textId="77777777" w:rsidR="000517ED" w:rsidRDefault="00E0394C">
      <w:pPr>
        <w:pStyle w:val="ListParagraph"/>
        <w:numPr>
          <w:ilvl w:val="0"/>
          <w:numId w:val="7"/>
        </w:numPr>
        <w:tabs>
          <w:tab w:val="left" w:pos="1180"/>
        </w:tabs>
        <w:spacing w:line="360" w:lineRule="auto"/>
        <w:ind w:right="1025"/>
        <w:jc w:val="both"/>
        <w:rPr>
          <w:sz w:val="24"/>
        </w:rPr>
      </w:pPr>
      <w:r>
        <w:rPr>
          <w:sz w:val="24"/>
        </w:rPr>
        <w:t xml:space="preserve">Chakraborty, S. (2016). Linking supply chain network complexity to interdependence and risk-assessment: scale development and empirical investigation. </w:t>
      </w:r>
      <w:r>
        <w:rPr>
          <w:i/>
          <w:sz w:val="24"/>
        </w:rPr>
        <w:t>Business: Theory and Practice</w:t>
      </w:r>
      <w:r>
        <w:rPr>
          <w:sz w:val="24"/>
        </w:rPr>
        <w:t>, 17(1), 1-12.</w:t>
      </w:r>
    </w:p>
    <w:p w14:paraId="16F8D1CA" w14:textId="77777777" w:rsidR="000517ED" w:rsidRDefault="00E0394C">
      <w:pPr>
        <w:pStyle w:val="ListParagraph"/>
        <w:numPr>
          <w:ilvl w:val="0"/>
          <w:numId w:val="7"/>
        </w:numPr>
        <w:tabs>
          <w:tab w:val="left" w:pos="1180"/>
        </w:tabs>
        <w:spacing w:line="360" w:lineRule="auto"/>
        <w:ind w:right="1023"/>
        <w:jc w:val="both"/>
        <w:rPr>
          <w:sz w:val="24"/>
        </w:rPr>
      </w:pPr>
      <w:r>
        <w:rPr>
          <w:sz w:val="24"/>
        </w:rPr>
        <w:t xml:space="preserve">Chakraborty, S., &amp; </w:t>
      </w:r>
      <w:proofErr w:type="spellStart"/>
      <w:r>
        <w:rPr>
          <w:sz w:val="24"/>
        </w:rPr>
        <w:t>Kalepu</w:t>
      </w:r>
      <w:proofErr w:type="spellEnd"/>
      <w:r>
        <w:rPr>
          <w:sz w:val="24"/>
        </w:rPr>
        <w:t>, R. (2019). IT and green practices as enablers of service-oriented capabilities and patient-focused care in healthcare industry.</w:t>
      </w:r>
      <w:r>
        <w:rPr>
          <w:spacing w:val="-1"/>
          <w:sz w:val="24"/>
        </w:rPr>
        <w:t xml:space="preserve"> </w:t>
      </w:r>
      <w:r>
        <w:rPr>
          <w:i/>
          <w:sz w:val="24"/>
        </w:rPr>
        <w:t>International Journal of Innovation and Sustainable Development</w:t>
      </w:r>
      <w:r>
        <w:rPr>
          <w:sz w:val="24"/>
        </w:rPr>
        <w:t xml:space="preserve">, </w:t>
      </w:r>
      <w:r>
        <w:rPr>
          <w:i/>
          <w:sz w:val="24"/>
        </w:rPr>
        <w:t>13</w:t>
      </w:r>
      <w:r>
        <w:rPr>
          <w:sz w:val="24"/>
        </w:rPr>
        <w:t>(2), 220-244.</w:t>
      </w:r>
    </w:p>
    <w:p w14:paraId="6294E7E1" w14:textId="77777777" w:rsidR="000517ED" w:rsidRDefault="000517ED">
      <w:pPr>
        <w:pStyle w:val="ListParagraph"/>
        <w:spacing w:line="360" w:lineRule="auto"/>
        <w:rPr>
          <w:sz w:val="24"/>
        </w:rPr>
        <w:sectPr w:rsidR="000517ED">
          <w:pgSz w:w="11910" w:h="16840"/>
          <w:pgMar w:top="1360" w:right="1133" w:bottom="1240" w:left="1700" w:header="0" w:footer="1051" w:gutter="0"/>
          <w:cols w:space="720"/>
        </w:sectPr>
      </w:pPr>
    </w:p>
    <w:p w14:paraId="0590971B" w14:textId="77777777" w:rsidR="000517ED" w:rsidRDefault="00E0394C">
      <w:pPr>
        <w:pStyle w:val="ListParagraph"/>
        <w:numPr>
          <w:ilvl w:val="0"/>
          <w:numId w:val="7"/>
        </w:numPr>
        <w:tabs>
          <w:tab w:val="left" w:pos="1180"/>
        </w:tabs>
        <w:spacing w:before="60" w:line="360" w:lineRule="auto"/>
        <w:ind w:right="1024"/>
        <w:jc w:val="both"/>
        <w:rPr>
          <w:i/>
          <w:sz w:val="24"/>
        </w:rPr>
      </w:pPr>
      <w:r>
        <w:rPr>
          <w:sz w:val="24"/>
        </w:rPr>
        <w:lastRenderedPageBreak/>
        <w:t xml:space="preserve">Chakraborty, S., Bhatt, V., &amp; Chakravorty, T. (2019). Impact of IoT Adoption on Agility and Flexibility of Healthcare Organization. </w:t>
      </w:r>
      <w:r>
        <w:rPr>
          <w:i/>
          <w:sz w:val="24"/>
        </w:rPr>
        <w:t xml:space="preserve">International Journal of Innovative Technology and Exploring Engineering </w:t>
      </w:r>
      <w:r>
        <w:rPr>
          <w:sz w:val="24"/>
        </w:rPr>
        <w:t xml:space="preserve">8(11), </w:t>
      </w:r>
      <w:r>
        <w:rPr>
          <w:i/>
          <w:sz w:val="24"/>
        </w:rPr>
        <w:t>2278-307.</w:t>
      </w:r>
    </w:p>
    <w:p w14:paraId="17019DA9" w14:textId="77777777" w:rsidR="000517ED" w:rsidRDefault="00E0394C">
      <w:pPr>
        <w:pStyle w:val="ListParagraph"/>
        <w:numPr>
          <w:ilvl w:val="0"/>
          <w:numId w:val="7"/>
        </w:numPr>
        <w:tabs>
          <w:tab w:val="left" w:pos="1180"/>
        </w:tabs>
        <w:spacing w:before="1" w:line="360" w:lineRule="auto"/>
        <w:ind w:right="1023"/>
        <w:jc w:val="both"/>
        <w:rPr>
          <w:i/>
          <w:sz w:val="24"/>
        </w:rPr>
      </w:pPr>
      <w:r>
        <w:rPr>
          <w:sz w:val="24"/>
        </w:rPr>
        <w:t xml:space="preserve">Chakraborty, S., Bhatt, V., &amp; Chakravorty, T. (2020a). Impact of digital technology adoption on care service orchestration, agility and responsiveness. </w:t>
      </w:r>
      <w:r>
        <w:rPr>
          <w:i/>
          <w:sz w:val="24"/>
        </w:rPr>
        <w:t xml:space="preserve">International Journal of Scientific &amp; Technology Research, </w:t>
      </w:r>
      <w:r>
        <w:rPr>
          <w:sz w:val="24"/>
        </w:rPr>
        <w:t>9(3), 2277-8816</w:t>
      </w:r>
      <w:r>
        <w:rPr>
          <w:i/>
          <w:sz w:val="24"/>
        </w:rPr>
        <w:t>.</w:t>
      </w:r>
    </w:p>
    <w:p w14:paraId="340A0E5F" w14:textId="77777777" w:rsidR="000517ED" w:rsidRDefault="00E0394C">
      <w:pPr>
        <w:pStyle w:val="ListParagraph"/>
        <w:numPr>
          <w:ilvl w:val="0"/>
          <w:numId w:val="7"/>
        </w:numPr>
        <w:tabs>
          <w:tab w:val="left" w:pos="1180"/>
        </w:tabs>
        <w:spacing w:line="360" w:lineRule="auto"/>
        <w:ind w:right="1020"/>
        <w:jc w:val="both"/>
        <w:rPr>
          <w:i/>
          <w:sz w:val="24"/>
        </w:rPr>
      </w:pPr>
      <w:r>
        <w:rPr>
          <w:sz w:val="24"/>
        </w:rPr>
        <w:t xml:space="preserve">Chakraborty, S., Bhatt, V., &amp; Chakravorty, T. (2020b). Big-Data, IoT Wearable and </w:t>
      </w:r>
      <w:proofErr w:type="gramStart"/>
      <w:r>
        <w:rPr>
          <w:sz w:val="24"/>
        </w:rPr>
        <w:t>mHealth</w:t>
      </w:r>
      <w:proofErr w:type="gramEnd"/>
      <w:r>
        <w:rPr>
          <w:sz w:val="24"/>
        </w:rPr>
        <w:t xml:space="preserve"> Cloud Platform Integration Triads-a Logical Way to Patient-Health Monitoring.</w:t>
      </w:r>
      <w:r>
        <w:rPr>
          <w:spacing w:val="-1"/>
          <w:sz w:val="24"/>
        </w:rPr>
        <w:t xml:space="preserve"> </w:t>
      </w:r>
      <w:r>
        <w:rPr>
          <w:i/>
          <w:sz w:val="24"/>
        </w:rPr>
        <w:t>International Journal of Engineering and Advanced Technology</w:t>
      </w:r>
      <w:r>
        <w:rPr>
          <w:sz w:val="24"/>
        </w:rPr>
        <w:t xml:space="preserve">, </w:t>
      </w:r>
      <w:r>
        <w:rPr>
          <w:i/>
          <w:sz w:val="24"/>
        </w:rPr>
        <w:t>9</w:t>
      </w:r>
      <w:r>
        <w:rPr>
          <w:sz w:val="24"/>
        </w:rPr>
        <w:t>(3), 388-394.</w:t>
      </w:r>
    </w:p>
    <w:p w14:paraId="00D63246" w14:textId="6399AD07" w:rsidR="000517ED" w:rsidRDefault="00E0394C">
      <w:pPr>
        <w:pStyle w:val="ListParagraph"/>
        <w:numPr>
          <w:ilvl w:val="0"/>
          <w:numId w:val="7"/>
        </w:numPr>
        <w:tabs>
          <w:tab w:val="left" w:pos="1180"/>
        </w:tabs>
        <w:spacing w:before="1" w:line="360" w:lineRule="auto"/>
        <w:ind w:right="1020"/>
        <w:jc w:val="both"/>
        <w:rPr>
          <w:sz w:val="24"/>
        </w:rPr>
      </w:pPr>
      <w:r>
        <w:rPr>
          <w:sz w:val="24"/>
        </w:rPr>
        <w:t xml:space="preserve">Chakravorty, T., Jha, K., &amp; Barthwal, S. (2019). Linking </w:t>
      </w:r>
      <w:r w:rsidR="00E063ED">
        <w:rPr>
          <w:sz w:val="24"/>
        </w:rPr>
        <w:t>CLOUD</w:t>
      </w:r>
      <w:r>
        <w:rPr>
          <w:sz w:val="24"/>
        </w:rPr>
        <w:t xml:space="preserve"> and</w:t>
      </w:r>
      <w:r>
        <w:rPr>
          <w:spacing w:val="40"/>
          <w:sz w:val="24"/>
        </w:rPr>
        <w:t xml:space="preserve"> </w:t>
      </w:r>
      <w:r w:rsidR="00E063ED">
        <w:rPr>
          <w:sz w:val="24"/>
        </w:rPr>
        <w:t>HEALTHCARE</w:t>
      </w:r>
      <w:r>
        <w:rPr>
          <w:sz w:val="24"/>
        </w:rPr>
        <w:t xml:space="preserve"> Adoption with Flexibility in Care-Delivery and Operational Performance: A Conceptual Review in Hospital Supply Chain. </w:t>
      </w:r>
      <w:r>
        <w:rPr>
          <w:i/>
          <w:sz w:val="24"/>
        </w:rPr>
        <w:t>Indian Journal of Public Health Research &amp; Development</w:t>
      </w:r>
      <w:r>
        <w:rPr>
          <w:sz w:val="24"/>
        </w:rPr>
        <w:t xml:space="preserve">, </w:t>
      </w:r>
      <w:r>
        <w:rPr>
          <w:i/>
          <w:sz w:val="24"/>
        </w:rPr>
        <w:t>10</w:t>
      </w:r>
      <w:r>
        <w:rPr>
          <w:sz w:val="24"/>
        </w:rPr>
        <w:t>(6), 102-108.</w:t>
      </w:r>
    </w:p>
    <w:p w14:paraId="34536027" w14:textId="77777777" w:rsidR="000517ED" w:rsidRDefault="00E0394C">
      <w:pPr>
        <w:pStyle w:val="ListParagraph"/>
        <w:numPr>
          <w:ilvl w:val="0"/>
          <w:numId w:val="7"/>
        </w:numPr>
        <w:tabs>
          <w:tab w:val="left" w:pos="1180"/>
        </w:tabs>
        <w:jc w:val="both"/>
        <w:rPr>
          <w:sz w:val="24"/>
        </w:rPr>
      </w:pPr>
      <w:r>
        <w:rPr>
          <w:sz w:val="24"/>
        </w:rPr>
        <w:t>Chandratre, P.,</w:t>
      </w:r>
      <w:r>
        <w:rPr>
          <w:spacing w:val="3"/>
          <w:sz w:val="24"/>
        </w:rPr>
        <w:t xml:space="preserve"> </w:t>
      </w:r>
      <w:r>
        <w:rPr>
          <w:sz w:val="24"/>
        </w:rPr>
        <w:t>Mallen,</w:t>
      </w:r>
      <w:r>
        <w:rPr>
          <w:spacing w:val="2"/>
          <w:sz w:val="24"/>
        </w:rPr>
        <w:t xml:space="preserve"> </w:t>
      </w:r>
      <w:r>
        <w:rPr>
          <w:sz w:val="24"/>
        </w:rPr>
        <w:t>C.,</w:t>
      </w:r>
      <w:r>
        <w:rPr>
          <w:spacing w:val="3"/>
          <w:sz w:val="24"/>
        </w:rPr>
        <w:t xml:space="preserve"> </w:t>
      </w:r>
      <w:r>
        <w:rPr>
          <w:sz w:val="24"/>
        </w:rPr>
        <w:t>Richardson,</w:t>
      </w:r>
      <w:r>
        <w:rPr>
          <w:spacing w:val="2"/>
          <w:sz w:val="24"/>
        </w:rPr>
        <w:t xml:space="preserve"> </w:t>
      </w:r>
      <w:r>
        <w:rPr>
          <w:sz w:val="24"/>
        </w:rPr>
        <w:t>J.,</w:t>
      </w:r>
      <w:r>
        <w:rPr>
          <w:spacing w:val="3"/>
          <w:sz w:val="24"/>
        </w:rPr>
        <w:t xml:space="preserve"> </w:t>
      </w:r>
      <w:r>
        <w:rPr>
          <w:sz w:val="24"/>
        </w:rPr>
        <w:t>Muller,</w:t>
      </w:r>
      <w:r>
        <w:rPr>
          <w:spacing w:val="2"/>
          <w:sz w:val="24"/>
        </w:rPr>
        <w:t xml:space="preserve"> </w:t>
      </w:r>
      <w:r>
        <w:rPr>
          <w:sz w:val="24"/>
        </w:rPr>
        <w:t>S.,</w:t>
      </w:r>
      <w:r>
        <w:rPr>
          <w:spacing w:val="2"/>
          <w:sz w:val="24"/>
        </w:rPr>
        <w:t xml:space="preserve"> </w:t>
      </w:r>
      <w:r>
        <w:rPr>
          <w:sz w:val="24"/>
        </w:rPr>
        <w:t>Hider,</w:t>
      </w:r>
      <w:r>
        <w:rPr>
          <w:spacing w:val="2"/>
          <w:sz w:val="24"/>
        </w:rPr>
        <w:t xml:space="preserve"> </w:t>
      </w:r>
      <w:r>
        <w:rPr>
          <w:sz w:val="24"/>
        </w:rPr>
        <w:t>S.,</w:t>
      </w:r>
      <w:r>
        <w:rPr>
          <w:spacing w:val="3"/>
          <w:sz w:val="24"/>
        </w:rPr>
        <w:t xml:space="preserve"> </w:t>
      </w:r>
      <w:r>
        <w:rPr>
          <w:spacing w:val="-2"/>
          <w:sz w:val="24"/>
        </w:rPr>
        <w:t>Rome,</w:t>
      </w:r>
    </w:p>
    <w:p w14:paraId="7D9C7EE6" w14:textId="77777777" w:rsidR="000517ED" w:rsidRDefault="00E0394C">
      <w:pPr>
        <w:pStyle w:val="BodyText"/>
        <w:spacing w:before="137" w:line="360" w:lineRule="auto"/>
        <w:ind w:left="1180" w:right="1021"/>
        <w:jc w:val="both"/>
      </w:pPr>
      <w:r>
        <w:t>K.</w:t>
      </w:r>
      <w:r>
        <w:rPr>
          <w:spacing w:val="-3"/>
        </w:rPr>
        <w:t xml:space="preserve"> </w:t>
      </w:r>
      <w:r>
        <w:t>&amp;</w:t>
      </w:r>
      <w:r>
        <w:rPr>
          <w:spacing w:val="-3"/>
        </w:rPr>
        <w:t xml:space="preserve"> </w:t>
      </w:r>
      <w:r>
        <w:t>Roddy,</w:t>
      </w:r>
      <w:r>
        <w:rPr>
          <w:spacing w:val="-3"/>
        </w:rPr>
        <w:t xml:space="preserve"> </w:t>
      </w:r>
      <w:r>
        <w:t>E.</w:t>
      </w:r>
      <w:r>
        <w:rPr>
          <w:spacing w:val="-3"/>
        </w:rPr>
        <w:t xml:space="preserve"> </w:t>
      </w:r>
      <w:r>
        <w:t>(2018,</w:t>
      </w:r>
      <w:r>
        <w:rPr>
          <w:spacing w:val="-1"/>
        </w:rPr>
        <w:t xml:space="preserve"> </w:t>
      </w:r>
      <w:r>
        <w:t>August).</w:t>
      </w:r>
      <w:r>
        <w:rPr>
          <w:spacing w:val="-3"/>
        </w:rPr>
        <w:t xml:space="preserve"> </w:t>
      </w:r>
      <w:r>
        <w:t>Health-related</w:t>
      </w:r>
      <w:r>
        <w:rPr>
          <w:spacing w:val="-1"/>
        </w:rPr>
        <w:t xml:space="preserve"> </w:t>
      </w:r>
      <w:r>
        <w:t>quality</w:t>
      </w:r>
      <w:r>
        <w:rPr>
          <w:spacing w:val="-3"/>
        </w:rPr>
        <w:t xml:space="preserve"> </w:t>
      </w:r>
      <w:r>
        <w:t>of</w:t>
      </w:r>
      <w:r>
        <w:rPr>
          <w:spacing w:val="-3"/>
        </w:rPr>
        <w:t xml:space="preserve"> </w:t>
      </w:r>
      <w:r>
        <w:t>life</w:t>
      </w:r>
      <w:r>
        <w:rPr>
          <w:spacing w:val="-5"/>
        </w:rPr>
        <w:t xml:space="preserve"> </w:t>
      </w:r>
      <w:r>
        <w:t>in</w:t>
      </w:r>
      <w:r>
        <w:rPr>
          <w:spacing w:val="-3"/>
        </w:rPr>
        <w:t xml:space="preserve"> </w:t>
      </w:r>
      <w:r>
        <w:t xml:space="preserve">gout in primary care: baseline findings from a cohort study. In </w:t>
      </w:r>
      <w:r>
        <w:rPr>
          <w:i/>
        </w:rPr>
        <w:t xml:space="preserve">Seminars in </w:t>
      </w:r>
      <w:proofErr w:type="gramStart"/>
      <w:r>
        <w:rPr>
          <w:i/>
        </w:rPr>
        <w:t>arthritis</w:t>
      </w:r>
      <w:proofErr w:type="gramEnd"/>
      <w:r>
        <w:rPr>
          <w:i/>
        </w:rPr>
        <w:t xml:space="preserve"> and rheumatism </w:t>
      </w:r>
      <w:r>
        <w:t>48(1), 61-69. WB Saunders.</w:t>
      </w:r>
    </w:p>
    <w:p w14:paraId="77BD34E0" w14:textId="77777777" w:rsidR="000517ED" w:rsidRDefault="00E0394C">
      <w:pPr>
        <w:pStyle w:val="ListParagraph"/>
        <w:numPr>
          <w:ilvl w:val="0"/>
          <w:numId w:val="7"/>
        </w:numPr>
        <w:tabs>
          <w:tab w:val="left" w:pos="1180"/>
        </w:tabs>
        <w:spacing w:before="2" w:line="360" w:lineRule="auto"/>
        <w:ind w:right="1029"/>
        <w:jc w:val="both"/>
        <w:rPr>
          <w:sz w:val="24"/>
        </w:rPr>
      </w:pPr>
      <w:r>
        <w:rPr>
          <w:sz w:val="24"/>
        </w:rPr>
        <w:t>Chang, I. (2010). Stakeholder perspectives on electronic health record adoption</w:t>
      </w:r>
      <w:r>
        <w:rPr>
          <w:spacing w:val="-2"/>
          <w:sz w:val="24"/>
        </w:rPr>
        <w:t xml:space="preserve"> </w:t>
      </w:r>
      <w:r>
        <w:rPr>
          <w:sz w:val="24"/>
        </w:rPr>
        <w:t>in</w:t>
      </w:r>
      <w:r>
        <w:rPr>
          <w:spacing w:val="-1"/>
          <w:sz w:val="24"/>
        </w:rPr>
        <w:t xml:space="preserve"> </w:t>
      </w:r>
      <w:r>
        <w:rPr>
          <w:sz w:val="24"/>
        </w:rPr>
        <w:t>Taiwan.</w:t>
      </w:r>
      <w:r>
        <w:rPr>
          <w:spacing w:val="-2"/>
          <w:sz w:val="24"/>
        </w:rPr>
        <w:t xml:space="preserve"> </w:t>
      </w:r>
      <w:r>
        <w:rPr>
          <w:i/>
          <w:sz w:val="24"/>
        </w:rPr>
        <w:t>Asia</w:t>
      </w:r>
      <w:r>
        <w:rPr>
          <w:i/>
          <w:spacing w:val="-2"/>
          <w:sz w:val="24"/>
        </w:rPr>
        <w:t xml:space="preserve"> </w:t>
      </w:r>
      <w:r>
        <w:rPr>
          <w:i/>
          <w:sz w:val="24"/>
        </w:rPr>
        <w:t>Pacific</w:t>
      </w:r>
      <w:r>
        <w:rPr>
          <w:i/>
          <w:spacing w:val="-2"/>
          <w:sz w:val="24"/>
        </w:rPr>
        <w:t xml:space="preserve"> </w:t>
      </w:r>
      <w:r>
        <w:rPr>
          <w:i/>
          <w:sz w:val="24"/>
        </w:rPr>
        <w:t>Management</w:t>
      </w:r>
      <w:r>
        <w:rPr>
          <w:i/>
          <w:spacing w:val="-2"/>
          <w:sz w:val="24"/>
        </w:rPr>
        <w:t xml:space="preserve"> </w:t>
      </w:r>
      <w:r>
        <w:rPr>
          <w:i/>
          <w:sz w:val="24"/>
        </w:rPr>
        <w:t>Review</w:t>
      </w:r>
      <w:r>
        <w:rPr>
          <w:sz w:val="24"/>
        </w:rPr>
        <w:t>,</w:t>
      </w:r>
      <w:r>
        <w:rPr>
          <w:spacing w:val="-2"/>
          <w:sz w:val="24"/>
        </w:rPr>
        <w:t xml:space="preserve"> </w:t>
      </w:r>
      <w:r>
        <w:rPr>
          <w:i/>
          <w:sz w:val="24"/>
        </w:rPr>
        <w:t>15</w:t>
      </w:r>
      <w:r>
        <w:rPr>
          <w:sz w:val="24"/>
        </w:rPr>
        <w:t>(1),</w:t>
      </w:r>
      <w:r>
        <w:rPr>
          <w:spacing w:val="-2"/>
          <w:sz w:val="24"/>
        </w:rPr>
        <w:t xml:space="preserve"> </w:t>
      </w:r>
      <w:r>
        <w:rPr>
          <w:sz w:val="24"/>
        </w:rPr>
        <w:t>133-145.</w:t>
      </w:r>
    </w:p>
    <w:p w14:paraId="30A26C96" w14:textId="77777777" w:rsidR="000517ED" w:rsidRDefault="00E0394C">
      <w:pPr>
        <w:pStyle w:val="ListParagraph"/>
        <w:numPr>
          <w:ilvl w:val="0"/>
          <w:numId w:val="7"/>
        </w:numPr>
        <w:tabs>
          <w:tab w:val="left" w:pos="1180"/>
        </w:tabs>
        <w:spacing w:line="360" w:lineRule="auto"/>
        <w:ind w:right="1024"/>
        <w:jc w:val="both"/>
        <w:rPr>
          <w:sz w:val="24"/>
        </w:rPr>
      </w:pPr>
      <w:proofErr w:type="spellStart"/>
      <w:r>
        <w:rPr>
          <w:sz w:val="24"/>
        </w:rPr>
        <w:t>Chaniotakis</w:t>
      </w:r>
      <w:proofErr w:type="spellEnd"/>
      <w:r>
        <w:rPr>
          <w:sz w:val="24"/>
        </w:rPr>
        <w:t>, I. E., &amp; Lymperopoulos, C. (2009). Service quality effect on</w:t>
      </w:r>
      <w:r>
        <w:rPr>
          <w:spacing w:val="80"/>
          <w:w w:val="150"/>
          <w:sz w:val="24"/>
        </w:rPr>
        <w:t xml:space="preserve"> </w:t>
      </w:r>
      <w:r>
        <w:rPr>
          <w:sz w:val="24"/>
        </w:rPr>
        <w:t>satisfaction</w:t>
      </w:r>
      <w:r>
        <w:rPr>
          <w:spacing w:val="80"/>
          <w:w w:val="150"/>
          <w:sz w:val="24"/>
        </w:rPr>
        <w:t xml:space="preserve"> </w:t>
      </w:r>
      <w:r>
        <w:rPr>
          <w:sz w:val="24"/>
        </w:rPr>
        <w:t>and</w:t>
      </w:r>
      <w:r>
        <w:rPr>
          <w:spacing w:val="80"/>
          <w:w w:val="150"/>
          <w:sz w:val="24"/>
        </w:rPr>
        <w:t xml:space="preserve"> </w:t>
      </w:r>
      <w:r>
        <w:rPr>
          <w:sz w:val="24"/>
        </w:rPr>
        <w:t>word</w:t>
      </w:r>
      <w:r>
        <w:rPr>
          <w:spacing w:val="80"/>
          <w:w w:val="150"/>
          <w:sz w:val="24"/>
        </w:rPr>
        <w:t xml:space="preserve"> </w:t>
      </w:r>
      <w:r>
        <w:rPr>
          <w:sz w:val="24"/>
        </w:rPr>
        <w:t>of</w:t>
      </w:r>
      <w:r>
        <w:rPr>
          <w:spacing w:val="80"/>
          <w:w w:val="150"/>
          <w:sz w:val="24"/>
        </w:rPr>
        <w:t xml:space="preserve"> </w:t>
      </w:r>
      <w:r>
        <w:rPr>
          <w:sz w:val="24"/>
        </w:rPr>
        <w:t>mouth</w:t>
      </w:r>
      <w:r>
        <w:rPr>
          <w:spacing w:val="80"/>
          <w:w w:val="150"/>
          <w:sz w:val="24"/>
        </w:rPr>
        <w:t xml:space="preserve"> </w:t>
      </w:r>
      <w:r>
        <w:rPr>
          <w:sz w:val="24"/>
        </w:rPr>
        <w:t>in</w:t>
      </w:r>
      <w:r>
        <w:rPr>
          <w:spacing w:val="80"/>
          <w:w w:val="150"/>
          <w:sz w:val="24"/>
        </w:rPr>
        <w:t xml:space="preserve"> </w:t>
      </w:r>
      <w:r>
        <w:rPr>
          <w:sz w:val="24"/>
        </w:rPr>
        <w:t>the</w:t>
      </w:r>
      <w:r>
        <w:rPr>
          <w:spacing w:val="80"/>
          <w:w w:val="150"/>
          <w:sz w:val="24"/>
        </w:rPr>
        <w:t xml:space="preserve"> </w:t>
      </w:r>
      <w:r>
        <w:rPr>
          <w:sz w:val="24"/>
        </w:rPr>
        <w:t>health</w:t>
      </w:r>
      <w:r>
        <w:rPr>
          <w:spacing w:val="80"/>
          <w:w w:val="150"/>
          <w:sz w:val="24"/>
        </w:rPr>
        <w:t xml:space="preserve"> </w:t>
      </w:r>
      <w:r>
        <w:rPr>
          <w:sz w:val="24"/>
        </w:rPr>
        <w:t>care</w:t>
      </w:r>
      <w:r>
        <w:rPr>
          <w:spacing w:val="40"/>
          <w:sz w:val="24"/>
        </w:rPr>
        <w:t xml:space="preserve"> </w:t>
      </w:r>
      <w:r>
        <w:rPr>
          <w:sz w:val="24"/>
        </w:rPr>
        <w:t>industry.</w:t>
      </w:r>
      <w:r>
        <w:rPr>
          <w:spacing w:val="-4"/>
          <w:sz w:val="24"/>
        </w:rPr>
        <w:t xml:space="preserve"> </w:t>
      </w:r>
      <w:r>
        <w:rPr>
          <w:i/>
          <w:sz w:val="24"/>
        </w:rPr>
        <w:t>Managing Service Quality: An International Journal</w:t>
      </w:r>
      <w:r>
        <w:rPr>
          <w:sz w:val="24"/>
        </w:rPr>
        <w:t>,</w:t>
      </w:r>
      <w:r>
        <w:rPr>
          <w:spacing w:val="-4"/>
          <w:sz w:val="24"/>
        </w:rPr>
        <w:t xml:space="preserve"> </w:t>
      </w:r>
      <w:r>
        <w:rPr>
          <w:i/>
          <w:sz w:val="24"/>
        </w:rPr>
        <w:t>19</w:t>
      </w:r>
      <w:r>
        <w:rPr>
          <w:sz w:val="24"/>
        </w:rPr>
        <w:t xml:space="preserve">(2), </w:t>
      </w:r>
      <w:r>
        <w:rPr>
          <w:spacing w:val="-2"/>
          <w:sz w:val="24"/>
        </w:rPr>
        <w:t>229-242.</w:t>
      </w:r>
    </w:p>
    <w:p w14:paraId="622C9008" w14:textId="77777777" w:rsidR="000517ED" w:rsidRDefault="00E0394C">
      <w:pPr>
        <w:pStyle w:val="ListParagraph"/>
        <w:numPr>
          <w:ilvl w:val="0"/>
          <w:numId w:val="7"/>
        </w:numPr>
        <w:tabs>
          <w:tab w:val="left" w:pos="1180"/>
        </w:tabs>
        <w:spacing w:line="360" w:lineRule="auto"/>
        <w:ind w:right="1025"/>
        <w:jc w:val="both"/>
        <w:rPr>
          <w:sz w:val="24"/>
        </w:rPr>
      </w:pPr>
      <w:r>
        <w:rPr>
          <w:sz w:val="24"/>
        </w:rPr>
        <w:t>Chaudhry, B., Wang, J., Wu, S., Maglione, M., Mojica, W., Roth, E., Morton, C.S &amp;</w:t>
      </w:r>
      <w:proofErr w:type="spellStart"/>
      <w:r>
        <w:rPr>
          <w:sz w:val="24"/>
        </w:rPr>
        <w:t>Shekelle</w:t>
      </w:r>
      <w:proofErr w:type="spellEnd"/>
      <w:r>
        <w:rPr>
          <w:sz w:val="24"/>
        </w:rPr>
        <w:t>, P. G. (2006). Systematic review: impact of health information technology on quality, efficiency, and costs of medical care. Annals of internal medicine, 144(10), 742-752.</w:t>
      </w:r>
    </w:p>
    <w:p w14:paraId="629E5F11" w14:textId="7ADDD12D" w:rsidR="000517ED" w:rsidRDefault="00E0394C">
      <w:pPr>
        <w:pStyle w:val="ListParagraph"/>
        <w:numPr>
          <w:ilvl w:val="0"/>
          <w:numId w:val="7"/>
        </w:numPr>
        <w:tabs>
          <w:tab w:val="left" w:pos="1180"/>
        </w:tabs>
        <w:spacing w:line="360" w:lineRule="auto"/>
        <w:ind w:right="1028"/>
        <w:jc w:val="both"/>
        <w:rPr>
          <w:sz w:val="24"/>
        </w:rPr>
      </w:pPr>
      <w:r>
        <w:rPr>
          <w:sz w:val="24"/>
        </w:rPr>
        <w:t xml:space="preserve">Chen, D., </w:t>
      </w:r>
      <w:proofErr w:type="spellStart"/>
      <w:r>
        <w:rPr>
          <w:sz w:val="24"/>
        </w:rPr>
        <w:t>Doumeingts</w:t>
      </w:r>
      <w:proofErr w:type="spellEnd"/>
      <w:r>
        <w:rPr>
          <w:sz w:val="24"/>
        </w:rPr>
        <w:t>, G., &amp;</w:t>
      </w:r>
      <w:proofErr w:type="spellStart"/>
      <w:r>
        <w:rPr>
          <w:sz w:val="24"/>
        </w:rPr>
        <w:t>Vernadat</w:t>
      </w:r>
      <w:proofErr w:type="spellEnd"/>
      <w:r>
        <w:rPr>
          <w:sz w:val="24"/>
        </w:rPr>
        <w:t xml:space="preserve">, F. (2008). Architectures for </w:t>
      </w:r>
      <w:proofErr w:type="spellStart"/>
      <w:r>
        <w:rPr>
          <w:sz w:val="24"/>
        </w:rPr>
        <w:t>ent</w:t>
      </w:r>
      <w:r w:rsidR="00E063ED">
        <w:rPr>
          <w:sz w:val="24"/>
        </w:rPr>
        <w:t>healthcare</w:t>
      </w:r>
      <w:r>
        <w:rPr>
          <w:sz w:val="24"/>
        </w:rPr>
        <w:t>rise</w:t>
      </w:r>
      <w:proofErr w:type="spellEnd"/>
      <w:r>
        <w:rPr>
          <w:spacing w:val="80"/>
          <w:sz w:val="24"/>
        </w:rPr>
        <w:t xml:space="preserve"> </w:t>
      </w:r>
      <w:r>
        <w:rPr>
          <w:sz w:val="24"/>
        </w:rPr>
        <w:t>integration</w:t>
      </w:r>
      <w:r>
        <w:rPr>
          <w:spacing w:val="80"/>
          <w:sz w:val="24"/>
        </w:rPr>
        <w:t xml:space="preserve"> </w:t>
      </w:r>
      <w:r>
        <w:rPr>
          <w:sz w:val="24"/>
        </w:rPr>
        <w:t>and</w:t>
      </w:r>
      <w:r>
        <w:rPr>
          <w:spacing w:val="80"/>
          <w:sz w:val="24"/>
        </w:rPr>
        <w:t xml:space="preserve"> </w:t>
      </w:r>
      <w:r>
        <w:rPr>
          <w:sz w:val="24"/>
        </w:rPr>
        <w:t>interoperability:</w:t>
      </w:r>
      <w:r>
        <w:rPr>
          <w:spacing w:val="80"/>
          <w:sz w:val="24"/>
        </w:rPr>
        <w:t xml:space="preserve"> </w:t>
      </w:r>
      <w:r>
        <w:rPr>
          <w:sz w:val="24"/>
        </w:rPr>
        <w:t>Past,</w:t>
      </w:r>
      <w:r>
        <w:rPr>
          <w:spacing w:val="80"/>
          <w:sz w:val="24"/>
        </w:rPr>
        <w:t xml:space="preserve"> </w:t>
      </w:r>
      <w:r>
        <w:rPr>
          <w:sz w:val="24"/>
        </w:rPr>
        <w:t>present</w:t>
      </w:r>
      <w:r>
        <w:rPr>
          <w:spacing w:val="80"/>
          <w:sz w:val="24"/>
        </w:rPr>
        <w:t xml:space="preserve"> </w:t>
      </w:r>
      <w:r>
        <w:rPr>
          <w:sz w:val="24"/>
        </w:rPr>
        <w:t xml:space="preserve">and future. </w:t>
      </w:r>
      <w:r>
        <w:rPr>
          <w:i/>
          <w:sz w:val="24"/>
        </w:rPr>
        <w:t>Computers in industry</w:t>
      </w:r>
      <w:r>
        <w:rPr>
          <w:sz w:val="24"/>
        </w:rPr>
        <w:t xml:space="preserve">, </w:t>
      </w:r>
      <w:r>
        <w:rPr>
          <w:i/>
          <w:sz w:val="24"/>
        </w:rPr>
        <w:t>59</w:t>
      </w:r>
      <w:r>
        <w:rPr>
          <w:sz w:val="24"/>
        </w:rPr>
        <w:t>(7), 647-659.</w:t>
      </w:r>
    </w:p>
    <w:p w14:paraId="70B1F90C" w14:textId="77777777" w:rsidR="000517ED" w:rsidRDefault="000517ED">
      <w:pPr>
        <w:pStyle w:val="ListParagraph"/>
        <w:spacing w:line="360" w:lineRule="auto"/>
        <w:rPr>
          <w:sz w:val="24"/>
        </w:rPr>
        <w:sectPr w:rsidR="000517ED">
          <w:pgSz w:w="11910" w:h="16840"/>
          <w:pgMar w:top="1360" w:right="1133" w:bottom="1240" w:left="1700" w:header="0" w:footer="1051" w:gutter="0"/>
          <w:cols w:space="720"/>
        </w:sectPr>
      </w:pPr>
    </w:p>
    <w:p w14:paraId="76AC3472" w14:textId="77777777" w:rsidR="000517ED" w:rsidRDefault="00E0394C">
      <w:pPr>
        <w:pStyle w:val="ListParagraph"/>
        <w:numPr>
          <w:ilvl w:val="0"/>
          <w:numId w:val="7"/>
        </w:numPr>
        <w:tabs>
          <w:tab w:val="left" w:pos="1180"/>
        </w:tabs>
        <w:spacing w:before="60" w:line="360" w:lineRule="auto"/>
        <w:ind w:right="1024"/>
        <w:jc w:val="both"/>
        <w:rPr>
          <w:sz w:val="24"/>
        </w:rPr>
      </w:pPr>
      <w:r>
        <w:rPr>
          <w:sz w:val="24"/>
        </w:rPr>
        <w:lastRenderedPageBreak/>
        <w:t>Cobelli, N., &amp; Chiarini, A. (2020). Improving customer satisfaction</w:t>
      </w:r>
      <w:r>
        <w:rPr>
          <w:spacing w:val="40"/>
          <w:sz w:val="24"/>
        </w:rPr>
        <w:t xml:space="preserve"> </w:t>
      </w:r>
      <w:r>
        <w:rPr>
          <w:sz w:val="24"/>
        </w:rPr>
        <w:t xml:space="preserve">and loyalty through mHealth service digitalization. </w:t>
      </w:r>
      <w:r>
        <w:rPr>
          <w:i/>
          <w:sz w:val="24"/>
        </w:rPr>
        <w:t>The TQM Journal</w:t>
      </w:r>
      <w:r>
        <w:rPr>
          <w:sz w:val="24"/>
        </w:rPr>
        <w:t>.</w:t>
      </w:r>
    </w:p>
    <w:p w14:paraId="4764F99E" w14:textId="0B17850A" w:rsidR="000517ED" w:rsidRDefault="00E0394C">
      <w:pPr>
        <w:pStyle w:val="ListParagraph"/>
        <w:numPr>
          <w:ilvl w:val="0"/>
          <w:numId w:val="7"/>
        </w:numPr>
        <w:tabs>
          <w:tab w:val="left" w:pos="1180"/>
        </w:tabs>
        <w:spacing w:before="1" w:line="360" w:lineRule="auto"/>
        <w:ind w:right="1024"/>
        <w:jc w:val="both"/>
        <w:rPr>
          <w:sz w:val="24"/>
        </w:rPr>
      </w:pPr>
      <w:r>
        <w:rPr>
          <w:sz w:val="24"/>
        </w:rPr>
        <w:t>Chiu, M. C., Chu, C. Y., &amp; Kuo, T. C. (2019). Product service system transition</w:t>
      </w:r>
      <w:r>
        <w:rPr>
          <w:spacing w:val="80"/>
          <w:w w:val="150"/>
          <w:sz w:val="24"/>
        </w:rPr>
        <w:t xml:space="preserve"> </w:t>
      </w:r>
      <w:r>
        <w:rPr>
          <w:sz w:val="24"/>
        </w:rPr>
        <w:t>method:</w:t>
      </w:r>
      <w:r>
        <w:rPr>
          <w:spacing w:val="80"/>
          <w:w w:val="150"/>
          <w:sz w:val="24"/>
        </w:rPr>
        <w:t xml:space="preserve"> </w:t>
      </w:r>
      <w:r>
        <w:rPr>
          <w:sz w:val="24"/>
        </w:rPr>
        <w:t>building</w:t>
      </w:r>
      <w:r>
        <w:rPr>
          <w:spacing w:val="80"/>
          <w:w w:val="150"/>
          <w:sz w:val="24"/>
        </w:rPr>
        <w:t xml:space="preserve"> </w:t>
      </w:r>
      <w:r>
        <w:rPr>
          <w:sz w:val="24"/>
        </w:rPr>
        <w:t>firm’s</w:t>
      </w:r>
      <w:r>
        <w:rPr>
          <w:spacing w:val="80"/>
          <w:w w:val="150"/>
          <w:sz w:val="24"/>
        </w:rPr>
        <w:t xml:space="preserve"> </w:t>
      </w:r>
      <w:r>
        <w:rPr>
          <w:sz w:val="24"/>
        </w:rPr>
        <w:t>core</w:t>
      </w:r>
      <w:r>
        <w:rPr>
          <w:spacing w:val="80"/>
          <w:w w:val="150"/>
          <w:sz w:val="24"/>
        </w:rPr>
        <w:t xml:space="preserve"> </w:t>
      </w:r>
      <w:r>
        <w:rPr>
          <w:sz w:val="24"/>
        </w:rPr>
        <w:t>competence</w:t>
      </w:r>
      <w:r>
        <w:rPr>
          <w:spacing w:val="80"/>
          <w:w w:val="150"/>
          <w:sz w:val="24"/>
        </w:rPr>
        <w:t xml:space="preserve"> </w:t>
      </w:r>
      <w:r>
        <w:rPr>
          <w:sz w:val="24"/>
        </w:rPr>
        <w:t xml:space="preserve">of </w:t>
      </w:r>
      <w:proofErr w:type="spellStart"/>
      <w:r>
        <w:rPr>
          <w:sz w:val="24"/>
        </w:rPr>
        <w:t>ent</w:t>
      </w:r>
      <w:r w:rsidR="00E063ED">
        <w:rPr>
          <w:sz w:val="24"/>
        </w:rPr>
        <w:t>healthcare</w:t>
      </w:r>
      <w:r>
        <w:rPr>
          <w:sz w:val="24"/>
        </w:rPr>
        <w:t>rise</w:t>
      </w:r>
      <w:proofErr w:type="spellEnd"/>
      <w:r>
        <w:rPr>
          <w:sz w:val="24"/>
        </w:rPr>
        <w:t xml:space="preserve">. </w:t>
      </w:r>
      <w:r>
        <w:rPr>
          <w:i/>
          <w:sz w:val="24"/>
        </w:rPr>
        <w:t>International Journal of Production Research</w:t>
      </w:r>
      <w:r>
        <w:rPr>
          <w:sz w:val="24"/>
        </w:rPr>
        <w:t>,</w:t>
      </w:r>
      <w:r>
        <w:rPr>
          <w:spacing w:val="-3"/>
          <w:sz w:val="24"/>
        </w:rPr>
        <w:t xml:space="preserve"> </w:t>
      </w:r>
      <w:r>
        <w:rPr>
          <w:i/>
          <w:sz w:val="24"/>
        </w:rPr>
        <w:t>57</w:t>
      </w:r>
      <w:r>
        <w:rPr>
          <w:sz w:val="24"/>
        </w:rPr>
        <w:t>(20),</w:t>
      </w:r>
      <w:r>
        <w:rPr>
          <w:spacing w:val="40"/>
          <w:sz w:val="24"/>
        </w:rPr>
        <w:t xml:space="preserve"> </w:t>
      </w:r>
      <w:r>
        <w:rPr>
          <w:spacing w:val="-2"/>
          <w:sz w:val="24"/>
        </w:rPr>
        <w:t>6452-6472.</w:t>
      </w:r>
    </w:p>
    <w:p w14:paraId="07C8F426" w14:textId="5AE97B85" w:rsidR="000517ED" w:rsidRDefault="00E0394C">
      <w:pPr>
        <w:pStyle w:val="ListParagraph"/>
        <w:numPr>
          <w:ilvl w:val="0"/>
          <w:numId w:val="7"/>
        </w:numPr>
        <w:tabs>
          <w:tab w:val="left" w:pos="1180"/>
        </w:tabs>
        <w:spacing w:line="360" w:lineRule="auto"/>
        <w:ind w:right="1022"/>
        <w:jc w:val="both"/>
        <w:rPr>
          <w:sz w:val="24"/>
        </w:rPr>
      </w:pPr>
      <w:r>
        <w:rPr>
          <w:sz w:val="24"/>
        </w:rPr>
        <w:t xml:space="preserve">Christiansen, U., Kjærgaard, A., &amp; Hartmann, R. K. (2012). Working in the shadows: Understanding </w:t>
      </w:r>
      <w:r w:rsidR="00E063ED">
        <w:rPr>
          <w:sz w:val="24"/>
        </w:rPr>
        <w:t>HEALTHCARE</w:t>
      </w:r>
      <w:r>
        <w:rPr>
          <w:sz w:val="24"/>
        </w:rPr>
        <w:t xml:space="preserve"> usage as complex responsive processes of conversations in the daily practices of a Special Operations Force.</w:t>
      </w:r>
      <w:r>
        <w:rPr>
          <w:spacing w:val="-3"/>
          <w:sz w:val="24"/>
        </w:rPr>
        <w:t xml:space="preserve"> </w:t>
      </w:r>
      <w:r>
        <w:rPr>
          <w:i/>
          <w:sz w:val="24"/>
        </w:rPr>
        <w:t>Scandinavian Journal of Management</w:t>
      </w:r>
      <w:r>
        <w:rPr>
          <w:sz w:val="24"/>
        </w:rPr>
        <w:t>,</w:t>
      </w:r>
      <w:r>
        <w:rPr>
          <w:spacing w:val="-4"/>
          <w:sz w:val="24"/>
        </w:rPr>
        <w:t xml:space="preserve"> </w:t>
      </w:r>
      <w:r>
        <w:rPr>
          <w:i/>
          <w:sz w:val="24"/>
        </w:rPr>
        <w:t>28</w:t>
      </w:r>
      <w:r>
        <w:rPr>
          <w:sz w:val="24"/>
        </w:rPr>
        <w:t xml:space="preserve">(2), 173- </w:t>
      </w:r>
      <w:r>
        <w:rPr>
          <w:spacing w:val="-4"/>
          <w:sz w:val="24"/>
        </w:rPr>
        <w:t>184.</w:t>
      </w:r>
    </w:p>
    <w:p w14:paraId="434B0FCD" w14:textId="77777777" w:rsidR="000517ED" w:rsidRDefault="00E0394C">
      <w:pPr>
        <w:pStyle w:val="ListParagraph"/>
        <w:numPr>
          <w:ilvl w:val="0"/>
          <w:numId w:val="7"/>
        </w:numPr>
        <w:tabs>
          <w:tab w:val="left" w:pos="1180"/>
        </w:tabs>
        <w:spacing w:line="360" w:lineRule="auto"/>
        <w:ind w:right="1024"/>
        <w:jc w:val="both"/>
        <w:rPr>
          <w:sz w:val="24"/>
        </w:rPr>
      </w:pPr>
      <w:r>
        <w:rPr>
          <w:sz w:val="24"/>
        </w:rPr>
        <w:t>Churchill Jr., G.A. (1979). A paradigm for developing better measures of</w:t>
      </w:r>
      <w:r>
        <w:rPr>
          <w:spacing w:val="-3"/>
          <w:sz w:val="24"/>
        </w:rPr>
        <w:t xml:space="preserve"> </w:t>
      </w:r>
      <w:r>
        <w:rPr>
          <w:sz w:val="24"/>
        </w:rPr>
        <w:t>marketing</w:t>
      </w:r>
      <w:r>
        <w:rPr>
          <w:spacing w:val="-2"/>
          <w:sz w:val="24"/>
        </w:rPr>
        <w:t xml:space="preserve"> </w:t>
      </w:r>
      <w:r>
        <w:rPr>
          <w:sz w:val="24"/>
        </w:rPr>
        <w:t xml:space="preserve">constructs. </w:t>
      </w:r>
      <w:r>
        <w:rPr>
          <w:i/>
          <w:sz w:val="24"/>
        </w:rPr>
        <w:t>Journal</w:t>
      </w:r>
      <w:r>
        <w:rPr>
          <w:i/>
          <w:spacing w:val="-1"/>
          <w:sz w:val="24"/>
        </w:rPr>
        <w:t xml:space="preserve"> </w:t>
      </w:r>
      <w:r>
        <w:rPr>
          <w:i/>
          <w:sz w:val="24"/>
        </w:rPr>
        <w:t>of</w:t>
      </w:r>
      <w:r>
        <w:rPr>
          <w:i/>
          <w:spacing w:val="-1"/>
          <w:sz w:val="24"/>
        </w:rPr>
        <w:t xml:space="preserve"> </w:t>
      </w:r>
      <w:r>
        <w:rPr>
          <w:i/>
          <w:sz w:val="24"/>
        </w:rPr>
        <w:t>Marketing</w:t>
      </w:r>
      <w:r>
        <w:rPr>
          <w:i/>
          <w:spacing w:val="-2"/>
          <w:sz w:val="24"/>
        </w:rPr>
        <w:t xml:space="preserve"> </w:t>
      </w:r>
      <w:r>
        <w:rPr>
          <w:i/>
          <w:sz w:val="24"/>
        </w:rPr>
        <w:t>Research</w:t>
      </w:r>
      <w:r>
        <w:rPr>
          <w:sz w:val="24"/>
        </w:rPr>
        <w:t>,</w:t>
      </w:r>
      <w:r>
        <w:rPr>
          <w:spacing w:val="-2"/>
          <w:sz w:val="24"/>
        </w:rPr>
        <w:t xml:space="preserve"> </w:t>
      </w:r>
      <w:r>
        <w:rPr>
          <w:sz w:val="24"/>
        </w:rPr>
        <w:t xml:space="preserve">16(February), </w:t>
      </w:r>
      <w:r>
        <w:rPr>
          <w:spacing w:val="-2"/>
          <w:sz w:val="24"/>
        </w:rPr>
        <w:t>64–73.</w:t>
      </w:r>
    </w:p>
    <w:p w14:paraId="31A9F594" w14:textId="77777777" w:rsidR="000517ED" w:rsidRDefault="00E0394C">
      <w:pPr>
        <w:pStyle w:val="ListParagraph"/>
        <w:numPr>
          <w:ilvl w:val="0"/>
          <w:numId w:val="7"/>
        </w:numPr>
        <w:tabs>
          <w:tab w:val="left" w:pos="1180"/>
        </w:tabs>
        <w:spacing w:before="1" w:line="360" w:lineRule="auto"/>
        <w:ind w:right="1019"/>
        <w:jc w:val="both"/>
        <w:rPr>
          <w:sz w:val="24"/>
        </w:rPr>
      </w:pPr>
      <w:r>
        <w:rPr>
          <w:sz w:val="24"/>
        </w:rPr>
        <w:t>Churchill, G. A., &amp; Peter, J.P. (1995</w:t>
      </w:r>
      <w:proofErr w:type="gramStart"/>
      <w:r>
        <w:rPr>
          <w:sz w:val="24"/>
        </w:rPr>
        <w:t>).</w:t>
      </w:r>
      <w:r>
        <w:rPr>
          <w:i/>
          <w:sz w:val="24"/>
        </w:rPr>
        <w:t>Marketing</w:t>
      </w:r>
      <w:proofErr w:type="gramEnd"/>
      <w:r>
        <w:rPr>
          <w:i/>
          <w:sz w:val="24"/>
        </w:rPr>
        <w:t>: Creating value for customers</w:t>
      </w:r>
      <w:r>
        <w:rPr>
          <w:sz w:val="24"/>
        </w:rPr>
        <w:t>. Burr Ridge, Illinois: Irwin.</w:t>
      </w:r>
    </w:p>
    <w:p w14:paraId="603EFAE4" w14:textId="77777777" w:rsidR="000517ED" w:rsidRDefault="00E0394C">
      <w:pPr>
        <w:pStyle w:val="ListParagraph"/>
        <w:numPr>
          <w:ilvl w:val="0"/>
          <w:numId w:val="7"/>
        </w:numPr>
        <w:tabs>
          <w:tab w:val="left" w:pos="1180"/>
        </w:tabs>
        <w:jc w:val="both"/>
        <w:rPr>
          <w:sz w:val="24"/>
        </w:rPr>
      </w:pPr>
      <w:r>
        <w:rPr>
          <w:sz w:val="24"/>
        </w:rPr>
        <w:t>Cohen</w:t>
      </w:r>
      <w:r>
        <w:rPr>
          <w:spacing w:val="50"/>
          <w:w w:val="150"/>
          <w:sz w:val="24"/>
        </w:rPr>
        <w:t xml:space="preserve"> </w:t>
      </w:r>
      <w:r>
        <w:rPr>
          <w:sz w:val="24"/>
        </w:rPr>
        <w:t>J.</w:t>
      </w:r>
      <w:r>
        <w:rPr>
          <w:spacing w:val="53"/>
          <w:w w:val="150"/>
          <w:sz w:val="24"/>
        </w:rPr>
        <w:t xml:space="preserve"> </w:t>
      </w:r>
      <w:r>
        <w:rPr>
          <w:sz w:val="24"/>
        </w:rPr>
        <w:t>(1960).</w:t>
      </w:r>
      <w:r>
        <w:rPr>
          <w:spacing w:val="52"/>
          <w:w w:val="150"/>
          <w:sz w:val="24"/>
        </w:rPr>
        <w:t xml:space="preserve"> </w:t>
      </w:r>
      <w:r>
        <w:rPr>
          <w:sz w:val="24"/>
        </w:rPr>
        <w:t>A</w:t>
      </w:r>
      <w:r>
        <w:rPr>
          <w:spacing w:val="52"/>
          <w:w w:val="150"/>
          <w:sz w:val="24"/>
        </w:rPr>
        <w:t xml:space="preserve"> </w:t>
      </w:r>
      <w:r>
        <w:rPr>
          <w:sz w:val="24"/>
        </w:rPr>
        <w:t>coefficient</w:t>
      </w:r>
      <w:r>
        <w:rPr>
          <w:spacing w:val="53"/>
          <w:w w:val="150"/>
          <w:sz w:val="24"/>
        </w:rPr>
        <w:t xml:space="preserve"> </w:t>
      </w:r>
      <w:r>
        <w:rPr>
          <w:sz w:val="24"/>
        </w:rPr>
        <w:t>of</w:t>
      </w:r>
      <w:r>
        <w:rPr>
          <w:spacing w:val="52"/>
          <w:w w:val="150"/>
          <w:sz w:val="24"/>
        </w:rPr>
        <w:t xml:space="preserve"> </w:t>
      </w:r>
      <w:r>
        <w:rPr>
          <w:sz w:val="24"/>
        </w:rPr>
        <w:t>agreement</w:t>
      </w:r>
      <w:r>
        <w:rPr>
          <w:spacing w:val="53"/>
          <w:w w:val="150"/>
          <w:sz w:val="24"/>
        </w:rPr>
        <w:t xml:space="preserve"> </w:t>
      </w:r>
      <w:r>
        <w:rPr>
          <w:sz w:val="24"/>
        </w:rPr>
        <w:t>for</w:t>
      </w:r>
      <w:r>
        <w:rPr>
          <w:spacing w:val="51"/>
          <w:w w:val="150"/>
          <w:sz w:val="24"/>
        </w:rPr>
        <w:t xml:space="preserve"> </w:t>
      </w:r>
      <w:r>
        <w:rPr>
          <w:sz w:val="24"/>
        </w:rPr>
        <w:t>nominal</w:t>
      </w:r>
      <w:r>
        <w:rPr>
          <w:spacing w:val="53"/>
          <w:w w:val="150"/>
          <w:sz w:val="24"/>
        </w:rPr>
        <w:t xml:space="preserve"> </w:t>
      </w:r>
      <w:r>
        <w:rPr>
          <w:spacing w:val="-2"/>
          <w:sz w:val="24"/>
        </w:rPr>
        <w:t>scales.</w:t>
      </w:r>
    </w:p>
    <w:p w14:paraId="6B2BEBA5" w14:textId="77777777" w:rsidR="000517ED" w:rsidRDefault="00E0394C">
      <w:pPr>
        <w:spacing w:before="137"/>
        <w:ind w:left="1180"/>
        <w:jc w:val="both"/>
        <w:rPr>
          <w:sz w:val="24"/>
        </w:rPr>
      </w:pPr>
      <w:r>
        <w:rPr>
          <w:i/>
          <w:sz w:val="24"/>
        </w:rPr>
        <w:t>Educational</w:t>
      </w:r>
      <w:r>
        <w:rPr>
          <w:i/>
          <w:spacing w:val="-4"/>
          <w:sz w:val="24"/>
        </w:rPr>
        <w:t xml:space="preserve"> </w:t>
      </w:r>
      <w:r>
        <w:rPr>
          <w:i/>
          <w:sz w:val="24"/>
        </w:rPr>
        <w:t>and</w:t>
      </w:r>
      <w:r>
        <w:rPr>
          <w:i/>
          <w:spacing w:val="-1"/>
          <w:sz w:val="24"/>
        </w:rPr>
        <w:t xml:space="preserve"> </w:t>
      </w:r>
      <w:r>
        <w:rPr>
          <w:i/>
          <w:sz w:val="24"/>
        </w:rPr>
        <w:t>Psychological</w:t>
      </w:r>
      <w:r>
        <w:rPr>
          <w:i/>
          <w:spacing w:val="-2"/>
          <w:sz w:val="24"/>
        </w:rPr>
        <w:t xml:space="preserve"> </w:t>
      </w:r>
      <w:r>
        <w:rPr>
          <w:i/>
          <w:sz w:val="24"/>
        </w:rPr>
        <w:t>Measurement,</w:t>
      </w:r>
      <w:r>
        <w:rPr>
          <w:i/>
          <w:spacing w:val="1"/>
          <w:sz w:val="24"/>
        </w:rPr>
        <w:t xml:space="preserve"> </w:t>
      </w:r>
      <w:r>
        <w:rPr>
          <w:sz w:val="24"/>
        </w:rPr>
        <w:t>Spring:</w:t>
      </w:r>
      <w:r>
        <w:rPr>
          <w:spacing w:val="-1"/>
          <w:sz w:val="24"/>
        </w:rPr>
        <w:t xml:space="preserve"> </w:t>
      </w:r>
      <w:r>
        <w:rPr>
          <w:spacing w:val="-2"/>
          <w:sz w:val="24"/>
        </w:rPr>
        <w:t>37–46.</w:t>
      </w:r>
    </w:p>
    <w:p w14:paraId="0EFC0B96" w14:textId="77777777" w:rsidR="000517ED" w:rsidRDefault="00E0394C">
      <w:pPr>
        <w:pStyle w:val="ListParagraph"/>
        <w:numPr>
          <w:ilvl w:val="0"/>
          <w:numId w:val="7"/>
        </w:numPr>
        <w:tabs>
          <w:tab w:val="left" w:pos="1180"/>
        </w:tabs>
        <w:spacing w:before="139" w:line="360" w:lineRule="auto"/>
        <w:ind w:right="1019"/>
        <w:jc w:val="both"/>
        <w:rPr>
          <w:sz w:val="24"/>
        </w:rPr>
      </w:pPr>
      <w:r>
        <w:rPr>
          <w:sz w:val="24"/>
        </w:rPr>
        <w:t>Cohen-Mansfield, J., &amp; Bester, A. (2006). Flexibility as a management principle</w:t>
      </w:r>
      <w:r>
        <w:rPr>
          <w:spacing w:val="80"/>
          <w:sz w:val="24"/>
        </w:rPr>
        <w:t xml:space="preserve"> </w:t>
      </w:r>
      <w:r>
        <w:rPr>
          <w:sz w:val="24"/>
        </w:rPr>
        <w:t>in</w:t>
      </w:r>
      <w:r>
        <w:rPr>
          <w:spacing w:val="80"/>
          <w:sz w:val="24"/>
        </w:rPr>
        <w:t xml:space="preserve"> </w:t>
      </w:r>
      <w:r>
        <w:rPr>
          <w:sz w:val="24"/>
        </w:rPr>
        <w:t>dementia</w:t>
      </w:r>
      <w:r>
        <w:rPr>
          <w:spacing w:val="80"/>
          <w:sz w:val="24"/>
        </w:rPr>
        <w:t xml:space="preserve"> </w:t>
      </w:r>
      <w:r>
        <w:rPr>
          <w:sz w:val="24"/>
        </w:rPr>
        <w:t>care:</w:t>
      </w:r>
      <w:r>
        <w:rPr>
          <w:spacing w:val="80"/>
          <w:sz w:val="24"/>
        </w:rPr>
        <w:t xml:space="preserve"> </w:t>
      </w:r>
      <w:r>
        <w:rPr>
          <w:sz w:val="24"/>
        </w:rPr>
        <w:t>The</w:t>
      </w:r>
      <w:r>
        <w:rPr>
          <w:spacing w:val="80"/>
          <w:sz w:val="24"/>
        </w:rPr>
        <w:t xml:space="preserve"> </w:t>
      </w:r>
      <w:proofErr w:type="spellStart"/>
      <w:r>
        <w:rPr>
          <w:sz w:val="24"/>
        </w:rPr>
        <w:t>Adards</w:t>
      </w:r>
      <w:proofErr w:type="spellEnd"/>
      <w:r>
        <w:rPr>
          <w:spacing w:val="80"/>
          <w:sz w:val="24"/>
        </w:rPr>
        <w:t xml:space="preserve"> </w:t>
      </w:r>
      <w:r>
        <w:rPr>
          <w:sz w:val="24"/>
        </w:rPr>
        <w:t xml:space="preserve">example. </w:t>
      </w:r>
      <w:r>
        <w:rPr>
          <w:i/>
          <w:sz w:val="24"/>
        </w:rPr>
        <w:t>The Gerontologist</w:t>
      </w:r>
      <w:r>
        <w:rPr>
          <w:sz w:val="24"/>
        </w:rPr>
        <w:t xml:space="preserve">, </w:t>
      </w:r>
      <w:r>
        <w:rPr>
          <w:i/>
          <w:sz w:val="24"/>
        </w:rPr>
        <w:t>46</w:t>
      </w:r>
      <w:r>
        <w:rPr>
          <w:sz w:val="24"/>
        </w:rPr>
        <w:t>(4), 540-544.</w:t>
      </w:r>
    </w:p>
    <w:p w14:paraId="765529AB" w14:textId="77777777" w:rsidR="000517ED" w:rsidRDefault="00E0394C">
      <w:pPr>
        <w:pStyle w:val="ListParagraph"/>
        <w:numPr>
          <w:ilvl w:val="0"/>
          <w:numId w:val="7"/>
        </w:numPr>
        <w:tabs>
          <w:tab w:val="left" w:pos="1180"/>
        </w:tabs>
        <w:spacing w:line="360" w:lineRule="auto"/>
        <w:ind w:right="1028"/>
        <w:jc w:val="both"/>
        <w:rPr>
          <w:sz w:val="24"/>
        </w:rPr>
      </w:pPr>
      <w:r>
        <w:rPr>
          <w:sz w:val="24"/>
        </w:rPr>
        <w:t xml:space="preserve">Collum, T. H., </w:t>
      </w:r>
      <w:proofErr w:type="spellStart"/>
      <w:r>
        <w:rPr>
          <w:sz w:val="24"/>
        </w:rPr>
        <w:t>Menachemi</w:t>
      </w:r>
      <w:proofErr w:type="spellEnd"/>
      <w:r>
        <w:rPr>
          <w:sz w:val="24"/>
        </w:rPr>
        <w:t xml:space="preserve">, N., &amp; Sen, B. (2016). Does electronic health </w:t>
      </w:r>
      <w:proofErr w:type="gramStart"/>
      <w:r>
        <w:rPr>
          <w:sz w:val="24"/>
        </w:rPr>
        <w:t>record use</w:t>
      </w:r>
      <w:proofErr w:type="gramEnd"/>
      <w:r>
        <w:rPr>
          <w:sz w:val="24"/>
        </w:rPr>
        <w:t xml:space="preserve"> improve hospital financial performance? Evidence from panel data. </w:t>
      </w:r>
      <w:r>
        <w:rPr>
          <w:i/>
          <w:sz w:val="24"/>
        </w:rPr>
        <w:t>Health care management review</w:t>
      </w:r>
      <w:r>
        <w:rPr>
          <w:sz w:val="24"/>
        </w:rPr>
        <w:t xml:space="preserve">, </w:t>
      </w:r>
      <w:r>
        <w:rPr>
          <w:i/>
          <w:sz w:val="24"/>
        </w:rPr>
        <w:t>41</w:t>
      </w:r>
      <w:r>
        <w:rPr>
          <w:sz w:val="24"/>
        </w:rPr>
        <w:t>(3), 267-274.</w:t>
      </w:r>
    </w:p>
    <w:p w14:paraId="3C2C7D75" w14:textId="77777777" w:rsidR="000517ED" w:rsidRDefault="00E0394C">
      <w:pPr>
        <w:pStyle w:val="ListParagraph"/>
        <w:numPr>
          <w:ilvl w:val="0"/>
          <w:numId w:val="7"/>
        </w:numPr>
        <w:tabs>
          <w:tab w:val="left" w:pos="1180"/>
        </w:tabs>
        <w:spacing w:before="1" w:line="360" w:lineRule="auto"/>
        <w:ind w:right="1030"/>
        <w:jc w:val="both"/>
        <w:rPr>
          <w:sz w:val="24"/>
        </w:rPr>
      </w:pPr>
      <w:r>
        <w:rPr>
          <w:sz w:val="24"/>
        </w:rPr>
        <w:t>Comrey, A. L., &amp; Lee, H. B. (1992). A first course in factor analysis. Hillsdale, NJ: Erlbaum.</w:t>
      </w:r>
    </w:p>
    <w:p w14:paraId="11D5C08E" w14:textId="77777777" w:rsidR="000517ED" w:rsidRDefault="00E0394C">
      <w:pPr>
        <w:pStyle w:val="ListParagraph"/>
        <w:numPr>
          <w:ilvl w:val="0"/>
          <w:numId w:val="7"/>
        </w:numPr>
        <w:tabs>
          <w:tab w:val="left" w:pos="1180"/>
        </w:tabs>
        <w:spacing w:line="360" w:lineRule="auto"/>
        <w:ind w:right="1022"/>
        <w:jc w:val="both"/>
        <w:rPr>
          <w:sz w:val="24"/>
        </w:rPr>
      </w:pPr>
      <w:r>
        <w:rPr>
          <w:sz w:val="24"/>
        </w:rPr>
        <w:t xml:space="preserve">Coulter, A., &amp; Jenkinson, C. (2005). European patients' views on the responsiveness of health systems and healthcare providers. </w:t>
      </w:r>
      <w:r>
        <w:rPr>
          <w:i/>
          <w:sz w:val="24"/>
        </w:rPr>
        <w:t>The European Journal of Public Health</w:t>
      </w:r>
      <w:r>
        <w:rPr>
          <w:sz w:val="24"/>
        </w:rPr>
        <w:t xml:space="preserve">, </w:t>
      </w:r>
      <w:r>
        <w:rPr>
          <w:i/>
          <w:sz w:val="24"/>
        </w:rPr>
        <w:t>15</w:t>
      </w:r>
      <w:r>
        <w:rPr>
          <w:sz w:val="24"/>
        </w:rPr>
        <w:t>(4), 355-360.</w:t>
      </w:r>
    </w:p>
    <w:p w14:paraId="5048D343" w14:textId="77777777" w:rsidR="000517ED" w:rsidRDefault="00E0394C">
      <w:pPr>
        <w:pStyle w:val="ListParagraph"/>
        <w:numPr>
          <w:ilvl w:val="0"/>
          <w:numId w:val="7"/>
        </w:numPr>
        <w:tabs>
          <w:tab w:val="left" w:pos="1180"/>
        </w:tabs>
        <w:spacing w:line="360" w:lineRule="auto"/>
        <w:ind w:right="1024"/>
        <w:jc w:val="both"/>
        <w:rPr>
          <w:sz w:val="24"/>
        </w:rPr>
      </w:pPr>
      <w:r>
        <w:rPr>
          <w:sz w:val="24"/>
        </w:rPr>
        <w:t>Cowing, M., Davino-Ramaya, C. M., Ramaya, K., &amp;</w:t>
      </w:r>
      <w:proofErr w:type="spellStart"/>
      <w:r>
        <w:rPr>
          <w:sz w:val="24"/>
        </w:rPr>
        <w:t>Szmerekovsky</w:t>
      </w:r>
      <w:proofErr w:type="spellEnd"/>
      <w:r>
        <w:rPr>
          <w:sz w:val="24"/>
        </w:rPr>
        <w:t>, J. (2009). Health Care Delivery Dependability Performance: Service, Outcomes, and Resource Stewardship.</w:t>
      </w:r>
      <w:r>
        <w:rPr>
          <w:spacing w:val="-2"/>
          <w:sz w:val="24"/>
        </w:rPr>
        <w:t xml:space="preserve"> </w:t>
      </w:r>
      <w:r>
        <w:rPr>
          <w:sz w:val="24"/>
        </w:rPr>
        <w:t>The Permanente Journal,</w:t>
      </w:r>
      <w:r>
        <w:rPr>
          <w:spacing w:val="-3"/>
          <w:sz w:val="24"/>
        </w:rPr>
        <w:t xml:space="preserve"> </w:t>
      </w:r>
      <w:r>
        <w:rPr>
          <w:sz w:val="24"/>
        </w:rPr>
        <w:t xml:space="preserve">13(4), </w:t>
      </w:r>
      <w:r>
        <w:rPr>
          <w:spacing w:val="-2"/>
          <w:sz w:val="24"/>
        </w:rPr>
        <w:t>72–78.</w:t>
      </w:r>
    </w:p>
    <w:p w14:paraId="14DD9CB7" w14:textId="77777777" w:rsidR="000517ED" w:rsidRDefault="000517ED">
      <w:pPr>
        <w:pStyle w:val="ListParagraph"/>
        <w:spacing w:line="360" w:lineRule="auto"/>
        <w:rPr>
          <w:sz w:val="24"/>
        </w:rPr>
        <w:sectPr w:rsidR="000517ED">
          <w:pgSz w:w="11910" w:h="16840"/>
          <w:pgMar w:top="1360" w:right="1133" w:bottom="1240" w:left="1700" w:header="0" w:footer="1051" w:gutter="0"/>
          <w:cols w:space="720"/>
        </w:sectPr>
      </w:pPr>
    </w:p>
    <w:p w14:paraId="14D1D720" w14:textId="77777777" w:rsidR="000517ED" w:rsidRDefault="00E0394C">
      <w:pPr>
        <w:pStyle w:val="ListParagraph"/>
        <w:numPr>
          <w:ilvl w:val="0"/>
          <w:numId w:val="7"/>
        </w:numPr>
        <w:tabs>
          <w:tab w:val="left" w:pos="1180"/>
        </w:tabs>
        <w:spacing w:before="60" w:line="360" w:lineRule="auto"/>
        <w:ind w:right="1024"/>
        <w:jc w:val="both"/>
        <w:rPr>
          <w:sz w:val="24"/>
        </w:rPr>
      </w:pPr>
      <w:r>
        <w:rPr>
          <w:sz w:val="24"/>
        </w:rPr>
        <w:lastRenderedPageBreak/>
        <w:t>Cribb, A., Entwistle, V., &amp; Mitchell, P. (2020). What does ‘</w:t>
      </w:r>
      <w:proofErr w:type="spellStart"/>
      <w:r>
        <w:rPr>
          <w:sz w:val="24"/>
        </w:rPr>
        <w:t>quality’add</w:t>
      </w:r>
      <w:proofErr w:type="spellEnd"/>
      <w:r>
        <w:rPr>
          <w:sz w:val="24"/>
        </w:rPr>
        <w:t>?</w:t>
      </w:r>
      <w:r>
        <w:rPr>
          <w:spacing w:val="-1"/>
          <w:sz w:val="24"/>
        </w:rPr>
        <w:t xml:space="preserve"> </w:t>
      </w:r>
      <w:r>
        <w:rPr>
          <w:sz w:val="24"/>
        </w:rPr>
        <w:t>Towards</w:t>
      </w:r>
      <w:r>
        <w:rPr>
          <w:spacing w:val="-3"/>
          <w:sz w:val="24"/>
        </w:rPr>
        <w:t xml:space="preserve"> </w:t>
      </w:r>
      <w:proofErr w:type="gramStart"/>
      <w:r>
        <w:rPr>
          <w:sz w:val="24"/>
        </w:rPr>
        <w:t>an</w:t>
      </w:r>
      <w:proofErr w:type="gramEnd"/>
      <w:r>
        <w:rPr>
          <w:spacing w:val="-2"/>
          <w:sz w:val="24"/>
        </w:rPr>
        <w:t xml:space="preserve"> </w:t>
      </w:r>
      <w:r>
        <w:rPr>
          <w:sz w:val="24"/>
        </w:rPr>
        <w:t>ethics</w:t>
      </w:r>
      <w:r>
        <w:rPr>
          <w:spacing w:val="-2"/>
          <w:sz w:val="24"/>
        </w:rPr>
        <w:t xml:space="preserve"> </w:t>
      </w:r>
      <w:r>
        <w:rPr>
          <w:sz w:val="24"/>
        </w:rPr>
        <w:t>of</w:t>
      </w:r>
      <w:r>
        <w:rPr>
          <w:spacing w:val="-1"/>
          <w:sz w:val="24"/>
        </w:rPr>
        <w:t xml:space="preserve"> </w:t>
      </w:r>
      <w:r>
        <w:rPr>
          <w:sz w:val="24"/>
        </w:rPr>
        <w:t>healthcare</w:t>
      </w:r>
      <w:r>
        <w:rPr>
          <w:spacing w:val="-3"/>
          <w:sz w:val="24"/>
        </w:rPr>
        <w:t xml:space="preserve"> </w:t>
      </w:r>
      <w:r>
        <w:rPr>
          <w:sz w:val="24"/>
        </w:rPr>
        <w:t xml:space="preserve">improvement. </w:t>
      </w:r>
      <w:r>
        <w:rPr>
          <w:i/>
          <w:sz w:val="24"/>
        </w:rPr>
        <w:t>Journal</w:t>
      </w:r>
      <w:r>
        <w:rPr>
          <w:i/>
          <w:spacing w:val="-2"/>
          <w:sz w:val="24"/>
        </w:rPr>
        <w:t xml:space="preserve"> </w:t>
      </w:r>
      <w:r>
        <w:rPr>
          <w:i/>
          <w:sz w:val="24"/>
        </w:rPr>
        <w:t>of medical ethics</w:t>
      </w:r>
      <w:r>
        <w:rPr>
          <w:sz w:val="24"/>
        </w:rPr>
        <w:t xml:space="preserve">, </w:t>
      </w:r>
      <w:r>
        <w:rPr>
          <w:i/>
          <w:sz w:val="24"/>
        </w:rPr>
        <w:t>46</w:t>
      </w:r>
      <w:r>
        <w:rPr>
          <w:sz w:val="24"/>
        </w:rPr>
        <w:t>(2), 118-122.</w:t>
      </w:r>
    </w:p>
    <w:p w14:paraId="51369468" w14:textId="77777777" w:rsidR="000517ED" w:rsidRDefault="00E0394C">
      <w:pPr>
        <w:pStyle w:val="ListParagraph"/>
        <w:numPr>
          <w:ilvl w:val="0"/>
          <w:numId w:val="7"/>
        </w:numPr>
        <w:tabs>
          <w:tab w:val="left" w:pos="1180"/>
        </w:tabs>
        <w:spacing w:line="360" w:lineRule="auto"/>
        <w:ind w:right="1026"/>
        <w:jc w:val="both"/>
        <w:rPr>
          <w:sz w:val="24"/>
        </w:rPr>
      </w:pPr>
      <w:r>
        <w:rPr>
          <w:sz w:val="24"/>
        </w:rPr>
        <w:t>Cruz, A. M., &amp; Haugan, G. L. (2019). Determinants of maintenance performance: A resource-based view and agency theory approach. Journal of Engineering and Technology Management, 51, 33-47.</w:t>
      </w:r>
    </w:p>
    <w:p w14:paraId="35E832F2" w14:textId="77777777" w:rsidR="000517ED" w:rsidRDefault="00E0394C">
      <w:pPr>
        <w:pStyle w:val="ListParagraph"/>
        <w:numPr>
          <w:ilvl w:val="0"/>
          <w:numId w:val="7"/>
        </w:numPr>
        <w:tabs>
          <w:tab w:val="left" w:pos="1180"/>
        </w:tabs>
        <w:spacing w:before="1" w:line="360" w:lineRule="auto"/>
        <w:ind w:right="1021"/>
        <w:jc w:val="both"/>
        <w:rPr>
          <w:sz w:val="24"/>
        </w:rPr>
      </w:pPr>
      <w:proofErr w:type="spellStart"/>
      <w:r>
        <w:rPr>
          <w:sz w:val="24"/>
        </w:rPr>
        <w:t>Cudeck</w:t>
      </w:r>
      <w:proofErr w:type="spellEnd"/>
      <w:r>
        <w:rPr>
          <w:sz w:val="24"/>
        </w:rPr>
        <w:t xml:space="preserve">, R. (2000). Exploratory factor analysis. In </w:t>
      </w:r>
      <w:r>
        <w:rPr>
          <w:i/>
          <w:sz w:val="24"/>
        </w:rPr>
        <w:t>Handbook of</w:t>
      </w:r>
      <w:r>
        <w:rPr>
          <w:i/>
          <w:spacing w:val="40"/>
          <w:sz w:val="24"/>
        </w:rPr>
        <w:t xml:space="preserve"> </w:t>
      </w:r>
      <w:r>
        <w:rPr>
          <w:i/>
          <w:sz w:val="24"/>
        </w:rPr>
        <w:t xml:space="preserve">applied multivariate statistics and mathematical modeling </w:t>
      </w:r>
      <w:r>
        <w:rPr>
          <w:sz w:val="24"/>
        </w:rPr>
        <w:t xml:space="preserve">(pp. 265- </w:t>
      </w:r>
      <w:r>
        <w:rPr>
          <w:spacing w:val="-2"/>
          <w:sz w:val="24"/>
        </w:rPr>
        <w:t>296).</w:t>
      </w:r>
    </w:p>
    <w:p w14:paraId="27F74D99" w14:textId="77777777" w:rsidR="000517ED" w:rsidRDefault="00E0394C">
      <w:pPr>
        <w:pStyle w:val="ListParagraph"/>
        <w:numPr>
          <w:ilvl w:val="0"/>
          <w:numId w:val="7"/>
        </w:numPr>
        <w:tabs>
          <w:tab w:val="left" w:pos="1180"/>
        </w:tabs>
        <w:spacing w:line="360" w:lineRule="auto"/>
        <w:ind w:right="1026"/>
        <w:jc w:val="both"/>
        <w:rPr>
          <w:sz w:val="24"/>
        </w:rPr>
      </w:pPr>
      <w:r>
        <w:rPr>
          <w:sz w:val="24"/>
        </w:rPr>
        <w:t>Cunningham, W. A., Preacher, K. J., &amp; Banaji, M. R. (2001). Implicit attitude measures: Consistency, stability, and convergent validity. Psychological science, 12(2), 163-170.</w:t>
      </w:r>
    </w:p>
    <w:p w14:paraId="5568BEB2" w14:textId="77777777" w:rsidR="000517ED" w:rsidRDefault="00E0394C">
      <w:pPr>
        <w:pStyle w:val="ListParagraph"/>
        <w:numPr>
          <w:ilvl w:val="0"/>
          <w:numId w:val="7"/>
        </w:numPr>
        <w:tabs>
          <w:tab w:val="left" w:pos="1180"/>
        </w:tabs>
        <w:spacing w:before="1" w:line="360" w:lineRule="auto"/>
        <w:ind w:right="1026"/>
        <w:jc w:val="both"/>
        <w:rPr>
          <w:sz w:val="24"/>
        </w:rPr>
      </w:pPr>
      <w:r>
        <w:rPr>
          <w:sz w:val="24"/>
        </w:rPr>
        <w:t>Curran, P. J., West, S. G., &amp; Finch, J. F. (1996). The robustness of test statistics to non-normality and specification error in confirmatory</w:t>
      </w:r>
      <w:r>
        <w:rPr>
          <w:spacing w:val="40"/>
          <w:sz w:val="24"/>
        </w:rPr>
        <w:t xml:space="preserve"> </w:t>
      </w:r>
      <w:r>
        <w:rPr>
          <w:sz w:val="24"/>
        </w:rPr>
        <w:t xml:space="preserve">factor analysis. </w:t>
      </w:r>
      <w:r>
        <w:rPr>
          <w:i/>
          <w:sz w:val="24"/>
        </w:rPr>
        <w:t>Psychological methods</w:t>
      </w:r>
      <w:r>
        <w:rPr>
          <w:sz w:val="24"/>
        </w:rPr>
        <w:t xml:space="preserve">, </w:t>
      </w:r>
      <w:r>
        <w:rPr>
          <w:i/>
          <w:sz w:val="24"/>
        </w:rPr>
        <w:t>1</w:t>
      </w:r>
      <w:r>
        <w:rPr>
          <w:sz w:val="24"/>
        </w:rPr>
        <w:t>(1), 16.</w:t>
      </w:r>
    </w:p>
    <w:p w14:paraId="2E68A3E2" w14:textId="77777777" w:rsidR="000517ED" w:rsidRDefault="00E0394C">
      <w:pPr>
        <w:pStyle w:val="ListParagraph"/>
        <w:numPr>
          <w:ilvl w:val="0"/>
          <w:numId w:val="7"/>
        </w:numPr>
        <w:tabs>
          <w:tab w:val="left" w:pos="1180"/>
        </w:tabs>
        <w:spacing w:line="360" w:lineRule="auto"/>
        <w:ind w:right="1022"/>
        <w:jc w:val="both"/>
        <w:rPr>
          <w:sz w:val="24"/>
        </w:rPr>
      </w:pPr>
      <w:r>
        <w:rPr>
          <w:sz w:val="24"/>
        </w:rPr>
        <w:t>Curry,</w:t>
      </w:r>
      <w:r>
        <w:rPr>
          <w:spacing w:val="-4"/>
          <w:sz w:val="24"/>
        </w:rPr>
        <w:t xml:space="preserve"> </w:t>
      </w:r>
      <w:r>
        <w:rPr>
          <w:sz w:val="24"/>
        </w:rPr>
        <w:t>S.</w:t>
      </w:r>
      <w:r>
        <w:rPr>
          <w:spacing w:val="-4"/>
          <w:sz w:val="24"/>
        </w:rPr>
        <w:t xml:space="preserve"> </w:t>
      </w:r>
      <w:r>
        <w:rPr>
          <w:sz w:val="24"/>
        </w:rPr>
        <w:t>J.</w:t>
      </w:r>
      <w:r>
        <w:rPr>
          <w:spacing w:val="-4"/>
          <w:sz w:val="24"/>
        </w:rPr>
        <w:t xml:space="preserve"> </w:t>
      </w:r>
      <w:r>
        <w:rPr>
          <w:sz w:val="24"/>
        </w:rPr>
        <w:t>(2007).</w:t>
      </w:r>
      <w:r>
        <w:rPr>
          <w:spacing w:val="-2"/>
          <w:sz w:val="24"/>
        </w:rPr>
        <w:t xml:space="preserve"> </w:t>
      </w:r>
      <w:r>
        <w:rPr>
          <w:sz w:val="24"/>
        </w:rPr>
        <w:t>eHealth</w:t>
      </w:r>
      <w:r>
        <w:rPr>
          <w:spacing w:val="-4"/>
          <w:sz w:val="24"/>
        </w:rPr>
        <w:t xml:space="preserve"> </w:t>
      </w:r>
      <w:r>
        <w:rPr>
          <w:sz w:val="24"/>
        </w:rPr>
        <w:t>research</w:t>
      </w:r>
      <w:r>
        <w:rPr>
          <w:spacing w:val="-4"/>
          <w:sz w:val="24"/>
        </w:rPr>
        <w:t xml:space="preserve"> </w:t>
      </w:r>
      <w:r>
        <w:rPr>
          <w:sz w:val="24"/>
        </w:rPr>
        <w:t>and</w:t>
      </w:r>
      <w:r>
        <w:rPr>
          <w:spacing w:val="-2"/>
          <w:sz w:val="24"/>
        </w:rPr>
        <w:t xml:space="preserve"> </w:t>
      </w:r>
      <w:r>
        <w:rPr>
          <w:sz w:val="24"/>
        </w:rPr>
        <w:t>healthcare</w:t>
      </w:r>
      <w:r>
        <w:rPr>
          <w:spacing w:val="-6"/>
          <w:sz w:val="24"/>
        </w:rPr>
        <w:t xml:space="preserve"> </w:t>
      </w:r>
      <w:r>
        <w:rPr>
          <w:sz w:val="24"/>
        </w:rPr>
        <w:t>delivery.</w:t>
      </w:r>
      <w:r>
        <w:rPr>
          <w:spacing w:val="-1"/>
          <w:sz w:val="24"/>
        </w:rPr>
        <w:t xml:space="preserve"> </w:t>
      </w:r>
      <w:r>
        <w:rPr>
          <w:i/>
          <w:sz w:val="24"/>
        </w:rPr>
        <w:t>American Journal of Preventive Medicine</w:t>
      </w:r>
      <w:r>
        <w:rPr>
          <w:sz w:val="24"/>
        </w:rPr>
        <w:t xml:space="preserve">, </w:t>
      </w:r>
      <w:r>
        <w:rPr>
          <w:i/>
          <w:sz w:val="24"/>
        </w:rPr>
        <w:t>32</w:t>
      </w:r>
      <w:r>
        <w:rPr>
          <w:sz w:val="24"/>
        </w:rPr>
        <w:t>(5), S127-S130.</w:t>
      </w:r>
    </w:p>
    <w:p w14:paraId="7F63DA2F" w14:textId="77777777" w:rsidR="000517ED" w:rsidRDefault="00E0394C">
      <w:pPr>
        <w:pStyle w:val="ListParagraph"/>
        <w:numPr>
          <w:ilvl w:val="0"/>
          <w:numId w:val="7"/>
        </w:numPr>
        <w:tabs>
          <w:tab w:val="left" w:pos="1180"/>
        </w:tabs>
        <w:spacing w:line="362" w:lineRule="auto"/>
        <w:ind w:right="1019"/>
        <w:jc w:val="both"/>
        <w:rPr>
          <w:sz w:val="24"/>
        </w:rPr>
      </w:pPr>
      <w:r>
        <w:rPr>
          <w:sz w:val="24"/>
        </w:rPr>
        <w:t>Day,</w:t>
      </w:r>
      <w:r>
        <w:rPr>
          <w:spacing w:val="-4"/>
          <w:sz w:val="24"/>
        </w:rPr>
        <w:t xml:space="preserve"> </w:t>
      </w:r>
      <w:r>
        <w:rPr>
          <w:sz w:val="24"/>
        </w:rPr>
        <w:t>G.</w:t>
      </w:r>
      <w:r>
        <w:rPr>
          <w:spacing w:val="-4"/>
          <w:sz w:val="24"/>
        </w:rPr>
        <w:t xml:space="preserve"> </w:t>
      </w:r>
      <w:r>
        <w:rPr>
          <w:sz w:val="24"/>
        </w:rPr>
        <w:t>S.</w:t>
      </w:r>
      <w:r>
        <w:rPr>
          <w:spacing w:val="-4"/>
          <w:sz w:val="24"/>
        </w:rPr>
        <w:t xml:space="preserve"> </w:t>
      </w:r>
      <w:r>
        <w:rPr>
          <w:sz w:val="24"/>
        </w:rPr>
        <w:t>(1995).</w:t>
      </w:r>
      <w:r>
        <w:rPr>
          <w:spacing w:val="-4"/>
          <w:sz w:val="24"/>
        </w:rPr>
        <w:t xml:space="preserve"> </w:t>
      </w:r>
      <w:r>
        <w:rPr>
          <w:sz w:val="24"/>
        </w:rPr>
        <w:t>The</w:t>
      </w:r>
      <w:r>
        <w:rPr>
          <w:spacing w:val="-3"/>
          <w:sz w:val="24"/>
        </w:rPr>
        <w:t xml:space="preserve"> </w:t>
      </w:r>
      <w:r>
        <w:rPr>
          <w:sz w:val="24"/>
        </w:rPr>
        <w:t>capabilities</w:t>
      </w:r>
      <w:r>
        <w:rPr>
          <w:spacing w:val="-4"/>
          <w:sz w:val="24"/>
        </w:rPr>
        <w:t xml:space="preserve"> </w:t>
      </w:r>
      <w:r>
        <w:rPr>
          <w:sz w:val="24"/>
        </w:rPr>
        <w:t>of</w:t>
      </w:r>
      <w:r>
        <w:rPr>
          <w:spacing w:val="-5"/>
          <w:sz w:val="24"/>
        </w:rPr>
        <w:t xml:space="preserve"> </w:t>
      </w:r>
      <w:r>
        <w:rPr>
          <w:sz w:val="24"/>
        </w:rPr>
        <w:t>market-driven</w:t>
      </w:r>
      <w:r>
        <w:rPr>
          <w:spacing w:val="-4"/>
          <w:sz w:val="24"/>
        </w:rPr>
        <w:t xml:space="preserve"> </w:t>
      </w:r>
      <w:r>
        <w:rPr>
          <w:sz w:val="24"/>
        </w:rPr>
        <w:t>organizations.</w:t>
      </w:r>
      <w:r>
        <w:rPr>
          <w:spacing w:val="-3"/>
          <w:sz w:val="24"/>
        </w:rPr>
        <w:t xml:space="preserve"> </w:t>
      </w:r>
      <w:r>
        <w:rPr>
          <w:i/>
          <w:sz w:val="24"/>
        </w:rPr>
        <w:t>The Journal of Product Innovation Management</w:t>
      </w:r>
      <w:r>
        <w:rPr>
          <w:sz w:val="24"/>
        </w:rPr>
        <w:t xml:space="preserve">, </w:t>
      </w:r>
      <w:r>
        <w:rPr>
          <w:i/>
          <w:sz w:val="24"/>
        </w:rPr>
        <w:t>3</w:t>
      </w:r>
      <w:r>
        <w:rPr>
          <w:sz w:val="24"/>
        </w:rPr>
        <w:t>(12), 257-258.</w:t>
      </w:r>
    </w:p>
    <w:p w14:paraId="34B6290C" w14:textId="77777777" w:rsidR="000517ED" w:rsidRDefault="00E0394C">
      <w:pPr>
        <w:pStyle w:val="ListParagraph"/>
        <w:numPr>
          <w:ilvl w:val="0"/>
          <w:numId w:val="7"/>
        </w:numPr>
        <w:tabs>
          <w:tab w:val="left" w:pos="1180"/>
        </w:tabs>
        <w:spacing w:line="360" w:lineRule="auto"/>
        <w:ind w:right="1030"/>
        <w:jc w:val="both"/>
        <w:rPr>
          <w:sz w:val="24"/>
        </w:rPr>
      </w:pPr>
      <w:r>
        <w:rPr>
          <w:sz w:val="24"/>
        </w:rPr>
        <w:t>Dabholkar, P. A., Thorpe, D. I., &amp; Rentz, J. O. (1996). A measure of service</w:t>
      </w:r>
      <w:r>
        <w:rPr>
          <w:spacing w:val="80"/>
          <w:sz w:val="24"/>
        </w:rPr>
        <w:t xml:space="preserve"> </w:t>
      </w:r>
      <w:r>
        <w:rPr>
          <w:sz w:val="24"/>
        </w:rPr>
        <w:t>quality</w:t>
      </w:r>
      <w:r>
        <w:rPr>
          <w:spacing w:val="80"/>
          <w:sz w:val="24"/>
        </w:rPr>
        <w:t xml:space="preserve"> </w:t>
      </w:r>
      <w:r>
        <w:rPr>
          <w:sz w:val="24"/>
        </w:rPr>
        <w:t>for</w:t>
      </w:r>
      <w:r>
        <w:rPr>
          <w:spacing w:val="80"/>
          <w:sz w:val="24"/>
        </w:rPr>
        <w:t xml:space="preserve"> </w:t>
      </w:r>
      <w:r>
        <w:rPr>
          <w:sz w:val="24"/>
        </w:rPr>
        <w:t>retail</w:t>
      </w:r>
      <w:r>
        <w:rPr>
          <w:spacing w:val="80"/>
          <w:sz w:val="24"/>
        </w:rPr>
        <w:t xml:space="preserve"> </w:t>
      </w:r>
      <w:r>
        <w:rPr>
          <w:sz w:val="24"/>
        </w:rPr>
        <w:t>stores:</w:t>
      </w:r>
      <w:r>
        <w:rPr>
          <w:spacing w:val="80"/>
          <w:sz w:val="24"/>
        </w:rPr>
        <w:t xml:space="preserve"> </w:t>
      </w:r>
      <w:r>
        <w:rPr>
          <w:sz w:val="24"/>
        </w:rPr>
        <w:t>scale</w:t>
      </w:r>
      <w:r>
        <w:rPr>
          <w:spacing w:val="80"/>
          <w:sz w:val="24"/>
        </w:rPr>
        <w:t xml:space="preserve"> </w:t>
      </w:r>
      <w:r>
        <w:rPr>
          <w:sz w:val="24"/>
        </w:rPr>
        <w:t>development</w:t>
      </w:r>
      <w:r>
        <w:rPr>
          <w:spacing w:val="80"/>
          <w:sz w:val="24"/>
        </w:rPr>
        <w:t xml:space="preserve"> </w:t>
      </w:r>
      <w:r>
        <w:rPr>
          <w:sz w:val="24"/>
        </w:rPr>
        <w:t>and</w:t>
      </w:r>
      <w:r>
        <w:rPr>
          <w:spacing w:val="40"/>
          <w:sz w:val="24"/>
        </w:rPr>
        <w:t xml:space="preserve"> </w:t>
      </w:r>
      <w:r>
        <w:rPr>
          <w:sz w:val="24"/>
        </w:rPr>
        <w:t xml:space="preserve">validation. </w:t>
      </w:r>
      <w:r>
        <w:rPr>
          <w:i/>
          <w:sz w:val="24"/>
        </w:rPr>
        <w:t>Journal of the Academy of marketing Science</w:t>
      </w:r>
      <w:r>
        <w:rPr>
          <w:sz w:val="24"/>
        </w:rPr>
        <w:t xml:space="preserve">, </w:t>
      </w:r>
      <w:r>
        <w:rPr>
          <w:i/>
          <w:sz w:val="24"/>
        </w:rPr>
        <w:t>24</w:t>
      </w:r>
      <w:r>
        <w:rPr>
          <w:sz w:val="24"/>
        </w:rPr>
        <w:t>(1), 3-16.</w:t>
      </w:r>
    </w:p>
    <w:p w14:paraId="4B518175" w14:textId="77777777" w:rsidR="000517ED" w:rsidRDefault="00E0394C">
      <w:pPr>
        <w:pStyle w:val="ListParagraph"/>
        <w:numPr>
          <w:ilvl w:val="0"/>
          <w:numId w:val="7"/>
        </w:numPr>
        <w:tabs>
          <w:tab w:val="left" w:pos="1180"/>
        </w:tabs>
        <w:spacing w:line="360" w:lineRule="auto"/>
        <w:ind w:right="1026"/>
        <w:jc w:val="both"/>
        <w:rPr>
          <w:sz w:val="24"/>
        </w:rPr>
      </w:pPr>
      <w:proofErr w:type="spellStart"/>
      <w:r>
        <w:rPr>
          <w:sz w:val="24"/>
        </w:rPr>
        <w:t>Deogaonkar</w:t>
      </w:r>
      <w:proofErr w:type="spellEnd"/>
      <w:r>
        <w:rPr>
          <w:sz w:val="24"/>
        </w:rPr>
        <w:t>, R., Baker, R., Mason, H., McHugh, N., &amp; Collins, M. (2016). Eliciting Societal Views on the Value of Life-Extending Treatments Using Q</w:t>
      </w:r>
      <w:r>
        <w:rPr>
          <w:spacing w:val="-1"/>
          <w:sz w:val="24"/>
        </w:rPr>
        <w:t xml:space="preserve"> </w:t>
      </w:r>
      <w:r>
        <w:rPr>
          <w:sz w:val="24"/>
        </w:rPr>
        <w:t>Methodology. In Care at the End</w:t>
      </w:r>
      <w:r>
        <w:rPr>
          <w:spacing w:val="-1"/>
          <w:sz w:val="24"/>
        </w:rPr>
        <w:t xml:space="preserve"> </w:t>
      </w:r>
      <w:r>
        <w:rPr>
          <w:sz w:val="24"/>
        </w:rPr>
        <w:t>of</w:t>
      </w:r>
      <w:r>
        <w:rPr>
          <w:spacing w:val="-1"/>
          <w:sz w:val="24"/>
        </w:rPr>
        <w:t xml:space="preserve"> </w:t>
      </w:r>
      <w:r>
        <w:rPr>
          <w:sz w:val="24"/>
        </w:rPr>
        <w:t>Life (</w:t>
      </w:r>
      <w:proofErr w:type="gramStart"/>
      <w:r>
        <w:rPr>
          <w:sz w:val="24"/>
        </w:rPr>
        <w:t>pp</w:t>
      </w:r>
      <w:proofErr w:type="gramEnd"/>
      <w:r>
        <w:rPr>
          <w:sz w:val="24"/>
        </w:rPr>
        <w:t>.</w:t>
      </w:r>
      <w:r>
        <w:rPr>
          <w:spacing w:val="-1"/>
          <w:sz w:val="24"/>
        </w:rPr>
        <w:t xml:space="preserve"> </w:t>
      </w:r>
      <w:r>
        <w:rPr>
          <w:sz w:val="24"/>
        </w:rPr>
        <w:t>141- 152). Adis, Cham.</w:t>
      </w:r>
    </w:p>
    <w:p w14:paraId="10E04604" w14:textId="77777777" w:rsidR="000517ED" w:rsidRDefault="00E0394C">
      <w:pPr>
        <w:pStyle w:val="ListParagraph"/>
        <w:numPr>
          <w:ilvl w:val="0"/>
          <w:numId w:val="7"/>
        </w:numPr>
        <w:tabs>
          <w:tab w:val="left" w:pos="1180"/>
        </w:tabs>
        <w:spacing w:line="360" w:lineRule="auto"/>
        <w:ind w:right="1026"/>
        <w:jc w:val="both"/>
        <w:rPr>
          <w:sz w:val="24"/>
        </w:rPr>
      </w:pPr>
      <w:r>
        <w:rPr>
          <w:sz w:val="24"/>
        </w:rPr>
        <w:t xml:space="preserve">De Bruin, T., Rosemann, M., Freeze, R., &amp; </w:t>
      </w:r>
      <w:proofErr w:type="spellStart"/>
      <w:r>
        <w:rPr>
          <w:sz w:val="24"/>
        </w:rPr>
        <w:t>Kaulkarni</w:t>
      </w:r>
      <w:proofErr w:type="spellEnd"/>
      <w:r>
        <w:rPr>
          <w:sz w:val="24"/>
        </w:rPr>
        <w:t>, U. (2005). Understanding the main phases of developing a maturity assessment model.</w:t>
      </w:r>
      <w:r>
        <w:rPr>
          <w:spacing w:val="80"/>
          <w:sz w:val="24"/>
        </w:rPr>
        <w:t xml:space="preserve"> </w:t>
      </w:r>
      <w:r>
        <w:rPr>
          <w:sz w:val="24"/>
        </w:rPr>
        <w:t>In</w:t>
      </w:r>
      <w:r>
        <w:rPr>
          <w:spacing w:val="-2"/>
          <w:sz w:val="24"/>
        </w:rPr>
        <w:t xml:space="preserve"> </w:t>
      </w:r>
      <w:r>
        <w:rPr>
          <w:i/>
          <w:sz w:val="24"/>
        </w:rPr>
        <w:t>Australasian</w:t>
      </w:r>
      <w:r>
        <w:rPr>
          <w:i/>
          <w:spacing w:val="80"/>
          <w:sz w:val="24"/>
        </w:rPr>
        <w:t xml:space="preserve"> </w:t>
      </w:r>
      <w:r>
        <w:rPr>
          <w:i/>
          <w:sz w:val="24"/>
        </w:rPr>
        <w:t>Conference</w:t>
      </w:r>
      <w:r>
        <w:rPr>
          <w:i/>
          <w:spacing w:val="80"/>
          <w:sz w:val="24"/>
        </w:rPr>
        <w:t xml:space="preserve"> </w:t>
      </w:r>
      <w:r>
        <w:rPr>
          <w:i/>
          <w:sz w:val="24"/>
        </w:rPr>
        <w:t>on</w:t>
      </w:r>
      <w:r>
        <w:rPr>
          <w:i/>
          <w:spacing w:val="80"/>
          <w:sz w:val="24"/>
        </w:rPr>
        <w:t xml:space="preserve"> </w:t>
      </w:r>
      <w:r>
        <w:rPr>
          <w:i/>
          <w:sz w:val="24"/>
        </w:rPr>
        <w:t>Information</w:t>
      </w:r>
      <w:r>
        <w:rPr>
          <w:i/>
          <w:spacing w:val="80"/>
          <w:sz w:val="24"/>
        </w:rPr>
        <w:t xml:space="preserve"> </w:t>
      </w:r>
      <w:r>
        <w:rPr>
          <w:i/>
          <w:sz w:val="24"/>
        </w:rPr>
        <w:t>Systems</w:t>
      </w:r>
      <w:r>
        <w:rPr>
          <w:i/>
          <w:spacing w:val="40"/>
          <w:sz w:val="24"/>
        </w:rPr>
        <w:t xml:space="preserve"> </w:t>
      </w:r>
      <w:r>
        <w:rPr>
          <w:i/>
          <w:sz w:val="24"/>
        </w:rPr>
        <w:t>(ACIS):</w:t>
      </w:r>
      <w:r>
        <w:rPr>
          <w:i/>
          <w:spacing w:val="-3"/>
          <w:sz w:val="24"/>
        </w:rPr>
        <w:t xml:space="preserve"> </w:t>
      </w:r>
      <w:r>
        <w:rPr>
          <w:sz w:val="24"/>
        </w:rPr>
        <w:t>(pp. 8-19). Australasian Chapter of the Association for Information Systems.</w:t>
      </w:r>
    </w:p>
    <w:p w14:paraId="06EAB922" w14:textId="77777777" w:rsidR="000517ED" w:rsidRDefault="00E0394C">
      <w:pPr>
        <w:pStyle w:val="ListParagraph"/>
        <w:numPr>
          <w:ilvl w:val="0"/>
          <w:numId w:val="7"/>
        </w:numPr>
        <w:tabs>
          <w:tab w:val="left" w:pos="1180"/>
        </w:tabs>
        <w:spacing w:line="275" w:lineRule="exact"/>
        <w:jc w:val="both"/>
        <w:rPr>
          <w:sz w:val="24"/>
        </w:rPr>
      </w:pPr>
      <w:r>
        <w:rPr>
          <w:sz w:val="24"/>
        </w:rPr>
        <w:t>De</w:t>
      </w:r>
      <w:r>
        <w:rPr>
          <w:spacing w:val="-5"/>
          <w:sz w:val="24"/>
        </w:rPr>
        <w:t xml:space="preserve"> </w:t>
      </w:r>
      <w:r>
        <w:rPr>
          <w:sz w:val="24"/>
        </w:rPr>
        <w:t>Vaus,</w:t>
      </w:r>
      <w:r>
        <w:rPr>
          <w:spacing w:val="-1"/>
          <w:sz w:val="24"/>
        </w:rPr>
        <w:t xml:space="preserve"> </w:t>
      </w:r>
      <w:r>
        <w:rPr>
          <w:sz w:val="24"/>
        </w:rPr>
        <w:t>D. (2013).</w:t>
      </w:r>
      <w:r>
        <w:rPr>
          <w:spacing w:val="-1"/>
          <w:sz w:val="24"/>
        </w:rPr>
        <w:t xml:space="preserve"> </w:t>
      </w:r>
      <w:r>
        <w:rPr>
          <w:i/>
          <w:sz w:val="24"/>
        </w:rPr>
        <w:t>Surveys</w:t>
      </w:r>
      <w:r>
        <w:rPr>
          <w:i/>
          <w:spacing w:val="-1"/>
          <w:sz w:val="24"/>
        </w:rPr>
        <w:t xml:space="preserve"> </w:t>
      </w:r>
      <w:r>
        <w:rPr>
          <w:i/>
          <w:sz w:val="24"/>
        </w:rPr>
        <w:t>in</w:t>
      </w:r>
      <w:r>
        <w:rPr>
          <w:i/>
          <w:spacing w:val="-1"/>
          <w:sz w:val="24"/>
        </w:rPr>
        <w:t xml:space="preserve"> </w:t>
      </w:r>
      <w:r>
        <w:rPr>
          <w:i/>
          <w:sz w:val="24"/>
        </w:rPr>
        <w:t>social</w:t>
      </w:r>
      <w:r>
        <w:rPr>
          <w:i/>
          <w:spacing w:val="-1"/>
          <w:sz w:val="24"/>
        </w:rPr>
        <w:t xml:space="preserve"> </w:t>
      </w:r>
      <w:r>
        <w:rPr>
          <w:i/>
          <w:sz w:val="24"/>
        </w:rPr>
        <w:t>research</w:t>
      </w:r>
      <w:r>
        <w:rPr>
          <w:sz w:val="24"/>
        </w:rPr>
        <w:t xml:space="preserve">. </w:t>
      </w:r>
      <w:r>
        <w:rPr>
          <w:spacing w:val="-2"/>
          <w:sz w:val="24"/>
        </w:rPr>
        <w:t>Routledge.</w:t>
      </w:r>
    </w:p>
    <w:p w14:paraId="75CD113C" w14:textId="77777777" w:rsidR="000517ED" w:rsidRDefault="000517ED">
      <w:pPr>
        <w:pStyle w:val="ListParagraph"/>
        <w:spacing w:line="275" w:lineRule="exact"/>
        <w:rPr>
          <w:sz w:val="24"/>
        </w:rPr>
        <w:sectPr w:rsidR="000517ED">
          <w:pgSz w:w="11910" w:h="16840"/>
          <w:pgMar w:top="1360" w:right="1133" w:bottom="1240" w:left="1700" w:header="0" w:footer="1051" w:gutter="0"/>
          <w:cols w:space="720"/>
        </w:sectPr>
      </w:pPr>
    </w:p>
    <w:p w14:paraId="571B1A5D" w14:textId="77777777" w:rsidR="000517ED" w:rsidRDefault="00E0394C">
      <w:pPr>
        <w:pStyle w:val="ListParagraph"/>
        <w:numPr>
          <w:ilvl w:val="0"/>
          <w:numId w:val="7"/>
        </w:numPr>
        <w:tabs>
          <w:tab w:val="left" w:pos="1180"/>
        </w:tabs>
        <w:spacing w:before="60" w:line="360" w:lineRule="auto"/>
        <w:ind w:right="1023"/>
        <w:jc w:val="both"/>
        <w:rPr>
          <w:sz w:val="24"/>
        </w:rPr>
      </w:pPr>
      <w:r>
        <w:rPr>
          <w:sz w:val="24"/>
        </w:rPr>
        <w:lastRenderedPageBreak/>
        <w:t xml:space="preserve">de Vasconcellos, S. L., Garrido, I. L., &amp; Parente, R. C. (2019). Organizational creativity </w:t>
      </w:r>
      <w:proofErr w:type="gramStart"/>
      <w:r>
        <w:rPr>
          <w:sz w:val="24"/>
        </w:rPr>
        <w:t>as</w:t>
      </w:r>
      <w:proofErr w:type="gramEnd"/>
      <w:r>
        <w:rPr>
          <w:sz w:val="24"/>
        </w:rPr>
        <w:t xml:space="preserve"> a crucial resource for building</w:t>
      </w:r>
      <w:r>
        <w:rPr>
          <w:spacing w:val="40"/>
          <w:sz w:val="24"/>
        </w:rPr>
        <w:t xml:space="preserve"> </w:t>
      </w:r>
      <w:r>
        <w:rPr>
          <w:sz w:val="24"/>
        </w:rPr>
        <w:t>international business competence. International Business Review, 28(3), 438-449.</w:t>
      </w:r>
    </w:p>
    <w:p w14:paraId="45CF4D75" w14:textId="77777777" w:rsidR="000517ED" w:rsidRDefault="00E0394C">
      <w:pPr>
        <w:pStyle w:val="ListParagraph"/>
        <w:numPr>
          <w:ilvl w:val="0"/>
          <w:numId w:val="7"/>
        </w:numPr>
        <w:tabs>
          <w:tab w:val="left" w:pos="1180"/>
        </w:tabs>
        <w:spacing w:before="1" w:line="360" w:lineRule="auto"/>
        <w:ind w:right="1023"/>
        <w:jc w:val="both"/>
        <w:rPr>
          <w:sz w:val="24"/>
        </w:rPr>
      </w:pPr>
      <w:r>
        <w:rPr>
          <w:sz w:val="24"/>
        </w:rPr>
        <w:t xml:space="preserve">Denham, S. H. (2020). </w:t>
      </w:r>
      <w:r>
        <w:rPr>
          <w:i/>
          <w:sz w:val="24"/>
        </w:rPr>
        <w:t xml:space="preserve">A case study exploration of approaches to the delivery of safe, effective and person </w:t>
      </w:r>
      <w:proofErr w:type="spellStart"/>
      <w:r>
        <w:rPr>
          <w:i/>
          <w:sz w:val="24"/>
        </w:rPr>
        <w:t>centred</w:t>
      </w:r>
      <w:proofErr w:type="spellEnd"/>
      <w:r>
        <w:rPr>
          <w:i/>
          <w:sz w:val="24"/>
        </w:rPr>
        <w:t xml:space="preserve"> care at two rural community maternity units </w:t>
      </w:r>
      <w:r>
        <w:rPr>
          <w:sz w:val="24"/>
        </w:rPr>
        <w:t>(Doctoral dissertation).</w:t>
      </w:r>
    </w:p>
    <w:p w14:paraId="3CDB5C05" w14:textId="77777777" w:rsidR="000517ED" w:rsidRDefault="00E0394C">
      <w:pPr>
        <w:pStyle w:val="ListParagraph"/>
        <w:numPr>
          <w:ilvl w:val="0"/>
          <w:numId w:val="7"/>
        </w:numPr>
        <w:tabs>
          <w:tab w:val="left" w:pos="1180"/>
        </w:tabs>
        <w:spacing w:line="360" w:lineRule="auto"/>
        <w:ind w:right="1022"/>
        <w:jc w:val="both"/>
        <w:rPr>
          <w:sz w:val="24"/>
        </w:rPr>
      </w:pPr>
      <w:r>
        <w:rPr>
          <w:sz w:val="24"/>
        </w:rPr>
        <w:t xml:space="preserve">Devaraj, S., Krajewski, L., &amp; Wei, J. C. (2007). Impact of eBusiness technologies on operational performance: the role of production information integration in the supply chain. </w:t>
      </w:r>
      <w:r>
        <w:rPr>
          <w:i/>
          <w:sz w:val="24"/>
        </w:rPr>
        <w:t>Journal of Operations Management</w:t>
      </w:r>
      <w:r>
        <w:rPr>
          <w:sz w:val="24"/>
        </w:rPr>
        <w:t xml:space="preserve">, </w:t>
      </w:r>
      <w:r>
        <w:rPr>
          <w:i/>
          <w:sz w:val="24"/>
        </w:rPr>
        <w:t>25</w:t>
      </w:r>
      <w:r>
        <w:rPr>
          <w:sz w:val="24"/>
        </w:rPr>
        <w:t>(6), 1199-1216.</w:t>
      </w:r>
    </w:p>
    <w:p w14:paraId="4665EF7A" w14:textId="77777777" w:rsidR="000517ED" w:rsidRDefault="00E0394C">
      <w:pPr>
        <w:pStyle w:val="ListParagraph"/>
        <w:numPr>
          <w:ilvl w:val="0"/>
          <w:numId w:val="7"/>
        </w:numPr>
        <w:tabs>
          <w:tab w:val="left" w:pos="1180"/>
        </w:tabs>
        <w:spacing w:line="360" w:lineRule="auto"/>
        <w:ind w:right="1024"/>
        <w:jc w:val="both"/>
        <w:rPr>
          <w:sz w:val="24"/>
        </w:rPr>
      </w:pPr>
      <w:r>
        <w:rPr>
          <w:sz w:val="24"/>
        </w:rPr>
        <w:t xml:space="preserve">Dhas, J. J., </w:t>
      </w:r>
      <w:proofErr w:type="spellStart"/>
      <w:r>
        <w:rPr>
          <w:sz w:val="24"/>
        </w:rPr>
        <w:t>Vigila</w:t>
      </w:r>
      <w:proofErr w:type="spellEnd"/>
      <w:r>
        <w:rPr>
          <w:sz w:val="24"/>
        </w:rPr>
        <w:t xml:space="preserve">, S. M. C., &amp; Star, C. E. (2017). A Framework on Security and Privacy-Preserving for Storage of Health Information Using Big Data. </w:t>
      </w:r>
      <w:r>
        <w:rPr>
          <w:i/>
          <w:sz w:val="24"/>
        </w:rPr>
        <w:t>IJCTA</w:t>
      </w:r>
      <w:r>
        <w:rPr>
          <w:sz w:val="24"/>
        </w:rPr>
        <w:t xml:space="preserve">, </w:t>
      </w:r>
      <w:r>
        <w:rPr>
          <w:i/>
          <w:sz w:val="24"/>
        </w:rPr>
        <w:t>10</w:t>
      </w:r>
      <w:r>
        <w:rPr>
          <w:sz w:val="24"/>
        </w:rPr>
        <w:t>(03), 91-100.</w:t>
      </w:r>
    </w:p>
    <w:p w14:paraId="4FA0F5FC" w14:textId="77777777" w:rsidR="000517ED" w:rsidRDefault="00E0394C">
      <w:pPr>
        <w:pStyle w:val="ListParagraph"/>
        <w:numPr>
          <w:ilvl w:val="0"/>
          <w:numId w:val="7"/>
        </w:numPr>
        <w:tabs>
          <w:tab w:val="left" w:pos="1180"/>
        </w:tabs>
        <w:spacing w:before="1" w:line="360" w:lineRule="auto"/>
        <w:ind w:right="1023"/>
        <w:jc w:val="both"/>
        <w:rPr>
          <w:sz w:val="24"/>
        </w:rPr>
      </w:pPr>
      <w:r>
        <w:rPr>
          <w:sz w:val="24"/>
        </w:rPr>
        <w:t xml:space="preserve">Dishman, L. (2020). A Quantitative Longitudinal Study </w:t>
      </w:r>
      <w:proofErr w:type="gramStart"/>
      <w:r>
        <w:rPr>
          <w:sz w:val="24"/>
        </w:rPr>
        <w:t>With</w:t>
      </w:r>
      <w:proofErr w:type="gramEnd"/>
      <w:r>
        <w:rPr>
          <w:sz w:val="24"/>
        </w:rPr>
        <w:t xml:space="preserve"> Moderation Analyses: The Relationship of US Hospitals’ Patient Experience, Types, and Financial Performance. DOI: </w:t>
      </w:r>
      <w:hyperlink r:id="rId56">
        <w:r>
          <w:rPr>
            <w:spacing w:val="-2"/>
            <w:sz w:val="24"/>
            <w:u w:val="single"/>
          </w:rPr>
          <w:t>https://dx.doi.org/10.4135/9781529715385</w:t>
        </w:r>
      </w:hyperlink>
    </w:p>
    <w:p w14:paraId="6D099624" w14:textId="6A26710E" w:rsidR="000517ED" w:rsidRDefault="00E0394C">
      <w:pPr>
        <w:pStyle w:val="ListParagraph"/>
        <w:numPr>
          <w:ilvl w:val="0"/>
          <w:numId w:val="7"/>
        </w:numPr>
        <w:tabs>
          <w:tab w:val="left" w:pos="1180"/>
        </w:tabs>
        <w:spacing w:line="360" w:lineRule="auto"/>
        <w:ind w:right="1024"/>
        <w:jc w:val="both"/>
        <w:rPr>
          <w:sz w:val="24"/>
        </w:rPr>
      </w:pPr>
      <w:r>
        <w:rPr>
          <w:sz w:val="24"/>
        </w:rPr>
        <w:t xml:space="preserve">Dobrzykowski, D. D. (2012). Examining heterogeneous patterns of </w:t>
      </w:r>
      <w:r w:rsidR="00E063ED">
        <w:rPr>
          <w:sz w:val="24"/>
        </w:rPr>
        <w:t xml:space="preserve">Cloud </w:t>
      </w:r>
      <w:proofErr w:type="spellStart"/>
      <w:proofErr w:type="gramStart"/>
      <w:r w:rsidR="00E063ED">
        <w:rPr>
          <w:sz w:val="24"/>
        </w:rPr>
        <w:t>integrated</w:t>
      </w:r>
      <w:r>
        <w:rPr>
          <w:sz w:val="24"/>
        </w:rPr>
        <w:t>use</w:t>
      </w:r>
      <w:proofErr w:type="spellEnd"/>
      <w:proofErr w:type="gramEnd"/>
      <w:r>
        <w:rPr>
          <w:sz w:val="24"/>
        </w:rPr>
        <w:t>: a contingency perspective and assessment.</w:t>
      </w:r>
      <w:r>
        <w:rPr>
          <w:spacing w:val="-1"/>
          <w:sz w:val="24"/>
        </w:rPr>
        <w:t xml:space="preserve"> </w:t>
      </w:r>
      <w:r>
        <w:rPr>
          <w:sz w:val="24"/>
        </w:rPr>
        <w:t>International Journal of Healthcare Information Systems and Informatics (IJHISI), 7(2), 1-16.</w:t>
      </w:r>
    </w:p>
    <w:p w14:paraId="23D1DBDD" w14:textId="77777777" w:rsidR="000517ED" w:rsidRDefault="00E0394C">
      <w:pPr>
        <w:pStyle w:val="ListParagraph"/>
        <w:numPr>
          <w:ilvl w:val="0"/>
          <w:numId w:val="7"/>
        </w:numPr>
        <w:tabs>
          <w:tab w:val="left" w:pos="1180"/>
        </w:tabs>
        <w:spacing w:before="1" w:line="360" w:lineRule="auto"/>
        <w:ind w:right="1020"/>
        <w:jc w:val="both"/>
        <w:rPr>
          <w:sz w:val="24"/>
        </w:rPr>
      </w:pPr>
      <w:r>
        <w:rPr>
          <w:sz w:val="24"/>
        </w:rPr>
        <w:t xml:space="preserve">Dobrzykowski, D. D., Hong, P. C., &amp; Soon Park, J. (2012). Building procurement capability for firm performance: a service-dominant logic view. </w:t>
      </w:r>
      <w:r>
        <w:rPr>
          <w:i/>
          <w:sz w:val="24"/>
        </w:rPr>
        <w:t>Benchmarking: An International Journal</w:t>
      </w:r>
      <w:r>
        <w:rPr>
          <w:sz w:val="24"/>
        </w:rPr>
        <w:t xml:space="preserve">, </w:t>
      </w:r>
      <w:r>
        <w:rPr>
          <w:i/>
          <w:sz w:val="24"/>
        </w:rPr>
        <w:t>19</w:t>
      </w:r>
      <w:r>
        <w:rPr>
          <w:sz w:val="24"/>
        </w:rPr>
        <w:t>(4/5), 567-584.</w:t>
      </w:r>
    </w:p>
    <w:p w14:paraId="44EC7FA2" w14:textId="77777777" w:rsidR="000517ED" w:rsidRDefault="00E0394C">
      <w:pPr>
        <w:pStyle w:val="ListParagraph"/>
        <w:numPr>
          <w:ilvl w:val="0"/>
          <w:numId w:val="7"/>
        </w:numPr>
        <w:tabs>
          <w:tab w:val="left" w:pos="1180"/>
        </w:tabs>
        <w:spacing w:line="360" w:lineRule="auto"/>
        <w:ind w:right="1023"/>
        <w:jc w:val="both"/>
        <w:rPr>
          <w:sz w:val="24"/>
        </w:rPr>
      </w:pPr>
      <w:r>
        <w:rPr>
          <w:sz w:val="24"/>
        </w:rPr>
        <w:t>Dobrzykowski, D., &amp; Chakraborty, S. (2014). Examining value co</w:t>
      </w:r>
      <w:proofErr w:type="gramStart"/>
      <w:r>
        <w:rPr>
          <w:sz w:val="24"/>
        </w:rPr>
        <w:t>- creation</w:t>
      </w:r>
      <w:proofErr w:type="gramEnd"/>
      <w:r>
        <w:rPr>
          <w:sz w:val="24"/>
        </w:rPr>
        <w:t xml:space="preserve"> in healthcare purchasing: A supply chain view. </w:t>
      </w:r>
      <w:r>
        <w:rPr>
          <w:i/>
          <w:sz w:val="24"/>
        </w:rPr>
        <w:t>Business theory and practice</w:t>
      </w:r>
      <w:r>
        <w:rPr>
          <w:sz w:val="24"/>
        </w:rPr>
        <w:t xml:space="preserve">, </w:t>
      </w:r>
      <w:r>
        <w:rPr>
          <w:i/>
          <w:sz w:val="24"/>
        </w:rPr>
        <w:t>15</w:t>
      </w:r>
      <w:r>
        <w:rPr>
          <w:sz w:val="24"/>
        </w:rPr>
        <w:t>(2), 179-190.</w:t>
      </w:r>
    </w:p>
    <w:p w14:paraId="3FE9353B" w14:textId="77777777" w:rsidR="000517ED" w:rsidRDefault="00E0394C">
      <w:pPr>
        <w:pStyle w:val="ListParagraph"/>
        <w:numPr>
          <w:ilvl w:val="0"/>
          <w:numId w:val="7"/>
        </w:numPr>
        <w:tabs>
          <w:tab w:val="left" w:pos="1180"/>
        </w:tabs>
        <w:spacing w:line="360" w:lineRule="auto"/>
        <w:ind w:right="1022"/>
        <w:jc w:val="both"/>
        <w:rPr>
          <w:sz w:val="24"/>
        </w:rPr>
      </w:pPr>
      <w:r>
        <w:rPr>
          <w:sz w:val="24"/>
        </w:rPr>
        <w:t>Dobrzykowski, D. D., &amp; Tarafdar, M. (2015). Understanding information exchange in healthcare operations: Evidence from</w:t>
      </w:r>
      <w:r>
        <w:rPr>
          <w:spacing w:val="40"/>
          <w:sz w:val="24"/>
        </w:rPr>
        <w:t xml:space="preserve"> </w:t>
      </w:r>
      <w:r>
        <w:rPr>
          <w:sz w:val="24"/>
        </w:rPr>
        <w:t>hospitals and patients.</w:t>
      </w:r>
      <w:r>
        <w:rPr>
          <w:spacing w:val="-1"/>
          <w:sz w:val="24"/>
        </w:rPr>
        <w:t xml:space="preserve"> </w:t>
      </w:r>
      <w:r>
        <w:rPr>
          <w:i/>
          <w:sz w:val="24"/>
        </w:rPr>
        <w:t>Journal of Operations Management</w:t>
      </w:r>
      <w:r>
        <w:rPr>
          <w:sz w:val="24"/>
        </w:rPr>
        <w:t xml:space="preserve">, 36, 201- </w:t>
      </w:r>
      <w:r>
        <w:rPr>
          <w:spacing w:val="-4"/>
          <w:sz w:val="24"/>
        </w:rPr>
        <w:t>214.</w:t>
      </w:r>
    </w:p>
    <w:p w14:paraId="70ABE7EE" w14:textId="77777777" w:rsidR="000517ED" w:rsidRDefault="000517ED">
      <w:pPr>
        <w:pStyle w:val="ListParagraph"/>
        <w:spacing w:line="360" w:lineRule="auto"/>
        <w:rPr>
          <w:sz w:val="24"/>
        </w:rPr>
        <w:sectPr w:rsidR="000517ED">
          <w:pgSz w:w="11910" w:h="16840"/>
          <w:pgMar w:top="1360" w:right="1133" w:bottom="1240" w:left="1700" w:header="0" w:footer="1051" w:gutter="0"/>
          <w:cols w:space="720"/>
        </w:sectPr>
      </w:pPr>
    </w:p>
    <w:p w14:paraId="0DED8AF4" w14:textId="77777777" w:rsidR="000517ED" w:rsidRDefault="00E0394C">
      <w:pPr>
        <w:pStyle w:val="ListParagraph"/>
        <w:numPr>
          <w:ilvl w:val="0"/>
          <w:numId w:val="7"/>
        </w:numPr>
        <w:tabs>
          <w:tab w:val="left" w:pos="1173"/>
        </w:tabs>
        <w:spacing w:before="60" w:line="360" w:lineRule="auto"/>
        <w:ind w:left="1173" w:right="1029" w:hanging="356"/>
        <w:jc w:val="both"/>
        <w:rPr>
          <w:sz w:val="24"/>
        </w:rPr>
      </w:pPr>
      <w:r>
        <w:rPr>
          <w:sz w:val="24"/>
        </w:rPr>
        <w:lastRenderedPageBreak/>
        <w:t xml:space="preserve">Dobrzykowski, D. D., &amp; Tarafdar, M. (2017). Linking electronic medical </w:t>
      </w:r>
      <w:proofErr w:type="gramStart"/>
      <w:r>
        <w:rPr>
          <w:sz w:val="24"/>
        </w:rPr>
        <w:t>records use</w:t>
      </w:r>
      <w:proofErr w:type="gramEnd"/>
      <w:r>
        <w:rPr>
          <w:sz w:val="24"/>
        </w:rPr>
        <w:t xml:space="preserve"> to physicians’ performance: A contextual</w:t>
      </w:r>
      <w:r>
        <w:rPr>
          <w:spacing w:val="80"/>
          <w:w w:val="150"/>
          <w:sz w:val="24"/>
        </w:rPr>
        <w:t xml:space="preserve"> </w:t>
      </w:r>
      <w:r>
        <w:rPr>
          <w:sz w:val="24"/>
        </w:rPr>
        <w:t xml:space="preserve">analysis. </w:t>
      </w:r>
      <w:r>
        <w:rPr>
          <w:i/>
          <w:sz w:val="24"/>
        </w:rPr>
        <w:t>Decision Sciences</w:t>
      </w:r>
      <w:r>
        <w:rPr>
          <w:sz w:val="24"/>
        </w:rPr>
        <w:t xml:space="preserve">, </w:t>
      </w:r>
      <w:r>
        <w:rPr>
          <w:i/>
          <w:sz w:val="24"/>
        </w:rPr>
        <w:t>48</w:t>
      </w:r>
      <w:r>
        <w:rPr>
          <w:sz w:val="24"/>
        </w:rPr>
        <w:t>(1), 7-38.</w:t>
      </w:r>
    </w:p>
    <w:p w14:paraId="6CF85EEC" w14:textId="77777777" w:rsidR="000517ED" w:rsidRDefault="00E0394C">
      <w:pPr>
        <w:pStyle w:val="ListParagraph"/>
        <w:numPr>
          <w:ilvl w:val="0"/>
          <w:numId w:val="7"/>
        </w:numPr>
        <w:tabs>
          <w:tab w:val="left" w:pos="1900"/>
        </w:tabs>
        <w:spacing w:line="275" w:lineRule="exact"/>
        <w:ind w:left="1900" w:hanging="1082"/>
        <w:jc w:val="both"/>
        <w:rPr>
          <w:sz w:val="24"/>
        </w:rPr>
      </w:pPr>
      <w:r>
        <w:rPr>
          <w:sz w:val="24"/>
        </w:rPr>
        <w:t>Dobrzykowski,</w:t>
      </w:r>
      <w:r>
        <w:rPr>
          <w:spacing w:val="24"/>
          <w:sz w:val="24"/>
        </w:rPr>
        <w:t xml:space="preserve"> </w:t>
      </w:r>
      <w:r>
        <w:rPr>
          <w:sz w:val="24"/>
        </w:rPr>
        <w:t>D.</w:t>
      </w:r>
      <w:r>
        <w:rPr>
          <w:spacing w:val="27"/>
          <w:sz w:val="24"/>
        </w:rPr>
        <w:t xml:space="preserve"> </w:t>
      </w:r>
      <w:r>
        <w:rPr>
          <w:sz w:val="24"/>
        </w:rPr>
        <w:t>D.,</w:t>
      </w:r>
      <w:r>
        <w:rPr>
          <w:spacing w:val="29"/>
          <w:sz w:val="24"/>
        </w:rPr>
        <w:t xml:space="preserve"> </w:t>
      </w:r>
      <w:r>
        <w:rPr>
          <w:sz w:val="24"/>
        </w:rPr>
        <w:t>McFadden,</w:t>
      </w:r>
      <w:r>
        <w:rPr>
          <w:spacing w:val="27"/>
          <w:sz w:val="24"/>
        </w:rPr>
        <w:t xml:space="preserve"> </w:t>
      </w:r>
      <w:r>
        <w:rPr>
          <w:sz w:val="24"/>
        </w:rPr>
        <w:t>K.</w:t>
      </w:r>
      <w:r>
        <w:rPr>
          <w:spacing w:val="26"/>
          <w:sz w:val="24"/>
        </w:rPr>
        <w:t xml:space="preserve"> </w:t>
      </w:r>
      <w:r>
        <w:rPr>
          <w:sz w:val="24"/>
        </w:rPr>
        <w:t>L.,</w:t>
      </w:r>
      <w:r>
        <w:rPr>
          <w:spacing w:val="27"/>
          <w:sz w:val="24"/>
        </w:rPr>
        <w:t xml:space="preserve"> </w:t>
      </w:r>
      <w:r>
        <w:rPr>
          <w:sz w:val="24"/>
        </w:rPr>
        <w:t>&amp;</w:t>
      </w:r>
      <w:r>
        <w:rPr>
          <w:spacing w:val="30"/>
          <w:sz w:val="24"/>
        </w:rPr>
        <w:t xml:space="preserve"> </w:t>
      </w:r>
      <w:r>
        <w:rPr>
          <w:sz w:val="24"/>
        </w:rPr>
        <w:t>Vonderembse,</w:t>
      </w:r>
      <w:r>
        <w:rPr>
          <w:spacing w:val="27"/>
          <w:sz w:val="24"/>
        </w:rPr>
        <w:t xml:space="preserve"> </w:t>
      </w:r>
      <w:r>
        <w:rPr>
          <w:spacing w:val="-5"/>
          <w:sz w:val="24"/>
        </w:rPr>
        <w:t>M.</w:t>
      </w:r>
    </w:p>
    <w:p w14:paraId="0F5E6AFD" w14:textId="77777777" w:rsidR="000517ED" w:rsidRDefault="00E0394C">
      <w:pPr>
        <w:pStyle w:val="ListParagraph"/>
        <w:numPr>
          <w:ilvl w:val="1"/>
          <w:numId w:val="7"/>
        </w:numPr>
        <w:tabs>
          <w:tab w:val="left" w:pos="1474"/>
        </w:tabs>
        <w:spacing w:before="140" w:line="360" w:lineRule="auto"/>
        <w:ind w:right="1025" w:firstLine="0"/>
        <w:rPr>
          <w:sz w:val="24"/>
        </w:rPr>
      </w:pPr>
      <w:r>
        <w:rPr>
          <w:sz w:val="24"/>
        </w:rPr>
        <w:t>(2016). Examining pathways to safety and financial performance in hospitals: A study of lean in professional service operations. Journal of Operations Management, 42, 39-51.</w:t>
      </w:r>
    </w:p>
    <w:p w14:paraId="343B2B13" w14:textId="77777777" w:rsidR="000517ED" w:rsidRDefault="00E0394C">
      <w:pPr>
        <w:pStyle w:val="ListParagraph"/>
        <w:numPr>
          <w:ilvl w:val="0"/>
          <w:numId w:val="7"/>
        </w:numPr>
        <w:tabs>
          <w:tab w:val="left" w:pos="1173"/>
          <w:tab w:val="left" w:pos="1900"/>
        </w:tabs>
        <w:spacing w:line="360" w:lineRule="auto"/>
        <w:ind w:left="1173" w:right="1026" w:hanging="356"/>
        <w:jc w:val="both"/>
        <w:rPr>
          <w:sz w:val="24"/>
        </w:rPr>
      </w:pPr>
      <w:r>
        <w:rPr>
          <w:sz w:val="24"/>
        </w:rPr>
        <w:t>Dobrzykowski,</w:t>
      </w:r>
      <w:r>
        <w:rPr>
          <w:spacing w:val="40"/>
          <w:sz w:val="24"/>
        </w:rPr>
        <w:t xml:space="preserve"> </w:t>
      </w:r>
      <w:r>
        <w:rPr>
          <w:sz w:val="24"/>
        </w:rPr>
        <w:t>D.</w:t>
      </w:r>
      <w:r>
        <w:rPr>
          <w:spacing w:val="40"/>
          <w:sz w:val="24"/>
        </w:rPr>
        <w:t xml:space="preserve"> </w:t>
      </w:r>
      <w:r>
        <w:rPr>
          <w:sz w:val="24"/>
        </w:rPr>
        <w:t>(2019).</w:t>
      </w:r>
      <w:r>
        <w:rPr>
          <w:spacing w:val="40"/>
          <w:sz w:val="24"/>
        </w:rPr>
        <w:t xml:space="preserve"> </w:t>
      </w:r>
      <w:r>
        <w:rPr>
          <w:sz w:val="24"/>
        </w:rPr>
        <w:t>Understanding</w:t>
      </w:r>
      <w:r>
        <w:rPr>
          <w:spacing w:val="40"/>
          <w:sz w:val="24"/>
        </w:rPr>
        <w:t xml:space="preserve"> </w:t>
      </w:r>
      <w:r>
        <w:rPr>
          <w:sz w:val="24"/>
        </w:rPr>
        <w:t>the</w:t>
      </w:r>
      <w:r>
        <w:rPr>
          <w:spacing w:val="40"/>
          <w:sz w:val="24"/>
        </w:rPr>
        <w:t xml:space="preserve"> </w:t>
      </w:r>
      <w:r>
        <w:rPr>
          <w:sz w:val="24"/>
        </w:rPr>
        <w:t>downstream</w:t>
      </w:r>
      <w:r>
        <w:rPr>
          <w:spacing w:val="80"/>
          <w:w w:val="150"/>
          <w:sz w:val="24"/>
        </w:rPr>
        <w:t xml:space="preserve"> </w:t>
      </w:r>
      <w:r>
        <w:rPr>
          <w:sz w:val="24"/>
        </w:rPr>
        <w:t xml:space="preserve">healthcare supply chain: Unpacking regulatory and industry characteristics. </w:t>
      </w:r>
      <w:r>
        <w:rPr>
          <w:i/>
          <w:sz w:val="24"/>
        </w:rPr>
        <w:t>Journal of Supply Chain Management</w:t>
      </w:r>
      <w:r>
        <w:rPr>
          <w:sz w:val="24"/>
        </w:rPr>
        <w:t xml:space="preserve">, </w:t>
      </w:r>
      <w:r>
        <w:rPr>
          <w:i/>
          <w:sz w:val="24"/>
        </w:rPr>
        <w:t>55</w:t>
      </w:r>
      <w:r>
        <w:rPr>
          <w:sz w:val="24"/>
        </w:rPr>
        <w:t>(2), 26-46.</w:t>
      </w:r>
    </w:p>
    <w:p w14:paraId="5CF05676" w14:textId="77777777" w:rsidR="000517ED" w:rsidRDefault="00E0394C">
      <w:pPr>
        <w:pStyle w:val="ListParagraph"/>
        <w:numPr>
          <w:ilvl w:val="0"/>
          <w:numId w:val="7"/>
        </w:numPr>
        <w:tabs>
          <w:tab w:val="left" w:pos="1173"/>
          <w:tab w:val="left" w:pos="1900"/>
        </w:tabs>
        <w:spacing w:line="360" w:lineRule="auto"/>
        <w:ind w:left="1173" w:right="1027" w:hanging="356"/>
        <w:jc w:val="both"/>
        <w:rPr>
          <w:sz w:val="24"/>
        </w:rPr>
      </w:pPr>
      <w:r>
        <w:rPr>
          <w:sz w:val="24"/>
        </w:rPr>
        <w:t>Donabedian,</w:t>
      </w:r>
      <w:r>
        <w:rPr>
          <w:spacing w:val="40"/>
          <w:sz w:val="24"/>
        </w:rPr>
        <w:t xml:space="preserve"> </w:t>
      </w:r>
      <w:r>
        <w:rPr>
          <w:sz w:val="24"/>
        </w:rPr>
        <w:t>A.</w:t>
      </w:r>
      <w:r>
        <w:rPr>
          <w:spacing w:val="40"/>
          <w:sz w:val="24"/>
        </w:rPr>
        <w:t xml:space="preserve"> </w:t>
      </w:r>
      <w:r>
        <w:rPr>
          <w:sz w:val="24"/>
        </w:rPr>
        <w:t>(1986),</w:t>
      </w:r>
      <w:r>
        <w:rPr>
          <w:spacing w:val="40"/>
          <w:sz w:val="24"/>
        </w:rPr>
        <w:t xml:space="preserve"> </w:t>
      </w:r>
      <w:r>
        <w:rPr>
          <w:sz w:val="24"/>
        </w:rPr>
        <w:t>“Criteria</w:t>
      </w:r>
      <w:r>
        <w:rPr>
          <w:spacing w:val="40"/>
          <w:sz w:val="24"/>
        </w:rPr>
        <w:t xml:space="preserve"> </w:t>
      </w:r>
      <w:r>
        <w:rPr>
          <w:sz w:val="24"/>
        </w:rPr>
        <w:t>and</w:t>
      </w:r>
      <w:r>
        <w:rPr>
          <w:spacing w:val="40"/>
          <w:sz w:val="24"/>
        </w:rPr>
        <w:t xml:space="preserve"> </w:t>
      </w:r>
      <w:r>
        <w:rPr>
          <w:sz w:val="24"/>
        </w:rPr>
        <w:t>standards</w:t>
      </w:r>
      <w:r>
        <w:rPr>
          <w:spacing w:val="40"/>
          <w:sz w:val="24"/>
        </w:rPr>
        <w:t xml:space="preserve"> </w:t>
      </w:r>
      <w:r>
        <w:rPr>
          <w:sz w:val="24"/>
        </w:rPr>
        <w:t>for</w:t>
      </w:r>
      <w:r>
        <w:rPr>
          <w:spacing w:val="40"/>
          <w:sz w:val="24"/>
        </w:rPr>
        <w:t xml:space="preserve"> </w:t>
      </w:r>
      <w:r>
        <w:rPr>
          <w:sz w:val="24"/>
        </w:rPr>
        <w:t xml:space="preserve">quality assessment and monitoring”, </w:t>
      </w:r>
      <w:r>
        <w:rPr>
          <w:i/>
          <w:sz w:val="24"/>
        </w:rPr>
        <w:t>Quality Research Bulletin</w:t>
      </w:r>
      <w:r>
        <w:rPr>
          <w:sz w:val="24"/>
        </w:rPr>
        <w:t>, 12(3), 99-108.</w:t>
      </w:r>
    </w:p>
    <w:p w14:paraId="0B31CF8D" w14:textId="77777777" w:rsidR="000517ED" w:rsidRDefault="00E0394C">
      <w:pPr>
        <w:pStyle w:val="ListParagraph"/>
        <w:numPr>
          <w:ilvl w:val="0"/>
          <w:numId w:val="7"/>
        </w:numPr>
        <w:tabs>
          <w:tab w:val="left" w:pos="1180"/>
          <w:tab w:val="left" w:pos="1900"/>
        </w:tabs>
        <w:spacing w:before="1" w:line="360" w:lineRule="auto"/>
        <w:ind w:right="1022"/>
        <w:jc w:val="both"/>
        <w:rPr>
          <w:sz w:val="24"/>
        </w:rPr>
      </w:pPr>
      <w:r>
        <w:rPr>
          <w:sz w:val="24"/>
        </w:rPr>
        <w:t>Dyer,</w:t>
      </w:r>
      <w:r>
        <w:rPr>
          <w:spacing w:val="80"/>
          <w:sz w:val="24"/>
        </w:rPr>
        <w:t xml:space="preserve"> </w:t>
      </w:r>
      <w:r>
        <w:rPr>
          <w:sz w:val="24"/>
        </w:rPr>
        <w:t>J.</w:t>
      </w:r>
      <w:r>
        <w:rPr>
          <w:spacing w:val="80"/>
          <w:sz w:val="24"/>
        </w:rPr>
        <w:t xml:space="preserve"> </w:t>
      </w:r>
      <w:r>
        <w:rPr>
          <w:sz w:val="24"/>
        </w:rPr>
        <w:t>H.,</w:t>
      </w:r>
      <w:r>
        <w:rPr>
          <w:spacing w:val="80"/>
          <w:sz w:val="24"/>
        </w:rPr>
        <w:t xml:space="preserve"> </w:t>
      </w:r>
      <w:r>
        <w:rPr>
          <w:sz w:val="24"/>
        </w:rPr>
        <w:t>&amp;</w:t>
      </w:r>
      <w:r>
        <w:rPr>
          <w:spacing w:val="80"/>
          <w:sz w:val="24"/>
        </w:rPr>
        <w:t xml:space="preserve"> </w:t>
      </w:r>
      <w:r>
        <w:rPr>
          <w:sz w:val="24"/>
        </w:rPr>
        <w:t>Singh,</w:t>
      </w:r>
      <w:r>
        <w:rPr>
          <w:spacing w:val="80"/>
          <w:sz w:val="24"/>
        </w:rPr>
        <w:t xml:space="preserve"> </w:t>
      </w:r>
      <w:r>
        <w:rPr>
          <w:sz w:val="24"/>
        </w:rPr>
        <w:t>H.</w:t>
      </w:r>
      <w:r>
        <w:rPr>
          <w:spacing w:val="80"/>
          <w:sz w:val="24"/>
        </w:rPr>
        <w:t xml:space="preserve"> </w:t>
      </w:r>
      <w:r>
        <w:rPr>
          <w:sz w:val="24"/>
        </w:rPr>
        <w:t>(1998).</w:t>
      </w:r>
      <w:r>
        <w:rPr>
          <w:spacing w:val="80"/>
          <w:sz w:val="24"/>
        </w:rPr>
        <w:t xml:space="preserve"> </w:t>
      </w:r>
      <w:r>
        <w:rPr>
          <w:sz w:val="24"/>
        </w:rPr>
        <w:t>The</w:t>
      </w:r>
      <w:r>
        <w:rPr>
          <w:spacing w:val="80"/>
          <w:sz w:val="24"/>
        </w:rPr>
        <w:t xml:space="preserve"> </w:t>
      </w:r>
      <w:r>
        <w:rPr>
          <w:sz w:val="24"/>
        </w:rPr>
        <w:t>relational</w:t>
      </w:r>
      <w:r>
        <w:rPr>
          <w:spacing w:val="80"/>
          <w:sz w:val="24"/>
        </w:rPr>
        <w:t xml:space="preserve"> </w:t>
      </w:r>
      <w:r>
        <w:rPr>
          <w:sz w:val="24"/>
        </w:rPr>
        <w:t>view: cooperative strategy and sources of inter-organizational competitive advantage. Academy of management review, 23(4), 660-679.</w:t>
      </w:r>
    </w:p>
    <w:p w14:paraId="10F4102B" w14:textId="77777777" w:rsidR="000517ED" w:rsidRDefault="00E0394C">
      <w:pPr>
        <w:pStyle w:val="ListParagraph"/>
        <w:numPr>
          <w:ilvl w:val="0"/>
          <w:numId w:val="7"/>
        </w:numPr>
        <w:tabs>
          <w:tab w:val="left" w:pos="1180"/>
          <w:tab w:val="left" w:pos="1900"/>
        </w:tabs>
        <w:spacing w:line="360" w:lineRule="auto"/>
        <w:ind w:right="1024"/>
        <w:jc w:val="both"/>
        <w:rPr>
          <w:sz w:val="24"/>
        </w:rPr>
      </w:pPr>
      <w:r>
        <w:rPr>
          <w:sz w:val="24"/>
        </w:rPr>
        <w:t>Eggert,</w:t>
      </w:r>
      <w:r>
        <w:rPr>
          <w:spacing w:val="40"/>
          <w:sz w:val="24"/>
        </w:rPr>
        <w:t xml:space="preserve"> </w:t>
      </w:r>
      <w:r>
        <w:rPr>
          <w:sz w:val="24"/>
        </w:rPr>
        <w:t>A.,</w:t>
      </w:r>
      <w:r>
        <w:rPr>
          <w:spacing w:val="40"/>
          <w:sz w:val="24"/>
        </w:rPr>
        <w:t xml:space="preserve"> </w:t>
      </w:r>
      <w:r>
        <w:rPr>
          <w:sz w:val="24"/>
        </w:rPr>
        <w:t>&amp;</w:t>
      </w:r>
      <w:r>
        <w:rPr>
          <w:spacing w:val="40"/>
          <w:sz w:val="24"/>
        </w:rPr>
        <w:t xml:space="preserve"> </w:t>
      </w:r>
      <w:r>
        <w:rPr>
          <w:sz w:val="24"/>
        </w:rPr>
        <w:t>Helm,</w:t>
      </w:r>
      <w:r>
        <w:rPr>
          <w:spacing w:val="40"/>
          <w:sz w:val="24"/>
        </w:rPr>
        <w:t xml:space="preserve"> </w:t>
      </w:r>
      <w:r>
        <w:rPr>
          <w:sz w:val="24"/>
        </w:rPr>
        <w:t>S.</w:t>
      </w:r>
      <w:r>
        <w:rPr>
          <w:spacing w:val="40"/>
          <w:sz w:val="24"/>
        </w:rPr>
        <w:t xml:space="preserve"> </w:t>
      </w:r>
      <w:r>
        <w:rPr>
          <w:sz w:val="24"/>
        </w:rPr>
        <w:t>(2003).</w:t>
      </w:r>
      <w:r>
        <w:rPr>
          <w:spacing w:val="40"/>
          <w:sz w:val="24"/>
        </w:rPr>
        <w:t xml:space="preserve"> </w:t>
      </w:r>
      <w:r>
        <w:rPr>
          <w:sz w:val="24"/>
        </w:rPr>
        <w:t>Exploring</w:t>
      </w:r>
      <w:r>
        <w:rPr>
          <w:spacing w:val="40"/>
          <w:sz w:val="24"/>
        </w:rPr>
        <w:t xml:space="preserve"> </w:t>
      </w:r>
      <w:r>
        <w:rPr>
          <w:sz w:val="24"/>
        </w:rPr>
        <w:t>the</w:t>
      </w:r>
      <w:r>
        <w:rPr>
          <w:spacing w:val="40"/>
          <w:sz w:val="24"/>
        </w:rPr>
        <w:t xml:space="preserve"> </w:t>
      </w:r>
      <w:r>
        <w:rPr>
          <w:sz w:val="24"/>
        </w:rPr>
        <w:t>impact</w:t>
      </w:r>
      <w:r>
        <w:rPr>
          <w:spacing w:val="40"/>
          <w:sz w:val="24"/>
        </w:rPr>
        <w:t xml:space="preserve"> </w:t>
      </w:r>
      <w:r>
        <w:rPr>
          <w:sz w:val="24"/>
        </w:rPr>
        <w:t>of</w:t>
      </w:r>
      <w:r>
        <w:rPr>
          <w:spacing w:val="80"/>
          <w:sz w:val="24"/>
        </w:rPr>
        <w:t xml:space="preserve"> </w:t>
      </w:r>
      <w:r>
        <w:rPr>
          <w:sz w:val="24"/>
        </w:rPr>
        <w:t>relationship transparency on business relationships: A cross-sectional study among purchasing managers in Germany. Industrial Marketing Management, 32(2), 101-108.</w:t>
      </w:r>
    </w:p>
    <w:p w14:paraId="7E1D0115" w14:textId="77777777" w:rsidR="000517ED" w:rsidRDefault="00E0394C">
      <w:pPr>
        <w:pStyle w:val="ListParagraph"/>
        <w:numPr>
          <w:ilvl w:val="0"/>
          <w:numId w:val="7"/>
        </w:numPr>
        <w:tabs>
          <w:tab w:val="left" w:pos="1180"/>
          <w:tab w:val="left" w:pos="1900"/>
        </w:tabs>
        <w:spacing w:line="360" w:lineRule="auto"/>
        <w:ind w:right="1022"/>
        <w:jc w:val="both"/>
        <w:rPr>
          <w:sz w:val="24"/>
        </w:rPr>
      </w:pPr>
      <w:r>
        <w:rPr>
          <w:sz w:val="24"/>
        </w:rPr>
        <w:t xml:space="preserve">El </w:t>
      </w:r>
      <w:proofErr w:type="spellStart"/>
      <w:r>
        <w:rPr>
          <w:sz w:val="24"/>
        </w:rPr>
        <w:t>Saghier</w:t>
      </w:r>
      <w:proofErr w:type="spellEnd"/>
      <w:r>
        <w:rPr>
          <w:sz w:val="24"/>
        </w:rPr>
        <w:t>, N.,</w:t>
      </w:r>
      <w:r>
        <w:rPr>
          <w:spacing w:val="40"/>
          <w:sz w:val="24"/>
        </w:rPr>
        <w:t xml:space="preserve"> </w:t>
      </w:r>
      <w:r>
        <w:rPr>
          <w:sz w:val="24"/>
        </w:rPr>
        <w:t>&amp; Nathan, D.</w:t>
      </w:r>
      <w:r>
        <w:rPr>
          <w:spacing w:val="40"/>
          <w:sz w:val="24"/>
        </w:rPr>
        <w:t xml:space="preserve"> </w:t>
      </w:r>
      <w:r>
        <w:rPr>
          <w:sz w:val="24"/>
        </w:rPr>
        <w:t>(2013, April). Service quality</w:t>
      </w:r>
      <w:r>
        <w:rPr>
          <w:spacing w:val="40"/>
          <w:sz w:val="24"/>
        </w:rPr>
        <w:t xml:space="preserve"> </w:t>
      </w:r>
      <w:proofErr w:type="gramStart"/>
      <w:r>
        <w:rPr>
          <w:sz w:val="24"/>
        </w:rPr>
        <w:t>dimensions</w:t>
      </w:r>
      <w:r>
        <w:rPr>
          <w:spacing w:val="40"/>
          <w:sz w:val="24"/>
        </w:rPr>
        <w:t xml:space="preserve">  </w:t>
      </w:r>
      <w:r>
        <w:rPr>
          <w:sz w:val="24"/>
        </w:rPr>
        <w:t>and</w:t>
      </w:r>
      <w:proofErr w:type="gramEnd"/>
      <w:r>
        <w:rPr>
          <w:spacing w:val="40"/>
          <w:sz w:val="24"/>
        </w:rPr>
        <w:t xml:space="preserve">  </w:t>
      </w:r>
      <w:r>
        <w:rPr>
          <w:sz w:val="24"/>
        </w:rPr>
        <w:t>customers</w:t>
      </w:r>
      <w:proofErr w:type="gramStart"/>
      <w:r>
        <w:rPr>
          <w:sz w:val="24"/>
        </w:rPr>
        <w:t>’</w:t>
      </w:r>
      <w:r>
        <w:rPr>
          <w:spacing w:val="40"/>
          <w:sz w:val="24"/>
        </w:rPr>
        <w:t xml:space="preserve">  </w:t>
      </w:r>
      <w:r>
        <w:rPr>
          <w:sz w:val="24"/>
        </w:rPr>
        <w:t>satisfactions</w:t>
      </w:r>
      <w:proofErr w:type="gramEnd"/>
      <w:r>
        <w:rPr>
          <w:spacing w:val="40"/>
          <w:sz w:val="24"/>
        </w:rPr>
        <w:t xml:space="preserve">  </w:t>
      </w:r>
      <w:proofErr w:type="gramStart"/>
      <w:r>
        <w:rPr>
          <w:sz w:val="24"/>
        </w:rPr>
        <w:t>of</w:t>
      </w:r>
      <w:r>
        <w:rPr>
          <w:spacing w:val="40"/>
          <w:sz w:val="24"/>
        </w:rPr>
        <w:t xml:space="preserve">  </w:t>
      </w:r>
      <w:r>
        <w:rPr>
          <w:sz w:val="24"/>
        </w:rPr>
        <w:t>banks</w:t>
      </w:r>
      <w:proofErr w:type="gramEnd"/>
      <w:r>
        <w:rPr>
          <w:spacing w:val="40"/>
          <w:sz w:val="24"/>
        </w:rPr>
        <w:t xml:space="preserve">  </w:t>
      </w:r>
      <w:proofErr w:type="gramStart"/>
      <w:r>
        <w:rPr>
          <w:sz w:val="24"/>
        </w:rPr>
        <w:t>in</w:t>
      </w:r>
      <w:r>
        <w:rPr>
          <w:spacing w:val="40"/>
          <w:sz w:val="24"/>
        </w:rPr>
        <w:t xml:space="preserve">  </w:t>
      </w:r>
      <w:r>
        <w:rPr>
          <w:sz w:val="24"/>
        </w:rPr>
        <w:t>Egypt</w:t>
      </w:r>
      <w:proofErr w:type="gramEnd"/>
      <w:r>
        <w:rPr>
          <w:sz w:val="24"/>
        </w:rPr>
        <w:t>. In</w:t>
      </w:r>
      <w:r>
        <w:rPr>
          <w:spacing w:val="-2"/>
          <w:sz w:val="24"/>
        </w:rPr>
        <w:t xml:space="preserve"> </w:t>
      </w:r>
      <w:r>
        <w:rPr>
          <w:i/>
          <w:sz w:val="24"/>
        </w:rPr>
        <w:t>Proceedings</w:t>
      </w:r>
      <w:r>
        <w:rPr>
          <w:i/>
          <w:spacing w:val="80"/>
          <w:sz w:val="24"/>
        </w:rPr>
        <w:t xml:space="preserve"> </w:t>
      </w:r>
      <w:r>
        <w:rPr>
          <w:i/>
          <w:sz w:val="24"/>
        </w:rPr>
        <w:t>of</w:t>
      </w:r>
      <w:r>
        <w:rPr>
          <w:i/>
          <w:spacing w:val="80"/>
          <w:sz w:val="24"/>
        </w:rPr>
        <w:t xml:space="preserve"> </w:t>
      </w:r>
      <w:r>
        <w:rPr>
          <w:i/>
          <w:sz w:val="24"/>
        </w:rPr>
        <w:t>20th</w:t>
      </w:r>
      <w:r>
        <w:rPr>
          <w:i/>
          <w:spacing w:val="80"/>
          <w:sz w:val="24"/>
        </w:rPr>
        <w:t xml:space="preserve"> </w:t>
      </w:r>
      <w:r>
        <w:rPr>
          <w:i/>
          <w:sz w:val="24"/>
        </w:rPr>
        <w:t>International</w:t>
      </w:r>
      <w:r>
        <w:rPr>
          <w:i/>
          <w:spacing w:val="80"/>
          <w:sz w:val="24"/>
        </w:rPr>
        <w:t xml:space="preserve"> </w:t>
      </w:r>
      <w:r>
        <w:rPr>
          <w:i/>
          <w:sz w:val="24"/>
        </w:rPr>
        <w:t>Business</w:t>
      </w:r>
      <w:r>
        <w:rPr>
          <w:i/>
          <w:spacing w:val="80"/>
          <w:sz w:val="24"/>
        </w:rPr>
        <w:t xml:space="preserve"> </w:t>
      </w:r>
      <w:r>
        <w:rPr>
          <w:i/>
          <w:sz w:val="24"/>
        </w:rPr>
        <w:t xml:space="preserve">Research Conference </w:t>
      </w:r>
      <w:r>
        <w:rPr>
          <w:sz w:val="24"/>
        </w:rPr>
        <w:t>(pp. 4-5).</w:t>
      </w:r>
    </w:p>
    <w:p w14:paraId="39BF7D10" w14:textId="77777777" w:rsidR="000517ED" w:rsidRDefault="00E0394C">
      <w:pPr>
        <w:pStyle w:val="ListParagraph"/>
        <w:numPr>
          <w:ilvl w:val="0"/>
          <w:numId w:val="7"/>
        </w:numPr>
        <w:tabs>
          <w:tab w:val="left" w:pos="1180"/>
          <w:tab w:val="left" w:pos="1900"/>
        </w:tabs>
        <w:spacing w:line="360" w:lineRule="auto"/>
        <w:ind w:right="1023"/>
        <w:jc w:val="both"/>
        <w:rPr>
          <w:sz w:val="24"/>
        </w:rPr>
      </w:pPr>
      <w:proofErr w:type="spellStart"/>
      <w:r>
        <w:rPr>
          <w:sz w:val="24"/>
        </w:rPr>
        <w:t>Epané</w:t>
      </w:r>
      <w:proofErr w:type="spellEnd"/>
      <w:r>
        <w:rPr>
          <w:sz w:val="24"/>
        </w:rPr>
        <w:t>,</w:t>
      </w:r>
      <w:r>
        <w:rPr>
          <w:spacing w:val="40"/>
          <w:sz w:val="24"/>
        </w:rPr>
        <w:t xml:space="preserve"> </w:t>
      </w:r>
      <w:r>
        <w:rPr>
          <w:sz w:val="24"/>
        </w:rPr>
        <w:t>J.</w:t>
      </w:r>
      <w:r>
        <w:rPr>
          <w:spacing w:val="40"/>
          <w:sz w:val="24"/>
        </w:rPr>
        <w:t xml:space="preserve"> </w:t>
      </w:r>
      <w:r>
        <w:rPr>
          <w:sz w:val="24"/>
        </w:rPr>
        <w:t>P.,</w:t>
      </w:r>
      <w:r>
        <w:rPr>
          <w:spacing w:val="40"/>
          <w:sz w:val="24"/>
        </w:rPr>
        <w:t xml:space="preserve"> </w:t>
      </w:r>
      <w:r>
        <w:rPr>
          <w:sz w:val="24"/>
        </w:rPr>
        <w:t>Weech-Maldonado,</w:t>
      </w:r>
      <w:r>
        <w:rPr>
          <w:spacing w:val="40"/>
          <w:sz w:val="24"/>
        </w:rPr>
        <w:t xml:space="preserve"> </w:t>
      </w:r>
      <w:r>
        <w:rPr>
          <w:sz w:val="24"/>
        </w:rPr>
        <w:t>R.,</w:t>
      </w:r>
      <w:r>
        <w:rPr>
          <w:spacing w:val="40"/>
          <w:sz w:val="24"/>
        </w:rPr>
        <w:t xml:space="preserve"> </w:t>
      </w:r>
      <w:r>
        <w:rPr>
          <w:sz w:val="24"/>
        </w:rPr>
        <w:t>Hearld,</w:t>
      </w:r>
      <w:r>
        <w:rPr>
          <w:spacing w:val="40"/>
          <w:sz w:val="24"/>
        </w:rPr>
        <w:t xml:space="preserve"> </w:t>
      </w:r>
      <w:r>
        <w:rPr>
          <w:sz w:val="24"/>
        </w:rPr>
        <w:t>L.,</w:t>
      </w:r>
      <w:r>
        <w:rPr>
          <w:spacing w:val="40"/>
          <w:sz w:val="24"/>
        </w:rPr>
        <w:t xml:space="preserve"> </w:t>
      </w:r>
      <w:proofErr w:type="spellStart"/>
      <w:r>
        <w:rPr>
          <w:sz w:val="24"/>
        </w:rPr>
        <w:t>Menachemi</w:t>
      </w:r>
      <w:proofErr w:type="spellEnd"/>
      <w:r>
        <w:rPr>
          <w:sz w:val="24"/>
        </w:rPr>
        <w:t xml:space="preserve">, N., Sen, B., O’Connor, S., &amp; </w:t>
      </w:r>
      <w:proofErr w:type="spellStart"/>
      <w:r>
        <w:rPr>
          <w:sz w:val="24"/>
        </w:rPr>
        <w:t>Ramamonjiarivelo</w:t>
      </w:r>
      <w:proofErr w:type="spellEnd"/>
      <w:r>
        <w:rPr>
          <w:sz w:val="24"/>
        </w:rPr>
        <w:t>, Z. (2019). Hospitals’</w:t>
      </w:r>
      <w:r>
        <w:rPr>
          <w:spacing w:val="-5"/>
          <w:sz w:val="24"/>
        </w:rPr>
        <w:t xml:space="preserve"> </w:t>
      </w:r>
      <w:r>
        <w:rPr>
          <w:sz w:val="24"/>
        </w:rPr>
        <w:t xml:space="preserve">use of hospitalists: Implications for financial performance. </w:t>
      </w:r>
      <w:r>
        <w:rPr>
          <w:i/>
          <w:sz w:val="24"/>
        </w:rPr>
        <w:t>Health care management review</w:t>
      </w:r>
      <w:r>
        <w:rPr>
          <w:sz w:val="24"/>
        </w:rPr>
        <w:t xml:space="preserve">, </w:t>
      </w:r>
      <w:r>
        <w:rPr>
          <w:i/>
          <w:sz w:val="24"/>
        </w:rPr>
        <w:t>44</w:t>
      </w:r>
      <w:r>
        <w:rPr>
          <w:sz w:val="24"/>
        </w:rPr>
        <w:t>(1), 10-18.</w:t>
      </w:r>
    </w:p>
    <w:p w14:paraId="022DA12A" w14:textId="77777777" w:rsidR="000517ED" w:rsidRDefault="00E0394C">
      <w:pPr>
        <w:pStyle w:val="ListParagraph"/>
        <w:numPr>
          <w:ilvl w:val="0"/>
          <w:numId w:val="7"/>
        </w:numPr>
        <w:tabs>
          <w:tab w:val="left" w:pos="1900"/>
        </w:tabs>
        <w:ind w:left="1900" w:hanging="1080"/>
        <w:jc w:val="both"/>
        <w:rPr>
          <w:sz w:val="24"/>
        </w:rPr>
      </w:pPr>
      <w:proofErr w:type="spellStart"/>
      <w:r>
        <w:rPr>
          <w:sz w:val="24"/>
        </w:rPr>
        <w:t>Fabrigar</w:t>
      </w:r>
      <w:proofErr w:type="spellEnd"/>
      <w:r>
        <w:rPr>
          <w:sz w:val="24"/>
        </w:rPr>
        <w:t>,</w:t>
      </w:r>
      <w:r>
        <w:rPr>
          <w:spacing w:val="5"/>
          <w:sz w:val="24"/>
        </w:rPr>
        <w:t xml:space="preserve"> </w:t>
      </w:r>
      <w:r>
        <w:rPr>
          <w:sz w:val="24"/>
        </w:rPr>
        <w:t>L.</w:t>
      </w:r>
      <w:r>
        <w:rPr>
          <w:spacing w:val="9"/>
          <w:sz w:val="24"/>
        </w:rPr>
        <w:t xml:space="preserve"> </w:t>
      </w:r>
      <w:r>
        <w:rPr>
          <w:sz w:val="24"/>
        </w:rPr>
        <w:t>R.,</w:t>
      </w:r>
      <w:r>
        <w:rPr>
          <w:spacing w:val="9"/>
          <w:sz w:val="24"/>
        </w:rPr>
        <w:t xml:space="preserve"> </w:t>
      </w:r>
      <w:r>
        <w:rPr>
          <w:sz w:val="24"/>
        </w:rPr>
        <w:t>Wegener,</w:t>
      </w:r>
      <w:r>
        <w:rPr>
          <w:spacing w:val="8"/>
          <w:sz w:val="24"/>
        </w:rPr>
        <w:t xml:space="preserve"> </w:t>
      </w:r>
      <w:r>
        <w:rPr>
          <w:sz w:val="24"/>
        </w:rPr>
        <w:t>D.</w:t>
      </w:r>
      <w:r>
        <w:rPr>
          <w:spacing w:val="8"/>
          <w:sz w:val="24"/>
        </w:rPr>
        <w:t xml:space="preserve"> </w:t>
      </w:r>
      <w:r>
        <w:rPr>
          <w:sz w:val="24"/>
        </w:rPr>
        <w:t>T.,</w:t>
      </w:r>
      <w:r>
        <w:rPr>
          <w:spacing w:val="9"/>
          <w:sz w:val="24"/>
        </w:rPr>
        <w:t xml:space="preserve"> </w:t>
      </w:r>
      <w:r>
        <w:rPr>
          <w:sz w:val="24"/>
        </w:rPr>
        <w:t>MacCallum,</w:t>
      </w:r>
      <w:r>
        <w:rPr>
          <w:spacing w:val="8"/>
          <w:sz w:val="24"/>
        </w:rPr>
        <w:t xml:space="preserve"> </w:t>
      </w:r>
      <w:r>
        <w:rPr>
          <w:sz w:val="24"/>
        </w:rPr>
        <w:t>R.</w:t>
      </w:r>
      <w:r>
        <w:rPr>
          <w:spacing w:val="6"/>
          <w:sz w:val="24"/>
        </w:rPr>
        <w:t xml:space="preserve"> </w:t>
      </w:r>
      <w:r>
        <w:rPr>
          <w:sz w:val="24"/>
        </w:rPr>
        <w:t>C.,</w:t>
      </w:r>
      <w:r>
        <w:rPr>
          <w:spacing w:val="9"/>
          <w:sz w:val="24"/>
        </w:rPr>
        <w:t xml:space="preserve"> </w:t>
      </w:r>
      <w:r>
        <w:rPr>
          <w:sz w:val="24"/>
        </w:rPr>
        <w:t>&amp;</w:t>
      </w:r>
      <w:r>
        <w:rPr>
          <w:spacing w:val="9"/>
          <w:sz w:val="24"/>
        </w:rPr>
        <w:t xml:space="preserve"> </w:t>
      </w:r>
      <w:r>
        <w:rPr>
          <w:spacing w:val="-2"/>
          <w:sz w:val="24"/>
        </w:rPr>
        <w:t>Strahan,</w:t>
      </w:r>
    </w:p>
    <w:p w14:paraId="2B8C6D46" w14:textId="77777777" w:rsidR="000517ED" w:rsidRDefault="00E0394C">
      <w:pPr>
        <w:pStyle w:val="BodyText"/>
        <w:spacing w:before="139" w:line="360" w:lineRule="auto"/>
        <w:ind w:left="1180" w:right="1030"/>
        <w:jc w:val="both"/>
      </w:pPr>
      <w:r>
        <w:t xml:space="preserve">E. J. (1999). Evaluating the use of exploratory factor analysis in psychological research. </w:t>
      </w:r>
      <w:r>
        <w:rPr>
          <w:i/>
        </w:rPr>
        <w:t>Psychological methods</w:t>
      </w:r>
      <w:r>
        <w:t xml:space="preserve">, </w:t>
      </w:r>
      <w:r>
        <w:rPr>
          <w:i/>
        </w:rPr>
        <w:t>4</w:t>
      </w:r>
      <w:r>
        <w:t>(3), 272.</w:t>
      </w:r>
    </w:p>
    <w:p w14:paraId="4548E5EE" w14:textId="77777777" w:rsidR="000517ED" w:rsidRDefault="00E0394C">
      <w:pPr>
        <w:pStyle w:val="ListParagraph"/>
        <w:numPr>
          <w:ilvl w:val="0"/>
          <w:numId w:val="7"/>
        </w:numPr>
        <w:tabs>
          <w:tab w:val="left" w:pos="1180"/>
          <w:tab w:val="left" w:pos="1900"/>
        </w:tabs>
        <w:spacing w:line="360" w:lineRule="auto"/>
        <w:ind w:right="1023"/>
        <w:jc w:val="both"/>
        <w:rPr>
          <w:sz w:val="24"/>
        </w:rPr>
      </w:pPr>
      <w:proofErr w:type="spellStart"/>
      <w:r>
        <w:rPr>
          <w:sz w:val="24"/>
        </w:rPr>
        <w:t>Fainshmidt</w:t>
      </w:r>
      <w:proofErr w:type="spellEnd"/>
      <w:r>
        <w:rPr>
          <w:sz w:val="24"/>
        </w:rPr>
        <w:t>,</w:t>
      </w:r>
      <w:r>
        <w:rPr>
          <w:spacing w:val="40"/>
          <w:sz w:val="24"/>
        </w:rPr>
        <w:t xml:space="preserve"> </w:t>
      </w:r>
      <w:r>
        <w:rPr>
          <w:sz w:val="24"/>
        </w:rPr>
        <w:t>S.,</w:t>
      </w:r>
      <w:r>
        <w:rPr>
          <w:spacing w:val="40"/>
          <w:sz w:val="24"/>
        </w:rPr>
        <w:t xml:space="preserve"> </w:t>
      </w:r>
      <w:r>
        <w:rPr>
          <w:sz w:val="24"/>
        </w:rPr>
        <w:t>Wenger,</w:t>
      </w:r>
      <w:r>
        <w:rPr>
          <w:spacing w:val="40"/>
          <w:sz w:val="24"/>
        </w:rPr>
        <w:t xml:space="preserve"> </w:t>
      </w:r>
      <w:r>
        <w:rPr>
          <w:sz w:val="24"/>
        </w:rPr>
        <w:t>L.,</w:t>
      </w:r>
      <w:r>
        <w:rPr>
          <w:spacing w:val="40"/>
          <w:sz w:val="24"/>
        </w:rPr>
        <w:t xml:space="preserve"> </w:t>
      </w:r>
      <w:proofErr w:type="spellStart"/>
      <w:r>
        <w:rPr>
          <w:sz w:val="24"/>
        </w:rPr>
        <w:t>Pezeshkan</w:t>
      </w:r>
      <w:proofErr w:type="spellEnd"/>
      <w:r>
        <w:rPr>
          <w:sz w:val="24"/>
        </w:rPr>
        <w:t>,</w:t>
      </w:r>
      <w:r>
        <w:rPr>
          <w:spacing w:val="40"/>
          <w:sz w:val="24"/>
        </w:rPr>
        <w:t xml:space="preserve"> </w:t>
      </w:r>
      <w:r>
        <w:rPr>
          <w:sz w:val="24"/>
        </w:rPr>
        <w:t>A.,</w:t>
      </w:r>
      <w:r>
        <w:rPr>
          <w:spacing w:val="40"/>
          <w:sz w:val="24"/>
        </w:rPr>
        <w:t xml:space="preserve"> </w:t>
      </w:r>
      <w:r>
        <w:rPr>
          <w:sz w:val="24"/>
        </w:rPr>
        <w:t>&amp;</w:t>
      </w:r>
      <w:r>
        <w:rPr>
          <w:spacing w:val="40"/>
          <w:sz w:val="24"/>
        </w:rPr>
        <w:t xml:space="preserve"> </w:t>
      </w:r>
      <w:r>
        <w:rPr>
          <w:sz w:val="24"/>
        </w:rPr>
        <w:t>Mallon,</w:t>
      </w:r>
      <w:r>
        <w:rPr>
          <w:spacing w:val="40"/>
          <w:sz w:val="24"/>
        </w:rPr>
        <w:t xml:space="preserve"> </w:t>
      </w:r>
      <w:r>
        <w:rPr>
          <w:sz w:val="24"/>
        </w:rPr>
        <w:t>M.</w:t>
      </w:r>
      <w:r>
        <w:rPr>
          <w:spacing w:val="40"/>
          <w:sz w:val="24"/>
        </w:rPr>
        <w:t xml:space="preserve"> </w:t>
      </w:r>
      <w:r>
        <w:rPr>
          <w:sz w:val="24"/>
        </w:rPr>
        <w:t>R. (2019). When do dynamic capabilities lead to competitive advantage?</w:t>
      </w:r>
    </w:p>
    <w:p w14:paraId="18A9C197" w14:textId="77777777" w:rsidR="000517ED" w:rsidRDefault="000517ED">
      <w:pPr>
        <w:pStyle w:val="ListParagraph"/>
        <w:spacing w:line="360" w:lineRule="auto"/>
        <w:rPr>
          <w:sz w:val="24"/>
        </w:rPr>
        <w:sectPr w:rsidR="000517ED">
          <w:pgSz w:w="11910" w:h="16840"/>
          <w:pgMar w:top="1360" w:right="1133" w:bottom="1240" w:left="1700" w:header="0" w:footer="1051" w:gutter="0"/>
          <w:cols w:space="720"/>
        </w:sectPr>
      </w:pPr>
    </w:p>
    <w:p w14:paraId="4374876F" w14:textId="77777777" w:rsidR="000517ED" w:rsidRDefault="00E0394C">
      <w:pPr>
        <w:pStyle w:val="BodyText"/>
        <w:spacing w:before="60" w:line="360" w:lineRule="auto"/>
        <w:ind w:left="1180" w:right="1026"/>
        <w:jc w:val="both"/>
      </w:pPr>
      <w:r>
        <w:lastRenderedPageBreak/>
        <w:t xml:space="preserve">The importance of strategic </w:t>
      </w:r>
      <w:proofErr w:type="gramStart"/>
      <w:r>
        <w:t>fit</w:t>
      </w:r>
      <w:proofErr w:type="gramEnd"/>
      <w:r>
        <w:t xml:space="preserve">. Journal of Management Studies, 56(4), </w:t>
      </w:r>
      <w:r>
        <w:rPr>
          <w:spacing w:val="-2"/>
        </w:rPr>
        <w:t>758-787.</w:t>
      </w:r>
    </w:p>
    <w:p w14:paraId="687C9566" w14:textId="77777777" w:rsidR="000517ED" w:rsidRDefault="00E0394C">
      <w:pPr>
        <w:pStyle w:val="ListParagraph"/>
        <w:numPr>
          <w:ilvl w:val="0"/>
          <w:numId w:val="7"/>
        </w:numPr>
        <w:tabs>
          <w:tab w:val="left" w:pos="1180"/>
          <w:tab w:val="left" w:pos="1900"/>
        </w:tabs>
        <w:spacing w:before="1" w:line="360" w:lineRule="auto"/>
        <w:ind w:right="1022"/>
        <w:jc w:val="both"/>
        <w:rPr>
          <w:sz w:val="24"/>
        </w:rPr>
      </w:pPr>
      <w:r>
        <w:rPr>
          <w:sz w:val="24"/>
        </w:rPr>
        <w:t>Farhadi,</w:t>
      </w:r>
      <w:r>
        <w:rPr>
          <w:spacing w:val="80"/>
          <w:sz w:val="24"/>
        </w:rPr>
        <w:t xml:space="preserve"> </w:t>
      </w:r>
      <w:r>
        <w:rPr>
          <w:sz w:val="24"/>
        </w:rPr>
        <w:t>M.,</w:t>
      </w:r>
      <w:r>
        <w:rPr>
          <w:spacing w:val="80"/>
          <w:sz w:val="24"/>
        </w:rPr>
        <w:t xml:space="preserve"> </w:t>
      </w:r>
      <w:r>
        <w:rPr>
          <w:sz w:val="24"/>
        </w:rPr>
        <w:t>Haddad,</w:t>
      </w:r>
      <w:r>
        <w:rPr>
          <w:spacing w:val="80"/>
          <w:sz w:val="24"/>
        </w:rPr>
        <w:t xml:space="preserve"> </w:t>
      </w:r>
      <w:r>
        <w:rPr>
          <w:sz w:val="24"/>
        </w:rPr>
        <w:t>H.</w:t>
      </w:r>
      <w:r>
        <w:rPr>
          <w:spacing w:val="80"/>
          <w:sz w:val="24"/>
        </w:rPr>
        <w:t xml:space="preserve"> </w:t>
      </w:r>
      <w:r>
        <w:rPr>
          <w:sz w:val="24"/>
        </w:rPr>
        <w:t>M.,</w:t>
      </w:r>
      <w:r>
        <w:rPr>
          <w:spacing w:val="80"/>
          <w:sz w:val="24"/>
        </w:rPr>
        <w:t xml:space="preserve"> </w:t>
      </w:r>
      <w:r>
        <w:rPr>
          <w:sz w:val="24"/>
        </w:rPr>
        <w:t>&amp;</w:t>
      </w:r>
      <w:r>
        <w:rPr>
          <w:spacing w:val="80"/>
          <w:sz w:val="24"/>
        </w:rPr>
        <w:t xml:space="preserve"> </w:t>
      </w:r>
      <w:r>
        <w:rPr>
          <w:sz w:val="24"/>
        </w:rPr>
        <w:t>Shahriar,</w:t>
      </w:r>
      <w:r>
        <w:rPr>
          <w:spacing w:val="80"/>
          <w:sz w:val="24"/>
        </w:rPr>
        <w:t xml:space="preserve"> </w:t>
      </w:r>
      <w:r>
        <w:rPr>
          <w:sz w:val="24"/>
        </w:rPr>
        <w:t>H.</w:t>
      </w:r>
      <w:r>
        <w:rPr>
          <w:spacing w:val="80"/>
          <w:sz w:val="24"/>
        </w:rPr>
        <w:t xml:space="preserve"> </w:t>
      </w:r>
      <w:r>
        <w:rPr>
          <w:sz w:val="24"/>
        </w:rPr>
        <w:t>(2019).</w:t>
      </w:r>
      <w:r>
        <w:rPr>
          <w:spacing w:val="80"/>
          <w:w w:val="150"/>
          <w:sz w:val="24"/>
        </w:rPr>
        <w:t xml:space="preserve"> </w:t>
      </w:r>
      <w:r>
        <w:rPr>
          <w:sz w:val="24"/>
        </w:rPr>
        <w:t xml:space="preserve">Compliance of Electronic Health Record Applications </w:t>
      </w:r>
      <w:proofErr w:type="gramStart"/>
      <w:r>
        <w:rPr>
          <w:sz w:val="24"/>
        </w:rPr>
        <w:t>With</w:t>
      </w:r>
      <w:proofErr w:type="gramEnd"/>
      <w:r>
        <w:rPr>
          <w:sz w:val="24"/>
        </w:rPr>
        <w:t xml:space="preserve"> HIPAA Security and Privacy Requirements. In</w:t>
      </w:r>
      <w:r>
        <w:rPr>
          <w:spacing w:val="-1"/>
          <w:sz w:val="24"/>
        </w:rPr>
        <w:t xml:space="preserve"> </w:t>
      </w:r>
      <w:r>
        <w:rPr>
          <w:i/>
          <w:sz w:val="24"/>
        </w:rPr>
        <w:t xml:space="preserve">Censorship, Surveillance, and Privacy: Concepts, Methodologies, Tools, and Applications </w:t>
      </w:r>
      <w:r>
        <w:rPr>
          <w:sz w:val="24"/>
        </w:rPr>
        <w:t>(pp. 1605- 1618). IGI Global.</w:t>
      </w:r>
    </w:p>
    <w:p w14:paraId="0E7C4F5C" w14:textId="77777777" w:rsidR="000517ED" w:rsidRDefault="00E0394C">
      <w:pPr>
        <w:pStyle w:val="ListParagraph"/>
        <w:numPr>
          <w:ilvl w:val="0"/>
          <w:numId w:val="7"/>
        </w:numPr>
        <w:tabs>
          <w:tab w:val="left" w:pos="1180"/>
          <w:tab w:val="left" w:pos="1900"/>
        </w:tabs>
        <w:spacing w:line="360" w:lineRule="auto"/>
        <w:ind w:right="1026"/>
        <w:jc w:val="both"/>
        <w:rPr>
          <w:sz w:val="24"/>
        </w:rPr>
      </w:pPr>
      <w:r>
        <w:rPr>
          <w:sz w:val="24"/>
        </w:rPr>
        <w:t xml:space="preserve">Feldman, B., Martin, E. M., &amp; Skotnes, T. (2012). Big data in healthcare hype and hope. </w:t>
      </w:r>
      <w:r>
        <w:rPr>
          <w:i/>
          <w:sz w:val="24"/>
        </w:rPr>
        <w:t>Dr. Bonnie</w:t>
      </w:r>
      <w:r>
        <w:rPr>
          <w:sz w:val="24"/>
        </w:rPr>
        <w:t xml:space="preserve">, </w:t>
      </w:r>
      <w:r>
        <w:rPr>
          <w:i/>
          <w:sz w:val="24"/>
        </w:rPr>
        <w:t>360</w:t>
      </w:r>
      <w:r>
        <w:rPr>
          <w:sz w:val="24"/>
        </w:rPr>
        <w:t>, 122-125.</w:t>
      </w:r>
    </w:p>
    <w:p w14:paraId="51FD4613" w14:textId="77777777" w:rsidR="000517ED" w:rsidRDefault="00E0394C">
      <w:pPr>
        <w:pStyle w:val="ListParagraph"/>
        <w:numPr>
          <w:ilvl w:val="0"/>
          <w:numId w:val="7"/>
        </w:numPr>
        <w:tabs>
          <w:tab w:val="left" w:pos="1180"/>
          <w:tab w:val="left" w:pos="1900"/>
        </w:tabs>
        <w:spacing w:line="360" w:lineRule="auto"/>
        <w:ind w:right="1024"/>
        <w:jc w:val="both"/>
        <w:rPr>
          <w:sz w:val="24"/>
        </w:rPr>
      </w:pPr>
      <w:r>
        <w:rPr>
          <w:sz w:val="24"/>
        </w:rPr>
        <w:t>Feltham,</w:t>
      </w:r>
      <w:r>
        <w:rPr>
          <w:spacing w:val="80"/>
          <w:sz w:val="24"/>
        </w:rPr>
        <w:t xml:space="preserve"> </w:t>
      </w:r>
      <w:r>
        <w:rPr>
          <w:sz w:val="24"/>
        </w:rPr>
        <w:t>G.</w:t>
      </w:r>
      <w:r>
        <w:rPr>
          <w:spacing w:val="80"/>
          <w:sz w:val="24"/>
        </w:rPr>
        <w:t xml:space="preserve"> </w:t>
      </w:r>
      <w:r>
        <w:rPr>
          <w:sz w:val="24"/>
        </w:rPr>
        <w:t>A.,</w:t>
      </w:r>
      <w:r>
        <w:rPr>
          <w:spacing w:val="80"/>
          <w:sz w:val="24"/>
        </w:rPr>
        <w:t xml:space="preserve"> </w:t>
      </w:r>
      <w:r>
        <w:rPr>
          <w:sz w:val="24"/>
        </w:rPr>
        <w:t>&amp;</w:t>
      </w:r>
      <w:r>
        <w:rPr>
          <w:spacing w:val="80"/>
          <w:sz w:val="24"/>
        </w:rPr>
        <w:t xml:space="preserve"> </w:t>
      </w:r>
      <w:r>
        <w:rPr>
          <w:sz w:val="24"/>
        </w:rPr>
        <w:t>Xie,</w:t>
      </w:r>
      <w:r>
        <w:rPr>
          <w:spacing w:val="80"/>
          <w:sz w:val="24"/>
        </w:rPr>
        <w:t xml:space="preserve"> </w:t>
      </w:r>
      <w:r>
        <w:rPr>
          <w:sz w:val="24"/>
        </w:rPr>
        <w:t>J.</w:t>
      </w:r>
      <w:r>
        <w:rPr>
          <w:spacing w:val="80"/>
          <w:sz w:val="24"/>
        </w:rPr>
        <w:t xml:space="preserve"> </w:t>
      </w:r>
      <w:r>
        <w:rPr>
          <w:sz w:val="24"/>
        </w:rPr>
        <w:t>(1994).</w:t>
      </w:r>
      <w:r>
        <w:rPr>
          <w:spacing w:val="80"/>
          <w:sz w:val="24"/>
        </w:rPr>
        <w:t xml:space="preserve"> </w:t>
      </w:r>
      <w:r>
        <w:rPr>
          <w:sz w:val="24"/>
        </w:rPr>
        <w:t>Performance</w:t>
      </w:r>
      <w:r>
        <w:rPr>
          <w:spacing w:val="80"/>
          <w:sz w:val="24"/>
        </w:rPr>
        <w:t xml:space="preserve"> </w:t>
      </w:r>
      <w:r>
        <w:rPr>
          <w:sz w:val="24"/>
        </w:rPr>
        <w:t xml:space="preserve">measure </w:t>
      </w:r>
      <w:proofErr w:type="gramStart"/>
      <w:r>
        <w:rPr>
          <w:sz w:val="24"/>
        </w:rPr>
        <w:t>congruity</w:t>
      </w:r>
      <w:r>
        <w:rPr>
          <w:spacing w:val="80"/>
          <w:sz w:val="24"/>
        </w:rPr>
        <w:t xml:space="preserve">  </w:t>
      </w:r>
      <w:r>
        <w:rPr>
          <w:sz w:val="24"/>
        </w:rPr>
        <w:t>and</w:t>
      </w:r>
      <w:proofErr w:type="gramEnd"/>
      <w:r>
        <w:rPr>
          <w:spacing w:val="80"/>
          <w:sz w:val="24"/>
        </w:rPr>
        <w:t xml:space="preserve">  </w:t>
      </w:r>
      <w:proofErr w:type="gramStart"/>
      <w:r>
        <w:rPr>
          <w:sz w:val="24"/>
        </w:rPr>
        <w:t>diversity</w:t>
      </w:r>
      <w:r>
        <w:rPr>
          <w:spacing w:val="80"/>
          <w:sz w:val="24"/>
        </w:rPr>
        <w:t xml:space="preserve">  </w:t>
      </w:r>
      <w:r>
        <w:rPr>
          <w:sz w:val="24"/>
        </w:rPr>
        <w:t>in</w:t>
      </w:r>
      <w:proofErr w:type="gramEnd"/>
      <w:r>
        <w:rPr>
          <w:spacing w:val="80"/>
          <w:sz w:val="24"/>
        </w:rPr>
        <w:t xml:space="preserve">  </w:t>
      </w:r>
      <w:r>
        <w:rPr>
          <w:sz w:val="24"/>
        </w:rPr>
        <w:t>multi-</w:t>
      </w:r>
      <w:proofErr w:type="gramStart"/>
      <w:r>
        <w:rPr>
          <w:sz w:val="24"/>
        </w:rPr>
        <w:t>task</w:t>
      </w:r>
      <w:r>
        <w:rPr>
          <w:spacing w:val="80"/>
          <w:sz w:val="24"/>
        </w:rPr>
        <w:t xml:space="preserve">  </w:t>
      </w:r>
      <w:r>
        <w:rPr>
          <w:sz w:val="24"/>
        </w:rPr>
        <w:t>principal</w:t>
      </w:r>
      <w:proofErr w:type="gramEnd"/>
      <w:r>
        <w:rPr>
          <w:sz w:val="24"/>
        </w:rPr>
        <w:t xml:space="preserve">/agent relations. </w:t>
      </w:r>
      <w:r>
        <w:rPr>
          <w:i/>
          <w:sz w:val="24"/>
        </w:rPr>
        <w:t>Accounting review</w:t>
      </w:r>
      <w:r>
        <w:rPr>
          <w:sz w:val="24"/>
        </w:rPr>
        <w:t>, 69, 429-453.</w:t>
      </w:r>
    </w:p>
    <w:p w14:paraId="7C7635F1" w14:textId="77777777" w:rsidR="000517ED" w:rsidRDefault="00E0394C">
      <w:pPr>
        <w:pStyle w:val="ListParagraph"/>
        <w:numPr>
          <w:ilvl w:val="0"/>
          <w:numId w:val="7"/>
        </w:numPr>
        <w:tabs>
          <w:tab w:val="left" w:pos="1180"/>
          <w:tab w:val="left" w:pos="1900"/>
        </w:tabs>
        <w:spacing w:before="1" w:line="360" w:lineRule="auto"/>
        <w:ind w:right="1025"/>
        <w:jc w:val="both"/>
        <w:rPr>
          <w:sz w:val="24"/>
        </w:rPr>
      </w:pPr>
      <w:r>
        <w:rPr>
          <w:sz w:val="24"/>
        </w:rPr>
        <w:t>Fernández-Berrocal,</w:t>
      </w:r>
      <w:r>
        <w:rPr>
          <w:spacing w:val="40"/>
          <w:sz w:val="24"/>
        </w:rPr>
        <w:t xml:space="preserve"> </w:t>
      </w:r>
      <w:r>
        <w:rPr>
          <w:sz w:val="24"/>
        </w:rPr>
        <w:t>P.,</w:t>
      </w:r>
      <w:r>
        <w:rPr>
          <w:spacing w:val="40"/>
          <w:sz w:val="24"/>
        </w:rPr>
        <w:t xml:space="preserve"> </w:t>
      </w:r>
      <w:proofErr w:type="spellStart"/>
      <w:r>
        <w:rPr>
          <w:sz w:val="24"/>
        </w:rPr>
        <w:t>Extremera</w:t>
      </w:r>
      <w:proofErr w:type="spellEnd"/>
      <w:r>
        <w:rPr>
          <w:sz w:val="24"/>
        </w:rPr>
        <w:t>,</w:t>
      </w:r>
      <w:r>
        <w:rPr>
          <w:spacing w:val="40"/>
          <w:sz w:val="24"/>
        </w:rPr>
        <w:t xml:space="preserve"> </w:t>
      </w:r>
      <w:r>
        <w:rPr>
          <w:sz w:val="24"/>
        </w:rPr>
        <w:t>N.,</w:t>
      </w:r>
      <w:r>
        <w:rPr>
          <w:spacing w:val="40"/>
          <w:sz w:val="24"/>
        </w:rPr>
        <w:t xml:space="preserve"> </w:t>
      </w:r>
      <w:r>
        <w:rPr>
          <w:sz w:val="24"/>
        </w:rPr>
        <w:t>&amp;</w:t>
      </w:r>
      <w:r>
        <w:rPr>
          <w:spacing w:val="40"/>
          <w:sz w:val="24"/>
        </w:rPr>
        <w:t xml:space="preserve"> </w:t>
      </w:r>
      <w:r>
        <w:rPr>
          <w:sz w:val="24"/>
        </w:rPr>
        <w:t>Ramos,</w:t>
      </w:r>
      <w:r>
        <w:rPr>
          <w:spacing w:val="40"/>
          <w:sz w:val="24"/>
        </w:rPr>
        <w:t xml:space="preserve"> </w:t>
      </w:r>
      <w:r>
        <w:rPr>
          <w:sz w:val="24"/>
        </w:rPr>
        <w:t>N.</w:t>
      </w:r>
      <w:r>
        <w:rPr>
          <w:spacing w:val="40"/>
          <w:sz w:val="24"/>
        </w:rPr>
        <w:t xml:space="preserve"> </w:t>
      </w:r>
      <w:r>
        <w:rPr>
          <w:sz w:val="24"/>
        </w:rPr>
        <w:t xml:space="preserve">(2004). Validity and reliability of the Spanish modified version of the Trait Meta-Mood Scale. </w:t>
      </w:r>
      <w:r>
        <w:rPr>
          <w:i/>
          <w:sz w:val="24"/>
        </w:rPr>
        <w:t>Psychological reports</w:t>
      </w:r>
      <w:r>
        <w:rPr>
          <w:sz w:val="24"/>
        </w:rPr>
        <w:t>, 94(3), 751-755.</w:t>
      </w:r>
    </w:p>
    <w:p w14:paraId="5E006618" w14:textId="77777777" w:rsidR="000517ED" w:rsidRDefault="00E0394C">
      <w:pPr>
        <w:pStyle w:val="ListParagraph"/>
        <w:numPr>
          <w:ilvl w:val="0"/>
          <w:numId w:val="7"/>
        </w:numPr>
        <w:tabs>
          <w:tab w:val="left" w:pos="1180"/>
          <w:tab w:val="left" w:pos="1900"/>
        </w:tabs>
        <w:spacing w:line="360" w:lineRule="auto"/>
        <w:ind w:right="1022"/>
        <w:jc w:val="both"/>
        <w:rPr>
          <w:sz w:val="24"/>
        </w:rPr>
      </w:pPr>
      <w:r>
        <w:rPr>
          <w:sz w:val="24"/>
        </w:rPr>
        <w:t>Ferry,</w:t>
      </w:r>
      <w:r>
        <w:rPr>
          <w:spacing w:val="80"/>
          <w:sz w:val="24"/>
        </w:rPr>
        <w:t xml:space="preserve"> </w:t>
      </w:r>
      <w:r>
        <w:rPr>
          <w:sz w:val="24"/>
        </w:rPr>
        <w:t>L.</w:t>
      </w:r>
      <w:r>
        <w:rPr>
          <w:spacing w:val="80"/>
          <w:sz w:val="24"/>
        </w:rPr>
        <w:t xml:space="preserve"> </w:t>
      </w:r>
      <w:r>
        <w:rPr>
          <w:sz w:val="24"/>
        </w:rPr>
        <w:t>and</w:t>
      </w:r>
      <w:r>
        <w:rPr>
          <w:spacing w:val="80"/>
          <w:sz w:val="24"/>
        </w:rPr>
        <w:t xml:space="preserve"> </w:t>
      </w:r>
      <w:proofErr w:type="spellStart"/>
      <w:r>
        <w:rPr>
          <w:sz w:val="24"/>
        </w:rPr>
        <w:t>Scarparo</w:t>
      </w:r>
      <w:proofErr w:type="spellEnd"/>
      <w:r>
        <w:rPr>
          <w:sz w:val="24"/>
        </w:rPr>
        <w:t>,</w:t>
      </w:r>
      <w:r>
        <w:rPr>
          <w:spacing w:val="80"/>
          <w:sz w:val="24"/>
        </w:rPr>
        <w:t xml:space="preserve"> </w:t>
      </w:r>
      <w:r>
        <w:rPr>
          <w:sz w:val="24"/>
        </w:rPr>
        <w:t>S.</w:t>
      </w:r>
      <w:r>
        <w:rPr>
          <w:spacing w:val="80"/>
          <w:sz w:val="24"/>
        </w:rPr>
        <w:t xml:space="preserve"> </w:t>
      </w:r>
      <w:r>
        <w:rPr>
          <w:sz w:val="24"/>
        </w:rPr>
        <w:t>(2015).</w:t>
      </w:r>
      <w:r>
        <w:rPr>
          <w:spacing w:val="80"/>
          <w:sz w:val="24"/>
        </w:rPr>
        <w:t xml:space="preserve"> </w:t>
      </w:r>
      <w:r>
        <w:rPr>
          <w:sz w:val="24"/>
        </w:rPr>
        <w:t>An</w:t>
      </w:r>
      <w:r>
        <w:rPr>
          <w:spacing w:val="80"/>
          <w:sz w:val="24"/>
        </w:rPr>
        <w:t xml:space="preserve"> </w:t>
      </w:r>
      <w:r>
        <w:rPr>
          <w:sz w:val="24"/>
        </w:rPr>
        <w:t>era</w:t>
      </w:r>
      <w:r>
        <w:rPr>
          <w:spacing w:val="80"/>
          <w:sz w:val="24"/>
        </w:rPr>
        <w:t xml:space="preserve"> </w:t>
      </w:r>
      <w:r>
        <w:rPr>
          <w:sz w:val="24"/>
        </w:rPr>
        <w:t>of</w:t>
      </w:r>
      <w:r>
        <w:rPr>
          <w:spacing w:val="80"/>
          <w:sz w:val="24"/>
        </w:rPr>
        <w:t xml:space="preserve"> </w:t>
      </w:r>
      <w:r>
        <w:rPr>
          <w:sz w:val="24"/>
        </w:rPr>
        <w:t>governance</w:t>
      </w:r>
      <w:r>
        <w:rPr>
          <w:spacing w:val="40"/>
          <w:sz w:val="24"/>
        </w:rPr>
        <w:t xml:space="preserve"> </w:t>
      </w:r>
      <w:r>
        <w:rPr>
          <w:sz w:val="24"/>
        </w:rPr>
        <w:t xml:space="preserve">through performance management – New </w:t>
      </w:r>
      <w:proofErr w:type="spellStart"/>
      <w:r>
        <w:rPr>
          <w:sz w:val="24"/>
        </w:rPr>
        <w:t>Labour’s</w:t>
      </w:r>
      <w:proofErr w:type="spellEnd"/>
      <w:r>
        <w:rPr>
          <w:sz w:val="24"/>
        </w:rPr>
        <w:t xml:space="preserve"> National Health Service</w:t>
      </w:r>
      <w:r>
        <w:rPr>
          <w:spacing w:val="34"/>
          <w:sz w:val="24"/>
        </w:rPr>
        <w:t xml:space="preserve"> </w:t>
      </w:r>
      <w:r>
        <w:rPr>
          <w:sz w:val="24"/>
        </w:rPr>
        <w:t>from</w:t>
      </w:r>
      <w:r>
        <w:rPr>
          <w:spacing w:val="34"/>
          <w:sz w:val="24"/>
        </w:rPr>
        <w:t xml:space="preserve"> </w:t>
      </w:r>
      <w:r>
        <w:rPr>
          <w:sz w:val="24"/>
        </w:rPr>
        <w:t>1997</w:t>
      </w:r>
      <w:r>
        <w:rPr>
          <w:spacing w:val="35"/>
          <w:sz w:val="24"/>
        </w:rPr>
        <w:t xml:space="preserve"> </w:t>
      </w:r>
      <w:r>
        <w:rPr>
          <w:sz w:val="24"/>
        </w:rPr>
        <w:t>to</w:t>
      </w:r>
      <w:r>
        <w:rPr>
          <w:spacing w:val="35"/>
          <w:sz w:val="24"/>
        </w:rPr>
        <w:t xml:space="preserve"> </w:t>
      </w:r>
      <w:r>
        <w:rPr>
          <w:sz w:val="24"/>
        </w:rPr>
        <w:t>2010.</w:t>
      </w:r>
      <w:r>
        <w:rPr>
          <w:spacing w:val="36"/>
          <w:sz w:val="24"/>
        </w:rPr>
        <w:t xml:space="preserve"> </w:t>
      </w:r>
      <w:r>
        <w:rPr>
          <w:i/>
          <w:sz w:val="24"/>
        </w:rPr>
        <w:t>Accounting</w:t>
      </w:r>
      <w:r>
        <w:rPr>
          <w:i/>
          <w:spacing w:val="35"/>
          <w:sz w:val="24"/>
        </w:rPr>
        <w:t xml:space="preserve"> </w:t>
      </w:r>
      <w:r>
        <w:rPr>
          <w:i/>
          <w:sz w:val="24"/>
        </w:rPr>
        <w:t>History</w:t>
      </w:r>
      <w:r>
        <w:rPr>
          <w:i/>
          <w:spacing w:val="36"/>
          <w:sz w:val="24"/>
        </w:rPr>
        <w:t xml:space="preserve"> </w:t>
      </w:r>
      <w:r>
        <w:rPr>
          <w:i/>
          <w:sz w:val="24"/>
        </w:rPr>
        <w:t>Review</w:t>
      </w:r>
      <w:r>
        <w:rPr>
          <w:sz w:val="24"/>
        </w:rPr>
        <w:t>,</w:t>
      </w:r>
      <w:r>
        <w:rPr>
          <w:spacing w:val="35"/>
          <w:sz w:val="24"/>
        </w:rPr>
        <w:t xml:space="preserve"> </w:t>
      </w:r>
      <w:r>
        <w:rPr>
          <w:sz w:val="24"/>
        </w:rPr>
        <w:t>25(3),</w:t>
      </w:r>
      <w:r>
        <w:rPr>
          <w:spacing w:val="35"/>
          <w:sz w:val="24"/>
        </w:rPr>
        <w:t xml:space="preserve"> </w:t>
      </w:r>
      <w:r>
        <w:rPr>
          <w:sz w:val="24"/>
        </w:rPr>
        <w:t>219-</w:t>
      </w:r>
    </w:p>
    <w:p w14:paraId="5059972F" w14:textId="77777777" w:rsidR="000517ED" w:rsidRDefault="00E0394C">
      <w:pPr>
        <w:pStyle w:val="BodyText"/>
        <w:ind w:left="1180"/>
      </w:pPr>
      <w:r>
        <w:rPr>
          <w:spacing w:val="-4"/>
        </w:rPr>
        <w:t>238.</w:t>
      </w:r>
    </w:p>
    <w:p w14:paraId="1809D891" w14:textId="6599DD76" w:rsidR="000517ED" w:rsidRDefault="00E0394C">
      <w:pPr>
        <w:pStyle w:val="ListParagraph"/>
        <w:numPr>
          <w:ilvl w:val="0"/>
          <w:numId w:val="7"/>
        </w:numPr>
        <w:tabs>
          <w:tab w:val="left" w:pos="1180"/>
          <w:tab w:val="left" w:pos="1900"/>
        </w:tabs>
        <w:spacing w:before="137" w:line="360" w:lineRule="auto"/>
        <w:ind w:right="1026"/>
        <w:jc w:val="both"/>
        <w:rPr>
          <w:sz w:val="24"/>
        </w:rPr>
      </w:pPr>
      <w:r>
        <w:rPr>
          <w:sz w:val="24"/>
        </w:rPr>
        <w:t>Fiaz,</w:t>
      </w:r>
      <w:r>
        <w:rPr>
          <w:spacing w:val="40"/>
          <w:sz w:val="24"/>
        </w:rPr>
        <w:t xml:space="preserve"> </w:t>
      </w:r>
      <w:r>
        <w:rPr>
          <w:sz w:val="24"/>
        </w:rPr>
        <w:t>M.,</w:t>
      </w:r>
      <w:r>
        <w:rPr>
          <w:spacing w:val="40"/>
          <w:sz w:val="24"/>
        </w:rPr>
        <w:t xml:space="preserve"> </w:t>
      </w:r>
      <w:r>
        <w:rPr>
          <w:sz w:val="24"/>
        </w:rPr>
        <w:t>Ikram,</w:t>
      </w:r>
      <w:r>
        <w:rPr>
          <w:spacing w:val="40"/>
          <w:sz w:val="24"/>
        </w:rPr>
        <w:t xml:space="preserve"> </w:t>
      </w:r>
      <w:r>
        <w:rPr>
          <w:sz w:val="24"/>
        </w:rPr>
        <w:t>A.,</w:t>
      </w:r>
      <w:r>
        <w:rPr>
          <w:spacing w:val="40"/>
          <w:sz w:val="24"/>
        </w:rPr>
        <w:t xml:space="preserve"> </w:t>
      </w:r>
      <w:r>
        <w:rPr>
          <w:sz w:val="24"/>
        </w:rPr>
        <w:t>&amp;</w:t>
      </w:r>
      <w:r>
        <w:rPr>
          <w:spacing w:val="40"/>
          <w:sz w:val="24"/>
        </w:rPr>
        <w:t xml:space="preserve"> </w:t>
      </w:r>
      <w:r>
        <w:rPr>
          <w:sz w:val="24"/>
        </w:rPr>
        <w:t>Ilyas,</w:t>
      </w:r>
      <w:r>
        <w:rPr>
          <w:spacing w:val="40"/>
          <w:sz w:val="24"/>
        </w:rPr>
        <w:t xml:space="preserve"> </w:t>
      </w:r>
      <w:r>
        <w:rPr>
          <w:sz w:val="24"/>
        </w:rPr>
        <w:t>A.</w:t>
      </w:r>
      <w:r>
        <w:rPr>
          <w:spacing w:val="40"/>
          <w:sz w:val="24"/>
        </w:rPr>
        <w:t xml:space="preserve"> </w:t>
      </w:r>
      <w:r>
        <w:rPr>
          <w:sz w:val="24"/>
        </w:rPr>
        <w:t>(2018).</w:t>
      </w:r>
      <w:r>
        <w:rPr>
          <w:spacing w:val="40"/>
          <w:sz w:val="24"/>
        </w:rPr>
        <w:t xml:space="preserve"> </w:t>
      </w:r>
      <w:r w:rsidR="00E063ED">
        <w:rPr>
          <w:sz w:val="24"/>
        </w:rPr>
        <w:t xml:space="preserve">Hospitals and </w:t>
      </w:r>
      <w:proofErr w:type="gramStart"/>
      <w:r w:rsidR="00E063ED">
        <w:rPr>
          <w:sz w:val="24"/>
        </w:rPr>
        <w:t>ecosystem</w:t>
      </w:r>
      <w:r>
        <w:rPr>
          <w:spacing w:val="80"/>
          <w:sz w:val="24"/>
        </w:rPr>
        <w:t xml:space="preserve">  </w:t>
      </w:r>
      <w:r>
        <w:rPr>
          <w:sz w:val="24"/>
        </w:rPr>
        <w:t>Systems</w:t>
      </w:r>
      <w:proofErr w:type="gramEnd"/>
      <w:r>
        <w:rPr>
          <w:sz w:val="24"/>
        </w:rPr>
        <w:t>:</w:t>
      </w:r>
      <w:r>
        <w:rPr>
          <w:spacing w:val="80"/>
          <w:sz w:val="24"/>
        </w:rPr>
        <w:t xml:space="preserve">  </w:t>
      </w:r>
      <w:proofErr w:type="gramStart"/>
      <w:r>
        <w:rPr>
          <w:sz w:val="24"/>
        </w:rPr>
        <w:t>Digitization</w:t>
      </w:r>
      <w:r>
        <w:rPr>
          <w:spacing w:val="80"/>
          <w:sz w:val="24"/>
        </w:rPr>
        <w:t xml:space="preserve">  </w:t>
      </w:r>
      <w:r>
        <w:rPr>
          <w:sz w:val="24"/>
        </w:rPr>
        <w:t>of</w:t>
      </w:r>
      <w:proofErr w:type="gramEnd"/>
      <w:r>
        <w:rPr>
          <w:spacing w:val="80"/>
          <w:sz w:val="24"/>
        </w:rPr>
        <w:t xml:space="preserve">  </w:t>
      </w:r>
      <w:proofErr w:type="gramStart"/>
      <w:r>
        <w:rPr>
          <w:sz w:val="24"/>
        </w:rPr>
        <w:t>Healthcare</w:t>
      </w:r>
      <w:r>
        <w:rPr>
          <w:spacing w:val="80"/>
          <w:sz w:val="24"/>
        </w:rPr>
        <w:t xml:space="preserve">  </w:t>
      </w:r>
      <w:r>
        <w:rPr>
          <w:sz w:val="24"/>
        </w:rPr>
        <w:t>Service</w:t>
      </w:r>
      <w:proofErr w:type="gramEnd"/>
      <w:r>
        <w:rPr>
          <w:sz w:val="24"/>
        </w:rPr>
        <w:t xml:space="preserve"> Quality. </w:t>
      </w:r>
      <w:r>
        <w:rPr>
          <w:i/>
          <w:sz w:val="24"/>
        </w:rPr>
        <w:t>Administrative Sciences</w:t>
      </w:r>
      <w:r>
        <w:rPr>
          <w:sz w:val="24"/>
        </w:rPr>
        <w:t xml:space="preserve">, </w:t>
      </w:r>
      <w:r>
        <w:rPr>
          <w:i/>
          <w:sz w:val="24"/>
        </w:rPr>
        <w:t>8</w:t>
      </w:r>
      <w:r>
        <w:rPr>
          <w:sz w:val="24"/>
        </w:rPr>
        <w:t>(3), 38.</w:t>
      </w:r>
    </w:p>
    <w:p w14:paraId="4CC5FB22" w14:textId="3E683956" w:rsidR="000517ED" w:rsidRDefault="00E0394C">
      <w:pPr>
        <w:pStyle w:val="ListParagraph"/>
        <w:numPr>
          <w:ilvl w:val="0"/>
          <w:numId w:val="7"/>
        </w:numPr>
        <w:tabs>
          <w:tab w:val="left" w:pos="1180"/>
          <w:tab w:val="left" w:pos="1900"/>
        </w:tabs>
        <w:spacing w:before="2" w:line="360" w:lineRule="auto"/>
        <w:ind w:right="1023"/>
        <w:jc w:val="both"/>
        <w:rPr>
          <w:sz w:val="24"/>
        </w:rPr>
      </w:pPr>
      <w:r>
        <w:rPr>
          <w:sz w:val="24"/>
        </w:rPr>
        <w:t>Fong, B. Y. F., Cheung, W. Y., &amp; Ho, S. W. (2015). Promoting electronic health record (</w:t>
      </w:r>
      <w:r w:rsidR="00E063ED">
        <w:rPr>
          <w:sz w:val="24"/>
        </w:rPr>
        <w:t>Cloud</w:t>
      </w:r>
      <w:r>
        <w:rPr>
          <w:sz w:val="24"/>
        </w:rPr>
        <w:t xml:space="preserve">) sharing system in Hong Kong—what can we learn from Taiwan. </w:t>
      </w:r>
      <w:r>
        <w:rPr>
          <w:i/>
          <w:sz w:val="24"/>
        </w:rPr>
        <w:t>Hong Kong Community College Working Paper Series</w:t>
      </w:r>
      <w:r>
        <w:rPr>
          <w:sz w:val="24"/>
        </w:rPr>
        <w:t xml:space="preserve">, </w:t>
      </w:r>
      <w:r>
        <w:rPr>
          <w:i/>
          <w:sz w:val="24"/>
        </w:rPr>
        <w:t>9</w:t>
      </w:r>
      <w:r>
        <w:rPr>
          <w:sz w:val="24"/>
        </w:rPr>
        <w:t>(03).</w:t>
      </w:r>
    </w:p>
    <w:p w14:paraId="624013A0" w14:textId="77777777" w:rsidR="000517ED" w:rsidRDefault="00E0394C">
      <w:pPr>
        <w:pStyle w:val="ListParagraph"/>
        <w:numPr>
          <w:ilvl w:val="0"/>
          <w:numId w:val="7"/>
        </w:numPr>
        <w:tabs>
          <w:tab w:val="left" w:pos="1180"/>
          <w:tab w:val="left" w:pos="1900"/>
        </w:tabs>
        <w:spacing w:line="360" w:lineRule="auto"/>
        <w:ind w:right="1023"/>
        <w:jc w:val="both"/>
        <w:rPr>
          <w:sz w:val="24"/>
        </w:rPr>
      </w:pPr>
      <w:r>
        <w:rPr>
          <w:sz w:val="24"/>
        </w:rPr>
        <w:t>Fontenot, S. F. (2013). The affordable care act and electronic health care</w:t>
      </w:r>
      <w:r>
        <w:rPr>
          <w:spacing w:val="40"/>
          <w:sz w:val="24"/>
        </w:rPr>
        <w:t xml:space="preserve"> </w:t>
      </w:r>
      <w:r>
        <w:rPr>
          <w:sz w:val="24"/>
        </w:rPr>
        <w:t>records:</w:t>
      </w:r>
      <w:r>
        <w:rPr>
          <w:spacing w:val="40"/>
          <w:sz w:val="24"/>
        </w:rPr>
        <w:t xml:space="preserve"> </w:t>
      </w:r>
      <w:r>
        <w:rPr>
          <w:sz w:val="24"/>
        </w:rPr>
        <w:t>does</w:t>
      </w:r>
      <w:r>
        <w:rPr>
          <w:spacing w:val="40"/>
          <w:sz w:val="24"/>
        </w:rPr>
        <w:t xml:space="preserve"> </w:t>
      </w:r>
      <w:r>
        <w:rPr>
          <w:sz w:val="24"/>
        </w:rPr>
        <w:t>today's</w:t>
      </w:r>
      <w:r>
        <w:rPr>
          <w:spacing w:val="40"/>
          <w:sz w:val="24"/>
        </w:rPr>
        <w:t xml:space="preserve"> </w:t>
      </w:r>
      <w:r>
        <w:rPr>
          <w:sz w:val="24"/>
        </w:rPr>
        <w:t>technology</w:t>
      </w:r>
      <w:r>
        <w:rPr>
          <w:spacing w:val="40"/>
          <w:sz w:val="24"/>
        </w:rPr>
        <w:t xml:space="preserve"> </w:t>
      </w:r>
      <w:r>
        <w:rPr>
          <w:sz w:val="24"/>
        </w:rPr>
        <w:t>support</w:t>
      </w:r>
      <w:r>
        <w:rPr>
          <w:spacing w:val="40"/>
          <w:sz w:val="24"/>
        </w:rPr>
        <w:t xml:space="preserve"> </w:t>
      </w:r>
      <w:r>
        <w:rPr>
          <w:sz w:val="24"/>
        </w:rPr>
        <w:t>the</w:t>
      </w:r>
      <w:r>
        <w:rPr>
          <w:spacing w:val="40"/>
          <w:sz w:val="24"/>
        </w:rPr>
        <w:t xml:space="preserve"> </w:t>
      </w:r>
      <w:r>
        <w:rPr>
          <w:sz w:val="24"/>
        </w:rPr>
        <w:t>vision</w:t>
      </w:r>
      <w:r>
        <w:rPr>
          <w:spacing w:val="40"/>
          <w:sz w:val="24"/>
        </w:rPr>
        <w:t xml:space="preserve"> </w:t>
      </w:r>
      <w:r>
        <w:rPr>
          <w:sz w:val="24"/>
        </w:rPr>
        <w:t>of</w:t>
      </w:r>
      <w:r>
        <w:rPr>
          <w:spacing w:val="40"/>
          <w:sz w:val="24"/>
        </w:rPr>
        <w:t xml:space="preserve"> </w:t>
      </w:r>
      <w:r>
        <w:rPr>
          <w:sz w:val="24"/>
        </w:rPr>
        <w:t xml:space="preserve">a paperless health care </w:t>
      </w:r>
      <w:proofErr w:type="gramStart"/>
      <w:r>
        <w:rPr>
          <w:sz w:val="24"/>
        </w:rPr>
        <w:t>system?.</w:t>
      </w:r>
      <w:proofErr w:type="gramEnd"/>
      <w:r>
        <w:rPr>
          <w:sz w:val="24"/>
        </w:rPr>
        <w:t xml:space="preserve"> </w:t>
      </w:r>
      <w:r>
        <w:rPr>
          <w:i/>
          <w:sz w:val="24"/>
        </w:rPr>
        <w:t>Physician executive</w:t>
      </w:r>
      <w:r>
        <w:rPr>
          <w:sz w:val="24"/>
        </w:rPr>
        <w:t xml:space="preserve">, </w:t>
      </w:r>
      <w:r>
        <w:rPr>
          <w:i/>
          <w:sz w:val="24"/>
        </w:rPr>
        <w:t>39</w:t>
      </w:r>
      <w:r>
        <w:rPr>
          <w:sz w:val="24"/>
        </w:rPr>
        <w:t>(6),72-76.</w:t>
      </w:r>
    </w:p>
    <w:p w14:paraId="4F3DDDE1" w14:textId="77777777" w:rsidR="000517ED" w:rsidRDefault="00E0394C">
      <w:pPr>
        <w:pStyle w:val="ListParagraph"/>
        <w:numPr>
          <w:ilvl w:val="0"/>
          <w:numId w:val="7"/>
        </w:numPr>
        <w:tabs>
          <w:tab w:val="left" w:pos="1180"/>
          <w:tab w:val="left" w:pos="1900"/>
        </w:tabs>
        <w:spacing w:line="360" w:lineRule="auto"/>
        <w:ind w:right="1022"/>
        <w:jc w:val="both"/>
        <w:rPr>
          <w:sz w:val="24"/>
        </w:rPr>
      </w:pPr>
      <w:r>
        <w:rPr>
          <w:sz w:val="24"/>
        </w:rPr>
        <w:t>Ford,</w:t>
      </w:r>
      <w:r>
        <w:rPr>
          <w:spacing w:val="36"/>
          <w:sz w:val="24"/>
        </w:rPr>
        <w:t xml:space="preserve"> </w:t>
      </w:r>
      <w:r>
        <w:rPr>
          <w:sz w:val="24"/>
        </w:rPr>
        <w:t>G.,</w:t>
      </w:r>
      <w:r>
        <w:rPr>
          <w:spacing w:val="36"/>
          <w:sz w:val="24"/>
        </w:rPr>
        <w:t xml:space="preserve"> </w:t>
      </w:r>
      <w:r>
        <w:rPr>
          <w:sz w:val="24"/>
        </w:rPr>
        <w:t>Compton,</w:t>
      </w:r>
      <w:r>
        <w:rPr>
          <w:spacing w:val="36"/>
          <w:sz w:val="24"/>
        </w:rPr>
        <w:t xml:space="preserve"> </w:t>
      </w:r>
      <w:r>
        <w:rPr>
          <w:sz w:val="24"/>
        </w:rPr>
        <w:t>M.,</w:t>
      </w:r>
      <w:r>
        <w:rPr>
          <w:spacing w:val="37"/>
          <w:sz w:val="24"/>
        </w:rPr>
        <w:t xml:space="preserve"> </w:t>
      </w:r>
      <w:r>
        <w:rPr>
          <w:sz w:val="24"/>
        </w:rPr>
        <w:t>Millett,</w:t>
      </w:r>
      <w:r>
        <w:rPr>
          <w:spacing w:val="37"/>
          <w:sz w:val="24"/>
        </w:rPr>
        <w:t xml:space="preserve"> </w:t>
      </w:r>
      <w:r>
        <w:rPr>
          <w:sz w:val="24"/>
        </w:rPr>
        <w:t>G.,</w:t>
      </w:r>
      <w:r>
        <w:rPr>
          <w:spacing w:val="36"/>
          <w:sz w:val="24"/>
        </w:rPr>
        <w:t xml:space="preserve"> </w:t>
      </w:r>
      <w:r>
        <w:rPr>
          <w:sz w:val="24"/>
        </w:rPr>
        <w:t>&amp;Tzortzis,</w:t>
      </w:r>
      <w:r>
        <w:rPr>
          <w:spacing w:val="37"/>
          <w:sz w:val="24"/>
        </w:rPr>
        <w:t xml:space="preserve"> </w:t>
      </w:r>
      <w:r>
        <w:rPr>
          <w:sz w:val="24"/>
        </w:rPr>
        <w:t>A.</w:t>
      </w:r>
      <w:r>
        <w:rPr>
          <w:spacing w:val="36"/>
          <w:sz w:val="24"/>
        </w:rPr>
        <w:t xml:space="preserve"> </w:t>
      </w:r>
      <w:r>
        <w:rPr>
          <w:sz w:val="24"/>
        </w:rPr>
        <w:t>(2017).</w:t>
      </w:r>
      <w:r>
        <w:rPr>
          <w:spacing w:val="36"/>
          <w:sz w:val="24"/>
        </w:rPr>
        <w:t xml:space="preserve"> </w:t>
      </w:r>
      <w:r>
        <w:rPr>
          <w:sz w:val="24"/>
        </w:rPr>
        <w:t xml:space="preserve">The Role of Digital Disruption in Healthcare Service Innovation. In </w:t>
      </w:r>
      <w:r>
        <w:rPr>
          <w:i/>
          <w:sz w:val="24"/>
        </w:rPr>
        <w:t>Service Business</w:t>
      </w:r>
      <w:r>
        <w:rPr>
          <w:i/>
          <w:spacing w:val="40"/>
          <w:sz w:val="24"/>
        </w:rPr>
        <w:t xml:space="preserve"> </w:t>
      </w:r>
      <w:r>
        <w:rPr>
          <w:i/>
          <w:sz w:val="24"/>
        </w:rPr>
        <w:t>Model</w:t>
      </w:r>
      <w:r>
        <w:rPr>
          <w:i/>
          <w:spacing w:val="40"/>
          <w:sz w:val="24"/>
        </w:rPr>
        <w:t xml:space="preserve"> </w:t>
      </w:r>
      <w:r>
        <w:rPr>
          <w:i/>
          <w:sz w:val="24"/>
        </w:rPr>
        <w:t>Innovation</w:t>
      </w:r>
      <w:r>
        <w:rPr>
          <w:i/>
          <w:spacing w:val="40"/>
          <w:sz w:val="24"/>
        </w:rPr>
        <w:t xml:space="preserve"> </w:t>
      </w:r>
      <w:r>
        <w:rPr>
          <w:i/>
          <w:sz w:val="24"/>
        </w:rPr>
        <w:t>in</w:t>
      </w:r>
      <w:r>
        <w:rPr>
          <w:i/>
          <w:spacing w:val="40"/>
          <w:sz w:val="24"/>
        </w:rPr>
        <w:t xml:space="preserve"> </w:t>
      </w:r>
      <w:r>
        <w:rPr>
          <w:i/>
          <w:sz w:val="24"/>
        </w:rPr>
        <w:t>Healthcare</w:t>
      </w:r>
      <w:r>
        <w:rPr>
          <w:i/>
          <w:spacing w:val="40"/>
          <w:sz w:val="24"/>
        </w:rPr>
        <w:t xml:space="preserve"> </w:t>
      </w:r>
      <w:r>
        <w:rPr>
          <w:i/>
          <w:sz w:val="24"/>
        </w:rPr>
        <w:t>and</w:t>
      </w:r>
      <w:r>
        <w:rPr>
          <w:i/>
          <w:spacing w:val="40"/>
          <w:sz w:val="24"/>
        </w:rPr>
        <w:t xml:space="preserve"> </w:t>
      </w:r>
      <w:r>
        <w:rPr>
          <w:i/>
          <w:sz w:val="24"/>
        </w:rPr>
        <w:t>Hospital</w:t>
      </w:r>
      <w:r>
        <w:rPr>
          <w:i/>
          <w:spacing w:val="80"/>
          <w:sz w:val="24"/>
        </w:rPr>
        <w:t xml:space="preserve"> </w:t>
      </w:r>
      <w:r>
        <w:rPr>
          <w:i/>
          <w:sz w:val="24"/>
        </w:rPr>
        <w:t xml:space="preserve">Management </w:t>
      </w:r>
      <w:r>
        <w:rPr>
          <w:sz w:val="24"/>
        </w:rPr>
        <w:t>(pp. 57-70). Springer International Publishing.</w:t>
      </w:r>
    </w:p>
    <w:p w14:paraId="1375EB24" w14:textId="77777777" w:rsidR="000517ED" w:rsidRDefault="000517ED">
      <w:pPr>
        <w:pStyle w:val="ListParagraph"/>
        <w:spacing w:line="360" w:lineRule="auto"/>
        <w:rPr>
          <w:sz w:val="24"/>
        </w:rPr>
        <w:sectPr w:rsidR="000517ED">
          <w:pgSz w:w="11910" w:h="16840"/>
          <w:pgMar w:top="1360" w:right="1133" w:bottom="1240" w:left="1700" w:header="0" w:footer="1051" w:gutter="0"/>
          <w:cols w:space="720"/>
        </w:sectPr>
      </w:pPr>
    </w:p>
    <w:p w14:paraId="2DCA74DC" w14:textId="77777777" w:rsidR="000517ED" w:rsidRDefault="00E0394C">
      <w:pPr>
        <w:pStyle w:val="ListParagraph"/>
        <w:numPr>
          <w:ilvl w:val="0"/>
          <w:numId w:val="7"/>
        </w:numPr>
        <w:tabs>
          <w:tab w:val="left" w:pos="1180"/>
          <w:tab w:val="left" w:pos="1900"/>
        </w:tabs>
        <w:spacing w:before="60" w:line="360" w:lineRule="auto"/>
        <w:ind w:right="1025"/>
        <w:jc w:val="both"/>
        <w:rPr>
          <w:sz w:val="24"/>
        </w:rPr>
      </w:pPr>
      <w:r>
        <w:rPr>
          <w:sz w:val="24"/>
        </w:rPr>
        <w:lastRenderedPageBreak/>
        <w:t>Fornell,</w:t>
      </w:r>
      <w:r>
        <w:rPr>
          <w:spacing w:val="80"/>
          <w:w w:val="150"/>
          <w:sz w:val="24"/>
        </w:rPr>
        <w:t xml:space="preserve"> </w:t>
      </w:r>
      <w:r>
        <w:rPr>
          <w:sz w:val="24"/>
        </w:rPr>
        <w:t>C.,</w:t>
      </w:r>
      <w:r>
        <w:rPr>
          <w:spacing w:val="80"/>
          <w:w w:val="150"/>
          <w:sz w:val="24"/>
        </w:rPr>
        <w:t xml:space="preserve"> </w:t>
      </w:r>
      <w:r>
        <w:rPr>
          <w:sz w:val="24"/>
        </w:rPr>
        <w:t>&amp;Larcker,</w:t>
      </w:r>
      <w:r>
        <w:rPr>
          <w:spacing w:val="80"/>
          <w:w w:val="150"/>
          <w:sz w:val="24"/>
        </w:rPr>
        <w:t xml:space="preserve"> </w:t>
      </w:r>
      <w:r>
        <w:rPr>
          <w:sz w:val="24"/>
        </w:rPr>
        <w:t>D.</w:t>
      </w:r>
      <w:r>
        <w:rPr>
          <w:spacing w:val="80"/>
          <w:w w:val="150"/>
          <w:sz w:val="24"/>
        </w:rPr>
        <w:t xml:space="preserve"> </w:t>
      </w:r>
      <w:r>
        <w:rPr>
          <w:sz w:val="24"/>
        </w:rPr>
        <w:t>(1981)</w:t>
      </w:r>
      <w:r>
        <w:rPr>
          <w:spacing w:val="80"/>
          <w:w w:val="150"/>
          <w:sz w:val="24"/>
        </w:rPr>
        <w:t xml:space="preserve"> </w:t>
      </w:r>
      <w:r>
        <w:rPr>
          <w:sz w:val="24"/>
        </w:rPr>
        <w:t>Evaluating</w:t>
      </w:r>
      <w:r>
        <w:rPr>
          <w:spacing w:val="80"/>
          <w:w w:val="150"/>
          <w:sz w:val="24"/>
        </w:rPr>
        <w:t xml:space="preserve"> </w:t>
      </w:r>
      <w:r>
        <w:rPr>
          <w:sz w:val="24"/>
        </w:rPr>
        <w:t xml:space="preserve">Structural Equations Models with Unobservable Variables and Measurement Error. </w:t>
      </w:r>
      <w:r>
        <w:rPr>
          <w:i/>
          <w:sz w:val="24"/>
        </w:rPr>
        <w:t xml:space="preserve">Journal of Marketing Research, </w:t>
      </w:r>
      <w:r>
        <w:rPr>
          <w:sz w:val="24"/>
        </w:rPr>
        <w:t>18, 39-50.</w:t>
      </w:r>
    </w:p>
    <w:p w14:paraId="4AF1D8EA" w14:textId="77777777" w:rsidR="000517ED" w:rsidRDefault="00E0394C">
      <w:pPr>
        <w:pStyle w:val="ListParagraph"/>
        <w:numPr>
          <w:ilvl w:val="0"/>
          <w:numId w:val="7"/>
        </w:numPr>
        <w:tabs>
          <w:tab w:val="left" w:pos="1180"/>
          <w:tab w:val="left" w:pos="1900"/>
        </w:tabs>
        <w:spacing w:line="360" w:lineRule="auto"/>
        <w:ind w:right="1023"/>
        <w:jc w:val="both"/>
        <w:rPr>
          <w:sz w:val="24"/>
        </w:rPr>
      </w:pPr>
      <w:r>
        <w:rPr>
          <w:sz w:val="24"/>
        </w:rPr>
        <w:t>Frankfort-Nachmias,</w:t>
      </w:r>
      <w:r>
        <w:rPr>
          <w:spacing w:val="80"/>
          <w:sz w:val="24"/>
        </w:rPr>
        <w:t xml:space="preserve"> </w:t>
      </w:r>
      <w:r>
        <w:rPr>
          <w:sz w:val="24"/>
        </w:rPr>
        <w:t>C.,</w:t>
      </w:r>
      <w:r>
        <w:rPr>
          <w:spacing w:val="80"/>
          <w:sz w:val="24"/>
        </w:rPr>
        <w:t xml:space="preserve"> </w:t>
      </w:r>
      <w:r>
        <w:rPr>
          <w:sz w:val="24"/>
        </w:rPr>
        <w:t>&amp;</w:t>
      </w:r>
      <w:r>
        <w:rPr>
          <w:spacing w:val="80"/>
          <w:sz w:val="24"/>
        </w:rPr>
        <w:t xml:space="preserve"> </w:t>
      </w:r>
      <w:r>
        <w:rPr>
          <w:sz w:val="24"/>
        </w:rPr>
        <w:t>Nachmias,</w:t>
      </w:r>
      <w:r>
        <w:rPr>
          <w:spacing w:val="80"/>
          <w:sz w:val="24"/>
        </w:rPr>
        <w:t xml:space="preserve"> </w:t>
      </w:r>
      <w:r>
        <w:rPr>
          <w:sz w:val="24"/>
        </w:rPr>
        <w:t>D.</w:t>
      </w:r>
      <w:r>
        <w:rPr>
          <w:spacing w:val="80"/>
          <w:sz w:val="24"/>
        </w:rPr>
        <w:t xml:space="preserve"> </w:t>
      </w:r>
      <w:r>
        <w:rPr>
          <w:sz w:val="24"/>
        </w:rPr>
        <w:t>(1992).</w:t>
      </w:r>
      <w:r>
        <w:rPr>
          <w:spacing w:val="80"/>
          <w:sz w:val="24"/>
        </w:rPr>
        <w:t xml:space="preserve"> </w:t>
      </w:r>
      <w:r>
        <w:rPr>
          <w:sz w:val="24"/>
        </w:rPr>
        <w:t xml:space="preserve">Research Methods in </w:t>
      </w:r>
      <w:proofErr w:type="gramStart"/>
      <w:r>
        <w:rPr>
          <w:sz w:val="24"/>
        </w:rPr>
        <w:t>the Social</w:t>
      </w:r>
      <w:proofErr w:type="gramEnd"/>
      <w:r>
        <w:rPr>
          <w:sz w:val="24"/>
        </w:rPr>
        <w:t xml:space="preserve"> Sciences, (Edward Arnold, London). </w:t>
      </w:r>
      <w:r>
        <w:rPr>
          <w:i/>
          <w:sz w:val="24"/>
        </w:rPr>
        <w:t>Pakistan Journal of Criminology</w:t>
      </w:r>
      <w:r>
        <w:rPr>
          <w:sz w:val="24"/>
        </w:rPr>
        <w:t>.</w:t>
      </w:r>
    </w:p>
    <w:p w14:paraId="3B1B5D4E" w14:textId="77777777" w:rsidR="000517ED" w:rsidRDefault="00E0394C">
      <w:pPr>
        <w:pStyle w:val="ListParagraph"/>
        <w:numPr>
          <w:ilvl w:val="0"/>
          <w:numId w:val="7"/>
        </w:numPr>
        <w:tabs>
          <w:tab w:val="left" w:pos="1900"/>
        </w:tabs>
        <w:spacing w:before="1"/>
        <w:ind w:left="1900" w:hanging="1080"/>
        <w:jc w:val="both"/>
        <w:rPr>
          <w:sz w:val="24"/>
        </w:rPr>
      </w:pPr>
      <w:r>
        <w:rPr>
          <w:sz w:val="24"/>
        </w:rPr>
        <w:t>Freye,</w:t>
      </w:r>
      <w:r>
        <w:rPr>
          <w:spacing w:val="20"/>
          <w:sz w:val="24"/>
        </w:rPr>
        <w:t xml:space="preserve"> </w:t>
      </w:r>
      <w:r>
        <w:rPr>
          <w:sz w:val="24"/>
        </w:rPr>
        <w:t>M.,</w:t>
      </w:r>
      <w:r>
        <w:rPr>
          <w:spacing w:val="20"/>
          <w:sz w:val="24"/>
        </w:rPr>
        <w:t xml:space="preserve"> </w:t>
      </w:r>
      <w:r>
        <w:rPr>
          <w:sz w:val="24"/>
        </w:rPr>
        <w:t>Kipker,</w:t>
      </w:r>
      <w:r>
        <w:rPr>
          <w:spacing w:val="20"/>
          <w:sz w:val="24"/>
        </w:rPr>
        <w:t xml:space="preserve"> </w:t>
      </w:r>
      <w:r>
        <w:rPr>
          <w:sz w:val="24"/>
        </w:rPr>
        <w:t>D.</w:t>
      </w:r>
      <w:r>
        <w:rPr>
          <w:spacing w:val="22"/>
          <w:sz w:val="24"/>
        </w:rPr>
        <w:t xml:space="preserve"> </w:t>
      </w:r>
      <w:r>
        <w:rPr>
          <w:sz w:val="24"/>
        </w:rPr>
        <w:t>K.,</w:t>
      </w:r>
      <w:r>
        <w:rPr>
          <w:spacing w:val="21"/>
          <w:sz w:val="24"/>
        </w:rPr>
        <w:t xml:space="preserve"> </w:t>
      </w:r>
      <w:r>
        <w:rPr>
          <w:sz w:val="24"/>
        </w:rPr>
        <w:t>Ezekiel,</w:t>
      </w:r>
      <w:r>
        <w:rPr>
          <w:spacing w:val="20"/>
          <w:sz w:val="24"/>
        </w:rPr>
        <w:t xml:space="preserve"> </w:t>
      </w:r>
      <w:r>
        <w:rPr>
          <w:sz w:val="24"/>
        </w:rPr>
        <w:t>R.</w:t>
      </w:r>
      <w:r>
        <w:rPr>
          <w:spacing w:val="20"/>
          <w:sz w:val="24"/>
        </w:rPr>
        <w:t xml:space="preserve"> </w:t>
      </w:r>
      <w:r>
        <w:rPr>
          <w:sz w:val="24"/>
        </w:rPr>
        <w:t>B.,</w:t>
      </w:r>
      <w:r>
        <w:rPr>
          <w:spacing w:val="21"/>
          <w:sz w:val="24"/>
        </w:rPr>
        <w:t xml:space="preserve"> </w:t>
      </w:r>
      <w:r>
        <w:rPr>
          <w:sz w:val="24"/>
        </w:rPr>
        <w:t>&amp;</w:t>
      </w:r>
      <w:r>
        <w:rPr>
          <w:spacing w:val="20"/>
          <w:sz w:val="24"/>
        </w:rPr>
        <w:t xml:space="preserve"> </w:t>
      </w:r>
      <w:proofErr w:type="spellStart"/>
      <w:r>
        <w:rPr>
          <w:sz w:val="24"/>
        </w:rPr>
        <w:t>Mwamlangala</w:t>
      </w:r>
      <w:proofErr w:type="spellEnd"/>
      <w:r>
        <w:rPr>
          <w:sz w:val="24"/>
        </w:rPr>
        <w:t>,</w:t>
      </w:r>
      <w:r>
        <w:rPr>
          <w:spacing w:val="20"/>
          <w:sz w:val="24"/>
        </w:rPr>
        <w:t xml:space="preserve"> </w:t>
      </w:r>
      <w:r>
        <w:rPr>
          <w:spacing w:val="-5"/>
          <w:sz w:val="24"/>
        </w:rPr>
        <w:t>D.</w:t>
      </w:r>
    </w:p>
    <w:p w14:paraId="23D73A13" w14:textId="77777777" w:rsidR="000517ED" w:rsidRDefault="00E0394C">
      <w:pPr>
        <w:pStyle w:val="BodyText"/>
        <w:spacing w:before="137" w:line="360" w:lineRule="auto"/>
        <w:ind w:left="1180" w:right="1028"/>
        <w:jc w:val="both"/>
      </w:pPr>
      <w:r>
        <w:t xml:space="preserve">F. (2020). Strengthening protection of personal data in the health sector: a comparative analysis of the Tanzanian and German eHealth system. </w:t>
      </w:r>
      <w:proofErr w:type="spellStart"/>
      <w:r>
        <w:rPr>
          <w:i/>
        </w:rPr>
        <w:t>Datenschutz</w:t>
      </w:r>
      <w:proofErr w:type="spellEnd"/>
      <w:r>
        <w:rPr>
          <w:i/>
        </w:rPr>
        <w:t xml:space="preserve"> und </w:t>
      </w:r>
      <w:proofErr w:type="spellStart"/>
      <w:r>
        <w:rPr>
          <w:i/>
        </w:rPr>
        <w:t>Datensicherheit-DuD</w:t>
      </w:r>
      <w:proofErr w:type="spellEnd"/>
      <w:r>
        <w:t xml:space="preserve">, </w:t>
      </w:r>
      <w:r>
        <w:rPr>
          <w:i/>
        </w:rPr>
        <w:t>44</w:t>
      </w:r>
      <w:r>
        <w:t>, 393-397.</w:t>
      </w:r>
    </w:p>
    <w:p w14:paraId="12DBC259" w14:textId="77777777" w:rsidR="000517ED" w:rsidRDefault="00E0394C">
      <w:pPr>
        <w:pStyle w:val="ListParagraph"/>
        <w:numPr>
          <w:ilvl w:val="0"/>
          <w:numId w:val="7"/>
        </w:numPr>
        <w:tabs>
          <w:tab w:val="left" w:pos="1180"/>
          <w:tab w:val="left" w:pos="1900"/>
        </w:tabs>
        <w:spacing w:before="2" w:line="360" w:lineRule="auto"/>
        <w:ind w:right="1022"/>
        <w:jc w:val="both"/>
        <w:rPr>
          <w:sz w:val="24"/>
        </w:rPr>
      </w:pPr>
      <w:r>
        <w:rPr>
          <w:sz w:val="24"/>
        </w:rPr>
        <w:t>Furnival,</w:t>
      </w:r>
      <w:r>
        <w:rPr>
          <w:spacing w:val="40"/>
          <w:sz w:val="24"/>
        </w:rPr>
        <w:t xml:space="preserve"> </w:t>
      </w:r>
      <w:r>
        <w:rPr>
          <w:sz w:val="24"/>
        </w:rPr>
        <w:t>J.,</w:t>
      </w:r>
      <w:r>
        <w:rPr>
          <w:spacing w:val="40"/>
          <w:sz w:val="24"/>
        </w:rPr>
        <w:t xml:space="preserve"> </w:t>
      </w:r>
      <w:r>
        <w:rPr>
          <w:sz w:val="24"/>
        </w:rPr>
        <w:t>Boaden,</w:t>
      </w:r>
      <w:r>
        <w:rPr>
          <w:spacing w:val="40"/>
          <w:sz w:val="24"/>
        </w:rPr>
        <w:t xml:space="preserve"> </w:t>
      </w:r>
      <w:r>
        <w:rPr>
          <w:sz w:val="24"/>
        </w:rPr>
        <w:t>R.,</w:t>
      </w:r>
      <w:r>
        <w:rPr>
          <w:spacing w:val="40"/>
          <w:sz w:val="24"/>
        </w:rPr>
        <w:t xml:space="preserve"> </w:t>
      </w:r>
      <w:r>
        <w:rPr>
          <w:sz w:val="24"/>
        </w:rPr>
        <w:t>&amp;</w:t>
      </w:r>
      <w:r>
        <w:rPr>
          <w:spacing w:val="40"/>
          <w:sz w:val="24"/>
        </w:rPr>
        <w:t xml:space="preserve"> </w:t>
      </w:r>
      <w:r>
        <w:rPr>
          <w:sz w:val="24"/>
        </w:rPr>
        <w:t>Walshe,</w:t>
      </w:r>
      <w:r>
        <w:rPr>
          <w:spacing w:val="40"/>
          <w:sz w:val="24"/>
        </w:rPr>
        <w:t xml:space="preserve"> </w:t>
      </w:r>
      <w:r>
        <w:rPr>
          <w:sz w:val="24"/>
        </w:rPr>
        <w:t>K.</w:t>
      </w:r>
      <w:r>
        <w:rPr>
          <w:spacing w:val="40"/>
          <w:sz w:val="24"/>
        </w:rPr>
        <w:t xml:space="preserve"> </w:t>
      </w:r>
      <w:r>
        <w:rPr>
          <w:sz w:val="24"/>
        </w:rPr>
        <w:t>(2019).</w:t>
      </w:r>
      <w:r>
        <w:rPr>
          <w:spacing w:val="40"/>
          <w:sz w:val="24"/>
        </w:rPr>
        <w:t xml:space="preserve"> </w:t>
      </w:r>
      <w:r>
        <w:rPr>
          <w:sz w:val="24"/>
        </w:rPr>
        <w:t>A</w:t>
      </w:r>
      <w:r>
        <w:rPr>
          <w:spacing w:val="40"/>
          <w:sz w:val="24"/>
        </w:rPr>
        <w:t xml:space="preserve"> </w:t>
      </w:r>
      <w:r>
        <w:rPr>
          <w:sz w:val="24"/>
        </w:rPr>
        <w:t xml:space="preserve">dynamic capabilities view of improvement capability. </w:t>
      </w:r>
      <w:r>
        <w:rPr>
          <w:i/>
          <w:sz w:val="24"/>
        </w:rPr>
        <w:t>Journal of Health Organization and Management</w:t>
      </w:r>
      <w:r>
        <w:rPr>
          <w:sz w:val="24"/>
        </w:rPr>
        <w:t>, 33(7/8), 821-834.</w:t>
      </w:r>
    </w:p>
    <w:p w14:paraId="13BB82D6" w14:textId="77777777" w:rsidR="000517ED" w:rsidRDefault="00E0394C">
      <w:pPr>
        <w:pStyle w:val="ListParagraph"/>
        <w:numPr>
          <w:ilvl w:val="0"/>
          <w:numId w:val="7"/>
        </w:numPr>
        <w:tabs>
          <w:tab w:val="left" w:pos="1180"/>
          <w:tab w:val="left" w:pos="1900"/>
        </w:tabs>
        <w:spacing w:line="360" w:lineRule="auto"/>
        <w:ind w:right="1024"/>
        <w:jc w:val="both"/>
        <w:rPr>
          <w:sz w:val="24"/>
        </w:rPr>
      </w:pPr>
      <w:r>
        <w:rPr>
          <w:sz w:val="24"/>
        </w:rPr>
        <w:t xml:space="preserve">Gambo, I., </w:t>
      </w:r>
      <w:proofErr w:type="spellStart"/>
      <w:r>
        <w:rPr>
          <w:sz w:val="24"/>
        </w:rPr>
        <w:t>Oluwagbemi</w:t>
      </w:r>
      <w:proofErr w:type="spellEnd"/>
      <w:r>
        <w:rPr>
          <w:sz w:val="24"/>
        </w:rPr>
        <w:t xml:space="preserve">, O., &amp; </w:t>
      </w:r>
      <w:proofErr w:type="spellStart"/>
      <w:r>
        <w:rPr>
          <w:sz w:val="24"/>
        </w:rPr>
        <w:t>Achimugu</w:t>
      </w:r>
      <w:proofErr w:type="spellEnd"/>
      <w:r>
        <w:rPr>
          <w:sz w:val="24"/>
        </w:rPr>
        <w:t>, P. (2011). Lack of Interoperable Health Information Systems in Developing Countries:</w:t>
      </w:r>
      <w:r>
        <w:rPr>
          <w:spacing w:val="40"/>
          <w:sz w:val="24"/>
        </w:rPr>
        <w:t xml:space="preserve"> </w:t>
      </w:r>
      <w:r>
        <w:rPr>
          <w:sz w:val="24"/>
        </w:rPr>
        <w:t>An Impact Analysis.</w:t>
      </w:r>
      <w:r>
        <w:rPr>
          <w:spacing w:val="-2"/>
          <w:sz w:val="24"/>
        </w:rPr>
        <w:t xml:space="preserve"> </w:t>
      </w:r>
      <w:r>
        <w:rPr>
          <w:i/>
          <w:sz w:val="24"/>
        </w:rPr>
        <w:t>Journal of Health Informatics in Developing Countries</w:t>
      </w:r>
      <w:r>
        <w:rPr>
          <w:sz w:val="24"/>
        </w:rPr>
        <w:t xml:space="preserve">, </w:t>
      </w:r>
      <w:r>
        <w:rPr>
          <w:i/>
          <w:sz w:val="24"/>
        </w:rPr>
        <w:t>5</w:t>
      </w:r>
      <w:r>
        <w:rPr>
          <w:sz w:val="24"/>
        </w:rPr>
        <w:t>(1), 185-196.</w:t>
      </w:r>
    </w:p>
    <w:p w14:paraId="1B970F8E" w14:textId="69E90F6F" w:rsidR="000517ED" w:rsidRDefault="00E0394C">
      <w:pPr>
        <w:pStyle w:val="ListParagraph"/>
        <w:numPr>
          <w:ilvl w:val="0"/>
          <w:numId w:val="7"/>
        </w:numPr>
        <w:tabs>
          <w:tab w:val="left" w:pos="1180"/>
          <w:tab w:val="left" w:pos="1900"/>
        </w:tabs>
        <w:spacing w:line="360" w:lineRule="auto"/>
        <w:ind w:right="1025"/>
        <w:jc w:val="both"/>
        <w:rPr>
          <w:sz w:val="24"/>
        </w:rPr>
      </w:pPr>
      <w:proofErr w:type="spellStart"/>
      <w:proofErr w:type="gramStart"/>
      <w:r>
        <w:rPr>
          <w:sz w:val="24"/>
        </w:rPr>
        <w:t>Garefalakis</w:t>
      </w:r>
      <w:proofErr w:type="spellEnd"/>
      <w:r>
        <w:rPr>
          <w:sz w:val="24"/>
        </w:rPr>
        <w:t>,</w:t>
      </w:r>
      <w:r>
        <w:rPr>
          <w:spacing w:val="40"/>
          <w:sz w:val="24"/>
        </w:rPr>
        <w:t xml:space="preserve">  </w:t>
      </w:r>
      <w:r>
        <w:rPr>
          <w:sz w:val="24"/>
        </w:rPr>
        <w:t>A.,</w:t>
      </w:r>
      <w:r>
        <w:rPr>
          <w:spacing w:val="40"/>
          <w:sz w:val="24"/>
        </w:rPr>
        <w:t xml:space="preserve">  </w:t>
      </w:r>
      <w:proofErr w:type="spellStart"/>
      <w:r>
        <w:rPr>
          <w:sz w:val="24"/>
        </w:rPr>
        <w:t>Mantalis</w:t>
      </w:r>
      <w:proofErr w:type="spellEnd"/>
      <w:r>
        <w:rPr>
          <w:sz w:val="24"/>
        </w:rPr>
        <w:t>,</w:t>
      </w:r>
      <w:r>
        <w:rPr>
          <w:spacing w:val="40"/>
          <w:sz w:val="24"/>
        </w:rPr>
        <w:t xml:space="preserve">  </w:t>
      </w:r>
      <w:r>
        <w:rPr>
          <w:sz w:val="24"/>
        </w:rPr>
        <w:t>G.,</w:t>
      </w:r>
      <w:r>
        <w:rPr>
          <w:spacing w:val="40"/>
          <w:sz w:val="24"/>
        </w:rPr>
        <w:t xml:space="preserve">  </w:t>
      </w:r>
      <w:proofErr w:type="spellStart"/>
      <w:r>
        <w:rPr>
          <w:sz w:val="24"/>
        </w:rPr>
        <w:t>Vourgourakis</w:t>
      </w:r>
      <w:proofErr w:type="spellEnd"/>
      <w:r>
        <w:rPr>
          <w:sz w:val="24"/>
        </w:rPr>
        <w:t>,</w:t>
      </w:r>
      <w:r>
        <w:rPr>
          <w:spacing w:val="40"/>
          <w:sz w:val="24"/>
        </w:rPr>
        <w:t xml:space="preserve">  </w:t>
      </w:r>
      <w:r>
        <w:rPr>
          <w:sz w:val="24"/>
        </w:rPr>
        <w:t>E.</w:t>
      </w:r>
      <w:proofErr w:type="gramEnd"/>
      <w:r>
        <w:rPr>
          <w:sz w:val="24"/>
        </w:rPr>
        <w:t xml:space="preserve">, </w:t>
      </w:r>
      <w:proofErr w:type="spellStart"/>
      <w:r>
        <w:rPr>
          <w:sz w:val="24"/>
        </w:rPr>
        <w:t>Spinthiropoulos</w:t>
      </w:r>
      <w:proofErr w:type="spellEnd"/>
      <w:r>
        <w:rPr>
          <w:sz w:val="24"/>
        </w:rPr>
        <w:t>, K.,</w:t>
      </w:r>
      <w:r>
        <w:rPr>
          <w:spacing w:val="-4"/>
          <w:sz w:val="24"/>
        </w:rPr>
        <w:t xml:space="preserve"> </w:t>
      </w:r>
      <w:r>
        <w:rPr>
          <w:sz w:val="24"/>
        </w:rPr>
        <w:t>&amp;</w:t>
      </w:r>
      <w:proofErr w:type="spellStart"/>
      <w:r>
        <w:rPr>
          <w:sz w:val="24"/>
        </w:rPr>
        <w:t>Lemonakis</w:t>
      </w:r>
      <w:proofErr w:type="spellEnd"/>
      <w:r>
        <w:rPr>
          <w:sz w:val="24"/>
        </w:rPr>
        <w:t>,</w:t>
      </w:r>
      <w:r>
        <w:rPr>
          <w:spacing w:val="-1"/>
          <w:sz w:val="24"/>
        </w:rPr>
        <w:t xml:space="preserve"> </w:t>
      </w:r>
      <w:r>
        <w:rPr>
          <w:sz w:val="24"/>
        </w:rPr>
        <w:t>C.</w:t>
      </w:r>
      <w:r>
        <w:rPr>
          <w:spacing w:val="-1"/>
          <w:sz w:val="24"/>
        </w:rPr>
        <w:t xml:space="preserve"> </w:t>
      </w:r>
      <w:r>
        <w:rPr>
          <w:sz w:val="24"/>
        </w:rPr>
        <w:t>(2016).</w:t>
      </w:r>
      <w:r>
        <w:rPr>
          <w:spacing w:val="-2"/>
          <w:sz w:val="24"/>
        </w:rPr>
        <w:t xml:space="preserve"> </w:t>
      </w:r>
      <w:r>
        <w:rPr>
          <w:sz w:val="24"/>
        </w:rPr>
        <w:t>Healthcare</w:t>
      </w:r>
      <w:r>
        <w:rPr>
          <w:spacing w:val="-3"/>
          <w:sz w:val="24"/>
        </w:rPr>
        <w:t xml:space="preserve"> </w:t>
      </w:r>
      <w:r>
        <w:rPr>
          <w:sz w:val="24"/>
        </w:rPr>
        <w:t>Firms and</w:t>
      </w:r>
      <w:r>
        <w:rPr>
          <w:spacing w:val="-1"/>
          <w:sz w:val="24"/>
        </w:rPr>
        <w:t xml:space="preserve"> </w:t>
      </w:r>
      <w:r>
        <w:rPr>
          <w:sz w:val="24"/>
        </w:rPr>
        <w:t xml:space="preserve">the </w:t>
      </w:r>
      <w:r w:rsidR="00E063ED">
        <w:rPr>
          <w:sz w:val="24"/>
        </w:rPr>
        <w:t>HEALTHCARE</w:t>
      </w:r>
      <w:r>
        <w:rPr>
          <w:spacing w:val="40"/>
          <w:sz w:val="24"/>
        </w:rPr>
        <w:t xml:space="preserve"> </w:t>
      </w:r>
      <w:r>
        <w:rPr>
          <w:sz w:val="24"/>
        </w:rPr>
        <w:t>Systems.</w:t>
      </w:r>
      <w:r>
        <w:rPr>
          <w:spacing w:val="-1"/>
          <w:sz w:val="24"/>
        </w:rPr>
        <w:t xml:space="preserve"> </w:t>
      </w:r>
      <w:r>
        <w:rPr>
          <w:sz w:val="24"/>
        </w:rPr>
        <w:t>Journal</w:t>
      </w:r>
      <w:r>
        <w:rPr>
          <w:spacing w:val="40"/>
          <w:sz w:val="24"/>
        </w:rPr>
        <w:t xml:space="preserve"> </w:t>
      </w:r>
      <w:r>
        <w:rPr>
          <w:sz w:val="24"/>
        </w:rPr>
        <w:t>of</w:t>
      </w:r>
      <w:r>
        <w:rPr>
          <w:spacing w:val="40"/>
          <w:sz w:val="24"/>
        </w:rPr>
        <w:t xml:space="preserve"> </w:t>
      </w:r>
      <w:r>
        <w:rPr>
          <w:sz w:val="24"/>
        </w:rPr>
        <w:t>Engineering</w:t>
      </w:r>
      <w:r>
        <w:rPr>
          <w:spacing w:val="40"/>
          <w:sz w:val="24"/>
        </w:rPr>
        <w:t xml:space="preserve"> </w:t>
      </w:r>
      <w:r>
        <w:rPr>
          <w:sz w:val="24"/>
        </w:rPr>
        <w:t>Science</w:t>
      </w:r>
      <w:r>
        <w:rPr>
          <w:spacing w:val="40"/>
          <w:sz w:val="24"/>
        </w:rPr>
        <w:t xml:space="preserve"> </w:t>
      </w:r>
      <w:r>
        <w:rPr>
          <w:sz w:val="24"/>
        </w:rPr>
        <w:t>&amp;</w:t>
      </w:r>
      <w:r>
        <w:rPr>
          <w:spacing w:val="40"/>
          <w:sz w:val="24"/>
        </w:rPr>
        <w:t xml:space="preserve"> </w:t>
      </w:r>
      <w:r>
        <w:rPr>
          <w:sz w:val="24"/>
        </w:rPr>
        <w:t>Technology Review, 9(1), 139-144.</w:t>
      </w:r>
    </w:p>
    <w:p w14:paraId="0D3C7CD3" w14:textId="1A866277" w:rsidR="000517ED" w:rsidRDefault="00E0394C">
      <w:pPr>
        <w:pStyle w:val="ListParagraph"/>
        <w:numPr>
          <w:ilvl w:val="0"/>
          <w:numId w:val="7"/>
        </w:numPr>
        <w:tabs>
          <w:tab w:val="left" w:pos="1180"/>
          <w:tab w:val="left" w:pos="1900"/>
        </w:tabs>
        <w:spacing w:line="360" w:lineRule="auto"/>
        <w:ind w:right="1022"/>
        <w:jc w:val="both"/>
        <w:rPr>
          <w:sz w:val="24"/>
        </w:rPr>
      </w:pPr>
      <w:r>
        <w:rPr>
          <w:sz w:val="24"/>
        </w:rPr>
        <w:t xml:space="preserve">Garg, P., &amp; Agarwal, D. (2014). Critical success factors for </w:t>
      </w:r>
      <w:r w:rsidR="00E063ED">
        <w:rPr>
          <w:sz w:val="24"/>
        </w:rPr>
        <w:t>HEALTHCARE</w:t>
      </w:r>
      <w:r>
        <w:rPr>
          <w:sz w:val="24"/>
        </w:rPr>
        <w:t xml:space="preserve"> </w:t>
      </w:r>
      <w:proofErr w:type="gramStart"/>
      <w:r>
        <w:rPr>
          <w:sz w:val="24"/>
        </w:rPr>
        <w:t>implementation</w:t>
      </w:r>
      <w:r>
        <w:rPr>
          <w:spacing w:val="40"/>
          <w:sz w:val="24"/>
        </w:rPr>
        <w:t xml:space="preserve">  </w:t>
      </w:r>
      <w:r>
        <w:rPr>
          <w:sz w:val="24"/>
        </w:rPr>
        <w:t>in</w:t>
      </w:r>
      <w:proofErr w:type="gramEnd"/>
      <w:r>
        <w:rPr>
          <w:spacing w:val="40"/>
          <w:sz w:val="24"/>
        </w:rPr>
        <w:t xml:space="preserve">  </w:t>
      </w:r>
      <w:proofErr w:type="gramStart"/>
      <w:r>
        <w:rPr>
          <w:sz w:val="24"/>
        </w:rPr>
        <w:t>a</w:t>
      </w:r>
      <w:r>
        <w:rPr>
          <w:spacing w:val="40"/>
          <w:sz w:val="24"/>
        </w:rPr>
        <w:t xml:space="preserve">  </w:t>
      </w:r>
      <w:r>
        <w:rPr>
          <w:sz w:val="24"/>
        </w:rPr>
        <w:t>Fortis</w:t>
      </w:r>
      <w:proofErr w:type="gramEnd"/>
      <w:r>
        <w:rPr>
          <w:spacing w:val="40"/>
          <w:sz w:val="24"/>
        </w:rPr>
        <w:t xml:space="preserve">  </w:t>
      </w:r>
      <w:r>
        <w:rPr>
          <w:sz w:val="24"/>
        </w:rPr>
        <w:t>hospital:</w:t>
      </w:r>
      <w:r>
        <w:rPr>
          <w:spacing w:val="40"/>
          <w:sz w:val="24"/>
        </w:rPr>
        <w:t xml:space="preserve">  </w:t>
      </w:r>
      <w:proofErr w:type="gramStart"/>
      <w:r>
        <w:rPr>
          <w:sz w:val="24"/>
        </w:rPr>
        <w:t>an</w:t>
      </w:r>
      <w:r>
        <w:rPr>
          <w:spacing w:val="40"/>
          <w:sz w:val="24"/>
        </w:rPr>
        <w:t xml:space="preserve">  </w:t>
      </w:r>
      <w:r>
        <w:rPr>
          <w:sz w:val="24"/>
        </w:rPr>
        <w:t>empirical</w:t>
      </w:r>
      <w:proofErr w:type="gramEnd"/>
      <w:r>
        <w:rPr>
          <w:spacing w:val="40"/>
          <w:sz w:val="24"/>
        </w:rPr>
        <w:t xml:space="preserve"> </w:t>
      </w:r>
      <w:r>
        <w:rPr>
          <w:sz w:val="24"/>
        </w:rPr>
        <w:t>investigation.</w:t>
      </w:r>
      <w:r>
        <w:rPr>
          <w:spacing w:val="-3"/>
          <w:sz w:val="24"/>
        </w:rPr>
        <w:t xml:space="preserve"> </w:t>
      </w:r>
      <w:r>
        <w:rPr>
          <w:i/>
          <w:sz w:val="24"/>
        </w:rPr>
        <w:t xml:space="preserve">Journal of </w:t>
      </w:r>
      <w:proofErr w:type="spellStart"/>
      <w:r>
        <w:rPr>
          <w:i/>
          <w:sz w:val="24"/>
        </w:rPr>
        <w:t>Ent</w:t>
      </w:r>
      <w:r w:rsidR="00E063ED">
        <w:rPr>
          <w:i/>
          <w:sz w:val="24"/>
        </w:rPr>
        <w:t>healthcare</w:t>
      </w:r>
      <w:r>
        <w:rPr>
          <w:i/>
          <w:sz w:val="24"/>
        </w:rPr>
        <w:t>rise</w:t>
      </w:r>
      <w:proofErr w:type="spellEnd"/>
      <w:r>
        <w:rPr>
          <w:i/>
          <w:sz w:val="24"/>
        </w:rPr>
        <w:t xml:space="preserve"> Information Management</w:t>
      </w:r>
      <w:r>
        <w:rPr>
          <w:sz w:val="24"/>
        </w:rPr>
        <w:t>,</w:t>
      </w:r>
      <w:r>
        <w:rPr>
          <w:spacing w:val="-4"/>
          <w:sz w:val="24"/>
        </w:rPr>
        <w:t xml:space="preserve"> </w:t>
      </w:r>
      <w:r>
        <w:rPr>
          <w:i/>
          <w:sz w:val="24"/>
        </w:rPr>
        <w:t>27</w:t>
      </w:r>
      <w:r>
        <w:rPr>
          <w:sz w:val="24"/>
        </w:rPr>
        <w:t xml:space="preserve">(4), </w:t>
      </w:r>
      <w:r>
        <w:rPr>
          <w:spacing w:val="-2"/>
          <w:sz w:val="24"/>
        </w:rPr>
        <w:t>402-423.</w:t>
      </w:r>
    </w:p>
    <w:p w14:paraId="648D7401" w14:textId="77777777" w:rsidR="000517ED" w:rsidRDefault="00E0394C">
      <w:pPr>
        <w:pStyle w:val="ListParagraph"/>
        <w:numPr>
          <w:ilvl w:val="0"/>
          <w:numId w:val="7"/>
        </w:numPr>
        <w:tabs>
          <w:tab w:val="left" w:pos="1180"/>
          <w:tab w:val="left" w:pos="1900"/>
        </w:tabs>
        <w:spacing w:line="362" w:lineRule="auto"/>
        <w:ind w:right="1022"/>
        <w:jc w:val="both"/>
        <w:rPr>
          <w:sz w:val="24"/>
        </w:rPr>
      </w:pPr>
      <w:r>
        <w:rPr>
          <w:sz w:val="24"/>
        </w:rPr>
        <w:t xml:space="preserve">Garson, G. D. (2008). Path analysis </w:t>
      </w:r>
      <w:r>
        <w:rPr>
          <w:i/>
          <w:sz w:val="24"/>
        </w:rPr>
        <w:t>from Stat notes: Topics in multivariate analysis. Retrieved</w:t>
      </w:r>
      <w:r>
        <w:rPr>
          <w:sz w:val="24"/>
        </w:rPr>
        <w:t xml:space="preserve">, </w:t>
      </w:r>
      <w:r>
        <w:rPr>
          <w:i/>
          <w:sz w:val="24"/>
        </w:rPr>
        <w:t>9</w:t>
      </w:r>
      <w:r>
        <w:rPr>
          <w:sz w:val="24"/>
        </w:rPr>
        <w:t>(05), 2009.</w:t>
      </w:r>
    </w:p>
    <w:p w14:paraId="21A843E6" w14:textId="77777777" w:rsidR="000517ED" w:rsidRDefault="00E0394C">
      <w:pPr>
        <w:pStyle w:val="ListParagraph"/>
        <w:numPr>
          <w:ilvl w:val="0"/>
          <w:numId w:val="7"/>
        </w:numPr>
        <w:tabs>
          <w:tab w:val="left" w:pos="1180"/>
          <w:tab w:val="left" w:pos="1900"/>
        </w:tabs>
        <w:spacing w:line="360" w:lineRule="auto"/>
        <w:ind w:right="1022"/>
        <w:jc w:val="both"/>
        <w:rPr>
          <w:sz w:val="24"/>
        </w:rPr>
      </w:pPr>
      <w:r>
        <w:rPr>
          <w:sz w:val="24"/>
        </w:rPr>
        <w:t>Gefen,</w:t>
      </w:r>
      <w:r>
        <w:rPr>
          <w:spacing w:val="80"/>
          <w:sz w:val="24"/>
        </w:rPr>
        <w:t xml:space="preserve"> </w:t>
      </w:r>
      <w:r>
        <w:rPr>
          <w:sz w:val="24"/>
        </w:rPr>
        <w:t>D.,</w:t>
      </w:r>
      <w:r>
        <w:rPr>
          <w:spacing w:val="80"/>
          <w:sz w:val="24"/>
        </w:rPr>
        <w:t xml:space="preserve"> </w:t>
      </w:r>
      <w:r>
        <w:rPr>
          <w:sz w:val="24"/>
        </w:rPr>
        <w:t>Straub,</w:t>
      </w:r>
      <w:r>
        <w:rPr>
          <w:spacing w:val="80"/>
          <w:sz w:val="24"/>
        </w:rPr>
        <w:t xml:space="preserve"> </w:t>
      </w:r>
      <w:r>
        <w:rPr>
          <w:sz w:val="24"/>
        </w:rPr>
        <w:t>D.,</w:t>
      </w:r>
      <w:r>
        <w:rPr>
          <w:spacing w:val="80"/>
          <w:sz w:val="24"/>
        </w:rPr>
        <w:t xml:space="preserve"> </w:t>
      </w:r>
      <w:r>
        <w:rPr>
          <w:sz w:val="24"/>
        </w:rPr>
        <w:t>&amp;</w:t>
      </w:r>
      <w:r>
        <w:rPr>
          <w:spacing w:val="80"/>
          <w:sz w:val="24"/>
        </w:rPr>
        <w:t xml:space="preserve"> </w:t>
      </w:r>
      <w:r>
        <w:rPr>
          <w:sz w:val="24"/>
        </w:rPr>
        <w:t>Boudreau,</w:t>
      </w:r>
      <w:r>
        <w:rPr>
          <w:spacing w:val="80"/>
          <w:sz w:val="24"/>
        </w:rPr>
        <w:t xml:space="preserve"> </w:t>
      </w:r>
      <w:r>
        <w:rPr>
          <w:sz w:val="24"/>
        </w:rPr>
        <w:t>M.</w:t>
      </w:r>
      <w:r>
        <w:rPr>
          <w:spacing w:val="80"/>
          <w:sz w:val="24"/>
        </w:rPr>
        <w:t xml:space="preserve"> </w:t>
      </w:r>
      <w:r>
        <w:rPr>
          <w:sz w:val="24"/>
        </w:rPr>
        <w:t>(2000).</w:t>
      </w:r>
      <w:r>
        <w:rPr>
          <w:spacing w:val="80"/>
          <w:sz w:val="24"/>
        </w:rPr>
        <w:t xml:space="preserve"> </w:t>
      </w:r>
      <w:r>
        <w:rPr>
          <w:sz w:val="24"/>
        </w:rPr>
        <w:t xml:space="preserve">Structural equation modeling and regression: guidelines for research practice. Communications of the Association for Information Systems, 7(7), 1- </w:t>
      </w:r>
      <w:r>
        <w:rPr>
          <w:spacing w:val="-4"/>
          <w:sz w:val="24"/>
        </w:rPr>
        <w:t>78.</w:t>
      </w:r>
    </w:p>
    <w:p w14:paraId="4F4199DB" w14:textId="77777777" w:rsidR="000517ED" w:rsidRDefault="000517ED">
      <w:pPr>
        <w:pStyle w:val="ListParagraph"/>
        <w:spacing w:line="360" w:lineRule="auto"/>
        <w:rPr>
          <w:sz w:val="24"/>
        </w:rPr>
        <w:sectPr w:rsidR="000517ED">
          <w:pgSz w:w="11910" w:h="16840"/>
          <w:pgMar w:top="1360" w:right="1133" w:bottom="1240" w:left="1700" w:header="0" w:footer="1051" w:gutter="0"/>
          <w:cols w:space="720"/>
        </w:sectPr>
      </w:pPr>
    </w:p>
    <w:p w14:paraId="22B85574" w14:textId="77777777" w:rsidR="000517ED" w:rsidRDefault="00E0394C">
      <w:pPr>
        <w:pStyle w:val="ListParagraph"/>
        <w:numPr>
          <w:ilvl w:val="0"/>
          <w:numId w:val="7"/>
        </w:numPr>
        <w:tabs>
          <w:tab w:val="left" w:pos="1180"/>
          <w:tab w:val="left" w:pos="1900"/>
        </w:tabs>
        <w:spacing w:before="60" w:line="360" w:lineRule="auto"/>
        <w:ind w:right="1022"/>
        <w:jc w:val="both"/>
        <w:rPr>
          <w:sz w:val="24"/>
        </w:rPr>
      </w:pPr>
      <w:r>
        <w:rPr>
          <w:sz w:val="24"/>
        </w:rPr>
        <w:lastRenderedPageBreak/>
        <w:t>Gemmel,</w:t>
      </w:r>
      <w:r>
        <w:rPr>
          <w:spacing w:val="80"/>
          <w:w w:val="150"/>
          <w:sz w:val="24"/>
        </w:rPr>
        <w:t xml:space="preserve"> </w:t>
      </w:r>
      <w:r>
        <w:rPr>
          <w:sz w:val="24"/>
        </w:rPr>
        <w:t>P.</w:t>
      </w:r>
      <w:r>
        <w:rPr>
          <w:spacing w:val="80"/>
          <w:w w:val="150"/>
          <w:sz w:val="24"/>
        </w:rPr>
        <w:t xml:space="preserve"> </w:t>
      </w:r>
      <w:r>
        <w:rPr>
          <w:sz w:val="24"/>
        </w:rPr>
        <w:t>(2017).</w:t>
      </w:r>
      <w:r>
        <w:rPr>
          <w:spacing w:val="80"/>
          <w:w w:val="150"/>
          <w:sz w:val="24"/>
        </w:rPr>
        <w:t xml:space="preserve"> </w:t>
      </w:r>
      <w:r>
        <w:rPr>
          <w:sz w:val="24"/>
        </w:rPr>
        <w:t>Measuring</w:t>
      </w:r>
      <w:r>
        <w:rPr>
          <w:spacing w:val="80"/>
          <w:w w:val="150"/>
          <w:sz w:val="24"/>
        </w:rPr>
        <w:t xml:space="preserve"> </w:t>
      </w:r>
      <w:r>
        <w:rPr>
          <w:sz w:val="24"/>
        </w:rPr>
        <w:t>Performance</w:t>
      </w:r>
      <w:r>
        <w:rPr>
          <w:spacing w:val="80"/>
          <w:w w:val="150"/>
          <w:sz w:val="24"/>
        </w:rPr>
        <w:t xml:space="preserve"> </w:t>
      </w:r>
      <w:r>
        <w:rPr>
          <w:sz w:val="24"/>
        </w:rPr>
        <w:t>and</w:t>
      </w:r>
      <w:r>
        <w:rPr>
          <w:spacing w:val="80"/>
          <w:w w:val="150"/>
          <w:sz w:val="24"/>
        </w:rPr>
        <w:t xml:space="preserve"> </w:t>
      </w:r>
      <w:r>
        <w:rPr>
          <w:sz w:val="24"/>
        </w:rPr>
        <w:t>Service</w:t>
      </w:r>
      <w:r>
        <w:rPr>
          <w:spacing w:val="40"/>
          <w:sz w:val="24"/>
        </w:rPr>
        <w:t xml:space="preserve"> </w:t>
      </w:r>
      <w:r>
        <w:rPr>
          <w:sz w:val="24"/>
        </w:rPr>
        <w:t>Quality in Health Care. In</w:t>
      </w:r>
      <w:r>
        <w:rPr>
          <w:spacing w:val="-1"/>
          <w:sz w:val="24"/>
        </w:rPr>
        <w:t xml:space="preserve"> </w:t>
      </w:r>
      <w:r>
        <w:rPr>
          <w:i/>
          <w:sz w:val="24"/>
        </w:rPr>
        <w:t>Quality in Nuclear Medicine</w:t>
      </w:r>
      <w:r>
        <w:rPr>
          <w:i/>
          <w:spacing w:val="-2"/>
          <w:sz w:val="24"/>
        </w:rPr>
        <w:t xml:space="preserve"> </w:t>
      </w:r>
      <w:r>
        <w:rPr>
          <w:sz w:val="24"/>
        </w:rPr>
        <w:t>(pp. 375-385). Springer International Publishing.</w:t>
      </w:r>
    </w:p>
    <w:p w14:paraId="14B31664" w14:textId="77777777" w:rsidR="000517ED" w:rsidRDefault="00E0394C">
      <w:pPr>
        <w:pStyle w:val="ListParagraph"/>
        <w:numPr>
          <w:ilvl w:val="0"/>
          <w:numId w:val="7"/>
        </w:numPr>
        <w:tabs>
          <w:tab w:val="left" w:pos="1180"/>
          <w:tab w:val="left" w:pos="1900"/>
        </w:tabs>
        <w:spacing w:line="360" w:lineRule="auto"/>
        <w:ind w:right="1022"/>
        <w:jc w:val="both"/>
        <w:rPr>
          <w:sz w:val="24"/>
        </w:rPr>
      </w:pPr>
      <w:r>
        <w:rPr>
          <w:sz w:val="24"/>
        </w:rPr>
        <w:t xml:space="preserve">Gittell, J.H., Fairfield, K.M., Bierbaum, B., Head, W., Jackson, R., Kelly, M., Laskin, R., Lipson, S., </w:t>
      </w:r>
      <w:proofErr w:type="spellStart"/>
      <w:r>
        <w:rPr>
          <w:sz w:val="24"/>
        </w:rPr>
        <w:t>Siliski</w:t>
      </w:r>
      <w:proofErr w:type="spellEnd"/>
      <w:r>
        <w:rPr>
          <w:sz w:val="24"/>
        </w:rPr>
        <w:t xml:space="preserve">, J., Thornhill, T. and Zuckerman, J., 2000. Impact of relational coordination on quality of care, postoperative pain and functioning, and length of stay: a nine- hospital study of surgical patients. </w:t>
      </w:r>
      <w:r>
        <w:rPr>
          <w:i/>
          <w:sz w:val="24"/>
        </w:rPr>
        <w:t>Medical care</w:t>
      </w:r>
      <w:r>
        <w:rPr>
          <w:sz w:val="24"/>
        </w:rPr>
        <w:t xml:space="preserve">, </w:t>
      </w:r>
      <w:r>
        <w:rPr>
          <w:i/>
          <w:sz w:val="24"/>
        </w:rPr>
        <w:t>38</w:t>
      </w:r>
      <w:r>
        <w:rPr>
          <w:sz w:val="24"/>
        </w:rPr>
        <w:t>(8), 807-819.</w:t>
      </w:r>
    </w:p>
    <w:p w14:paraId="356EA63D" w14:textId="27B08FE2" w:rsidR="000517ED" w:rsidRDefault="00E0394C">
      <w:pPr>
        <w:pStyle w:val="ListParagraph"/>
        <w:numPr>
          <w:ilvl w:val="0"/>
          <w:numId w:val="7"/>
        </w:numPr>
        <w:tabs>
          <w:tab w:val="left" w:pos="1180"/>
          <w:tab w:val="left" w:pos="1900"/>
        </w:tabs>
        <w:spacing w:before="1" w:line="360" w:lineRule="auto"/>
        <w:ind w:right="1022"/>
        <w:jc w:val="both"/>
        <w:rPr>
          <w:sz w:val="24"/>
        </w:rPr>
      </w:pPr>
      <w:r>
        <w:rPr>
          <w:sz w:val="24"/>
        </w:rPr>
        <w:t xml:space="preserve">Gliem, J. A., &amp; Gliem, R. R. (2003). Calculating, </w:t>
      </w:r>
      <w:proofErr w:type="spellStart"/>
      <w:r>
        <w:rPr>
          <w:sz w:val="24"/>
        </w:rPr>
        <w:t>int</w:t>
      </w:r>
      <w:r w:rsidR="00E063ED">
        <w:rPr>
          <w:sz w:val="24"/>
        </w:rPr>
        <w:t>healthcare</w:t>
      </w:r>
      <w:r>
        <w:rPr>
          <w:sz w:val="24"/>
        </w:rPr>
        <w:t>reting</w:t>
      </w:r>
      <w:proofErr w:type="spellEnd"/>
      <w:r>
        <w:rPr>
          <w:sz w:val="24"/>
        </w:rPr>
        <w:t>, and reporting Cronbach’s alpha reliability coefficient for Likert-type</w:t>
      </w:r>
      <w:r>
        <w:rPr>
          <w:spacing w:val="40"/>
          <w:sz w:val="24"/>
        </w:rPr>
        <w:t xml:space="preserve"> </w:t>
      </w:r>
      <w:r>
        <w:rPr>
          <w:sz w:val="24"/>
        </w:rPr>
        <w:t>scales. Midwest Research-to-Practice Conference in Adult,</w:t>
      </w:r>
      <w:r>
        <w:rPr>
          <w:spacing w:val="80"/>
          <w:sz w:val="24"/>
        </w:rPr>
        <w:t xml:space="preserve"> </w:t>
      </w:r>
      <w:r>
        <w:rPr>
          <w:sz w:val="24"/>
        </w:rPr>
        <w:t>Continuing, and Community Education.</w:t>
      </w:r>
    </w:p>
    <w:p w14:paraId="70EC3691" w14:textId="77777777" w:rsidR="000517ED" w:rsidRDefault="00E0394C">
      <w:pPr>
        <w:pStyle w:val="ListParagraph"/>
        <w:numPr>
          <w:ilvl w:val="0"/>
          <w:numId w:val="7"/>
        </w:numPr>
        <w:tabs>
          <w:tab w:val="left" w:pos="1180"/>
          <w:tab w:val="left" w:pos="1900"/>
        </w:tabs>
        <w:spacing w:before="1" w:line="360" w:lineRule="auto"/>
        <w:ind w:right="1022"/>
        <w:jc w:val="both"/>
        <w:rPr>
          <w:sz w:val="24"/>
        </w:rPr>
      </w:pPr>
      <w:r>
        <w:rPr>
          <w:sz w:val="24"/>
        </w:rPr>
        <w:t xml:space="preserve">Gordis, L. (2009). </w:t>
      </w:r>
      <w:r>
        <w:rPr>
          <w:i/>
          <w:sz w:val="24"/>
        </w:rPr>
        <w:t xml:space="preserve">Epidemiology, Fourth Edition. </w:t>
      </w:r>
      <w:r>
        <w:rPr>
          <w:sz w:val="24"/>
        </w:rPr>
        <w:t>Philadelphia: Saunders Elsevier.</w:t>
      </w:r>
    </w:p>
    <w:p w14:paraId="30F652A9" w14:textId="77777777" w:rsidR="000517ED" w:rsidRDefault="00E0394C">
      <w:pPr>
        <w:pStyle w:val="ListParagraph"/>
        <w:numPr>
          <w:ilvl w:val="0"/>
          <w:numId w:val="7"/>
        </w:numPr>
        <w:tabs>
          <w:tab w:val="left" w:pos="1180"/>
          <w:tab w:val="left" w:pos="1900"/>
        </w:tabs>
        <w:spacing w:line="360" w:lineRule="auto"/>
        <w:ind w:right="1001"/>
        <w:jc w:val="both"/>
        <w:rPr>
          <w:sz w:val="24"/>
        </w:rPr>
      </w:pPr>
      <w:r>
        <w:rPr>
          <w:sz w:val="24"/>
        </w:rPr>
        <w:t xml:space="preserve">Gorsuch, R. L. (1983). Factor analysis (2nd ed.). Hillsdale, NJ: </w:t>
      </w:r>
      <w:proofErr w:type="spellStart"/>
      <w:r>
        <w:rPr>
          <w:spacing w:val="-2"/>
          <w:sz w:val="24"/>
        </w:rPr>
        <w:t>Erl^aum</w:t>
      </w:r>
      <w:proofErr w:type="spellEnd"/>
      <w:r>
        <w:rPr>
          <w:spacing w:val="-2"/>
          <w:sz w:val="24"/>
        </w:rPr>
        <w:t>.</w:t>
      </w:r>
    </w:p>
    <w:p w14:paraId="74CDEC24" w14:textId="77777777" w:rsidR="000517ED" w:rsidRDefault="00E0394C">
      <w:pPr>
        <w:pStyle w:val="ListParagraph"/>
        <w:numPr>
          <w:ilvl w:val="0"/>
          <w:numId w:val="7"/>
        </w:numPr>
        <w:tabs>
          <w:tab w:val="left" w:pos="1180"/>
          <w:tab w:val="left" w:pos="1900"/>
        </w:tabs>
        <w:spacing w:line="360" w:lineRule="auto"/>
        <w:ind w:right="1022"/>
        <w:jc w:val="both"/>
        <w:rPr>
          <w:sz w:val="24"/>
        </w:rPr>
      </w:pPr>
      <w:r>
        <w:rPr>
          <w:sz w:val="24"/>
        </w:rPr>
        <w:t>Gorsuch,</w:t>
      </w:r>
      <w:r>
        <w:rPr>
          <w:spacing w:val="80"/>
          <w:w w:val="150"/>
          <w:sz w:val="24"/>
        </w:rPr>
        <w:t xml:space="preserve"> </w:t>
      </w:r>
      <w:r>
        <w:rPr>
          <w:sz w:val="24"/>
        </w:rPr>
        <w:t>R.</w:t>
      </w:r>
      <w:r>
        <w:rPr>
          <w:spacing w:val="80"/>
          <w:w w:val="150"/>
          <w:sz w:val="24"/>
        </w:rPr>
        <w:t xml:space="preserve"> </w:t>
      </w:r>
      <w:r>
        <w:rPr>
          <w:sz w:val="24"/>
        </w:rPr>
        <w:t>L.</w:t>
      </w:r>
      <w:r>
        <w:rPr>
          <w:spacing w:val="80"/>
          <w:w w:val="150"/>
          <w:sz w:val="24"/>
        </w:rPr>
        <w:t xml:space="preserve"> </w:t>
      </w:r>
      <w:r>
        <w:rPr>
          <w:sz w:val="24"/>
        </w:rPr>
        <w:t>(1988).</w:t>
      </w:r>
      <w:r>
        <w:rPr>
          <w:spacing w:val="80"/>
          <w:w w:val="150"/>
          <w:sz w:val="24"/>
        </w:rPr>
        <w:t xml:space="preserve"> </w:t>
      </w:r>
      <w:r>
        <w:rPr>
          <w:sz w:val="24"/>
        </w:rPr>
        <w:t>Exploratory</w:t>
      </w:r>
      <w:r>
        <w:rPr>
          <w:spacing w:val="80"/>
          <w:w w:val="150"/>
          <w:sz w:val="24"/>
        </w:rPr>
        <w:t xml:space="preserve"> </w:t>
      </w:r>
      <w:r>
        <w:rPr>
          <w:sz w:val="24"/>
        </w:rPr>
        <w:t>factor</w:t>
      </w:r>
      <w:r>
        <w:rPr>
          <w:spacing w:val="80"/>
          <w:w w:val="150"/>
          <w:sz w:val="24"/>
        </w:rPr>
        <w:t xml:space="preserve"> </w:t>
      </w:r>
      <w:r>
        <w:rPr>
          <w:sz w:val="24"/>
        </w:rPr>
        <w:t>analysis. In</w:t>
      </w:r>
      <w:r>
        <w:rPr>
          <w:spacing w:val="40"/>
          <w:sz w:val="24"/>
        </w:rPr>
        <w:t xml:space="preserve"> </w:t>
      </w:r>
      <w:r>
        <w:rPr>
          <w:i/>
          <w:sz w:val="24"/>
        </w:rPr>
        <w:t xml:space="preserve">Handbook of multivariate experimental psychology </w:t>
      </w:r>
      <w:r>
        <w:rPr>
          <w:sz w:val="24"/>
        </w:rPr>
        <w:t>(pp. 231-258). Springer, Boston, MA.</w:t>
      </w:r>
    </w:p>
    <w:p w14:paraId="1AE91D9D" w14:textId="77777777" w:rsidR="000517ED" w:rsidRDefault="00E0394C">
      <w:pPr>
        <w:pStyle w:val="ListParagraph"/>
        <w:numPr>
          <w:ilvl w:val="0"/>
          <w:numId w:val="7"/>
        </w:numPr>
        <w:tabs>
          <w:tab w:val="left" w:pos="1180"/>
        </w:tabs>
        <w:spacing w:line="360" w:lineRule="auto"/>
        <w:ind w:right="1027" w:hanging="437"/>
        <w:jc w:val="both"/>
      </w:pPr>
      <w:r>
        <w:rPr>
          <w:sz w:val="24"/>
        </w:rPr>
        <w:t xml:space="preserve">Gowen III, C.R., McFadden, K.L., Hoobler, J.M., </w:t>
      </w:r>
      <w:proofErr w:type="gramStart"/>
      <w:r>
        <w:rPr>
          <w:sz w:val="24"/>
        </w:rPr>
        <w:t>&amp;Tallon</w:t>
      </w:r>
      <w:proofErr w:type="gramEnd"/>
      <w:r>
        <w:rPr>
          <w:sz w:val="24"/>
        </w:rPr>
        <w:t>, W.J. (2006). Exploring the efficacy of healthcare quality practices,</w:t>
      </w:r>
      <w:r>
        <w:rPr>
          <w:spacing w:val="40"/>
          <w:sz w:val="24"/>
        </w:rPr>
        <w:t xml:space="preserve"> </w:t>
      </w:r>
      <w:r>
        <w:rPr>
          <w:sz w:val="24"/>
        </w:rPr>
        <w:t>employee commitment, and employee control. Journal of Operations Management, 24, 765-778.</w:t>
      </w:r>
    </w:p>
    <w:p w14:paraId="7C21BF50" w14:textId="77777777" w:rsidR="000517ED" w:rsidRDefault="00E0394C">
      <w:pPr>
        <w:pStyle w:val="ListParagraph"/>
        <w:numPr>
          <w:ilvl w:val="0"/>
          <w:numId w:val="7"/>
        </w:numPr>
        <w:tabs>
          <w:tab w:val="left" w:pos="1180"/>
        </w:tabs>
        <w:spacing w:line="360" w:lineRule="auto"/>
        <w:ind w:right="1024" w:hanging="437"/>
        <w:jc w:val="both"/>
      </w:pPr>
      <w:proofErr w:type="gramStart"/>
      <w:r>
        <w:rPr>
          <w:sz w:val="24"/>
        </w:rPr>
        <w:t>Grant,</w:t>
      </w:r>
      <w:r>
        <w:rPr>
          <w:spacing w:val="80"/>
          <w:sz w:val="24"/>
        </w:rPr>
        <w:t xml:space="preserve">  </w:t>
      </w:r>
      <w:r>
        <w:rPr>
          <w:sz w:val="24"/>
        </w:rPr>
        <w:t>N.,</w:t>
      </w:r>
      <w:r>
        <w:rPr>
          <w:spacing w:val="80"/>
          <w:sz w:val="24"/>
        </w:rPr>
        <w:t xml:space="preserve">  </w:t>
      </w:r>
      <w:r>
        <w:rPr>
          <w:sz w:val="24"/>
        </w:rPr>
        <w:t>&amp;</w:t>
      </w:r>
      <w:proofErr w:type="spellStart"/>
      <w:r>
        <w:rPr>
          <w:sz w:val="24"/>
        </w:rPr>
        <w:t>Fabrigar</w:t>
      </w:r>
      <w:proofErr w:type="spellEnd"/>
      <w:r>
        <w:rPr>
          <w:sz w:val="24"/>
        </w:rPr>
        <w:t>,</w:t>
      </w:r>
      <w:r>
        <w:rPr>
          <w:spacing w:val="80"/>
          <w:sz w:val="24"/>
        </w:rPr>
        <w:t xml:space="preserve">  </w:t>
      </w:r>
      <w:r>
        <w:rPr>
          <w:sz w:val="24"/>
        </w:rPr>
        <w:t>L.</w:t>
      </w:r>
      <w:proofErr w:type="gramEnd"/>
      <w:r>
        <w:rPr>
          <w:spacing w:val="80"/>
          <w:sz w:val="24"/>
        </w:rPr>
        <w:t xml:space="preserve">  </w:t>
      </w:r>
      <w:r>
        <w:rPr>
          <w:sz w:val="24"/>
        </w:rPr>
        <w:t>(2007).</w:t>
      </w:r>
      <w:r>
        <w:rPr>
          <w:spacing w:val="80"/>
          <w:sz w:val="24"/>
        </w:rPr>
        <w:t xml:space="preserve">  </w:t>
      </w:r>
      <w:proofErr w:type="gramStart"/>
      <w:r>
        <w:rPr>
          <w:sz w:val="24"/>
        </w:rPr>
        <w:t>Exploratory</w:t>
      </w:r>
      <w:r>
        <w:rPr>
          <w:spacing w:val="80"/>
          <w:sz w:val="24"/>
        </w:rPr>
        <w:t xml:space="preserve">  </w:t>
      </w:r>
      <w:r>
        <w:rPr>
          <w:sz w:val="24"/>
        </w:rPr>
        <w:t>factor</w:t>
      </w:r>
      <w:proofErr w:type="gramEnd"/>
      <w:r>
        <w:rPr>
          <w:sz w:val="24"/>
        </w:rPr>
        <w:t xml:space="preserve"> analysis. </w:t>
      </w:r>
      <w:r>
        <w:rPr>
          <w:i/>
          <w:sz w:val="24"/>
        </w:rPr>
        <w:t>Encyclopedia of Measurement and Statistics</w:t>
      </w:r>
      <w:r>
        <w:rPr>
          <w:sz w:val="24"/>
        </w:rPr>
        <w:t>, 332-335.</w:t>
      </w:r>
    </w:p>
    <w:p w14:paraId="35B55181" w14:textId="77777777" w:rsidR="000517ED" w:rsidRDefault="00E0394C">
      <w:pPr>
        <w:pStyle w:val="ListParagraph"/>
        <w:numPr>
          <w:ilvl w:val="0"/>
          <w:numId w:val="7"/>
        </w:numPr>
        <w:tabs>
          <w:tab w:val="left" w:pos="1180"/>
        </w:tabs>
        <w:spacing w:line="360" w:lineRule="auto"/>
        <w:ind w:right="1022" w:hanging="437"/>
        <w:jc w:val="both"/>
      </w:pPr>
      <w:r>
        <w:rPr>
          <w:sz w:val="24"/>
        </w:rPr>
        <w:t xml:space="preserve">Greaves, Z., &amp; McCafferty, S. (2017). Health and wellbeing boards: public health decision making bodies or political </w:t>
      </w:r>
      <w:proofErr w:type="gramStart"/>
      <w:r>
        <w:rPr>
          <w:sz w:val="24"/>
        </w:rPr>
        <w:t>pawns?.</w:t>
      </w:r>
      <w:proofErr w:type="gramEnd"/>
      <w:r>
        <w:rPr>
          <w:sz w:val="24"/>
        </w:rPr>
        <w:t xml:space="preserve"> Public Health, 143, 78-84.</w:t>
      </w:r>
    </w:p>
    <w:p w14:paraId="08049C01" w14:textId="77777777" w:rsidR="000517ED" w:rsidRDefault="00E0394C">
      <w:pPr>
        <w:pStyle w:val="ListParagraph"/>
        <w:numPr>
          <w:ilvl w:val="0"/>
          <w:numId w:val="7"/>
        </w:numPr>
        <w:tabs>
          <w:tab w:val="left" w:pos="1180"/>
        </w:tabs>
        <w:spacing w:before="1" w:line="360" w:lineRule="auto"/>
        <w:ind w:right="1023" w:hanging="437"/>
        <w:jc w:val="both"/>
      </w:pPr>
      <w:r>
        <w:rPr>
          <w:sz w:val="24"/>
        </w:rPr>
        <w:t xml:space="preserve">Greenwood, B., </w:t>
      </w:r>
      <w:proofErr w:type="spellStart"/>
      <w:r>
        <w:rPr>
          <w:sz w:val="24"/>
        </w:rPr>
        <w:t>Ganju</w:t>
      </w:r>
      <w:proofErr w:type="spellEnd"/>
      <w:r>
        <w:rPr>
          <w:sz w:val="24"/>
        </w:rPr>
        <w:t xml:space="preserve">, K., &amp; Angst, C. M. (2017). Just What the Doctor Ordered? Physician Mobility After the Adoption of Electronic Health Records. In </w:t>
      </w:r>
      <w:r>
        <w:rPr>
          <w:i/>
          <w:sz w:val="24"/>
        </w:rPr>
        <w:t>Academy of Management Proceedings</w:t>
      </w:r>
      <w:r>
        <w:rPr>
          <w:i/>
          <w:spacing w:val="-2"/>
          <w:sz w:val="24"/>
        </w:rPr>
        <w:t xml:space="preserve"> </w:t>
      </w:r>
      <w:r>
        <w:rPr>
          <w:sz w:val="24"/>
        </w:rPr>
        <w:t xml:space="preserve">(Vol. 2017, No. 1, p. 11853). Briarcliff Manor, NY 10510: Academy of </w:t>
      </w:r>
      <w:r>
        <w:rPr>
          <w:spacing w:val="-2"/>
          <w:sz w:val="24"/>
        </w:rPr>
        <w:t>Management.</w:t>
      </w:r>
    </w:p>
    <w:p w14:paraId="33E1998C" w14:textId="77777777" w:rsidR="000517ED" w:rsidRDefault="000517ED">
      <w:pPr>
        <w:pStyle w:val="ListParagraph"/>
        <w:spacing w:line="360" w:lineRule="auto"/>
        <w:sectPr w:rsidR="000517ED">
          <w:pgSz w:w="11910" w:h="16840"/>
          <w:pgMar w:top="1360" w:right="1133" w:bottom="1240" w:left="1700" w:header="0" w:footer="1051" w:gutter="0"/>
          <w:cols w:space="720"/>
        </w:sectPr>
      </w:pPr>
    </w:p>
    <w:p w14:paraId="70CC58C3" w14:textId="77777777" w:rsidR="000517ED" w:rsidRDefault="00E0394C">
      <w:pPr>
        <w:pStyle w:val="ListParagraph"/>
        <w:numPr>
          <w:ilvl w:val="0"/>
          <w:numId w:val="7"/>
        </w:numPr>
        <w:tabs>
          <w:tab w:val="left" w:pos="1179"/>
        </w:tabs>
        <w:spacing w:before="60"/>
        <w:ind w:left="1179" w:hanging="436"/>
        <w:jc w:val="both"/>
      </w:pPr>
      <w:r>
        <w:rPr>
          <w:sz w:val="24"/>
        </w:rPr>
        <w:lastRenderedPageBreak/>
        <w:t>Greer,</w:t>
      </w:r>
      <w:r>
        <w:rPr>
          <w:spacing w:val="1"/>
          <w:sz w:val="24"/>
        </w:rPr>
        <w:t xml:space="preserve"> </w:t>
      </w:r>
      <w:r>
        <w:rPr>
          <w:sz w:val="24"/>
        </w:rPr>
        <w:t>A.,</w:t>
      </w:r>
      <w:r>
        <w:rPr>
          <w:spacing w:val="5"/>
          <w:sz w:val="24"/>
        </w:rPr>
        <w:t xml:space="preserve"> </w:t>
      </w:r>
      <w:r>
        <w:rPr>
          <w:sz w:val="24"/>
        </w:rPr>
        <w:t>Selladurai,</w:t>
      </w:r>
      <w:r>
        <w:rPr>
          <w:spacing w:val="6"/>
          <w:sz w:val="24"/>
        </w:rPr>
        <w:t xml:space="preserve"> </w:t>
      </w:r>
      <w:r>
        <w:rPr>
          <w:sz w:val="24"/>
        </w:rPr>
        <w:t>R.</w:t>
      </w:r>
      <w:r>
        <w:rPr>
          <w:spacing w:val="5"/>
          <w:sz w:val="24"/>
        </w:rPr>
        <w:t xml:space="preserve"> </w:t>
      </w:r>
      <w:r>
        <w:rPr>
          <w:sz w:val="24"/>
        </w:rPr>
        <w:t>I.,</w:t>
      </w:r>
      <w:r>
        <w:rPr>
          <w:spacing w:val="5"/>
          <w:sz w:val="24"/>
        </w:rPr>
        <w:t xml:space="preserve"> </w:t>
      </w:r>
      <w:r>
        <w:rPr>
          <w:sz w:val="24"/>
        </w:rPr>
        <w:t>Pfeifle,</w:t>
      </w:r>
      <w:r>
        <w:rPr>
          <w:spacing w:val="5"/>
          <w:sz w:val="24"/>
        </w:rPr>
        <w:t xml:space="preserve"> </w:t>
      </w:r>
      <w:r>
        <w:rPr>
          <w:sz w:val="24"/>
        </w:rPr>
        <w:t>A.</w:t>
      </w:r>
      <w:r>
        <w:rPr>
          <w:spacing w:val="3"/>
          <w:sz w:val="24"/>
        </w:rPr>
        <w:t xml:space="preserve"> </w:t>
      </w:r>
      <w:r>
        <w:rPr>
          <w:sz w:val="24"/>
        </w:rPr>
        <w:t>L.,</w:t>
      </w:r>
      <w:r>
        <w:rPr>
          <w:spacing w:val="5"/>
          <w:sz w:val="24"/>
        </w:rPr>
        <w:t xml:space="preserve"> </w:t>
      </w:r>
      <w:r>
        <w:rPr>
          <w:sz w:val="24"/>
        </w:rPr>
        <w:t>Selladurai,</w:t>
      </w:r>
      <w:r>
        <w:rPr>
          <w:spacing w:val="4"/>
          <w:sz w:val="24"/>
        </w:rPr>
        <w:t xml:space="preserve"> </w:t>
      </w:r>
      <w:r>
        <w:rPr>
          <w:sz w:val="24"/>
        </w:rPr>
        <w:t>R.,</w:t>
      </w:r>
      <w:r>
        <w:rPr>
          <w:spacing w:val="3"/>
          <w:sz w:val="24"/>
        </w:rPr>
        <w:t xml:space="preserve"> </w:t>
      </w:r>
      <w:r>
        <w:rPr>
          <w:sz w:val="24"/>
        </w:rPr>
        <w:t>&amp;</w:t>
      </w:r>
      <w:r>
        <w:rPr>
          <w:spacing w:val="4"/>
          <w:sz w:val="24"/>
        </w:rPr>
        <w:t xml:space="preserve"> </w:t>
      </w:r>
      <w:r>
        <w:rPr>
          <w:sz w:val="24"/>
        </w:rPr>
        <w:t>Hobson,</w:t>
      </w:r>
      <w:r>
        <w:rPr>
          <w:spacing w:val="5"/>
          <w:sz w:val="24"/>
        </w:rPr>
        <w:t xml:space="preserve"> </w:t>
      </w:r>
      <w:r>
        <w:rPr>
          <w:spacing w:val="-5"/>
          <w:sz w:val="24"/>
        </w:rPr>
        <w:t>C.</w:t>
      </w:r>
    </w:p>
    <w:p w14:paraId="6A7626ED" w14:textId="77777777" w:rsidR="000517ED" w:rsidRDefault="00E0394C">
      <w:pPr>
        <w:spacing w:before="138" w:line="360" w:lineRule="auto"/>
        <w:ind w:left="1180" w:right="1024"/>
        <w:jc w:val="both"/>
        <w:rPr>
          <w:sz w:val="24"/>
        </w:rPr>
      </w:pPr>
      <w:r>
        <w:rPr>
          <w:sz w:val="24"/>
        </w:rPr>
        <w:t>J.</w:t>
      </w:r>
      <w:r>
        <w:rPr>
          <w:spacing w:val="40"/>
          <w:sz w:val="24"/>
        </w:rPr>
        <w:t xml:space="preserve"> </w:t>
      </w:r>
      <w:r>
        <w:rPr>
          <w:sz w:val="24"/>
        </w:rPr>
        <w:t>(2020).</w:t>
      </w:r>
      <w:r>
        <w:rPr>
          <w:spacing w:val="40"/>
          <w:sz w:val="24"/>
        </w:rPr>
        <w:t xml:space="preserve"> </w:t>
      </w:r>
      <w:r>
        <w:rPr>
          <w:sz w:val="24"/>
        </w:rPr>
        <w:t>Effective</w:t>
      </w:r>
      <w:r>
        <w:rPr>
          <w:spacing w:val="40"/>
          <w:sz w:val="24"/>
        </w:rPr>
        <w:t xml:space="preserve"> </w:t>
      </w:r>
      <w:r>
        <w:rPr>
          <w:sz w:val="24"/>
        </w:rPr>
        <w:t>Teamwork</w:t>
      </w:r>
      <w:r>
        <w:rPr>
          <w:spacing w:val="40"/>
          <w:sz w:val="24"/>
        </w:rPr>
        <w:t xml:space="preserve"> </w:t>
      </w:r>
      <w:r>
        <w:rPr>
          <w:sz w:val="24"/>
        </w:rPr>
        <w:t>and</w:t>
      </w:r>
      <w:r>
        <w:rPr>
          <w:spacing w:val="40"/>
          <w:sz w:val="24"/>
        </w:rPr>
        <w:t xml:space="preserve"> </w:t>
      </w:r>
      <w:r>
        <w:rPr>
          <w:sz w:val="24"/>
        </w:rPr>
        <w:t>Healthcare</w:t>
      </w:r>
      <w:r>
        <w:rPr>
          <w:spacing w:val="40"/>
          <w:sz w:val="24"/>
        </w:rPr>
        <w:t xml:space="preserve"> </w:t>
      </w:r>
      <w:r>
        <w:rPr>
          <w:sz w:val="24"/>
        </w:rPr>
        <w:t>Delivery</w:t>
      </w:r>
      <w:r>
        <w:rPr>
          <w:spacing w:val="40"/>
          <w:sz w:val="24"/>
        </w:rPr>
        <w:t xml:space="preserve"> </w:t>
      </w:r>
      <w:r>
        <w:rPr>
          <w:sz w:val="24"/>
        </w:rPr>
        <w:t>Outcomes. In</w:t>
      </w:r>
      <w:r>
        <w:rPr>
          <w:spacing w:val="-2"/>
          <w:sz w:val="24"/>
        </w:rPr>
        <w:t xml:space="preserve"> </w:t>
      </w:r>
      <w:r>
        <w:rPr>
          <w:i/>
          <w:sz w:val="24"/>
        </w:rPr>
        <w:t>Evaluating</w:t>
      </w:r>
      <w:r>
        <w:rPr>
          <w:i/>
          <w:spacing w:val="80"/>
          <w:sz w:val="24"/>
        </w:rPr>
        <w:t xml:space="preserve"> </w:t>
      </w:r>
      <w:r>
        <w:rPr>
          <w:i/>
          <w:sz w:val="24"/>
        </w:rPr>
        <w:t>Challenges</w:t>
      </w:r>
      <w:r>
        <w:rPr>
          <w:i/>
          <w:spacing w:val="80"/>
          <w:sz w:val="24"/>
        </w:rPr>
        <w:t xml:space="preserve"> </w:t>
      </w:r>
      <w:r>
        <w:rPr>
          <w:i/>
          <w:sz w:val="24"/>
        </w:rPr>
        <w:t>and</w:t>
      </w:r>
      <w:r>
        <w:rPr>
          <w:i/>
          <w:spacing w:val="80"/>
          <w:sz w:val="24"/>
        </w:rPr>
        <w:t xml:space="preserve"> </w:t>
      </w:r>
      <w:r>
        <w:rPr>
          <w:i/>
          <w:sz w:val="24"/>
        </w:rPr>
        <w:t>Opportunities</w:t>
      </w:r>
      <w:r>
        <w:rPr>
          <w:i/>
          <w:spacing w:val="80"/>
          <w:sz w:val="24"/>
        </w:rPr>
        <w:t xml:space="preserve"> </w:t>
      </w:r>
      <w:r>
        <w:rPr>
          <w:i/>
          <w:sz w:val="24"/>
        </w:rPr>
        <w:t>for</w:t>
      </w:r>
      <w:r>
        <w:rPr>
          <w:i/>
          <w:spacing w:val="80"/>
          <w:sz w:val="24"/>
        </w:rPr>
        <w:t xml:space="preserve"> </w:t>
      </w:r>
      <w:r>
        <w:rPr>
          <w:i/>
          <w:sz w:val="24"/>
        </w:rPr>
        <w:t>Healthcare</w:t>
      </w:r>
      <w:r>
        <w:rPr>
          <w:i/>
          <w:spacing w:val="40"/>
          <w:sz w:val="24"/>
        </w:rPr>
        <w:t xml:space="preserve"> </w:t>
      </w:r>
      <w:r>
        <w:rPr>
          <w:i/>
          <w:sz w:val="24"/>
        </w:rPr>
        <w:t xml:space="preserve">Reform </w:t>
      </w:r>
      <w:r>
        <w:rPr>
          <w:sz w:val="24"/>
        </w:rPr>
        <w:t>(pp. 77-99). IGI Global.</w:t>
      </w:r>
    </w:p>
    <w:p w14:paraId="51C03620" w14:textId="77777777" w:rsidR="000517ED" w:rsidRDefault="00E0394C">
      <w:pPr>
        <w:pStyle w:val="ListParagraph"/>
        <w:numPr>
          <w:ilvl w:val="0"/>
          <w:numId w:val="7"/>
        </w:numPr>
        <w:tabs>
          <w:tab w:val="left" w:pos="1179"/>
        </w:tabs>
        <w:spacing w:before="1"/>
        <w:ind w:left="1179" w:hanging="436"/>
        <w:jc w:val="both"/>
      </w:pPr>
      <w:r>
        <w:rPr>
          <w:sz w:val="24"/>
        </w:rPr>
        <w:t>Hair,</w:t>
      </w:r>
      <w:r>
        <w:rPr>
          <w:spacing w:val="10"/>
          <w:sz w:val="24"/>
        </w:rPr>
        <w:t xml:space="preserve"> </w:t>
      </w:r>
      <w:r>
        <w:rPr>
          <w:sz w:val="24"/>
        </w:rPr>
        <w:t>J.</w:t>
      </w:r>
      <w:r>
        <w:rPr>
          <w:spacing w:val="13"/>
          <w:sz w:val="24"/>
        </w:rPr>
        <w:t xml:space="preserve"> </w:t>
      </w:r>
      <w:r>
        <w:rPr>
          <w:sz w:val="24"/>
        </w:rPr>
        <w:t>F.,</w:t>
      </w:r>
      <w:r>
        <w:rPr>
          <w:spacing w:val="13"/>
          <w:sz w:val="24"/>
        </w:rPr>
        <w:t xml:space="preserve"> </w:t>
      </w:r>
      <w:r>
        <w:rPr>
          <w:sz w:val="24"/>
        </w:rPr>
        <w:t>Black,</w:t>
      </w:r>
      <w:r>
        <w:rPr>
          <w:spacing w:val="14"/>
          <w:sz w:val="24"/>
        </w:rPr>
        <w:t xml:space="preserve"> </w:t>
      </w:r>
      <w:r>
        <w:rPr>
          <w:sz w:val="24"/>
        </w:rPr>
        <w:t>W.</w:t>
      </w:r>
      <w:r>
        <w:rPr>
          <w:spacing w:val="13"/>
          <w:sz w:val="24"/>
        </w:rPr>
        <w:t xml:space="preserve"> </w:t>
      </w:r>
      <w:r>
        <w:rPr>
          <w:sz w:val="24"/>
        </w:rPr>
        <w:t>C.,</w:t>
      </w:r>
      <w:r>
        <w:rPr>
          <w:spacing w:val="15"/>
          <w:sz w:val="24"/>
        </w:rPr>
        <w:t xml:space="preserve"> </w:t>
      </w:r>
      <w:r>
        <w:rPr>
          <w:sz w:val="24"/>
        </w:rPr>
        <w:t>Babin,</w:t>
      </w:r>
      <w:r>
        <w:rPr>
          <w:spacing w:val="14"/>
          <w:sz w:val="24"/>
        </w:rPr>
        <w:t xml:space="preserve"> </w:t>
      </w:r>
      <w:r>
        <w:rPr>
          <w:sz w:val="24"/>
        </w:rPr>
        <w:t>B.</w:t>
      </w:r>
      <w:r>
        <w:rPr>
          <w:spacing w:val="13"/>
          <w:sz w:val="24"/>
        </w:rPr>
        <w:t xml:space="preserve"> </w:t>
      </w:r>
      <w:r>
        <w:rPr>
          <w:sz w:val="24"/>
        </w:rPr>
        <w:t>J.,</w:t>
      </w:r>
      <w:r>
        <w:rPr>
          <w:spacing w:val="18"/>
          <w:sz w:val="24"/>
        </w:rPr>
        <w:t xml:space="preserve"> </w:t>
      </w:r>
      <w:r>
        <w:rPr>
          <w:sz w:val="24"/>
        </w:rPr>
        <w:t>Anderson,</w:t>
      </w:r>
      <w:r>
        <w:rPr>
          <w:spacing w:val="12"/>
          <w:sz w:val="24"/>
        </w:rPr>
        <w:t xml:space="preserve"> </w:t>
      </w:r>
      <w:r>
        <w:rPr>
          <w:sz w:val="24"/>
        </w:rPr>
        <w:t>R.</w:t>
      </w:r>
      <w:r>
        <w:rPr>
          <w:spacing w:val="14"/>
          <w:sz w:val="24"/>
        </w:rPr>
        <w:t xml:space="preserve"> </w:t>
      </w:r>
      <w:r>
        <w:rPr>
          <w:sz w:val="24"/>
        </w:rPr>
        <w:t>E.,</w:t>
      </w:r>
      <w:r>
        <w:rPr>
          <w:spacing w:val="12"/>
          <w:sz w:val="24"/>
        </w:rPr>
        <w:t xml:space="preserve"> </w:t>
      </w:r>
      <w:r>
        <w:rPr>
          <w:sz w:val="24"/>
        </w:rPr>
        <w:t>&amp;</w:t>
      </w:r>
      <w:r>
        <w:rPr>
          <w:spacing w:val="13"/>
          <w:sz w:val="24"/>
        </w:rPr>
        <w:t xml:space="preserve"> </w:t>
      </w:r>
      <w:r>
        <w:rPr>
          <w:sz w:val="24"/>
        </w:rPr>
        <w:t>Tatham,</w:t>
      </w:r>
      <w:r>
        <w:rPr>
          <w:spacing w:val="14"/>
          <w:sz w:val="24"/>
        </w:rPr>
        <w:t xml:space="preserve"> </w:t>
      </w:r>
      <w:r>
        <w:rPr>
          <w:spacing w:val="-5"/>
          <w:sz w:val="24"/>
        </w:rPr>
        <w:t>R.</w:t>
      </w:r>
    </w:p>
    <w:p w14:paraId="55E95645" w14:textId="77777777" w:rsidR="000517ED" w:rsidRDefault="00E0394C">
      <w:pPr>
        <w:pStyle w:val="BodyText"/>
        <w:spacing w:before="137" w:line="360" w:lineRule="auto"/>
        <w:ind w:left="1180" w:right="1026"/>
        <w:jc w:val="both"/>
      </w:pPr>
      <w:r>
        <w:t>L. (2006).</w:t>
      </w:r>
      <w:r>
        <w:rPr>
          <w:spacing w:val="-3"/>
        </w:rPr>
        <w:t xml:space="preserve"> </w:t>
      </w:r>
      <w:r>
        <w:t>Multivariate data analysis</w:t>
      </w:r>
      <w:r>
        <w:rPr>
          <w:spacing w:val="-1"/>
        </w:rPr>
        <w:t xml:space="preserve"> </w:t>
      </w:r>
      <w:r>
        <w:t>(Vol. 6). Upper Saddle River, NJ: Pearson Prentice Hall.</w:t>
      </w:r>
    </w:p>
    <w:p w14:paraId="739F7D70" w14:textId="77777777" w:rsidR="000517ED" w:rsidRDefault="00E0394C">
      <w:pPr>
        <w:pStyle w:val="ListParagraph"/>
        <w:numPr>
          <w:ilvl w:val="0"/>
          <w:numId w:val="7"/>
        </w:numPr>
        <w:tabs>
          <w:tab w:val="left" w:pos="1180"/>
        </w:tabs>
        <w:spacing w:line="360" w:lineRule="auto"/>
        <w:ind w:right="1024" w:hanging="437"/>
        <w:jc w:val="both"/>
      </w:pPr>
      <w:r>
        <w:rPr>
          <w:sz w:val="24"/>
        </w:rPr>
        <w:t xml:space="preserve">Handfield, R. B., &amp; Bechtel, C. (2004). Trust, power, dependence, and economics: can SCM research borrow </w:t>
      </w:r>
      <w:proofErr w:type="gramStart"/>
      <w:r>
        <w:rPr>
          <w:sz w:val="24"/>
        </w:rPr>
        <w:t>paradigms?.</w:t>
      </w:r>
      <w:proofErr w:type="gramEnd"/>
      <w:r>
        <w:rPr>
          <w:sz w:val="24"/>
        </w:rPr>
        <w:t xml:space="preserve"> International Journal of Integrated Supply Management, 1(1), 3-32.</w:t>
      </w:r>
    </w:p>
    <w:p w14:paraId="489C32DD" w14:textId="77777777" w:rsidR="000517ED" w:rsidRDefault="00E0394C">
      <w:pPr>
        <w:pStyle w:val="ListParagraph"/>
        <w:numPr>
          <w:ilvl w:val="0"/>
          <w:numId w:val="7"/>
        </w:numPr>
        <w:tabs>
          <w:tab w:val="left" w:pos="1180"/>
        </w:tabs>
        <w:spacing w:before="2" w:line="360" w:lineRule="auto"/>
        <w:ind w:right="1028" w:hanging="437"/>
        <w:jc w:val="both"/>
      </w:pPr>
      <w:r>
        <w:rPr>
          <w:sz w:val="24"/>
        </w:rPr>
        <w:t>Harvey, R. J., Billings, R. S., &amp; Nilan, K. J. (1985). Confirmatory factor analysis of the Job Diagnostic Survey: Good news and bad</w:t>
      </w:r>
      <w:r>
        <w:rPr>
          <w:spacing w:val="40"/>
          <w:sz w:val="24"/>
        </w:rPr>
        <w:t xml:space="preserve"> </w:t>
      </w:r>
      <w:r>
        <w:rPr>
          <w:sz w:val="24"/>
        </w:rPr>
        <w:t xml:space="preserve">news. </w:t>
      </w:r>
      <w:r>
        <w:rPr>
          <w:i/>
          <w:sz w:val="24"/>
        </w:rPr>
        <w:t>Journal of applied psychology</w:t>
      </w:r>
      <w:r>
        <w:rPr>
          <w:sz w:val="24"/>
        </w:rPr>
        <w:t xml:space="preserve">, </w:t>
      </w:r>
      <w:r>
        <w:rPr>
          <w:i/>
          <w:sz w:val="24"/>
        </w:rPr>
        <w:t>70</w:t>
      </w:r>
      <w:r>
        <w:rPr>
          <w:sz w:val="24"/>
        </w:rPr>
        <w:t>(3), 461.</w:t>
      </w:r>
    </w:p>
    <w:p w14:paraId="2B5827D2" w14:textId="19650C54" w:rsidR="000517ED" w:rsidRDefault="00E0394C">
      <w:pPr>
        <w:pStyle w:val="ListParagraph"/>
        <w:numPr>
          <w:ilvl w:val="0"/>
          <w:numId w:val="7"/>
        </w:numPr>
        <w:tabs>
          <w:tab w:val="left" w:pos="1180"/>
        </w:tabs>
        <w:spacing w:line="360" w:lineRule="auto"/>
        <w:ind w:right="1021" w:hanging="437"/>
        <w:jc w:val="both"/>
      </w:pPr>
      <w:proofErr w:type="spellStart"/>
      <w:r>
        <w:rPr>
          <w:sz w:val="24"/>
        </w:rPr>
        <w:t>HassabElnaby</w:t>
      </w:r>
      <w:proofErr w:type="spellEnd"/>
      <w:r>
        <w:rPr>
          <w:sz w:val="24"/>
        </w:rPr>
        <w:t xml:space="preserve">, H. R., Hwang, W., &amp; Vonderembse, M. A. (2012). The impact of </w:t>
      </w:r>
      <w:r w:rsidR="00E063ED">
        <w:rPr>
          <w:sz w:val="24"/>
        </w:rPr>
        <w:t>HEALTHCARE</w:t>
      </w:r>
      <w:r>
        <w:rPr>
          <w:sz w:val="24"/>
        </w:rPr>
        <w:t xml:space="preserve"> implementation on organizational capabilities and firm performance.</w:t>
      </w:r>
      <w:r>
        <w:rPr>
          <w:spacing w:val="-3"/>
          <w:sz w:val="24"/>
        </w:rPr>
        <w:t xml:space="preserve"> </w:t>
      </w:r>
      <w:r>
        <w:rPr>
          <w:sz w:val="24"/>
        </w:rPr>
        <w:t>Benchmarking: An International Journal,</w:t>
      </w:r>
      <w:r>
        <w:rPr>
          <w:spacing w:val="-1"/>
          <w:sz w:val="24"/>
        </w:rPr>
        <w:t xml:space="preserve"> </w:t>
      </w:r>
      <w:r>
        <w:rPr>
          <w:sz w:val="24"/>
        </w:rPr>
        <w:t xml:space="preserve">19(4/5), 618- </w:t>
      </w:r>
      <w:r>
        <w:rPr>
          <w:spacing w:val="-4"/>
          <w:sz w:val="24"/>
        </w:rPr>
        <w:t>633.</w:t>
      </w:r>
    </w:p>
    <w:p w14:paraId="6FFC6D77" w14:textId="77777777" w:rsidR="000517ED" w:rsidRDefault="00E0394C">
      <w:pPr>
        <w:pStyle w:val="ListParagraph"/>
        <w:numPr>
          <w:ilvl w:val="0"/>
          <w:numId w:val="7"/>
        </w:numPr>
        <w:tabs>
          <w:tab w:val="left" w:pos="1180"/>
        </w:tabs>
        <w:spacing w:line="360" w:lineRule="auto"/>
        <w:ind w:right="1022" w:hanging="437"/>
        <w:jc w:val="both"/>
      </w:pPr>
      <w:r>
        <w:rPr>
          <w:sz w:val="24"/>
        </w:rPr>
        <w:t xml:space="preserve">Haux, R., Koch, S., Lovell, N. H., </w:t>
      </w:r>
      <w:proofErr w:type="spellStart"/>
      <w:r>
        <w:rPr>
          <w:sz w:val="24"/>
        </w:rPr>
        <w:t>Marschollek</w:t>
      </w:r>
      <w:proofErr w:type="spellEnd"/>
      <w:r>
        <w:rPr>
          <w:sz w:val="24"/>
        </w:rPr>
        <w:t>, M., Nakashima, N., &amp; Wolf, K. H. (2016). Health-Enabling and Ambient Assistive Technologies: Past, Present, Future. IMIA Yearbook.</w:t>
      </w:r>
    </w:p>
    <w:p w14:paraId="420067B0" w14:textId="77777777" w:rsidR="000517ED" w:rsidRDefault="00E0394C">
      <w:pPr>
        <w:pStyle w:val="ListParagraph"/>
        <w:numPr>
          <w:ilvl w:val="0"/>
          <w:numId w:val="7"/>
        </w:numPr>
        <w:tabs>
          <w:tab w:val="left" w:pos="1180"/>
        </w:tabs>
        <w:spacing w:before="1" w:line="360" w:lineRule="auto"/>
        <w:ind w:right="1026" w:hanging="437"/>
        <w:jc w:val="both"/>
      </w:pPr>
      <w:r>
        <w:rPr>
          <w:sz w:val="24"/>
        </w:rPr>
        <w:t>Hayton, J. C., Allen, D. G., &amp; Scarpello, V. (2004). Factor retention decisions</w:t>
      </w:r>
      <w:r>
        <w:rPr>
          <w:spacing w:val="40"/>
          <w:sz w:val="24"/>
        </w:rPr>
        <w:t xml:space="preserve"> </w:t>
      </w:r>
      <w:r>
        <w:rPr>
          <w:sz w:val="24"/>
        </w:rPr>
        <w:t>in</w:t>
      </w:r>
      <w:r>
        <w:rPr>
          <w:spacing w:val="40"/>
          <w:sz w:val="24"/>
        </w:rPr>
        <w:t xml:space="preserve"> </w:t>
      </w:r>
      <w:r>
        <w:rPr>
          <w:sz w:val="24"/>
        </w:rPr>
        <w:t>exploratory</w:t>
      </w:r>
      <w:r>
        <w:rPr>
          <w:spacing w:val="40"/>
          <w:sz w:val="24"/>
        </w:rPr>
        <w:t xml:space="preserve"> </w:t>
      </w:r>
      <w:r>
        <w:rPr>
          <w:sz w:val="24"/>
        </w:rPr>
        <w:t>factor</w:t>
      </w:r>
      <w:r>
        <w:rPr>
          <w:spacing w:val="40"/>
          <w:sz w:val="24"/>
        </w:rPr>
        <w:t xml:space="preserve"> </w:t>
      </w:r>
      <w:r>
        <w:rPr>
          <w:sz w:val="24"/>
        </w:rPr>
        <w:t>analysis:</w:t>
      </w:r>
      <w:r>
        <w:rPr>
          <w:spacing w:val="40"/>
          <w:sz w:val="24"/>
        </w:rPr>
        <w:t xml:space="preserve"> </w:t>
      </w:r>
      <w:r>
        <w:rPr>
          <w:sz w:val="24"/>
        </w:rPr>
        <w:t>A</w:t>
      </w:r>
      <w:r>
        <w:rPr>
          <w:spacing w:val="40"/>
          <w:sz w:val="24"/>
        </w:rPr>
        <w:t xml:space="preserve"> </w:t>
      </w:r>
      <w:r>
        <w:rPr>
          <w:sz w:val="24"/>
        </w:rPr>
        <w:t>tutorial</w:t>
      </w:r>
      <w:r>
        <w:rPr>
          <w:spacing w:val="40"/>
          <w:sz w:val="24"/>
        </w:rPr>
        <w:t xml:space="preserve"> </w:t>
      </w:r>
      <w:r>
        <w:rPr>
          <w:sz w:val="24"/>
        </w:rPr>
        <w:t>on</w:t>
      </w:r>
      <w:r>
        <w:rPr>
          <w:spacing w:val="40"/>
          <w:sz w:val="24"/>
        </w:rPr>
        <w:t xml:space="preserve"> </w:t>
      </w:r>
      <w:r>
        <w:rPr>
          <w:sz w:val="24"/>
        </w:rPr>
        <w:t>parallel analysis. Organizational research methods, 7(2), 191-205.</w:t>
      </w:r>
    </w:p>
    <w:p w14:paraId="2496B5B6" w14:textId="77777777" w:rsidR="000517ED" w:rsidRDefault="00E0394C">
      <w:pPr>
        <w:pStyle w:val="ListParagraph"/>
        <w:numPr>
          <w:ilvl w:val="0"/>
          <w:numId w:val="7"/>
        </w:numPr>
        <w:tabs>
          <w:tab w:val="left" w:pos="1180"/>
        </w:tabs>
        <w:spacing w:line="360" w:lineRule="auto"/>
        <w:ind w:right="1019" w:hanging="437"/>
        <w:jc w:val="both"/>
      </w:pPr>
      <w:proofErr w:type="spellStart"/>
      <w:r>
        <w:rPr>
          <w:sz w:val="24"/>
        </w:rPr>
        <w:t>Helfat</w:t>
      </w:r>
      <w:proofErr w:type="spellEnd"/>
      <w:r>
        <w:rPr>
          <w:sz w:val="24"/>
        </w:rPr>
        <w:t>, C. E., &amp;</w:t>
      </w:r>
      <w:proofErr w:type="spellStart"/>
      <w:r>
        <w:rPr>
          <w:sz w:val="24"/>
        </w:rPr>
        <w:t>Peteraf</w:t>
      </w:r>
      <w:proofErr w:type="spellEnd"/>
      <w:r>
        <w:rPr>
          <w:sz w:val="24"/>
        </w:rPr>
        <w:t>, M. A. (2003). The dynamic resource‐based view:</w:t>
      </w:r>
      <w:r>
        <w:rPr>
          <w:spacing w:val="40"/>
          <w:sz w:val="24"/>
        </w:rPr>
        <w:t xml:space="preserve"> </w:t>
      </w:r>
      <w:r>
        <w:rPr>
          <w:sz w:val="24"/>
        </w:rPr>
        <w:t>Capability</w:t>
      </w:r>
      <w:r>
        <w:rPr>
          <w:spacing w:val="40"/>
          <w:sz w:val="24"/>
        </w:rPr>
        <w:t xml:space="preserve"> </w:t>
      </w:r>
      <w:r>
        <w:rPr>
          <w:sz w:val="24"/>
        </w:rPr>
        <w:t>lifecycles.</w:t>
      </w:r>
      <w:r>
        <w:rPr>
          <w:spacing w:val="-1"/>
          <w:sz w:val="24"/>
        </w:rPr>
        <w:t xml:space="preserve"> </w:t>
      </w:r>
      <w:r>
        <w:rPr>
          <w:sz w:val="24"/>
        </w:rPr>
        <w:t>Strategic</w:t>
      </w:r>
      <w:r>
        <w:rPr>
          <w:spacing w:val="40"/>
          <w:sz w:val="24"/>
        </w:rPr>
        <w:t xml:space="preserve"> </w:t>
      </w:r>
      <w:r>
        <w:rPr>
          <w:sz w:val="24"/>
        </w:rPr>
        <w:t>management</w:t>
      </w:r>
      <w:r>
        <w:rPr>
          <w:spacing w:val="40"/>
          <w:sz w:val="24"/>
        </w:rPr>
        <w:t xml:space="preserve"> </w:t>
      </w:r>
      <w:r>
        <w:rPr>
          <w:sz w:val="24"/>
        </w:rPr>
        <w:t xml:space="preserve">journal, 24(10), </w:t>
      </w:r>
      <w:r>
        <w:rPr>
          <w:spacing w:val="-2"/>
          <w:sz w:val="24"/>
        </w:rPr>
        <w:t>997-1010.</w:t>
      </w:r>
    </w:p>
    <w:p w14:paraId="44C5DABD" w14:textId="77777777" w:rsidR="000517ED" w:rsidRDefault="00E0394C">
      <w:pPr>
        <w:pStyle w:val="ListParagraph"/>
        <w:numPr>
          <w:ilvl w:val="0"/>
          <w:numId w:val="7"/>
        </w:numPr>
        <w:tabs>
          <w:tab w:val="left" w:pos="1180"/>
        </w:tabs>
        <w:spacing w:line="360" w:lineRule="auto"/>
        <w:ind w:right="1024" w:hanging="437"/>
        <w:jc w:val="both"/>
      </w:pPr>
      <w:proofErr w:type="spellStart"/>
      <w:r>
        <w:rPr>
          <w:sz w:val="24"/>
        </w:rPr>
        <w:t>Hinkin</w:t>
      </w:r>
      <w:proofErr w:type="spellEnd"/>
      <w:r>
        <w:rPr>
          <w:sz w:val="24"/>
        </w:rPr>
        <w:t>, T. R. (1998). A brief tutorial on the development of measures for</w:t>
      </w:r>
      <w:r>
        <w:rPr>
          <w:spacing w:val="80"/>
          <w:w w:val="150"/>
          <w:sz w:val="24"/>
        </w:rPr>
        <w:t xml:space="preserve"> </w:t>
      </w:r>
      <w:r>
        <w:rPr>
          <w:sz w:val="24"/>
        </w:rPr>
        <w:t>use</w:t>
      </w:r>
      <w:r>
        <w:rPr>
          <w:spacing w:val="80"/>
          <w:w w:val="150"/>
          <w:sz w:val="24"/>
        </w:rPr>
        <w:t xml:space="preserve"> </w:t>
      </w:r>
      <w:r>
        <w:rPr>
          <w:sz w:val="24"/>
        </w:rPr>
        <w:t>in</w:t>
      </w:r>
      <w:r>
        <w:rPr>
          <w:spacing w:val="80"/>
          <w:w w:val="150"/>
          <w:sz w:val="24"/>
        </w:rPr>
        <w:t xml:space="preserve"> </w:t>
      </w:r>
      <w:r>
        <w:rPr>
          <w:sz w:val="24"/>
        </w:rPr>
        <w:t>survey</w:t>
      </w:r>
      <w:r>
        <w:rPr>
          <w:spacing w:val="80"/>
          <w:w w:val="150"/>
          <w:sz w:val="24"/>
        </w:rPr>
        <w:t xml:space="preserve"> </w:t>
      </w:r>
      <w:r>
        <w:rPr>
          <w:sz w:val="24"/>
        </w:rPr>
        <w:t>questionnaires. Organizational</w:t>
      </w:r>
      <w:r>
        <w:rPr>
          <w:spacing w:val="80"/>
          <w:w w:val="150"/>
          <w:sz w:val="24"/>
        </w:rPr>
        <w:t xml:space="preserve"> </w:t>
      </w:r>
      <w:r>
        <w:rPr>
          <w:sz w:val="24"/>
        </w:rPr>
        <w:t>research methods, 1(1), 104-121.</w:t>
      </w:r>
    </w:p>
    <w:p w14:paraId="75655368" w14:textId="77777777" w:rsidR="000517ED" w:rsidRDefault="00E0394C">
      <w:pPr>
        <w:pStyle w:val="ListParagraph"/>
        <w:numPr>
          <w:ilvl w:val="0"/>
          <w:numId w:val="7"/>
        </w:numPr>
        <w:tabs>
          <w:tab w:val="left" w:pos="1180"/>
        </w:tabs>
        <w:spacing w:line="360" w:lineRule="auto"/>
        <w:ind w:right="1028" w:hanging="437"/>
        <w:jc w:val="both"/>
      </w:pPr>
      <w:r>
        <w:rPr>
          <w:sz w:val="24"/>
        </w:rPr>
        <w:t>Hooper, D., Coughlan, J., &amp; Mullen, M. (2008). Structural equation modelling: Guidelines for determining model fit. Articles, 2.</w:t>
      </w:r>
    </w:p>
    <w:p w14:paraId="4B3DB950" w14:textId="77777777" w:rsidR="000517ED" w:rsidRDefault="000517ED">
      <w:pPr>
        <w:pStyle w:val="ListParagraph"/>
        <w:spacing w:line="360" w:lineRule="auto"/>
        <w:sectPr w:rsidR="000517ED">
          <w:pgSz w:w="11910" w:h="16840"/>
          <w:pgMar w:top="1360" w:right="1133" w:bottom="1240" w:left="1700" w:header="0" w:footer="1051" w:gutter="0"/>
          <w:cols w:space="720"/>
        </w:sectPr>
      </w:pPr>
    </w:p>
    <w:p w14:paraId="19FB07B5" w14:textId="77777777" w:rsidR="000517ED" w:rsidRDefault="00E0394C">
      <w:pPr>
        <w:pStyle w:val="ListParagraph"/>
        <w:numPr>
          <w:ilvl w:val="0"/>
          <w:numId w:val="7"/>
        </w:numPr>
        <w:tabs>
          <w:tab w:val="left" w:pos="1180"/>
        </w:tabs>
        <w:spacing w:before="60" w:line="360" w:lineRule="auto"/>
        <w:ind w:right="1024" w:hanging="437"/>
        <w:jc w:val="both"/>
      </w:pPr>
      <w:r>
        <w:rPr>
          <w:sz w:val="24"/>
        </w:rPr>
        <w:lastRenderedPageBreak/>
        <w:t>Hsu, L., &amp; Field, R. (2003). Interrater Agreement Measures:</w:t>
      </w:r>
      <w:r>
        <w:rPr>
          <w:spacing w:val="40"/>
          <w:sz w:val="24"/>
        </w:rPr>
        <w:t xml:space="preserve"> </w:t>
      </w:r>
      <w:r>
        <w:rPr>
          <w:sz w:val="24"/>
        </w:rPr>
        <w:t xml:space="preserve">Comments on </w:t>
      </w:r>
      <w:proofErr w:type="spellStart"/>
      <w:r>
        <w:rPr>
          <w:sz w:val="24"/>
        </w:rPr>
        <w:t>Kappan</w:t>
      </w:r>
      <w:proofErr w:type="spellEnd"/>
      <w:r>
        <w:rPr>
          <w:sz w:val="24"/>
        </w:rPr>
        <w:t xml:space="preserve">, </w:t>
      </w:r>
      <w:proofErr w:type="gramStart"/>
      <w:r>
        <w:rPr>
          <w:sz w:val="24"/>
        </w:rPr>
        <w:t>Cohen‘</w:t>
      </w:r>
      <w:proofErr w:type="gramEnd"/>
      <w:r>
        <w:rPr>
          <w:sz w:val="24"/>
        </w:rPr>
        <w:t xml:space="preserve">s Kappa, </w:t>
      </w:r>
      <w:proofErr w:type="gramStart"/>
      <w:r>
        <w:rPr>
          <w:sz w:val="24"/>
        </w:rPr>
        <w:t>Scott‘</w:t>
      </w:r>
      <w:proofErr w:type="gramEnd"/>
      <w:r>
        <w:rPr>
          <w:sz w:val="24"/>
        </w:rPr>
        <w:t xml:space="preserve">s Pie, and </w:t>
      </w:r>
      <w:proofErr w:type="spellStart"/>
      <w:proofErr w:type="gramStart"/>
      <w:r>
        <w:rPr>
          <w:sz w:val="24"/>
        </w:rPr>
        <w:t>Aickin‘</w:t>
      </w:r>
      <w:proofErr w:type="gramEnd"/>
      <w:r>
        <w:rPr>
          <w:sz w:val="24"/>
        </w:rPr>
        <w:t>s</w:t>
      </w:r>
      <w:proofErr w:type="spellEnd"/>
      <w:r>
        <w:rPr>
          <w:sz w:val="24"/>
        </w:rPr>
        <w:t xml:space="preserve"> Alpha. </w:t>
      </w:r>
      <w:r>
        <w:rPr>
          <w:i/>
          <w:sz w:val="24"/>
        </w:rPr>
        <w:t>Understanding Statistics</w:t>
      </w:r>
      <w:r>
        <w:rPr>
          <w:sz w:val="24"/>
        </w:rPr>
        <w:t>, 2(3), 205-219.</w:t>
      </w:r>
    </w:p>
    <w:p w14:paraId="4E6375D5" w14:textId="77777777" w:rsidR="000517ED" w:rsidRDefault="00E0394C">
      <w:pPr>
        <w:pStyle w:val="ListParagraph"/>
        <w:numPr>
          <w:ilvl w:val="0"/>
          <w:numId w:val="7"/>
        </w:numPr>
        <w:tabs>
          <w:tab w:val="left" w:pos="1180"/>
        </w:tabs>
        <w:spacing w:line="360" w:lineRule="auto"/>
        <w:ind w:right="1021" w:hanging="437"/>
        <w:jc w:val="both"/>
      </w:pPr>
      <w:r>
        <w:rPr>
          <w:sz w:val="24"/>
        </w:rPr>
        <w:t>Ide, N., &amp; Pustejovsky, J. (2010, January). What does interoperability mean,</w:t>
      </w:r>
      <w:r>
        <w:rPr>
          <w:spacing w:val="-4"/>
          <w:sz w:val="24"/>
        </w:rPr>
        <w:t xml:space="preserve"> </w:t>
      </w:r>
      <w:r>
        <w:rPr>
          <w:sz w:val="24"/>
        </w:rPr>
        <w:t>anyway?</w:t>
      </w:r>
      <w:r>
        <w:rPr>
          <w:spacing w:val="-4"/>
          <w:sz w:val="24"/>
        </w:rPr>
        <w:t xml:space="preserve"> </w:t>
      </w:r>
      <w:r>
        <w:rPr>
          <w:sz w:val="24"/>
        </w:rPr>
        <w:t>Toward</w:t>
      </w:r>
      <w:r>
        <w:rPr>
          <w:spacing w:val="-3"/>
          <w:sz w:val="24"/>
        </w:rPr>
        <w:t xml:space="preserve"> </w:t>
      </w:r>
      <w:r>
        <w:rPr>
          <w:sz w:val="24"/>
        </w:rPr>
        <w:t>an</w:t>
      </w:r>
      <w:r>
        <w:rPr>
          <w:spacing w:val="-4"/>
          <w:sz w:val="24"/>
        </w:rPr>
        <w:t xml:space="preserve"> </w:t>
      </w:r>
      <w:r>
        <w:rPr>
          <w:sz w:val="24"/>
        </w:rPr>
        <w:t>operational</w:t>
      </w:r>
      <w:r>
        <w:rPr>
          <w:spacing w:val="-4"/>
          <w:sz w:val="24"/>
        </w:rPr>
        <w:t xml:space="preserve"> </w:t>
      </w:r>
      <w:r>
        <w:rPr>
          <w:sz w:val="24"/>
        </w:rPr>
        <w:t>definition</w:t>
      </w:r>
      <w:r>
        <w:rPr>
          <w:spacing w:val="-4"/>
          <w:sz w:val="24"/>
        </w:rPr>
        <w:t xml:space="preserve"> </w:t>
      </w:r>
      <w:r>
        <w:rPr>
          <w:sz w:val="24"/>
        </w:rPr>
        <w:t>of</w:t>
      </w:r>
      <w:r>
        <w:rPr>
          <w:spacing w:val="-1"/>
          <w:sz w:val="24"/>
        </w:rPr>
        <w:t xml:space="preserve"> </w:t>
      </w:r>
      <w:r>
        <w:rPr>
          <w:sz w:val="24"/>
        </w:rPr>
        <w:t>interoperability</w:t>
      </w:r>
      <w:r>
        <w:rPr>
          <w:spacing w:val="-4"/>
          <w:sz w:val="24"/>
        </w:rPr>
        <w:t xml:space="preserve"> </w:t>
      </w:r>
      <w:r>
        <w:rPr>
          <w:sz w:val="24"/>
        </w:rPr>
        <w:t>for language technology. In</w:t>
      </w:r>
      <w:r>
        <w:rPr>
          <w:spacing w:val="-2"/>
          <w:sz w:val="24"/>
        </w:rPr>
        <w:t xml:space="preserve"> </w:t>
      </w:r>
      <w:r>
        <w:rPr>
          <w:i/>
          <w:sz w:val="24"/>
        </w:rPr>
        <w:t>Proceedings of the Second International Conference on Global Interoperability for Language Resources. Hong Kong, China</w:t>
      </w:r>
      <w:r>
        <w:rPr>
          <w:sz w:val="24"/>
        </w:rPr>
        <w:t>.</w:t>
      </w:r>
    </w:p>
    <w:p w14:paraId="58AC465E" w14:textId="77777777" w:rsidR="000517ED" w:rsidRDefault="00E0394C">
      <w:pPr>
        <w:pStyle w:val="ListParagraph"/>
        <w:numPr>
          <w:ilvl w:val="0"/>
          <w:numId w:val="7"/>
        </w:numPr>
        <w:tabs>
          <w:tab w:val="left" w:pos="1180"/>
        </w:tabs>
        <w:spacing w:before="1" w:line="360" w:lineRule="auto"/>
        <w:ind w:right="1020" w:hanging="437"/>
        <w:jc w:val="both"/>
      </w:pPr>
      <w:proofErr w:type="spellStart"/>
      <w:r>
        <w:rPr>
          <w:sz w:val="24"/>
        </w:rPr>
        <w:t>Iofrida</w:t>
      </w:r>
      <w:proofErr w:type="spellEnd"/>
      <w:r>
        <w:rPr>
          <w:sz w:val="24"/>
        </w:rPr>
        <w:t>, N., De Luca, A. I., Gulisano, G., &amp;Strano, A. (2018). An application of Q-methodology to Mediterranean olive production– stakeholders' understanding of sustainability issues. Agricultural Systems, 162, 46-55.</w:t>
      </w:r>
    </w:p>
    <w:p w14:paraId="641463C1" w14:textId="77777777" w:rsidR="000517ED" w:rsidRDefault="00E0394C">
      <w:pPr>
        <w:pStyle w:val="ListParagraph"/>
        <w:numPr>
          <w:ilvl w:val="0"/>
          <w:numId w:val="7"/>
        </w:numPr>
        <w:tabs>
          <w:tab w:val="left" w:pos="1180"/>
        </w:tabs>
        <w:spacing w:before="1" w:line="360" w:lineRule="auto"/>
        <w:ind w:right="1023" w:hanging="437"/>
        <w:jc w:val="both"/>
      </w:pPr>
      <w:r>
        <w:rPr>
          <w:sz w:val="24"/>
        </w:rPr>
        <w:t>Irfan, S. M., Kee, D. M. H., &amp; Shahbaz, S. (2012). Service quality and rail</w:t>
      </w:r>
      <w:r>
        <w:rPr>
          <w:spacing w:val="72"/>
          <w:sz w:val="24"/>
        </w:rPr>
        <w:t xml:space="preserve"> </w:t>
      </w:r>
      <w:r>
        <w:rPr>
          <w:sz w:val="24"/>
        </w:rPr>
        <w:t>transport</w:t>
      </w:r>
      <w:r>
        <w:rPr>
          <w:spacing w:val="71"/>
          <w:sz w:val="24"/>
        </w:rPr>
        <w:t xml:space="preserve"> </w:t>
      </w:r>
      <w:r>
        <w:rPr>
          <w:sz w:val="24"/>
        </w:rPr>
        <w:t>in</w:t>
      </w:r>
      <w:r>
        <w:rPr>
          <w:spacing w:val="74"/>
          <w:sz w:val="24"/>
        </w:rPr>
        <w:t xml:space="preserve"> </w:t>
      </w:r>
      <w:r>
        <w:rPr>
          <w:sz w:val="24"/>
        </w:rPr>
        <w:t>Pakistan:</w:t>
      </w:r>
      <w:r>
        <w:rPr>
          <w:spacing w:val="72"/>
          <w:sz w:val="24"/>
        </w:rPr>
        <w:t xml:space="preserve"> </w:t>
      </w:r>
      <w:r>
        <w:rPr>
          <w:sz w:val="24"/>
        </w:rPr>
        <w:t>a</w:t>
      </w:r>
      <w:r>
        <w:rPr>
          <w:spacing w:val="40"/>
          <w:sz w:val="24"/>
        </w:rPr>
        <w:t xml:space="preserve"> </w:t>
      </w:r>
      <w:r>
        <w:rPr>
          <w:sz w:val="24"/>
        </w:rPr>
        <w:t>passenger</w:t>
      </w:r>
      <w:r>
        <w:rPr>
          <w:spacing w:val="40"/>
          <w:sz w:val="24"/>
        </w:rPr>
        <w:t xml:space="preserve"> </w:t>
      </w:r>
      <w:r>
        <w:rPr>
          <w:sz w:val="24"/>
        </w:rPr>
        <w:t>perspective. World</w:t>
      </w:r>
      <w:r>
        <w:rPr>
          <w:spacing w:val="72"/>
          <w:sz w:val="24"/>
        </w:rPr>
        <w:t xml:space="preserve"> </w:t>
      </w:r>
      <w:proofErr w:type="spellStart"/>
      <w:r>
        <w:rPr>
          <w:sz w:val="24"/>
        </w:rPr>
        <w:t>ApplSci</w:t>
      </w:r>
      <w:proofErr w:type="spellEnd"/>
      <w:r>
        <w:rPr>
          <w:sz w:val="24"/>
        </w:rPr>
        <w:t xml:space="preserve"> J, 18, 361-369.</w:t>
      </w:r>
    </w:p>
    <w:p w14:paraId="7D43DA9F" w14:textId="77777777" w:rsidR="000517ED" w:rsidRDefault="00E0394C">
      <w:pPr>
        <w:pStyle w:val="ListParagraph"/>
        <w:numPr>
          <w:ilvl w:val="0"/>
          <w:numId w:val="7"/>
        </w:numPr>
        <w:tabs>
          <w:tab w:val="left" w:pos="1179"/>
        </w:tabs>
        <w:spacing w:line="275" w:lineRule="exact"/>
        <w:ind w:left="1179" w:hanging="436"/>
        <w:jc w:val="both"/>
      </w:pPr>
      <w:proofErr w:type="spellStart"/>
      <w:r>
        <w:rPr>
          <w:sz w:val="24"/>
        </w:rPr>
        <w:t>Ironson</w:t>
      </w:r>
      <w:proofErr w:type="spellEnd"/>
      <w:r>
        <w:rPr>
          <w:sz w:val="24"/>
        </w:rPr>
        <w:t>,</w:t>
      </w:r>
      <w:r>
        <w:rPr>
          <w:spacing w:val="8"/>
          <w:sz w:val="24"/>
        </w:rPr>
        <w:t xml:space="preserve"> </w:t>
      </w:r>
      <w:r>
        <w:rPr>
          <w:sz w:val="24"/>
        </w:rPr>
        <w:t>G.</w:t>
      </w:r>
      <w:r>
        <w:rPr>
          <w:spacing w:val="11"/>
          <w:sz w:val="24"/>
        </w:rPr>
        <w:t xml:space="preserve"> </w:t>
      </w:r>
      <w:r>
        <w:rPr>
          <w:sz w:val="24"/>
        </w:rPr>
        <w:t>H.,</w:t>
      </w:r>
      <w:r>
        <w:rPr>
          <w:spacing w:val="8"/>
          <w:sz w:val="24"/>
        </w:rPr>
        <w:t xml:space="preserve"> </w:t>
      </w:r>
      <w:r>
        <w:rPr>
          <w:sz w:val="24"/>
        </w:rPr>
        <w:t>Smith,</w:t>
      </w:r>
      <w:r>
        <w:rPr>
          <w:spacing w:val="9"/>
          <w:sz w:val="24"/>
        </w:rPr>
        <w:t xml:space="preserve"> </w:t>
      </w:r>
      <w:r>
        <w:rPr>
          <w:sz w:val="24"/>
        </w:rPr>
        <w:t>P.</w:t>
      </w:r>
      <w:r>
        <w:rPr>
          <w:spacing w:val="8"/>
          <w:sz w:val="24"/>
        </w:rPr>
        <w:t xml:space="preserve"> </w:t>
      </w:r>
      <w:r>
        <w:rPr>
          <w:sz w:val="24"/>
        </w:rPr>
        <w:t>C.,</w:t>
      </w:r>
      <w:r>
        <w:rPr>
          <w:spacing w:val="9"/>
          <w:sz w:val="24"/>
        </w:rPr>
        <w:t xml:space="preserve"> </w:t>
      </w:r>
      <w:r>
        <w:rPr>
          <w:sz w:val="24"/>
        </w:rPr>
        <w:t>Brannick,</w:t>
      </w:r>
      <w:r>
        <w:rPr>
          <w:spacing w:val="8"/>
          <w:sz w:val="24"/>
        </w:rPr>
        <w:t xml:space="preserve"> </w:t>
      </w:r>
      <w:r>
        <w:rPr>
          <w:sz w:val="24"/>
        </w:rPr>
        <w:t>M.</w:t>
      </w:r>
      <w:r>
        <w:rPr>
          <w:spacing w:val="12"/>
          <w:sz w:val="24"/>
        </w:rPr>
        <w:t xml:space="preserve"> </w:t>
      </w:r>
      <w:r>
        <w:rPr>
          <w:sz w:val="24"/>
        </w:rPr>
        <w:t>T.,</w:t>
      </w:r>
      <w:r>
        <w:rPr>
          <w:spacing w:val="8"/>
          <w:sz w:val="24"/>
        </w:rPr>
        <w:t xml:space="preserve"> </w:t>
      </w:r>
      <w:r>
        <w:rPr>
          <w:sz w:val="24"/>
        </w:rPr>
        <w:t>Gibson,</w:t>
      </w:r>
      <w:r>
        <w:rPr>
          <w:spacing w:val="9"/>
          <w:sz w:val="24"/>
        </w:rPr>
        <w:t xml:space="preserve"> </w:t>
      </w:r>
      <w:r>
        <w:rPr>
          <w:sz w:val="24"/>
        </w:rPr>
        <w:t>W.</w:t>
      </w:r>
      <w:r>
        <w:rPr>
          <w:spacing w:val="9"/>
          <w:sz w:val="24"/>
        </w:rPr>
        <w:t xml:space="preserve"> </w:t>
      </w:r>
      <w:r>
        <w:rPr>
          <w:sz w:val="24"/>
        </w:rPr>
        <w:t>M.,</w:t>
      </w:r>
      <w:r>
        <w:rPr>
          <w:spacing w:val="9"/>
          <w:sz w:val="24"/>
        </w:rPr>
        <w:t xml:space="preserve"> </w:t>
      </w:r>
      <w:r>
        <w:rPr>
          <w:sz w:val="24"/>
        </w:rPr>
        <w:t>&amp;</w:t>
      </w:r>
      <w:r>
        <w:rPr>
          <w:spacing w:val="9"/>
          <w:sz w:val="24"/>
        </w:rPr>
        <w:t xml:space="preserve"> </w:t>
      </w:r>
      <w:r>
        <w:rPr>
          <w:spacing w:val="-2"/>
          <w:sz w:val="24"/>
        </w:rPr>
        <w:t>Paul,</w:t>
      </w:r>
    </w:p>
    <w:p w14:paraId="2F26FB1A" w14:textId="77777777" w:rsidR="000517ED" w:rsidRDefault="00E0394C">
      <w:pPr>
        <w:pStyle w:val="BodyText"/>
        <w:spacing w:before="139" w:line="360" w:lineRule="auto"/>
        <w:ind w:left="1180" w:right="1019"/>
        <w:jc w:val="both"/>
      </w:pPr>
      <w:r>
        <w:t>K. B. (1989). Construction of a Job in General scale: A comparison of global, composite, and specific measures. Journal of applied psychology, 74(2</w:t>
      </w:r>
      <w:proofErr w:type="gramStart"/>
      <w:r>
        <w:t>),</w:t>
      </w:r>
      <w:r>
        <w:rPr>
          <w:spacing w:val="55"/>
          <w:w w:val="150"/>
        </w:rPr>
        <w:t xml:space="preserve">  </w:t>
      </w:r>
      <w:r>
        <w:t>193</w:t>
      </w:r>
      <w:proofErr w:type="gramEnd"/>
      <w:r>
        <w:t>-200.</w:t>
      </w:r>
      <w:r>
        <w:rPr>
          <w:spacing w:val="56"/>
          <w:w w:val="150"/>
        </w:rPr>
        <w:t xml:space="preserve">  </w:t>
      </w:r>
      <w:r>
        <w:t>DOI:</w:t>
      </w:r>
      <w:r>
        <w:rPr>
          <w:spacing w:val="234"/>
        </w:rPr>
        <w:t xml:space="preserve"> </w:t>
      </w:r>
      <w:hyperlink r:id="rId57">
        <w:r>
          <w:rPr>
            <w:spacing w:val="-2"/>
            <w:u w:val="single"/>
          </w:rPr>
          <w:t>https://doi.org/10.1037/0021-</w:t>
        </w:r>
      </w:hyperlink>
    </w:p>
    <w:p w14:paraId="057BD94F" w14:textId="77777777" w:rsidR="000517ED" w:rsidRDefault="00E0394C">
      <w:pPr>
        <w:pStyle w:val="BodyText"/>
        <w:spacing w:line="275" w:lineRule="exact"/>
        <w:ind w:left="1180"/>
      </w:pPr>
      <w:hyperlink r:id="rId58">
        <w:r>
          <w:rPr>
            <w:spacing w:val="-2"/>
            <w:u w:val="single"/>
          </w:rPr>
          <w:t>9010.74.2.193</w:t>
        </w:r>
      </w:hyperlink>
    </w:p>
    <w:p w14:paraId="7B4C5C66" w14:textId="77777777" w:rsidR="000517ED" w:rsidRDefault="00E0394C">
      <w:pPr>
        <w:pStyle w:val="ListParagraph"/>
        <w:numPr>
          <w:ilvl w:val="0"/>
          <w:numId w:val="7"/>
        </w:numPr>
        <w:tabs>
          <w:tab w:val="left" w:pos="1180"/>
        </w:tabs>
        <w:spacing w:before="139" w:line="360" w:lineRule="auto"/>
        <w:ind w:right="1023" w:hanging="437"/>
        <w:jc w:val="both"/>
      </w:pPr>
      <w:r>
        <w:rPr>
          <w:sz w:val="24"/>
        </w:rPr>
        <w:t xml:space="preserve">Ittner, C. D., Larcker, D. F., &amp; Rajan, M. V. (1997). The choice of performance measures in annual bonus contracts. Accounting Review, </w:t>
      </w:r>
      <w:r>
        <w:rPr>
          <w:spacing w:val="-2"/>
          <w:sz w:val="24"/>
        </w:rPr>
        <w:t>231-255.</w:t>
      </w:r>
    </w:p>
    <w:p w14:paraId="3B81B7CE" w14:textId="77777777" w:rsidR="000517ED" w:rsidRDefault="00E0394C">
      <w:pPr>
        <w:pStyle w:val="ListParagraph"/>
        <w:numPr>
          <w:ilvl w:val="0"/>
          <w:numId w:val="7"/>
        </w:numPr>
        <w:tabs>
          <w:tab w:val="left" w:pos="1180"/>
        </w:tabs>
        <w:spacing w:line="360" w:lineRule="auto"/>
        <w:ind w:right="1026" w:hanging="437"/>
        <w:jc w:val="both"/>
      </w:pPr>
      <w:proofErr w:type="spellStart"/>
      <w:r>
        <w:rPr>
          <w:sz w:val="24"/>
        </w:rPr>
        <w:t>Jaskyte</w:t>
      </w:r>
      <w:proofErr w:type="spellEnd"/>
      <w:r>
        <w:rPr>
          <w:sz w:val="24"/>
        </w:rPr>
        <w:t>, K. (2020). Technological and Organizational Innovations and Financial Performance: Evidence from Nonprofit Human Service Organizations.</w:t>
      </w:r>
      <w:r>
        <w:rPr>
          <w:spacing w:val="-2"/>
          <w:sz w:val="24"/>
        </w:rPr>
        <w:t xml:space="preserve"> </w:t>
      </w:r>
      <w:r>
        <w:rPr>
          <w:i/>
          <w:sz w:val="24"/>
        </w:rPr>
        <w:t>VOLUNTAS: International Journal of Voluntary and Nonprofit Organizations</w:t>
      </w:r>
      <w:r>
        <w:rPr>
          <w:sz w:val="24"/>
        </w:rPr>
        <w:t>, 32, 142-152.</w:t>
      </w:r>
    </w:p>
    <w:p w14:paraId="7A753253" w14:textId="32E0ADA5" w:rsidR="000517ED" w:rsidRDefault="00E0394C">
      <w:pPr>
        <w:pStyle w:val="ListParagraph"/>
        <w:numPr>
          <w:ilvl w:val="0"/>
          <w:numId w:val="7"/>
        </w:numPr>
        <w:tabs>
          <w:tab w:val="left" w:pos="1180"/>
          <w:tab w:val="left" w:pos="2975"/>
          <w:tab w:val="left" w:pos="4937"/>
          <w:tab w:val="left" w:pos="6167"/>
          <w:tab w:val="left" w:pos="7556"/>
        </w:tabs>
        <w:spacing w:line="360" w:lineRule="auto"/>
        <w:ind w:right="1021" w:hanging="437"/>
        <w:jc w:val="both"/>
      </w:pPr>
      <w:r>
        <w:rPr>
          <w:sz w:val="24"/>
        </w:rPr>
        <w:t xml:space="preserve">Jagoda, K., &amp; Samaranayake, P. (2017). An integrated framework for </w:t>
      </w:r>
      <w:r w:rsidR="00E063ED">
        <w:rPr>
          <w:sz w:val="24"/>
        </w:rPr>
        <w:t>HEALTHCARE</w:t>
      </w:r>
      <w:r>
        <w:rPr>
          <w:sz w:val="24"/>
        </w:rPr>
        <w:t xml:space="preserve"> system implementation.</w:t>
      </w:r>
      <w:r>
        <w:rPr>
          <w:spacing w:val="-2"/>
          <w:sz w:val="24"/>
        </w:rPr>
        <w:t xml:space="preserve"> </w:t>
      </w:r>
      <w:r>
        <w:rPr>
          <w:i/>
          <w:sz w:val="24"/>
        </w:rPr>
        <w:t xml:space="preserve">International Journal of Accounting &amp; </w:t>
      </w:r>
      <w:r>
        <w:rPr>
          <w:i/>
          <w:spacing w:val="-2"/>
          <w:sz w:val="24"/>
        </w:rPr>
        <w:t>Information</w:t>
      </w:r>
      <w:r>
        <w:rPr>
          <w:i/>
          <w:sz w:val="24"/>
        </w:rPr>
        <w:tab/>
      </w:r>
      <w:r>
        <w:rPr>
          <w:i/>
          <w:spacing w:val="-2"/>
          <w:sz w:val="24"/>
        </w:rPr>
        <w:t>Management,</w:t>
      </w:r>
      <w:r>
        <w:rPr>
          <w:i/>
          <w:sz w:val="24"/>
        </w:rPr>
        <w:tab/>
      </w:r>
      <w:r>
        <w:rPr>
          <w:spacing w:val="-2"/>
          <w:sz w:val="24"/>
        </w:rPr>
        <w:t>25(1),</w:t>
      </w:r>
      <w:r>
        <w:rPr>
          <w:sz w:val="24"/>
        </w:rPr>
        <w:tab/>
      </w:r>
      <w:r>
        <w:rPr>
          <w:spacing w:val="-2"/>
          <w:sz w:val="24"/>
        </w:rPr>
        <w:t>91-109.</w:t>
      </w:r>
      <w:r>
        <w:rPr>
          <w:sz w:val="24"/>
        </w:rPr>
        <w:tab/>
      </w:r>
      <w:r>
        <w:rPr>
          <w:spacing w:val="-4"/>
          <w:sz w:val="24"/>
        </w:rPr>
        <w:t xml:space="preserve">DOI: </w:t>
      </w:r>
      <w:hyperlink r:id="rId59">
        <w:r>
          <w:rPr>
            <w:spacing w:val="-2"/>
            <w:sz w:val="24"/>
            <w:u w:val="single"/>
          </w:rPr>
          <w:t>https://doi.org/10.1108/IJAIM-04-2016-0038</w:t>
        </w:r>
      </w:hyperlink>
    </w:p>
    <w:p w14:paraId="7D1887D8" w14:textId="77777777" w:rsidR="000517ED" w:rsidRDefault="00E0394C">
      <w:pPr>
        <w:pStyle w:val="ListParagraph"/>
        <w:numPr>
          <w:ilvl w:val="0"/>
          <w:numId w:val="7"/>
        </w:numPr>
        <w:tabs>
          <w:tab w:val="left" w:pos="1180"/>
        </w:tabs>
        <w:spacing w:line="360" w:lineRule="auto"/>
        <w:ind w:right="1028" w:hanging="437"/>
        <w:jc w:val="both"/>
      </w:pPr>
      <w:r>
        <w:rPr>
          <w:sz w:val="24"/>
        </w:rPr>
        <w:t>Jarvis, B., Johnson, T., Butler, P., O’Shaughnessy, K., Fullam, F.,</w:t>
      </w:r>
      <w:r>
        <w:rPr>
          <w:spacing w:val="40"/>
          <w:sz w:val="24"/>
        </w:rPr>
        <w:t xml:space="preserve"> </w:t>
      </w:r>
      <w:r>
        <w:rPr>
          <w:sz w:val="24"/>
        </w:rPr>
        <w:t>Tran,</w:t>
      </w:r>
      <w:r>
        <w:rPr>
          <w:spacing w:val="-1"/>
          <w:sz w:val="24"/>
        </w:rPr>
        <w:t xml:space="preserve"> </w:t>
      </w:r>
      <w:r>
        <w:rPr>
          <w:sz w:val="24"/>
        </w:rPr>
        <w:t>L., &amp;</w:t>
      </w:r>
      <w:r>
        <w:rPr>
          <w:spacing w:val="-1"/>
          <w:sz w:val="24"/>
        </w:rPr>
        <w:t xml:space="preserve"> </w:t>
      </w:r>
      <w:r>
        <w:rPr>
          <w:sz w:val="24"/>
        </w:rPr>
        <w:t>Gupta, R.</w:t>
      </w:r>
      <w:r>
        <w:rPr>
          <w:spacing w:val="-1"/>
          <w:sz w:val="24"/>
        </w:rPr>
        <w:t xml:space="preserve"> </w:t>
      </w:r>
      <w:r>
        <w:rPr>
          <w:sz w:val="24"/>
        </w:rPr>
        <w:t>(2013).</w:t>
      </w:r>
      <w:r>
        <w:rPr>
          <w:spacing w:val="-2"/>
          <w:sz w:val="24"/>
        </w:rPr>
        <w:t xml:space="preserve"> </w:t>
      </w:r>
      <w:r>
        <w:rPr>
          <w:sz w:val="24"/>
        </w:rPr>
        <w:t>Assessing</w:t>
      </w:r>
      <w:r>
        <w:rPr>
          <w:spacing w:val="-1"/>
          <w:sz w:val="24"/>
        </w:rPr>
        <w:t xml:space="preserve"> </w:t>
      </w:r>
      <w:r>
        <w:rPr>
          <w:sz w:val="24"/>
        </w:rPr>
        <w:t>the impact</w:t>
      </w:r>
      <w:r>
        <w:rPr>
          <w:spacing w:val="-1"/>
          <w:sz w:val="24"/>
        </w:rPr>
        <w:t xml:space="preserve"> </w:t>
      </w:r>
      <w:r>
        <w:rPr>
          <w:sz w:val="24"/>
        </w:rPr>
        <w:t>of electronic health</w:t>
      </w:r>
    </w:p>
    <w:p w14:paraId="312066AD" w14:textId="77777777" w:rsidR="000517ED" w:rsidRDefault="000517ED">
      <w:pPr>
        <w:pStyle w:val="ListParagraph"/>
        <w:spacing w:line="360" w:lineRule="auto"/>
        <w:sectPr w:rsidR="000517ED">
          <w:pgSz w:w="11910" w:h="16840"/>
          <w:pgMar w:top="1360" w:right="1133" w:bottom="1240" w:left="1700" w:header="0" w:footer="1051" w:gutter="0"/>
          <w:cols w:space="720"/>
        </w:sectPr>
      </w:pPr>
    </w:p>
    <w:p w14:paraId="430FC268" w14:textId="77777777" w:rsidR="000517ED" w:rsidRDefault="00E0394C">
      <w:pPr>
        <w:pStyle w:val="BodyText"/>
        <w:spacing w:before="60" w:line="360" w:lineRule="auto"/>
        <w:ind w:left="1180" w:right="1024"/>
        <w:jc w:val="both"/>
      </w:pPr>
      <w:r>
        <w:lastRenderedPageBreak/>
        <w:t>records</w:t>
      </w:r>
      <w:r>
        <w:rPr>
          <w:spacing w:val="80"/>
          <w:w w:val="150"/>
        </w:rPr>
        <w:t xml:space="preserve"> </w:t>
      </w:r>
      <w:r>
        <w:t>as</w:t>
      </w:r>
      <w:r>
        <w:rPr>
          <w:spacing w:val="80"/>
          <w:w w:val="150"/>
        </w:rPr>
        <w:t xml:space="preserve"> </w:t>
      </w:r>
      <w:r>
        <w:t>an</w:t>
      </w:r>
      <w:r>
        <w:rPr>
          <w:spacing w:val="80"/>
          <w:w w:val="150"/>
        </w:rPr>
        <w:t xml:space="preserve"> </w:t>
      </w:r>
      <w:r>
        <w:t>enabler</w:t>
      </w:r>
      <w:r>
        <w:rPr>
          <w:spacing w:val="80"/>
          <w:w w:val="150"/>
        </w:rPr>
        <w:t xml:space="preserve"> </w:t>
      </w:r>
      <w:r>
        <w:t>of</w:t>
      </w:r>
      <w:r>
        <w:rPr>
          <w:spacing w:val="80"/>
          <w:w w:val="150"/>
        </w:rPr>
        <w:t xml:space="preserve"> </w:t>
      </w:r>
      <w:r>
        <w:t>hospital</w:t>
      </w:r>
      <w:r>
        <w:rPr>
          <w:spacing w:val="80"/>
          <w:w w:val="150"/>
        </w:rPr>
        <w:t xml:space="preserve"> </w:t>
      </w:r>
      <w:r>
        <w:t>quality</w:t>
      </w:r>
      <w:r>
        <w:rPr>
          <w:spacing w:val="80"/>
          <w:w w:val="150"/>
        </w:rPr>
        <w:t xml:space="preserve"> </w:t>
      </w:r>
      <w:r>
        <w:t>and</w:t>
      </w:r>
      <w:r>
        <w:rPr>
          <w:spacing w:val="80"/>
          <w:w w:val="150"/>
        </w:rPr>
        <w:t xml:space="preserve"> </w:t>
      </w:r>
      <w:r>
        <w:t>patient satisfaction. Academic Medicine, 88(10), 1471-1477.</w:t>
      </w:r>
    </w:p>
    <w:p w14:paraId="4EA1D52A" w14:textId="77777777" w:rsidR="000517ED" w:rsidRDefault="00E0394C">
      <w:pPr>
        <w:pStyle w:val="ListParagraph"/>
        <w:numPr>
          <w:ilvl w:val="0"/>
          <w:numId w:val="7"/>
        </w:numPr>
        <w:tabs>
          <w:tab w:val="left" w:pos="1180"/>
        </w:tabs>
        <w:spacing w:before="1" w:line="360" w:lineRule="auto"/>
        <w:ind w:right="1024" w:hanging="437"/>
        <w:jc w:val="both"/>
      </w:pPr>
      <w:r>
        <w:rPr>
          <w:sz w:val="24"/>
        </w:rPr>
        <w:t>Javidan,</w:t>
      </w:r>
      <w:r>
        <w:rPr>
          <w:spacing w:val="40"/>
          <w:sz w:val="24"/>
        </w:rPr>
        <w:t xml:space="preserve"> </w:t>
      </w:r>
      <w:r>
        <w:rPr>
          <w:sz w:val="24"/>
        </w:rPr>
        <w:t>M.</w:t>
      </w:r>
      <w:r>
        <w:rPr>
          <w:spacing w:val="40"/>
          <w:sz w:val="24"/>
        </w:rPr>
        <w:t xml:space="preserve"> </w:t>
      </w:r>
      <w:r>
        <w:rPr>
          <w:sz w:val="24"/>
        </w:rPr>
        <w:t>(1998).</w:t>
      </w:r>
      <w:r>
        <w:rPr>
          <w:spacing w:val="40"/>
          <w:sz w:val="24"/>
        </w:rPr>
        <w:t xml:space="preserve"> </w:t>
      </w:r>
      <w:r>
        <w:rPr>
          <w:sz w:val="24"/>
        </w:rPr>
        <w:t>Core</w:t>
      </w:r>
      <w:r>
        <w:rPr>
          <w:spacing w:val="40"/>
          <w:sz w:val="24"/>
        </w:rPr>
        <w:t xml:space="preserve"> </w:t>
      </w:r>
      <w:r>
        <w:rPr>
          <w:sz w:val="24"/>
        </w:rPr>
        <w:t>competence:</w:t>
      </w:r>
      <w:r>
        <w:rPr>
          <w:spacing w:val="40"/>
          <w:sz w:val="24"/>
        </w:rPr>
        <w:t xml:space="preserve"> </w:t>
      </w:r>
      <w:r>
        <w:rPr>
          <w:sz w:val="24"/>
        </w:rPr>
        <w:t>what</w:t>
      </w:r>
      <w:r>
        <w:rPr>
          <w:spacing w:val="40"/>
          <w:sz w:val="24"/>
        </w:rPr>
        <w:t xml:space="preserve"> </w:t>
      </w:r>
      <w:r>
        <w:rPr>
          <w:sz w:val="24"/>
        </w:rPr>
        <w:t>does</w:t>
      </w:r>
      <w:r>
        <w:rPr>
          <w:spacing w:val="40"/>
          <w:sz w:val="24"/>
        </w:rPr>
        <w:t xml:space="preserve"> </w:t>
      </w:r>
      <w:r>
        <w:rPr>
          <w:sz w:val="24"/>
        </w:rPr>
        <w:t>it</w:t>
      </w:r>
      <w:r>
        <w:rPr>
          <w:spacing w:val="40"/>
          <w:sz w:val="24"/>
        </w:rPr>
        <w:t xml:space="preserve"> </w:t>
      </w:r>
      <w:r>
        <w:rPr>
          <w:sz w:val="24"/>
        </w:rPr>
        <w:t>mean</w:t>
      </w:r>
      <w:r>
        <w:rPr>
          <w:spacing w:val="40"/>
          <w:sz w:val="24"/>
        </w:rPr>
        <w:t xml:space="preserve"> </w:t>
      </w:r>
      <w:r>
        <w:rPr>
          <w:sz w:val="24"/>
        </w:rPr>
        <w:t xml:space="preserve">in </w:t>
      </w:r>
      <w:proofErr w:type="gramStart"/>
      <w:r>
        <w:rPr>
          <w:sz w:val="24"/>
        </w:rPr>
        <w:t>practice?.</w:t>
      </w:r>
      <w:proofErr w:type="gramEnd"/>
      <w:r>
        <w:rPr>
          <w:sz w:val="24"/>
        </w:rPr>
        <w:t xml:space="preserve"> Long range planning, 31(1), 60-71.</w:t>
      </w:r>
    </w:p>
    <w:p w14:paraId="317B8DBE" w14:textId="3139EC5B" w:rsidR="000517ED" w:rsidRDefault="00E0394C">
      <w:pPr>
        <w:pStyle w:val="ListParagraph"/>
        <w:numPr>
          <w:ilvl w:val="0"/>
          <w:numId w:val="7"/>
        </w:numPr>
        <w:tabs>
          <w:tab w:val="left" w:pos="1180"/>
          <w:tab w:val="left" w:pos="1239"/>
        </w:tabs>
        <w:spacing w:line="360" w:lineRule="auto"/>
        <w:ind w:right="1023" w:hanging="437"/>
        <w:jc w:val="both"/>
        <w:rPr>
          <w:sz w:val="24"/>
        </w:rPr>
      </w:pPr>
      <w:r>
        <w:rPr>
          <w:sz w:val="24"/>
        </w:rPr>
        <w:t>Jha,</w:t>
      </w:r>
      <w:r>
        <w:rPr>
          <w:spacing w:val="40"/>
          <w:sz w:val="24"/>
        </w:rPr>
        <w:t xml:space="preserve"> </w:t>
      </w:r>
      <w:r>
        <w:rPr>
          <w:sz w:val="24"/>
        </w:rPr>
        <w:t xml:space="preserve">A. K., DesRoches, C. M., Campbell, E. G., Donelan, K., Rao, S. R., Ferris, T. G., </w:t>
      </w:r>
      <w:proofErr w:type="spellStart"/>
      <w:proofErr w:type="gramStart"/>
      <w:r>
        <w:rPr>
          <w:sz w:val="24"/>
        </w:rPr>
        <w:t>Shields,A</w:t>
      </w:r>
      <w:proofErr w:type="spellEnd"/>
      <w:proofErr w:type="gramEnd"/>
      <w:r>
        <w:rPr>
          <w:sz w:val="24"/>
        </w:rPr>
        <w:t>,</w:t>
      </w:r>
      <w:r>
        <w:rPr>
          <w:spacing w:val="40"/>
          <w:sz w:val="24"/>
        </w:rPr>
        <w:t xml:space="preserve"> </w:t>
      </w:r>
      <w:r>
        <w:rPr>
          <w:sz w:val="24"/>
        </w:rPr>
        <w:t>Rosenbaum S.,</w:t>
      </w:r>
      <w:r>
        <w:rPr>
          <w:spacing w:val="-1"/>
          <w:sz w:val="24"/>
        </w:rPr>
        <w:t xml:space="preserve"> </w:t>
      </w:r>
      <w:r>
        <w:rPr>
          <w:sz w:val="24"/>
        </w:rPr>
        <w:t xml:space="preserve">&amp; Blumenthal, D. (2009). Use of </w:t>
      </w:r>
      <w:r w:rsidR="00E063ED">
        <w:rPr>
          <w:sz w:val="24"/>
        </w:rPr>
        <w:t xml:space="preserve">Cloud </w:t>
      </w:r>
      <w:proofErr w:type="spellStart"/>
      <w:proofErr w:type="gramStart"/>
      <w:r w:rsidR="00E063ED">
        <w:rPr>
          <w:sz w:val="24"/>
        </w:rPr>
        <w:t>integrated</w:t>
      </w:r>
      <w:r>
        <w:rPr>
          <w:sz w:val="24"/>
        </w:rPr>
        <w:t>in</w:t>
      </w:r>
      <w:proofErr w:type="spellEnd"/>
      <w:proofErr w:type="gramEnd"/>
      <w:r>
        <w:rPr>
          <w:sz w:val="24"/>
        </w:rPr>
        <w:t xml:space="preserve"> US hospitals. </w:t>
      </w:r>
      <w:r>
        <w:rPr>
          <w:i/>
          <w:sz w:val="24"/>
        </w:rPr>
        <w:t>New England Journal of Medicine</w:t>
      </w:r>
      <w:r>
        <w:rPr>
          <w:sz w:val="24"/>
        </w:rPr>
        <w:t>, 360(16), 1628-1638.</w:t>
      </w:r>
    </w:p>
    <w:p w14:paraId="6BF9718F" w14:textId="77777777" w:rsidR="000517ED" w:rsidRDefault="00E0394C">
      <w:pPr>
        <w:pStyle w:val="ListParagraph"/>
        <w:numPr>
          <w:ilvl w:val="0"/>
          <w:numId w:val="7"/>
        </w:numPr>
        <w:tabs>
          <w:tab w:val="left" w:pos="1180"/>
        </w:tabs>
        <w:spacing w:line="360" w:lineRule="auto"/>
        <w:ind w:right="1025" w:hanging="437"/>
        <w:jc w:val="both"/>
      </w:pPr>
      <w:r>
        <w:rPr>
          <w:sz w:val="24"/>
        </w:rPr>
        <w:t>Jiang, H., Pang, Z., &amp; Savin, S. (2012). Performance-based contracts for outpatient medical services.</w:t>
      </w:r>
      <w:r>
        <w:rPr>
          <w:spacing w:val="-3"/>
          <w:sz w:val="24"/>
        </w:rPr>
        <w:t xml:space="preserve"> </w:t>
      </w:r>
      <w:r>
        <w:rPr>
          <w:i/>
          <w:sz w:val="24"/>
        </w:rPr>
        <w:t>Manufacturing &amp; Service Operations Management</w:t>
      </w:r>
      <w:r>
        <w:rPr>
          <w:sz w:val="24"/>
        </w:rPr>
        <w:t xml:space="preserve">, </w:t>
      </w:r>
      <w:r>
        <w:rPr>
          <w:i/>
          <w:sz w:val="24"/>
        </w:rPr>
        <w:t>14</w:t>
      </w:r>
      <w:r>
        <w:rPr>
          <w:sz w:val="24"/>
        </w:rPr>
        <w:t>(4), 654-669.</w:t>
      </w:r>
    </w:p>
    <w:p w14:paraId="5B867C59" w14:textId="77777777" w:rsidR="000517ED" w:rsidRDefault="00E0394C">
      <w:pPr>
        <w:pStyle w:val="ListParagraph"/>
        <w:numPr>
          <w:ilvl w:val="0"/>
          <w:numId w:val="7"/>
        </w:numPr>
        <w:tabs>
          <w:tab w:val="left" w:pos="1180"/>
          <w:tab w:val="left" w:pos="1239"/>
        </w:tabs>
        <w:spacing w:line="360" w:lineRule="auto"/>
        <w:ind w:right="1023" w:hanging="437"/>
        <w:jc w:val="both"/>
        <w:rPr>
          <w:sz w:val="24"/>
        </w:rPr>
      </w:pPr>
      <w:r>
        <w:rPr>
          <w:sz w:val="24"/>
        </w:rPr>
        <w:t>Jiang,</w:t>
      </w:r>
      <w:r>
        <w:rPr>
          <w:spacing w:val="40"/>
          <w:sz w:val="24"/>
        </w:rPr>
        <w:t xml:space="preserve"> </w:t>
      </w:r>
      <w:r>
        <w:rPr>
          <w:sz w:val="24"/>
        </w:rPr>
        <w:t xml:space="preserve">Y., Ritchie, B. W., &amp; </w:t>
      </w:r>
      <w:proofErr w:type="spellStart"/>
      <w:r>
        <w:rPr>
          <w:sz w:val="24"/>
        </w:rPr>
        <w:t>Verreynne</w:t>
      </w:r>
      <w:proofErr w:type="spellEnd"/>
      <w:r>
        <w:rPr>
          <w:sz w:val="24"/>
        </w:rPr>
        <w:t>, M. L. (2019). Building</w:t>
      </w:r>
      <w:r>
        <w:rPr>
          <w:spacing w:val="40"/>
          <w:sz w:val="24"/>
        </w:rPr>
        <w:t xml:space="preserve"> </w:t>
      </w:r>
      <w:r>
        <w:rPr>
          <w:sz w:val="24"/>
        </w:rPr>
        <w:t xml:space="preserve">tourism organizational resilience to crises and disasters: </w:t>
      </w:r>
      <w:proofErr w:type="gramStart"/>
      <w:r>
        <w:rPr>
          <w:sz w:val="24"/>
        </w:rPr>
        <w:t>A dynamic capabilities</w:t>
      </w:r>
      <w:proofErr w:type="gramEnd"/>
      <w:r>
        <w:rPr>
          <w:sz w:val="24"/>
        </w:rPr>
        <w:t xml:space="preserve"> view. </w:t>
      </w:r>
      <w:r>
        <w:rPr>
          <w:i/>
          <w:sz w:val="24"/>
        </w:rPr>
        <w:t xml:space="preserve">International Journal of Tourism Research, </w:t>
      </w:r>
      <w:r>
        <w:rPr>
          <w:sz w:val="24"/>
        </w:rPr>
        <w:t xml:space="preserve">21(6), </w:t>
      </w:r>
      <w:r>
        <w:rPr>
          <w:spacing w:val="-2"/>
          <w:sz w:val="24"/>
        </w:rPr>
        <w:t>882-900.</w:t>
      </w:r>
    </w:p>
    <w:p w14:paraId="515D56D8" w14:textId="77777777" w:rsidR="000517ED" w:rsidRDefault="00E0394C">
      <w:pPr>
        <w:pStyle w:val="ListParagraph"/>
        <w:numPr>
          <w:ilvl w:val="0"/>
          <w:numId w:val="7"/>
        </w:numPr>
        <w:tabs>
          <w:tab w:val="left" w:pos="1180"/>
        </w:tabs>
        <w:spacing w:line="360" w:lineRule="auto"/>
        <w:ind w:right="1028" w:hanging="437"/>
        <w:jc w:val="both"/>
      </w:pPr>
      <w:r>
        <w:rPr>
          <w:sz w:val="24"/>
        </w:rPr>
        <w:t xml:space="preserve">Kalpa, S. (2012). Health IT in Indian healthcare system: A new initiative. </w:t>
      </w:r>
      <w:r>
        <w:rPr>
          <w:i/>
          <w:sz w:val="24"/>
        </w:rPr>
        <w:t>Research Journal of Recent Sciences</w:t>
      </w:r>
      <w:r>
        <w:rPr>
          <w:sz w:val="24"/>
        </w:rPr>
        <w:t xml:space="preserve">, </w:t>
      </w:r>
      <w:r>
        <w:rPr>
          <w:i/>
          <w:sz w:val="24"/>
        </w:rPr>
        <w:t>2277</w:t>
      </w:r>
      <w:r>
        <w:rPr>
          <w:sz w:val="24"/>
        </w:rPr>
        <w:t>, 2502.</w:t>
      </w:r>
    </w:p>
    <w:p w14:paraId="04D9879F" w14:textId="77777777" w:rsidR="000517ED" w:rsidRDefault="00E0394C">
      <w:pPr>
        <w:pStyle w:val="ListParagraph"/>
        <w:numPr>
          <w:ilvl w:val="0"/>
          <w:numId w:val="7"/>
        </w:numPr>
        <w:tabs>
          <w:tab w:val="left" w:pos="1180"/>
        </w:tabs>
        <w:spacing w:line="362" w:lineRule="auto"/>
        <w:ind w:right="1026" w:hanging="437"/>
        <w:jc w:val="both"/>
      </w:pPr>
      <w:r>
        <w:rPr>
          <w:sz w:val="24"/>
        </w:rPr>
        <w:t xml:space="preserve">Kaur, S., Kaur, R., &amp; Aggarwal, R. (2019). E-health and its Impact on Indian Health Care: An Analysis. </w:t>
      </w:r>
      <w:r>
        <w:rPr>
          <w:i/>
          <w:sz w:val="24"/>
        </w:rPr>
        <w:t>Paradigm</w:t>
      </w:r>
      <w:r>
        <w:rPr>
          <w:sz w:val="24"/>
        </w:rPr>
        <w:t xml:space="preserve">, </w:t>
      </w:r>
      <w:r>
        <w:rPr>
          <w:i/>
          <w:sz w:val="24"/>
        </w:rPr>
        <w:t>23</w:t>
      </w:r>
      <w:r>
        <w:rPr>
          <w:sz w:val="24"/>
        </w:rPr>
        <w:t>(2), 164-174.</w:t>
      </w:r>
    </w:p>
    <w:p w14:paraId="28348880" w14:textId="403E8BD5" w:rsidR="000517ED" w:rsidRDefault="00E0394C">
      <w:pPr>
        <w:pStyle w:val="ListParagraph"/>
        <w:numPr>
          <w:ilvl w:val="0"/>
          <w:numId w:val="7"/>
        </w:numPr>
        <w:tabs>
          <w:tab w:val="left" w:pos="1180"/>
        </w:tabs>
        <w:spacing w:line="360" w:lineRule="auto"/>
        <w:ind w:right="1027" w:hanging="437"/>
        <w:jc w:val="both"/>
      </w:pPr>
      <w:r>
        <w:rPr>
          <w:sz w:val="24"/>
        </w:rPr>
        <w:t>Kavitha, R., Kannan, E., &amp;Kotteswaran, S. (2016). Implementation of cloud based Electronic Health Record (</w:t>
      </w:r>
      <w:r w:rsidR="00E063ED">
        <w:rPr>
          <w:sz w:val="24"/>
        </w:rPr>
        <w:t>CLOUD</w:t>
      </w:r>
      <w:r>
        <w:rPr>
          <w:sz w:val="24"/>
        </w:rPr>
        <w:t>) for Indian healthcare needs. Indian Journal of Science and Technology, 9(3), 1-5.</w:t>
      </w:r>
    </w:p>
    <w:p w14:paraId="026550A6" w14:textId="6E5FC1DF" w:rsidR="000517ED" w:rsidRDefault="00E0394C">
      <w:pPr>
        <w:pStyle w:val="ListParagraph"/>
        <w:numPr>
          <w:ilvl w:val="0"/>
          <w:numId w:val="7"/>
        </w:numPr>
        <w:tabs>
          <w:tab w:val="left" w:pos="1180"/>
        </w:tabs>
        <w:spacing w:line="360" w:lineRule="auto"/>
        <w:ind w:right="1025" w:hanging="437"/>
        <w:jc w:val="both"/>
      </w:pPr>
      <w:r>
        <w:rPr>
          <w:sz w:val="24"/>
        </w:rPr>
        <w:t xml:space="preserve">Kelle, P., &amp;Akbulut, A. (2005). The role of </w:t>
      </w:r>
      <w:r w:rsidR="00E063ED">
        <w:rPr>
          <w:sz w:val="24"/>
        </w:rPr>
        <w:t>HEALTHCARE</w:t>
      </w:r>
      <w:r>
        <w:rPr>
          <w:sz w:val="24"/>
        </w:rPr>
        <w:t xml:space="preserve"> tools in supply chain information sharing, cooperation, and cost optimization.</w:t>
      </w:r>
      <w:r>
        <w:rPr>
          <w:spacing w:val="-1"/>
          <w:sz w:val="24"/>
        </w:rPr>
        <w:t xml:space="preserve"> </w:t>
      </w:r>
      <w:r>
        <w:rPr>
          <w:sz w:val="24"/>
        </w:rPr>
        <w:t>International Journal of Production Economics, 93, 41-52.</w:t>
      </w:r>
    </w:p>
    <w:p w14:paraId="03D3A1FC" w14:textId="77777777" w:rsidR="000517ED" w:rsidRDefault="00E0394C">
      <w:pPr>
        <w:pStyle w:val="ListParagraph"/>
        <w:numPr>
          <w:ilvl w:val="0"/>
          <w:numId w:val="7"/>
        </w:numPr>
        <w:tabs>
          <w:tab w:val="left" w:pos="1180"/>
        </w:tabs>
        <w:spacing w:line="362" w:lineRule="auto"/>
        <w:ind w:right="1027" w:hanging="437"/>
        <w:jc w:val="both"/>
      </w:pPr>
      <w:r>
        <w:rPr>
          <w:sz w:val="24"/>
        </w:rPr>
        <w:t>Kerlinger, F. N. (1986). Foundations of Behavioral Research. McGraw Hill: New York, NY</w:t>
      </w:r>
    </w:p>
    <w:p w14:paraId="68FA046F" w14:textId="77777777" w:rsidR="000517ED" w:rsidRDefault="00E0394C">
      <w:pPr>
        <w:pStyle w:val="ListParagraph"/>
        <w:numPr>
          <w:ilvl w:val="0"/>
          <w:numId w:val="7"/>
        </w:numPr>
        <w:tabs>
          <w:tab w:val="left" w:pos="1179"/>
        </w:tabs>
        <w:spacing w:line="271" w:lineRule="exact"/>
        <w:ind w:left="1179" w:hanging="436"/>
        <w:jc w:val="both"/>
      </w:pPr>
      <w:r>
        <w:rPr>
          <w:sz w:val="24"/>
        </w:rPr>
        <w:t>Kim,</w:t>
      </w:r>
      <w:r>
        <w:rPr>
          <w:spacing w:val="19"/>
          <w:sz w:val="24"/>
        </w:rPr>
        <w:t xml:space="preserve"> </w:t>
      </w:r>
      <w:r>
        <w:rPr>
          <w:sz w:val="24"/>
        </w:rPr>
        <w:t>Y.</w:t>
      </w:r>
      <w:r>
        <w:rPr>
          <w:spacing w:val="20"/>
          <w:sz w:val="24"/>
        </w:rPr>
        <w:t xml:space="preserve"> </w:t>
      </w:r>
      <w:r>
        <w:rPr>
          <w:sz w:val="24"/>
        </w:rPr>
        <w:t>G.,</w:t>
      </w:r>
      <w:r>
        <w:rPr>
          <w:spacing w:val="22"/>
          <w:sz w:val="24"/>
        </w:rPr>
        <w:t xml:space="preserve"> </w:t>
      </w:r>
      <w:r>
        <w:rPr>
          <w:sz w:val="24"/>
        </w:rPr>
        <w:t>Jung,</w:t>
      </w:r>
      <w:r>
        <w:rPr>
          <w:spacing w:val="24"/>
          <w:sz w:val="24"/>
        </w:rPr>
        <w:t xml:space="preserve"> </w:t>
      </w:r>
      <w:r>
        <w:rPr>
          <w:sz w:val="24"/>
        </w:rPr>
        <w:t>K.,</w:t>
      </w:r>
      <w:r>
        <w:rPr>
          <w:spacing w:val="20"/>
          <w:sz w:val="24"/>
        </w:rPr>
        <w:t xml:space="preserve"> </w:t>
      </w:r>
      <w:r>
        <w:rPr>
          <w:sz w:val="24"/>
        </w:rPr>
        <w:t>Park,</w:t>
      </w:r>
      <w:r>
        <w:rPr>
          <w:spacing w:val="20"/>
          <w:sz w:val="24"/>
        </w:rPr>
        <w:t xml:space="preserve"> </w:t>
      </w:r>
      <w:r>
        <w:rPr>
          <w:sz w:val="24"/>
        </w:rPr>
        <w:t>Y.</w:t>
      </w:r>
      <w:r>
        <w:rPr>
          <w:spacing w:val="23"/>
          <w:sz w:val="24"/>
        </w:rPr>
        <w:t xml:space="preserve"> </w:t>
      </w:r>
      <w:r>
        <w:rPr>
          <w:sz w:val="24"/>
        </w:rPr>
        <w:t>T.,</w:t>
      </w:r>
      <w:r>
        <w:rPr>
          <w:spacing w:val="21"/>
          <w:sz w:val="24"/>
        </w:rPr>
        <w:t xml:space="preserve"> </w:t>
      </w:r>
      <w:r>
        <w:rPr>
          <w:sz w:val="24"/>
        </w:rPr>
        <w:t>Shin,</w:t>
      </w:r>
      <w:r>
        <w:rPr>
          <w:spacing w:val="21"/>
          <w:sz w:val="24"/>
        </w:rPr>
        <w:t xml:space="preserve"> </w:t>
      </w:r>
      <w:r>
        <w:rPr>
          <w:sz w:val="24"/>
        </w:rPr>
        <w:t>D.,</w:t>
      </w:r>
      <w:r>
        <w:rPr>
          <w:spacing w:val="20"/>
          <w:sz w:val="24"/>
        </w:rPr>
        <w:t xml:space="preserve"> </w:t>
      </w:r>
      <w:r>
        <w:rPr>
          <w:sz w:val="24"/>
        </w:rPr>
        <w:t>Cho,</w:t>
      </w:r>
      <w:r>
        <w:rPr>
          <w:spacing w:val="21"/>
          <w:sz w:val="24"/>
        </w:rPr>
        <w:t xml:space="preserve"> </w:t>
      </w:r>
      <w:r>
        <w:rPr>
          <w:sz w:val="24"/>
        </w:rPr>
        <w:t>S.</w:t>
      </w:r>
      <w:r>
        <w:rPr>
          <w:spacing w:val="21"/>
          <w:sz w:val="24"/>
        </w:rPr>
        <w:t xml:space="preserve"> </w:t>
      </w:r>
      <w:r>
        <w:rPr>
          <w:sz w:val="24"/>
        </w:rPr>
        <w:t>Y.,</w:t>
      </w:r>
      <w:r>
        <w:rPr>
          <w:spacing w:val="20"/>
          <w:sz w:val="24"/>
        </w:rPr>
        <w:t xml:space="preserve"> </w:t>
      </w:r>
      <w:r>
        <w:rPr>
          <w:sz w:val="24"/>
        </w:rPr>
        <w:t>Yoon,</w:t>
      </w:r>
      <w:r>
        <w:rPr>
          <w:spacing w:val="20"/>
          <w:sz w:val="24"/>
        </w:rPr>
        <w:t xml:space="preserve"> </w:t>
      </w:r>
      <w:r>
        <w:rPr>
          <w:sz w:val="24"/>
        </w:rPr>
        <w:t>D.,</w:t>
      </w:r>
      <w:r>
        <w:rPr>
          <w:spacing w:val="24"/>
          <w:sz w:val="24"/>
        </w:rPr>
        <w:t xml:space="preserve"> </w:t>
      </w:r>
      <w:r>
        <w:rPr>
          <w:spacing w:val="-10"/>
          <w:sz w:val="24"/>
        </w:rPr>
        <w:t>&amp;</w:t>
      </w:r>
    </w:p>
    <w:p w14:paraId="5A88F685" w14:textId="77777777" w:rsidR="000517ED" w:rsidRDefault="00E0394C">
      <w:pPr>
        <w:pStyle w:val="BodyText"/>
        <w:spacing w:before="134" w:line="360" w:lineRule="auto"/>
        <w:ind w:left="1180" w:right="1024"/>
        <w:jc w:val="both"/>
      </w:pPr>
      <w:r>
        <w:t>Park, R. W. (2017). Rate of electronic health record adoption in South Korea: A nation-wide survey. International Journal of Medical Informatics, 101, 100-107.</w:t>
      </w:r>
    </w:p>
    <w:p w14:paraId="536645ED" w14:textId="37C1C043" w:rsidR="000517ED" w:rsidRDefault="00E0394C">
      <w:pPr>
        <w:pStyle w:val="ListParagraph"/>
        <w:numPr>
          <w:ilvl w:val="0"/>
          <w:numId w:val="7"/>
        </w:numPr>
        <w:tabs>
          <w:tab w:val="left" w:pos="1180"/>
        </w:tabs>
        <w:spacing w:line="360" w:lineRule="auto"/>
        <w:ind w:right="1022" w:hanging="437"/>
        <w:jc w:val="both"/>
      </w:pPr>
      <w:r>
        <w:rPr>
          <w:sz w:val="24"/>
        </w:rPr>
        <w:t xml:space="preserve">Klaus, H., Roseman, M. and Gable, G. G. (2000). What is </w:t>
      </w:r>
      <w:r w:rsidR="00E063ED">
        <w:rPr>
          <w:sz w:val="24"/>
        </w:rPr>
        <w:t>HEALTHCARE</w:t>
      </w:r>
      <w:r>
        <w:rPr>
          <w:sz w:val="24"/>
        </w:rPr>
        <w:t>? Information Systems Frontiers, September.</w:t>
      </w:r>
    </w:p>
    <w:p w14:paraId="1595675F" w14:textId="77777777" w:rsidR="000517ED" w:rsidRDefault="000517ED">
      <w:pPr>
        <w:pStyle w:val="ListParagraph"/>
        <w:spacing w:line="360" w:lineRule="auto"/>
        <w:sectPr w:rsidR="000517ED">
          <w:pgSz w:w="11910" w:h="16840"/>
          <w:pgMar w:top="1360" w:right="1133" w:bottom="1240" w:left="1700" w:header="0" w:footer="1051" w:gutter="0"/>
          <w:cols w:space="720"/>
        </w:sectPr>
      </w:pPr>
    </w:p>
    <w:p w14:paraId="1FAB6BEC" w14:textId="77777777" w:rsidR="000517ED" w:rsidRDefault="00E0394C">
      <w:pPr>
        <w:pStyle w:val="ListParagraph"/>
        <w:numPr>
          <w:ilvl w:val="0"/>
          <w:numId w:val="7"/>
        </w:numPr>
        <w:tabs>
          <w:tab w:val="left" w:pos="1180"/>
        </w:tabs>
        <w:spacing w:before="60" w:line="360" w:lineRule="auto"/>
        <w:ind w:right="1028" w:hanging="437"/>
        <w:jc w:val="both"/>
      </w:pPr>
      <w:r>
        <w:rPr>
          <w:sz w:val="24"/>
        </w:rPr>
        <w:lastRenderedPageBreak/>
        <w:t>Kleinbaum,</w:t>
      </w:r>
      <w:r>
        <w:rPr>
          <w:spacing w:val="80"/>
          <w:sz w:val="24"/>
        </w:rPr>
        <w:t xml:space="preserve"> </w:t>
      </w:r>
      <w:r>
        <w:rPr>
          <w:sz w:val="24"/>
        </w:rPr>
        <w:t>D.,</w:t>
      </w:r>
      <w:r>
        <w:rPr>
          <w:spacing w:val="80"/>
          <w:sz w:val="24"/>
        </w:rPr>
        <w:t xml:space="preserve"> </w:t>
      </w:r>
      <w:r>
        <w:rPr>
          <w:sz w:val="24"/>
        </w:rPr>
        <w:t>Kupper,</w:t>
      </w:r>
      <w:r>
        <w:rPr>
          <w:spacing w:val="80"/>
          <w:sz w:val="24"/>
        </w:rPr>
        <w:t xml:space="preserve"> </w:t>
      </w:r>
      <w:r>
        <w:rPr>
          <w:sz w:val="24"/>
        </w:rPr>
        <w:t>L.,</w:t>
      </w:r>
      <w:r>
        <w:rPr>
          <w:spacing w:val="80"/>
          <w:sz w:val="24"/>
        </w:rPr>
        <w:t xml:space="preserve"> </w:t>
      </w:r>
      <w:r>
        <w:rPr>
          <w:sz w:val="24"/>
        </w:rPr>
        <w:t>Nizam,</w:t>
      </w:r>
      <w:r>
        <w:rPr>
          <w:spacing w:val="80"/>
          <w:sz w:val="24"/>
        </w:rPr>
        <w:t xml:space="preserve"> </w:t>
      </w:r>
      <w:proofErr w:type="gramStart"/>
      <w:r>
        <w:rPr>
          <w:sz w:val="24"/>
        </w:rPr>
        <w:t>A.,</w:t>
      </w:r>
      <w:proofErr w:type="gramEnd"/>
      <w:r>
        <w:rPr>
          <w:spacing w:val="80"/>
          <w:sz w:val="24"/>
        </w:rPr>
        <w:t xml:space="preserve"> </w:t>
      </w:r>
      <w:r>
        <w:rPr>
          <w:sz w:val="24"/>
        </w:rPr>
        <w:t>&amp;</w:t>
      </w:r>
      <w:r>
        <w:rPr>
          <w:spacing w:val="80"/>
          <w:sz w:val="24"/>
        </w:rPr>
        <w:t xml:space="preserve"> </w:t>
      </w:r>
      <w:r>
        <w:rPr>
          <w:sz w:val="24"/>
        </w:rPr>
        <w:t>Rosenberg,</w:t>
      </w:r>
      <w:r>
        <w:rPr>
          <w:spacing w:val="80"/>
          <w:sz w:val="24"/>
        </w:rPr>
        <w:t xml:space="preserve"> </w:t>
      </w:r>
      <w:r>
        <w:rPr>
          <w:sz w:val="24"/>
        </w:rPr>
        <w:t>E.</w:t>
      </w:r>
      <w:r>
        <w:rPr>
          <w:spacing w:val="80"/>
          <w:w w:val="150"/>
          <w:sz w:val="24"/>
        </w:rPr>
        <w:t xml:space="preserve"> </w:t>
      </w:r>
      <w:r>
        <w:rPr>
          <w:sz w:val="24"/>
        </w:rPr>
        <w:t>(2013).</w:t>
      </w:r>
      <w:r>
        <w:rPr>
          <w:spacing w:val="-4"/>
          <w:sz w:val="24"/>
        </w:rPr>
        <w:t xml:space="preserve"> </w:t>
      </w:r>
      <w:r>
        <w:rPr>
          <w:sz w:val="24"/>
        </w:rPr>
        <w:t>Applied regression analysis and other multivariable methods. Nelson Education.</w:t>
      </w:r>
    </w:p>
    <w:p w14:paraId="0E58105C" w14:textId="77777777" w:rsidR="000517ED" w:rsidRDefault="00E0394C">
      <w:pPr>
        <w:pStyle w:val="ListParagraph"/>
        <w:numPr>
          <w:ilvl w:val="0"/>
          <w:numId w:val="7"/>
        </w:numPr>
        <w:tabs>
          <w:tab w:val="left" w:pos="1180"/>
        </w:tabs>
        <w:spacing w:line="360" w:lineRule="auto"/>
        <w:ind w:right="1024" w:hanging="437"/>
        <w:jc w:val="both"/>
      </w:pPr>
      <w:r>
        <w:rPr>
          <w:sz w:val="24"/>
        </w:rPr>
        <w:t>Knight, G. A. (1997). Cross-cultural reliability and validity of a scale</w:t>
      </w:r>
      <w:r>
        <w:rPr>
          <w:spacing w:val="40"/>
          <w:sz w:val="24"/>
        </w:rPr>
        <w:t xml:space="preserve"> </w:t>
      </w:r>
      <w:r>
        <w:rPr>
          <w:sz w:val="24"/>
        </w:rPr>
        <w:t>to measure firm entrepreneurial orientation. Journal of business venturing, 12(3), 213-225.</w:t>
      </w:r>
    </w:p>
    <w:p w14:paraId="637841CE" w14:textId="77777777" w:rsidR="000517ED" w:rsidRDefault="00E0394C">
      <w:pPr>
        <w:pStyle w:val="ListParagraph"/>
        <w:numPr>
          <w:ilvl w:val="0"/>
          <w:numId w:val="7"/>
        </w:numPr>
        <w:tabs>
          <w:tab w:val="left" w:pos="1180"/>
        </w:tabs>
        <w:spacing w:before="1" w:line="360" w:lineRule="auto"/>
        <w:ind w:right="1022" w:hanging="437"/>
        <w:jc w:val="both"/>
      </w:pPr>
      <w:r>
        <w:rPr>
          <w:sz w:val="24"/>
        </w:rPr>
        <w:t>Ko, D. G., Mai, F., Shan, Z., &amp; Zhang, D. (2019). Operational efficiency and patient‐centered health care: A view from online physician reviews.</w:t>
      </w:r>
      <w:r>
        <w:rPr>
          <w:spacing w:val="-4"/>
          <w:sz w:val="24"/>
        </w:rPr>
        <w:t xml:space="preserve"> </w:t>
      </w:r>
      <w:r>
        <w:rPr>
          <w:i/>
          <w:sz w:val="24"/>
        </w:rPr>
        <w:t>Journal of Operations Management</w:t>
      </w:r>
      <w:r>
        <w:rPr>
          <w:sz w:val="24"/>
        </w:rPr>
        <w:t>,</w:t>
      </w:r>
      <w:r>
        <w:rPr>
          <w:spacing w:val="-3"/>
          <w:sz w:val="24"/>
        </w:rPr>
        <w:t xml:space="preserve"> </w:t>
      </w:r>
      <w:r>
        <w:rPr>
          <w:i/>
          <w:sz w:val="24"/>
        </w:rPr>
        <w:t>65</w:t>
      </w:r>
      <w:r>
        <w:rPr>
          <w:sz w:val="24"/>
        </w:rPr>
        <w:t xml:space="preserve">(4), 353- </w:t>
      </w:r>
      <w:r>
        <w:rPr>
          <w:spacing w:val="-4"/>
          <w:sz w:val="24"/>
        </w:rPr>
        <w:t>379.</w:t>
      </w:r>
    </w:p>
    <w:p w14:paraId="1781785F" w14:textId="77777777" w:rsidR="000517ED" w:rsidRDefault="00E0394C">
      <w:pPr>
        <w:pStyle w:val="ListParagraph"/>
        <w:numPr>
          <w:ilvl w:val="0"/>
          <w:numId w:val="7"/>
        </w:numPr>
        <w:tabs>
          <w:tab w:val="left" w:pos="1180"/>
        </w:tabs>
        <w:spacing w:before="1" w:line="360" w:lineRule="auto"/>
        <w:ind w:right="1024" w:hanging="437"/>
        <w:jc w:val="both"/>
      </w:pPr>
      <w:r>
        <w:rPr>
          <w:sz w:val="24"/>
        </w:rPr>
        <w:t>Kogut, B., &amp; Zander, U. (1992). Knowledge of the firm, combinative capabilities,</w:t>
      </w:r>
      <w:r>
        <w:rPr>
          <w:spacing w:val="80"/>
          <w:sz w:val="24"/>
        </w:rPr>
        <w:t xml:space="preserve"> </w:t>
      </w:r>
      <w:r>
        <w:rPr>
          <w:sz w:val="24"/>
        </w:rPr>
        <w:t>and</w:t>
      </w:r>
      <w:r>
        <w:rPr>
          <w:spacing w:val="80"/>
          <w:sz w:val="24"/>
        </w:rPr>
        <w:t xml:space="preserve"> </w:t>
      </w:r>
      <w:r>
        <w:rPr>
          <w:sz w:val="24"/>
        </w:rPr>
        <w:t>the</w:t>
      </w:r>
      <w:r>
        <w:rPr>
          <w:spacing w:val="80"/>
          <w:sz w:val="24"/>
        </w:rPr>
        <w:t xml:space="preserve"> </w:t>
      </w:r>
      <w:r>
        <w:rPr>
          <w:sz w:val="24"/>
        </w:rPr>
        <w:t>replication</w:t>
      </w:r>
      <w:r>
        <w:rPr>
          <w:spacing w:val="80"/>
          <w:sz w:val="24"/>
        </w:rPr>
        <w:t xml:space="preserve"> </w:t>
      </w:r>
      <w:r>
        <w:rPr>
          <w:sz w:val="24"/>
        </w:rPr>
        <w:t>of</w:t>
      </w:r>
      <w:r>
        <w:rPr>
          <w:spacing w:val="80"/>
          <w:sz w:val="24"/>
        </w:rPr>
        <w:t xml:space="preserve"> </w:t>
      </w:r>
      <w:r>
        <w:rPr>
          <w:sz w:val="24"/>
        </w:rPr>
        <w:t>technology. Organization science, 3(3), 383-397.</w:t>
      </w:r>
    </w:p>
    <w:p w14:paraId="5CF383A4" w14:textId="77777777" w:rsidR="000517ED" w:rsidRDefault="00E0394C">
      <w:pPr>
        <w:pStyle w:val="ListParagraph"/>
        <w:numPr>
          <w:ilvl w:val="0"/>
          <w:numId w:val="7"/>
        </w:numPr>
        <w:tabs>
          <w:tab w:val="left" w:pos="1180"/>
        </w:tabs>
        <w:spacing w:line="360" w:lineRule="auto"/>
        <w:ind w:right="1023" w:hanging="437"/>
        <w:jc w:val="both"/>
      </w:pPr>
      <w:r>
        <w:rPr>
          <w:sz w:val="24"/>
        </w:rPr>
        <w:t>Kohli,</w:t>
      </w:r>
      <w:r>
        <w:rPr>
          <w:spacing w:val="-1"/>
          <w:sz w:val="24"/>
        </w:rPr>
        <w:t xml:space="preserve"> </w:t>
      </w:r>
      <w:r>
        <w:rPr>
          <w:sz w:val="24"/>
        </w:rPr>
        <w:t>R.,</w:t>
      </w:r>
      <w:r>
        <w:rPr>
          <w:spacing w:val="-3"/>
          <w:sz w:val="24"/>
        </w:rPr>
        <w:t xml:space="preserve"> </w:t>
      </w:r>
      <w:r>
        <w:rPr>
          <w:sz w:val="24"/>
        </w:rPr>
        <w:t>&amp;</w:t>
      </w:r>
      <w:r>
        <w:rPr>
          <w:spacing w:val="-1"/>
          <w:sz w:val="24"/>
        </w:rPr>
        <w:t xml:space="preserve"> </w:t>
      </w:r>
      <w:r>
        <w:rPr>
          <w:sz w:val="24"/>
        </w:rPr>
        <w:t>Tan,</w:t>
      </w:r>
      <w:r>
        <w:rPr>
          <w:spacing w:val="-1"/>
          <w:sz w:val="24"/>
        </w:rPr>
        <w:t xml:space="preserve"> </w:t>
      </w:r>
      <w:r>
        <w:rPr>
          <w:sz w:val="24"/>
        </w:rPr>
        <w:t>S.</w:t>
      </w:r>
      <w:r>
        <w:rPr>
          <w:spacing w:val="-4"/>
          <w:sz w:val="24"/>
        </w:rPr>
        <w:t xml:space="preserve"> </w:t>
      </w:r>
      <w:r>
        <w:rPr>
          <w:sz w:val="24"/>
        </w:rPr>
        <w:t>S.</w:t>
      </w:r>
      <w:r>
        <w:rPr>
          <w:spacing w:val="-4"/>
          <w:sz w:val="24"/>
        </w:rPr>
        <w:t xml:space="preserve"> </w:t>
      </w:r>
      <w:r>
        <w:rPr>
          <w:sz w:val="24"/>
        </w:rPr>
        <w:t>L.</w:t>
      </w:r>
      <w:r>
        <w:rPr>
          <w:spacing w:val="-1"/>
          <w:sz w:val="24"/>
        </w:rPr>
        <w:t xml:space="preserve"> </w:t>
      </w:r>
      <w:r>
        <w:rPr>
          <w:sz w:val="24"/>
        </w:rPr>
        <w:t>(2016). Electronic</w:t>
      </w:r>
      <w:r>
        <w:rPr>
          <w:spacing w:val="-2"/>
          <w:sz w:val="24"/>
        </w:rPr>
        <w:t xml:space="preserve"> </w:t>
      </w:r>
      <w:r>
        <w:rPr>
          <w:sz w:val="24"/>
        </w:rPr>
        <w:t>Health</w:t>
      </w:r>
      <w:r>
        <w:rPr>
          <w:spacing w:val="-1"/>
          <w:sz w:val="24"/>
        </w:rPr>
        <w:t xml:space="preserve"> </w:t>
      </w:r>
      <w:r>
        <w:rPr>
          <w:sz w:val="24"/>
        </w:rPr>
        <w:t>Records:</w:t>
      </w:r>
      <w:r>
        <w:rPr>
          <w:spacing w:val="-1"/>
          <w:sz w:val="24"/>
        </w:rPr>
        <w:t xml:space="preserve"> </w:t>
      </w:r>
      <w:r>
        <w:rPr>
          <w:sz w:val="24"/>
        </w:rPr>
        <w:t>How</w:t>
      </w:r>
      <w:r>
        <w:rPr>
          <w:spacing w:val="-2"/>
          <w:sz w:val="24"/>
        </w:rPr>
        <w:t xml:space="preserve"> </w:t>
      </w:r>
      <w:proofErr w:type="gramStart"/>
      <w:r>
        <w:rPr>
          <w:sz w:val="24"/>
        </w:rPr>
        <w:t>Can IS</w:t>
      </w:r>
      <w:proofErr w:type="gramEnd"/>
      <w:r>
        <w:rPr>
          <w:sz w:val="24"/>
        </w:rPr>
        <w:t xml:space="preserve"> Researchers Contribute to Transforming </w:t>
      </w:r>
      <w:proofErr w:type="gramStart"/>
      <w:r>
        <w:rPr>
          <w:sz w:val="24"/>
        </w:rPr>
        <w:t>Healthcare?.</w:t>
      </w:r>
      <w:proofErr w:type="gramEnd"/>
      <w:r>
        <w:rPr>
          <w:sz w:val="24"/>
        </w:rPr>
        <w:t xml:space="preserve"> Mis</w:t>
      </w:r>
      <w:r>
        <w:rPr>
          <w:spacing w:val="40"/>
          <w:sz w:val="24"/>
        </w:rPr>
        <w:t xml:space="preserve"> </w:t>
      </w:r>
      <w:r>
        <w:rPr>
          <w:sz w:val="24"/>
        </w:rPr>
        <w:t>Quarterly, 40(3), 553-573.</w:t>
      </w:r>
    </w:p>
    <w:p w14:paraId="050E0E16" w14:textId="77777777" w:rsidR="000517ED" w:rsidRDefault="00E0394C">
      <w:pPr>
        <w:pStyle w:val="ListParagraph"/>
        <w:numPr>
          <w:ilvl w:val="0"/>
          <w:numId w:val="7"/>
        </w:numPr>
        <w:tabs>
          <w:tab w:val="left" w:pos="1180"/>
        </w:tabs>
        <w:spacing w:line="360" w:lineRule="auto"/>
        <w:ind w:right="1023" w:hanging="437"/>
        <w:jc w:val="both"/>
      </w:pPr>
      <w:proofErr w:type="spellStart"/>
      <w:r>
        <w:rPr>
          <w:sz w:val="24"/>
        </w:rPr>
        <w:t>Konlechner</w:t>
      </w:r>
      <w:proofErr w:type="spellEnd"/>
      <w:r>
        <w:rPr>
          <w:sz w:val="24"/>
        </w:rPr>
        <w:t xml:space="preserve">, S., Müller, B., &amp; </w:t>
      </w:r>
      <w:proofErr w:type="spellStart"/>
      <w:r>
        <w:rPr>
          <w:sz w:val="24"/>
        </w:rPr>
        <w:t>Güttel</w:t>
      </w:r>
      <w:proofErr w:type="spellEnd"/>
      <w:r>
        <w:rPr>
          <w:sz w:val="24"/>
        </w:rPr>
        <w:t xml:space="preserve">, W. H. (2018). A dynamic capabilities perspective on managing technological change: A review, framework and research agenda. </w:t>
      </w:r>
      <w:r>
        <w:rPr>
          <w:i/>
          <w:sz w:val="24"/>
        </w:rPr>
        <w:t>International Journal of Technology Management</w:t>
      </w:r>
      <w:r>
        <w:rPr>
          <w:sz w:val="24"/>
        </w:rPr>
        <w:t xml:space="preserve">, </w:t>
      </w:r>
      <w:r>
        <w:rPr>
          <w:i/>
          <w:sz w:val="24"/>
        </w:rPr>
        <w:t>76</w:t>
      </w:r>
      <w:r>
        <w:rPr>
          <w:sz w:val="24"/>
        </w:rPr>
        <w:t>(3-4), 188-213.</w:t>
      </w:r>
    </w:p>
    <w:p w14:paraId="073F1DDD" w14:textId="5E0F76B1" w:rsidR="000517ED" w:rsidRDefault="00E0394C">
      <w:pPr>
        <w:pStyle w:val="ListParagraph"/>
        <w:numPr>
          <w:ilvl w:val="0"/>
          <w:numId w:val="7"/>
        </w:numPr>
        <w:tabs>
          <w:tab w:val="left" w:pos="1180"/>
        </w:tabs>
        <w:spacing w:before="1" w:line="360" w:lineRule="auto"/>
        <w:ind w:right="1026" w:hanging="437"/>
        <w:jc w:val="both"/>
      </w:pPr>
      <w:r>
        <w:rPr>
          <w:sz w:val="24"/>
        </w:rPr>
        <w:t xml:space="preserve">Koopman, R. J. (2012). Three ways </w:t>
      </w:r>
      <w:r w:rsidR="00E063ED">
        <w:rPr>
          <w:sz w:val="24"/>
        </w:rPr>
        <w:t xml:space="preserve">Cloud </w:t>
      </w:r>
      <w:proofErr w:type="spellStart"/>
      <w:proofErr w:type="gramStart"/>
      <w:r w:rsidR="00E063ED">
        <w:rPr>
          <w:sz w:val="24"/>
        </w:rPr>
        <w:t>integrated</w:t>
      </w:r>
      <w:r>
        <w:rPr>
          <w:sz w:val="24"/>
        </w:rPr>
        <w:t>increase</w:t>
      </w:r>
      <w:proofErr w:type="spellEnd"/>
      <w:proofErr w:type="gramEnd"/>
      <w:r>
        <w:rPr>
          <w:sz w:val="24"/>
        </w:rPr>
        <w:t xml:space="preserve"> transparency in diabetes care. Expert Review of Endocrinology &amp; Metabolism, 7(2), 131-133.</w:t>
      </w:r>
    </w:p>
    <w:p w14:paraId="1B695FC9" w14:textId="2399066F" w:rsidR="000517ED" w:rsidRDefault="00E0394C">
      <w:pPr>
        <w:pStyle w:val="ListParagraph"/>
        <w:numPr>
          <w:ilvl w:val="0"/>
          <w:numId w:val="7"/>
        </w:numPr>
        <w:tabs>
          <w:tab w:val="left" w:pos="1180"/>
        </w:tabs>
        <w:spacing w:line="360" w:lineRule="auto"/>
        <w:ind w:right="1024" w:hanging="437"/>
        <w:jc w:val="both"/>
      </w:pPr>
      <w:proofErr w:type="spellStart"/>
      <w:r>
        <w:rPr>
          <w:sz w:val="24"/>
        </w:rPr>
        <w:t>Koppar</w:t>
      </w:r>
      <w:proofErr w:type="spellEnd"/>
      <w:r>
        <w:rPr>
          <w:sz w:val="24"/>
        </w:rPr>
        <w:t xml:space="preserve">, A. R., &amp; Sridhar, V. (2009, February). A workflow solution for </w:t>
      </w:r>
      <w:r w:rsidR="00E063ED">
        <w:rPr>
          <w:sz w:val="24"/>
        </w:rPr>
        <w:t xml:space="preserve">Cloud </w:t>
      </w:r>
      <w:proofErr w:type="spellStart"/>
      <w:r w:rsidR="00E063ED">
        <w:rPr>
          <w:sz w:val="24"/>
        </w:rPr>
        <w:t>integrated</w:t>
      </w:r>
      <w:r>
        <w:rPr>
          <w:sz w:val="24"/>
        </w:rPr>
        <w:t>to</w:t>
      </w:r>
      <w:proofErr w:type="spellEnd"/>
      <w:r>
        <w:rPr>
          <w:sz w:val="24"/>
        </w:rPr>
        <w:t xml:space="preserve"> improve healthcare delivery efficiency in rural </w:t>
      </w:r>
      <w:proofErr w:type="spellStart"/>
      <w:r>
        <w:rPr>
          <w:sz w:val="24"/>
        </w:rPr>
        <w:t>india</w:t>
      </w:r>
      <w:proofErr w:type="spellEnd"/>
      <w:r>
        <w:rPr>
          <w:sz w:val="24"/>
        </w:rPr>
        <w:t>. In</w:t>
      </w:r>
      <w:r>
        <w:rPr>
          <w:spacing w:val="-2"/>
          <w:sz w:val="24"/>
        </w:rPr>
        <w:t xml:space="preserve"> </w:t>
      </w:r>
      <w:proofErr w:type="gramStart"/>
      <w:r>
        <w:rPr>
          <w:i/>
          <w:sz w:val="24"/>
        </w:rPr>
        <w:t>eHealth</w:t>
      </w:r>
      <w:proofErr w:type="gramEnd"/>
      <w:r>
        <w:rPr>
          <w:i/>
          <w:sz w:val="24"/>
        </w:rPr>
        <w:t xml:space="preserve">, Telemedicine, and Social Medicine, 2009. ETELEMED'09. International Conference on </w:t>
      </w:r>
      <w:r>
        <w:rPr>
          <w:sz w:val="24"/>
        </w:rPr>
        <w:t>(pp. 227-232). IEEE.</w:t>
      </w:r>
    </w:p>
    <w:p w14:paraId="348C53D9" w14:textId="77777777" w:rsidR="000517ED" w:rsidRDefault="00E0394C">
      <w:pPr>
        <w:pStyle w:val="ListParagraph"/>
        <w:numPr>
          <w:ilvl w:val="0"/>
          <w:numId w:val="7"/>
        </w:numPr>
        <w:tabs>
          <w:tab w:val="left" w:pos="1180"/>
        </w:tabs>
        <w:spacing w:line="360" w:lineRule="auto"/>
        <w:ind w:right="1026" w:hanging="437"/>
        <w:jc w:val="both"/>
      </w:pPr>
      <w:r>
        <w:rPr>
          <w:sz w:val="24"/>
        </w:rPr>
        <w:t>Kothari, C. R. (2004).</w:t>
      </w:r>
      <w:r>
        <w:rPr>
          <w:spacing w:val="-1"/>
          <w:sz w:val="24"/>
        </w:rPr>
        <w:t xml:space="preserve"> </w:t>
      </w:r>
      <w:r>
        <w:rPr>
          <w:sz w:val="24"/>
        </w:rPr>
        <w:t>Research methodology: Methods and</w:t>
      </w:r>
      <w:r>
        <w:rPr>
          <w:spacing w:val="40"/>
          <w:sz w:val="24"/>
        </w:rPr>
        <w:t xml:space="preserve"> </w:t>
      </w:r>
      <w:r>
        <w:rPr>
          <w:sz w:val="24"/>
        </w:rPr>
        <w:t>techniques. New Age International.</w:t>
      </w:r>
    </w:p>
    <w:p w14:paraId="06797DA8" w14:textId="77777777" w:rsidR="000517ED" w:rsidRDefault="00E0394C">
      <w:pPr>
        <w:pStyle w:val="ListParagraph"/>
        <w:numPr>
          <w:ilvl w:val="0"/>
          <w:numId w:val="7"/>
        </w:numPr>
        <w:tabs>
          <w:tab w:val="left" w:pos="1180"/>
        </w:tabs>
        <w:spacing w:line="360" w:lineRule="auto"/>
        <w:ind w:right="1021" w:hanging="437"/>
        <w:jc w:val="both"/>
      </w:pPr>
      <w:proofErr w:type="spellStart"/>
      <w:r>
        <w:rPr>
          <w:sz w:val="24"/>
        </w:rPr>
        <w:t>Kritchanchai</w:t>
      </w:r>
      <w:proofErr w:type="spellEnd"/>
      <w:r>
        <w:rPr>
          <w:sz w:val="24"/>
        </w:rPr>
        <w:t xml:space="preserve">, D. (2012). A Framework for Healthcare Supply Chain Improvement in Thailand Improvement in Thailand. </w:t>
      </w:r>
      <w:r>
        <w:rPr>
          <w:i/>
          <w:sz w:val="24"/>
        </w:rPr>
        <w:t>Operations and Supply Chain Management: An International Journal</w:t>
      </w:r>
      <w:r>
        <w:rPr>
          <w:sz w:val="24"/>
        </w:rPr>
        <w:t xml:space="preserve">, </w:t>
      </w:r>
      <w:r>
        <w:rPr>
          <w:i/>
          <w:sz w:val="24"/>
        </w:rPr>
        <w:t>5</w:t>
      </w:r>
      <w:r>
        <w:rPr>
          <w:sz w:val="24"/>
        </w:rPr>
        <w:t>(2), 103-113.</w:t>
      </w:r>
    </w:p>
    <w:p w14:paraId="7DD656FE" w14:textId="77777777" w:rsidR="000517ED" w:rsidRDefault="000517ED">
      <w:pPr>
        <w:pStyle w:val="ListParagraph"/>
        <w:spacing w:line="360" w:lineRule="auto"/>
        <w:sectPr w:rsidR="000517ED">
          <w:pgSz w:w="11910" w:h="16840"/>
          <w:pgMar w:top="1360" w:right="1133" w:bottom="1240" w:left="1700" w:header="0" w:footer="1051" w:gutter="0"/>
          <w:cols w:space="720"/>
        </w:sectPr>
      </w:pPr>
    </w:p>
    <w:p w14:paraId="22D43A9F" w14:textId="5A17E9FC" w:rsidR="000517ED" w:rsidRDefault="00E0394C">
      <w:pPr>
        <w:pStyle w:val="ListParagraph"/>
        <w:numPr>
          <w:ilvl w:val="0"/>
          <w:numId w:val="7"/>
        </w:numPr>
        <w:tabs>
          <w:tab w:val="left" w:pos="1180"/>
        </w:tabs>
        <w:spacing w:before="60" w:line="360" w:lineRule="auto"/>
        <w:ind w:right="1027" w:hanging="437"/>
        <w:jc w:val="both"/>
      </w:pPr>
      <w:proofErr w:type="spellStart"/>
      <w:r>
        <w:rPr>
          <w:sz w:val="24"/>
        </w:rPr>
        <w:lastRenderedPageBreak/>
        <w:t>Kruetten</w:t>
      </w:r>
      <w:proofErr w:type="spellEnd"/>
      <w:r>
        <w:rPr>
          <w:sz w:val="24"/>
        </w:rPr>
        <w:t xml:space="preserve">, J. M., Rautenberg, F., &amp; </w:t>
      </w:r>
      <w:proofErr w:type="spellStart"/>
      <w:r>
        <w:rPr>
          <w:sz w:val="24"/>
        </w:rPr>
        <w:t>Liefner</w:t>
      </w:r>
      <w:proofErr w:type="spellEnd"/>
      <w:r>
        <w:rPr>
          <w:sz w:val="24"/>
        </w:rPr>
        <w:t>, M. (2005). Future</w:t>
      </w:r>
      <w:r>
        <w:rPr>
          <w:spacing w:val="40"/>
          <w:sz w:val="24"/>
        </w:rPr>
        <w:t xml:space="preserve"> </w:t>
      </w:r>
      <w:r>
        <w:rPr>
          <w:sz w:val="24"/>
        </w:rPr>
        <w:t xml:space="preserve">relevance and consequences of hospital purchasing cooperatives for medical technology </w:t>
      </w:r>
      <w:r w:rsidR="00503906">
        <w:rPr>
          <w:sz w:val="24"/>
        </w:rPr>
        <w:t>vendor</w:t>
      </w:r>
      <w:r>
        <w:rPr>
          <w:sz w:val="24"/>
        </w:rPr>
        <w:t xml:space="preserve">s in Germany. </w:t>
      </w:r>
      <w:r>
        <w:rPr>
          <w:i/>
          <w:sz w:val="24"/>
        </w:rPr>
        <w:t>Germany: BV Med</w:t>
      </w:r>
      <w:r>
        <w:rPr>
          <w:sz w:val="24"/>
        </w:rPr>
        <w:t>.</w:t>
      </w:r>
    </w:p>
    <w:p w14:paraId="42D9B26A" w14:textId="77777777" w:rsidR="000517ED" w:rsidRDefault="00E0394C">
      <w:pPr>
        <w:pStyle w:val="ListParagraph"/>
        <w:numPr>
          <w:ilvl w:val="0"/>
          <w:numId w:val="7"/>
        </w:numPr>
        <w:tabs>
          <w:tab w:val="left" w:pos="1180"/>
        </w:tabs>
        <w:spacing w:line="360" w:lineRule="auto"/>
        <w:ind w:right="1022" w:hanging="437"/>
        <w:jc w:val="both"/>
      </w:pPr>
      <w:r>
        <w:rPr>
          <w:sz w:val="24"/>
        </w:rPr>
        <w:t>Kumar,</w:t>
      </w:r>
      <w:r>
        <w:rPr>
          <w:spacing w:val="-1"/>
          <w:sz w:val="24"/>
        </w:rPr>
        <w:t xml:space="preserve"> </w:t>
      </w:r>
      <w:r>
        <w:rPr>
          <w:sz w:val="24"/>
        </w:rPr>
        <w:t xml:space="preserve">S., &amp; </w:t>
      </w:r>
      <w:proofErr w:type="spellStart"/>
      <w:r>
        <w:rPr>
          <w:sz w:val="24"/>
        </w:rPr>
        <w:t>Phrommathed</w:t>
      </w:r>
      <w:proofErr w:type="spellEnd"/>
      <w:r>
        <w:rPr>
          <w:sz w:val="24"/>
        </w:rPr>
        <w:t>, P. (2005).</w:t>
      </w:r>
      <w:r>
        <w:rPr>
          <w:spacing w:val="-4"/>
          <w:sz w:val="24"/>
        </w:rPr>
        <w:t xml:space="preserve"> </w:t>
      </w:r>
      <w:r>
        <w:rPr>
          <w:i/>
          <w:sz w:val="24"/>
        </w:rPr>
        <w:t>Research methodology</w:t>
      </w:r>
      <w:r>
        <w:rPr>
          <w:i/>
          <w:spacing w:val="-4"/>
          <w:sz w:val="24"/>
        </w:rPr>
        <w:t xml:space="preserve"> </w:t>
      </w:r>
      <w:r>
        <w:rPr>
          <w:sz w:val="24"/>
        </w:rPr>
        <w:t>(pp.</w:t>
      </w:r>
      <w:r>
        <w:rPr>
          <w:spacing w:val="-1"/>
          <w:sz w:val="24"/>
        </w:rPr>
        <w:t xml:space="preserve"> </w:t>
      </w:r>
      <w:r>
        <w:rPr>
          <w:sz w:val="24"/>
        </w:rPr>
        <w:t>43- 50). Springer US.</w:t>
      </w:r>
    </w:p>
    <w:p w14:paraId="349E5F61" w14:textId="77777777" w:rsidR="000517ED" w:rsidRDefault="00E0394C">
      <w:pPr>
        <w:pStyle w:val="ListParagraph"/>
        <w:numPr>
          <w:ilvl w:val="0"/>
          <w:numId w:val="7"/>
        </w:numPr>
        <w:tabs>
          <w:tab w:val="left" w:pos="1180"/>
        </w:tabs>
        <w:spacing w:line="360" w:lineRule="auto"/>
        <w:ind w:right="1027" w:hanging="437"/>
        <w:jc w:val="both"/>
      </w:pPr>
      <w:r>
        <w:rPr>
          <w:sz w:val="24"/>
        </w:rPr>
        <w:t xml:space="preserve">Kumar, L., Jindal, A., &amp; Velaga, N. R. (2018). Financial risk assessment and modelling of PPP based Indian highway infrastructure projects. </w:t>
      </w:r>
      <w:r>
        <w:rPr>
          <w:i/>
          <w:sz w:val="24"/>
        </w:rPr>
        <w:t>Transport Policy</w:t>
      </w:r>
      <w:r>
        <w:rPr>
          <w:sz w:val="24"/>
        </w:rPr>
        <w:t xml:space="preserve">, </w:t>
      </w:r>
      <w:r>
        <w:rPr>
          <w:i/>
          <w:sz w:val="24"/>
        </w:rPr>
        <w:t>62</w:t>
      </w:r>
      <w:r>
        <w:rPr>
          <w:sz w:val="24"/>
        </w:rPr>
        <w:t>, 2-11.</w:t>
      </w:r>
    </w:p>
    <w:p w14:paraId="3ABDE208" w14:textId="77777777" w:rsidR="000517ED" w:rsidRDefault="00E0394C">
      <w:pPr>
        <w:pStyle w:val="ListParagraph"/>
        <w:numPr>
          <w:ilvl w:val="0"/>
          <w:numId w:val="7"/>
        </w:numPr>
        <w:tabs>
          <w:tab w:val="left" w:pos="1180"/>
        </w:tabs>
        <w:spacing w:before="1" w:line="360" w:lineRule="auto"/>
        <w:ind w:right="1021" w:hanging="437"/>
        <w:jc w:val="both"/>
      </w:pPr>
      <w:r>
        <w:rPr>
          <w:sz w:val="24"/>
        </w:rPr>
        <w:t xml:space="preserve">Kunjan, K., </w:t>
      </w:r>
      <w:proofErr w:type="spellStart"/>
      <w:r>
        <w:rPr>
          <w:sz w:val="24"/>
        </w:rPr>
        <w:t>Doebbeling</w:t>
      </w:r>
      <w:proofErr w:type="spellEnd"/>
      <w:r>
        <w:rPr>
          <w:sz w:val="24"/>
        </w:rPr>
        <w:t xml:space="preserve">, B., &amp; </w:t>
      </w:r>
      <w:proofErr w:type="spellStart"/>
      <w:r>
        <w:rPr>
          <w:sz w:val="24"/>
        </w:rPr>
        <w:t>Toscos</w:t>
      </w:r>
      <w:proofErr w:type="spellEnd"/>
      <w:r>
        <w:rPr>
          <w:sz w:val="24"/>
        </w:rPr>
        <w:t>, T. (2019). Dashboards to support operational decision making in health centers: a case for role- specific design.</w:t>
      </w:r>
      <w:r>
        <w:rPr>
          <w:spacing w:val="-1"/>
          <w:sz w:val="24"/>
        </w:rPr>
        <w:t xml:space="preserve"> </w:t>
      </w:r>
      <w:r>
        <w:rPr>
          <w:i/>
          <w:sz w:val="24"/>
        </w:rPr>
        <w:t>International Journal of Human–Computer</w:t>
      </w:r>
      <w:r>
        <w:rPr>
          <w:i/>
          <w:spacing w:val="40"/>
          <w:sz w:val="24"/>
        </w:rPr>
        <w:t xml:space="preserve"> </w:t>
      </w:r>
      <w:r>
        <w:rPr>
          <w:i/>
          <w:sz w:val="24"/>
        </w:rPr>
        <w:t>Interaction</w:t>
      </w:r>
      <w:r>
        <w:rPr>
          <w:sz w:val="24"/>
        </w:rPr>
        <w:t xml:space="preserve">, </w:t>
      </w:r>
      <w:r>
        <w:rPr>
          <w:i/>
          <w:sz w:val="24"/>
        </w:rPr>
        <w:t>35</w:t>
      </w:r>
      <w:r>
        <w:rPr>
          <w:sz w:val="24"/>
        </w:rPr>
        <w:t>(9), 742-750.</w:t>
      </w:r>
    </w:p>
    <w:p w14:paraId="219525EC" w14:textId="77777777" w:rsidR="000517ED" w:rsidRDefault="00E0394C">
      <w:pPr>
        <w:pStyle w:val="ListParagraph"/>
        <w:numPr>
          <w:ilvl w:val="0"/>
          <w:numId w:val="7"/>
        </w:numPr>
        <w:tabs>
          <w:tab w:val="left" w:pos="1180"/>
        </w:tabs>
        <w:spacing w:before="1" w:line="360" w:lineRule="auto"/>
        <w:ind w:right="1022" w:hanging="437"/>
        <w:jc w:val="both"/>
      </w:pPr>
      <w:r>
        <w:rPr>
          <w:sz w:val="24"/>
        </w:rPr>
        <w:t xml:space="preserve">Ladan, M. A., </w:t>
      </w:r>
      <w:proofErr w:type="spellStart"/>
      <w:r>
        <w:rPr>
          <w:sz w:val="24"/>
        </w:rPr>
        <w:t>Wharrad</w:t>
      </w:r>
      <w:proofErr w:type="spellEnd"/>
      <w:r>
        <w:rPr>
          <w:sz w:val="24"/>
        </w:rPr>
        <w:t xml:space="preserve">, H., &amp; Windle, R. (2018). Towards understanding healthcare professionals’ adoption and use of technologies in clinical practice: Using </w:t>
      </w:r>
      <w:proofErr w:type="spellStart"/>
      <w:r>
        <w:rPr>
          <w:sz w:val="24"/>
        </w:rPr>
        <w:t>Qmethodology</w:t>
      </w:r>
      <w:proofErr w:type="spellEnd"/>
      <w:r>
        <w:rPr>
          <w:sz w:val="24"/>
        </w:rPr>
        <w:t xml:space="preserve"> and models of technology acceptance. Journal of innovation in health informatics, 25(1), 027-037.</w:t>
      </w:r>
    </w:p>
    <w:p w14:paraId="71DCA07A" w14:textId="77777777" w:rsidR="000517ED" w:rsidRDefault="00E0394C">
      <w:pPr>
        <w:pStyle w:val="ListParagraph"/>
        <w:numPr>
          <w:ilvl w:val="0"/>
          <w:numId w:val="7"/>
        </w:numPr>
        <w:tabs>
          <w:tab w:val="left" w:pos="1180"/>
        </w:tabs>
        <w:spacing w:line="360" w:lineRule="auto"/>
        <w:ind w:right="1022" w:hanging="437"/>
        <w:jc w:val="both"/>
      </w:pPr>
      <w:r>
        <w:rPr>
          <w:sz w:val="24"/>
        </w:rPr>
        <w:t>Lamming, R., Caldwell, N., &amp; Harrison, D. (2004). Developing the concept of transparency for use in supply relationships. British Journal of Management, 15(4), 291-302.</w:t>
      </w:r>
    </w:p>
    <w:p w14:paraId="38056F0B" w14:textId="77777777" w:rsidR="000517ED" w:rsidRDefault="00E0394C">
      <w:pPr>
        <w:pStyle w:val="ListParagraph"/>
        <w:numPr>
          <w:ilvl w:val="0"/>
          <w:numId w:val="7"/>
        </w:numPr>
        <w:tabs>
          <w:tab w:val="left" w:pos="1180"/>
        </w:tabs>
        <w:spacing w:before="1" w:line="360" w:lineRule="auto"/>
        <w:ind w:right="1022" w:hanging="437"/>
        <w:jc w:val="both"/>
      </w:pPr>
      <w:r>
        <w:rPr>
          <w:sz w:val="24"/>
        </w:rPr>
        <w:t xml:space="preserve">Landers, M., Hegarty, J., Saab, M. M., Savage, E., </w:t>
      </w:r>
      <w:proofErr w:type="spellStart"/>
      <w:r>
        <w:rPr>
          <w:sz w:val="24"/>
        </w:rPr>
        <w:t>Cornally</w:t>
      </w:r>
      <w:proofErr w:type="spellEnd"/>
      <w:r>
        <w:rPr>
          <w:sz w:val="24"/>
        </w:rPr>
        <w:t>, N., Drennan, J., &amp; Coffey, A. (2020). Nurses’ and midwives’ views of the “Leaders</w:t>
      </w:r>
      <w:r>
        <w:rPr>
          <w:spacing w:val="80"/>
          <w:sz w:val="24"/>
        </w:rPr>
        <w:t xml:space="preserve"> </w:t>
      </w:r>
      <w:r>
        <w:rPr>
          <w:sz w:val="24"/>
        </w:rPr>
        <w:t>for</w:t>
      </w:r>
      <w:r>
        <w:rPr>
          <w:spacing w:val="80"/>
          <w:sz w:val="24"/>
        </w:rPr>
        <w:t xml:space="preserve"> </w:t>
      </w:r>
      <w:r>
        <w:rPr>
          <w:sz w:val="24"/>
        </w:rPr>
        <w:t>Compassionate</w:t>
      </w:r>
      <w:r>
        <w:rPr>
          <w:spacing w:val="80"/>
          <w:sz w:val="24"/>
        </w:rPr>
        <w:t xml:space="preserve"> </w:t>
      </w:r>
      <w:r>
        <w:rPr>
          <w:sz w:val="24"/>
        </w:rPr>
        <w:t>Care</w:t>
      </w:r>
      <w:r>
        <w:rPr>
          <w:spacing w:val="80"/>
          <w:sz w:val="24"/>
        </w:rPr>
        <w:t xml:space="preserve"> </w:t>
      </w:r>
      <w:r>
        <w:rPr>
          <w:sz w:val="24"/>
        </w:rPr>
        <w:t>Program”:</w:t>
      </w:r>
      <w:r>
        <w:rPr>
          <w:spacing w:val="80"/>
          <w:sz w:val="24"/>
        </w:rPr>
        <w:t xml:space="preserve"> </w:t>
      </w:r>
      <w:r>
        <w:rPr>
          <w:sz w:val="24"/>
        </w:rPr>
        <w:t>A</w:t>
      </w:r>
      <w:r>
        <w:rPr>
          <w:spacing w:val="80"/>
          <w:sz w:val="24"/>
        </w:rPr>
        <w:t xml:space="preserve"> </w:t>
      </w:r>
      <w:r>
        <w:rPr>
          <w:sz w:val="24"/>
        </w:rPr>
        <w:t xml:space="preserve">qualitative analysis. </w:t>
      </w:r>
      <w:r>
        <w:rPr>
          <w:i/>
          <w:sz w:val="24"/>
        </w:rPr>
        <w:t>Collegian</w:t>
      </w:r>
      <w:r>
        <w:rPr>
          <w:sz w:val="24"/>
        </w:rPr>
        <w:t xml:space="preserve">, </w:t>
      </w:r>
      <w:r>
        <w:rPr>
          <w:i/>
          <w:sz w:val="24"/>
        </w:rPr>
        <w:t>27</w:t>
      </w:r>
      <w:r>
        <w:rPr>
          <w:sz w:val="24"/>
        </w:rPr>
        <w:t>(1), 2-10.</w:t>
      </w:r>
    </w:p>
    <w:p w14:paraId="4381C340" w14:textId="77777777" w:rsidR="000517ED" w:rsidRDefault="00E0394C">
      <w:pPr>
        <w:pStyle w:val="ListParagraph"/>
        <w:numPr>
          <w:ilvl w:val="0"/>
          <w:numId w:val="7"/>
        </w:numPr>
        <w:tabs>
          <w:tab w:val="left" w:pos="1180"/>
        </w:tabs>
        <w:spacing w:line="360" w:lineRule="auto"/>
        <w:ind w:right="1028" w:hanging="437"/>
        <w:jc w:val="both"/>
      </w:pPr>
      <w:r>
        <w:rPr>
          <w:sz w:val="24"/>
        </w:rPr>
        <w:t>Landis, J. R., &amp; Koch, G. G. (1977), The measurement of observer agreement for categorical data. biometrics, 159-174.</w:t>
      </w:r>
    </w:p>
    <w:p w14:paraId="642C4850" w14:textId="77777777" w:rsidR="000517ED" w:rsidRDefault="00E0394C">
      <w:pPr>
        <w:pStyle w:val="ListParagraph"/>
        <w:numPr>
          <w:ilvl w:val="0"/>
          <w:numId w:val="7"/>
        </w:numPr>
        <w:tabs>
          <w:tab w:val="left" w:pos="1180"/>
        </w:tabs>
        <w:spacing w:line="360" w:lineRule="auto"/>
        <w:ind w:right="1024" w:hanging="437"/>
        <w:jc w:val="both"/>
      </w:pPr>
      <w:proofErr w:type="spellStart"/>
      <w:r>
        <w:rPr>
          <w:sz w:val="24"/>
        </w:rPr>
        <w:t>Lapão</w:t>
      </w:r>
      <w:proofErr w:type="spellEnd"/>
      <w:r>
        <w:rPr>
          <w:sz w:val="24"/>
        </w:rPr>
        <w:t xml:space="preserve">, L. V. (2019). The future of healthcare: the impact of digitalization on healthcare services performance. </w:t>
      </w:r>
      <w:proofErr w:type="gramStart"/>
      <w:r>
        <w:rPr>
          <w:sz w:val="24"/>
        </w:rPr>
        <w:t>In</w:t>
      </w:r>
      <w:proofErr w:type="gramEnd"/>
      <w:r>
        <w:rPr>
          <w:sz w:val="24"/>
        </w:rPr>
        <w:t xml:space="preserve"> </w:t>
      </w:r>
      <w:r>
        <w:rPr>
          <w:i/>
          <w:sz w:val="24"/>
        </w:rPr>
        <w:t xml:space="preserve">The Internet and Health in Brazil </w:t>
      </w:r>
      <w:r>
        <w:rPr>
          <w:sz w:val="24"/>
        </w:rPr>
        <w:t>(pp. 435-449). Springer, Cham.</w:t>
      </w:r>
    </w:p>
    <w:p w14:paraId="11DF0BA4" w14:textId="77777777" w:rsidR="000517ED" w:rsidRDefault="00E0394C">
      <w:pPr>
        <w:pStyle w:val="ListParagraph"/>
        <w:numPr>
          <w:ilvl w:val="0"/>
          <w:numId w:val="7"/>
        </w:numPr>
        <w:tabs>
          <w:tab w:val="left" w:pos="1180"/>
        </w:tabs>
        <w:spacing w:line="360" w:lineRule="auto"/>
        <w:ind w:right="1023" w:hanging="437"/>
        <w:jc w:val="both"/>
      </w:pPr>
      <w:r>
        <w:rPr>
          <w:sz w:val="24"/>
        </w:rPr>
        <w:t xml:space="preserve">Lee, S. M., Lee, D., &amp; </w:t>
      </w:r>
      <w:proofErr w:type="spellStart"/>
      <w:r>
        <w:rPr>
          <w:sz w:val="24"/>
        </w:rPr>
        <w:t>Schniederjans</w:t>
      </w:r>
      <w:proofErr w:type="spellEnd"/>
      <w:r>
        <w:rPr>
          <w:sz w:val="24"/>
        </w:rPr>
        <w:t>, M. J. (2011). Supply chain innovation</w:t>
      </w:r>
      <w:r>
        <w:rPr>
          <w:spacing w:val="40"/>
          <w:sz w:val="24"/>
        </w:rPr>
        <w:t xml:space="preserve"> </w:t>
      </w:r>
      <w:r>
        <w:rPr>
          <w:sz w:val="24"/>
        </w:rPr>
        <w:t>and</w:t>
      </w:r>
      <w:r>
        <w:rPr>
          <w:spacing w:val="40"/>
          <w:sz w:val="24"/>
        </w:rPr>
        <w:t xml:space="preserve"> </w:t>
      </w:r>
      <w:r>
        <w:rPr>
          <w:sz w:val="24"/>
        </w:rPr>
        <w:t>organizational</w:t>
      </w:r>
      <w:r>
        <w:rPr>
          <w:spacing w:val="40"/>
          <w:sz w:val="24"/>
        </w:rPr>
        <w:t xml:space="preserve"> </w:t>
      </w:r>
      <w:r>
        <w:rPr>
          <w:sz w:val="24"/>
        </w:rPr>
        <w:t>performance</w:t>
      </w:r>
      <w:r>
        <w:rPr>
          <w:spacing w:val="40"/>
          <w:sz w:val="24"/>
        </w:rPr>
        <w:t xml:space="preserve"> </w:t>
      </w:r>
      <w:r>
        <w:rPr>
          <w:sz w:val="24"/>
        </w:rPr>
        <w:t>in</w:t>
      </w:r>
      <w:r>
        <w:rPr>
          <w:spacing w:val="40"/>
          <w:sz w:val="24"/>
        </w:rPr>
        <w:t xml:space="preserve"> </w:t>
      </w:r>
      <w:r>
        <w:rPr>
          <w:sz w:val="24"/>
        </w:rPr>
        <w:t>the</w:t>
      </w:r>
      <w:r>
        <w:rPr>
          <w:spacing w:val="40"/>
          <w:sz w:val="24"/>
        </w:rPr>
        <w:t xml:space="preserve"> </w:t>
      </w:r>
      <w:r>
        <w:rPr>
          <w:sz w:val="24"/>
        </w:rPr>
        <w:t>healthcare industry.</w:t>
      </w:r>
      <w:r>
        <w:rPr>
          <w:spacing w:val="-2"/>
          <w:sz w:val="24"/>
        </w:rPr>
        <w:t xml:space="preserve"> </w:t>
      </w:r>
      <w:r>
        <w:rPr>
          <w:i/>
          <w:sz w:val="24"/>
        </w:rPr>
        <w:t>International Journal of Operations &amp; Production Management</w:t>
      </w:r>
      <w:r>
        <w:rPr>
          <w:sz w:val="24"/>
        </w:rPr>
        <w:t xml:space="preserve">, </w:t>
      </w:r>
      <w:r>
        <w:rPr>
          <w:i/>
          <w:sz w:val="24"/>
        </w:rPr>
        <w:t>31</w:t>
      </w:r>
      <w:r>
        <w:rPr>
          <w:sz w:val="24"/>
        </w:rPr>
        <w:t>(11), 1193-1214.</w:t>
      </w:r>
    </w:p>
    <w:p w14:paraId="34CE5F9B" w14:textId="77777777" w:rsidR="000517ED" w:rsidRDefault="000517ED">
      <w:pPr>
        <w:pStyle w:val="ListParagraph"/>
        <w:spacing w:line="360" w:lineRule="auto"/>
        <w:sectPr w:rsidR="000517ED">
          <w:pgSz w:w="11910" w:h="16840"/>
          <w:pgMar w:top="1360" w:right="1133" w:bottom="1240" w:left="1700" w:header="0" w:footer="1051" w:gutter="0"/>
          <w:cols w:space="720"/>
        </w:sectPr>
      </w:pPr>
    </w:p>
    <w:p w14:paraId="6C368CA8" w14:textId="77777777" w:rsidR="000517ED" w:rsidRDefault="00E0394C">
      <w:pPr>
        <w:pStyle w:val="ListParagraph"/>
        <w:numPr>
          <w:ilvl w:val="0"/>
          <w:numId w:val="7"/>
        </w:numPr>
        <w:tabs>
          <w:tab w:val="left" w:pos="1180"/>
          <w:tab w:val="left" w:pos="1239"/>
        </w:tabs>
        <w:spacing w:before="60" w:line="360" w:lineRule="auto"/>
        <w:ind w:right="1022" w:hanging="437"/>
        <w:jc w:val="both"/>
        <w:rPr>
          <w:sz w:val="24"/>
        </w:rPr>
      </w:pPr>
      <w:r>
        <w:rPr>
          <w:sz w:val="24"/>
        </w:rPr>
        <w:lastRenderedPageBreak/>
        <w:t>Leen,</w:t>
      </w:r>
      <w:r>
        <w:rPr>
          <w:spacing w:val="40"/>
          <w:sz w:val="24"/>
        </w:rPr>
        <w:t xml:space="preserve"> </w:t>
      </w:r>
      <w:r>
        <w:rPr>
          <w:sz w:val="24"/>
        </w:rPr>
        <w:t>J. Y.</w:t>
      </w:r>
      <w:r>
        <w:rPr>
          <w:spacing w:val="-1"/>
          <w:sz w:val="24"/>
        </w:rPr>
        <w:t xml:space="preserve"> </w:t>
      </w:r>
      <w:r>
        <w:rPr>
          <w:sz w:val="24"/>
        </w:rPr>
        <w:t>A.,</w:t>
      </w:r>
      <w:r>
        <w:rPr>
          <w:spacing w:val="-1"/>
          <w:sz w:val="24"/>
        </w:rPr>
        <w:t xml:space="preserve"> </w:t>
      </w:r>
      <w:r>
        <w:rPr>
          <w:sz w:val="24"/>
        </w:rPr>
        <w:t>Ramayah, T.,</w:t>
      </w:r>
      <w:r>
        <w:rPr>
          <w:spacing w:val="-1"/>
          <w:sz w:val="24"/>
        </w:rPr>
        <w:t xml:space="preserve"> </w:t>
      </w:r>
      <w:r>
        <w:rPr>
          <w:sz w:val="24"/>
        </w:rPr>
        <w:t xml:space="preserve">&amp; </w:t>
      </w:r>
      <w:proofErr w:type="spellStart"/>
      <w:r>
        <w:rPr>
          <w:sz w:val="24"/>
        </w:rPr>
        <w:t>Ma’ruf</w:t>
      </w:r>
      <w:proofErr w:type="spellEnd"/>
      <w:r>
        <w:rPr>
          <w:sz w:val="24"/>
        </w:rPr>
        <w:t>,</w:t>
      </w:r>
      <w:r>
        <w:rPr>
          <w:spacing w:val="-1"/>
          <w:sz w:val="24"/>
        </w:rPr>
        <w:t xml:space="preserve"> </w:t>
      </w:r>
      <w:r>
        <w:rPr>
          <w:sz w:val="24"/>
        </w:rPr>
        <w:t>J. J. (2004).</w:t>
      </w:r>
      <w:r>
        <w:rPr>
          <w:spacing w:val="-1"/>
          <w:sz w:val="24"/>
        </w:rPr>
        <w:t xml:space="preserve"> </w:t>
      </w:r>
      <w:r>
        <w:rPr>
          <w:sz w:val="24"/>
        </w:rPr>
        <w:t>Validating a</w:t>
      </w:r>
      <w:r>
        <w:rPr>
          <w:spacing w:val="-1"/>
          <w:sz w:val="24"/>
        </w:rPr>
        <w:t xml:space="preserve"> </w:t>
      </w:r>
      <w:r>
        <w:rPr>
          <w:sz w:val="24"/>
        </w:rPr>
        <w:t xml:space="preserve">retail service quality instrument in apparel </w:t>
      </w:r>
      <w:proofErr w:type="spellStart"/>
      <w:r>
        <w:rPr>
          <w:sz w:val="24"/>
        </w:rPr>
        <w:t>speciality</w:t>
      </w:r>
      <w:proofErr w:type="spellEnd"/>
      <w:r>
        <w:rPr>
          <w:sz w:val="24"/>
        </w:rPr>
        <w:t xml:space="preserve"> stores. In</w:t>
      </w:r>
      <w:r>
        <w:rPr>
          <w:spacing w:val="-2"/>
          <w:sz w:val="24"/>
        </w:rPr>
        <w:t xml:space="preserve"> </w:t>
      </w:r>
      <w:r>
        <w:rPr>
          <w:i/>
          <w:sz w:val="24"/>
        </w:rPr>
        <w:t>The Proceedings of the International Borneo Business Conference, The Impact of Contemporary Environment on Economics and Business, Kota Kinabalu, Malaysia</w:t>
      </w:r>
      <w:r>
        <w:rPr>
          <w:sz w:val="24"/>
        </w:rPr>
        <w:t>.</w:t>
      </w:r>
    </w:p>
    <w:p w14:paraId="03BEF096" w14:textId="41C81780" w:rsidR="000517ED" w:rsidRDefault="00E0394C">
      <w:pPr>
        <w:pStyle w:val="ListParagraph"/>
        <w:numPr>
          <w:ilvl w:val="0"/>
          <w:numId w:val="7"/>
        </w:numPr>
        <w:tabs>
          <w:tab w:val="left" w:pos="1180"/>
        </w:tabs>
        <w:spacing w:line="360" w:lineRule="auto"/>
        <w:ind w:right="1024" w:hanging="437"/>
        <w:jc w:val="both"/>
      </w:pPr>
      <w:proofErr w:type="spellStart"/>
      <w:r>
        <w:rPr>
          <w:sz w:val="24"/>
        </w:rPr>
        <w:t>Lengnick</w:t>
      </w:r>
      <w:proofErr w:type="spellEnd"/>
      <w:r>
        <w:rPr>
          <w:sz w:val="24"/>
        </w:rPr>
        <w:t xml:space="preserve">-Hall, C. A., </w:t>
      </w:r>
      <w:proofErr w:type="spellStart"/>
      <w:r>
        <w:rPr>
          <w:sz w:val="24"/>
        </w:rPr>
        <w:t>Lengnick</w:t>
      </w:r>
      <w:proofErr w:type="spellEnd"/>
      <w:r>
        <w:rPr>
          <w:sz w:val="24"/>
        </w:rPr>
        <w:t>-Hall, M. L., &amp;</w:t>
      </w:r>
      <w:proofErr w:type="spellStart"/>
      <w:r>
        <w:rPr>
          <w:sz w:val="24"/>
        </w:rPr>
        <w:t>Abdinnour</w:t>
      </w:r>
      <w:proofErr w:type="spellEnd"/>
      <w:r>
        <w:rPr>
          <w:sz w:val="24"/>
        </w:rPr>
        <w:t xml:space="preserve">-Helm, S. (2004). The role of social and intellectual capital in achieving competitive advantage through </w:t>
      </w:r>
      <w:r w:rsidR="00E063ED">
        <w:rPr>
          <w:sz w:val="24"/>
        </w:rPr>
        <w:t>hospitals and ecosystem</w:t>
      </w:r>
      <w:r>
        <w:rPr>
          <w:sz w:val="24"/>
        </w:rPr>
        <w:t xml:space="preserve"> (</w:t>
      </w:r>
      <w:r w:rsidR="00E063ED">
        <w:rPr>
          <w:sz w:val="24"/>
        </w:rPr>
        <w:t>HEALTHCARE</w:t>
      </w:r>
      <w:r>
        <w:rPr>
          <w:sz w:val="24"/>
        </w:rPr>
        <w:t>) systems.</w:t>
      </w:r>
      <w:r>
        <w:rPr>
          <w:spacing w:val="-3"/>
          <w:sz w:val="24"/>
        </w:rPr>
        <w:t xml:space="preserve"> </w:t>
      </w:r>
      <w:r>
        <w:rPr>
          <w:i/>
          <w:sz w:val="24"/>
        </w:rPr>
        <w:t>Journal of Engineering and Technology Management</w:t>
      </w:r>
      <w:r>
        <w:rPr>
          <w:sz w:val="24"/>
        </w:rPr>
        <w:t>,</w:t>
      </w:r>
      <w:r>
        <w:rPr>
          <w:spacing w:val="-4"/>
          <w:sz w:val="24"/>
        </w:rPr>
        <w:t xml:space="preserve"> </w:t>
      </w:r>
      <w:r>
        <w:rPr>
          <w:i/>
          <w:sz w:val="24"/>
        </w:rPr>
        <w:t>21</w:t>
      </w:r>
      <w:r>
        <w:rPr>
          <w:sz w:val="24"/>
        </w:rPr>
        <w:t xml:space="preserve">(4), </w:t>
      </w:r>
      <w:r>
        <w:rPr>
          <w:spacing w:val="-2"/>
          <w:sz w:val="24"/>
        </w:rPr>
        <w:t>307-330.</w:t>
      </w:r>
    </w:p>
    <w:p w14:paraId="4F205F2B" w14:textId="77777777" w:rsidR="000517ED" w:rsidRDefault="00E0394C">
      <w:pPr>
        <w:pStyle w:val="ListParagraph"/>
        <w:numPr>
          <w:ilvl w:val="0"/>
          <w:numId w:val="7"/>
        </w:numPr>
        <w:tabs>
          <w:tab w:val="left" w:pos="1180"/>
          <w:tab w:val="left" w:pos="1239"/>
        </w:tabs>
        <w:spacing w:before="2" w:line="360" w:lineRule="auto"/>
        <w:ind w:right="1019" w:hanging="437"/>
        <w:jc w:val="both"/>
        <w:rPr>
          <w:sz w:val="24"/>
        </w:rPr>
      </w:pPr>
      <w:r>
        <w:rPr>
          <w:sz w:val="24"/>
        </w:rPr>
        <w:t>Li,</w:t>
      </w:r>
      <w:r>
        <w:rPr>
          <w:spacing w:val="40"/>
          <w:sz w:val="24"/>
        </w:rPr>
        <w:t xml:space="preserve"> </w:t>
      </w:r>
      <w:r>
        <w:rPr>
          <w:sz w:val="24"/>
        </w:rPr>
        <w:t xml:space="preserve">L. &amp; Benton, W.C. (2006). Hospital technology and nurse staffing management </w:t>
      </w:r>
      <w:proofErr w:type="spellStart"/>
      <w:proofErr w:type="gramStart"/>
      <w:r>
        <w:rPr>
          <w:sz w:val="24"/>
        </w:rPr>
        <w:t>decisions.</w:t>
      </w:r>
      <w:r>
        <w:rPr>
          <w:i/>
          <w:sz w:val="24"/>
        </w:rPr>
        <w:t>Journal</w:t>
      </w:r>
      <w:proofErr w:type="spellEnd"/>
      <w:proofErr w:type="gramEnd"/>
      <w:r>
        <w:rPr>
          <w:i/>
          <w:sz w:val="24"/>
        </w:rPr>
        <w:t xml:space="preserve"> of Operations Management, </w:t>
      </w:r>
      <w:r>
        <w:rPr>
          <w:sz w:val="24"/>
        </w:rPr>
        <w:t xml:space="preserve">24, 676- </w:t>
      </w:r>
      <w:r>
        <w:rPr>
          <w:spacing w:val="-4"/>
          <w:sz w:val="24"/>
        </w:rPr>
        <w:t>691.</w:t>
      </w:r>
    </w:p>
    <w:p w14:paraId="27EFC2B3" w14:textId="77777777" w:rsidR="000517ED" w:rsidRDefault="00E0394C">
      <w:pPr>
        <w:pStyle w:val="ListParagraph"/>
        <w:numPr>
          <w:ilvl w:val="0"/>
          <w:numId w:val="7"/>
        </w:numPr>
        <w:tabs>
          <w:tab w:val="left" w:pos="1180"/>
          <w:tab w:val="left" w:pos="1239"/>
        </w:tabs>
        <w:spacing w:line="360" w:lineRule="auto"/>
        <w:ind w:right="1022" w:hanging="437"/>
        <w:jc w:val="both"/>
        <w:rPr>
          <w:sz w:val="24"/>
        </w:rPr>
      </w:pPr>
      <w:r>
        <w:rPr>
          <w:sz w:val="24"/>
        </w:rPr>
        <w:t>Li,</w:t>
      </w:r>
      <w:r>
        <w:rPr>
          <w:spacing w:val="40"/>
          <w:sz w:val="24"/>
        </w:rPr>
        <w:t xml:space="preserve"> </w:t>
      </w:r>
      <w:r>
        <w:rPr>
          <w:sz w:val="24"/>
        </w:rPr>
        <w:t xml:space="preserve">H., Walters, J., &amp; Tian, R. (2019). Improving information sharing in Chinese hospitals with electronic medical record: The resource- based view and social capital theory perspective. DOI: </w:t>
      </w:r>
      <w:hyperlink r:id="rId60">
        <w:r>
          <w:rPr>
            <w:spacing w:val="-2"/>
            <w:sz w:val="24"/>
            <w:u w:val="single"/>
          </w:rPr>
          <w:t>http://dx.doi.org/10.21900/iconf.2019.103332</w:t>
        </w:r>
      </w:hyperlink>
    </w:p>
    <w:p w14:paraId="340D0AD8" w14:textId="77777777" w:rsidR="000517ED" w:rsidRDefault="00E0394C">
      <w:pPr>
        <w:pStyle w:val="ListParagraph"/>
        <w:numPr>
          <w:ilvl w:val="0"/>
          <w:numId w:val="7"/>
        </w:numPr>
        <w:tabs>
          <w:tab w:val="left" w:pos="1180"/>
        </w:tabs>
        <w:spacing w:line="360" w:lineRule="auto"/>
        <w:ind w:right="1018" w:hanging="437"/>
        <w:jc w:val="both"/>
      </w:pPr>
      <w:r>
        <w:rPr>
          <w:sz w:val="24"/>
        </w:rPr>
        <w:t>Li, S., Rao, S. S., Ragu-Nathan, T. S., &amp; Ragu-Nathan, B. (2005). Development and validation of a measurement instrument for studying supply chain management practices. Journal of Operations Management, 23(6), 618-641.</w:t>
      </w:r>
    </w:p>
    <w:p w14:paraId="7365D4AF" w14:textId="77777777" w:rsidR="000517ED" w:rsidRDefault="00E0394C">
      <w:pPr>
        <w:pStyle w:val="ListParagraph"/>
        <w:numPr>
          <w:ilvl w:val="0"/>
          <w:numId w:val="7"/>
        </w:numPr>
        <w:tabs>
          <w:tab w:val="left" w:pos="1180"/>
        </w:tabs>
        <w:spacing w:line="360" w:lineRule="auto"/>
        <w:ind w:right="1021" w:hanging="437"/>
        <w:jc w:val="both"/>
      </w:pPr>
      <w:r>
        <w:rPr>
          <w:sz w:val="24"/>
        </w:rPr>
        <w:t>Li, S., Ragu-Nathan, B., Ragu-Nathan, T. S., &amp; Rao</w:t>
      </w:r>
      <w:proofErr w:type="gramStart"/>
      <w:r>
        <w:rPr>
          <w:sz w:val="24"/>
        </w:rPr>
        <w:t>, S.</w:t>
      </w:r>
      <w:proofErr w:type="gramEnd"/>
      <w:r>
        <w:rPr>
          <w:sz w:val="24"/>
        </w:rPr>
        <w:t xml:space="preserve"> S. (2006). The impact of supply chain management practices on competitive advantage and organizational performance. </w:t>
      </w:r>
      <w:r>
        <w:rPr>
          <w:i/>
          <w:sz w:val="24"/>
        </w:rPr>
        <w:t>Omega</w:t>
      </w:r>
      <w:r>
        <w:rPr>
          <w:sz w:val="24"/>
        </w:rPr>
        <w:t xml:space="preserve">, </w:t>
      </w:r>
      <w:r>
        <w:rPr>
          <w:i/>
          <w:sz w:val="24"/>
        </w:rPr>
        <w:t>34</w:t>
      </w:r>
      <w:r>
        <w:rPr>
          <w:sz w:val="24"/>
        </w:rPr>
        <w:t>(2), 107-124.</w:t>
      </w:r>
    </w:p>
    <w:p w14:paraId="249D4413" w14:textId="7336DFAB" w:rsidR="000517ED" w:rsidRDefault="00E0394C">
      <w:pPr>
        <w:pStyle w:val="ListParagraph"/>
        <w:numPr>
          <w:ilvl w:val="0"/>
          <w:numId w:val="7"/>
        </w:numPr>
        <w:tabs>
          <w:tab w:val="left" w:pos="1180"/>
        </w:tabs>
        <w:spacing w:before="1" w:line="360" w:lineRule="auto"/>
        <w:ind w:right="1027" w:hanging="437"/>
        <w:jc w:val="both"/>
      </w:pPr>
      <w:proofErr w:type="spellStart"/>
      <w:r>
        <w:rPr>
          <w:sz w:val="24"/>
        </w:rPr>
        <w:t>Liebovitz</w:t>
      </w:r>
      <w:proofErr w:type="spellEnd"/>
      <w:r>
        <w:rPr>
          <w:sz w:val="24"/>
        </w:rPr>
        <w:t xml:space="preserve">, D. (2013). Meaningful </w:t>
      </w:r>
      <w:r w:rsidR="00E063ED">
        <w:rPr>
          <w:sz w:val="24"/>
        </w:rPr>
        <w:t>CLOUD</w:t>
      </w:r>
      <w:r>
        <w:rPr>
          <w:sz w:val="24"/>
        </w:rPr>
        <w:t xml:space="preserve"> attributes for an era of accountability, transparency, shared decision making, and value assessment. </w:t>
      </w:r>
      <w:r>
        <w:rPr>
          <w:i/>
          <w:sz w:val="24"/>
        </w:rPr>
        <w:t>Journal of Legal Medicine</w:t>
      </w:r>
      <w:r>
        <w:rPr>
          <w:sz w:val="24"/>
        </w:rPr>
        <w:t xml:space="preserve">, </w:t>
      </w:r>
      <w:r>
        <w:rPr>
          <w:i/>
          <w:sz w:val="24"/>
        </w:rPr>
        <w:t>34</w:t>
      </w:r>
      <w:r>
        <w:rPr>
          <w:sz w:val="24"/>
        </w:rPr>
        <w:t>(1), 43-53.</w:t>
      </w:r>
    </w:p>
    <w:p w14:paraId="4049422D" w14:textId="77777777" w:rsidR="000517ED" w:rsidRDefault="00E0394C">
      <w:pPr>
        <w:pStyle w:val="ListParagraph"/>
        <w:numPr>
          <w:ilvl w:val="0"/>
          <w:numId w:val="7"/>
        </w:numPr>
        <w:tabs>
          <w:tab w:val="left" w:pos="1180"/>
        </w:tabs>
        <w:spacing w:line="360" w:lineRule="auto"/>
        <w:ind w:right="1024" w:hanging="437"/>
        <w:jc w:val="both"/>
      </w:pPr>
      <w:r>
        <w:rPr>
          <w:sz w:val="24"/>
        </w:rPr>
        <w:t>Lomax, R. G., &amp; Schumacker, R. E. (2004). A beginner's guide to structural equation modeling. psychology press.</w:t>
      </w:r>
    </w:p>
    <w:p w14:paraId="557C97CE" w14:textId="77777777" w:rsidR="000517ED" w:rsidRDefault="00E0394C">
      <w:pPr>
        <w:pStyle w:val="ListParagraph"/>
        <w:numPr>
          <w:ilvl w:val="0"/>
          <w:numId w:val="7"/>
        </w:numPr>
        <w:tabs>
          <w:tab w:val="left" w:pos="1179"/>
        </w:tabs>
        <w:ind w:left="1179" w:hanging="436"/>
        <w:jc w:val="both"/>
      </w:pPr>
      <w:r>
        <w:rPr>
          <w:sz w:val="24"/>
        </w:rPr>
        <w:t>Lo,</w:t>
      </w:r>
      <w:r>
        <w:rPr>
          <w:spacing w:val="77"/>
          <w:sz w:val="24"/>
        </w:rPr>
        <w:t xml:space="preserve"> </w:t>
      </w:r>
      <w:r>
        <w:rPr>
          <w:sz w:val="24"/>
        </w:rPr>
        <w:t>C.</w:t>
      </w:r>
      <w:r>
        <w:rPr>
          <w:spacing w:val="78"/>
          <w:sz w:val="24"/>
        </w:rPr>
        <w:t xml:space="preserve"> </w:t>
      </w:r>
      <w:r>
        <w:rPr>
          <w:sz w:val="24"/>
        </w:rPr>
        <w:t>C.,</w:t>
      </w:r>
      <w:r>
        <w:rPr>
          <w:spacing w:val="76"/>
          <w:sz w:val="24"/>
        </w:rPr>
        <w:t xml:space="preserve"> </w:t>
      </w:r>
      <w:r>
        <w:rPr>
          <w:sz w:val="24"/>
        </w:rPr>
        <w:t>Chen,</w:t>
      </w:r>
      <w:r>
        <w:rPr>
          <w:spacing w:val="78"/>
          <w:sz w:val="24"/>
        </w:rPr>
        <w:t xml:space="preserve"> </w:t>
      </w:r>
      <w:r>
        <w:rPr>
          <w:sz w:val="24"/>
        </w:rPr>
        <w:t>C.</w:t>
      </w:r>
      <w:r>
        <w:rPr>
          <w:spacing w:val="76"/>
          <w:sz w:val="24"/>
        </w:rPr>
        <w:t xml:space="preserve"> </w:t>
      </w:r>
      <w:r>
        <w:rPr>
          <w:sz w:val="24"/>
        </w:rPr>
        <w:t>H.,</w:t>
      </w:r>
      <w:r>
        <w:rPr>
          <w:spacing w:val="78"/>
          <w:sz w:val="24"/>
        </w:rPr>
        <w:t xml:space="preserve"> </w:t>
      </w:r>
      <w:r>
        <w:rPr>
          <w:sz w:val="24"/>
        </w:rPr>
        <w:t>Cheng,</w:t>
      </w:r>
      <w:r>
        <w:rPr>
          <w:spacing w:val="77"/>
          <w:sz w:val="24"/>
        </w:rPr>
        <w:t xml:space="preserve"> </w:t>
      </w:r>
      <w:r>
        <w:rPr>
          <w:sz w:val="24"/>
        </w:rPr>
        <w:t>D.</w:t>
      </w:r>
      <w:r>
        <w:rPr>
          <w:spacing w:val="78"/>
          <w:sz w:val="24"/>
        </w:rPr>
        <w:t xml:space="preserve"> </w:t>
      </w:r>
      <w:r>
        <w:rPr>
          <w:sz w:val="24"/>
        </w:rPr>
        <w:t>Y.,</w:t>
      </w:r>
      <w:r>
        <w:rPr>
          <w:spacing w:val="78"/>
          <w:sz w:val="24"/>
        </w:rPr>
        <w:t xml:space="preserve"> </w:t>
      </w:r>
      <w:r>
        <w:rPr>
          <w:sz w:val="24"/>
        </w:rPr>
        <w:t>&amp;</w:t>
      </w:r>
      <w:r>
        <w:rPr>
          <w:spacing w:val="77"/>
          <w:sz w:val="24"/>
        </w:rPr>
        <w:t xml:space="preserve"> </w:t>
      </w:r>
      <w:r>
        <w:rPr>
          <w:sz w:val="24"/>
        </w:rPr>
        <w:t>Kung,</w:t>
      </w:r>
      <w:r>
        <w:rPr>
          <w:spacing w:val="78"/>
          <w:sz w:val="24"/>
        </w:rPr>
        <w:t xml:space="preserve"> </w:t>
      </w:r>
      <w:r>
        <w:rPr>
          <w:sz w:val="24"/>
        </w:rPr>
        <w:t>H.</w:t>
      </w:r>
      <w:r>
        <w:rPr>
          <w:spacing w:val="78"/>
          <w:sz w:val="24"/>
        </w:rPr>
        <w:t xml:space="preserve"> </w:t>
      </w:r>
      <w:r>
        <w:rPr>
          <w:sz w:val="24"/>
        </w:rPr>
        <w:t>Y.</w:t>
      </w:r>
      <w:r>
        <w:rPr>
          <w:spacing w:val="78"/>
          <w:sz w:val="24"/>
        </w:rPr>
        <w:t xml:space="preserve"> </w:t>
      </w:r>
      <w:r>
        <w:rPr>
          <w:spacing w:val="-2"/>
          <w:sz w:val="24"/>
        </w:rPr>
        <w:t>(2011).</w:t>
      </w:r>
    </w:p>
    <w:p w14:paraId="27D8A369" w14:textId="77777777" w:rsidR="000517ED" w:rsidRDefault="00E0394C">
      <w:pPr>
        <w:spacing w:before="138" w:line="360" w:lineRule="auto"/>
        <w:ind w:left="1180" w:right="1022"/>
        <w:jc w:val="both"/>
        <w:rPr>
          <w:sz w:val="24"/>
        </w:rPr>
      </w:pPr>
      <w:r>
        <w:rPr>
          <w:sz w:val="24"/>
        </w:rPr>
        <w:t xml:space="preserve">Ubiquitous healthcare service system with context-awareness capability: Design and implementation. </w:t>
      </w:r>
      <w:r>
        <w:rPr>
          <w:i/>
          <w:sz w:val="24"/>
        </w:rPr>
        <w:t>Expert Systems with Applications</w:t>
      </w:r>
      <w:r>
        <w:rPr>
          <w:sz w:val="24"/>
        </w:rPr>
        <w:t xml:space="preserve">, </w:t>
      </w:r>
      <w:r>
        <w:rPr>
          <w:i/>
          <w:sz w:val="24"/>
        </w:rPr>
        <w:t>38</w:t>
      </w:r>
      <w:r>
        <w:rPr>
          <w:sz w:val="24"/>
        </w:rPr>
        <w:t>(4), 4416-4436.</w:t>
      </w:r>
    </w:p>
    <w:p w14:paraId="3D01CA5D" w14:textId="77777777" w:rsidR="000517ED" w:rsidRDefault="000517ED">
      <w:pPr>
        <w:spacing w:line="360" w:lineRule="auto"/>
        <w:jc w:val="both"/>
        <w:rPr>
          <w:sz w:val="24"/>
        </w:rPr>
        <w:sectPr w:rsidR="000517ED">
          <w:pgSz w:w="11910" w:h="16840"/>
          <w:pgMar w:top="1360" w:right="1133" w:bottom="1240" w:left="1700" w:header="0" w:footer="1051" w:gutter="0"/>
          <w:cols w:space="720"/>
        </w:sectPr>
      </w:pPr>
    </w:p>
    <w:p w14:paraId="08BD15C0" w14:textId="77777777" w:rsidR="000517ED" w:rsidRDefault="00E0394C">
      <w:pPr>
        <w:pStyle w:val="ListParagraph"/>
        <w:numPr>
          <w:ilvl w:val="0"/>
          <w:numId w:val="7"/>
        </w:numPr>
        <w:tabs>
          <w:tab w:val="left" w:pos="1180"/>
          <w:tab w:val="left" w:pos="3993"/>
          <w:tab w:val="left" w:pos="5988"/>
          <w:tab w:val="left" w:pos="7556"/>
        </w:tabs>
        <w:spacing w:before="60" w:line="360" w:lineRule="auto"/>
        <w:ind w:right="1023" w:hanging="437"/>
        <w:jc w:val="both"/>
      </w:pPr>
      <w:r>
        <w:rPr>
          <w:sz w:val="24"/>
        </w:rPr>
        <w:lastRenderedPageBreak/>
        <w:t>Luan, M., Shao, X., &amp; Dou, F. (2020). Financial conditions, health</w:t>
      </w:r>
      <w:r>
        <w:rPr>
          <w:spacing w:val="80"/>
          <w:sz w:val="24"/>
        </w:rPr>
        <w:t xml:space="preserve"> </w:t>
      </w:r>
      <w:r>
        <w:rPr>
          <w:sz w:val="24"/>
        </w:rPr>
        <w:t xml:space="preserve">care provision, and patient outcomes: Evidence from Chinese public hospitals. </w:t>
      </w:r>
      <w:r>
        <w:rPr>
          <w:i/>
          <w:sz w:val="24"/>
        </w:rPr>
        <w:t>Economics</w:t>
      </w:r>
      <w:r>
        <w:rPr>
          <w:i/>
          <w:sz w:val="24"/>
        </w:rPr>
        <w:tab/>
        <w:t>Letters</w:t>
      </w:r>
      <w:r>
        <w:rPr>
          <w:sz w:val="24"/>
        </w:rPr>
        <w:t xml:space="preserve">, </w:t>
      </w:r>
      <w:r>
        <w:rPr>
          <w:i/>
          <w:sz w:val="24"/>
        </w:rPr>
        <w:t>186</w:t>
      </w:r>
      <w:r>
        <w:rPr>
          <w:sz w:val="24"/>
        </w:rPr>
        <w:t>,</w:t>
      </w:r>
      <w:r>
        <w:rPr>
          <w:sz w:val="24"/>
        </w:rPr>
        <w:tab/>
      </w:r>
      <w:r>
        <w:rPr>
          <w:spacing w:val="-2"/>
          <w:sz w:val="24"/>
        </w:rPr>
        <w:t>108876.</w:t>
      </w:r>
      <w:r>
        <w:rPr>
          <w:sz w:val="24"/>
        </w:rPr>
        <w:tab/>
      </w:r>
      <w:r>
        <w:rPr>
          <w:spacing w:val="-4"/>
          <w:sz w:val="24"/>
        </w:rPr>
        <w:t xml:space="preserve">DOI: </w:t>
      </w:r>
      <w:hyperlink r:id="rId61">
        <w:r>
          <w:rPr>
            <w:spacing w:val="-2"/>
            <w:sz w:val="24"/>
            <w:u w:val="single"/>
          </w:rPr>
          <w:t>https://doi.org/10.1016/j.econlet.2019.108876</w:t>
        </w:r>
      </w:hyperlink>
    </w:p>
    <w:p w14:paraId="58F8108F" w14:textId="77777777" w:rsidR="000517ED" w:rsidRDefault="00E0394C">
      <w:pPr>
        <w:pStyle w:val="ListParagraph"/>
        <w:numPr>
          <w:ilvl w:val="0"/>
          <w:numId w:val="7"/>
        </w:numPr>
        <w:tabs>
          <w:tab w:val="left" w:pos="1180"/>
        </w:tabs>
        <w:spacing w:before="1" w:line="360" w:lineRule="auto"/>
        <w:ind w:right="1019" w:hanging="437"/>
        <w:jc w:val="both"/>
      </w:pPr>
      <w:r>
        <w:rPr>
          <w:sz w:val="24"/>
        </w:rPr>
        <w:t>Luxford,</w:t>
      </w:r>
      <w:r>
        <w:rPr>
          <w:spacing w:val="-2"/>
          <w:sz w:val="24"/>
        </w:rPr>
        <w:t xml:space="preserve"> </w:t>
      </w:r>
      <w:r>
        <w:rPr>
          <w:sz w:val="24"/>
        </w:rPr>
        <w:t>K.,</w:t>
      </w:r>
      <w:r>
        <w:rPr>
          <w:spacing w:val="-2"/>
          <w:sz w:val="24"/>
        </w:rPr>
        <w:t xml:space="preserve"> </w:t>
      </w:r>
      <w:r>
        <w:rPr>
          <w:sz w:val="24"/>
        </w:rPr>
        <w:t>Piper,</w:t>
      </w:r>
      <w:r>
        <w:rPr>
          <w:spacing w:val="-1"/>
          <w:sz w:val="24"/>
        </w:rPr>
        <w:t xml:space="preserve"> </w:t>
      </w:r>
      <w:r>
        <w:rPr>
          <w:sz w:val="24"/>
        </w:rPr>
        <w:t>D.,</w:t>
      </w:r>
      <w:r>
        <w:rPr>
          <w:spacing w:val="-2"/>
          <w:sz w:val="24"/>
        </w:rPr>
        <w:t xml:space="preserve"> </w:t>
      </w:r>
      <w:r>
        <w:rPr>
          <w:sz w:val="24"/>
        </w:rPr>
        <w:t>Dunbar,</w:t>
      </w:r>
      <w:r>
        <w:rPr>
          <w:spacing w:val="-2"/>
          <w:sz w:val="24"/>
        </w:rPr>
        <w:t xml:space="preserve"> </w:t>
      </w:r>
      <w:r>
        <w:rPr>
          <w:sz w:val="24"/>
        </w:rPr>
        <w:t>N.,</w:t>
      </w:r>
      <w:r>
        <w:rPr>
          <w:spacing w:val="-2"/>
          <w:sz w:val="24"/>
        </w:rPr>
        <w:t xml:space="preserve"> </w:t>
      </w:r>
      <w:r>
        <w:rPr>
          <w:sz w:val="24"/>
        </w:rPr>
        <w:t>&amp;</w:t>
      </w:r>
      <w:r>
        <w:rPr>
          <w:spacing w:val="-1"/>
          <w:sz w:val="24"/>
        </w:rPr>
        <w:t xml:space="preserve"> </w:t>
      </w:r>
      <w:r>
        <w:rPr>
          <w:sz w:val="24"/>
        </w:rPr>
        <w:t>Poole,</w:t>
      </w:r>
      <w:r>
        <w:rPr>
          <w:spacing w:val="-2"/>
          <w:sz w:val="24"/>
        </w:rPr>
        <w:t xml:space="preserve"> </w:t>
      </w:r>
      <w:r>
        <w:rPr>
          <w:sz w:val="24"/>
        </w:rPr>
        <w:t>N.</w:t>
      </w:r>
      <w:r>
        <w:rPr>
          <w:spacing w:val="-2"/>
          <w:sz w:val="24"/>
        </w:rPr>
        <w:t xml:space="preserve"> </w:t>
      </w:r>
      <w:r>
        <w:rPr>
          <w:sz w:val="24"/>
        </w:rPr>
        <w:t>(2015).</w:t>
      </w:r>
      <w:r>
        <w:rPr>
          <w:spacing w:val="-2"/>
          <w:sz w:val="24"/>
        </w:rPr>
        <w:t xml:space="preserve"> </w:t>
      </w:r>
      <w:r>
        <w:rPr>
          <w:sz w:val="24"/>
        </w:rPr>
        <w:t>Patient-</w:t>
      </w:r>
      <w:proofErr w:type="spellStart"/>
      <w:r>
        <w:rPr>
          <w:sz w:val="24"/>
        </w:rPr>
        <w:t>centred</w:t>
      </w:r>
      <w:proofErr w:type="spellEnd"/>
      <w:r>
        <w:rPr>
          <w:sz w:val="24"/>
        </w:rPr>
        <w:t xml:space="preserve"> care: improving quality and safety by focusing care on patients and consumers, 2010.</w:t>
      </w:r>
      <w:r>
        <w:rPr>
          <w:spacing w:val="-2"/>
          <w:sz w:val="24"/>
        </w:rPr>
        <w:t xml:space="preserve"> </w:t>
      </w:r>
      <w:r>
        <w:rPr>
          <w:i/>
          <w:sz w:val="24"/>
        </w:rPr>
        <w:t xml:space="preserve">URL: </w:t>
      </w:r>
      <w:hyperlink r:id="rId62">
        <w:r>
          <w:rPr>
            <w:i/>
            <w:sz w:val="24"/>
          </w:rPr>
          <w:t>http://www.</w:t>
        </w:r>
      </w:hyperlink>
      <w:r>
        <w:rPr>
          <w:i/>
          <w:sz w:val="24"/>
        </w:rPr>
        <w:t xml:space="preserve"> </w:t>
      </w:r>
      <w:proofErr w:type="spellStart"/>
      <w:r>
        <w:rPr>
          <w:i/>
          <w:sz w:val="24"/>
        </w:rPr>
        <w:t>safetyandquality</w:t>
      </w:r>
      <w:proofErr w:type="spellEnd"/>
      <w:r>
        <w:rPr>
          <w:i/>
          <w:sz w:val="24"/>
        </w:rPr>
        <w:t>. gov. au/wp- content/uploads/2012/01/PCCC-</w:t>
      </w:r>
      <w:proofErr w:type="spellStart"/>
      <w:r>
        <w:rPr>
          <w:i/>
          <w:sz w:val="24"/>
        </w:rPr>
        <w:t>DiscussPaper</w:t>
      </w:r>
      <w:proofErr w:type="spellEnd"/>
      <w:r>
        <w:rPr>
          <w:i/>
          <w:sz w:val="24"/>
        </w:rPr>
        <w:t>. pdf. Accessed</w:t>
      </w:r>
      <w:r>
        <w:rPr>
          <w:sz w:val="24"/>
        </w:rPr>
        <w:t xml:space="preserve">, </w:t>
      </w:r>
      <w:r>
        <w:rPr>
          <w:i/>
          <w:sz w:val="24"/>
        </w:rPr>
        <w:t>15</w:t>
      </w:r>
      <w:r>
        <w:rPr>
          <w:sz w:val="24"/>
        </w:rPr>
        <w:t>.</w:t>
      </w:r>
    </w:p>
    <w:p w14:paraId="3FA0256D" w14:textId="77777777" w:rsidR="000517ED" w:rsidRDefault="00E0394C">
      <w:pPr>
        <w:pStyle w:val="ListParagraph"/>
        <w:numPr>
          <w:ilvl w:val="0"/>
          <w:numId w:val="7"/>
        </w:numPr>
        <w:tabs>
          <w:tab w:val="left" w:pos="1180"/>
        </w:tabs>
        <w:spacing w:line="360" w:lineRule="auto"/>
        <w:ind w:right="1030" w:hanging="437"/>
        <w:jc w:val="both"/>
      </w:pPr>
      <w:r>
        <w:rPr>
          <w:sz w:val="24"/>
        </w:rPr>
        <w:t xml:space="preserve">MacCallum, R. C., Widaman, K. F., Zhang, S., &amp; Hong, S. (1999). Sample size in factor analysis. </w:t>
      </w:r>
      <w:r>
        <w:rPr>
          <w:i/>
          <w:sz w:val="24"/>
        </w:rPr>
        <w:t>Psychological methods</w:t>
      </w:r>
      <w:r>
        <w:rPr>
          <w:sz w:val="24"/>
        </w:rPr>
        <w:t xml:space="preserve">, </w:t>
      </w:r>
      <w:r>
        <w:rPr>
          <w:i/>
          <w:sz w:val="24"/>
        </w:rPr>
        <w:t>4</w:t>
      </w:r>
      <w:r>
        <w:rPr>
          <w:sz w:val="24"/>
        </w:rPr>
        <w:t>(1), 84.</w:t>
      </w:r>
    </w:p>
    <w:p w14:paraId="7DC89A84" w14:textId="0A1E60FE" w:rsidR="000517ED" w:rsidRDefault="00E0394C">
      <w:pPr>
        <w:pStyle w:val="ListParagraph"/>
        <w:numPr>
          <w:ilvl w:val="0"/>
          <w:numId w:val="7"/>
        </w:numPr>
        <w:tabs>
          <w:tab w:val="left" w:pos="1180"/>
        </w:tabs>
        <w:spacing w:before="1" w:line="360" w:lineRule="auto"/>
        <w:ind w:right="1023" w:hanging="437"/>
        <w:jc w:val="both"/>
      </w:pPr>
      <w:proofErr w:type="spellStart"/>
      <w:r>
        <w:rPr>
          <w:sz w:val="24"/>
        </w:rPr>
        <w:t>Madanian</w:t>
      </w:r>
      <w:proofErr w:type="spellEnd"/>
      <w:r>
        <w:rPr>
          <w:sz w:val="24"/>
        </w:rPr>
        <w:t xml:space="preserve">, S., Parry, D., </w:t>
      </w:r>
      <w:proofErr w:type="spellStart"/>
      <w:r>
        <w:rPr>
          <w:sz w:val="24"/>
        </w:rPr>
        <w:t>Air</w:t>
      </w:r>
      <w:r w:rsidR="00E063ED">
        <w:rPr>
          <w:sz w:val="24"/>
        </w:rPr>
        <w:t>Cloud</w:t>
      </w:r>
      <w:r>
        <w:rPr>
          <w:sz w:val="24"/>
        </w:rPr>
        <w:t>our</w:t>
      </w:r>
      <w:proofErr w:type="spellEnd"/>
      <w:r>
        <w:rPr>
          <w:sz w:val="24"/>
        </w:rPr>
        <w:t xml:space="preserve">, D., &amp; Cherrington, M. (2019). mHealth and </w:t>
      </w:r>
      <w:proofErr w:type="gramStart"/>
      <w:r>
        <w:rPr>
          <w:sz w:val="24"/>
        </w:rPr>
        <w:t>big-data</w:t>
      </w:r>
      <w:proofErr w:type="gramEnd"/>
      <w:r>
        <w:rPr>
          <w:sz w:val="24"/>
        </w:rPr>
        <w:t xml:space="preserve"> </w:t>
      </w:r>
      <w:proofErr w:type="gramStart"/>
      <w:r>
        <w:rPr>
          <w:sz w:val="24"/>
        </w:rPr>
        <w:t>integration:</w:t>
      </w:r>
      <w:proofErr w:type="gramEnd"/>
      <w:r>
        <w:rPr>
          <w:sz w:val="24"/>
        </w:rPr>
        <w:t xml:space="preserve"> promises for healthcare system in India. </w:t>
      </w:r>
      <w:r>
        <w:rPr>
          <w:i/>
          <w:sz w:val="24"/>
        </w:rPr>
        <w:t>BMJ Health &amp; Informatics</w:t>
      </w:r>
      <w:r>
        <w:rPr>
          <w:sz w:val="24"/>
        </w:rPr>
        <w:t xml:space="preserve">, </w:t>
      </w:r>
      <w:r>
        <w:rPr>
          <w:i/>
          <w:sz w:val="24"/>
        </w:rPr>
        <w:t>26</w:t>
      </w:r>
      <w:r>
        <w:rPr>
          <w:sz w:val="24"/>
        </w:rPr>
        <w:t>(1).</w:t>
      </w:r>
    </w:p>
    <w:p w14:paraId="13DCA494" w14:textId="77777777" w:rsidR="000517ED" w:rsidRDefault="00E0394C">
      <w:pPr>
        <w:pStyle w:val="ListParagraph"/>
        <w:numPr>
          <w:ilvl w:val="0"/>
          <w:numId w:val="7"/>
        </w:numPr>
        <w:tabs>
          <w:tab w:val="left" w:pos="1180"/>
        </w:tabs>
        <w:spacing w:line="360" w:lineRule="auto"/>
        <w:ind w:right="1023" w:hanging="437"/>
        <w:jc w:val="both"/>
      </w:pPr>
      <w:r>
        <w:rPr>
          <w:sz w:val="24"/>
        </w:rPr>
        <w:t xml:space="preserve">Mahdi, O. R., Nassar, I. A., &amp; </w:t>
      </w:r>
      <w:proofErr w:type="spellStart"/>
      <w:r>
        <w:rPr>
          <w:sz w:val="24"/>
        </w:rPr>
        <w:t>Almsafir</w:t>
      </w:r>
      <w:proofErr w:type="spellEnd"/>
      <w:r>
        <w:rPr>
          <w:sz w:val="24"/>
        </w:rPr>
        <w:t xml:space="preserve">, M. K. (2019). Knowledge management processes and sustainable competitive advantage: An empirical examination in private universities. </w:t>
      </w:r>
      <w:r>
        <w:rPr>
          <w:i/>
          <w:sz w:val="24"/>
        </w:rPr>
        <w:t>Journal of Business Research</w:t>
      </w:r>
      <w:r>
        <w:rPr>
          <w:sz w:val="24"/>
        </w:rPr>
        <w:t xml:space="preserve">, </w:t>
      </w:r>
      <w:r>
        <w:rPr>
          <w:i/>
          <w:sz w:val="24"/>
        </w:rPr>
        <w:t>94</w:t>
      </w:r>
      <w:r>
        <w:rPr>
          <w:sz w:val="24"/>
        </w:rPr>
        <w:t>, 320-334.</w:t>
      </w:r>
    </w:p>
    <w:p w14:paraId="12A28787" w14:textId="77777777" w:rsidR="000517ED" w:rsidRDefault="00E0394C">
      <w:pPr>
        <w:pStyle w:val="ListParagraph"/>
        <w:numPr>
          <w:ilvl w:val="0"/>
          <w:numId w:val="7"/>
        </w:numPr>
        <w:tabs>
          <w:tab w:val="left" w:pos="1180"/>
        </w:tabs>
        <w:spacing w:line="360" w:lineRule="auto"/>
        <w:ind w:right="1024" w:hanging="437"/>
        <w:jc w:val="both"/>
      </w:pPr>
      <w:proofErr w:type="spellStart"/>
      <w:r>
        <w:rPr>
          <w:sz w:val="24"/>
        </w:rPr>
        <w:t>MajeedAlhashem</w:t>
      </w:r>
      <w:proofErr w:type="spellEnd"/>
      <w:r>
        <w:rPr>
          <w:sz w:val="24"/>
        </w:rPr>
        <w:t xml:space="preserve">, A., </w:t>
      </w:r>
      <w:proofErr w:type="spellStart"/>
      <w:r>
        <w:rPr>
          <w:sz w:val="24"/>
        </w:rPr>
        <w:t>Alquraini</w:t>
      </w:r>
      <w:proofErr w:type="spellEnd"/>
      <w:r>
        <w:rPr>
          <w:sz w:val="24"/>
        </w:rPr>
        <w:t>, H., &amp; Chowdhury, R. I. (2011). Factors influencing patient satisfaction in primary healthcare clinics in Kuwait.</w:t>
      </w:r>
      <w:r>
        <w:rPr>
          <w:spacing w:val="-4"/>
          <w:sz w:val="24"/>
        </w:rPr>
        <w:t xml:space="preserve"> </w:t>
      </w:r>
      <w:r>
        <w:rPr>
          <w:i/>
          <w:sz w:val="24"/>
        </w:rPr>
        <w:t>International journal of health care quality assurance</w:t>
      </w:r>
      <w:r>
        <w:rPr>
          <w:sz w:val="24"/>
        </w:rPr>
        <w:t>,</w:t>
      </w:r>
      <w:r>
        <w:rPr>
          <w:spacing w:val="-4"/>
          <w:sz w:val="24"/>
        </w:rPr>
        <w:t xml:space="preserve"> </w:t>
      </w:r>
      <w:r>
        <w:rPr>
          <w:i/>
          <w:sz w:val="24"/>
        </w:rPr>
        <w:t>24</w:t>
      </w:r>
      <w:r>
        <w:rPr>
          <w:sz w:val="24"/>
        </w:rPr>
        <w:t xml:space="preserve">(3), </w:t>
      </w:r>
      <w:r>
        <w:rPr>
          <w:spacing w:val="-2"/>
          <w:sz w:val="24"/>
        </w:rPr>
        <w:t>249-262.</w:t>
      </w:r>
    </w:p>
    <w:p w14:paraId="0035FDA5" w14:textId="77777777" w:rsidR="000517ED" w:rsidRDefault="00E0394C">
      <w:pPr>
        <w:pStyle w:val="ListParagraph"/>
        <w:numPr>
          <w:ilvl w:val="0"/>
          <w:numId w:val="7"/>
        </w:numPr>
        <w:tabs>
          <w:tab w:val="left" w:pos="1180"/>
        </w:tabs>
        <w:spacing w:line="360" w:lineRule="auto"/>
        <w:ind w:right="1024" w:hanging="720"/>
        <w:jc w:val="both"/>
        <w:rPr>
          <w:sz w:val="24"/>
        </w:rPr>
      </w:pPr>
      <w:r>
        <w:rPr>
          <w:sz w:val="24"/>
        </w:rPr>
        <w:t>Markus, M. L., &amp; Robey, D. (1998). Business process reengineering and the role of the information systems professional. Business Process Reengineering: A Strategic Approach, 6, 591-611.</w:t>
      </w:r>
    </w:p>
    <w:p w14:paraId="32504DE0" w14:textId="77777777" w:rsidR="000517ED" w:rsidRDefault="00E0394C">
      <w:pPr>
        <w:pStyle w:val="ListParagraph"/>
        <w:numPr>
          <w:ilvl w:val="0"/>
          <w:numId w:val="7"/>
        </w:numPr>
        <w:tabs>
          <w:tab w:val="left" w:pos="1180"/>
        </w:tabs>
        <w:spacing w:before="1" w:line="360" w:lineRule="auto"/>
        <w:ind w:right="1023" w:hanging="720"/>
        <w:jc w:val="both"/>
        <w:rPr>
          <w:sz w:val="24"/>
        </w:rPr>
      </w:pPr>
      <w:r>
        <w:rPr>
          <w:sz w:val="24"/>
        </w:rPr>
        <w:t>Marsh, H. W., Balla, J. R., &amp; McDonald, R. P. (1988). Goodness-of-fit indexes in confirmatory factor analysis: The effect of sample size. Psychological bulletin, 103(3), 391.</w:t>
      </w:r>
    </w:p>
    <w:p w14:paraId="4DC86749" w14:textId="77777777" w:rsidR="000517ED" w:rsidRDefault="00E0394C">
      <w:pPr>
        <w:pStyle w:val="ListParagraph"/>
        <w:numPr>
          <w:ilvl w:val="0"/>
          <w:numId w:val="7"/>
        </w:numPr>
        <w:tabs>
          <w:tab w:val="left" w:pos="1180"/>
        </w:tabs>
        <w:spacing w:line="360" w:lineRule="auto"/>
        <w:ind w:right="1026" w:hanging="720"/>
        <w:jc w:val="both"/>
        <w:rPr>
          <w:sz w:val="24"/>
        </w:rPr>
      </w:pPr>
      <w:r>
        <w:rPr>
          <w:sz w:val="24"/>
        </w:rPr>
        <w:t xml:space="preserve">Martin, D., </w:t>
      </w:r>
      <w:proofErr w:type="spellStart"/>
      <w:r>
        <w:rPr>
          <w:sz w:val="24"/>
        </w:rPr>
        <w:t>Hartswood</w:t>
      </w:r>
      <w:proofErr w:type="spellEnd"/>
      <w:r>
        <w:rPr>
          <w:sz w:val="24"/>
        </w:rPr>
        <w:t>, M., Slack, R., &amp; Voss, A. (2006). Achieving dependability</w:t>
      </w:r>
      <w:r>
        <w:rPr>
          <w:spacing w:val="-1"/>
          <w:sz w:val="24"/>
        </w:rPr>
        <w:t xml:space="preserve"> </w:t>
      </w:r>
      <w:r>
        <w:rPr>
          <w:sz w:val="24"/>
        </w:rPr>
        <w:t>in the</w:t>
      </w:r>
      <w:r>
        <w:rPr>
          <w:spacing w:val="-1"/>
          <w:sz w:val="24"/>
        </w:rPr>
        <w:t xml:space="preserve"> </w:t>
      </w:r>
      <w:r>
        <w:rPr>
          <w:sz w:val="24"/>
        </w:rPr>
        <w:t>configuration,</w:t>
      </w:r>
      <w:r>
        <w:rPr>
          <w:spacing w:val="-1"/>
          <w:sz w:val="24"/>
        </w:rPr>
        <w:t xml:space="preserve"> </w:t>
      </w:r>
      <w:r>
        <w:rPr>
          <w:sz w:val="24"/>
        </w:rPr>
        <w:t>integration</w:t>
      </w:r>
      <w:r>
        <w:rPr>
          <w:spacing w:val="-1"/>
          <w:sz w:val="24"/>
        </w:rPr>
        <w:t xml:space="preserve"> </w:t>
      </w:r>
      <w:r>
        <w:rPr>
          <w:sz w:val="24"/>
        </w:rPr>
        <w:t>and</w:t>
      </w:r>
      <w:r>
        <w:rPr>
          <w:spacing w:val="-1"/>
          <w:sz w:val="24"/>
        </w:rPr>
        <w:t xml:space="preserve"> </w:t>
      </w:r>
      <w:r>
        <w:rPr>
          <w:sz w:val="24"/>
        </w:rPr>
        <w:t>testing of</w:t>
      </w:r>
      <w:r>
        <w:rPr>
          <w:spacing w:val="-2"/>
          <w:sz w:val="24"/>
        </w:rPr>
        <w:t xml:space="preserve"> </w:t>
      </w:r>
      <w:r>
        <w:rPr>
          <w:sz w:val="24"/>
        </w:rPr>
        <w:t>healthcare technologies.</w:t>
      </w:r>
      <w:r>
        <w:rPr>
          <w:spacing w:val="-3"/>
          <w:sz w:val="24"/>
        </w:rPr>
        <w:t xml:space="preserve"> </w:t>
      </w:r>
      <w:r>
        <w:rPr>
          <w:i/>
          <w:sz w:val="24"/>
        </w:rPr>
        <w:t>Computer Supported Cooperative Work (CSCW)</w:t>
      </w:r>
      <w:r>
        <w:rPr>
          <w:sz w:val="24"/>
        </w:rPr>
        <w:t>,</w:t>
      </w:r>
      <w:r>
        <w:rPr>
          <w:spacing w:val="-4"/>
          <w:sz w:val="24"/>
        </w:rPr>
        <w:t xml:space="preserve"> </w:t>
      </w:r>
      <w:r>
        <w:rPr>
          <w:i/>
          <w:sz w:val="24"/>
        </w:rPr>
        <w:t>15</w:t>
      </w:r>
      <w:r>
        <w:rPr>
          <w:sz w:val="24"/>
        </w:rPr>
        <w:t>(5- 6), 467-499.</w:t>
      </w:r>
    </w:p>
    <w:p w14:paraId="1C2F4CBD" w14:textId="77777777" w:rsidR="000517ED" w:rsidRDefault="00E0394C">
      <w:pPr>
        <w:pStyle w:val="ListParagraph"/>
        <w:numPr>
          <w:ilvl w:val="0"/>
          <w:numId w:val="7"/>
        </w:numPr>
        <w:tabs>
          <w:tab w:val="left" w:pos="1180"/>
        </w:tabs>
        <w:spacing w:line="360" w:lineRule="auto"/>
        <w:ind w:right="1024" w:hanging="720"/>
        <w:jc w:val="both"/>
        <w:rPr>
          <w:sz w:val="24"/>
        </w:rPr>
      </w:pPr>
      <w:proofErr w:type="spellStart"/>
      <w:r>
        <w:rPr>
          <w:sz w:val="24"/>
        </w:rPr>
        <w:t>Matanock</w:t>
      </w:r>
      <w:proofErr w:type="spellEnd"/>
      <w:r>
        <w:rPr>
          <w:sz w:val="24"/>
        </w:rPr>
        <w:t xml:space="preserve">, </w:t>
      </w:r>
      <w:proofErr w:type="spellStart"/>
      <w:r>
        <w:rPr>
          <w:sz w:val="24"/>
        </w:rPr>
        <w:t>Almea</w:t>
      </w:r>
      <w:proofErr w:type="spellEnd"/>
      <w:r>
        <w:rPr>
          <w:sz w:val="24"/>
        </w:rPr>
        <w:t xml:space="preserve">, M. Allison </w:t>
      </w:r>
      <w:proofErr w:type="spellStart"/>
      <w:r>
        <w:rPr>
          <w:sz w:val="24"/>
        </w:rPr>
        <w:t>Arwady</w:t>
      </w:r>
      <w:proofErr w:type="spellEnd"/>
      <w:r>
        <w:rPr>
          <w:sz w:val="24"/>
        </w:rPr>
        <w:t>, Patrick Ayscue, Joseph D. Forrester, Bethany Gaddis, Jennifer</w:t>
      </w:r>
      <w:r>
        <w:rPr>
          <w:spacing w:val="-1"/>
          <w:sz w:val="24"/>
        </w:rPr>
        <w:t xml:space="preserve"> </w:t>
      </w:r>
      <w:r>
        <w:rPr>
          <w:sz w:val="24"/>
        </w:rPr>
        <w:t>C. Hunter,</w:t>
      </w:r>
      <w:r>
        <w:rPr>
          <w:spacing w:val="-1"/>
          <w:sz w:val="24"/>
        </w:rPr>
        <w:t xml:space="preserve"> </w:t>
      </w:r>
      <w:r>
        <w:rPr>
          <w:sz w:val="24"/>
        </w:rPr>
        <w:t>Benjamin Monroe</w:t>
      </w:r>
      <w:r>
        <w:rPr>
          <w:spacing w:val="-1"/>
          <w:sz w:val="24"/>
        </w:rPr>
        <w:t xml:space="preserve"> </w:t>
      </w:r>
      <w:r>
        <w:rPr>
          <w:sz w:val="24"/>
        </w:rPr>
        <w:t>et al.</w:t>
      </w:r>
    </w:p>
    <w:p w14:paraId="5D9FB3BE" w14:textId="77777777" w:rsidR="000517ED" w:rsidRDefault="000517ED">
      <w:pPr>
        <w:pStyle w:val="ListParagraph"/>
        <w:spacing w:line="360" w:lineRule="auto"/>
        <w:rPr>
          <w:sz w:val="24"/>
        </w:rPr>
        <w:sectPr w:rsidR="000517ED">
          <w:pgSz w:w="11910" w:h="16840"/>
          <w:pgMar w:top="1360" w:right="1133" w:bottom="1240" w:left="1700" w:header="0" w:footer="1051" w:gutter="0"/>
          <w:cols w:space="720"/>
        </w:sectPr>
      </w:pPr>
    </w:p>
    <w:p w14:paraId="52BF6BFF" w14:textId="77777777" w:rsidR="000517ED" w:rsidRDefault="00E0394C">
      <w:pPr>
        <w:pStyle w:val="BodyText"/>
        <w:spacing w:before="60" w:line="360" w:lineRule="auto"/>
        <w:ind w:left="1180" w:right="1020"/>
        <w:jc w:val="both"/>
      </w:pPr>
      <w:r>
        <w:lastRenderedPageBreak/>
        <w:t>"Ebola virus disease cases among health care workers not working in Ebola treatment units—Liberia, June–</w:t>
      </w:r>
      <w:proofErr w:type="gramStart"/>
      <w:r>
        <w:t>August,</w:t>
      </w:r>
      <w:proofErr w:type="gramEnd"/>
      <w:r>
        <w:t xml:space="preserve"> 2014."</w:t>
      </w:r>
      <w:r>
        <w:rPr>
          <w:spacing w:val="-3"/>
        </w:rPr>
        <w:t xml:space="preserve"> </w:t>
      </w:r>
      <w:r>
        <w:t xml:space="preserve">MMWR </w:t>
      </w:r>
      <w:proofErr w:type="spellStart"/>
      <w:r>
        <w:t>Morb</w:t>
      </w:r>
      <w:proofErr w:type="spellEnd"/>
      <w:r>
        <w:t xml:space="preserve"> Mortal </w:t>
      </w:r>
      <w:proofErr w:type="spellStart"/>
      <w:r>
        <w:t>Wkly</w:t>
      </w:r>
      <w:proofErr w:type="spellEnd"/>
      <w:r>
        <w:t xml:space="preserve"> Rep 63, no. 46 (2014): 1077-81.</w:t>
      </w:r>
    </w:p>
    <w:p w14:paraId="149EE5AA" w14:textId="77777777" w:rsidR="000517ED" w:rsidRDefault="00E0394C">
      <w:pPr>
        <w:pStyle w:val="ListParagraph"/>
        <w:numPr>
          <w:ilvl w:val="0"/>
          <w:numId w:val="7"/>
        </w:numPr>
        <w:tabs>
          <w:tab w:val="left" w:pos="1180"/>
        </w:tabs>
        <w:spacing w:line="360" w:lineRule="auto"/>
        <w:ind w:right="1020" w:hanging="720"/>
        <w:jc w:val="both"/>
        <w:rPr>
          <w:sz w:val="24"/>
        </w:rPr>
      </w:pPr>
      <w:r>
        <w:rPr>
          <w:sz w:val="24"/>
        </w:rPr>
        <w:t xml:space="preserve">McFadden, K. L., Henagan, S. C., &amp; Gowen, C. R. (2009). The patient safety chain: Transformational leadership's effect on patient safety culture, initiatives, and outcomes. </w:t>
      </w:r>
      <w:r>
        <w:rPr>
          <w:i/>
          <w:sz w:val="24"/>
        </w:rPr>
        <w:t>Journal of Operations Management</w:t>
      </w:r>
      <w:r>
        <w:rPr>
          <w:sz w:val="24"/>
        </w:rPr>
        <w:t xml:space="preserve">, </w:t>
      </w:r>
      <w:r>
        <w:rPr>
          <w:i/>
          <w:sz w:val="24"/>
        </w:rPr>
        <w:t>27</w:t>
      </w:r>
      <w:r>
        <w:rPr>
          <w:sz w:val="24"/>
        </w:rPr>
        <w:t>(5), 390-404.</w:t>
      </w:r>
    </w:p>
    <w:p w14:paraId="2EDD5DEF" w14:textId="77777777" w:rsidR="000517ED" w:rsidRDefault="00E0394C">
      <w:pPr>
        <w:pStyle w:val="ListParagraph"/>
        <w:numPr>
          <w:ilvl w:val="0"/>
          <w:numId w:val="7"/>
        </w:numPr>
        <w:tabs>
          <w:tab w:val="left" w:pos="1180"/>
        </w:tabs>
        <w:spacing w:line="360" w:lineRule="auto"/>
        <w:ind w:right="1023" w:hanging="720"/>
        <w:jc w:val="both"/>
        <w:rPr>
          <w:sz w:val="24"/>
        </w:rPr>
      </w:pPr>
      <w:r>
        <w:rPr>
          <w:sz w:val="24"/>
        </w:rPr>
        <w:t xml:space="preserve">McKone-Sweet, K.E., Hamilton, P. &amp; Willis, S.B. (2005). The ailing healthcare supply chain: a prescription for change. Journal of Supply Chain Management: A Global Review of Purchasing &amp; Supply, 41(1), </w:t>
      </w:r>
      <w:r>
        <w:rPr>
          <w:spacing w:val="-2"/>
          <w:sz w:val="24"/>
        </w:rPr>
        <w:t>4-17.</w:t>
      </w:r>
    </w:p>
    <w:p w14:paraId="7D6975FC" w14:textId="77777777" w:rsidR="000517ED" w:rsidRDefault="00E0394C">
      <w:pPr>
        <w:pStyle w:val="ListParagraph"/>
        <w:numPr>
          <w:ilvl w:val="0"/>
          <w:numId w:val="7"/>
        </w:numPr>
        <w:tabs>
          <w:tab w:val="left" w:pos="1180"/>
        </w:tabs>
        <w:spacing w:before="1" w:line="360" w:lineRule="auto"/>
        <w:ind w:right="1022" w:hanging="720"/>
        <w:jc w:val="both"/>
        <w:rPr>
          <w:sz w:val="24"/>
        </w:rPr>
      </w:pPr>
      <w:proofErr w:type="spellStart"/>
      <w:r>
        <w:rPr>
          <w:sz w:val="24"/>
        </w:rPr>
        <w:t>Meijboom</w:t>
      </w:r>
      <w:proofErr w:type="spellEnd"/>
      <w:r>
        <w:rPr>
          <w:sz w:val="24"/>
        </w:rPr>
        <w:t>, B., Schmidt-</w:t>
      </w:r>
      <w:proofErr w:type="spellStart"/>
      <w:r>
        <w:rPr>
          <w:sz w:val="24"/>
        </w:rPr>
        <w:t>Bakx</w:t>
      </w:r>
      <w:proofErr w:type="spellEnd"/>
      <w:r>
        <w:rPr>
          <w:sz w:val="24"/>
        </w:rPr>
        <w:t>, S., &amp;</w:t>
      </w:r>
      <w:proofErr w:type="spellStart"/>
      <w:r>
        <w:rPr>
          <w:sz w:val="24"/>
        </w:rPr>
        <w:t>Westert</w:t>
      </w:r>
      <w:proofErr w:type="spellEnd"/>
      <w:r>
        <w:rPr>
          <w:sz w:val="24"/>
        </w:rPr>
        <w:t xml:space="preserve">, G. (2011). Supply chain management practices for improving patient-oriented care. </w:t>
      </w:r>
      <w:r>
        <w:rPr>
          <w:i/>
          <w:sz w:val="24"/>
        </w:rPr>
        <w:t>Supply Chain Management: An International Journal</w:t>
      </w:r>
      <w:r>
        <w:rPr>
          <w:sz w:val="24"/>
        </w:rPr>
        <w:t>, 16(3), 166–175.</w:t>
      </w:r>
    </w:p>
    <w:p w14:paraId="51E02E6B" w14:textId="77777777" w:rsidR="000517ED" w:rsidRDefault="00E0394C">
      <w:pPr>
        <w:pStyle w:val="ListParagraph"/>
        <w:numPr>
          <w:ilvl w:val="0"/>
          <w:numId w:val="7"/>
        </w:numPr>
        <w:tabs>
          <w:tab w:val="left" w:pos="1180"/>
        </w:tabs>
        <w:spacing w:before="1" w:line="360" w:lineRule="auto"/>
        <w:ind w:right="1021" w:hanging="720"/>
        <w:jc w:val="both"/>
        <w:rPr>
          <w:sz w:val="24"/>
        </w:rPr>
      </w:pPr>
      <w:r>
        <w:rPr>
          <w:sz w:val="24"/>
        </w:rPr>
        <w:t xml:space="preserve">Middleton, Blackford, Meryl </w:t>
      </w:r>
      <w:proofErr w:type="spellStart"/>
      <w:r>
        <w:rPr>
          <w:sz w:val="24"/>
        </w:rPr>
        <w:t>Bloomrosen</w:t>
      </w:r>
      <w:proofErr w:type="spellEnd"/>
      <w:r>
        <w:rPr>
          <w:sz w:val="24"/>
        </w:rPr>
        <w:t xml:space="preserve">, Mark A. Dente, Bill Hashmat, Ross Koppel, J. Marc </w:t>
      </w:r>
      <w:proofErr w:type="spellStart"/>
      <w:r>
        <w:rPr>
          <w:sz w:val="24"/>
        </w:rPr>
        <w:t>Overhage</w:t>
      </w:r>
      <w:proofErr w:type="spellEnd"/>
      <w:r>
        <w:rPr>
          <w:sz w:val="24"/>
        </w:rPr>
        <w:t xml:space="preserve">, Thomas H. Payne, S. Trent Rosenbloom, Charlotte Weaver, and </w:t>
      </w:r>
      <w:proofErr w:type="spellStart"/>
      <w:r>
        <w:rPr>
          <w:sz w:val="24"/>
        </w:rPr>
        <w:t>Jiajie</w:t>
      </w:r>
      <w:proofErr w:type="spellEnd"/>
      <w:r>
        <w:rPr>
          <w:sz w:val="24"/>
        </w:rPr>
        <w:t xml:space="preserve"> Zhang. "Enhancing patient safety and quality of care by improving the usability of electronic health record systems: recommendations from AMIA." </w:t>
      </w:r>
      <w:r>
        <w:rPr>
          <w:i/>
          <w:sz w:val="24"/>
        </w:rPr>
        <w:t xml:space="preserve">Journal of the American Medical Informatics Association </w:t>
      </w:r>
      <w:r>
        <w:rPr>
          <w:sz w:val="24"/>
        </w:rPr>
        <w:t>20, no. e1 (2013): e2-e8.</w:t>
      </w:r>
    </w:p>
    <w:p w14:paraId="2061B20A" w14:textId="77777777" w:rsidR="000517ED" w:rsidRDefault="00E0394C">
      <w:pPr>
        <w:pStyle w:val="ListParagraph"/>
        <w:numPr>
          <w:ilvl w:val="0"/>
          <w:numId w:val="7"/>
        </w:numPr>
        <w:tabs>
          <w:tab w:val="left" w:pos="1180"/>
        </w:tabs>
        <w:spacing w:before="1" w:line="360" w:lineRule="auto"/>
        <w:ind w:right="1024" w:hanging="720"/>
        <w:jc w:val="both"/>
        <w:rPr>
          <w:sz w:val="24"/>
        </w:rPr>
      </w:pPr>
      <w:proofErr w:type="spellStart"/>
      <w:r>
        <w:rPr>
          <w:sz w:val="24"/>
        </w:rPr>
        <w:t>Mikalef</w:t>
      </w:r>
      <w:proofErr w:type="spellEnd"/>
      <w:r>
        <w:rPr>
          <w:sz w:val="24"/>
        </w:rPr>
        <w:t xml:space="preserve">, P., </w:t>
      </w:r>
      <w:proofErr w:type="spellStart"/>
      <w:r>
        <w:rPr>
          <w:sz w:val="24"/>
        </w:rPr>
        <w:t>Krogstie</w:t>
      </w:r>
      <w:proofErr w:type="spellEnd"/>
      <w:r>
        <w:rPr>
          <w:sz w:val="24"/>
        </w:rPr>
        <w:t xml:space="preserve">, J., Pappas, I. O., &amp; Pavlou, P. (2020). Exploring the relationship between big data analytics capability and competitive performance: The mediating roles of dynamic and operational capabilities. </w:t>
      </w:r>
      <w:r>
        <w:rPr>
          <w:i/>
          <w:sz w:val="24"/>
        </w:rPr>
        <w:t>Information &amp; Management</w:t>
      </w:r>
      <w:r>
        <w:rPr>
          <w:sz w:val="24"/>
        </w:rPr>
        <w:t xml:space="preserve">, </w:t>
      </w:r>
      <w:r>
        <w:rPr>
          <w:i/>
          <w:sz w:val="24"/>
        </w:rPr>
        <w:t>57</w:t>
      </w:r>
      <w:r>
        <w:rPr>
          <w:sz w:val="24"/>
        </w:rPr>
        <w:t>(2), 103169.</w:t>
      </w:r>
    </w:p>
    <w:p w14:paraId="5EF7E413" w14:textId="77777777" w:rsidR="000517ED" w:rsidRDefault="00E0394C">
      <w:pPr>
        <w:pStyle w:val="ListParagraph"/>
        <w:numPr>
          <w:ilvl w:val="0"/>
          <w:numId w:val="7"/>
        </w:numPr>
        <w:tabs>
          <w:tab w:val="left" w:pos="1180"/>
        </w:tabs>
        <w:spacing w:line="360" w:lineRule="auto"/>
        <w:ind w:right="1021" w:hanging="720"/>
        <w:jc w:val="both"/>
        <w:rPr>
          <w:sz w:val="24"/>
        </w:rPr>
      </w:pPr>
      <w:r>
        <w:rPr>
          <w:sz w:val="24"/>
        </w:rPr>
        <w:t xml:space="preserve">Miller, D.C. (1991). </w:t>
      </w:r>
      <w:r>
        <w:rPr>
          <w:i/>
          <w:sz w:val="24"/>
        </w:rPr>
        <w:t xml:space="preserve">Handbook of Research Design and Social Measurement, 5th edition. </w:t>
      </w:r>
      <w:r>
        <w:rPr>
          <w:sz w:val="24"/>
        </w:rPr>
        <w:t xml:space="preserve">Sage Publications: Newbury Park, CA. 704 </w:t>
      </w:r>
      <w:r>
        <w:rPr>
          <w:spacing w:val="-2"/>
          <w:sz w:val="24"/>
        </w:rPr>
        <w:t>pages.</w:t>
      </w:r>
    </w:p>
    <w:p w14:paraId="66F5A0D0" w14:textId="77777777" w:rsidR="000517ED" w:rsidRDefault="00E0394C">
      <w:pPr>
        <w:pStyle w:val="ListParagraph"/>
        <w:numPr>
          <w:ilvl w:val="0"/>
          <w:numId w:val="7"/>
        </w:numPr>
        <w:tabs>
          <w:tab w:val="left" w:pos="1180"/>
        </w:tabs>
        <w:spacing w:line="360" w:lineRule="auto"/>
        <w:ind w:right="1029" w:hanging="720"/>
        <w:jc w:val="both"/>
        <w:rPr>
          <w:sz w:val="24"/>
        </w:rPr>
      </w:pPr>
      <w:r>
        <w:rPr>
          <w:sz w:val="24"/>
        </w:rPr>
        <w:t xml:space="preserve">Miller, R. H., &amp; Sim, I. (2004). Physicians’ use of electronic medical records: barriers and solutions. </w:t>
      </w:r>
      <w:r>
        <w:rPr>
          <w:i/>
          <w:sz w:val="24"/>
        </w:rPr>
        <w:t>Health affairs</w:t>
      </w:r>
      <w:r>
        <w:rPr>
          <w:sz w:val="24"/>
        </w:rPr>
        <w:t xml:space="preserve">, </w:t>
      </w:r>
      <w:r>
        <w:rPr>
          <w:i/>
          <w:sz w:val="24"/>
        </w:rPr>
        <w:t>23</w:t>
      </w:r>
      <w:r>
        <w:rPr>
          <w:sz w:val="24"/>
        </w:rPr>
        <w:t>(2), 116-126.</w:t>
      </w:r>
    </w:p>
    <w:p w14:paraId="78274BB0" w14:textId="1DFC51EE" w:rsidR="000517ED" w:rsidRDefault="00E0394C">
      <w:pPr>
        <w:pStyle w:val="ListParagraph"/>
        <w:numPr>
          <w:ilvl w:val="0"/>
          <w:numId w:val="7"/>
        </w:numPr>
        <w:tabs>
          <w:tab w:val="left" w:pos="1180"/>
        </w:tabs>
        <w:spacing w:line="360" w:lineRule="auto"/>
        <w:ind w:right="1020" w:hanging="720"/>
        <w:jc w:val="both"/>
        <w:rPr>
          <w:sz w:val="24"/>
        </w:rPr>
      </w:pPr>
      <w:r>
        <w:rPr>
          <w:sz w:val="24"/>
        </w:rPr>
        <w:t xml:space="preserve">Mitra, P., &amp; Mishra, S. (2016). Behavioral aspects of </w:t>
      </w:r>
      <w:r w:rsidR="00E063ED">
        <w:rPr>
          <w:sz w:val="24"/>
        </w:rPr>
        <w:t>HEALTHCARE</w:t>
      </w:r>
      <w:r>
        <w:rPr>
          <w:sz w:val="24"/>
        </w:rPr>
        <w:t xml:space="preserve"> implementation: A conceptual review. </w:t>
      </w:r>
      <w:r>
        <w:rPr>
          <w:i/>
          <w:sz w:val="24"/>
        </w:rPr>
        <w:t>Interdisciplinary Journal of Information, Knowledge, and Management</w:t>
      </w:r>
      <w:r>
        <w:rPr>
          <w:sz w:val="24"/>
        </w:rPr>
        <w:t xml:space="preserve">, </w:t>
      </w:r>
      <w:r>
        <w:rPr>
          <w:i/>
          <w:sz w:val="24"/>
        </w:rPr>
        <w:t>11</w:t>
      </w:r>
      <w:r>
        <w:rPr>
          <w:sz w:val="24"/>
        </w:rPr>
        <w:t>(1), 17-30.</w:t>
      </w:r>
    </w:p>
    <w:p w14:paraId="168F9002" w14:textId="77777777" w:rsidR="000517ED" w:rsidRDefault="000517ED">
      <w:pPr>
        <w:pStyle w:val="ListParagraph"/>
        <w:spacing w:line="360" w:lineRule="auto"/>
        <w:rPr>
          <w:sz w:val="24"/>
        </w:rPr>
        <w:sectPr w:rsidR="000517ED">
          <w:pgSz w:w="11910" w:h="16840"/>
          <w:pgMar w:top="1360" w:right="1133" w:bottom="1240" w:left="1700" w:header="0" w:footer="1051" w:gutter="0"/>
          <w:cols w:space="720"/>
        </w:sectPr>
      </w:pPr>
    </w:p>
    <w:p w14:paraId="1C9453F4" w14:textId="77777777" w:rsidR="000517ED" w:rsidRDefault="00E0394C">
      <w:pPr>
        <w:pStyle w:val="ListParagraph"/>
        <w:numPr>
          <w:ilvl w:val="0"/>
          <w:numId w:val="7"/>
        </w:numPr>
        <w:tabs>
          <w:tab w:val="left" w:pos="1180"/>
        </w:tabs>
        <w:spacing w:before="60"/>
        <w:ind w:hanging="720"/>
        <w:jc w:val="both"/>
        <w:rPr>
          <w:sz w:val="24"/>
        </w:rPr>
      </w:pPr>
      <w:r>
        <w:rPr>
          <w:sz w:val="24"/>
        </w:rPr>
        <w:lastRenderedPageBreak/>
        <w:t>Mollart,</w:t>
      </w:r>
      <w:r>
        <w:rPr>
          <w:spacing w:val="1"/>
          <w:sz w:val="24"/>
        </w:rPr>
        <w:t xml:space="preserve"> </w:t>
      </w:r>
      <w:r>
        <w:rPr>
          <w:sz w:val="24"/>
        </w:rPr>
        <w:t>L.,</w:t>
      </w:r>
      <w:r>
        <w:rPr>
          <w:spacing w:val="3"/>
          <w:sz w:val="24"/>
        </w:rPr>
        <w:t xml:space="preserve"> </w:t>
      </w:r>
      <w:r>
        <w:rPr>
          <w:sz w:val="24"/>
        </w:rPr>
        <w:t>Newell,</w:t>
      </w:r>
      <w:r>
        <w:rPr>
          <w:spacing w:val="3"/>
          <w:sz w:val="24"/>
        </w:rPr>
        <w:t xml:space="preserve"> </w:t>
      </w:r>
      <w:r>
        <w:rPr>
          <w:sz w:val="24"/>
        </w:rPr>
        <w:t>R.,</w:t>
      </w:r>
      <w:r>
        <w:rPr>
          <w:spacing w:val="1"/>
          <w:sz w:val="24"/>
        </w:rPr>
        <w:t xml:space="preserve"> </w:t>
      </w:r>
      <w:r>
        <w:rPr>
          <w:sz w:val="24"/>
        </w:rPr>
        <w:t>Geale,</w:t>
      </w:r>
      <w:r>
        <w:rPr>
          <w:spacing w:val="3"/>
          <w:sz w:val="24"/>
        </w:rPr>
        <w:t xml:space="preserve"> </w:t>
      </w:r>
      <w:r>
        <w:rPr>
          <w:sz w:val="24"/>
        </w:rPr>
        <w:t>S.</w:t>
      </w:r>
      <w:r>
        <w:rPr>
          <w:spacing w:val="3"/>
          <w:sz w:val="24"/>
        </w:rPr>
        <w:t xml:space="preserve"> </w:t>
      </w:r>
      <w:r>
        <w:rPr>
          <w:sz w:val="24"/>
        </w:rPr>
        <w:t>K.,</w:t>
      </w:r>
      <w:r>
        <w:rPr>
          <w:spacing w:val="3"/>
          <w:sz w:val="24"/>
        </w:rPr>
        <w:t xml:space="preserve"> </w:t>
      </w:r>
      <w:r>
        <w:rPr>
          <w:sz w:val="24"/>
        </w:rPr>
        <w:t>Noble,</w:t>
      </w:r>
      <w:r>
        <w:rPr>
          <w:spacing w:val="3"/>
          <w:sz w:val="24"/>
        </w:rPr>
        <w:t xml:space="preserve"> </w:t>
      </w:r>
      <w:r>
        <w:rPr>
          <w:sz w:val="24"/>
        </w:rPr>
        <w:t>D.,</w:t>
      </w:r>
      <w:r>
        <w:rPr>
          <w:spacing w:val="3"/>
          <w:sz w:val="24"/>
        </w:rPr>
        <w:t xml:space="preserve"> </w:t>
      </w:r>
      <w:r>
        <w:rPr>
          <w:sz w:val="24"/>
        </w:rPr>
        <w:t>Norton,</w:t>
      </w:r>
      <w:r>
        <w:rPr>
          <w:spacing w:val="4"/>
          <w:sz w:val="24"/>
        </w:rPr>
        <w:t xml:space="preserve"> </w:t>
      </w:r>
      <w:r>
        <w:rPr>
          <w:sz w:val="24"/>
        </w:rPr>
        <w:t>C.,</w:t>
      </w:r>
      <w:r>
        <w:rPr>
          <w:spacing w:val="3"/>
          <w:sz w:val="24"/>
        </w:rPr>
        <w:t xml:space="preserve"> </w:t>
      </w:r>
      <w:r>
        <w:rPr>
          <w:sz w:val="24"/>
        </w:rPr>
        <w:t>&amp;</w:t>
      </w:r>
      <w:r>
        <w:rPr>
          <w:spacing w:val="5"/>
          <w:sz w:val="24"/>
        </w:rPr>
        <w:t xml:space="preserve"> </w:t>
      </w:r>
      <w:proofErr w:type="spellStart"/>
      <w:r>
        <w:rPr>
          <w:spacing w:val="-2"/>
          <w:sz w:val="24"/>
        </w:rPr>
        <w:t>O'brien</w:t>
      </w:r>
      <w:proofErr w:type="spellEnd"/>
      <w:r>
        <w:rPr>
          <w:spacing w:val="-2"/>
          <w:sz w:val="24"/>
        </w:rPr>
        <w:t>,</w:t>
      </w:r>
    </w:p>
    <w:p w14:paraId="0165661A" w14:textId="77777777" w:rsidR="000517ED" w:rsidRDefault="00E0394C">
      <w:pPr>
        <w:pStyle w:val="ListParagraph"/>
        <w:numPr>
          <w:ilvl w:val="1"/>
          <w:numId w:val="7"/>
        </w:numPr>
        <w:tabs>
          <w:tab w:val="left" w:pos="1479"/>
        </w:tabs>
        <w:spacing w:before="138" w:line="360" w:lineRule="auto"/>
        <w:ind w:left="1180" w:right="1027" w:firstLine="0"/>
        <w:rPr>
          <w:sz w:val="24"/>
        </w:rPr>
      </w:pPr>
      <w:r>
        <w:rPr>
          <w:sz w:val="24"/>
        </w:rPr>
        <w:t>P. (2020). Introduction of patient electronic medical records (EMR) into</w:t>
      </w:r>
      <w:r>
        <w:rPr>
          <w:spacing w:val="40"/>
          <w:sz w:val="24"/>
        </w:rPr>
        <w:t xml:space="preserve"> </w:t>
      </w:r>
      <w:r>
        <w:rPr>
          <w:sz w:val="24"/>
        </w:rPr>
        <w:t>undergraduate</w:t>
      </w:r>
      <w:r>
        <w:rPr>
          <w:spacing w:val="40"/>
          <w:sz w:val="24"/>
        </w:rPr>
        <w:t xml:space="preserve"> </w:t>
      </w:r>
      <w:r>
        <w:rPr>
          <w:sz w:val="24"/>
        </w:rPr>
        <w:t>nursing</w:t>
      </w:r>
      <w:r>
        <w:rPr>
          <w:spacing w:val="40"/>
          <w:sz w:val="24"/>
        </w:rPr>
        <w:t xml:space="preserve"> </w:t>
      </w:r>
      <w:r>
        <w:rPr>
          <w:sz w:val="24"/>
        </w:rPr>
        <w:t>education:</w:t>
      </w:r>
      <w:r>
        <w:rPr>
          <w:spacing w:val="40"/>
          <w:sz w:val="24"/>
        </w:rPr>
        <w:t xml:space="preserve"> </w:t>
      </w:r>
      <w:r>
        <w:rPr>
          <w:sz w:val="24"/>
        </w:rPr>
        <w:t>An</w:t>
      </w:r>
      <w:r>
        <w:rPr>
          <w:spacing w:val="40"/>
          <w:sz w:val="24"/>
        </w:rPr>
        <w:t xml:space="preserve"> </w:t>
      </w:r>
      <w:r>
        <w:rPr>
          <w:sz w:val="24"/>
        </w:rPr>
        <w:t>integrated</w:t>
      </w:r>
      <w:r>
        <w:rPr>
          <w:spacing w:val="40"/>
          <w:sz w:val="24"/>
        </w:rPr>
        <w:t xml:space="preserve"> </w:t>
      </w:r>
      <w:r>
        <w:rPr>
          <w:sz w:val="24"/>
        </w:rPr>
        <w:t xml:space="preserve">literature review. </w:t>
      </w:r>
      <w:r>
        <w:rPr>
          <w:i/>
          <w:sz w:val="24"/>
        </w:rPr>
        <w:t>Nurse Education Today</w:t>
      </w:r>
      <w:r>
        <w:rPr>
          <w:sz w:val="24"/>
        </w:rPr>
        <w:t>, 104517.</w:t>
      </w:r>
    </w:p>
    <w:p w14:paraId="2A0A983D" w14:textId="77777777" w:rsidR="000517ED" w:rsidRDefault="00E0394C">
      <w:pPr>
        <w:pStyle w:val="ListParagraph"/>
        <w:numPr>
          <w:ilvl w:val="0"/>
          <w:numId w:val="7"/>
        </w:numPr>
        <w:tabs>
          <w:tab w:val="left" w:pos="1180"/>
        </w:tabs>
        <w:spacing w:before="1" w:line="360" w:lineRule="auto"/>
        <w:ind w:right="1026" w:hanging="720"/>
        <w:jc w:val="both"/>
        <w:rPr>
          <w:sz w:val="24"/>
        </w:rPr>
      </w:pPr>
      <w:proofErr w:type="spellStart"/>
      <w:r>
        <w:rPr>
          <w:sz w:val="24"/>
        </w:rPr>
        <w:t>Mosadeghrad</w:t>
      </w:r>
      <w:proofErr w:type="spellEnd"/>
      <w:r>
        <w:rPr>
          <w:sz w:val="24"/>
        </w:rPr>
        <w:t>, A.M. (2013). Healthcare service quality: Towards a broad</w:t>
      </w:r>
      <w:r>
        <w:rPr>
          <w:spacing w:val="40"/>
          <w:sz w:val="24"/>
        </w:rPr>
        <w:t xml:space="preserve"> </w:t>
      </w:r>
      <w:r>
        <w:rPr>
          <w:sz w:val="24"/>
        </w:rPr>
        <w:t>definition. International</w:t>
      </w:r>
      <w:r>
        <w:rPr>
          <w:spacing w:val="40"/>
          <w:sz w:val="24"/>
        </w:rPr>
        <w:t xml:space="preserve"> </w:t>
      </w:r>
      <w:r>
        <w:rPr>
          <w:sz w:val="24"/>
        </w:rPr>
        <w:t>journal</w:t>
      </w:r>
      <w:r>
        <w:rPr>
          <w:spacing w:val="40"/>
          <w:sz w:val="24"/>
        </w:rPr>
        <w:t xml:space="preserve"> </w:t>
      </w:r>
      <w:r>
        <w:rPr>
          <w:sz w:val="24"/>
        </w:rPr>
        <w:t>of</w:t>
      </w:r>
      <w:r>
        <w:rPr>
          <w:spacing w:val="40"/>
          <w:sz w:val="24"/>
        </w:rPr>
        <w:t xml:space="preserve"> </w:t>
      </w:r>
      <w:r>
        <w:rPr>
          <w:sz w:val="24"/>
        </w:rPr>
        <w:t>health</w:t>
      </w:r>
      <w:r>
        <w:rPr>
          <w:spacing w:val="40"/>
          <w:sz w:val="24"/>
        </w:rPr>
        <w:t xml:space="preserve"> </w:t>
      </w:r>
      <w:r>
        <w:rPr>
          <w:sz w:val="24"/>
        </w:rPr>
        <w:t>care</w:t>
      </w:r>
      <w:r>
        <w:rPr>
          <w:spacing w:val="40"/>
          <w:sz w:val="24"/>
        </w:rPr>
        <w:t xml:space="preserve"> </w:t>
      </w:r>
      <w:r>
        <w:rPr>
          <w:sz w:val="24"/>
        </w:rPr>
        <w:t>quality assurance, 26(3), 203-219.</w:t>
      </w:r>
    </w:p>
    <w:p w14:paraId="737F16C1" w14:textId="77777777" w:rsidR="000517ED" w:rsidRDefault="00E0394C">
      <w:pPr>
        <w:pStyle w:val="ListParagraph"/>
        <w:numPr>
          <w:ilvl w:val="0"/>
          <w:numId w:val="7"/>
        </w:numPr>
        <w:tabs>
          <w:tab w:val="left" w:pos="1180"/>
        </w:tabs>
        <w:spacing w:line="360" w:lineRule="auto"/>
        <w:ind w:right="1026" w:hanging="720"/>
        <w:jc w:val="both"/>
        <w:rPr>
          <w:sz w:val="24"/>
        </w:rPr>
      </w:pPr>
      <w:r>
        <w:rPr>
          <w:sz w:val="24"/>
        </w:rPr>
        <w:t xml:space="preserve">Moore, G.C., &amp; </w:t>
      </w:r>
      <w:proofErr w:type="spellStart"/>
      <w:r>
        <w:rPr>
          <w:sz w:val="24"/>
        </w:rPr>
        <w:t>Benbasat</w:t>
      </w:r>
      <w:proofErr w:type="spellEnd"/>
      <w:r>
        <w:rPr>
          <w:sz w:val="24"/>
        </w:rPr>
        <w:t xml:space="preserve">, I. (1991). Development of an instrument to measure the perceptions of adopting an information technology innovation. </w:t>
      </w:r>
      <w:r>
        <w:rPr>
          <w:i/>
          <w:sz w:val="24"/>
        </w:rPr>
        <w:t xml:space="preserve">Information Systems Research, </w:t>
      </w:r>
      <w:r>
        <w:rPr>
          <w:sz w:val="24"/>
        </w:rPr>
        <w:t>2(3), 192-222.</w:t>
      </w:r>
    </w:p>
    <w:p w14:paraId="6D98D11A" w14:textId="3C46CE3D" w:rsidR="000517ED" w:rsidRDefault="00E0394C">
      <w:pPr>
        <w:pStyle w:val="ListParagraph"/>
        <w:numPr>
          <w:ilvl w:val="0"/>
          <w:numId w:val="7"/>
        </w:numPr>
        <w:tabs>
          <w:tab w:val="left" w:pos="1180"/>
        </w:tabs>
        <w:spacing w:before="1" w:line="360" w:lineRule="auto"/>
        <w:ind w:right="1020" w:hanging="720"/>
        <w:jc w:val="both"/>
        <w:rPr>
          <w:sz w:val="24"/>
        </w:rPr>
      </w:pPr>
      <w:proofErr w:type="spellStart"/>
      <w:r>
        <w:rPr>
          <w:sz w:val="24"/>
        </w:rPr>
        <w:t>Mozafari</w:t>
      </w:r>
      <w:proofErr w:type="spellEnd"/>
      <w:r>
        <w:rPr>
          <w:sz w:val="24"/>
        </w:rPr>
        <w:t xml:space="preserve"> M. M., Asli M. N., and </w:t>
      </w:r>
      <w:proofErr w:type="spellStart"/>
      <w:r>
        <w:rPr>
          <w:sz w:val="24"/>
        </w:rPr>
        <w:t>Bejestani</w:t>
      </w:r>
      <w:proofErr w:type="spellEnd"/>
      <w:r>
        <w:rPr>
          <w:sz w:val="24"/>
        </w:rPr>
        <w:t xml:space="preserve"> N. G. (2012), “Why Selecting an </w:t>
      </w:r>
      <w:proofErr w:type="gramStart"/>
      <w:r>
        <w:rPr>
          <w:sz w:val="24"/>
        </w:rPr>
        <w:t>Open Source</w:t>
      </w:r>
      <w:proofErr w:type="gramEnd"/>
      <w:r>
        <w:rPr>
          <w:sz w:val="24"/>
        </w:rPr>
        <w:t xml:space="preserve"> </w:t>
      </w:r>
      <w:r w:rsidR="00E063ED">
        <w:rPr>
          <w:sz w:val="24"/>
        </w:rPr>
        <w:t>HEALTHCARE</w:t>
      </w:r>
      <w:r>
        <w:rPr>
          <w:sz w:val="24"/>
        </w:rPr>
        <w:t xml:space="preserve"> over Proprietary </w:t>
      </w:r>
      <w:r w:rsidR="00E063ED">
        <w:rPr>
          <w:sz w:val="24"/>
        </w:rPr>
        <w:t>HEALTHCARE</w:t>
      </w:r>
      <w:r>
        <w:rPr>
          <w:sz w:val="24"/>
        </w:rPr>
        <w:t xml:space="preserve">? A Focus on SMEs and </w:t>
      </w:r>
      <w:r w:rsidR="00503906">
        <w:rPr>
          <w:sz w:val="24"/>
        </w:rPr>
        <w:t>Vendor</w:t>
      </w:r>
      <w:r>
        <w:rPr>
          <w:sz w:val="24"/>
        </w:rPr>
        <w:t xml:space="preserve">s Perspectives”, </w:t>
      </w:r>
      <w:r>
        <w:rPr>
          <w:i/>
          <w:sz w:val="24"/>
        </w:rPr>
        <w:t>Journal of Basic and Applied Scientific Research</w:t>
      </w:r>
      <w:r>
        <w:rPr>
          <w:sz w:val="24"/>
        </w:rPr>
        <w:t>, 2(1), 680-684.</w:t>
      </w:r>
    </w:p>
    <w:p w14:paraId="1A9AB2BB" w14:textId="43E11CE3" w:rsidR="000517ED" w:rsidRDefault="00E0394C">
      <w:pPr>
        <w:pStyle w:val="ListParagraph"/>
        <w:numPr>
          <w:ilvl w:val="0"/>
          <w:numId w:val="7"/>
        </w:numPr>
        <w:tabs>
          <w:tab w:val="left" w:pos="1180"/>
        </w:tabs>
        <w:spacing w:line="360" w:lineRule="auto"/>
        <w:ind w:right="1026" w:hanging="720"/>
        <w:jc w:val="both"/>
        <w:rPr>
          <w:sz w:val="24"/>
        </w:rPr>
      </w:pPr>
      <w:proofErr w:type="spellStart"/>
      <w:r>
        <w:rPr>
          <w:sz w:val="24"/>
        </w:rPr>
        <w:t>Mucheleka</w:t>
      </w:r>
      <w:proofErr w:type="spellEnd"/>
      <w:r>
        <w:rPr>
          <w:sz w:val="24"/>
        </w:rPr>
        <w:t>,</w:t>
      </w:r>
      <w:r>
        <w:rPr>
          <w:spacing w:val="40"/>
          <w:sz w:val="24"/>
        </w:rPr>
        <w:t xml:space="preserve"> </w:t>
      </w:r>
      <w:r>
        <w:rPr>
          <w:sz w:val="24"/>
        </w:rPr>
        <w:t>M.,</w:t>
      </w:r>
      <w:r>
        <w:rPr>
          <w:spacing w:val="40"/>
          <w:sz w:val="24"/>
        </w:rPr>
        <w:t xml:space="preserve"> </w:t>
      </w:r>
      <w:r>
        <w:rPr>
          <w:sz w:val="24"/>
        </w:rPr>
        <w:t>&amp;</w:t>
      </w:r>
      <w:r>
        <w:rPr>
          <w:spacing w:val="40"/>
          <w:sz w:val="24"/>
        </w:rPr>
        <w:t xml:space="preserve"> </w:t>
      </w:r>
      <w:r>
        <w:rPr>
          <w:sz w:val="24"/>
        </w:rPr>
        <w:t>Halonen,</w:t>
      </w:r>
      <w:r>
        <w:rPr>
          <w:spacing w:val="40"/>
          <w:sz w:val="24"/>
        </w:rPr>
        <w:t xml:space="preserve"> </w:t>
      </w:r>
      <w:r>
        <w:rPr>
          <w:sz w:val="24"/>
        </w:rPr>
        <w:t>R.</w:t>
      </w:r>
      <w:r>
        <w:rPr>
          <w:spacing w:val="40"/>
          <w:sz w:val="24"/>
        </w:rPr>
        <w:t xml:space="preserve"> </w:t>
      </w:r>
      <w:r>
        <w:rPr>
          <w:sz w:val="24"/>
        </w:rPr>
        <w:t>(2015,</w:t>
      </w:r>
      <w:r>
        <w:rPr>
          <w:spacing w:val="40"/>
          <w:sz w:val="24"/>
        </w:rPr>
        <w:t xml:space="preserve"> </w:t>
      </w:r>
      <w:r>
        <w:rPr>
          <w:sz w:val="24"/>
        </w:rPr>
        <w:t>April).</w:t>
      </w:r>
      <w:r>
        <w:rPr>
          <w:spacing w:val="40"/>
          <w:sz w:val="24"/>
        </w:rPr>
        <w:t xml:space="preserve"> </w:t>
      </w:r>
      <w:r w:rsidR="00E063ED">
        <w:rPr>
          <w:sz w:val="24"/>
        </w:rPr>
        <w:t>HEALTHCARE</w:t>
      </w:r>
      <w:r>
        <w:rPr>
          <w:spacing w:val="40"/>
          <w:sz w:val="24"/>
        </w:rPr>
        <w:t xml:space="preserve"> </w:t>
      </w:r>
      <w:r>
        <w:rPr>
          <w:sz w:val="24"/>
        </w:rPr>
        <w:t>in</w:t>
      </w:r>
      <w:r>
        <w:rPr>
          <w:spacing w:val="40"/>
          <w:sz w:val="24"/>
        </w:rPr>
        <w:t xml:space="preserve"> </w:t>
      </w:r>
      <w:r>
        <w:rPr>
          <w:sz w:val="24"/>
        </w:rPr>
        <w:t>Healthcare.</w:t>
      </w:r>
      <w:r>
        <w:rPr>
          <w:spacing w:val="40"/>
          <w:sz w:val="24"/>
        </w:rPr>
        <w:t xml:space="preserve"> </w:t>
      </w:r>
      <w:r>
        <w:rPr>
          <w:sz w:val="24"/>
        </w:rPr>
        <w:t xml:space="preserve">In </w:t>
      </w:r>
      <w:r>
        <w:rPr>
          <w:i/>
          <w:sz w:val="24"/>
        </w:rPr>
        <w:t xml:space="preserve">ICEIS (1) </w:t>
      </w:r>
      <w:r>
        <w:rPr>
          <w:sz w:val="24"/>
        </w:rPr>
        <w:t>(162-171).</w:t>
      </w:r>
    </w:p>
    <w:p w14:paraId="3BC77325" w14:textId="46DB7EAA" w:rsidR="000517ED" w:rsidRDefault="00E0394C">
      <w:pPr>
        <w:pStyle w:val="ListParagraph"/>
        <w:numPr>
          <w:ilvl w:val="0"/>
          <w:numId w:val="7"/>
        </w:numPr>
        <w:tabs>
          <w:tab w:val="left" w:pos="1180"/>
        </w:tabs>
        <w:spacing w:line="360" w:lineRule="auto"/>
        <w:ind w:right="1023" w:hanging="720"/>
        <w:jc w:val="both"/>
        <w:rPr>
          <w:sz w:val="24"/>
        </w:rPr>
      </w:pPr>
      <w:r>
        <w:rPr>
          <w:sz w:val="24"/>
        </w:rPr>
        <w:t xml:space="preserve">Nandi, M. L., &amp; Kumar, A. (2016). Centralization and the success of </w:t>
      </w:r>
      <w:r w:rsidR="00E063ED">
        <w:rPr>
          <w:sz w:val="24"/>
        </w:rPr>
        <w:t>HEALTHCARE</w:t>
      </w:r>
      <w:r>
        <w:rPr>
          <w:sz w:val="24"/>
        </w:rPr>
        <w:t xml:space="preserve"> implementation.</w:t>
      </w:r>
      <w:r>
        <w:rPr>
          <w:spacing w:val="-3"/>
          <w:sz w:val="24"/>
        </w:rPr>
        <w:t xml:space="preserve"> </w:t>
      </w:r>
      <w:r>
        <w:rPr>
          <w:i/>
          <w:sz w:val="24"/>
        </w:rPr>
        <w:t xml:space="preserve">Journal of </w:t>
      </w:r>
      <w:proofErr w:type="spellStart"/>
      <w:r>
        <w:rPr>
          <w:i/>
          <w:sz w:val="24"/>
        </w:rPr>
        <w:t>Ent</w:t>
      </w:r>
      <w:r w:rsidR="00E063ED">
        <w:rPr>
          <w:i/>
          <w:sz w:val="24"/>
        </w:rPr>
        <w:t>healthcare</w:t>
      </w:r>
      <w:r>
        <w:rPr>
          <w:i/>
          <w:sz w:val="24"/>
        </w:rPr>
        <w:t>rise</w:t>
      </w:r>
      <w:proofErr w:type="spellEnd"/>
      <w:r>
        <w:rPr>
          <w:i/>
          <w:sz w:val="24"/>
        </w:rPr>
        <w:t xml:space="preserve"> Information Management</w:t>
      </w:r>
      <w:r>
        <w:rPr>
          <w:sz w:val="24"/>
        </w:rPr>
        <w:t>. 29(5), 728-750.</w:t>
      </w:r>
    </w:p>
    <w:p w14:paraId="6D9929A8" w14:textId="77777777" w:rsidR="000517ED" w:rsidRDefault="00E0394C">
      <w:pPr>
        <w:pStyle w:val="ListParagraph"/>
        <w:numPr>
          <w:ilvl w:val="0"/>
          <w:numId w:val="7"/>
        </w:numPr>
        <w:tabs>
          <w:tab w:val="left" w:pos="1180"/>
        </w:tabs>
        <w:spacing w:line="360" w:lineRule="auto"/>
        <w:ind w:right="1024" w:hanging="720"/>
        <w:jc w:val="both"/>
        <w:rPr>
          <w:sz w:val="24"/>
        </w:rPr>
      </w:pPr>
      <w:r>
        <w:rPr>
          <w:sz w:val="24"/>
        </w:rPr>
        <w:t>Naidu, A. (2009). Factors affecting patient satisfaction and healthcare quality.</w:t>
      </w:r>
      <w:r>
        <w:rPr>
          <w:spacing w:val="-4"/>
          <w:sz w:val="24"/>
        </w:rPr>
        <w:t xml:space="preserve"> </w:t>
      </w:r>
      <w:r>
        <w:rPr>
          <w:i/>
          <w:sz w:val="24"/>
        </w:rPr>
        <w:t>International journal of health care quality assurance</w:t>
      </w:r>
      <w:r>
        <w:rPr>
          <w:sz w:val="24"/>
        </w:rPr>
        <w:t>,</w:t>
      </w:r>
      <w:r>
        <w:rPr>
          <w:spacing w:val="-4"/>
          <w:sz w:val="24"/>
        </w:rPr>
        <w:t xml:space="preserve"> </w:t>
      </w:r>
      <w:r>
        <w:rPr>
          <w:i/>
          <w:sz w:val="24"/>
        </w:rPr>
        <w:t>22</w:t>
      </w:r>
      <w:r>
        <w:rPr>
          <w:sz w:val="24"/>
        </w:rPr>
        <w:t xml:space="preserve">(4), </w:t>
      </w:r>
      <w:r>
        <w:rPr>
          <w:spacing w:val="-2"/>
          <w:sz w:val="24"/>
        </w:rPr>
        <w:t>366-381.</w:t>
      </w:r>
    </w:p>
    <w:p w14:paraId="27DFFC5B" w14:textId="77777777" w:rsidR="000517ED" w:rsidRDefault="00E0394C">
      <w:pPr>
        <w:pStyle w:val="ListParagraph"/>
        <w:numPr>
          <w:ilvl w:val="0"/>
          <w:numId w:val="7"/>
        </w:numPr>
        <w:tabs>
          <w:tab w:val="left" w:pos="1180"/>
        </w:tabs>
        <w:spacing w:before="1" w:line="360" w:lineRule="auto"/>
        <w:ind w:right="1026" w:hanging="720"/>
        <w:jc w:val="both"/>
        <w:rPr>
          <w:sz w:val="24"/>
        </w:rPr>
      </w:pPr>
      <w:r>
        <w:rPr>
          <w:sz w:val="24"/>
        </w:rPr>
        <w:t>Naranjo‐Gil, D., Hartmann, F., &amp; Maas, V. S. (2008). Top</w:t>
      </w:r>
      <w:r>
        <w:rPr>
          <w:spacing w:val="40"/>
          <w:sz w:val="24"/>
        </w:rPr>
        <w:t xml:space="preserve"> </w:t>
      </w:r>
      <w:r>
        <w:rPr>
          <w:sz w:val="24"/>
        </w:rPr>
        <w:t xml:space="preserve">management team heterogeneity, strategic change and operational performance. </w:t>
      </w:r>
      <w:r>
        <w:rPr>
          <w:i/>
          <w:sz w:val="24"/>
        </w:rPr>
        <w:t>British Journal of Management</w:t>
      </w:r>
      <w:r>
        <w:rPr>
          <w:sz w:val="24"/>
        </w:rPr>
        <w:t xml:space="preserve">, </w:t>
      </w:r>
      <w:r>
        <w:rPr>
          <w:i/>
          <w:sz w:val="24"/>
        </w:rPr>
        <w:t>19</w:t>
      </w:r>
      <w:r>
        <w:rPr>
          <w:sz w:val="24"/>
        </w:rPr>
        <w:t>(3), 222-234.</w:t>
      </w:r>
    </w:p>
    <w:p w14:paraId="56E0FF4E" w14:textId="77777777" w:rsidR="000517ED" w:rsidRDefault="00E0394C">
      <w:pPr>
        <w:pStyle w:val="ListParagraph"/>
        <w:numPr>
          <w:ilvl w:val="0"/>
          <w:numId w:val="7"/>
        </w:numPr>
        <w:tabs>
          <w:tab w:val="left" w:pos="1180"/>
        </w:tabs>
        <w:spacing w:line="360" w:lineRule="auto"/>
        <w:ind w:right="1023" w:hanging="720"/>
        <w:jc w:val="both"/>
        <w:rPr>
          <w:sz w:val="24"/>
        </w:rPr>
      </w:pPr>
      <w:proofErr w:type="spellStart"/>
      <w:r>
        <w:rPr>
          <w:sz w:val="24"/>
        </w:rPr>
        <w:t>Narattharaksa</w:t>
      </w:r>
      <w:proofErr w:type="spellEnd"/>
      <w:r>
        <w:rPr>
          <w:sz w:val="24"/>
        </w:rPr>
        <w:t xml:space="preserve">, </w:t>
      </w:r>
      <w:proofErr w:type="spellStart"/>
      <w:r>
        <w:rPr>
          <w:sz w:val="24"/>
        </w:rPr>
        <w:t>Kanida</w:t>
      </w:r>
      <w:proofErr w:type="spellEnd"/>
      <w:r>
        <w:rPr>
          <w:sz w:val="24"/>
        </w:rPr>
        <w:t xml:space="preserve">, Mark Speece, Charles Newton, Charles Newton, </w:t>
      </w:r>
      <w:proofErr w:type="spellStart"/>
      <w:r>
        <w:rPr>
          <w:sz w:val="24"/>
        </w:rPr>
        <w:t>DamrongsakBulyalert</w:t>
      </w:r>
      <w:proofErr w:type="spellEnd"/>
      <w:r>
        <w:rPr>
          <w:sz w:val="24"/>
        </w:rPr>
        <w:t xml:space="preserve">, and </w:t>
      </w:r>
      <w:proofErr w:type="spellStart"/>
      <w:r>
        <w:rPr>
          <w:sz w:val="24"/>
        </w:rPr>
        <w:t>DamrongsakBulyalert</w:t>
      </w:r>
      <w:proofErr w:type="spellEnd"/>
      <w:r>
        <w:rPr>
          <w:sz w:val="24"/>
        </w:rPr>
        <w:t>. "Key success factors behind electronic medical record adoption in</w:t>
      </w:r>
      <w:r>
        <w:rPr>
          <w:spacing w:val="80"/>
          <w:sz w:val="24"/>
        </w:rPr>
        <w:t xml:space="preserve"> </w:t>
      </w:r>
      <w:r>
        <w:rPr>
          <w:sz w:val="24"/>
        </w:rPr>
        <w:t>Thailand."</w:t>
      </w:r>
      <w:r>
        <w:rPr>
          <w:spacing w:val="-2"/>
          <w:sz w:val="24"/>
        </w:rPr>
        <w:t xml:space="preserve"> </w:t>
      </w:r>
      <w:r>
        <w:rPr>
          <w:sz w:val="24"/>
        </w:rPr>
        <w:t>Journal of Health Organization and Management</w:t>
      </w:r>
      <w:r>
        <w:rPr>
          <w:spacing w:val="-1"/>
          <w:sz w:val="24"/>
        </w:rPr>
        <w:t xml:space="preserve"> </w:t>
      </w:r>
      <w:r>
        <w:rPr>
          <w:sz w:val="24"/>
        </w:rPr>
        <w:t>30, no. 6 (2016): 985-1008.</w:t>
      </w:r>
    </w:p>
    <w:p w14:paraId="10AF41C9" w14:textId="77777777" w:rsidR="000517ED" w:rsidRDefault="00E0394C">
      <w:pPr>
        <w:pStyle w:val="ListParagraph"/>
        <w:numPr>
          <w:ilvl w:val="0"/>
          <w:numId w:val="7"/>
        </w:numPr>
        <w:tabs>
          <w:tab w:val="left" w:pos="1180"/>
        </w:tabs>
        <w:spacing w:line="360" w:lineRule="auto"/>
        <w:ind w:right="1025" w:hanging="720"/>
        <w:jc w:val="both"/>
        <w:rPr>
          <w:sz w:val="24"/>
        </w:rPr>
      </w:pPr>
      <w:r>
        <w:rPr>
          <w:sz w:val="24"/>
        </w:rPr>
        <w:t>Nayak, J., Bhat, P. S., Acharya, R., Lim, C. M., &amp;</w:t>
      </w:r>
      <w:proofErr w:type="spellStart"/>
      <w:r>
        <w:rPr>
          <w:sz w:val="24"/>
        </w:rPr>
        <w:t>Kagathi</w:t>
      </w:r>
      <w:proofErr w:type="spellEnd"/>
      <w:r>
        <w:rPr>
          <w:sz w:val="24"/>
        </w:rPr>
        <w:t xml:space="preserve">, M. (2008). Automated identification of diabetic retinopathy stages using digital fundus images. </w:t>
      </w:r>
      <w:r>
        <w:rPr>
          <w:i/>
          <w:sz w:val="24"/>
        </w:rPr>
        <w:t>Journal of medical systems</w:t>
      </w:r>
      <w:r>
        <w:rPr>
          <w:sz w:val="24"/>
        </w:rPr>
        <w:t xml:space="preserve">, </w:t>
      </w:r>
      <w:r>
        <w:rPr>
          <w:i/>
          <w:sz w:val="24"/>
        </w:rPr>
        <w:t>32</w:t>
      </w:r>
      <w:r>
        <w:rPr>
          <w:sz w:val="24"/>
        </w:rPr>
        <w:t>(2), 107-115.</w:t>
      </w:r>
    </w:p>
    <w:p w14:paraId="2E7B6575" w14:textId="77777777" w:rsidR="000517ED" w:rsidRDefault="000517ED">
      <w:pPr>
        <w:pStyle w:val="ListParagraph"/>
        <w:spacing w:line="360" w:lineRule="auto"/>
        <w:rPr>
          <w:sz w:val="24"/>
        </w:rPr>
        <w:sectPr w:rsidR="000517ED">
          <w:pgSz w:w="11910" w:h="16840"/>
          <w:pgMar w:top="1360" w:right="1133" w:bottom="1240" w:left="1700" w:header="0" w:footer="1051" w:gutter="0"/>
          <w:cols w:space="720"/>
        </w:sectPr>
      </w:pPr>
    </w:p>
    <w:p w14:paraId="4EEFFE23" w14:textId="77777777" w:rsidR="000517ED" w:rsidRDefault="00E0394C">
      <w:pPr>
        <w:pStyle w:val="ListParagraph"/>
        <w:numPr>
          <w:ilvl w:val="0"/>
          <w:numId w:val="7"/>
        </w:numPr>
        <w:tabs>
          <w:tab w:val="left" w:pos="1180"/>
        </w:tabs>
        <w:spacing w:before="60" w:line="360" w:lineRule="auto"/>
        <w:ind w:right="1022" w:hanging="720"/>
        <w:jc w:val="both"/>
        <w:rPr>
          <w:sz w:val="24"/>
        </w:rPr>
      </w:pPr>
      <w:r>
        <w:rPr>
          <w:sz w:val="24"/>
        </w:rPr>
        <w:lastRenderedPageBreak/>
        <w:t>Norman, G. (2010). Likert scales, levels of measurement and the “laws” of statistics.</w:t>
      </w:r>
      <w:r>
        <w:rPr>
          <w:spacing w:val="-3"/>
          <w:sz w:val="24"/>
        </w:rPr>
        <w:t xml:space="preserve"> </w:t>
      </w:r>
      <w:r>
        <w:rPr>
          <w:i/>
          <w:sz w:val="24"/>
        </w:rPr>
        <w:t>Advances in health sciences education</w:t>
      </w:r>
      <w:r>
        <w:rPr>
          <w:sz w:val="24"/>
        </w:rPr>
        <w:t>,</w:t>
      </w:r>
      <w:r>
        <w:rPr>
          <w:spacing w:val="-3"/>
          <w:sz w:val="24"/>
        </w:rPr>
        <w:t xml:space="preserve"> </w:t>
      </w:r>
      <w:r>
        <w:rPr>
          <w:i/>
          <w:sz w:val="24"/>
        </w:rPr>
        <w:t>15</w:t>
      </w:r>
      <w:r>
        <w:rPr>
          <w:sz w:val="24"/>
        </w:rPr>
        <w:t xml:space="preserve">(5), 625- </w:t>
      </w:r>
      <w:r>
        <w:rPr>
          <w:spacing w:val="-4"/>
          <w:sz w:val="24"/>
        </w:rPr>
        <w:t>632.</w:t>
      </w:r>
    </w:p>
    <w:p w14:paraId="67F56D3D" w14:textId="77777777" w:rsidR="000517ED" w:rsidRDefault="00E0394C">
      <w:pPr>
        <w:pStyle w:val="ListParagraph"/>
        <w:numPr>
          <w:ilvl w:val="0"/>
          <w:numId w:val="7"/>
        </w:numPr>
        <w:tabs>
          <w:tab w:val="left" w:pos="1180"/>
        </w:tabs>
        <w:spacing w:line="360" w:lineRule="auto"/>
        <w:ind w:right="1024" w:hanging="720"/>
        <w:jc w:val="both"/>
        <w:rPr>
          <w:sz w:val="24"/>
        </w:rPr>
      </w:pPr>
      <w:r>
        <w:rPr>
          <w:sz w:val="24"/>
        </w:rPr>
        <w:t xml:space="preserve">Nunnally, J.C. (1978). </w:t>
      </w:r>
      <w:r>
        <w:rPr>
          <w:i/>
          <w:sz w:val="24"/>
        </w:rPr>
        <w:t xml:space="preserve">Psychometric theory. </w:t>
      </w:r>
      <w:r>
        <w:rPr>
          <w:sz w:val="24"/>
        </w:rPr>
        <w:t>McGraw Hill: New York, NY. 262.</w:t>
      </w:r>
    </w:p>
    <w:p w14:paraId="4D6CA5E9" w14:textId="00B3DDF4" w:rsidR="000517ED" w:rsidRDefault="00E0394C">
      <w:pPr>
        <w:pStyle w:val="ListParagraph"/>
        <w:numPr>
          <w:ilvl w:val="0"/>
          <w:numId w:val="7"/>
        </w:numPr>
        <w:tabs>
          <w:tab w:val="left" w:pos="1180"/>
        </w:tabs>
        <w:spacing w:line="360" w:lineRule="auto"/>
        <w:ind w:right="1024" w:hanging="720"/>
        <w:jc w:val="both"/>
        <w:rPr>
          <w:sz w:val="24"/>
        </w:rPr>
      </w:pPr>
      <w:r>
        <w:rPr>
          <w:sz w:val="24"/>
        </w:rPr>
        <w:t xml:space="preserve">Nyaga, G. N., Whipple, J. M., &amp; Lynch, D. F. (2010). Examining supply chain relationships: do buyer and </w:t>
      </w:r>
      <w:r w:rsidR="00503906">
        <w:rPr>
          <w:sz w:val="24"/>
        </w:rPr>
        <w:t>vendor</w:t>
      </w:r>
      <w:r>
        <w:rPr>
          <w:sz w:val="24"/>
        </w:rPr>
        <w:t xml:space="preserve"> perspectives on collaborative</w:t>
      </w:r>
      <w:r>
        <w:rPr>
          <w:spacing w:val="40"/>
          <w:sz w:val="24"/>
        </w:rPr>
        <w:t xml:space="preserve"> </w:t>
      </w:r>
      <w:r>
        <w:rPr>
          <w:sz w:val="24"/>
        </w:rPr>
        <w:t>relationships</w:t>
      </w:r>
      <w:r>
        <w:rPr>
          <w:spacing w:val="40"/>
          <w:sz w:val="24"/>
        </w:rPr>
        <w:t xml:space="preserve"> </w:t>
      </w:r>
      <w:r>
        <w:rPr>
          <w:sz w:val="24"/>
        </w:rPr>
        <w:t>differ?</w:t>
      </w:r>
      <w:r>
        <w:rPr>
          <w:spacing w:val="40"/>
          <w:sz w:val="24"/>
        </w:rPr>
        <w:t xml:space="preserve"> </w:t>
      </w:r>
      <w:r>
        <w:rPr>
          <w:sz w:val="24"/>
        </w:rPr>
        <w:t>Journal</w:t>
      </w:r>
      <w:r>
        <w:rPr>
          <w:spacing w:val="40"/>
          <w:sz w:val="24"/>
        </w:rPr>
        <w:t xml:space="preserve"> </w:t>
      </w:r>
      <w:r>
        <w:rPr>
          <w:sz w:val="24"/>
        </w:rPr>
        <w:t>of</w:t>
      </w:r>
      <w:r>
        <w:rPr>
          <w:spacing w:val="40"/>
          <w:sz w:val="24"/>
        </w:rPr>
        <w:t xml:space="preserve"> </w:t>
      </w:r>
      <w:r>
        <w:rPr>
          <w:sz w:val="24"/>
        </w:rPr>
        <w:t>Operations Management, 28(2), 101-114.</w:t>
      </w:r>
    </w:p>
    <w:p w14:paraId="5C25B2EF" w14:textId="77777777" w:rsidR="000517ED" w:rsidRDefault="00E0394C">
      <w:pPr>
        <w:pStyle w:val="ListParagraph"/>
        <w:numPr>
          <w:ilvl w:val="0"/>
          <w:numId w:val="7"/>
        </w:numPr>
        <w:tabs>
          <w:tab w:val="left" w:pos="1180"/>
        </w:tabs>
        <w:spacing w:before="1" w:line="360" w:lineRule="auto"/>
        <w:ind w:right="1022" w:hanging="720"/>
        <w:jc w:val="both"/>
        <w:rPr>
          <w:sz w:val="24"/>
        </w:rPr>
      </w:pPr>
      <w:proofErr w:type="spellStart"/>
      <w:r>
        <w:rPr>
          <w:sz w:val="24"/>
        </w:rPr>
        <w:t>Oppenheirn</w:t>
      </w:r>
      <w:proofErr w:type="spellEnd"/>
      <w:r>
        <w:rPr>
          <w:sz w:val="24"/>
        </w:rPr>
        <w:t>,</w:t>
      </w:r>
      <w:r>
        <w:rPr>
          <w:spacing w:val="-4"/>
          <w:sz w:val="24"/>
        </w:rPr>
        <w:t xml:space="preserve"> </w:t>
      </w:r>
      <w:r>
        <w:rPr>
          <w:sz w:val="24"/>
        </w:rPr>
        <w:t>A.</w:t>
      </w:r>
      <w:r>
        <w:rPr>
          <w:spacing w:val="-4"/>
          <w:sz w:val="24"/>
        </w:rPr>
        <w:t xml:space="preserve"> </w:t>
      </w:r>
      <w:r>
        <w:rPr>
          <w:sz w:val="24"/>
        </w:rPr>
        <w:t>(1992).</w:t>
      </w:r>
      <w:r>
        <w:rPr>
          <w:spacing w:val="-3"/>
          <w:sz w:val="24"/>
        </w:rPr>
        <w:t xml:space="preserve"> </w:t>
      </w:r>
      <w:r>
        <w:rPr>
          <w:sz w:val="24"/>
        </w:rPr>
        <w:t>Questionnaire</w:t>
      </w:r>
      <w:r>
        <w:rPr>
          <w:spacing w:val="-5"/>
          <w:sz w:val="24"/>
        </w:rPr>
        <w:t xml:space="preserve"> </w:t>
      </w:r>
      <w:r>
        <w:rPr>
          <w:sz w:val="24"/>
        </w:rPr>
        <w:t>design,</w:t>
      </w:r>
      <w:r>
        <w:rPr>
          <w:spacing w:val="-3"/>
          <w:sz w:val="24"/>
        </w:rPr>
        <w:t xml:space="preserve"> </w:t>
      </w:r>
      <w:r>
        <w:rPr>
          <w:sz w:val="24"/>
        </w:rPr>
        <w:t>interviewing</w:t>
      </w:r>
      <w:r>
        <w:rPr>
          <w:spacing w:val="-3"/>
          <w:sz w:val="24"/>
        </w:rPr>
        <w:t xml:space="preserve"> </w:t>
      </w:r>
      <w:r>
        <w:rPr>
          <w:sz w:val="24"/>
        </w:rPr>
        <w:t>and</w:t>
      </w:r>
      <w:r>
        <w:rPr>
          <w:spacing w:val="-3"/>
          <w:sz w:val="24"/>
        </w:rPr>
        <w:t xml:space="preserve"> </w:t>
      </w:r>
      <w:r>
        <w:rPr>
          <w:sz w:val="24"/>
        </w:rPr>
        <w:t>attitude measurement.</w:t>
      </w:r>
      <w:r>
        <w:rPr>
          <w:spacing w:val="-2"/>
          <w:sz w:val="24"/>
        </w:rPr>
        <w:t xml:space="preserve"> </w:t>
      </w:r>
      <w:r>
        <w:rPr>
          <w:sz w:val="24"/>
        </w:rPr>
        <w:t>London.</w:t>
      </w:r>
      <w:r>
        <w:rPr>
          <w:spacing w:val="-2"/>
          <w:sz w:val="24"/>
        </w:rPr>
        <w:t xml:space="preserve"> </w:t>
      </w:r>
      <w:r>
        <w:rPr>
          <w:sz w:val="24"/>
        </w:rPr>
        <w:t>Pinter.</w:t>
      </w:r>
      <w:r>
        <w:rPr>
          <w:spacing w:val="-4"/>
          <w:sz w:val="24"/>
        </w:rPr>
        <w:t xml:space="preserve"> </w:t>
      </w:r>
      <w:r>
        <w:rPr>
          <w:i/>
          <w:sz w:val="24"/>
        </w:rPr>
        <w:t>O'Reilly,</w:t>
      </w:r>
      <w:r>
        <w:rPr>
          <w:i/>
          <w:spacing w:val="-2"/>
          <w:sz w:val="24"/>
        </w:rPr>
        <w:t xml:space="preserve"> </w:t>
      </w:r>
      <w:proofErr w:type="gramStart"/>
      <w:r>
        <w:rPr>
          <w:i/>
          <w:sz w:val="24"/>
        </w:rPr>
        <w:t>D.(</w:t>
      </w:r>
      <w:proofErr w:type="gramEnd"/>
      <w:r>
        <w:rPr>
          <w:i/>
          <w:sz w:val="24"/>
        </w:rPr>
        <w:t>2006)."</w:t>
      </w:r>
      <w:r>
        <w:rPr>
          <w:i/>
          <w:spacing w:val="-2"/>
          <w:sz w:val="24"/>
        </w:rPr>
        <w:t xml:space="preserve"> </w:t>
      </w:r>
      <w:r>
        <w:rPr>
          <w:i/>
          <w:sz w:val="24"/>
        </w:rPr>
        <w:t>Learning</w:t>
      </w:r>
      <w:r>
        <w:rPr>
          <w:i/>
          <w:spacing w:val="-2"/>
          <w:sz w:val="24"/>
        </w:rPr>
        <w:t xml:space="preserve"> </w:t>
      </w:r>
      <w:r>
        <w:rPr>
          <w:i/>
          <w:sz w:val="24"/>
        </w:rPr>
        <w:t>Together: Student Teachers, Children and Graphics Calculators." International Journal for Technology in Mathematics Education</w:t>
      </w:r>
      <w:r>
        <w:rPr>
          <w:sz w:val="24"/>
        </w:rPr>
        <w:t xml:space="preserve">, </w:t>
      </w:r>
      <w:r>
        <w:rPr>
          <w:i/>
          <w:sz w:val="24"/>
        </w:rPr>
        <w:t>13</w:t>
      </w:r>
      <w:r>
        <w:rPr>
          <w:sz w:val="24"/>
        </w:rPr>
        <w:t>(4), 191-204.</w:t>
      </w:r>
    </w:p>
    <w:p w14:paraId="2D4E6C1E" w14:textId="77777777" w:rsidR="000517ED" w:rsidRDefault="00E0394C">
      <w:pPr>
        <w:pStyle w:val="ListParagraph"/>
        <w:numPr>
          <w:ilvl w:val="0"/>
          <w:numId w:val="7"/>
        </w:numPr>
        <w:tabs>
          <w:tab w:val="left" w:pos="1180"/>
        </w:tabs>
        <w:spacing w:line="360" w:lineRule="auto"/>
        <w:ind w:right="1027" w:hanging="720"/>
        <w:jc w:val="both"/>
        <w:rPr>
          <w:sz w:val="24"/>
        </w:rPr>
      </w:pPr>
      <w:r>
        <w:rPr>
          <w:sz w:val="24"/>
        </w:rPr>
        <w:t>Parasuraman, A., Zeithaml, V. A., &amp;</w:t>
      </w:r>
      <w:r>
        <w:rPr>
          <w:spacing w:val="-2"/>
          <w:sz w:val="24"/>
        </w:rPr>
        <w:t xml:space="preserve"> </w:t>
      </w:r>
      <w:r>
        <w:rPr>
          <w:sz w:val="24"/>
        </w:rPr>
        <w:t>Berry, L. L. (1985).</w:t>
      </w:r>
      <w:r>
        <w:rPr>
          <w:spacing w:val="-1"/>
          <w:sz w:val="24"/>
        </w:rPr>
        <w:t xml:space="preserve"> </w:t>
      </w:r>
      <w:r>
        <w:rPr>
          <w:sz w:val="24"/>
        </w:rPr>
        <w:t>A conceptual model</w:t>
      </w:r>
      <w:r>
        <w:rPr>
          <w:spacing w:val="80"/>
          <w:w w:val="150"/>
          <w:sz w:val="24"/>
        </w:rPr>
        <w:t xml:space="preserve"> </w:t>
      </w:r>
      <w:r>
        <w:rPr>
          <w:sz w:val="24"/>
        </w:rPr>
        <w:t>of</w:t>
      </w:r>
      <w:r>
        <w:rPr>
          <w:spacing w:val="80"/>
          <w:w w:val="150"/>
          <w:sz w:val="24"/>
        </w:rPr>
        <w:t xml:space="preserve"> </w:t>
      </w:r>
      <w:r>
        <w:rPr>
          <w:sz w:val="24"/>
        </w:rPr>
        <w:t>service</w:t>
      </w:r>
      <w:r>
        <w:rPr>
          <w:spacing w:val="80"/>
          <w:w w:val="150"/>
          <w:sz w:val="24"/>
        </w:rPr>
        <w:t xml:space="preserve"> </w:t>
      </w:r>
      <w:r>
        <w:rPr>
          <w:sz w:val="24"/>
        </w:rPr>
        <w:t>quality</w:t>
      </w:r>
      <w:r>
        <w:rPr>
          <w:spacing w:val="80"/>
          <w:w w:val="150"/>
          <w:sz w:val="24"/>
        </w:rPr>
        <w:t xml:space="preserve"> </w:t>
      </w:r>
      <w:r>
        <w:rPr>
          <w:sz w:val="24"/>
        </w:rPr>
        <w:t>and</w:t>
      </w:r>
      <w:r>
        <w:rPr>
          <w:spacing w:val="80"/>
          <w:w w:val="150"/>
          <w:sz w:val="24"/>
        </w:rPr>
        <w:t xml:space="preserve"> </w:t>
      </w:r>
      <w:r>
        <w:rPr>
          <w:sz w:val="24"/>
        </w:rPr>
        <w:t>its</w:t>
      </w:r>
      <w:r>
        <w:rPr>
          <w:spacing w:val="80"/>
          <w:w w:val="150"/>
          <w:sz w:val="24"/>
        </w:rPr>
        <w:t xml:space="preserve"> </w:t>
      </w:r>
      <w:r>
        <w:rPr>
          <w:sz w:val="24"/>
        </w:rPr>
        <w:t>implications</w:t>
      </w:r>
      <w:r>
        <w:rPr>
          <w:spacing w:val="80"/>
          <w:w w:val="150"/>
          <w:sz w:val="24"/>
        </w:rPr>
        <w:t xml:space="preserve"> </w:t>
      </w:r>
      <w:r>
        <w:rPr>
          <w:sz w:val="24"/>
        </w:rPr>
        <w:t>for</w:t>
      </w:r>
      <w:r>
        <w:rPr>
          <w:spacing w:val="80"/>
          <w:w w:val="150"/>
          <w:sz w:val="24"/>
        </w:rPr>
        <w:t xml:space="preserve"> </w:t>
      </w:r>
      <w:r>
        <w:rPr>
          <w:sz w:val="24"/>
        </w:rPr>
        <w:t xml:space="preserve">future research. </w:t>
      </w:r>
      <w:r>
        <w:rPr>
          <w:i/>
          <w:sz w:val="24"/>
        </w:rPr>
        <w:t>Journal of marketing</w:t>
      </w:r>
      <w:r>
        <w:rPr>
          <w:sz w:val="24"/>
        </w:rPr>
        <w:t xml:space="preserve">, </w:t>
      </w:r>
      <w:r>
        <w:rPr>
          <w:i/>
          <w:sz w:val="24"/>
        </w:rPr>
        <w:t>49</w:t>
      </w:r>
      <w:r>
        <w:rPr>
          <w:sz w:val="24"/>
        </w:rPr>
        <w:t>(4), 41-50.</w:t>
      </w:r>
    </w:p>
    <w:p w14:paraId="349686F4" w14:textId="77777777" w:rsidR="000517ED" w:rsidRDefault="00E0394C">
      <w:pPr>
        <w:pStyle w:val="ListParagraph"/>
        <w:numPr>
          <w:ilvl w:val="0"/>
          <w:numId w:val="7"/>
        </w:numPr>
        <w:tabs>
          <w:tab w:val="left" w:pos="1180"/>
        </w:tabs>
        <w:spacing w:before="1" w:line="360" w:lineRule="auto"/>
        <w:ind w:right="1023" w:hanging="720"/>
        <w:jc w:val="both"/>
        <w:rPr>
          <w:sz w:val="24"/>
        </w:rPr>
      </w:pPr>
      <w:r>
        <w:rPr>
          <w:sz w:val="24"/>
        </w:rPr>
        <w:t>Petersson, L. (2020).</w:t>
      </w:r>
      <w:r>
        <w:rPr>
          <w:spacing w:val="-3"/>
          <w:sz w:val="24"/>
        </w:rPr>
        <w:t xml:space="preserve"> </w:t>
      </w:r>
      <w:r>
        <w:rPr>
          <w:i/>
          <w:sz w:val="24"/>
        </w:rPr>
        <w:t xml:space="preserve">Paving the way for transparency: How eHealth technology can change boundaries in healthcare </w:t>
      </w:r>
      <w:r>
        <w:rPr>
          <w:sz w:val="24"/>
        </w:rPr>
        <w:t>(Doctoral</w:t>
      </w:r>
      <w:r>
        <w:rPr>
          <w:spacing w:val="40"/>
          <w:sz w:val="24"/>
        </w:rPr>
        <w:t xml:space="preserve"> </w:t>
      </w:r>
      <w:r>
        <w:rPr>
          <w:sz w:val="24"/>
        </w:rPr>
        <w:t>dissertation, Lund University).</w:t>
      </w:r>
    </w:p>
    <w:p w14:paraId="0DC40022" w14:textId="77777777" w:rsidR="000517ED" w:rsidRDefault="00E0394C">
      <w:pPr>
        <w:pStyle w:val="ListParagraph"/>
        <w:numPr>
          <w:ilvl w:val="0"/>
          <w:numId w:val="7"/>
        </w:numPr>
        <w:tabs>
          <w:tab w:val="left" w:pos="1180"/>
        </w:tabs>
        <w:spacing w:line="360" w:lineRule="auto"/>
        <w:ind w:right="1021" w:hanging="720"/>
        <w:jc w:val="both"/>
        <w:rPr>
          <w:sz w:val="24"/>
        </w:rPr>
      </w:pPr>
      <w:r>
        <w:rPr>
          <w:sz w:val="24"/>
        </w:rPr>
        <w:t>Pinsonneault,</w:t>
      </w:r>
      <w:r>
        <w:rPr>
          <w:spacing w:val="-1"/>
          <w:sz w:val="24"/>
        </w:rPr>
        <w:t xml:space="preserve"> </w:t>
      </w:r>
      <w:r>
        <w:rPr>
          <w:sz w:val="24"/>
        </w:rPr>
        <w:t>A.,</w:t>
      </w:r>
      <w:r>
        <w:rPr>
          <w:spacing w:val="-1"/>
          <w:sz w:val="24"/>
        </w:rPr>
        <w:t xml:space="preserve"> </w:t>
      </w:r>
      <w:r>
        <w:rPr>
          <w:sz w:val="24"/>
        </w:rPr>
        <w:t>&amp;</w:t>
      </w:r>
      <w:r>
        <w:rPr>
          <w:spacing w:val="-3"/>
          <w:sz w:val="24"/>
        </w:rPr>
        <w:t xml:space="preserve"> </w:t>
      </w:r>
      <w:r>
        <w:rPr>
          <w:sz w:val="24"/>
        </w:rPr>
        <w:t>Kraemer,</w:t>
      </w:r>
      <w:r>
        <w:rPr>
          <w:spacing w:val="-1"/>
          <w:sz w:val="24"/>
        </w:rPr>
        <w:t xml:space="preserve"> </w:t>
      </w:r>
      <w:r>
        <w:rPr>
          <w:sz w:val="24"/>
        </w:rPr>
        <w:t>K.</w:t>
      </w:r>
      <w:r>
        <w:rPr>
          <w:spacing w:val="-1"/>
          <w:sz w:val="24"/>
        </w:rPr>
        <w:t xml:space="preserve"> </w:t>
      </w:r>
      <w:r>
        <w:rPr>
          <w:sz w:val="24"/>
        </w:rPr>
        <w:t>(1993).</w:t>
      </w:r>
      <w:r>
        <w:rPr>
          <w:spacing w:val="-2"/>
          <w:sz w:val="24"/>
        </w:rPr>
        <w:t xml:space="preserve"> </w:t>
      </w:r>
      <w:r>
        <w:rPr>
          <w:sz w:val="24"/>
        </w:rPr>
        <w:t>Survey</w:t>
      </w:r>
      <w:r>
        <w:rPr>
          <w:spacing w:val="-1"/>
          <w:sz w:val="24"/>
        </w:rPr>
        <w:t xml:space="preserve"> </w:t>
      </w:r>
      <w:r>
        <w:rPr>
          <w:sz w:val="24"/>
        </w:rPr>
        <w:t xml:space="preserve">research methodology in management information systems: an assessment. </w:t>
      </w:r>
      <w:r>
        <w:rPr>
          <w:i/>
          <w:sz w:val="24"/>
        </w:rPr>
        <w:t>Journal of management information systems</w:t>
      </w:r>
      <w:r>
        <w:rPr>
          <w:sz w:val="24"/>
        </w:rPr>
        <w:t xml:space="preserve">, </w:t>
      </w:r>
      <w:r>
        <w:rPr>
          <w:i/>
          <w:sz w:val="24"/>
        </w:rPr>
        <w:t>10</w:t>
      </w:r>
      <w:r>
        <w:rPr>
          <w:sz w:val="24"/>
        </w:rPr>
        <w:t>(2), 75-105.</w:t>
      </w:r>
    </w:p>
    <w:p w14:paraId="3345C263" w14:textId="77777777" w:rsidR="000517ED" w:rsidRDefault="00E0394C">
      <w:pPr>
        <w:pStyle w:val="ListParagraph"/>
        <w:numPr>
          <w:ilvl w:val="0"/>
          <w:numId w:val="7"/>
        </w:numPr>
        <w:tabs>
          <w:tab w:val="left" w:pos="1180"/>
        </w:tabs>
        <w:spacing w:before="1" w:line="360" w:lineRule="auto"/>
        <w:ind w:right="1024" w:hanging="720"/>
        <w:jc w:val="both"/>
        <w:rPr>
          <w:sz w:val="24"/>
        </w:rPr>
      </w:pPr>
      <w:r>
        <w:rPr>
          <w:sz w:val="24"/>
        </w:rPr>
        <w:t>Piper, L. E. (2012). Generation Y in healthcare: leading millennials in an era of reform.</w:t>
      </w:r>
      <w:r>
        <w:rPr>
          <w:spacing w:val="-3"/>
          <w:sz w:val="24"/>
        </w:rPr>
        <w:t xml:space="preserve"> </w:t>
      </w:r>
      <w:r>
        <w:rPr>
          <w:i/>
          <w:sz w:val="24"/>
        </w:rPr>
        <w:t>Frontiers of health services management</w:t>
      </w:r>
      <w:r>
        <w:rPr>
          <w:sz w:val="24"/>
        </w:rPr>
        <w:t>,</w:t>
      </w:r>
      <w:r>
        <w:rPr>
          <w:spacing w:val="-3"/>
          <w:sz w:val="24"/>
        </w:rPr>
        <w:t xml:space="preserve"> </w:t>
      </w:r>
      <w:r>
        <w:rPr>
          <w:i/>
          <w:sz w:val="24"/>
        </w:rPr>
        <w:t>29</w:t>
      </w:r>
      <w:r>
        <w:rPr>
          <w:sz w:val="24"/>
        </w:rPr>
        <w:t xml:space="preserve">(1), 16- </w:t>
      </w:r>
      <w:r>
        <w:rPr>
          <w:spacing w:val="-4"/>
          <w:sz w:val="24"/>
        </w:rPr>
        <w:t>28.</w:t>
      </w:r>
    </w:p>
    <w:p w14:paraId="163F25FC" w14:textId="3B072777" w:rsidR="000517ED" w:rsidRDefault="00E0394C">
      <w:pPr>
        <w:pStyle w:val="ListParagraph"/>
        <w:numPr>
          <w:ilvl w:val="0"/>
          <w:numId w:val="7"/>
        </w:numPr>
        <w:tabs>
          <w:tab w:val="left" w:pos="1180"/>
        </w:tabs>
        <w:spacing w:line="360" w:lineRule="auto"/>
        <w:ind w:right="1020" w:hanging="720"/>
        <w:jc w:val="both"/>
        <w:rPr>
          <w:sz w:val="24"/>
        </w:rPr>
      </w:pPr>
      <w:r>
        <w:rPr>
          <w:sz w:val="24"/>
        </w:rPr>
        <w:t xml:space="preserve">Plantier, M., Havet, N., Durand, T., </w:t>
      </w:r>
      <w:proofErr w:type="spellStart"/>
      <w:r>
        <w:rPr>
          <w:sz w:val="24"/>
        </w:rPr>
        <w:t>Caquot</w:t>
      </w:r>
      <w:proofErr w:type="spellEnd"/>
      <w:r>
        <w:rPr>
          <w:sz w:val="24"/>
        </w:rPr>
        <w:t xml:space="preserve">, N., </w:t>
      </w:r>
      <w:proofErr w:type="spellStart"/>
      <w:r>
        <w:rPr>
          <w:sz w:val="24"/>
        </w:rPr>
        <w:t>Amaz</w:t>
      </w:r>
      <w:proofErr w:type="spellEnd"/>
      <w:r>
        <w:rPr>
          <w:sz w:val="24"/>
        </w:rPr>
        <w:t xml:space="preserve">, C., Biron, P., Philip, I. and Perrier, L. (2017). Does adoption of </w:t>
      </w:r>
      <w:r w:rsidR="00E063ED">
        <w:rPr>
          <w:sz w:val="24"/>
        </w:rPr>
        <w:t xml:space="preserve">Cloud </w:t>
      </w:r>
      <w:proofErr w:type="spellStart"/>
      <w:r w:rsidR="00E063ED">
        <w:rPr>
          <w:sz w:val="24"/>
        </w:rPr>
        <w:t>integrated</w:t>
      </w:r>
      <w:r>
        <w:rPr>
          <w:sz w:val="24"/>
        </w:rPr>
        <w:t>improve</w:t>
      </w:r>
      <w:proofErr w:type="spellEnd"/>
      <w:r>
        <w:rPr>
          <w:sz w:val="24"/>
        </w:rPr>
        <w:t xml:space="preserve"> the </w:t>
      </w:r>
      <w:proofErr w:type="gramStart"/>
      <w:r>
        <w:rPr>
          <w:sz w:val="24"/>
        </w:rPr>
        <w:t>quality of care</w:t>
      </w:r>
      <w:proofErr w:type="gramEnd"/>
      <w:r>
        <w:rPr>
          <w:sz w:val="24"/>
        </w:rPr>
        <w:t xml:space="preserve"> management in France? Results from the French e-SI (PREPS-SIPS) study.</w:t>
      </w:r>
      <w:r>
        <w:rPr>
          <w:spacing w:val="-1"/>
          <w:sz w:val="24"/>
        </w:rPr>
        <w:t xml:space="preserve"> </w:t>
      </w:r>
      <w:r>
        <w:rPr>
          <w:i/>
          <w:sz w:val="24"/>
        </w:rPr>
        <w:t>International journal of medical informatics</w:t>
      </w:r>
      <w:r>
        <w:rPr>
          <w:sz w:val="24"/>
        </w:rPr>
        <w:t xml:space="preserve">, </w:t>
      </w:r>
      <w:r>
        <w:rPr>
          <w:i/>
          <w:sz w:val="24"/>
        </w:rPr>
        <w:t>102</w:t>
      </w:r>
      <w:r>
        <w:rPr>
          <w:sz w:val="24"/>
        </w:rPr>
        <w:t>, 156-165.</w:t>
      </w:r>
    </w:p>
    <w:p w14:paraId="0FA0FC1B" w14:textId="564B3072" w:rsidR="000517ED" w:rsidRDefault="00E0394C">
      <w:pPr>
        <w:pStyle w:val="ListParagraph"/>
        <w:numPr>
          <w:ilvl w:val="0"/>
          <w:numId w:val="7"/>
        </w:numPr>
        <w:tabs>
          <w:tab w:val="left" w:pos="1180"/>
        </w:tabs>
        <w:spacing w:line="360" w:lineRule="auto"/>
        <w:ind w:right="1027" w:hanging="720"/>
        <w:jc w:val="both"/>
        <w:rPr>
          <w:sz w:val="24"/>
        </w:rPr>
      </w:pPr>
      <w:proofErr w:type="spellStart"/>
      <w:r>
        <w:rPr>
          <w:sz w:val="24"/>
        </w:rPr>
        <w:t>Poba-Nzaou</w:t>
      </w:r>
      <w:proofErr w:type="spellEnd"/>
      <w:r>
        <w:rPr>
          <w:sz w:val="24"/>
        </w:rPr>
        <w:t xml:space="preserve">, P., </w:t>
      </w:r>
      <w:proofErr w:type="spellStart"/>
      <w:r>
        <w:rPr>
          <w:sz w:val="24"/>
        </w:rPr>
        <w:t>Uwizeyemungu</w:t>
      </w:r>
      <w:proofErr w:type="spellEnd"/>
      <w:r>
        <w:rPr>
          <w:sz w:val="24"/>
        </w:rPr>
        <w:t>, S., Raymond, L., &amp; Paré, G. (2014). Motivations</w:t>
      </w:r>
      <w:r>
        <w:rPr>
          <w:spacing w:val="40"/>
          <w:sz w:val="24"/>
        </w:rPr>
        <w:t xml:space="preserve"> </w:t>
      </w:r>
      <w:r>
        <w:rPr>
          <w:sz w:val="24"/>
        </w:rPr>
        <w:t>underlying</w:t>
      </w:r>
      <w:r>
        <w:rPr>
          <w:spacing w:val="40"/>
          <w:sz w:val="24"/>
        </w:rPr>
        <w:t xml:space="preserve"> </w:t>
      </w:r>
      <w:r>
        <w:rPr>
          <w:sz w:val="24"/>
        </w:rPr>
        <w:t>the</w:t>
      </w:r>
      <w:r>
        <w:rPr>
          <w:spacing w:val="40"/>
          <w:sz w:val="24"/>
        </w:rPr>
        <w:t xml:space="preserve"> </w:t>
      </w:r>
      <w:r>
        <w:rPr>
          <w:sz w:val="24"/>
        </w:rPr>
        <w:t>adoption</w:t>
      </w:r>
      <w:r>
        <w:rPr>
          <w:spacing w:val="40"/>
          <w:sz w:val="24"/>
        </w:rPr>
        <w:t xml:space="preserve"> </w:t>
      </w:r>
      <w:r>
        <w:rPr>
          <w:sz w:val="24"/>
        </w:rPr>
        <w:t>of</w:t>
      </w:r>
      <w:r>
        <w:rPr>
          <w:spacing w:val="40"/>
          <w:sz w:val="24"/>
        </w:rPr>
        <w:t xml:space="preserve"> </w:t>
      </w:r>
      <w:r w:rsidR="00E063ED">
        <w:rPr>
          <w:sz w:val="24"/>
        </w:rPr>
        <w:t>HEALTHCARE</w:t>
      </w:r>
      <w:r>
        <w:rPr>
          <w:spacing w:val="40"/>
          <w:sz w:val="24"/>
        </w:rPr>
        <w:t xml:space="preserve"> </w:t>
      </w:r>
      <w:r>
        <w:rPr>
          <w:sz w:val="24"/>
        </w:rPr>
        <w:t>systems</w:t>
      </w:r>
      <w:r>
        <w:rPr>
          <w:spacing w:val="40"/>
          <w:sz w:val="24"/>
        </w:rPr>
        <w:t xml:space="preserve"> </w:t>
      </w:r>
      <w:r>
        <w:rPr>
          <w:sz w:val="24"/>
        </w:rPr>
        <w:t>in</w:t>
      </w:r>
      <w:r>
        <w:rPr>
          <w:spacing w:val="40"/>
          <w:sz w:val="24"/>
        </w:rPr>
        <w:t xml:space="preserve"> </w:t>
      </w:r>
      <w:r>
        <w:rPr>
          <w:sz w:val="24"/>
        </w:rPr>
        <w:t>healthcare</w:t>
      </w:r>
    </w:p>
    <w:p w14:paraId="2DF45D32" w14:textId="77777777" w:rsidR="000517ED" w:rsidRDefault="000517ED">
      <w:pPr>
        <w:pStyle w:val="ListParagraph"/>
        <w:spacing w:line="360" w:lineRule="auto"/>
        <w:rPr>
          <w:sz w:val="24"/>
        </w:rPr>
        <w:sectPr w:rsidR="000517ED">
          <w:pgSz w:w="11910" w:h="16840"/>
          <w:pgMar w:top="1360" w:right="1133" w:bottom="1240" w:left="1700" w:header="0" w:footer="1051" w:gutter="0"/>
          <w:cols w:space="720"/>
        </w:sectPr>
      </w:pPr>
    </w:p>
    <w:p w14:paraId="12A80249" w14:textId="77777777" w:rsidR="000517ED" w:rsidRDefault="00E0394C">
      <w:pPr>
        <w:spacing w:before="60" w:line="360" w:lineRule="auto"/>
        <w:ind w:left="1180" w:right="1021"/>
        <w:jc w:val="both"/>
        <w:rPr>
          <w:sz w:val="24"/>
        </w:rPr>
      </w:pPr>
      <w:r>
        <w:rPr>
          <w:sz w:val="24"/>
        </w:rPr>
        <w:lastRenderedPageBreak/>
        <w:t xml:space="preserve">organizations: Insights from online stories. </w:t>
      </w:r>
      <w:r>
        <w:rPr>
          <w:i/>
          <w:sz w:val="24"/>
        </w:rPr>
        <w:t>Information Systems Frontiers</w:t>
      </w:r>
      <w:r>
        <w:rPr>
          <w:sz w:val="24"/>
        </w:rPr>
        <w:t xml:space="preserve">, </w:t>
      </w:r>
      <w:r>
        <w:rPr>
          <w:i/>
          <w:sz w:val="24"/>
        </w:rPr>
        <w:t>16</w:t>
      </w:r>
      <w:r>
        <w:rPr>
          <w:sz w:val="24"/>
        </w:rPr>
        <w:t>(4), 591-605.</w:t>
      </w:r>
    </w:p>
    <w:p w14:paraId="526C6A0F" w14:textId="77777777" w:rsidR="000517ED" w:rsidRDefault="00E0394C">
      <w:pPr>
        <w:pStyle w:val="ListParagraph"/>
        <w:numPr>
          <w:ilvl w:val="0"/>
          <w:numId w:val="7"/>
        </w:numPr>
        <w:tabs>
          <w:tab w:val="left" w:pos="1180"/>
        </w:tabs>
        <w:spacing w:before="1" w:line="360" w:lineRule="auto"/>
        <w:ind w:right="1022" w:hanging="720"/>
        <w:jc w:val="both"/>
        <w:rPr>
          <w:sz w:val="24"/>
        </w:rPr>
      </w:pPr>
      <w:r>
        <w:rPr>
          <w:sz w:val="24"/>
        </w:rPr>
        <w:t>Pohlmann, S., Kunz, A., Ose, D., Winkler, E.C., Brandner, A., Poss- Doering,</w:t>
      </w:r>
      <w:r>
        <w:rPr>
          <w:spacing w:val="-4"/>
          <w:sz w:val="24"/>
        </w:rPr>
        <w:t xml:space="preserve"> </w:t>
      </w:r>
      <w:r>
        <w:rPr>
          <w:sz w:val="24"/>
        </w:rPr>
        <w:t>R.,</w:t>
      </w:r>
      <w:r>
        <w:rPr>
          <w:spacing w:val="-4"/>
          <w:sz w:val="24"/>
        </w:rPr>
        <w:t xml:space="preserve"> </w:t>
      </w:r>
      <w:proofErr w:type="spellStart"/>
      <w:r>
        <w:rPr>
          <w:sz w:val="24"/>
        </w:rPr>
        <w:t>Szecsenyi</w:t>
      </w:r>
      <w:proofErr w:type="spellEnd"/>
      <w:r>
        <w:rPr>
          <w:sz w:val="24"/>
        </w:rPr>
        <w:t>,</w:t>
      </w:r>
      <w:r>
        <w:rPr>
          <w:spacing w:val="-2"/>
          <w:sz w:val="24"/>
        </w:rPr>
        <w:t xml:space="preserve"> </w:t>
      </w:r>
      <w:r>
        <w:rPr>
          <w:sz w:val="24"/>
        </w:rPr>
        <w:t>J.</w:t>
      </w:r>
      <w:r>
        <w:rPr>
          <w:spacing w:val="-4"/>
          <w:sz w:val="24"/>
        </w:rPr>
        <w:t xml:space="preserve"> </w:t>
      </w:r>
      <w:r>
        <w:rPr>
          <w:sz w:val="24"/>
        </w:rPr>
        <w:t>and</w:t>
      </w:r>
      <w:r>
        <w:rPr>
          <w:spacing w:val="-2"/>
          <w:sz w:val="24"/>
        </w:rPr>
        <w:t xml:space="preserve"> </w:t>
      </w:r>
      <w:r>
        <w:rPr>
          <w:sz w:val="24"/>
        </w:rPr>
        <w:t>Wensing,</w:t>
      </w:r>
      <w:r>
        <w:rPr>
          <w:spacing w:val="-4"/>
          <w:sz w:val="24"/>
        </w:rPr>
        <w:t xml:space="preserve"> </w:t>
      </w:r>
      <w:r>
        <w:rPr>
          <w:sz w:val="24"/>
        </w:rPr>
        <w:t>M.</w:t>
      </w:r>
      <w:r>
        <w:rPr>
          <w:spacing w:val="-2"/>
          <w:sz w:val="24"/>
        </w:rPr>
        <w:t xml:space="preserve"> </w:t>
      </w:r>
      <w:r>
        <w:rPr>
          <w:sz w:val="24"/>
        </w:rPr>
        <w:t>(2020).</w:t>
      </w:r>
      <w:r>
        <w:rPr>
          <w:spacing w:val="-4"/>
          <w:sz w:val="24"/>
        </w:rPr>
        <w:t xml:space="preserve"> </w:t>
      </w:r>
      <w:r>
        <w:rPr>
          <w:sz w:val="24"/>
        </w:rPr>
        <w:t>Digitalizing</w:t>
      </w:r>
      <w:r>
        <w:rPr>
          <w:spacing w:val="-4"/>
          <w:sz w:val="24"/>
        </w:rPr>
        <w:t xml:space="preserve"> </w:t>
      </w:r>
      <w:r>
        <w:rPr>
          <w:sz w:val="24"/>
        </w:rPr>
        <w:t xml:space="preserve">Health Services by Implementing a Personal Electronic Health Record in Germany: Qualitative Analysis of Fundamental Prerequisites </w:t>
      </w:r>
      <w:proofErr w:type="gramStart"/>
      <w:r>
        <w:rPr>
          <w:sz w:val="24"/>
        </w:rPr>
        <w:t>From</w:t>
      </w:r>
      <w:proofErr w:type="gramEnd"/>
      <w:r>
        <w:rPr>
          <w:sz w:val="24"/>
        </w:rPr>
        <w:t xml:space="preserve"> the Perspective</w:t>
      </w:r>
      <w:r>
        <w:rPr>
          <w:spacing w:val="40"/>
          <w:sz w:val="24"/>
        </w:rPr>
        <w:t xml:space="preserve"> </w:t>
      </w:r>
      <w:r>
        <w:rPr>
          <w:sz w:val="24"/>
        </w:rPr>
        <w:t>of</w:t>
      </w:r>
      <w:r>
        <w:rPr>
          <w:spacing w:val="40"/>
          <w:sz w:val="24"/>
        </w:rPr>
        <w:t xml:space="preserve"> </w:t>
      </w:r>
      <w:r>
        <w:rPr>
          <w:sz w:val="24"/>
        </w:rPr>
        <w:t>Selected</w:t>
      </w:r>
      <w:r>
        <w:rPr>
          <w:spacing w:val="40"/>
          <w:sz w:val="24"/>
        </w:rPr>
        <w:t xml:space="preserve"> </w:t>
      </w:r>
      <w:r>
        <w:rPr>
          <w:sz w:val="24"/>
        </w:rPr>
        <w:t xml:space="preserve">Experts. </w:t>
      </w:r>
      <w:r>
        <w:rPr>
          <w:i/>
          <w:sz w:val="24"/>
        </w:rPr>
        <w:t>Journal</w:t>
      </w:r>
      <w:r>
        <w:rPr>
          <w:i/>
          <w:spacing w:val="40"/>
          <w:sz w:val="24"/>
        </w:rPr>
        <w:t xml:space="preserve"> </w:t>
      </w:r>
      <w:r>
        <w:rPr>
          <w:i/>
          <w:sz w:val="24"/>
        </w:rPr>
        <w:t>of</w:t>
      </w:r>
      <w:r>
        <w:rPr>
          <w:i/>
          <w:spacing w:val="40"/>
          <w:sz w:val="24"/>
        </w:rPr>
        <w:t xml:space="preserve"> </w:t>
      </w:r>
      <w:r>
        <w:rPr>
          <w:i/>
          <w:sz w:val="24"/>
        </w:rPr>
        <w:t>Medical</w:t>
      </w:r>
      <w:r>
        <w:rPr>
          <w:i/>
          <w:spacing w:val="40"/>
          <w:sz w:val="24"/>
        </w:rPr>
        <w:t xml:space="preserve"> </w:t>
      </w:r>
      <w:r>
        <w:rPr>
          <w:i/>
          <w:sz w:val="24"/>
        </w:rPr>
        <w:t>Internet Research</w:t>
      </w:r>
      <w:r>
        <w:rPr>
          <w:sz w:val="24"/>
        </w:rPr>
        <w:t xml:space="preserve">, </w:t>
      </w:r>
      <w:r>
        <w:rPr>
          <w:i/>
          <w:sz w:val="24"/>
        </w:rPr>
        <w:t>22</w:t>
      </w:r>
      <w:r>
        <w:rPr>
          <w:sz w:val="24"/>
        </w:rPr>
        <w:t>(1), e15102.</w:t>
      </w:r>
    </w:p>
    <w:p w14:paraId="242D9C7D" w14:textId="77777777" w:rsidR="000517ED" w:rsidRDefault="00E0394C">
      <w:pPr>
        <w:pStyle w:val="ListParagraph"/>
        <w:numPr>
          <w:ilvl w:val="0"/>
          <w:numId w:val="7"/>
        </w:numPr>
        <w:tabs>
          <w:tab w:val="left" w:pos="1180"/>
        </w:tabs>
        <w:spacing w:line="360" w:lineRule="auto"/>
        <w:ind w:right="1022" w:hanging="720"/>
        <w:jc w:val="both"/>
        <w:rPr>
          <w:sz w:val="24"/>
        </w:rPr>
      </w:pPr>
      <w:r>
        <w:rPr>
          <w:sz w:val="24"/>
        </w:rPr>
        <w:t xml:space="preserve">Prahalad, C. K.; Ramaswamy, V. 2004. Co-creation experience: the next practice in value creation, Journal of Interactive Marketing 18(3), 5–14. DOI: </w:t>
      </w:r>
      <w:hyperlink r:id="rId63">
        <w:r>
          <w:rPr>
            <w:sz w:val="24"/>
          </w:rPr>
          <w:t>http://dx.doi.org/10.1002/dir.20015</w:t>
        </w:r>
      </w:hyperlink>
    </w:p>
    <w:p w14:paraId="04D9357D" w14:textId="77777777" w:rsidR="000517ED" w:rsidRDefault="00E0394C">
      <w:pPr>
        <w:pStyle w:val="ListParagraph"/>
        <w:numPr>
          <w:ilvl w:val="0"/>
          <w:numId w:val="7"/>
        </w:numPr>
        <w:tabs>
          <w:tab w:val="left" w:pos="1180"/>
        </w:tabs>
        <w:spacing w:line="360" w:lineRule="auto"/>
        <w:ind w:right="1022" w:hanging="720"/>
        <w:jc w:val="both"/>
        <w:rPr>
          <w:sz w:val="24"/>
        </w:rPr>
      </w:pPr>
      <w:r>
        <w:rPr>
          <w:sz w:val="24"/>
        </w:rPr>
        <w:t>Prakash,</w:t>
      </w:r>
      <w:r>
        <w:rPr>
          <w:spacing w:val="40"/>
          <w:sz w:val="24"/>
        </w:rPr>
        <w:t xml:space="preserve"> </w:t>
      </w:r>
      <w:r>
        <w:rPr>
          <w:sz w:val="24"/>
        </w:rPr>
        <w:t>G.</w:t>
      </w:r>
      <w:r>
        <w:rPr>
          <w:spacing w:val="-2"/>
          <w:sz w:val="24"/>
        </w:rPr>
        <w:t xml:space="preserve"> </w:t>
      </w:r>
      <w:r>
        <w:rPr>
          <w:sz w:val="24"/>
        </w:rPr>
        <w:t>and</w:t>
      </w:r>
      <w:r>
        <w:rPr>
          <w:spacing w:val="-2"/>
          <w:sz w:val="24"/>
        </w:rPr>
        <w:t xml:space="preserve"> </w:t>
      </w:r>
      <w:r>
        <w:rPr>
          <w:sz w:val="24"/>
        </w:rPr>
        <w:t>Srivastava,</w:t>
      </w:r>
      <w:r>
        <w:rPr>
          <w:spacing w:val="40"/>
          <w:sz w:val="24"/>
        </w:rPr>
        <w:t xml:space="preserve"> </w:t>
      </w:r>
      <w:r>
        <w:rPr>
          <w:sz w:val="24"/>
        </w:rPr>
        <w:t>S.</w:t>
      </w:r>
      <w:r>
        <w:rPr>
          <w:spacing w:val="-1"/>
          <w:sz w:val="24"/>
        </w:rPr>
        <w:t xml:space="preserve"> </w:t>
      </w:r>
      <w:r>
        <w:rPr>
          <w:sz w:val="24"/>
        </w:rPr>
        <w:t>(2019),</w:t>
      </w:r>
      <w:r>
        <w:rPr>
          <w:spacing w:val="40"/>
          <w:sz w:val="24"/>
        </w:rPr>
        <w:t xml:space="preserve"> </w:t>
      </w:r>
      <w:r>
        <w:rPr>
          <w:sz w:val="24"/>
        </w:rPr>
        <w:t>Exploring</w:t>
      </w:r>
      <w:r>
        <w:rPr>
          <w:spacing w:val="40"/>
          <w:sz w:val="24"/>
        </w:rPr>
        <w:t xml:space="preserve"> </w:t>
      </w:r>
      <w:r>
        <w:rPr>
          <w:sz w:val="24"/>
        </w:rPr>
        <w:t xml:space="preserve">value-dense environment in the healthcare service delivery: A patient-centric perspective, </w:t>
      </w:r>
      <w:r>
        <w:rPr>
          <w:i/>
          <w:sz w:val="24"/>
        </w:rPr>
        <w:t>The TQM Journal</w:t>
      </w:r>
      <w:r>
        <w:rPr>
          <w:sz w:val="24"/>
        </w:rPr>
        <w:t>, 32(2), 331-347.</w:t>
      </w:r>
    </w:p>
    <w:p w14:paraId="1BE5BA3B" w14:textId="77777777" w:rsidR="000517ED" w:rsidRDefault="00E0394C">
      <w:pPr>
        <w:pStyle w:val="ListParagraph"/>
        <w:numPr>
          <w:ilvl w:val="0"/>
          <w:numId w:val="7"/>
        </w:numPr>
        <w:tabs>
          <w:tab w:val="left" w:pos="1180"/>
        </w:tabs>
        <w:spacing w:before="1" w:line="360" w:lineRule="auto"/>
        <w:ind w:right="1028" w:hanging="720"/>
        <w:jc w:val="both"/>
        <w:rPr>
          <w:sz w:val="24"/>
        </w:rPr>
      </w:pPr>
      <w:r>
        <w:rPr>
          <w:sz w:val="24"/>
        </w:rPr>
        <w:t xml:space="preserve">Priyanka, K., &amp; </w:t>
      </w:r>
      <w:proofErr w:type="spellStart"/>
      <w:r>
        <w:rPr>
          <w:sz w:val="24"/>
        </w:rPr>
        <w:t>Kulennavar</w:t>
      </w:r>
      <w:proofErr w:type="spellEnd"/>
      <w:r>
        <w:rPr>
          <w:sz w:val="24"/>
        </w:rPr>
        <w:t>, N. (2014). A survey on big data analytics in health care.</w:t>
      </w:r>
      <w:r>
        <w:rPr>
          <w:spacing w:val="-1"/>
          <w:sz w:val="24"/>
        </w:rPr>
        <w:t xml:space="preserve"> </w:t>
      </w:r>
      <w:r>
        <w:rPr>
          <w:i/>
          <w:sz w:val="24"/>
        </w:rPr>
        <w:t>International Journal of Computer Science and Information Technologies</w:t>
      </w:r>
      <w:r>
        <w:rPr>
          <w:sz w:val="24"/>
        </w:rPr>
        <w:t xml:space="preserve">, </w:t>
      </w:r>
      <w:r>
        <w:rPr>
          <w:i/>
          <w:sz w:val="24"/>
        </w:rPr>
        <w:t>5</w:t>
      </w:r>
      <w:r>
        <w:rPr>
          <w:sz w:val="24"/>
        </w:rPr>
        <w:t>(4), 5865-5868.</w:t>
      </w:r>
    </w:p>
    <w:p w14:paraId="5726174A" w14:textId="77777777" w:rsidR="000517ED" w:rsidRDefault="00E0394C">
      <w:pPr>
        <w:pStyle w:val="ListParagraph"/>
        <w:numPr>
          <w:ilvl w:val="0"/>
          <w:numId w:val="7"/>
        </w:numPr>
        <w:tabs>
          <w:tab w:val="left" w:pos="1180"/>
        </w:tabs>
        <w:spacing w:line="360" w:lineRule="auto"/>
        <w:ind w:right="1024" w:hanging="720"/>
        <w:jc w:val="both"/>
        <w:rPr>
          <w:sz w:val="24"/>
        </w:rPr>
      </w:pPr>
      <w:r>
        <w:rPr>
          <w:sz w:val="24"/>
        </w:rPr>
        <w:t xml:space="preserve">Rai, P. K., &amp;Nathawat, M. S. (2017). An Analysis of Geographical Survey for Utilization of Health Care Facilities. In </w:t>
      </w:r>
      <w:r>
        <w:rPr>
          <w:i/>
          <w:sz w:val="24"/>
        </w:rPr>
        <w:t xml:space="preserve">Geoinformatics in Health Facility Analysis </w:t>
      </w:r>
      <w:r>
        <w:rPr>
          <w:sz w:val="24"/>
        </w:rPr>
        <w:t>(177-211). Springer International Publishing.</w:t>
      </w:r>
    </w:p>
    <w:p w14:paraId="6B585203" w14:textId="77777777" w:rsidR="000517ED" w:rsidRDefault="00E0394C">
      <w:pPr>
        <w:pStyle w:val="ListParagraph"/>
        <w:numPr>
          <w:ilvl w:val="0"/>
          <w:numId w:val="7"/>
        </w:numPr>
        <w:tabs>
          <w:tab w:val="left" w:pos="1180"/>
        </w:tabs>
        <w:spacing w:before="1" w:line="360" w:lineRule="auto"/>
        <w:ind w:right="1024" w:hanging="720"/>
        <w:jc w:val="both"/>
        <w:rPr>
          <w:sz w:val="24"/>
        </w:rPr>
      </w:pPr>
      <w:r>
        <w:rPr>
          <w:sz w:val="24"/>
        </w:rPr>
        <w:t>Ramakrishnan, T., Kathuria, A., &amp; Saldanha, T. J. (2020). Business Intelligence</w:t>
      </w:r>
      <w:r>
        <w:rPr>
          <w:spacing w:val="80"/>
          <w:w w:val="150"/>
          <w:sz w:val="24"/>
        </w:rPr>
        <w:t xml:space="preserve"> </w:t>
      </w:r>
      <w:r>
        <w:rPr>
          <w:sz w:val="24"/>
        </w:rPr>
        <w:t>and</w:t>
      </w:r>
      <w:r>
        <w:rPr>
          <w:spacing w:val="80"/>
          <w:w w:val="150"/>
          <w:sz w:val="24"/>
        </w:rPr>
        <w:t xml:space="preserve"> </w:t>
      </w:r>
      <w:r>
        <w:rPr>
          <w:sz w:val="24"/>
        </w:rPr>
        <w:t>Analytics</w:t>
      </w:r>
      <w:r>
        <w:rPr>
          <w:spacing w:val="80"/>
          <w:w w:val="150"/>
          <w:sz w:val="24"/>
        </w:rPr>
        <w:t xml:space="preserve"> </w:t>
      </w:r>
      <w:r>
        <w:rPr>
          <w:sz w:val="24"/>
        </w:rPr>
        <w:t>(BI&amp;A)</w:t>
      </w:r>
      <w:r>
        <w:rPr>
          <w:spacing w:val="80"/>
          <w:w w:val="150"/>
          <w:sz w:val="24"/>
        </w:rPr>
        <w:t xml:space="preserve"> </w:t>
      </w:r>
      <w:r>
        <w:rPr>
          <w:sz w:val="24"/>
        </w:rPr>
        <w:t>Capabilities</w:t>
      </w:r>
      <w:r>
        <w:rPr>
          <w:spacing w:val="80"/>
          <w:w w:val="150"/>
          <w:sz w:val="24"/>
        </w:rPr>
        <w:t xml:space="preserve"> </w:t>
      </w:r>
      <w:r>
        <w:rPr>
          <w:sz w:val="24"/>
        </w:rPr>
        <w:t>in</w:t>
      </w:r>
      <w:r>
        <w:rPr>
          <w:spacing w:val="80"/>
          <w:w w:val="150"/>
          <w:sz w:val="24"/>
        </w:rPr>
        <w:t xml:space="preserve"> </w:t>
      </w:r>
      <w:r>
        <w:rPr>
          <w:sz w:val="24"/>
        </w:rPr>
        <w:t>Healthcare.</w:t>
      </w:r>
      <w:r>
        <w:rPr>
          <w:spacing w:val="80"/>
          <w:sz w:val="24"/>
        </w:rPr>
        <w:t xml:space="preserve"> </w:t>
      </w:r>
      <w:r>
        <w:rPr>
          <w:sz w:val="24"/>
        </w:rPr>
        <w:t>In</w:t>
      </w:r>
      <w:r>
        <w:rPr>
          <w:spacing w:val="-3"/>
          <w:sz w:val="24"/>
        </w:rPr>
        <w:t xml:space="preserve"> </w:t>
      </w:r>
      <w:r>
        <w:rPr>
          <w:i/>
          <w:sz w:val="24"/>
        </w:rPr>
        <w:t xml:space="preserve">Theory and Practice of Business Intelligence in Healthcare </w:t>
      </w:r>
      <w:r>
        <w:rPr>
          <w:sz w:val="24"/>
        </w:rPr>
        <w:t>(1-17). IGI Global.</w:t>
      </w:r>
    </w:p>
    <w:p w14:paraId="364F3F04" w14:textId="77777777" w:rsidR="000517ED" w:rsidRDefault="00E0394C">
      <w:pPr>
        <w:pStyle w:val="ListParagraph"/>
        <w:numPr>
          <w:ilvl w:val="0"/>
          <w:numId w:val="7"/>
        </w:numPr>
        <w:tabs>
          <w:tab w:val="left" w:pos="1180"/>
        </w:tabs>
        <w:spacing w:line="360" w:lineRule="auto"/>
        <w:ind w:right="1026" w:hanging="720"/>
        <w:jc w:val="both"/>
        <w:rPr>
          <w:sz w:val="24"/>
        </w:rPr>
      </w:pPr>
      <w:proofErr w:type="spellStart"/>
      <w:r>
        <w:rPr>
          <w:sz w:val="24"/>
        </w:rPr>
        <w:t>RamseookMunhurrun</w:t>
      </w:r>
      <w:proofErr w:type="spellEnd"/>
      <w:r>
        <w:rPr>
          <w:sz w:val="24"/>
        </w:rPr>
        <w:t>, P., Naidoo, P., &amp;</w:t>
      </w:r>
      <w:proofErr w:type="spellStart"/>
      <w:r>
        <w:rPr>
          <w:sz w:val="24"/>
        </w:rPr>
        <w:t>Lukea-Bhiwajee</w:t>
      </w:r>
      <w:proofErr w:type="spellEnd"/>
      <w:r>
        <w:rPr>
          <w:sz w:val="24"/>
        </w:rPr>
        <w:t>, S. D. (2010). Measuring service quality: Perceptions of employees.</w:t>
      </w:r>
    </w:p>
    <w:p w14:paraId="19315519" w14:textId="77777777" w:rsidR="000517ED" w:rsidRDefault="00E0394C">
      <w:pPr>
        <w:pStyle w:val="ListParagraph"/>
        <w:numPr>
          <w:ilvl w:val="0"/>
          <w:numId w:val="7"/>
        </w:numPr>
        <w:tabs>
          <w:tab w:val="left" w:pos="1180"/>
        </w:tabs>
        <w:spacing w:line="360" w:lineRule="auto"/>
        <w:ind w:right="1026" w:hanging="720"/>
        <w:jc w:val="both"/>
        <w:rPr>
          <w:sz w:val="24"/>
        </w:rPr>
      </w:pPr>
      <w:r>
        <w:rPr>
          <w:sz w:val="24"/>
        </w:rPr>
        <w:t xml:space="preserve">Raposo, M. L., Alves, H. M., &amp; Duarte, P. A. (2009). Dimensions of service quality and satisfaction in healthcare: a patient’s satisfaction index. </w:t>
      </w:r>
      <w:r>
        <w:rPr>
          <w:i/>
          <w:sz w:val="24"/>
        </w:rPr>
        <w:t>Service Business</w:t>
      </w:r>
      <w:r>
        <w:rPr>
          <w:sz w:val="24"/>
        </w:rPr>
        <w:t xml:space="preserve">, </w:t>
      </w:r>
      <w:r>
        <w:rPr>
          <w:i/>
          <w:sz w:val="24"/>
        </w:rPr>
        <w:t>3</w:t>
      </w:r>
      <w:r>
        <w:rPr>
          <w:sz w:val="24"/>
        </w:rPr>
        <w:t>(1), 85-100.</w:t>
      </w:r>
    </w:p>
    <w:p w14:paraId="149A4EFD" w14:textId="77777777" w:rsidR="000517ED" w:rsidRDefault="00E0394C">
      <w:pPr>
        <w:pStyle w:val="ListParagraph"/>
        <w:numPr>
          <w:ilvl w:val="0"/>
          <w:numId w:val="7"/>
        </w:numPr>
        <w:tabs>
          <w:tab w:val="left" w:pos="1180"/>
        </w:tabs>
        <w:spacing w:line="360" w:lineRule="auto"/>
        <w:ind w:right="1028" w:hanging="720"/>
        <w:jc w:val="both"/>
        <w:rPr>
          <w:sz w:val="24"/>
        </w:rPr>
      </w:pPr>
      <w:r>
        <w:rPr>
          <w:sz w:val="24"/>
        </w:rPr>
        <w:t xml:space="preserve">Reichheld, F. F., &amp; Sasser, W. E. (1990). Zero </w:t>
      </w:r>
      <w:proofErr w:type="spellStart"/>
      <w:r>
        <w:rPr>
          <w:sz w:val="24"/>
        </w:rPr>
        <w:t>defeofions</w:t>
      </w:r>
      <w:proofErr w:type="spellEnd"/>
      <w:r>
        <w:rPr>
          <w:sz w:val="24"/>
        </w:rPr>
        <w:t xml:space="preserve">: </w:t>
      </w:r>
      <w:proofErr w:type="spellStart"/>
      <w:r>
        <w:rPr>
          <w:sz w:val="24"/>
        </w:rPr>
        <w:t>Quoliiy</w:t>
      </w:r>
      <w:proofErr w:type="spellEnd"/>
      <w:r>
        <w:rPr>
          <w:sz w:val="24"/>
        </w:rPr>
        <w:t xml:space="preserve"> comes to services. </w:t>
      </w:r>
      <w:r>
        <w:rPr>
          <w:i/>
          <w:sz w:val="24"/>
        </w:rPr>
        <w:t>Harvard business review</w:t>
      </w:r>
      <w:r>
        <w:rPr>
          <w:sz w:val="24"/>
        </w:rPr>
        <w:t xml:space="preserve">, </w:t>
      </w:r>
      <w:r>
        <w:rPr>
          <w:i/>
          <w:sz w:val="24"/>
        </w:rPr>
        <w:t>68</w:t>
      </w:r>
      <w:r>
        <w:rPr>
          <w:sz w:val="24"/>
        </w:rPr>
        <w:t>(5), 105-111.</w:t>
      </w:r>
    </w:p>
    <w:p w14:paraId="7ED50E82" w14:textId="77777777" w:rsidR="000517ED" w:rsidRDefault="000517ED">
      <w:pPr>
        <w:pStyle w:val="ListParagraph"/>
        <w:spacing w:line="360" w:lineRule="auto"/>
        <w:rPr>
          <w:sz w:val="24"/>
        </w:rPr>
        <w:sectPr w:rsidR="000517ED">
          <w:pgSz w:w="11910" w:h="16840"/>
          <w:pgMar w:top="1360" w:right="1133" w:bottom="1240" w:left="1700" w:header="0" w:footer="1051" w:gutter="0"/>
          <w:cols w:space="720"/>
        </w:sectPr>
      </w:pPr>
    </w:p>
    <w:p w14:paraId="4E9A7FD2" w14:textId="77777777" w:rsidR="000517ED" w:rsidRDefault="00E0394C">
      <w:pPr>
        <w:pStyle w:val="ListParagraph"/>
        <w:numPr>
          <w:ilvl w:val="0"/>
          <w:numId w:val="7"/>
        </w:numPr>
        <w:tabs>
          <w:tab w:val="left" w:pos="1180"/>
        </w:tabs>
        <w:spacing w:before="60" w:line="360" w:lineRule="auto"/>
        <w:ind w:right="1023" w:hanging="720"/>
        <w:jc w:val="both"/>
        <w:rPr>
          <w:sz w:val="24"/>
        </w:rPr>
      </w:pPr>
      <w:r>
        <w:rPr>
          <w:sz w:val="24"/>
        </w:rPr>
        <w:lastRenderedPageBreak/>
        <w:t xml:space="preserve">Reisinger, Y., &amp; </w:t>
      </w:r>
      <w:proofErr w:type="spellStart"/>
      <w:r>
        <w:rPr>
          <w:sz w:val="24"/>
        </w:rPr>
        <w:t>Mavondo</w:t>
      </w:r>
      <w:proofErr w:type="spellEnd"/>
      <w:r>
        <w:rPr>
          <w:sz w:val="24"/>
        </w:rPr>
        <w:t xml:space="preserve">, F. (2007). Structural equation modeling: Critical issues and new developments. </w:t>
      </w:r>
      <w:r>
        <w:rPr>
          <w:i/>
          <w:sz w:val="24"/>
        </w:rPr>
        <w:t>Journal of Travel &amp; Tourism Marketing</w:t>
      </w:r>
      <w:r>
        <w:rPr>
          <w:sz w:val="24"/>
        </w:rPr>
        <w:t xml:space="preserve">, </w:t>
      </w:r>
      <w:r>
        <w:rPr>
          <w:i/>
          <w:sz w:val="24"/>
        </w:rPr>
        <w:t>21</w:t>
      </w:r>
      <w:r>
        <w:rPr>
          <w:sz w:val="24"/>
        </w:rPr>
        <w:t>(4), 41-71.</w:t>
      </w:r>
    </w:p>
    <w:p w14:paraId="18267907" w14:textId="77777777" w:rsidR="000517ED" w:rsidRDefault="00E0394C">
      <w:pPr>
        <w:pStyle w:val="ListParagraph"/>
        <w:numPr>
          <w:ilvl w:val="0"/>
          <w:numId w:val="7"/>
        </w:numPr>
        <w:tabs>
          <w:tab w:val="left" w:pos="1180"/>
        </w:tabs>
        <w:spacing w:line="360" w:lineRule="auto"/>
        <w:ind w:right="1026" w:hanging="720"/>
        <w:jc w:val="both"/>
        <w:rPr>
          <w:sz w:val="24"/>
        </w:rPr>
      </w:pPr>
      <w:proofErr w:type="spellStart"/>
      <w:r>
        <w:rPr>
          <w:sz w:val="24"/>
        </w:rPr>
        <w:t>Remondino</w:t>
      </w:r>
      <w:proofErr w:type="spellEnd"/>
      <w:r>
        <w:rPr>
          <w:sz w:val="24"/>
        </w:rPr>
        <w:t xml:space="preserve">, M. (2020). IT Tools and Performance Indicators: A Qualitative Overview of Managerial, Organizational, Financial Strategies within Healthcare Sector. </w:t>
      </w:r>
      <w:r>
        <w:rPr>
          <w:i/>
          <w:sz w:val="24"/>
        </w:rPr>
        <w:t>International Journal of Business and Management</w:t>
      </w:r>
      <w:r>
        <w:rPr>
          <w:sz w:val="24"/>
        </w:rPr>
        <w:t xml:space="preserve">, </w:t>
      </w:r>
      <w:r>
        <w:rPr>
          <w:i/>
          <w:sz w:val="24"/>
        </w:rPr>
        <w:t>15</w:t>
      </w:r>
      <w:r>
        <w:rPr>
          <w:sz w:val="24"/>
        </w:rPr>
        <w:t>(2), 105-122.</w:t>
      </w:r>
    </w:p>
    <w:p w14:paraId="16FDBDF0" w14:textId="77777777" w:rsidR="000517ED" w:rsidRDefault="00E0394C">
      <w:pPr>
        <w:pStyle w:val="ListParagraph"/>
        <w:numPr>
          <w:ilvl w:val="0"/>
          <w:numId w:val="7"/>
        </w:numPr>
        <w:tabs>
          <w:tab w:val="left" w:pos="1180"/>
        </w:tabs>
        <w:spacing w:line="360" w:lineRule="auto"/>
        <w:ind w:right="1024" w:hanging="720"/>
        <w:jc w:val="both"/>
        <w:rPr>
          <w:sz w:val="24"/>
        </w:rPr>
      </w:pPr>
      <w:r>
        <w:rPr>
          <w:sz w:val="24"/>
        </w:rPr>
        <w:t xml:space="preserve">Rotar, A. M., Botje, D., </w:t>
      </w:r>
      <w:proofErr w:type="spellStart"/>
      <w:r>
        <w:rPr>
          <w:sz w:val="24"/>
        </w:rPr>
        <w:t>Klazinga</w:t>
      </w:r>
      <w:proofErr w:type="spellEnd"/>
      <w:r>
        <w:rPr>
          <w:sz w:val="24"/>
        </w:rPr>
        <w:t xml:space="preserve">, N. S., </w:t>
      </w:r>
      <w:proofErr w:type="spellStart"/>
      <w:r>
        <w:rPr>
          <w:sz w:val="24"/>
        </w:rPr>
        <w:t>Lombarts</w:t>
      </w:r>
      <w:proofErr w:type="spellEnd"/>
      <w:r>
        <w:rPr>
          <w:sz w:val="24"/>
        </w:rPr>
        <w:t>, K. M., Groene, O., Sunol, R., &amp;</w:t>
      </w:r>
      <w:proofErr w:type="spellStart"/>
      <w:r>
        <w:rPr>
          <w:sz w:val="24"/>
        </w:rPr>
        <w:t>Plochg</w:t>
      </w:r>
      <w:proofErr w:type="spellEnd"/>
      <w:r>
        <w:rPr>
          <w:sz w:val="24"/>
        </w:rPr>
        <w:t xml:space="preserve">, T. (2016). The involvement of medical doctors in hospital governance and implications for quality management: a quick scan in 19 and an in-depth study in 7 OECD countries. </w:t>
      </w:r>
      <w:r>
        <w:rPr>
          <w:i/>
          <w:sz w:val="24"/>
        </w:rPr>
        <w:t>BMC health services research</w:t>
      </w:r>
      <w:r>
        <w:rPr>
          <w:sz w:val="24"/>
        </w:rPr>
        <w:t xml:space="preserve">, </w:t>
      </w:r>
      <w:r>
        <w:rPr>
          <w:i/>
          <w:sz w:val="24"/>
        </w:rPr>
        <w:t>16</w:t>
      </w:r>
      <w:r>
        <w:rPr>
          <w:sz w:val="24"/>
        </w:rPr>
        <w:t>(2), 99-109.</w:t>
      </w:r>
    </w:p>
    <w:p w14:paraId="1F6C631A" w14:textId="77777777" w:rsidR="000517ED" w:rsidRDefault="00E0394C">
      <w:pPr>
        <w:pStyle w:val="ListParagraph"/>
        <w:numPr>
          <w:ilvl w:val="0"/>
          <w:numId w:val="7"/>
        </w:numPr>
        <w:tabs>
          <w:tab w:val="left" w:pos="1180"/>
        </w:tabs>
        <w:spacing w:before="2" w:line="360" w:lineRule="auto"/>
        <w:ind w:right="1024" w:hanging="720"/>
        <w:jc w:val="both"/>
        <w:rPr>
          <w:sz w:val="24"/>
        </w:rPr>
      </w:pPr>
      <w:proofErr w:type="spellStart"/>
      <w:r>
        <w:rPr>
          <w:sz w:val="24"/>
        </w:rPr>
        <w:t>Rudrappa</w:t>
      </w:r>
      <w:proofErr w:type="spellEnd"/>
      <w:r>
        <w:rPr>
          <w:sz w:val="24"/>
        </w:rPr>
        <w:t xml:space="preserve">, S., </w:t>
      </w:r>
      <w:proofErr w:type="spellStart"/>
      <w:r>
        <w:rPr>
          <w:sz w:val="24"/>
        </w:rPr>
        <w:t>Agarkhed</w:t>
      </w:r>
      <w:proofErr w:type="spellEnd"/>
      <w:r>
        <w:rPr>
          <w:sz w:val="24"/>
        </w:rPr>
        <w:t xml:space="preserve">, D. V., &amp; Vaidya, S. S. (2019). Healthcare Systems: India. In </w:t>
      </w:r>
      <w:r>
        <w:rPr>
          <w:i/>
          <w:sz w:val="24"/>
        </w:rPr>
        <w:t xml:space="preserve">Quality Spine Care </w:t>
      </w:r>
      <w:r>
        <w:rPr>
          <w:sz w:val="24"/>
        </w:rPr>
        <w:t>(pp. 211-224). Springer, Cham.</w:t>
      </w:r>
    </w:p>
    <w:p w14:paraId="1C2297CB" w14:textId="77777777" w:rsidR="000517ED" w:rsidRDefault="00E0394C">
      <w:pPr>
        <w:pStyle w:val="ListParagraph"/>
        <w:numPr>
          <w:ilvl w:val="0"/>
          <w:numId w:val="7"/>
        </w:numPr>
        <w:tabs>
          <w:tab w:val="left" w:pos="1180"/>
        </w:tabs>
        <w:spacing w:line="360" w:lineRule="auto"/>
        <w:ind w:right="1024" w:hanging="720"/>
        <w:jc w:val="both"/>
        <w:rPr>
          <w:sz w:val="24"/>
        </w:rPr>
      </w:pPr>
      <w:proofErr w:type="spellStart"/>
      <w:r>
        <w:rPr>
          <w:sz w:val="24"/>
        </w:rPr>
        <w:t>Ruswanti</w:t>
      </w:r>
      <w:proofErr w:type="spellEnd"/>
      <w:r>
        <w:rPr>
          <w:sz w:val="24"/>
        </w:rPr>
        <w:t xml:space="preserve">, E., Eff, A., &amp; </w:t>
      </w:r>
      <w:proofErr w:type="spellStart"/>
      <w:r>
        <w:rPr>
          <w:sz w:val="24"/>
        </w:rPr>
        <w:t>Kusumawati</w:t>
      </w:r>
      <w:proofErr w:type="spellEnd"/>
      <w:r>
        <w:rPr>
          <w:sz w:val="24"/>
        </w:rPr>
        <w:t>, M. (2020). Word of mouth,</w:t>
      </w:r>
      <w:r>
        <w:rPr>
          <w:spacing w:val="40"/>
          <w:sz w:val="24"/>
        </w:rPr>
        <w:t xml:space="preserve"> </w:t>
      </w:r>
      <w:r>
        <w:rPr>
          <w:sz w:val="24"/>
        </w:rPr>
        <w:t>trust, satisfaction and effect of repurchase intention to Batavia hospital in west Jakarta, Indonesia.</w:t>
      </w:r>
      <w:r>
        <w:rPr>
          <w:spacing w:val="-2"/>
          <w:sz w:val="24"/>
        </w:rPr>
        <w:t xml:space="preserve"> </w:t>
      </w:r>
      <w:r>
        <w:rPr>
          <w:i/>
          <w:sz w:val="24"/>
        </w:rPr>
        <w:t>Management Science Letters</w:t>
      </w:r>
      <w:r>
        <w:rPr>
          <w:sz w:val="24"/>
        </w:rPr>
        <w:t>,</w:t>
      </w:r>
      <w:r>
        <w:rPr>
          <w:spacing w:val="-3"/>
          <w:sz w:val="24"/>
        </w:rPr>
        <w:t xml:space="preserve"> </w:t>
      </w:r>
      <w:r>
        <w:rPr>
          <w:i/>
          <w:sz w:val="24"/>
        </w:rPr>
        <w:t>10</w:t>
      </w:r>
      <w:r>
        <w:rPr>
          <w:sz w:val="24"/>
        </w:rPr>
        <w:t xml:space="preserve">(2), 265- </w:t>
      </w:r>
      <w:r>
        <w:rPr>
          <w:spacing w:val="-4"/>
          <w:sz w:val="24"/>
        </w:rPr>
        <w:t>270.</w:t>
      </w:r>
    </w:p>
    <w:p w14:paraId="7625F4D3" w14:textId="77777777" w:rsidR="000517ED" w:rsidRDefault="00E0394C">
      <w:pPr>
        <w:pStyle w:val="ListParagraph"/>
        <w:numPr>
          <w:ilvl w:val="0"/>
          <w:numId w:val="7"/>
        </w:numPr>
        <w:tabs>
          <w:tab w:val="left" w:pos="1180"/>
        </w:tabs>
        <w:spacing w:line="360" w:lineRule="auto"/>
        <w:ind w:right="1022" w:hanging="720"/>
        <w:jc w:val="both"/>
        <w:rPr>
          <w:sz w:val="24"/>
        </w:rPr>
      </w:pPr>
      <w:r>
        <w:rPr>
          <w:sz w:val="24"/>
        </w:rPr>
        <w:t>Ryan, J., Doster, B., Daily, S., &amp; Lewis, C. (2020, January). Targeting Perioperative Performance Aligned to Hospital Strategy via Digital Transformation. In</w:t>
      </w:r>
      <w:r>
        <w:rPr>
          <w:spacing w:val="-2"/>
          <w:sz w:val="24"/>
        </w:rPr>
        <w:t xml:space="preserve"> </w:t>
      </w:r>
      <w:r>
        <w:rPr>
          <w:i/>
          <w:sz w:val="24"/>
        </w:rPr>
        <w:t>Proceedings of the 53rd Hawaii International Conference on System Sciences</w:t>
      </w:r>
      <w:r>
        <w:rPr>
          <w:sz w:val="24"/>
        </w:rPr>
        <w:t>.</w:t>
      </w:r>
    </w:p>
    <w:p w14:paraId="292E37B1" w14:textId="77777777" w:rsidR="000517ED" w:rsidRDefault="00E0394C">
      <w:pPr>
        <w:pStyle w:val="ListParagraph"/>
        <w:numPr>
          <w:ilvl w:val="0"/>
          <w:numId w:val="7"/>
        </w:numPr>
        <w:tabs>
          <w:tab w:val="left" w:pos="1180"/>
        </w:tabs>
        <w:spacing w:before="1" w:line="360" w:lineRule="auto"/>
        <w:ind w:right="1024" w:hanging="720"/>
        <w:jc w:val="both"/>
        <w:rPr>
          <w:sz w:val="24"/>
        </w:rPr>
      </w:pPr>
      <w:r>
        <w:rPr>
          <w:sz w:val="24"/>
        </w:rPr>
        <w:t>Sachdev, S. B., &amp; Verma, H.</w:t>
      </w:r>
      <w:r>
        <w:rPr>
          <w:spacing w:val="-1"/>
          <w:sz w:val="24"/>
        </w:rPr>
        <w:t xml:space="preserve"> </w:t>
      </w:r>
      <w:r>
        <w:rPr>
          <w:sz w:val="24"/>
        </w:rPr>
        <w:t>V. (2004). Relative</w:t>
      </w:r>
      <w:r>
        <w:rPr>
          <w:spacing w:val="-1"/>
          <w:sz w:val="24"/>
        </w:rPr>
        <w:t xml:space="preserve"> </w:t>
      </w:r>
      <w:r>
        <w:rPr>
          <w:sz w:val="24"/>
        </w:rPr>
        <w:t>importance</w:t>
      </w:r>
      <w:r>
        <w:rPr>
          <w:spacing w:val="-1"/>
          <w:sz w:val="24"/>
        </w:rPr>
        <w:t xml:space="preserve"> </w:t>
      </w:r>
      <w:r>
        <w:rPr>
          <w:sz w:val="24"/>
        </w:rPr>
        <w:t>of</w:t>
      </w:r>
      <w:r>
        <w:rPr>
          <w:spacing w:val="-1"/>
          <w:sz w:val="24"/>
        </w:rPr>
        <w:t xml:space="preserve"> </w:t>
      </w:r>
      <w:r>
        <w:rPr>
          <w:sz w:val="24"/>
        </w:rPr>
        <w:t xml:space="preserve">service quality dimensions: a multi-sectoral study. </w:t>
      </w:r>
      <w:r>
        <w:rPr>
          <w:i/>
          <w:sz w:val="24"/>
        </w:rPr>
        <w:t>Journal of services research</w:t>
      </w:r>
      <w:r>
        <w:rPr>
          <w:sz w:val="24"/>
        </w:rPr>
        <w:t xml:space="preserve">, </w:t>
      </w:r>
      <w:r>
        <w:rPr>
          <w:i/>
          <w:sz w:val="24"/>
        </w:rPr>
        <w:t>4</w:t>
      </w:r>
      <w:r>
        <w:rPr>
          <w:sz w:val="24"/>
        </w:rPr>
        <w:t>(1), 93-116.</w:t>
      </w:r>
    </w:p>
    <w:p w14:paraId="6D1B50A6" w14:textId="77777777" w:rsidR="000517ED" w:rsidRDefault="00E0394C">
      <w:pPr>
        <w:pStyle w:val="ListParagraph"/>
        <w:numPr>
          <w:ilvl w:val="0"/>
          <w:numId w:val="7"/>
        </w:numPr>
        <w:tabs>
          <w:tab w:val="left" w:pos="1180"/>
          <w:tab w:val="left" w:pos="2462"/>
          <w:tab w:val="left" w:pos="4254"/>
          <w:tab w:val="left" w:pos="5269"/>
          <w:tab w:val="left" w:pos="7060"/>
        </w:tabs>
        <w:spacing w:line="360" w:lineRule="auto"/>
        <w:ind w:right="1024" w:hanging="720"/>
        <w:jc w:val="both"/>
        <w:rPr>
          <w:sz w:val="24"/>
        </w:rPr>
      </w:pPr>
      <w:r>
        <w:rPr>
          <w:sz w:val="24"/>
        </w:rPr>
        <w:t>Sadeghi, P., Benyoucef, M., &amp;</w:t>
      </w:r>
      <w:proofErr w:type="spellStart"/>
      <w:r>
        <w:rPr>
          <w:sz w:val="24"/>
        </w:rPr>
        <w:t>Kuziemsky</w:t>
      </w:r>
      <w:proofErr w:type="spellEnd"/>
      <w:r>
        <w:rPr>
          <w:sz w:val="24"/>
        </w:rPr>
        <w:t xml:space="preserve">, C. E. (2012). A </w:t>
      </w:r>
      <w:proofErr w:type="gramStart"/>
      <w:r>
        <w:rPr>
          <w:sz w:val="24"/>
        </w:rPr>
        <w:t xml:space="preserve">mashup </w:t>
      </w:r>
      <w:r>
        <w:rPr>
          <w:spacing w:val="-2"/>
          <w:sz w:val="24"/>
        </w:rPr>
        <w:t>based</w:t>
      </w:r>
      <w:proofErr w:type="gramEnd"/>
      <w:r>
        <w:rPr>
          <w:sz w:val="24"/>
        </w:rPr>
        <w:tab/>
      </w:r>
      <w:r>
        <w:rPr>
          <w:spacing w:val="-2"/>
          <w:sz w:val="24"/>
        </w:rPr>
        <w:t>framework</w:t>
      </w:r>
      <w:r>
        <w:rPr>
          <w:sz w:val="24"/>
        </w:rPr>
        <w:tab/>
      </w:r>
      <w:r>
        <w:rPr>
          <w:spacing w:val="-4"/>
          <w:sz w:val="24"/>
        </w:rPr>
        <w:t>for</w:t>
      </w:r>
      <w:r>
        <w:rPr>
          <w:sz w:val="24"/>
        </w:rPr>
        <w:tab/>
      </w:r>
      <w:r>
        <w:rPr>
          <w:spacing w:val="-2"/>
          <w:sz w:val="24"/>
        </w:rPr>
        <w:t>multi-level</w:t>
      </w:r>
      <w:r>
        <w:rPr>
          <w:sz w:val="24"/>
        </w:rPr>
        <w:tab/>
      </w:r>
      <w:r>
        <w:rPr>
          <w:spacing w:val="-2"/>
          <w:sz w:val="24"/>
        </w:rPr>
        <w:t xml:space="preserve">healthcare </w:t>
      </w:r>
      <w:r>
        <w:rPr>
          <w:sz w:val="24"/>
        </w:rPr>
        <w:t xml:space="preserve">interoperability. </w:t>
      </w:r>
      <w:r>
        <w:rPr>
          <w:i/>
          <w:sz w:val="24"/>
        </w:rPr>
        <w:t>Information systems frontiers</w:t>
      </w:r>
      <w:r>
        <w:rPr>
          <w:sz w:val="24"/>
        </w:rPr>
        <w:t xml:space="preserve">, </w:t>
      </w:r>
      <w:r>
        <w:rPr>
          <w:i/>
          <w:sz w:val="24"/>
        </w:rPr>
        <w:t>14</w:t>
      </w:r>
      <w:r>
        <w:rPr>
          <w:sz w:val="24"/>
        </w:rPr>
        <w:t>(1), 57-72.</w:t>
      </w:r>
    </w:p>
    <w:p w14:paraId="4BF1D7DB" w14:textId="77777777" w:rsidR="000517ED" w:rsidRDefault="00E0394C">
      <w:pPr>
        <w:pStyle w:val="ListParagraph"/>
        <w:numPr>
          <w:ilvl w:val="0"/>
          <w:numId w:val="7"/>
        </w:numPr>
        <w:tabs>
          <w:tab w:val="left" w:pos="1180"/>
        </w:tabs>
        <w:spacing w:line="360" w:lineRule="auto"/>
        <w:ind w:right="1022" w:hanging="720"/>
        <w:jc w:val="both"/>
        <w:rPr>
          <w:sz w:val="24"/>
        </w:rPr>
      </w:pPr>
      <w:r>
        <w:rPr>
          <w:sz w:val="24"/>
        </w:rPr>
        <w:t xml:space="preserve">Saha, S., Beach, M. C., &amp; Cooper, L. A. (2008). Patient centeredness, cultural competence and healthcare quality. </w:t>
      </w:r>
      <w:r>
        <w:rPr>
          <w:i/>
          <w:sz w:val="24"/>
        </w:rPr>
        <w:t>Journal of the National Medical Association</w:t>
      </w:r>
      <w:r>
        <w:rPr>
          <w:sz w:val="24"/>
        </w:rPr>
        <w:t xml:space="preserve">, </w:t>
      </w:r>
      <w:r>
        <w:rPr>
          <w:i/>
          <w:sz w:val="24"/>
        </w:rPr>
        <w:t>100</w:t>
      </w:r>
      <w:r>
        <w:rPr>
          <w:sz w:val="24"/>
        </w:rPr>
        <w:t>(11), 1275-1285.</w:t>
      </w:r>
    </w:p>
    <w:p w14:paraId="17F2C799" w14:textId="7C3EF762" w:rsidR="000517ED" w:rsidRDefault="00E0394C">
      <w:pPr>
        <w:pStyle w:val="ListParagraph"/>
        <w:numPr>
          <w:ilvl w:val="0"/>
          <w:numId w:val="7"/>
        </w:numPr>
        <w:tabs>
          <w:tab w:val="left" w:pos="1180"/>
        </w:tabs>
        <w:spacing w:line="360" w:lineRule="auto"/>
        <w:ind w:right="1025" w:hanging="720"/>
        <w:jc w:val="both"/>
        <w:rPr>
          <w:i/>
          <w:sz w:val="24"/>
        </w:rPr>
      </w:pPr>
      <w:proofErr w:type="spellStart"/>
      <w:r>
        <w:rPr>
          <w:sz w:val="24"/>
        </w:rPr>
        <w:t>Sangode</w:t>
      </w:r>
      <w:proofErr w:type="spellEnd"/>
      <w:r>
        <w:rPr>
          <w:sz w:val="24"/>
        </w:rPr>
        <w:t xml:space="preserve">, P. B., &amp; </w:t>
      </w:r>
      <w:proofErr w:type="spellStart"/>
      <w:r>
        <w:rPr>
          <w:sz w:val="24"/>
        </w:rPr>
        <w:t>Metre</w:t>
      </w:r>
      <w:proofErr w:type="spellEnd"/>
      <w:r>
        <w:rPr>
          <w:sz w:val="24"/>
        </w:rPr>
        <w:t>, S. G. (2019). Are Hospitals Moving to Digitization</w:t>
      </w:r>
      <w:r>
        <w:rPr>
          <w:spacing w:val="80"/>
          <w:sz w:val="24"/>
        </w:rPr>
        <w:t xml:space="preserve"> </w:t>
      </w:r>
      <w:r>
        <w:rPr>
          <w:sz w:val="24"/>
        </w:rPr>
        <w:t>for</w:t>
      </w:r>
      <w:r>
        <w:rPr>
          <w:spacing w:val="80"/>
          <w:sz w:val="24"/>
        </w:rPr>
        <w:t xml:space="preserve"> </w:t>
      </w:r>
      <w:r>
        <w:rPr>
          <w:sz w:val="24"/>
        </w:rPr>
        <w:t>Success?</w:t>
      </w:r>
      <w:r>
        <w:rPr>
          <w:spacing w:val="80"/>
          <w:sz w:val="24"/>
        </w:rPr>
        <w:t xml:space="preserve"> </w:t>
      </w:r>
      <w:r>
        <w:rPr>
          <w:sz w:val="24"/>
        </w:rPr>
        <w:t>Assessing</w:t>
      </w:r>
      <w:r>
        <w:rPr>
          <w:spacing w:val="80"/>
          <w:sz w:val="24"/>
        </w:rPr>
        <w:t xml:space="preserve"> </w:t>
      </w:r>
      <w:r>
        <w:rPr>
          <w:sz w:val="24"/>
        </w:rPr>
        <w:t>Through</w:t>
      </w:r>
      <w:r>
        <w:rPr>
          <w:spacing w:val="80"/>
          <w:sz w:val="24"/>
        </w:rPr>
        <w:t xml:space="preserve"> </w:t>
      </w:r>
      <w:r>
        <w:rPr>
          <w:sz w:val="24"/>
        </w:rPr>
        <w:t>Utilization</w:t>
      </w:r>
      <w:r>
        <w:rPr>
          <w:spacing w:val="80"/>
          <w:sz w:val="24"/>
        </w:rPr>
        <w:t xml:space="preserve"> </w:t>
      </w:r>
      <w:r>
        <w:rPr>
          <w:sz w:val="24"/>
        </w:rPr>
        <w:t>of</w:t>
      </w:r>
      <w:r>
        <w:rPr>
          <w:spacing w:val="80"/>
          <w:sz w:val="24"/>
        </w:rPr>
        <w:t xml:space="preserve"> </w:t>
      </w:r>
      <w:r w:rsidR="00E063ED">
        <w:rPr>
          <w:sz w:val="24"/>
        </w:rPr>
        <w:t>HEALTHCARE</w:t>
      </w:r>
    </w:p>
    <w:p w14:paraId="57E006A8" w14:textId="77777777" w:rsidR="000517ED" w:rsidRDefault="000517ED">
      <w:pPr>
        <w:pStyle w:val="ListParagraph"/>
        <w:spacing w:line="360" w:lineRule="auto"/>
        <w:rPr>
          <w:i/>
          <w:sz w:val="24"/>
        </w:rPr>
        <w:sectPr w:rsidR="000517ED">
          <w:pgSz w:w="11910" w:h="16840"/>
          <w:pgMar w:top="1360" w:right="1133" w:bottom="1240" w:left="1700" w:header="0" w:footer="1051" w:gutter="0"/>
          <w:cols w:space="720"/>
        </w:sectPr>
      </w:pPr>
    </w:p>
    <w:p w14:paraId="486C3F36" w14:textId="77777777" w:rsidR="000517ED" w:rsidRDefault="00E0394C">
      <w:pPr>
        <w:spacing w:before="60" w:line="360" w:lineRule="auto"/>
        <w:ind w:left="1180" w:right="1025"/>
        <w:jc w:val="both"/>
        <w:rPr>
          <w:i/>
          <w:sz w:val="24"/>
        </w:rPr>
      </w:pPr>
      <w:r>
        <w:rPr>
          <w:sz w:val="24"/>
        </w:rPr>
        <w:lastRenderedPageBreak/>
        <w:t xml:space="preserve">Systems. </w:t>
      </w:r>
      <w:r>
        <w:rPr>
          <w:i/>
          <w:sz w:val="24"/>
        </w:rPr>
        <w:t>In Proceedings of 10th International Conference on Digital Strategies for Organizational Success.</w:t>
      </w:r>
    </w:p>
    <w:p w14:paraId="7BC1CED5" w14:textId="77777777" w:rsidR="000517ED" w:rsidRDefault="00E0394C">
      <w:pPr>
        <w:pStyle w:val="ListParagraph"/>
        <w:numPr>
          <w:ilvl w:val="0"/>
          <w:numId w:val="7"/>
        </w:numPr>
        <w:tabs>
          <w:tab w:val="left" w:pos="1180"/>
        </w:tabs>
        <w:spacing w:before="1" w:line="360" w:lineRule="auto"/>
        <w:ind w:right="1027" w:hanging="720"/>
        <w:jc w:val="both"/>
        <w:rPr>
          <w:sz w:val="24"/>
        </w:rPr>
      </w:pPr>
      <w:r>
        <w:rPr>
          <w:sz w:val="24"/>
        </w:rPr>
        <w:t xml:space="preserve">Santos, J. R. A. (1999). Cronbach’s alpha: A tool for assessing the reliability of scales. </w:t>
      </w:r>
      <w:r>
        <w:rPr>
          <w:i/>
          <w:sz w:val="24"/>
        </w:rPr>
        <w:t>Journal of extension</w:t>
      </w:r>
      <w:r>
        <w:rPr>
          <w:sz w:val="24"/>
        </w:rPr>
        <w:t xml:space="preserve">, </w:t>
      </w:r>
      <w:r>
        <w:rPr>
          <w:i/>
          <w:sz w:val="24"/>
        </w:rPr>
        <w:t>37</w:t>
      </w:r>
      <w:r>
        <w:rPr>
          <w:sz w:val="24"/>
        </w:rPr>
        <w:t>(2), 1-5.</w:t>
      </w:r>
    </w:p>
    <w:p w14:paraId="5528C7E0" w14:textId="77777777" w:rsidR="000517ED" w:rsidRDefault="00E0394C">
      <w:pPr>
        <w:pStyle w:val="ListParagraph"/>
        <w:numPr>
          <w:ilvl w:val="0"/>
          <w:numId w:val="7"/>
        </w:numPr>
        <w:tabs>
          <w:tab w:val="left" w:pos="1180"/>
        </w:tabs>
        <w:spacing w:line="360" w:lineRule="auto"/>
        <w:ind w:right="1023" w:hanging="720"/>
        <w:jc w:val="both"/>
        <w:rPr>
          <w:sz w:val="24"/>
        </w:rPr>
      </w:pPr>
      <w:proofErr w:type="spellStart"/>
      <w:r>
        <w:rPr>
          <w:sz w:val="24"/>
        </w:rPr>
        <w:t>Sarbadhikari</w:t>
      </w:r>
      <w:proofErr w:type="spellEnd"/>
      <w:r>
        <w:rPr>
          <w:sz w:val="24"/>
        </w:rPr>
        <w:t>, S. N. (2019).</w:t>
      </w:r>
      <w:r>
        <w:rPr>
          <w:spacing w:val="-1"/>
          <w:sz w:val="24"/>
        </w:rPr>
        <w:t xml:space="preserve"> </w:t>
      </w:r>
      <w:r>
        <w:rPr>
          <w:sz w:val="24"/>
        </w:rPr>
        <w:t>Digital health in India–As envisaged by the National Health Policy (2017).</w:t>
      </w:r>
      <w:r>
        <w:rPr>
          <w:spacing w:val="-3"/>
          <w:sz w:val="24"/>
        </w:rPr>
        <w:t xml:space="preserve"> </w:t>
      </w:r>
      <w:r>
        <w:rPr>
          <w:i/>
          <w:sz w:val="24"/>
        </w:rPr>
        <w:t>BLDE University Journal of Health Sciences</w:t>
      </w:r>
      <w:r>
        <w:rPr>
          <w:sz w:val="24"/>
        </w:rPr>
        <w:t xml:space="preserve">, </w:t>
      </w:r>
      <w:r>
        <w:rPr>
          <w:i/>
          <w:sz w:val="24"/>
        </w:rPr>
        <w:t>4</w:t>
      </w:r>
      <w:r>
        <w:rPr>
          <w:sz w:val="24"/>
        </w:rPr>
        <w:t>(1), 1-6.</w:t>
      </w:r>
    </w:p>
    <w:p w14:paraId="1888B804" w14:textId="77777777" w:rsidR="000517ED" w:rsidRDefault="00E0394C">
      <w:pPr>
        <w:pStyle w:val="ListParagraph"/>
        <w:numPr>
          <w:ilvl w:val="0"/>
          <w:numId w:val="7"/>
        </w:numPr>
        <w:tabs>
          <w:tab w:val="left" w:pos="1180"/>
        </w:tabs>
        <w:spacing w:line="360" w:lineRule="auto"/>
        <w:ind w:right="1021" w:hanging="720"/>
        <w:jc w:val="both"/>
        <w:rPr>
          <w:sz w:val="24"/>
        </w:rPr>
      </w:pPr>
      <w:r>
        <w:rPr>
          <w:sz w:val="24"/>
        </w:rPr>
        <w:t>Satti, F. A., Khan, W. A., Ali, T., Hussain, J., Yu, H. W., Kim, S., &amp; Lee, S. (2020, January). Semantic Bridge for Resolving Healthcare Data</w:t>
      </w:r>
      <w:r>
        <w:rPr>
          <w:spacing w:val="-5"/>
          <w:sz w:val="24"/>
        </w:rPr>
        <w:t xml:space="preserve"> </w:t>
      </w:r>
      <w:r>
        <w:rPr>
          <w:sz w:val="24"/>
        </w:rPr>
        <w:t>Interoperability.</w:t>
      </w:r>
      <w:r>
        <w:rPr>
          <w:spacing w:val="-4"/>
          <w:sz w:val="24"/>
        </w:rPr>
        <w:t xml:space="preserve"> </w:t>
      </w:r>
      <w:r>
        <w:rPr>
          <w:sz w:val="24"/>
        </w:rPr>
        <w:t>In</w:t>
      </w:r>
      <w:r>
        <w:rPr>
          <w:spacing w:val="-2"/>
          <w:sz w:val="24"/>
        </w:rPr>
        <w:t xml:space="preserve"> </w:t>
      </w:r>
      <w:r>
        <w:rPr>
          <w:i/>
          <w:sz w:val="24"/>
        </w:rPr>
        <w:t>2020</w:t>
      </w:r>
      <w:r>
        <w:rPr>
          <w:i/>
          <w:spacing w:val="-6"/>
          <w:sz w:val="24"/>
        </w:rPr>
        <w:t xml:space="preserve"> </w:t>
      </w:r>
      <w:r>
        <w:rPr>
          <w:i/>
          <w:sz w:val="24"/>
        </w:rPr>
        <w:t>International</w:t>
      </w:r>
      <w:r>
        <w:rPr>
          <w:i/>
          <w:spacing w:val="-6"/>
          <w:sz w:val="24"/>
        </w:rPr>
        <w:t xml:space="preserve"> </w:t>
      </w:r>
      <w:r>
        <w:rPr>
          <w:i/>
          <w:sz w:val="24"/>
        </w:rPr>
        <w:t>Conference</w:t>
      </w:r>
      <w:r>
        <w:rPr>
          <w:i/>
          <w:spacing w:val="-6"/>
          <w:sz w:val="24"/>
        </w:rPr>
        <w:t xml:space="preserve"> </w:t>
      </w:r>
      <w:r>
        <w:rPr>
          <w:i/>
          <w:sz w:val="24"/>
        </w:rPr>
        <w:t>on</w:t>
      </w:r>
      <w:r>
        <w:rPr>
          <w:i/>
          <w:spacing w:val="-4"/>
          <w:sz w:val="24"/>
        </w:rPr>
        <w:t xml:space="preserve"> </w:t>
      </w:r>
      <w:r>
        <w:rPr>
          <w:i/>
          <w:sz w:val="24"/>
        </w:rPr>
        <w:t xml:space="preserve">Information Networking (ICOIN) </w:t>
      </w:r>
      <w:r>
        <w:rPr>
          <w:sz w:val="24"/>
        </w:rPr>
        <w:t>(pp. 86-91). IEEE.</w:t>
      </w:r>
    </w:p>
    <w:p w14:paraId="50082A8C" w14:textId="77777777" w:rsidR="000517ED" w:rsidRDefault="00E0394C">
      <w:pPr>
        <w:pStyle w:val="ListParagraph"/>
        <w:numPr>
          <w:ilvl w:val="0"/>
          <w:numId w:val="7"/>
        </w:numPr>
        <w:tabs>
          <w:tab w:val="left" w:pos="1180"/>
        </w:tabs>
        <w:spacing w:line="360" w:lineRule="auto"/>
        <w:ind w:right="1021" w:hanging="720"/>
        <w:jc w:val="both"/>
        <w:rPr>
          <w:sz w:val="24"/>
        </w:rPr>
      </w:pPr>
      <w:r>
        <w:rPr>
          <w:sz w:val="24"/>
        </w:rPr>
        <w:t xml:space="preserve">Schneller, E.S. &amp; Smeltzer, L.R. (2006). </w:t>
      </w:r>
      <w:r>
        <w:rPr>
          <w:i/>
          <w:sz w:val="24"/>
        </w:rPr>
        <w:t>Strategic management of the health care supply chain</w:t>
      </w:r>
      <w:r>
        <w:rPr>
          <w:sz w:val="24"/>
        </w:rPr>
        <w:t>, Jossey-Bass, San Francisco, CA.</w:t>
      </w:r>
    </w:p>
    <w:p w14:paraId="6455266E" w14:textId="77777777" w:rsidR="000517ED" w:rsidRDefault="00E0394C">
      <w:pPr>
        <w:pStyle w:val="ListParagraph"/>
        <w:numPr>
          <w:ilvl w:val="0"/>
          <w:numId w:val="7"/>
        </w:numPr>
        <w:tabs>
          <w:tab w:val="left" w:pos="1180"/>
        </w:tabs>
        <w:spacing w:line="360" w:lineRule="auto"/>
        <w:ind w:right="1023" w:hanging="720"/>
        <w:jc w:val="both"/>
        <w:rPr>
          <w:sz w:val="24"/>
        </w:rPr>
      </w:pPr>
      <w:r>
        <w:rPr>
          <w:sz w:val="24"/>
        </w:rPr>
        <w:t xml:space="preserve">Schobel, J., </w:t>
      </w:r>
      <w:proofErr w:type="spellStart"/>
      <w:r>
        <w:rPr>
          <w:sz w:val="24"/>
        </w:rPr>
        <w:t>Pryss</w:t>
      </w:r>
      <w:proofErr w:type="spellEnd"/>
      <w:r>
        <w:rPr>
          <w:sz w:val="24"/>
        </w:rPr>
        <w:t xml:space="preserve">, R., Schickler, M., &amp; Reichert, M. (2016, June). Towards flexible mobile data collection in healthcare. In </w:t>
      </w:r>
      <w:r>
        <w:rPr>
          <w:i/>
          <w:sz w:val="24"/>
        </w:rPr>
        <w:t xml:space="preserve">2016 IEEE 29th International Symposium on Computer-Based Medical Systems (CBMS) </w:t>
      </w:r>
      <w:r>
        <w:rPr>
          <w:sz w:val="24"/>
        </w:rPr>
        <w:t>(pp. 181-182). IEEE.</w:t>
      </w:r>
    </w:p>
    <w:p w14:paraId="31B0478B" w14:textId="77777777" w:rsidR="000517ED" w:rsidRDefault="00E0394C">
      <w:pPr>
        <w:pStyle w:val="ListParagraph"/>
        <w:numPr>
          <w:ilvl w:val="0"/>
          <w:numId w:val="7"/>
        </w:numPr>
        <w:tabs>
          <w:tab w:val="left" w:pos="1180"/>
        </w:tabs>
        <w:spacing w:line="360" w:lineRule="auto"/>
        <w:ind w:right="1024" w:hanging="720"/>
        <w:jc w:val="both"/>
        <w:rPr>
          <w:sz w:val="24"/>
        </w:rPr>
      </w:pPr>
      <w:r>
        <w:rPr>
          <w:sz w:val="24"/>
        </w:rPr>
        <w:t>Schreiber, J. B., Nora, A., Stage, F. K., Barlow, E. A., &amp; King, J. (2006). Reporting structural equation modeling and confirmatory</w:t>
      </w:r>
      <w:r>
        <w:rPr>
          <w:spacing w:val="40"/>
          <w:sz w:val="24"/>
        </w:rPr>
        <w:t xml:space="preserve"> </w:t>
      </w:r>
      <w:r>
        <w:rPr>
          <w:sz w:val="24"/>
        </w:rPr>
        <w:t>factor</w:t>
      </w:r>
      <w:r>
        <w:rPr>
          <w:spacing w:val="40"/>
          <w:sz w:val="24"/>
        </w:rPr>
        <w:t xml:space="preserve"> </w:t>
      </w:r>
      <w:r>
        <w:rPr>
          <w:sz w:val="24"/>
        </w:rPr>
        <w:t>analysis</w:t>
      </w:r>
      <w:r>
        <w:rPr>
          <w:spacing w:val="40"/>
          <w:sz w:val="24"/>
        </w:rPr>
        <w:t xml:space="preserve"> </w:t>
      </w:r>
      <w:r>
        <w:rPr>
          <w:sz w:val="24"/>
        </w:rPr>
        <w:t>results:</w:t>
      </w:r>
      <w:r>
        <w:rPr>
          <w:spacing w:val="40"/>
          <w:sz w:val="24"/>
        </w:rPr>
        <w:t xml:space="preserve"> </w:t>
      </w:r>
      <w:r>
        <w:rPr>
          <w:sz w:val="24"/>
        </w:rPr>
        <w:t>A</w:t>
      </w:r>
      <w:r>
        <w:rPr>
          <w:spacing w:val="40"/>
          <w:sz w:val="24"/>
        </w:rPr>
        <w:t xml:space="preserve"> </w:t>
      </w:r>
      <w:r>
        <w:rPr>
          <w:sz w:val="24"/>
        </w:rPr>
        <w:t xml:space="preserve">review. </w:t>
      </w:r>
      <w:r>
        <w:rPr>
          <w:i/>
          <w:sz w:val="24"/>
        </w:rPr>
        <w:t>The</w:t>
      </w:r>
      <w:r>
        <w:rPr>
          <w:i/>
          <w:spacing w:val="40"/>
          <w:sz w:val="24"/>
        </w:rPr>
        <w:t xml:space="preserve"> </w:t>
      </w:r>
      <w:r>
        <w:rPr>
          <w:i/>
          <w:sz w:val="24"/>
        </w:rPr>
        <w:t>Journal</w:t>
      </w:r>
      <w:r>
        <w:rPr>
          <w:i/>
          <w:spacing w:val="40"/>
          <w:sz w:val="24"/>
        </w:rPr>
        <w:t xml:space="preserve"> </w:t>
      </w:r>
      <w:r>
        <w:rPr>
          <w:i/>
          <w:sz w:val="24"/>
        </w:rPr>
        <w:t>of</w:t>
      </w:r>
      <w:r>
        <w:rPr>
          <w:i/>
          <w:spacing w:val="40"/>
          <w:sz w:val="24"/>
        </w:rPr>
        <w:t xml:space="preserve"> </w:t>
      </w:r>
      <w:r>
        <w:rPr>
          <w:i/>
          <w:sz w:val="24"/>
        </w:rPr>
        <w:t>educational research</w:t>
      </w:r>
      <w:r>
        <w:rPr>
          <w:sz w:val="24"/>
        </w:rPr>
        <w:t xml:space="preserve">, </w:t>
      </w:r>
      <w:r>
        <w:rPr>
          <w:i/>
          <w:sz w:val="24"/>
        </w:rPr>
        <w:t>99</w:t>
      </w:r>
      <w:r>
        <w:rPr>
          <w:sz w:val="24"/>
        </w:rPr>
        <w:t>(6), 323-338.</w:t>
      </w:r>
    </w:p>
    <w:p w14:paraId="52B56375" w14:textId="06FA8F42" w:rsidR="000517ED" w:rsidRDefault="00E0394C">
      <w:pPr>
        <w:pStyle w:val="ListParagraph"/>
        <w:numPr>
          <w:ilvl w:val="0"/>
          <w:numId w:val="7"/>
        </w:numPr>
        <w:tabs>
          <w:tab w:val="left" w:pos="1180"/>
        </w:tabs>
        <w:spacing w:line="360" w:lineRule="auto"/>
        <w:ind w:right="1025" w:hanging="720"/>
        <w:jc w:val="both"/>
        <w:rPr>
          <w:sz w:val="24"/>
        </w:rPr>
      </w:pPr>
      <w:r>
        <w:rPr>
          <w:sz w:val="24"/>
        </w:rPr>
        <w:t xml:space="preserve">Schuler, M., Berkebile, J., &amp; </w:t>
      </w:r>
      <w:proofErr w:type="spellStart"/>
      <w:r>
        <w:rPr>
          <w:sz w:val="24"/>
        </w:rPr>
        <w:t>Vallozzi</w:t>
      </w:r>
      <w:proofErr w:type="spellEnd"/>
      <w:r>
        <w:rPr>
          <w:sz w:val="24"/>
        </w:rPr>
        <w:t>, A. (2016). Optimizing revenue cycle</w:t>
      </w:r>
      <w:r>
        <w:rPr>
          <w:spacing w:val="40"/>
          <w:sz w:val="24"/>
        </w:rPr>
        <w:t xml:space="preserve"> </w:t>
      </w:r>
      <w:r>
        <w:rPr>
          <w:sz w:val="24"/>
        </w:rPr>
        <w:t>performance</w:t>
      </w:r>
      <w:r>
        <w:rPr>
          <w:spacing w:val="40"/>
          <w:sz w:val="24"/>
        </w:rPr>
        <w:t xml:space="preserve"> </w:t>
      </w:r>
      <w:r>
        <w:rPr>
          <w:sz w:val="24"/>
        </w:rPr>
        <w:t>before,</w:t>
      </w:r>
      <w:r>
        <w:rPr>
          <w:spacing w:val="40"/>
          <w:sz w:val="24"/>
        </w:rPr>
        <w:t xml:space="preserve"> </w:t>
      </w:r>
      <w:r>
        <w:rPr>
          <w:sz w:val="24"/>
        </w:rPr>
        <w:t>during,</w:t>
      </w:r>
      <w:r>
        <w:rPr>
          <w:spacing w:val="40"/>
          <w:sz w:val="24"/>
        </w:rPr>
        <w:t xml:space="preserve"> </w:t>
      </w:r>
      <w:r>
        <w:rPr>
          <w:sz w:val="24"/>
        </w:rPr>
        <w:t>and</w:t>
      </w:r>
      <w:r>
        <w:rPr>
          <w:spacing w:val="40"/>
          <w:sz w:val="24"/>
        </w:rPr>
        <w:t xml:space="preserve"> </w:t>
      </w:r>
      <w:r>
        <w:rPr>
          <w:sz w:val="24"/>
        </w:rPr>
        <w:t>after</w:t>
      </w:r>
      <w:r>
        <w:rPr>
          <w:spacing w:val="40"/>
          <w:sz w:val="24"/>
        </w:rPr>
        <w:t xml:space="preserve"> </w:t>
      </w:r>
      <w:proofErr w:type="gramStart"/>
      <w:r>
        <w:rPr>
          <w:sz w:val="24"/>
        </w:rPr>
        <w:t>an</w:t>
      </w:r>
      <w:proofErr w:type="gramEnd"/>
      <w:r>
        <w:rPr>
          <w:spacing w:val="40"/>
          <w:sz w:val="24"/>
        </w:rPr>
        <w:t xml:space="preserve"> </w:t>
      </w:r>
      <w:r w:rsidR="00E063ED">
        <w:rPr>
          <w:sz w:val="24"/>
        </w:rPr>
        <w:t>CLOUD</w:t>
      </w:r>
      <w:r>
        <w:rPr>
          <w:spacing w:val="40"/>
          <w:sz w:val="24"/>
        </w:rPr>
        <w:t xml:space="preserve"> </w:t>
      </w:r>
      <w:r>
        <w:rPr>
          <w:sz w:val="24"/>
        </w:rPr>
        <w:t xml:space="preserve">implementation. </w:t>
      </w:r>
      <w:r>
        <w:rPr>
          <w:i/>
          <w:sz w:val="24"/>
        </w:rPr>
        <w:t>Healthcare Financial Management</w:t>
      </w:r>
      <w:r>
        <w:rPr>
          <w:sz w:val="24"/>
        </w:rPr>
        <w:t xml:space="preserve">, </w:t>
      </w:r>
      <w:r>
        <w:rPr>
          <w:i/>
          <w:sz w:val="24"/>
        </w:rPr>
        <w:t>70</w:t>
      </w:r>
      <w:r>
        <w:rPr>
          <w:sz w:val="24"/>
        </w:rPr>
        <w:t>(6), 76-81.</w:t>
      </w:r>
    </w:p>
    <w:p w14:paraId="13B54FAE" w14:textId="77777777" w:rsidR="000517ED" w:rsidRDefault="00E0394C">
      <w:pPr>
        <w:pStyle w:val="ListParagraph"/>
        <w:numPr>
          <w:ilvl w:val="0"/>
          <w:numId w:val="7"/>
        </w:numPr>
        <w:tabs>
          <w:tab w:val="left" w:pos="1180"/>
        </w:tabs>
        <w:spacing w:before="2" w:line="360" w:lineRule="auto"/>
        <w:ind w:right="1022" w:hanging="720"/>
        <w:jc w:val="both"/>
        <w:rPr>
          <w:sz w:val="24"/>
        </w:rPr>
      </w:pPr>
      <w:r>
        <w:rPr>
          <w:sz w:val="24"/>
        </w:rPr>
        <w:t>Sehgal, S., &amp; Gupta, G. (2019). Converging resources and co</w:t>
      </w:r>
      <w:proofErr w:type="gramStart"/>
      <w:r>
        <w:rPr>
          <w:sz w:val="24"/>
        </w:rPr>
        <w:t>- producing</w:t>
      </w:r>
      <w:proofErr w:type="gramEnd"/>
      <w:r>
        <w:rPr>
          <w:spacing w:val="-3"/>
          <w:sz w:val="24"/>
        </w:rPr>
        <w:t xml:space="preserve"> </w:t>
      </w:r>
      <w:r>
        <w:rPr>
          <w:sz w:val="24"/>
        </w:rPr>
        <w:t>for</w:t>
      </w:r>
      <w:r>
        <w:rPr>
          <w:spacing w:val="-5"/>
          <w:sz w:val="24"/>
        </w:rPr>
        <w:t xml:space="preserve"> </w:t>
      </w:r>
      <w:r>
        <w:rPr>
          <w:sz w:val="24"/>
        </w:rPr>
        <w:t>innovation:</w:t>
      </w:r>
      <w:r>
        <w:rPr>
          <w:spacing w:val="-3"/>
          <w:sz w:val="24"/>
        </w:rPr>
        <w:t xml:space="preserve"> </w:t>
      </w:r>
      <w:r>
        <w:rPr>
          <w:sz w:val="24"/>
        </w:rPr>
        <w:t>evidence</w:t>
      </w:r>
      <w:r>
        <w:rPr>
          <w:spacing w:val="-4"/>
          <w:sz w:val="24"/>
        </w:rPr>
        <w:t xml:space="preserve"> </w:t>
      </w:r>
      <w:r>
        <w:rPr>
          <w:sz w:val="24"/>
        </w:rPr>
        <w:t>from</w:t>
      </w:r>
      <w:r>
        <w:rPr>
          <w:spacing w:val="-4"/>
          <w:sz w:val="24"/>
        </w:rPr>
        <w:t xml:space="preserve"> </w:t>
      </w:r>
      <w:r>
        <w:rPr>
          <w:sz w:val="24"/>
        </w:rPr>
        <w:t>healthcare</w:t>
      </w:r>
      <w:r>
        <w:rPr>
          <w:spacing w:val="-4"/>
          <w:sz w:val="24"/>
        </w:rPr>
        <w:t xml:space="preserve"> </w:t>
      </w:r>
      <w:r>
        <w:rPr>
          <w:sz w:val="24"/>
        </w:rPr>
        <w:t xml:space="preserve">services. </w:t>
      </w:r>
      <w:r>
        <w:rPr>
          <w:i/>
          <w:sz w:val="24"/>
        </w:rPr>
        <w:t xml:space="preserve">European Journal of Innovation Management, </w:t>
      </w:r>
      <w:r>
        <w:rPr>
          <w:sz w:val="24"/>
        </w:rPr>
        <w:t xml:space="preserve">23(3), 429-453. DOI: </w:t>
      </w:r>
      <w:hyperlink r:id="rId64">
        <w:r>
          <w:rPr>
            <w:spacing w:val="-2"/>
            <w:sz w:val="24"/>
            <w:u w:val="single"/>
          </w:rPr>
          <w:t>https://doi.org/10.1108/EJIM-02-2019-0047</w:t>
        </w:r>
      </w:hyperlink>
    </w:p>
    <w:p w14:paraId="2DBE8753" w14:textId="77777777" w:rsidR="000517ED" w:rsidRDefault="00E0394C">
      <w:pPr>
        <w:pStyle w:val="ListParagraph"/>
        <w:numPr>
          <w:ilvl w:val="0"/>
          <w:numId w:val="7"/>
        </w:numPr>
        <w:tabs>
          <w:tab w:val="left" w:pos="1180"/>
        </w:tabs>
        <w:spacing w:line="360" w:lineRule="auto"/>
        <w:ind w:right="1022" w:hanging="720"/>
        <w:jc w:val="both"/>
        <w:rPr>
          <w:sz w:val="24"/>
        </w:rPr>
      </w:pPr>
      <w:r>
        <w:rPr>
          <w:sz w:val="24"/>
        </w:rPr>
        <w:t>Selvakumar, J. J. (2015). Impact of service quality on customer satisfaction</w:t>
      </w:r>
      <w:r>
        <w:rPr>
          <w:spacing w:val="80"/>
          <w:sz w:val="24"/>
        </w:rPr>
        <w:t xml:space="preserve">   </w:t>
      </w:r>
      <w:r>
        <w:rPr>
          <w:sz w:val="24"/>
        </w:rPr>
        <w:t>in</w:t>
      </w:r>
      <w:r>
        <w:rPr>
          <w:spacing w:val="80"/>
          <w:sz w:val="24"/>
        </w:rPr>
        <w:t xml:space="preserve">   </w:t>
      </w:r>
      <w:r>
        <w:rPr>
          <w:sz w:val="24"/>
        </w:rPr>
        <w:t>public</w:t>
      </w:r>
      <w:r>
        <w:rPr>
          <w:spacing w:val="80"/>
          <w:sz w:val="24"/>
        </w:rPr>
        <w:t xml:space="preserve">   </w:t>
      </w:r>
      <w:r>
        <w:rPr>
          <w:sz w:val="24"/>
        </w:rPr>
        <w:t>sector</w:t>
      </w:r>
      <w:r>
        <w:rPr>
          <w:spacing w:val="80"/>
          <w:sz w:val="24"/>
        </w:rPr>
        <w:t xml:space="preserve">   </w:t>
      </w:r>
      <w:r>
        <w:rPr>
          <w:sz w:val="24"/>
        </w:rPr>
        <w:t>and</w:t>
      </w:r>
      <w:r>
        <w:rPr>
          <w:spacing w:val="80"/>
          <w:sz w:val="24"/>
        </w:rPr>
        <w:t xml:space="preserve">   </w:t>
      </w:r>
      <w:r>
        <w:rPr>
          <w:sz w:val="24"/>
        </w:rPr>
        <w:t>private</w:t>
      </w:r>
      <w:r>
        <w:rPr>
          <w:spacing w:val="80"/>
          <w:sz w:val="24"/>
        </w:rPr>
        <w:t xml:space="preserve">   </w:t>
      </w:r>
      <w:r>
        <w:rPr>
          <w:sz w:val="24"/>
        </w:rPr>
        <w:t>sector banks.</w:t>
      </w:r>
      <w:r>
        <w:rPr>
          <w:spacing w:val="-2"/>
          <w:sz w:val="24"/>
        </w:rPr>
        <w:t xml:space="preserve"> </w:t>
      </w:r>
      <w:r>
        <w:rPr>
          <w:i/>
          <w:sz w:val="24"/>
        </w:rPr>
        <w:t>PURUSHARTHA- A journal of Management, Ethics and Spirituality</w:t>
      </w:r>
      <w:r>
        <w:rPr>
          <w:sz w:val="24"/>
        </w:rPr>
        <w:t xml:space="preserve">, </w:t>
      </w:r>
      <w:r>
        <w:rPr>
          <w:i/>
          <w:sz w:val="24"/>
        </w:rPr>
        <w:t>8</w:t>
      </w:r>
      <w:r>
        <w:rPr>
          <w:sz w:val="24"/>
        </w:rPr>
        <w:t>(1), 1-12.</w:t>
      </w:r>
    </w:p>
    <w:p w14:paraId="015A4F14" w14:textId="77777777" w:rsidR="000517ED" w:rsidRDefault="000517ED">
      <w:pPr>
        <w:pStyle w:val="ListParagraph"/>
        <w:spacing w:line="360" w:lineRule="auto"/>
        <w:rPr>
          <w:sz w:val="24"/>
        </w:rPr>
        <w:sectPr w:rsidR="000517ED">
          <w:pgSz w:w="11910" w:h="16840"/>
          <w:pgMar w:top="1360" w:right="1133" w:bottom="1240" w:left="1700" w:header="0" w:footer="1051" w:gutter="0"/>
          <w:cols w:space="720"/>
        </w:sectPr>
      </w:pPr>
    </w:p>
    <w:p w14:paraId="0098502B" w14:textId="77777777" w:rsidR="000517ED" w:rsidRDefault="00E0394C">
      <w:pPr>
        <w:pStyle w:val="ListParagraph"/>
        <w:numPr>
          <w:ilvl w:val="0"/>
          <w:numId w:val="7"/>
        </w:numPr>
        <w:tabs>
          <w:tab w:val="left" w:pos="1180"/>
        </w:tabs>
        <w:spacing w:before="60" w:line="360" w:lineRule="auto"/>
        <w:ind w:right="1026" w:hanging="720"/>
        <w:jc w:val="both"/>
        <w:rPr>
          <w:sz w:val="24"/>
        </w:rPr>
      </w:pPr>
      <w:r>
        <w:rPr>
          <w:sz w:val="24"/>
        </w:rPr>
        <w:lastRenderedPageBreak/>
        <w:t xml:space="preserve">Seppala, T., Hakanen, E., </w:t>
      </w:r>
      <w:proofErr w:type="spellStart"/>
      <w:r>
        <w:rPr>
          <w:sz w:val="24"/>
        </w:rPr>
        <w:t>Lahteenmaki</w:t>
      </w:r>
      <w:proofErr w:type="spellEnd"/>
      <w:r>
        <w:rPr>
          <w:sz w:val="24"/>
        </w:rPr>
        <w:t xml:space="preserve">, I., Mattila, J., &amp; Niemi, R. (2019). The Resource Dependency of Data: A Prospective on Data Sharing in Supply Chains. </w:t>
      </w:r>
      <w:r>
        <w:rPr>
          <w:i/>
          <w:sz w:val="24"/>
        </w:rPr>
        <w:t>Available at SSRN</w:t>
      </w:r>
      <w:r>
        <w:rPr>
          <w:sz w:val="24"/>
        </w:rPr>
        <w:t>.</w:t>
      </w:r>
    </w:p>
    <w:p w14:paraId="6E4820F1" w14:textId="77777777" w:rsidR="000517ED" w:rsidRDefault="00E0394C">
      <w:pPr>
        <w:pStyle w:val="ListParagraph"/>
        <w:numPr>
          <w:ilvl w:val="0"/>
          <w:numId w:val="7"/>
        </w:numPr>
        <w:tabs>
          <w:tab w:val="left" w:pos="1180"/>
        </w:tabs>
        <w:spacing w:line="360" w:lineRule="auto"/>
        <w:ind w:right="1022" w:hanging="720"/>
        <w:jc w:val="both"/>
        <w:rPr>
          <w:sz w:val="24"/>
        </w:rPr>
      </w:pPr>
      <w:r>
        <w:rPr>
          <w:sz w:val="24"/>
        </w:rPr>
        <w:t xml:space="preserve">Sessler, C.N., Gosnell, M.S., Grap, M.J., Brophy, G.M., </w:t>
      </w:r>
      <w:proofErr w:type="spellStart"/>
      <w:r>
        <w:rPr>
          <w:sz w:val="24"/>
        </w:rPr>
        <w:t>O'neal</w:t>
      </w:r>
      <w:proofErr w:type="spellEnd"/>
      <w:r>
        <w:rPr>
          <w:sz w:val="24"/>
        </w:rPr>
        <w:t>, P.V., Keane, K.A., Tesoro, E.P. and Elswick, R.K. (2002). The Richmond Agitation–Sedation Scale: validity and reliability in adult intensive</w:t>
      </w:r>
      <w:r>
        <w:rPr>
          <w:spacing w:val="40"/>
          <w:sz w:val="24"/>
        </w:rPr>
        <w:t xml:space="preserve"> </w:t>
      </w:r>
      <w:r>
        <w:rPr>
          <w:sz w:val="24"/>
        </w:rPr>
        <w:t>care unit patients. American journal of respiratory and critical care medicine, 166(10), 1338-1344.</w:t>
      </w:r>
    </w:p>
    <w:p w14:paraId="6024A00A" w14:textId="77777777" w:rsidR="000517ED" w:rsidRDefault="00E0394C">
      <w:pPr>
        <w:pStyle w:val="ListParagraph"/>
        <w:numPr>
          <w:ilvl w:val="0"/>
          <w:numId w:val="7"/>
        </w:numPr>
        <w:tabs>
          <w:tab w:val="left" w:pos="1180"/>
        </w:tabs>
        <w:spacing w:before="1" w:line="360" w:lineRule="auto"/>
        <w:ind w:right="1021" w:hanging="720"/>
        <w:jc w:val="both"/>
        <w:rPr>
          <w:sz w:val="24"/>
        </w:rPr>
      </w:pPr>
      <w:r>
        <w:rPr>
          <w:sz w:val="24"/>
        </w:rPr>
        <w:t xml:space="preserve">Sharma, D., Bhattacharya, S., &amp; Thukral, S. (2019). Resource-based view on corporate sustainable financial reporting and firm performance: </w:t>
      </w:r>
      <w:proofErr w:type="gramStart"/>
      <w:r>
        <w:rPr>
          <w:sz w:val="24"/>
        </w:rPr>
        <w:t>evidences</w:t>
      </w:r>
      <w:proofErr w:type="gramEnd"/>
      <w:r>
        <w:rPr>
          <w:sz w:val="24"/>
        </w:rPr>
        <w:t xml:space="preserve"> from emerging Indian economy. </w:t>
      </w:r>
      <w:r>
        <w:rPr>
          <w:i/>
          <w:sz w:val="24"/>
        </w:rPr>
        <w:t>International Journal of Business Governance and Ethics, 13(4), 323-344.</w:t>
      </w:r>
    </w:p>
    <w:p w14:paraId="781C9318" w14:textId="77777777" w:rsidR="000517ED" w:rsidRDefault="00E0394C">
      <w:pPr>
        <w:pStyle w:val="ListParagraph"/>
        <w:numPr>
          <w:ilvl w:val="0"/>
          <w:numId w:val="7"/>
        </w:numPr>
        <w:tabs>
          <w:tab w:val="left" w:pos="1180"/>
        </w:tabs>
        <w:spacing w:before="1" w:line="360" w:lineRule="auto"/>
        <w:ind w:right="1020" w:hanging="720"/>
        <w:jc w:val="both"/>
        <w:rPr>
          <w:sz w:val="24"/>
        </w:rPr>
      </w:pPr>
      <w:r>
        <w:rPr>
          <w:sz w:val="24"/>
        </w:rPr>
        <w:t xml:space="preserve">Sherry, M., Wolff, J. L., Ballreich, J., </w:t>
      </w:r>
      <w:proofErr w:type="spellStart"/>
      <w:r>
        <w:rPr>
          <w:sz w:val="24"/>
        </w:rPr>
        <w:t>Dugoff</w:t>
      </w:r>
      <w:proofErr w:type="spellEnd"/>
      <w:r>
        <w:rPr>
          <w:sz w:val="24"/>
        </w:rPr>
        <w:t>, E., Davis, K., &amp; Anderson, G. (2016). Bridging the silos of service delivery for high- need, high-cost individuals.</w:t>
      </w:r>
      <w:r>
        <w:rPr>
          <w:spacing w:val="-2"/>
          <w:sz w:val="24"/>
        </w:rPr>
        <w:t xml:space="preserve"> </w:t>
      </w:r>
      <w:r>
        <w:rPr>
          <w:i/>
          <w:sz w:val="24"/>
        </w:rPr>
        <w:t>Population health management</w:t>
      </w:r>
      <w:r>
        <w:rPr>
          <w:sz w:val="24"/>
        </w:rPr>
        <w:t>,</w:t>
      </w:r>
      <w:r>
        <w:rPr>
          <w:spacing w:val="-3"/>
          <w:sz w:val="24"/>
        </w:rPr>
        <w:t xml:space="preserve"> </w:t>
      </w:r>
      <w:r>
        <w:rPr>
          <w:i/>
          <w:sz w:val="24"/>
        </w:rPr>
        <w:t>19</w:t>
      </w:r>
      <w:r>
        <w:rPr>
          <w:sz w:val="24"/>
        </w:rPr>
        <w:t>(6),</w:t>
      </w:r>
      <w:r>
        <w:rPr>
          <w:spacing w:val="40"/>
          <w:sz w:val="24"/>
        </w:rPr>
        <w:t xml:space="preserve"> </w:t>
      </w:r>
      <w:r>
        <w:rPr>
          <w:spacing w:val="-2"/>
          <w:sz w:val="24"/>
        </w:rPr>
        <w:t>421-428.</w:t>
      </w:r>
    </w:p>
    <w:p w14:paraId="7B43FC65" w14:textId="77777777" w:rsidR="000517ED" w:rsidRDefault="00E0394C">
      <w:pPr>
        <w:pStyle w:val="ListParagraph"/>
        <w:numPr>
          <w:ilvl w:val="0"/>
          <w:numId w:val="7"/>
        </w:numPr>
        <w:tabs>
          <w:tab w:val="left" w:pos="1180"/>
        </w:tabs>
        <w:spacing w:line="360" w:lineRule="auto"/>
        <w:ind w:right="1025" w:hanging="720"/>
        <w:jc w:val="both"/>
        <w:rPr>
          <w:sz w:val="24"/>
        </w:rPr>
      </w:pPr>
      <w:r>
        <w:rPr>
          <w:sz w:val="24"/>
        </w:rPr>
        <w:t xml:space="preserve">Shih, S. C., Rivers, P. A., &amp; Hsu, H. S. (2009). Strategic information technology alliances for effective health-care supply chain management. </w:t>
      </w:r>
      <w:r>
        <w:rPr>
          <w:i/>
          <w:sz w:val="24"/>
        </w:rPr>
        <w:t>Health services management research</w:t>
      </w:r>
      <w:r>
        <w:rPr>
          <w:sz w:val="24"/>
        </w:rPr>
        <w:t xml:space="preserve">, </w:t>
      </w:r>
      <w:r>
        <w:rPr>
          <w:i/>
          <w:sz w:val="24"/>
        </w:rPr>
        <w:t>22</w:t>
      </w:r>
      <w:r>
        <w:rPr>
          <w:sz w:val="24"/>
        </w:rPr>
        <w:t>(3), 140-150.</w:t>
      </w:r>
    </w:p>
    <w:p w14:paraId="7A36B87B" w14:textId="77777777" w:rsidR="000517ED" w:rsidRDefault="00E0394C">
      <w:pPr>
        <w:pStyle w:val="ListParagraph"/>
        <w:numPr>
          <w:ilvl w:val="0"/>
          <w:numId w:val="7"/>
        </w:numPr>
        <w:tabs>
          <w:tab w:val="left" w:pos="1180"/>
        </w:tabs>
        <w:spacing w:line="360" w:lineRule="auto"/>
        <w:ind w:right="1024" w:hanging="720"/>
        <w:jc w:val="both"/>
        <w:rPr>
          <w:sz w:val="24"/>
        </w:rPr>
      </w:pPr>
      <w:r>
        <w:rPr>
          <w:sz w:val="24"/>
        </w:rPr>
        <w:t>Shook, C. L., Ketchen Jr, D. J., Hult, G. T. M., &amp; Kacmar, K. M. (2004). An assessment of the use of structural equation modeling in strategic management research.</w:t>
      </w:r>
      <w:r>
        <w:rPr>
          <w:spacing w:val="-3"/>
          <w:sz w:val="24"/>
        </w:rPr>
        <w:t xml:space="preserve"> </w:t>
      </w:r>
      <w:r>
        <w:rPr>
          <w:i/>
          <w:sz w:val="24"/>
        </w:rPr>
        <w:t>Strategic management journal</w:t>
      </w:r>
      <w:r>
        <w:rPr>
          <w:sz w:val="24"/>
        </w:rPr>
        <w:t>,</w:t>
      </w:r>
      <w:r>
        <w:rPr>
          <w:spacing w:val="-5"/>
          <w:sz w:val="24"/>
        </w:rPr>
        <w:t xml:space="preserve"> </w:t>
      </w:r>
      <w:r>
        <w:rPr>
          <w:i/>
          <w:sz w:val="24"/>
        </w:rPr>
        <w:t>25</w:t>
      </w:r>
      <w:r>
        <w:rPr>
          <w:sz w:val="24"/>
        </w:rPr>
        <w:t xml:space="preserve">(4), </w:t>
      </w:r>
      <w:r>
        <w:rPr>
          <w:spacing w:val="-2"/>
          <w:sz w:val="24"/>
        </w:rPr>
        <w:t>397-404.</w:t>
      </w:r>
    </w:p>
    <w:p w14:paraId="20504863" w14:textId="77777777" w:rsidR="000517ED" w:rsidRDefault="00E0394C">
      <w:pPr>
        <w:pStyle w:val="ListParagraph"/>
        <w:numPr>
          <w:ilvl w:val="0"/>
          <w:numId w:val="7"/>
        </w:numPr>
        <w:tabs>
          <w:tab w:val="left" w:pos="1180"/>
        </w:tabs>
        <w:spacing w:line="360" w:lineRule="auto"/>
        <w:ind w:right="1027" w:hanging="720"/>
        <w:jc w:val="both"/>
        <w:rPr>
          <w:sz w:val="24"/>
        </w:rPr>
      </w:pPr>
      <w:r>
        <w:rPr>
          <w:sz w:val="24"/>
        </w:rPr>
        <w:t>Singh,</w:t>
      </w:r>
      <w:r>
        <w:rPr>
          <w:spacing w:val="40"/>
          <w:sz w:val="24"/>
        </w:rPr>
        <w:t xml:space="preserve"> </w:t>
      </w:r>
      <w:r>
        <w:rPr>
          <w:sz w:val="24"/>
        </w:rPr>
        <w:t>R.K.</w:t>
      </w:r>
      <w:r>
        <w:rPr>
          <w:spacing w:val="80"/>
          <w:sz w:val="24"/>
        </w:rPr>
        <w:t xml:space="preserve"> </w:t>
      </w:r>
      <w:r>
        <w:rPr>
          <w:sz w:val="24"/>
        </w:rPr>
        <w:t>(2015)</w:t>
      </w:r>
      <w:r>
        <w:rPr>
          <w:spacing w:val="80"/>
          <w:sz w:val="24"/>
        </w:rPr>
        <w:t xml:space="preserve"> </w:t>
      </w:r>
      <w:r>
        <w:rPr>
          <w:sz w:val="24"/>
        </w:rPr>
        <w:t>"Modelling</w:t>
      </w:r>
      <w:r>
        <w:rPr>
          <w:spacing w:val="40"/>
          <w:sz w:val="24"/>
        </w:rPr>
        <w:t xml:space="preserve"> </w:t>
      </w:r>
      <w:r>
        <w:rPr>
          <w:sz w:val="24"/>
        </w:rPr>
        <w:t>of</w:t>
      </w:r>
      <w:r>
        <w:rPr>
          <w:spacing w:val="40"/>
          <w:sz w:val="24"/>
        </w:rPr>
        <w:t xml:space="preserve"> </w:t>
      </w:r>
      <w:r>
        <w:rPr>
          <w:sz w:val="24"/>
        </w:rPr>
        <w:t>critical</w:t>
      </w:r>
      <w:r>
        <w:rPr>
          <w:spacing w:val="40"/>
          <w:sz w:val="24"/>
        </w:rPr>
        <w:t xml:space="preserve"> </w:t>
      </w:r>
      <w:r>
        <w:rPr>
          <w:sz w:val="24"/>
        </w:rPr>
        <w:t>factors</w:t>
      </w:r>
      <w:r>
        <w:rPr>
          <w:spacing w:val="40"/>
          <w:sz w:val="24"/>
        </w:rPr>
        <w:t xml:space="preserve"> </w:t>
      </w:r>
      <w:r>
        <w:rPr>
          <w:sz w:val="24"/>
        </w:rPr>
        <w:t>for</w:t>
      </w:r>
      <w:r>
        <w:rPr>
          <w:spacing w:val="40"/>
          <w:sz w:val="24"/>
        </w:rPr>
        <w:t xml:space="preserve"> </w:t>
      </w:r>
      <w:r>
        <w:rPr>
          <w:sz w:val="24"/>
        </w:rPr>
        <w:t xml:space="preserve">responsiveness in supply chain", </w:t>
      </w:r>
      <w:r>
        <w:rPr>
          <w:i/>
          <w:sz w:val="24"/>
        </w:rPr>
        <w:t>Journal of Manufacturing</w:t>
      </w:r>
      <w:r>
        <w:rPr>
          <w:i/>
          <w:spacing w:val="80"/>
          <w:sz w:val="24"/>
        </w:rPr>
        <w:t xml:space="preserve"> </w:t>
      </w:r>
      <w:r>
        <w:rPr>
          <w:i/>
          <w:sz w:val="24"/>
        </w:rPr>
        <w:t>Technology</w:t>
      </w:r>
      <w:r>
        <w:rPr>
          <w:i/>
          <w:spacing w:val="80"/>
          <w:sz w:val="24"/>
        </w:rPr>
        <w:t xml:space="preserve"> </w:t>
      </w:r>
      <w:r>
        <w:rPr>
          <w:i/>
          <w:sz w:val="24"/>
        </w:rPr>
        <w:t>Management</w:t>
      </w:r>
      <w:r>
        <w:rPr>
          <w:sz w:val="24"/>
        </w:rPr>
        <w:t>,</w:t>
      </w:r>
      <w:r>
        <w:rPr>
          <w:spacing w:val="80"/>
          <w:sz w:val="24"/>
        </w:rPr>
        <w:t xml:space="preserve"> </w:t>
      </w:r>
      <w:r>
        <w:rPr>
          <w:sz w:val="24"/>
        </w:rPr>
        <w:t>26(6),</w:t>
      </w:r>
      <w:r>
        <w:rPr>
          <w:spacing w:val="80"/>
          <w:sz w:val="24"/>
        </w:rPr>
        <w:t xml:space="preserve"> </w:t>
      </w:r>
      <w:r>
        <w:rPr>
          <w:sz w:val="24"/>
        </w:rPr>
        <w:t>868-888.</w:t>
      </w:r>
      <w:r>
        <w:rPr>
          <w:spacing w:val="80"/>
          <w:sz w:val="24"/>
        </w:rPr>
        <w:t xml:space="preserve"> </w:t>
      </w:r>
      <w:r>
        <w:rPr>
          <w:sz w:val="24"/>
        </w:rPr>
        <w:t>DOI:</w:t>
      </w:r>
      <w:r>
        <w:rPr>
          <w:spacing w:val="80"/>
          <w:sz w:val="24"/>
        </w:rPr>
        <w:t xml:space="preserve"> </w:t>
      </w:r>
      <w:r>
        <w:rPr>
          <w:sz w:val="24"/>
        </w:rPr>
        <w:t>10.1108/JMTM-</w:t>
      </w:r>
    </w:p>
    <w:p w14:paraId="42F5C1A0" w14:textId="77777777" w:rsidR="000517ED" w:rsidRDefault="00E0394C">
      <w:pPr>
        <w:pStyle w:val="BodyText"/>
        <w:spacing w:before="1"/>
        <w:ind w:left="1180"/>
      </w:pPr>
      <w:r>
        <w:t>04-2014-</w:t>
      </w:r>
      <w:r>
        <w:rPr>
          <w:spacing w:val="-4"/>
        </w:rPr>
        <w:t>0042</w:t>
      </w:r>
    </w:p>
    <w:p w14:paraId="6911F1C9" w14:textId="77777777" w:rsidR="000517ED" w:rsidRDefault="00E0394C">
      <w:pPr>
        <w:pStyle w:val="ListParagraph"/>
        <w:numPr>
          <w:ilvl w:val="0"/>
          <w:numId w:val="7"/>
        </w:numPr>
        <w:tabs>
          <w:tab w:val="left" w:pos="1180"/>
        </w:tabs>
        <w:spacing w:before="137" w:line="360" w:lineRule="auto"/>
        <w:ind w:right="1028" w:hanging="720"/>
        <w:jc w:val="both"/>
        <w:rPr>
          <w:sz w:val="24"/>
        </w:rPr>
      </w:pPr>
      <w:r>
        <w:rPr>
          <w:sz w:val="24"/>
        </w:rPr>
        <w:t>Sinha, K.K., &amp; Kohnke, E.J. (2009). Health Care Supply Chain</w:t>
      </w:r>
      <w:r>
        <w:rPr>
          <w:spacing w:val="40"/>
          <w:sz w:val="24"/>
        </w:rPr>
        <w:t xml:space="preserve"> </w:t>
      </w:r>
      <w:r>
        <w:rPr>
          <w:sz w:val="24"/>
        </w:rPr>
        <w:t xml:space="preserve">Design: Toward Linking the Development and delivery of Care Globally. </w:t>
      </w:r>
      <w:r>
        <w:rPr>
          <w:i/>
          <w:sz w:val="24"/>
        </w:rPr>
        <w:t>Decision Sciences</w:t>
      </w:r>
      <w:r>
        <w:rPr>
          <w:sz w:val="24"/>
        </w:rPr>
        <w:t>, 40(2), 197-212.</w:t>
      </w:r>
    </w:p>
    <w:p w14:paraId="7075A3FA" w14:textId="77777777" w:rsidR="000517ED" w:rsidRDefault="00E0394C">
      <w:pPr>
        <w:pStyle w:val="ListParagraph"/>
        <w:numPr>
          <w:ilvl w:val="0"/>
          <w:numId w:val="7"/>
        </w:numPr>
        <w:tabs>
          <w:tab w:val="left" w:pos="1180"/>
        </w:tabs>
        <w:spacing w:before="1" w:line="360" w:lineRule="auto"/>
        <w:ind w:right="1024" w:hanging="720"/>
        <w:jc w:val="both"/>
        <w:rPr>
          <w:sz w:val="24"/>
        </w:rPr>
      </w:pPr>
      <w:proofErr w:type="spellStart"/>
      <w:r>
        <w:rPr>
          <w:sz w:val="24"/>
        </w:rPr>
        <w:t>Slotwiner</w:t>
      </w:r>
      <w:proofErr w:type="spellEnd"/>
      <w:r>
        <w:rPr>
          <w:sz w:val="24"/>
        </w:rPr>
        <w:t xml:space="preserve">, D.J., </w:t>
      </w:r>
      <w:proofErr w:type="spellStart"/>
      <w:r>
        <w:rPr>
          <w:sz w:val="24"/>
        </w:rPr>
        <w:t>Tarakji</w:t>
      </w:r>
      <w:proofErr w:type="spellEnd"/>
      <w:r>
        <w:rPr>
          <w:sz w:val="24"/>
        </w:rPr>
        <w:t>, K.G., Al-Khatib, S.M., Passman, R.S., Saxon, L.A.,</w:t>
      </w:r>
      <w:r>
        <w:rPr>
          <w:spacing w:val="80"/>
          <w:w w:val="150"/>
          <w:sz w:val="24"/>
        </w:rPr>
        <w:t xml:space="preserve"> </w:t>
      </w:r>
      <w:r>
        <w:rPr>
          <w:sz w:val="24"/>
        </w:rPr>
        <w:t>Peters,</w:t>
      </w:r>
      <w:r>
        <w:rPr>
          <w:spacing w:val="80"/>
          <w:w w:val="150"/>
          <w:sz w:val="24"/>
        </w:rPr>
        <w:t xml:space="preserve"> </w:t>
      </w:r>
      <w:r>
        <w:rPr>
          <w:sz w:val="24"/>
        </w:rPr>
        <w:t>N.S.,</w:t>
      </w:r>
      <w:r>
        <w:rPr>
          <w:spacing w:val="80"/>
          <w:w w:val="150"/>
          <w:sz w:val="24"/>
        </w:rPr>
        <w:t xml:space="preserve"> </w:t>
      </w:r>
      <w:r>
        <w:rPr>
          <w:sz w:val="24"/>
        </w:rPr>
        <w:t>McCall,</w:t>
      </w:r>
      <w:r>
        <w:rPr>
          <w:spacing w:val="80"/>
          <w:w w:val="150"/>
          <w:sz w:val="24"/>
        </w:rPr>
        <w:t xml:space="preserve"> </w:t>
      </w:r>
      <w:r>
        <w:rPr>
          <w:sz w:val="24"/>
        </w:rPr>
        <w:t>D.,</w:t>
      </w:r>
      <w:r>
        <w:rPr>
          <w:spacing w:val="80"/>
          <w:w w:val="150"/>
          <w:sz w:val="24"/>
        </w:rPr>
        <w:t xml:space="preserve"> </w:t>
      </w:r>
      <w:proofErr w:type="spellStart"/>
      <w:r>
        <w:rPr>
          <w:sz w:val="24"/>
        </w:rPr>
        <w:t>Turakhia</w:t>
      </w:r>
      <w:proofErr w:type="spellEnd"/>
      <w:r>
        <w:rPr>
          <w:sz w:val="24"/>
        </w:rPr>
        <w:t>,</w:t>
      </w:r>
      <w:r>
        <w:rPr>
          <w:spacing w:val="80"/>
          <w:w w:val="150"/>
          <w:sz w:val="24"/>
        </w:rPr>
        <w:t xml:space="preserve"> </w:t>
      </w:r>
      <w:r>
        <w:rPr>
          <w:sz w:val="24"/>
        </w:rPr>
        <w:t>M.P.,</w:t>
      </w:r>
      <w:r>
        <w:rPr>
          <w:spacing w:val="80"/>
          <w:w w:val="150"/>
          <w:sz w:val="24"/>
        </w:rPr>
        <w:t xml:space="preserve"> </w:t>
      </w:r>
      <w:r>
        <w:rPr>
          <w:sz w:val="24"/>
        </w:rPr>
        <w:t>Schaeffer,</w:t>
      </w:r>
      <w:r>
        <w:rPr>
          <w:spacing w:val="80"/>
          <w:w w:val="150"/>
          <w:sz w:val="24"/>
        </w:rPr>
        <w:t xml:space="preserve"> </w:t>
      </w:r>
      <w:r>
        <w:rPr>
          <w:sz w:val="24"/>
        </w:rPr>
        <w:t>J.,</w:t>
      </w:r>
    </w:p>
    <w:p w14:paraId="6C20A69A" w14:textId="77777777" w:rsidR="000517ED" w:rsidRDefault="000517ED">
      <w:pPr>
        <w:pStyle w:val="ListParagraph"/>
        <w:spacing w:line="360" w:lineRule="auto"/>
        <w:rPr>
          <w:sz w:val="24"/>
        </w:rPr>
        <w:sectPr w:rsidR="000517ED">
          <w:pgSz w:w="11910" w:h="16840"/>
          <w:pgMar w:top="1360" w:right="1133" w:bottom="1240" w:left="1700" w:header="0" w:footer="1051" w:gutter="0"/>
          <w:cols w:space="720"/>
        </w:sectPr>
      </w:pPr>
    </w:p>
    <w:p w14:paraId="3BA45AA8" w14:textId="77777777" w:rsidR="000517ED" w:rsidRDefault="00E0394C">
      <w:pPr>
        <w:pStyle w:val="BodyText"/>
        <w:spacing w:before="60" w:line="360" w:lineRule="auto"/>
        <w:ind w:left="1180" w:right="1024"/>
        <w:jc w:val="both"/>
      </w:pPr>
      <w:r>
        <w:lastRenderedPageBreak/>
        <w:t xml:space="preserve">Mendenhall, G.S. and </w:t>
      </w:r>
      <w:proofErr w:type="spellStart"/>
      <w:r>
        <w:t>Hindricks</w:t>
      </w:r>
      <w:proofErr w:type="spellEnd"/>
      <w:r>
        <w:t xml:space="preserve">, G. (2019). Transparent sharing of digital health data: A call to action. </w:t>
      </w:r>
      <w:r>
        <w:rPr>
          <w:i/>
        </w:rPr>
        <w:t xml:space="preserve">Heart rhythm, </w:t>
      </w:r>
      <w:r>
        <w:t>16(9), e95-e106.</w:t>
      </w:r>
    </w:p>
    <w:p w14:paraId="2B36AA7C" w14:textId="77777777" w:rsidR="000517ED" w:rsidRDefault="00E0394C">
      <w:pPr>
        <w:pStyle w:val="ListParagraph"/>
        <w:numPr>
          <w:ilvl w:val="0"/>
          <w:numId w:val="7"/>
        </w:numPr>
        <w:tabs>
          <w:tab w:val="left" w:pos="1180"/>
        </w:tabs>
        <w:spacing w:before="1" w:line="360" w:lineRule="auto"/>
        <w:ind w:right="1025" w:hanging="720"/>
        <w:jc w:val="both"/>
        <w:rPr>
          <w:sz w:val="24"/>
        </w:rPr>
      </w:pPr>
      <w:r>
        <w:rPr>
          <w:sz w:val="24"/>
        </w:rPr>
        <w:t xml:space="preserve">Sofaer, S., &amp; </w:t>
      </w:r>
      <w:proofErr w:type="spellStart"/>
      <w:r>
        <w:rPr>
          <w:sz w:val="24"/>
        </w:rPr>
        <w:t>Firminger</w:t>
      </w:r>
      <w:proofErr w:type="spellEnd"/>
      <w:r>
        <w:rPr>
          <w:sz w:val="24"/>
        </w:rPr>
        <w:t>, K. (2005). Patient perceptions of the quality</w:t>
      </w:r>
      <w:r>
        <w:rPr>
          <w:spacing w:val="80"/>
          <w:sz w:val="24"/>
        </w:rPr>
        <w:t xml:space="preserve"> </w:t>
      </w:r>
      <w:r>
        <w:rPr>
          <w:sz w:val="24"/>
        </w:rPr>
        <w:t xml:space="preserve">of health services. </w:t>
      </w:r>
      <w:r>
        <w:rPr>
          <w:i/>
          <w:sz w:val="24"/>
        </w:rPr>
        <w:t>Annual Review of Public Health</w:t>
      </w:r>
      <w:r>
        <w:rPr>
          <w:sz w:val="24"/>
        </w:rPr>
        <w:t xml:space="preserve">, </w:t>
      </w:r>
      <w:r>
        <w:rPr>
          <w:i/>
          <w:sz w:val="24"/>
        </w:rPr>
        <w:t>26</w:t>
      </w:r>
      <w:r>
        <w:rPr>
          <w:sz w:val="24"/>
        </w:rPr>
        <w:t>, 513-559.</w:t>
      </w:r>
    </w:p>
    <w:p w14:paraId="6B372D83" w14:textId="77777777" w:rsidR="000517ED" w:rsidRDefault="00E0394C">
      <w:pPr>
        <w:pStyle w:val="ListParagraph"/>
        <w:numPr>
          <w:ilvl w:val="0"/>
          <w:numId w:val="7"/>
        </w:numPr>
        <w:tabs>
          <w:tab w:val="left" w:pos="1180"/>
        </w:tabs>
        <w:spacing w:line="360" w:lineRule="auto"/>
        <w:ind w:right="1026" w:hanging="720"/>
        <w:jc w:val="both"/>
        <w:rPr>
          <w:sz w:val="24"/>
        </w:rPr>
      </w:pPr>
      <w:proofErr w:type="spellStart"/>
      <w:r>
        <w:rPr>
          <w:sz w:val="24"/>
        </w:rPr>
        <w:t>Spagnuelo</w:t>
      </w:r>
      <w:proofErr w:type="spellEnd"/>
      <w:r>
        <w:rPr>
          <w:sz w:val="24"/>
        </w:rPr>
        <w:t xml:space="preserve">, D., &amp;Lenzini, G. (2017). Transparent Medical Data Systems. </w:t>
      </w:r>
      <w:r>
        <w:rPr>
          <w:i/>
          <w:sz w:val="24"/>
        </w:rPr>
        <w:t>Journal of medical systems</w:t>
      </w:r>
      <w:r>
        <w:rPr>
          <w:sz w:val="24"/>
        </w:rPr>
        <w:t xml:space="preserve">, </w:t>
      </w:r>
      <w:r>
        <w:rPr>
          <w:i/>
          <w:sz w:val="24"/>
        </w:rPr>
        <w:t>41</w:t>
      </w:r>
      <w:r>
        <w:rPr>
          <w:sz w:val="24"/>
        </w:rPr>
        <w:t>(1), 1-12.</w:t>
      </w:r>
    </w:p>
    <w:p w14:paraId="3ED9EBF5" w14:textId="77777777" w:rsidR="000517ED" w:rsidRDefault="00E0394C">
      <w:pPr>
        <w:pStyle w:val="ListParagraph"/>
        <w:numPr>
          <w:ilvl w:val="0"/>
          <w:numId w:val="7"/>
        </w:numPr>
        <w:tabs>
          <w:tab w:val="left" w:pos="1180"/>
        </w:tabs>
        <w:spacing w:line="360" w:lineRule="auto"/>
        <w:ind w:right="1024" w:hanging="720"/>
        <w:jc w:val="both"/>
        <w:rPr>
          <w:sz w:val="24"/>
        </w:rPr>
      </w:pPr>
      <w:r>
        <w:rPr>
          <w:sz w:val="24"/>
        </w:rPr>
        <w:t>Speier, C., Whipple, J.M., Closs, D.J., Voss, M.D., 2011. Global</w:t>
      </w:r>
      <w:r>
        <w:rPr>
          <w:spacing w:val="40"/>
          <w:sz w:val="24"/>
        </w:rPr>
        <w:t xml:space="preserve"> </w:t>
      </w:r>
      <w:r>
        <w:rPr>
          <w:sz w:val="24"/>
        </w:rPr>
        <w:t>supply chain design considerations: Mitigating product safety and security risks. Journal of Operations Management 29, 721-736.</w:t>
      </w:r>
    </w:p>
    <w:p w14:paraId="493DE919" w14:textId="77777777" w:rsidR="000517ED" w:rsidRDefault="00E0394C">
      <w:pPr>
        <w:pStyle w:val="ListParagraph"/>
        <w:numPr>
          <w:ilvl w:val="0"/>
          <w:numId w:val="7"/>
        </w:numPr>
        <w:tabs>
          <w:tab w:val="left" w:pos="1180"/>
        </w:tabs>
        <w:spacing w:line="360" w:lineRule="auto"/>
        <w:ind w:right="1026" w:hanging="720"/>
        <w:jc w:val="both"/>
        <w:rPr>
          <w:sz w:val="24"/>
        </w:rPr>
      </w:pPr>
      <w:r>
        <w:rPr>
          <w:sz w:val="24"/>
        </w:rPr>
        <w:t xml:space="preserve">Stefanini, A., </w:t>
      </w:r>
      <w:proofErr w:type="spellStart"/>
      <w:r>
        <w:rPr>
          <w:sz w:val="24"/>
        </w:rPr>
        <w:t>Aloini</w:t>
      </w:r>
      <w:proofErr w:type="spellEnd"/>
      <w:r>
        <w:rPr>
          <w:sz w:val="24"/>
        </w:rPr>
        <w:t xml:space="preserve">, D., Gloor, P., &amp; </w:t>
      </w:r>
      <w:proofErr w:type="spellStart"/>
      <w:r>
        <w:rPr>
          <w:sz w:val="24"/>
        </w:rPr>
        <w:t>Pochiero</w:t>
      </w:r>
      <w:proofErr w:type="spellEnd"/>
      <w:r>
        <w:rPr>
          <w:sz w:val="24"/>
        </w:rPr>
        <w:t xml:space="preserve">, F. (2020). Patient satisfaction in </w:t>
      </w:r>
      <w:proofErr w:type="gramStart"/>
      <w:r>
        <w:rPr>
          <w:sz w:val="24"/>
        </w:rPr>
        <w:t>emergency</w:t>
      </w:r>
      <w:proofErr w:type="gramEnd"/>
      <w:r>
        <w:rPr>
          <w:sz w:val="24"/>
        </w:rPr>
        <w:t xml:space="preserve"> department: Unveiling complex interactions by wearable sensors. </w:t>
      </w:r>
      <w:r>
        <w:rPr>
          <w:i/>
          <w:sz w:val="24"/>
        </w:rPr>
        <w:t>Journal of Business Research</w:t>
      </w:r>
      <w:r>
        <w:rPr>
          <w:sz w:val="24"/>
        </w:rPr>
        <w:t>.</w:t>
      </w:r>
    </w:p>
    <w:p w14:paraId="67244EC7" w14:textId="77777777" w:rsidR="000517ED" w:rsidRDefault="00E0394C">
      <w:pPr>
        <w:pStyle w:val="ListParagraph"/>
        <w:numPr>
          <w:ilvl w:val="0"/>
          <w:numId w:val="7"/>
        </w:numPr>
        <w:tabs>
          <w:tab w:val="left" w:pos="1180"/>
        </w:tabs>
        <w:spacing w:before="1" w:line="360" w:lineRule="auto"/>
        <w:ind w:right="1028" w:hanging="720"/>
        <w:jc w:val="both"/>
        <w:rPr>
          <w:sz w:val="24"/>
        </w:rPr>
      </w:pPr>
      <w:r>
        <w:rPr>
          <w:sz w:val="24"/>
        </w:rPr>
        <w:t>Stephenson, W. (1953). The Study of Behavior, University of Chicago Press, Chicago.</w:t>
      </w:r>
    </w:p>
    <w:p w14:paraId="76EF1B4E" w14:textId="77777777" w:rsidR="000517ED" w:rsidRDefault="00E0394C">
      <w:pPr>
        <w:pStyle w:val="ListParagraph"/>
        <w:numPr>
          <w:ilvl w:val="0"/>
          <w:numId w:val="7"/>
        </w:numPr>
        <w:tabs>
          <w:tab w:val="left" w:pos="1180"/>
        </w:tabs>
        <w:spacing w:line="360" w:lineRule="auto"/>
        <w:ind w:right="1025" w:hanging="720"/>
        <w:jc w:val="both"/>
        <w:rPr>
          <w:sz w:val="24"/>
        </w:rPr>
      </w:pPr>
      <w:r>
        <w:rPr>
          <w:sz w:val="24"/>
        </w:rPr>
        <w:t>Stewart M, Brown J, Donner A, McWhinney I, Oates J, Weston W, et al. The impact of patient-centered care on outcomes. Journal of Family Practice 2000, 49(9), 796-804.</w:t>
      </w:r>
    </w:p>
    <w:p w14:paraId="4DF77892" w14:textId="77777777" w:rsidR="000517ED" w:rsidRDefault="00E0394C">
      <w:pPr>
        <w:pStyle w:val="ListParagraph"/>
        <w:numPr>
          <w:ilvl w:val="0"/>
          <w:numId w:val="7"/>
        </w:numPr>
        <w:tabs>
          <w:tab w:val="left" w:pos="1180"/>
        </w:tabs>
        <w:spacing w:line="360" w:lineRule="auto"/>
        <w:ind w:right="1022" w:hanging="720"/>
        <w:jc w:val="both"/>
        <w:rPr>
          <w:sz w:val="24"/>
        </w:rPr>
      </w:pPr>
      <w:r>
        <w:rPr>
          <w:sz w:val="24"/>
        </w:rPr>
        <w:t>Su, H. Y., Fang, S. C., &amp; Young, C. S. (2011). Relationship transparency for partnership enhancement: an intellectual capital perspective.</w:t>
      </w:r>
      <w:r>
        <w:rPr>
          <w:spacing w:val="-1"/>
          <w:sz w:val="24"/>
        </w:rPr>
        <w:t xml:space="preserve"> </w:t>
      </w:r>
      <w:r>
        <w:rPr>
          <w:i/>
          <w:sz w:val="24"/>
        </w:rPr>
        <w:t>Journal of Business &amp; Industrial Marketing</w:t>
      </w:r>
      <w:r>
        <w:rPr>
          <w:sz w:val="24"/>
        </w:rPr>
        <w:t>,</w:t>
      </w:r>
      <w:r>
        <w:rPr>
          <w:spacing w:val="-3"/>
          <w:sz w:val="24"/>
        </w:rPr>
        <w:t xml:space="preserve"> </w:t>
      </w:r>
      <w:r>
        <w:rPr>
          <w:i/>
          <w:sz w:val="24"/>
        </w:rPr>
        <w:t>26</w:t>
      </w:r>
      <w:r>
        <w:rPr>
          <w:sz w:val="24"/>
        </w:rPr>
        <w:t xml:space="preserve">(6), 456- </w:t>
      </w:r>
      <w:r>
        <w:rPr>
          <w:spacing w:val="-4"/>
          <w:sz w:val="24"/>
        </w:rPr>
        <w:t>468.</w:t>
      </w:r>
    </w:p>
    <w:p w14:paraId="29D94EFC" w14:textId="77777777" w:rsidR="000517ED" w:rsidRDefault="00E0394C">
      <w:pPr>
        <w:pStyle w:val="ListParagraph"/>
        <w:numPr>
          <w:ilvl w:val="0"/>
          <w:numId w:val="7"/>
        </w:numPr>
        <w:tabs>
          <w:tab w:val="left" w:pos="1180"/>
        </w:tabs>
        <w:spacing w:line="360" w:lineRule="auto"/>
        <w:ind w:right="1021" w:hanging="720"/>
        <w:jc w:val="both"/>
        <w:rPr>
          <w:sz w:val="24"/>
        </w:rPr>
      </w:pPr>
      <w:r>
        <w:rPr>
          <w:sz w:val="24"/>
        </w:rPr>
        <w:t xml:space="preserve">Swink, M. and Song, M. (2007). Effects of marketing-manufacturing integration on new product development time and competitive advantage. </w:t>
      </w:r>
      <w:r>
        <w:rPr>
          <w:i/>
          <w:sz w:val="24"/>
        </w:rPr>
        <w:t>Journal of Operations Management</w:t>
      </w:r>
      <w:r>
        <w:rPr>
          <w:sz w:val="24"/>
        </w:rPr>
        <w:t>, 25, 203-217.</w:t>
      </w:r>
    </w:p>
    <w:p w14:paraId="10B7DA23" w14:textId="60F40A1E" w:rsidR="000517ED" w:rsidRDefault="00E0394C">
      <w:pPr>
        <w:pStyle w:val="ListParagraph"/>
        <w:numPr>
          <w:ilvl w:val="0"/>
          <w:numId w:val="7"/>
        </w:numPr>
        <w:tabs>
          <w:tab w:val="left" w:pos="1180"/>
        </w:tabs>
        <w:spacing w:before="1" w:line="360" w:lineRule="auto"/>
        <w:ind w:right="1019" w:hanging="720"/>
        <w:jc w:val="both"/>
        <w:rPr>
          <w:sz w:val="24"/>
        </w:rPr>
      </w:pPr>
      <w:r>
        <w:rPr>
          <w:sz w:val="24"/>
        </w:rPr>
        <w:t xml:space="preserve">Tarn, J.M., Yen, D.C., &amp; Beaumont, M. (2002). Exploring the rationales for </w:t>
      </w:r>
      <w:r w:rsidR="00E063ED">
        <w:rPr>
          <w:sz w:val="24"/>
        </w:rPr>
        <w:t>HEALTHCARE</w:t>
      </w:r>
      <w:r>
        <w:rPr>
          <w:sz w:val="24"/>
        </w:rPr>
        <w:t xml:space="preserve"> and SCM integration. </w:t>
      </w:r>
      <w:r>
        <w:rPr>
          <w:i/>
          <w:sz w:val="24"/>
        </w:rPr>
        <w:t>Industrial Management &amp; Data Systems</w:t>
      </w:r>
      <w:r>
        <w:rPr>
          <w:sz w:val="24"/>
        </w:rPr>
        <w:t>, 102(1), 26–34.</w:t>
      </w:r>
    </w:p>
    <w:p w14:paraId="78383A37" w14:textId="77777777" w:rsidR="000517ED" w:rsidRDefault="00E0394C">
      <w:pPr>
        <w:pStyle w:val="ListParagraph"/>
        <w:numPr>
          <w:ilvl w:val="0"/>
          <w:numId w:val="7"/>
        </w:numPr>
        <w:tabs>
          <w:tab w:val="left" w:pos="1180"/>
        </w:tabs>
        <w:spacing w:line="360" w:lineRule="auto"/>
        <w:ind w:right="1027" w:hanging="720"/>
        <w:jc w:val="both"/>
        <w:rPr>
          <w:sz w:val="24"/>
        </w:rPr>
      </w:pPr>
      <w:proofErr w:type="spellStart"/>
      <w:r>
        <w:rPr>
          <w:sz w:val="24"/>
        </w:rPr>
        <w:t>Tavakol</w:t>
      </w:r>
      <w:proofErr w:type="spellEnd"/>
      <w:r>
        <w:rPr>
          <w:sz w:val="24"/>
        </w:rPr>
        <w:t>, M., &amp; Dennick, R. (2011). Making sense of Cronbach's</w:t>
      </w:r>
      <w:r>
        <w:rPr>
          <w:spacing w:val="40"/>
          <w:sz w:val="24"/>
        </w:rPr>
        <w:t xml:space="preserve"> </w:t>
      </w:r>
      <w:r>
        <w:rPr>
          <w:sz w:val="24"/>
        </w:rPr>
        <w:t xml:space="preserve">alpha. </w:t>
      </w:r>
      <w:r>
        <w:rPr>
          <w:i/>
          <w:sz w:val="24"/>
        </w:rPr>
        <w:t xml:space="preserve">International journal of medical education, </w:t>
      </w:r>
      <w:r>
        <w:rPr>
          <w:sz w:val="24"/>
        </w:rPr>
        <w:t>2, 53.</w:t>
      </w:r>
    </w:p>
    <w:p w14:paraId="201E5774" w14:textId="77777777" w:rsidR="000517ED" w:rsidRDefault="00E0394C">
      <w:pPr>
        <w:pStyle w:val="ListParagraph"/>
        <w:numPr>
          <w:ilvl w:val="0"/>
          <w:numId w:val="7"/>
        </w:numPr>
        <w:tabs>
          <w:tab w:val="left" w:pos="1180"/>
        </w:tabs>
        <w:spacing w:line="360" w:lineRule="auto"/>
        <w:ind w:right="1021" w:hanging="720"/>
        <w:jc w:val="both"/>
        <w:rPr>
          <w:sz w:val="24"/>
        </w:rPr>
      </w:pPr>
      <w:r>
        <w:rPr>
          <w:sz w:val="24"/>
        </w:rPr>
        <w:t>Teece,</w:t>
      </w:r>
      <w:r>
        <w:rPr>
          <w:spacing w:val="-1"/>
          <w:sz w:val="24"/>
        </w:rPr>
        <w:t xml:space="preserve"> </w:t>
      </w:r>
      <w:r>
        <w:rPr>
          <w:sz w:val="24"/>
        </w:rPr>
        <w:t>D.</w:t>
      </w:r>
      <w:r>
        <w:rPr>
          <w:spacing w:val="-1"/>
          <w:sz w:val="24"/>
        </w:rPr>
        <w:t xml:space="preserve"> </w:t>
      </w:r>
      <w:r>
        <w:rPr>
          <w:sz w:val="24"/>
        </w:rPr>
        <w:t>J.</w:t>
      </w:r>
      <w:r>
        <w:rPr>
          <w:spacing w:val="-1"/>
          <w:sz w:val="24"/>
        </w:rPr>
        <w:t xml:space="preserve"> </w:t>
      </w:r>
      <w:r>
        <w:rPr>
          <w:sz w:val="24"/>
        </w:rPr>
        <w:t>(1998</w:t>
      </w:r>
      <w:proofErr w:type="gramStart"/>
      <w:r>
        <w:rPr>
          <w:sz w:val="24"/>
        </w:rPr>
        <w:t>).Capturing</w:t>
      </w:r>
      <w:proofErr w:type="gramEnd"/>
      <w:r>
        <w:rPr>
          <w:spacing w:val="-1"/>
          <w:sz w:val="24"/>
        </w:rPr>
        <w:t xml:space="preserve"> </w:t>
      </w:r>
      <w:r>
        <w:rPr>
          <w:sz w:val="24"/>
        </w:rPr>
        <w:t>Value</w:t>
      </w:r>
      <w:r>
        <w:rPr>
          <w:spacing w:val="-1"/>
          <w:sz w:val="24"/>
        </w:rPr>
        <w:t xml:space="preserve"> </w:t>
      </w:r>
      <w:r>
        <w:rPr>
          <w:sz w:val="24"/>
        </w:rPr>
        <w:t>from Knowledge</w:t>
      </w:r>
      <w:r>
        <w:rPr>
          <w:spacing w:val="-1"/>
          <w:sz w:val="24"/>
        </w:rPr>
        <w:t xml:space="preserve"> </w:t>
      </w:r>
      <w:r>
        <w:rPr>
          <w:sz w:val="24"/>
        </w:rPr>
        <w:t xml:space="preserve">Assets: The new economy, markets for know-how, and intangible assets. </w:t>
      </w:r>
      <w:r>
        <w:rPr>
          <w:i/>
          <w:sz w:val="24"/>
        </w:rPr>
        <w:t>California management review</w:t>
      </w:r>
      <w:r>
        <w:rPr>
          <w:sz w:val="24"/>
        </w:rPr>
        <w:t xml:space="preserve">, </w:t>
      </w:r>
      <w:r>
        <w:rPr>
          <w:i/>
          <w:sz w:val="24"/>
        </w:rPr>
        <w:t>40</w:t>
      </w:r>
      <w:r>
        <w:rPr>
          <w:sz w:val="24"/>
        </w:rPr>
        <w:t>(3), 55-79.</w:t>
      </w:r>
    </w:p>
    <w:p w14:paraId="470DC034" w14:textId="77777777" w:rsidR="000517ED" w:rsidRDefault="000517ED">
      <w:pPr>
        <w:pStyle w:val="ListParagraph"/>
        <w:spacing w:line="360" w:lineRule="auto"/>
        <w:rPr>
          <w:sz w:val="24"/>
        </w:rPr>
        <w:sectPr w:rsidR="000517ED">
          <w:pgSz w:w="11910" w:h="16840"/>
          <w:pgMar w:top="1360" w:right="1133" w:bottom="1240" w:left="1700" w:header="0" w:footer="1051" w:gutter="0"/>
          <w:cols w:space="720"/>
        </w:sectPr>
      </w:pPr>
    </w:p>
    <w:p w14:paraId="7593542B" w14:textId="77777777" w:rsidR="000517ED" w:rsidRDefault="00E0394C">
      <w:pPr>
        <w:pStyle w:val="ListParagraph"/>
        <w:numPr>
          <w:ilvl w:val="0"/>
          <w:numId w:val="7"/>
        </w:numPr>
        <w:tabs>
          <w:tab w:val="left" w:pos="1180"/>
        </w:tabs>
        <w:spacing w:before="60" w:line="360" w:lineRule="auto"/>
        <w:ind w:right="1028" w:hanging="720"/>
        <w:jc w:val="both"/>
        <w:rPr>
          <w:sz w:val="24"/>
        </w:rPr>
      </w:pPr>
      <w:r>
        <w:rPr>
          <w:sz w:val="24"/>
        </w:rPr>
        <w:lastRenderedPageBreak/>
        <w:t>Teece, D., &amp; Pisano, G. (1994). The dynamic capabilities of firms: an introduction. Industrial and corporate change, 3(3), 537-556.</w:t>
      </w:r>
    </w:p>
    <w:p w14:paraId="3010E830" w14:textId="77777777" w:rsidR="000517ED" w:rsidRDefault="00E0394C">
      <w:pPr>
        <w:pStyle w:val="ListParagraph"/>
        <w:numPr>
          <w:ilvl w:val="0"/>
          <w:numId w:val="7"/>
        </w:numPr>
        <w:tabs>
          <w:tab w:val="left" w:pos="1180"/>
        </w:tabs>
        <w:spacing w:before="1" w:line="360" w:lineRule="auto"/>
        <w:ind w:right="1024" w:hanging="720"/>
        <w:jc w:val="both"/>
        <w:rPr>
          <w:sz w:val="24"/>
        </w:rPr>
      </w:pPr>
      <w:r>
        <w:rPr>
          <w:sz w:val="24"/>
        </w:rPr>
        <w:t xml:space="preserve">Teece, D.J., Pisano, G., &amp; </w:t>
      </w:r>
      <w:proofErr w:type="spellStart"/>
      <w:r>
        <w:rPr>
          <w:sz w:val="24"/>
        </w:rPr>
        <w:t>Shuen</w:t>
      </w:r>
      <w:proofErr w:type="spellEnd"/>
      <w:r>
        <w:rPr>
          <w:sz w:val="24"/>
        </w:rPr>
        <w:t>, A. (1997). Dynamic capabilities and strategic</w:t>
      </w:r>
      <w:r>
        <w:rPr>
          <w:spacing w:val="-7"/>
          <w:sz w:val="24"/>
        </w:rPr>
        <w:t xml:space="preserve"> </w:t>
      </w:r>
      <w:r>
        <w:rPr>
          <w:sz w:val="24"/>
        </w:rPr>
        <w:t>management.</w:t>
      </w:r>
      <w:r>
        <w:rPr>
          <w:spacing w:val="-5"/>
          <w:sz w:val="24"/>
        </w:rPr>
        <w:t xml:space="preserve"> </w:t>
      </w:r>
      <w:r>
        <w:rPr>
          <w:i/>
          <w:sz w:val="24"/>
        </w:rPr>
        <w:t>Strategic</w:t>
      </w:r>
      <w:r>
        <w:rPr>
          <w:i/>
          <w:spacing w:val="-6"/>
          <w:sz w:val="24"/>
        </w:rPr>
        <w:t xml:space="preserve"> </w:t>
      </w:r>
      <w:r>
        <w:rPr>
          <w:i/>
          <w:sz w:val="24"/>
        </w:rPr>
        <w:t>Management</w:t>
      </w:r>
      <w:r>
        <w:rPr>
          <w:i/>
          <w:spacing w:val="-6"/>
          <w:sz w:val="24"/>
        </w:rPr>
        <w:t xml:space="preserve"> </w:t>
      </w:r>
      <w:r>
        <w:rPr>
          <w:i/>
          <w:sz w:val="24"/>
        </w:rPr>
        <w:t>Journal</w:t>
      </w:r>
      <w:r>
        <w:rPr>
          <w:sz w:val="24"/>
        </w:rPr>
        <w:t>,</w:t>
      </w:r>
      <w:r>
        <w:rPr>
          <w:spacing w:val="-6"/>
          <w:sz w:val="24"/>
        </w:rPr>
        <w:t xml:space="preserve"> </w:t>
      </w:r>
      <w:r>
        <w:rPr>
          <w:sz w:val="24"/>
        </w:rPr>
        <w:t>18(7),</w:t>
      </w:r>
      <w:r>
        <w:rPr>
          <w:spacing w:val="-6"/>
          <w:sz w:val="24"/>
        </w:rPr>
        <w:t xml:space="preserve"> </w:t>
      </w:r>
      <w:r>
        <w:rPr>
          <w:sz w:val="24"/>
        </w:rPr>
        <w:t>509–533.</w:t>
      </w:r>
    </w:p>
    <w:p w14:paraId="13A848F0" w14:textId="48A8A69C" w:rsidR="000517ED" w:rsidRDefault="00E0394C">
      <w:pPr>
        <w:pStyle w:val="ListParagraph"/>
        <w:numPr>
          <w:ilvl w:val="0"/>
          <w:numId w:val="7"/>
        </w:numPr>
        <w:tabs>
          <w:tab w:val="left" w:pos="1180"/>
        </w:tabs>
        <w:spacing w:line="360" w:lineRule="auto"/>
        <w:ind w:right="1025" w:hanging="720"/>
        <w:jc w:val="both"/>
        <w:rPr>
          <w:sz w:val="24"/>
        </w:rPr>
      </w:pPr>
      <w:r>
        <w:rPr>
          <w:sz w:val="24"/>
        </w:rPr>
        <w:t xml:space="preserve">Teittinen, H., Pellinen, J., &amp;Järvenpää, M. (2013). </w:t>
      </w:r>
      <w:r w:rsidR="00E063ED">
        <w:rPr>
          <w:sz w:val="24"/>
        </w:rPr>
        <w:t>HEALTHCARE</w:t>
      </w:r>
      <w:r>
        <w:rPr>
          <w:sz w:val="24"/>
        </w:rPr>
        <w:t xml:space="preserve"> in action— Challenges</w:t>
      </w:r>
      <w:r>
        <w:rPr>
          <w:spacing w:val="80"/>
          <w:sz w:val="24"/>
        </w:rPr>
        <w:t xml:space="preserve"> </w:t>
      </w:r>
      <w:r>
        <w:rPr>
          <w:sz w:val="24"/>
        </w:rPr>
        <w:t>and</w:t>
      </w:r>
      <w:r>
        <w:rPr>
          <w:spacing w:val="80"/>
          <w:sz w:val="24"/>
        </w:rPr>
        <w:t xml:space="preserve"> </w:t>
      </w:r>
      <w:r>
        <w:rPr>
          <w:sz w:val="24"/>
        </w:rPr>
        <w:t>benefits</w:t>
      </w:r>
      <w:r>
        <w:rPr>
          <w:spacing w:val="80"/>
          <w:sz w:val="24"/>
        </w:rPr>
        <w:t xml:space="preserve"> </w:t>
      </w:r>
      <w:r>
        <w:rPr>
          <w:sz w:val="24"/>
        </w:rPr>
        <w:t>for</w:t>
      </w:r>
      <w:r>
        <w:rPr>
          <w:spacing w:val="80"/>
          <w:sz w:val="24"/>
        </w:rPr>
        <w:t xml:space="preserve"> </w:t>
      </w:r>
      <w:r>
        <w:rPr>
          <w:sz w:val="24"/>
        </w:rPr>
        <w:t>management</w:t>
      </w:r>
      <w:r>
        <w:rPr>
          <w:spacing w:val="80"/>
          <w:sz w:val="24"/>
        </w:rPr>
        <w:t xml:space="preserve"> </w:t>
      </w:r>
      <w:r>
        <w:rPr>
          <w:sz w:val="24"/>
        </w:rPr>
        <w:t>control</w:t>
      </w:r>
      <w:r>
        <w:rPr>
          <w:spacing w:val="80"/>
          <w:sz w:val="24"/>
        </w:rPr>
        <w:t xml:space="preserve"> </w:t>
      </w:r>
      <w:r>
        <w:rPr>
          <w:sz w:val="24"/>
        </w:rPr>
        <w:t>in</w:t>
      </w:r>
      <w:r>
        <w:rPr>
          <w:spacing w:val="80"/>
          <w:sz w:val="24"/>
        </w:rPr>
        <w:t xml:space="preserve"> </w:t>
      </w:r>
      <w:r>
        <w:rPr>
          <w:sz w:val="24"/>
        </w:rPr>
        <w:t>SME</w:t>
      </w:r>
      <w:r>
        <w:rPr>
          <w:spacing w:val="80"/>
          <w:sz w:val="24"/>
        </w:rPr>
        <w:t xml:space="preserve"> </w:t>
      </w:r>
      <w:r>
        <w:rPr>
          <w:sz w:val="24"/>
        </w:rPr>
        <w:t>context.</w:t>
      </w:r>
      <w:r>
        <w:rPr>
          <w:spacing w:val="-2"/>
          <w:sz w:val="24"/>
        </w:rPr>
        <w:t xml:space="preserve"> </w:t>
      </w:r>
      <w:proofErr w:type="gramStart"/>
      <w:r>
        <w:rPr>
          <w:i/>
          <w:sz w:val="24"/>
        </w:rPr>
        <w:t>International</w:t>
      </w:r>
      <w:r>
        <w:rPr>
          <w:i/>
          <w:spacing w:val="40"/>
          <w:sz w:val="24"/>
        </w:rPr>
        <w:t xml:space="preserve">  </w:t>
      </w:r>
      <w:r>
        <w:rPr>
          <w:i/>
          <w:sz w:val="24"/>
        </w:rPr>
        <w:t>Journal</w:t>
      </w:r>
      <w:proofErr w:type="gramEnd"/>
      <w:r>
        <w:rPr>
          <w:i/>
          <w:spacing w:val="40"/>
          <w:sz w:val="24"/>
        </w:rPr>
        <w:t xml:space="preserve">  </w:t>
      </w:r>
      <w:proofErr w:type="gramStart"/>
      <w:r>
        <w:rPr>
          <w:i/>
          <w:sz w:val="24"/>
        </w:rPr>
        <w:t>of</w:t>
      </w:r>
      <w:r>
        <w:rPr>
          <w:i/>
          <w:spacing w:val="40"/>
          <w:sz w:val="24"/>
        </w:rPr>
        <w:t xml:space="preserve">  </w:t>
      </w:r>
      <w:r>
        <w:rPr>
          <w:i/>
          <w:sz w:val="24"/>
        </w:rPr>
        <w:t>Accounting</w:t>
      </w:r>
      <w:proofErr w:type="gramEnd"/>
      <w:r>
        <w:rPr>
          <w:i/>
          <w:spacing w:val="40"/>
          <w:sz w:val="24"/>
        </w:rPr>
        <w:t xml:space="preserve">  </w:t>
      </w:r>
      <w:r>
        <w:rPr>
          <w:i/>
          <w:sz w:val="24"/>
        </w:rPr>
        <w:t>Information Systems</w:t>
      </w:r>
      <w:r>
        <w:rPr>
          <w:sz w:val="24"/>
        </w:rPr>
        <w:t xml:space="preserve">, </w:t>
      </w:r>
      <w:r>
        <w:rPr>
          <w:i/>
          <w:sz w:val="24"/>
        </w:rPr>
        <w:t>14</w:t>
      </w:r>
      <w:r>
        <w:rPr>
          <w:sz w:val="24"/>
        </w:rPr>
        <w:t>(4), 278-296.</w:t>
      </w:r>
    </w:p>
    <w:p w14:paraId="3A02EE50" w14:textId="77777777" w:rsidR="000517ED" w:rsidRDefault="00E0394C">
      <w:pPr>
        <w:pStyle w:val="ListParagraph"/>
        <w:numPr>
          <w:ilvl w:val="0"/>
          <w:numId w:val="7"/>
        </w:numPr>
        <w:tabs>
          <w:tab w:val="left" w:pos="1180"/>
        </w:tabs>
        <w:spacing w:line="360" w:lineRule="auto"/>
        <w:ind w:right="1026" w:hanging="720"/>
        <w:jc w:val="both"/>
        <w:rPr>
          <w:sz w:val="24"/>
        </w:rPr>
      </w:pPr>
      <w:r>
        <w:rPr>
          <w:sz w:val="24"/>
        </w:rPr>
        <w:t>Thatte, A. A. (2007).</w:t>
      </w:r>
      <w:r>
        <w:rPr>
          <w:spacing w:val="-2"/>
          <w:sz w:val="24"/>
        </w:rPr>
        <w:t xml:space="preserve"> </w:t>
      </w:r>
      <w:r>
        <w:rPr>
          <w:i/>
          <w:sz w:val="24"/>
        </w:rPr>
        <w:t xml:space="preserve">Competitive advantage of a firm through supply chain responsiveness and SCM practices </w:t>
      </w:r>
      <w:r>
        <w:rPr>
          <w:sz w:val="24"/>
        </w:rPr>
        <w:t>(Doctoral dissertation, University of Toledo).</w:t>
      </w:r>
    </w:p>
    <w:p w14:paraId="1D7D45B6" w14:textId="77777777" w:rsidR="000517ED" w:rsidRDefault="00E0394C">
      <w:pPr>
        <w:pStyle w:val="ListParagraph"/>
        <w:numPr>
          <w:ilvl w:val="0"/>
          <w:numId w:val="7"/>
        </w:numPr>
        <w:tabs>
          <w:tab w:val="left" w:pos="1180"/>
        </w:tabs>
        <w:spacing w:line="360" w:lineRule="auto"/>
        <w:ind w:right="1028" w:hanging="720"/>
        <w:jc w:val="both"/>
        <w:rPr>
          <w:sz w:val="24"/>
        </w:rPr>
      </w:pPr>
      <w:r>
        <w:rPr>
          <w:sz w:val="24"/>
        </w:rPr>
        <w:t xml:space="preserve">Todd, </w:t>
      </w:r>
      <w:proofErr w:type="gramStart"/>
      <w:r>
        <w:rPr>
          <w:sz w:val="24"/>
        </w:rPr>
        <w:t>P.A.,&amp;</w:t>
      </w:r>
      <w:proofErr w:type="gramEnd"/>
      <w:r>
        <w:rPr>
          <w:sz w:val="24"/>
        </w:rPr>
        <w:t xml:space="preserve"> </w:t>
      </w:r>
      <w:proofErr w:type="spellStart"/>
      <w:r>
        <w:rPr>
          <w:sz w:val="24"/>
        </w:rPr>
        <w:t>Benbasat</w:t>
      </w:r>
      <w:proofErr w:type="spellEnd"/>
      <w:r>
        <w:rPr>
          <w:sz w:val="24"/>
        </w:rPr>
        <w:t>, I. (1989). An Experimental Investigation of</w:t>
      </w:r>
      <w:r>
        <w:rPr>
          <w:spacing w:val="40"/>
          <w:sz w:val="24"/>
        </w:rPr>
        <w:t xml:space="preserve"> </w:t>
      </w:r>
      <w:r>
        <w:rPr>
          <w:sz w:val="24"/>
        </w:rPr>
        <w:t>the Impact of Computer Based Decision Aids on the Process of Preferential Choice. Working Paper, School of Business, Queen's University, Kingston, Ontario.</w:t>
      </w:r>
    </w:p>
    <w:p w14:paraId="69E81801" w14:textId="77777777" w:rsidR="000517ED" w:rsidRDefault="00E0394C">
      <w:pPr>
        <w:pStyle w:val="ListParagraph"/>
        <w:numPr>
          <w:ilvl w:val="0"/>
          <w:numId w:val="7"/>
        </w:numPr>
        <w:tabs>
          <w:tab w:val="left" w:pos="1180"/>
        </w:tabs>
        <w:spacing w:line="360" w:lineRule="auto"/>
        <w:ind w:right="1026" w:hanging="720"/>
        <w:jc w:val="both"/>
        <w:rPr>
          <w:sz w:val="24"/>
        </w:rPr>
      </w:pPr>
      <w:r>
        <w:rPr>
          <w:sz w:val="24"/>
        </w:rPr>
        <w:t xml:space="preserve">Tolk, A., &amp; </w:t>
      </w:r>
      <w:proofErr w:type="spellStart"/>
      <w:r>
        <w:rPr>
          <w:sz w:val="24"/>
        </w:rPr>
        <w:t>Muguira</w:t>
      </w:r>
      <w:proofErr w:type="spellEnd"/>
      <w:r>
        <w:rPr>
          <w:sz w:val="24"/>
        </w:rPr>
        <w:t>, J. A. (2003, September). The levels of</w:t>
      </w:r>
      <w:r>
        <w:rPr>
          <w:spacing w:val="40"/>
          <w:sz w:val="24"/>
        </w:rPr>
        <w:t xml:space="preserve"> </w:t>
      </w:r>
      <w:r>
        <w:rPr>
          <w:sz w:val="24"/>
        </w:rPr>
        <w:t xml:space="preserve">conceptual interoperability model. In </w:t>
      </w:r>
      <w:r>
        <w:rPr>
          <w:i/>
          <w:sz w:val="24"/>
        </w:rPr>
        <w:t xml:space="preserve">Proceedings of the 2003 fall simulation interoperability workshop </w:t>
      </w:r>
      <w:r>
        <w:rPr>
          <w:sz w:val="24"/>
        </w:rPr>
        <w:t xml:space="preserve">(Vol. 7, pp. 1-11). </w:t>
      </w:r>
      <w:proofErr w:type="spellStart"/>
      <w:r>
        <w:rPr>
          <w:sz w:val="24"/>
        </w:rPr>
        <w:t>Citeseer</w:t>
      </w:r>
      <w:proofErr w:type="spellEnd"/>
      <w:r>
        <w:rPr>
          <w:sz w:val="24"/>
        </w:rPr>
        <w:t>.</w:t>
      </w:r>
    </w:p>
    <w:p w14:paraId="07EDC3BF" w14:textId="42E0641D" w:rsidR="000517ED" w:rsidRDefault="00E0394C">
      <w:pPr>
        <w:pStyle w:val="ListParagraph"/>
        <w:numPr>
          <w:ilvl w:val="0"/>
          <w:numId w:val="7"/>
        </w:numPr>
        <w:tabs>
          <w:tab w:val="left" w:pos="1180"/>
        </w:tabs>
        <w:spacing w:before="1" w:line="360" w:lineRule="auto"/>
        <w:ind w:right="1024" w:hanging="720"/>
        <w:jc w:val="both"/>
        <w:rPr>
          <w:sz w:val="24"/>
        </w:rPr>
      </w:pPr>
      <w:r>
        <w:rPr>
          <w:sz w:val="24"/>
        </w:rPr>
        <w:t xml:space="preserve">Trimmer, K. J., “Kitty” Pumphrey, L. D., &amp; Wiggins, C. (2002). </w:t>
      </w:r>
      <w:r w:rsidR="00E063ED">
        <w:rPr>
          <w:sz w:val="24"/>
        </w:rPr>
        <w:t>HEALTHCARE</w:t>
      </w:r>
      <w:r>
        <w:rPr>
          <w:sz w:val="24"/>
        </w:rPr>
        <w:t xml:space="preserve"> implementation in rural health care. </w:t>
      </w:r>
      <w:r>
        <w:rPr>
          <w:i/>
          <w:sz w:val="24"/>
        </w:rPr>
        <w:t>Journal of Management in Medicine</w:t>
      </w:r>
      <w:r>
        <w:rPr>
          <w:sz w:val="24"/>
        </w:rPr>
        <w:t xml:space="preserve">, </w:t>
      </w:r>
      <w:r>
        <w:rPr>
          <w:i/>
          <w:sz w:val="24"/>
        </w:rPr>
        <w:t>16</w:t>
      </w:r>
      <w:r>
        <w:rPr>
          <w:sz w:val="24"/>
        </w:rPr>
        <w:t>(2/3), 113-132.</w:t>
      </w:r>
    </w:p>
    <w:p w14:paraId="477B20A5" w14:textId="3D05092B" w:rsidR="000517ED" w:rsidRDefault="00E0394C">
      <w:pPr>
        <w:pStyle w:val="ListParagraph"/>
        <w:numPr>
          <w:ilvl w:val="0"/>
          <w:numId w:val="7"/>
        </w:numPr>
        <w:tabs>
          <w:tab w:val="left" w:pos="1180"/>
        </w:tabs>
        <w:spacing w:line="360" w:lineRule="auto"/>
        <w:ind w:right="1022" w:hanging="720"/>
        <w:jc w:val="both"/>
        <w:rPr>
          <w:sz w:val="24"/>
        </w:rPr>
      </w:pPr>
      <w:r>
        <w:rPr>
          <w:sz w:val="24"/>
        </w:rPr>
        <w:t>Trott,</w:t>
      </w:r>
      <w:r>
        <w:rPr>
          <w:spacing w:val="-2"/>
          <w:sz w:val="24"/>
        </w:rPr>
        <w:t xml:space="preserve"> </w:t>
      </w:r>
      <w:r>
        <w:rPr>
          <w:sz w:val="24"/>
        </w:rPr>
        <w:t>P.,</w:t>
      </w:r>
      <w:r>
        <w:rPr>
          <w:spacing w:val="-2"/>
          <w:sz w:val="24"/>
        </w:rPr>
        <w:t xml:space="preserve"> </w:t>
      </w:r>
      <w:r>
        <w:rPr>
          <w:sz w:val="24"/>
        </w:rPr>
        <w:t>&amp;</w:t>
      </w:r>
      <w:r>
        <w:rPr>
          <w:spacing w:val="-3"/>
          <w:sz w:val="24"/>
        </w:rPr>
        <w:t xml:space="preserve"> </w:t>
      </w:r>
      <w:proofErr w:type="spellStart"/>
      <w:r>
        <w:rPr>
          <w:sz w:val="24"/>
        </w:rPr>
        <w:t>Hoecht</w:t>
      </w:r>
      <w:proofErr w:type="spellEnd"/>
      <w:r>
        <w:rPr>
          <w:sz w:val="24"/>
        </w:rPr>
        <w:t>,</w:t>
      </w:r>
      <w:r>
        <w:rPr>
          <w:spacing w:val="-2"/>
          <w:sz w:val="24"/>
        </w:rPr>
        <w:t xml:space="preserve"> </w:t>
      </w:r>
      <w:r>
        <w:rPr>
          <w:sz w:val="24"/>
        </w:rPr>
        <w:t>A.</w:t>
      </w:r>
      <w:r>
        <w:rPr>
          <w:spacing w:val="-2"/>
          <w:sz w:val="24"/>
        </w:rPr>
        <w:t xml:space="preserve"> </w:t>
      </w:r>
      <w:r>
        <w:rPr>
          <w:sz w:val="24"/>
        </w:rPr>
        <w:t>(2004).</w:t>
      </w:r>
      <w:r>
        <w:rPr>
          <w:spacing w:val="-2"/>
          <w:sz w:val="24"/>
        </w:rPr>
        <w:t xml:space="preserve"> </w:t>
      </w:r>
      <w:r w:rsidR="00E063ED">
        <w:rPr>
          <w:sz w:val="24"/>
        </w:rPr>
        <w:t>Hospitals and ecosystem</w:t>
      </w:r>
      <w:r>
        <w:rPr>
          <w:spacing w:val="-2"/>
          <w:sz w:val="24"/>
        </w:rPr>
        <w:t xml:space="preserve"> </w:t>
      </w:r>
      <w:r>
        <w:rPr>
          <w:sz w:val="24"/>
        </w:rPr>
        <w:t>(</w:t>
      </w:r>
      <w:r w:rsidR="00E063ED">
        <w:rPr>
          <w:sz w:val="24"/>
        </w:rPr>
        <w:t>HEALTHCARE</w:t>
      </w:r>
      <w:r>
        <w:rPr>
          <w:sz w:val="24"/>
        </w:rPr>
        <w:t>)</w:t>
      </w:r>
      <w:r>
        <w:rPr>
          <w:spacing w:val="-2"/>
          <w:sz w:val="24"/>
        </w:rPr>
        <w:t xml:space="preserve"> </w:t>
      </w:r>
      <w:r>
        <w:rPr>
          <w:sz w:val="24"/>
        </w:rPr>
        <w:t xml:space="preserve">and its impact on the innovative capability of the firm. </w:t>
      </w:r>
      <w:r>
        <w:rPr>
          <w:i/>
          <w:sz w:val="24"/>
        </w:rPr>
        <w:t>International Journal of Innovation Management</w:t>
      </w:r>
      <w:r>
        <w:rPr>
          <w:sz w:val="24"/>
        </w:rPr>
        <w:t xml:space="preserve">, </w:t>
      </w:r>
      <w:r>
        <w:rPr>
          <w:i/>
          <w:sz w:val="24"/>
        </w:rPr>
        <w:t>8</w:t>
      </w:r>
      <w:r>
        <w:rPr>
          <w:sz w:val="24"/>
        </w:rPr>
        <w:t>(04), 381-398.</w:t>
      </w:r>
    </w:p>
    <w:p w14:paraId="59A044DD" w14:textId="77777777" w:rsidR="000517ED" w:rsidRDefault="00E0394C">
      <w:pPr>
        <w:pStyle w:val="ListParagraph"/>
        <w:numPr>
          <w:ilvl w:val="0"/>
          <w:numId w:val="7"/>
        </w:numPr>
        <w:tabs>
          <w:tab w:val="left" w:pos="1180"/>
        </w:tabs>
        <w:spacing w:before="1" w:line="360" w:lineRule="auto"/>
        <w:ind w:right="1022" w:hanging="720"/>
        <w:jc w:val="both"/>
        <w:rPr>
          <w:sz w:val="24"/>
        </w:rPr>
      </w:pPr>
      <w:r>
        <w:rPr>
          <w:sz w:val="24"/>
        </w:rPr>
        <w:t xml:space="preserve">Uhrin, A., </w:t>
      </w:r>
      <w:proofErr w:type="spellStart"/>
      <w:r>
        <w:rPr>
          <w:sz w:val="24"/>
        </w:rPr>
        <w:t>Bruque</w:t>
      </w:r>
      <w:proofErr w:type="spellEnd"/>
      <w:r>
        <w:rPr>
          <w:sz w:val="24"/>
        </w:rPr>
        <w:t xml:space="preserve">-Camara, S., &amp;Moyano-Fuentes, J. (2017). Lean </w:t>
      </w:r>
      <w:proofErr w:type="gramStart"/>
      <w:r>
        <w:rPr>
          <w:sz w:val="24"/>
        </w:rPr>
        <w:t>production,</w:t>
      </w:r>
      <w:r>
        <w:rPr>
          <w:spacing w:val="40"/>
          <w:sz w:val="24"/>
        </w:rPr>
        <w:t xml:space="preserve">  </w:t>
      </w:r>
      <w:r>
        <w:rPr>
          <w:sz w:val="24"/>
        </w:rPr>
        <w:t>workforce</w:t>
      </w:r>
      <w:proofErr w:type="gramEnd"/>
      <w:r>
        <w:rPr>
          <w:spacing w:val="40"/>
          <w:sz w:val="24"/>
        </w:rPr>
        <w:t xml:space="preserve">  </w:t>
      </w:r>
      <w:proofErr w:type="gramStart"/>
      <w:r>
        <w:rPr>
          <w:sz w:val="24"/>
        </w:rPr>
        <w:t>development</w:t>
      </w:r>
      <w:r>
        <w:rPr>
          <w:spacing w:val="40"/>
          <w:sz w:val="24"/>
        </w:rPr>
        <w:t xml:space="preserve">  </w:t>
      </w:r>
      <w:r>
        <w:rPr>
          <w:sz w:val="24"/>
        </w:rPr>
        <w:t>and</w:t>
      </w:r>
      <w:proofErr w:type="gramEnd"/>
      <w:r>
        <w:rPr>
          <w:spacing w:val="40"/>
          <w:sz w:val="24"/>
        </w:rPr>
        <w:t xml:space="preserve">  </w:t>
      </w:r>
      <w:r>
        <w:rPr>
          <w:sz w:val="24"/>
        </w:rPr>
        <w:t>operational</w:t>
      </w:r>
      <w:r>
        <w:rPr>
          <w:spacing w:val="40"/>
          <w:sz w:val="24"/>
        </w:rPr>
        <w:t xml:space="preserve"> </w:t>
      </w:r>
      <w:r>
        <w:rPr>
          <w:sz w:val="24"/>
        </w:rPr>
        <w:t xml:space="preserve">performance. </w:t>
      </w:r>
      <w:r>
        <w:rPr>
          <w:i/>
          <w:sz w:val="24"/>
        </w:rPr>
        <w:t>Management Decision</w:t>
      </w:r>
      <w:r>
        <w:rPr>
          <w:sz w:val="24"/>
        </w:rPr>
        <w:t xml:space="preserve">, </w:t>
      </w:r>
      <w:r>
        <w:rPr>
          <w:i/>
          <w:sz w:val="24"/>
        </w:rPr>
        <w:t>55</w:t>
      </w:r>
      <w:r>
        <w:rPr>
          <w:sz w:val="24"/>
        </w:rPr>
        <w:t>(1).</w:t>
      </w:r>
    </w:p>
    <w:p w14:paraId="747EB3D7" w14:textId="77777777" w:rsidR="000517ED" w:rsidRDefault="00E0394C">
      <w:pPr>
        <w:pStyle w:val="ListParagraph"/>
        <w:numPr>
          <w:ilvl w:val="0"/>
          <w:numId w:val="7"/>
        </w:numPr>
        <w:tabs>
          <w:tab w:val="left" w:pos="1180"/>
        </w:tabs>
        <w:spacing w:line="360" w:lineRule="auto"/>
        <w:ind w:right="1021" w:hanging="720"/>
        <w:jc w:val="both"/>
        <w:rPr>
          <w:sz w:val="24"/>
        </w:rPr>
      </w:pPr>
      <w:proofErr w:type="spellStart"/>
      <w:r>
        <w:rPr>
          <w:sz w:val="24"/>
        </w:rPr>
        <w:t>Usak</w:t>
      </w:r>
      <w:proofErr w:type="spellEnd"/>
      <w:r>
        <w:rPr>
          <w:sz w:val="24"/>
        </w:rPr>
        <w:t xml:space="preserve">, M., </w:t>
      </w:r>
      <w:proofErr w:type="spellStart"/>
      <w:r>
        <w:rPr>
          <w:sz w:val="24"/>
        </w:rPr>
        <w:t>Kubiatko</w:t>
      </w:r>
      <w:proofErr w:type="spellEnd"/>
      <w:r>
        <w:rPr>
          <w:sz w:val="24"/>
        </w:rPr>
        <w:t xml:space="preserve">, M., Shabbir, M. S., Viktorovna Dudnik, O., </w:t>
      </w:r>
      <w:proofErr w:type="spellStart"/>
      <w:r>
        <w:rPr>
          <w:sz w:val="24"/>
        </w:rPr>
        <w:t>Jermsittiparsert</w:t>
      </w:r>
      <w:proofErr w:type="spellEnd"/>
      <w:r>
        <w:rPr>
          <w:sz w:val="24"/>
        </w:rPr>
        <w:t xml:space="preserve">, K., &amp; </w:t>
      </w:r>
      <w:proofErr w:type="spellStart"/>
      <w:r>
        <w:rPr>
          <w:sz w:val="24"/>
        </w:rPr>
        <w:t>Rajabion</w:t>
      </w:r>
      <w:proofErr w:type="spellEnd"/>
      <w:r>
        <w:rPr>
          <w:sz w:val="24"/>
        </w:rPr>
        <w:t>, L. (2020). Health care service</w:t>
      </w:r>
      <w:r>
        <w:rPr>
          <w:spacing w:val="40"/>
          <w:sz w:val="24"/>
        </w:rPr>
        <w:t xml:space="preserve"> </w:t>
      </w:r>
      <w:r>
        <w:rPr>
          <w:sz w:val="24"/>
        </w:rPr>
        <w:t>delivery based on the Internet of things: A systematic and comprehensive study.</w:t>
      </w:r>
      <w:r>
        <w:rPr>
          <w:spacing w:val="-1"/>
          <w:sz w:val="24"/>
        </w:rPr>
        <w:t xml:space="preserve"> </w:t>
      </w:r>
      <w:r>
        <w:rPr>
          <w:i/>
          <w:sz w:val="24"/>
        </w:rPr>
        <w:t>International Journal of Communication Systems</w:t>
      </w:r>
      <w:r>
        <w:rPr>
          <w:sz w:val="24"/>
        </w:rPr>
        <w:t xml:space="preserve">, </w:t>
      </w:r>
      <w:r>
        <w:rPr>
          <w:i/>
          <w:sz w:val="24"/>
        </w:rPr>
        <w:t>33</w:t>
      </w:r>
      <w:r>
        <w:rPr>
          <w:sz w:val="24"/>
        </w:rPr>
        <w:t>(2), e4179.</w:t>
      </w:r>
    </w:p>
    <w:p w14:paraId="3BC62BFA" w14:textId="77777777" w:rsidR="000517ED" w:rsidRDefault="000517ED">
      <w:pPr>
        <w:pStyle w:val="ListParagraph"/>
        <w:spacing w:line="360" w:lineRule="auto"/>
        <w:rPr>
          <w:sz w:val="24"/>
        </w:rPr>
        <w:sectPr w:rsidR="000517ED">
          <w:pgSz w:w="11910" w:h="16840"/>
          <w:pgMar w:top="1360" w:right="1133" w:bottom="1240" w:left="1700" w:header="0" w:footer="1051" w:gutter="0"/>
          <w:cols w:space="720"/>
        </w:sectPr>
      </w:pPr>
    </w:p>
    <w:p w14:paraId="3C91ECD0" w14:textId="77777777" w:rsidR="000517ED" w:rsidRDefault="00E0394C">
      <w:pPr>
        <w:pStyle w:val="ListParagraph"/>
        <w:numPr>
          <w:ilvl w:val="0"/>
          <w:numId w:val="7"/>
        </w:numPr>
        <w:tabs>
          <w:tab w:val="left" w:pos="1180"/>
        </w:tabs>
        <w:spacing w:before="60" w:line="360" w:lineRule="auto"/>
        <w:ind w:right="1022" w:hanging="720"/>
        <w:jc w:val="both"/>
        <w:rPr>
          <w:sz w:val="24"/>
        </w:rPr>
      </w:pPr>
      <w:proofErr w:type="spellStart"/>
      <w:r>
        <w:rPr>
          <w:sz w:val="24"/>
        </w:rPr>
        <w:lastRenderedPageBreak/>
        <w:t>Vainieri</w:t>
      </w:r>
      <w:proofErr w:type="spellEnd"/>
      <w:r>
        <w:rPr>
          <w:sz w:val="24"/>
        </w:rPr>
        <w:t>, M., Ferre, F., Giacomelli, G., &amp; Nuti, S. (2019). Explaining performance in health care: How and when top management competencies</w:t>
      </w:r>
      <w:r>
        <w:rPr>
          <w:spacing w:val="80"/>
          <w:sz w:val="24"/>
        </w:rPr>
        <w:t xml:space="preserve"> </w:t>
      </w:r>
      <w:r>
        <w:rPr>
          <w:sz w:val="24"/>
        </w:rPr>
        <w:t>make</w:t>
      </w:r>
      <w:r>
        <w:rPr>
          <w:spacing w:val="80"/>
          <w:sz w:val="24"/>
        </w:rPr>
        <w:t xml:space="preserve"> </w:t>
      </w:r>
      <w:r>
        <w:rPr>
          <w:sz w:val="24"/>
        </w:rPr>
        <w:t>the</w:t>
      </w:r>
      <w:r>
        <w:rPr>
          <w:spacing w:val="80"/>
          <w:sz w:val="24"/>
        </w:rPr>
        <w:t xml:space="preserve"> </w:t>
      </w:r>
      <w:r>
        <w:rPr>
          <w:sz w:val="24"/>
        </w:rPr>
        <w:t xml:space="preserve">difference. </w:t>
      </w:r>
      <w:r>
        <w:rPr>
          <w:i/>
          <w:sz w:val="24"/>
        </w:rPr>
        <w:t>Health</w:t>
      </w:r>
      <w:r>
        <w:rPr>
          <w:i/>
          <w:spacing w:val="80"/>
          <w:sz w:val="24"/>
        </w:rPr>
        <w:t xml:space="preserve"> </w:t>
      </w:r>
      <w:r>
        <w:rPr>
          <w:i/>
          <w:sz w:val="24"/>
        </w:rPr>
        <w:t>care</w:t>
      </w:r>
      <w:r>
        <w:rPr>
          <w:i/>
          <w:spacing w:val="80"/>
          <w:sz w:val="24"/>
        </w:rPr>
        <w:t xml:space="preserve"> </w:t>
      </w:r>
      <w:r>
        <w:rPr>
          <w:i/>
          <w:sz w:val="24"/>
        </w:rPr>
        <w:t>management review</w:t>
      </w:r>
      <w:r>
        <w:rPr>
          <w:sz w:val="24"/>
        </w:rPr>
        <w:t xml:space="preserve">, </w:t>
      </w:r>
      <w:r>
        <w:rPr>
          <w:i/>
          <w:sz w:val="24"/>
        </w:rPr>
        <w:t>44</w:t>
      </w:r>
      <w:r>
        <w:rPr>
          <w:sz w:val="24"/>
        </w:rPr>
        <w:t>(4), 306-317.</w:t>
      </w:r>
    </w:p>
    <w:p w14:paraId="4536BCFB" w14:textId="77777777" w:rsidR="000517ED" w:rsidRDefault="00E0394C">
      <w:pPr>
        <w:pStyle w:val="ListParagraph"/>
        <w:numPr>
          <w:ilvl w:val="0"/>
          <w:numId w:val="7"/>
        </w:numPr>
        <w:tabs>
          <w:tab w:val="left" w:pos="1180"/>
        </w:tabs>
        <w:spacing w:before="1" w:line="360" w:lineRule="auto"/>
        <w:ind w:right="1023" w:hanging="720"/>
        <w:jc w:val="both"/>
        <w:rPr>
          <w:sz w:val="24"/>
        </w:rPr>
      </w:pPr>
      <w:r>
        <w:rPr>
          <w:sz w:val="24"/>
        </w:rPr>
        <w:t>Vancouver, J.B. (1996), “Living systems theory as a paradigm for organizational behavior: understanding humans, organizations, and social processes”, Behavioral Science, Vol. 41 No. 3, pp. 165-204.</w:t>
      </w:r>
    </w:p>
    <w:p w14:paraId="5FFCC5B8" w14:textId="77777777" w:rsidR="000517ED" w:rsidRDefault="00E0394C">
      <w:pPr>
        <w:pStyle w:val="ListParagraph"/>
        <w:numPr>
          <w:ilvl w:val="0"/>
          <w:numId w:val="7"/>
        </w:numPr>
        <w:tabs>
          <w:tab w:val="left" w:pos="1180"/>
        </w:tabs>
        <w:spacing w:line="275" w:lineRule="exact"/>
        <w:ind w:hanging="720"/>
        <w:jc w:val="both"/>
        <w:rPr>
          <w:sz w:val="24"/>
        </w:rPr>
      </w:pPr>
      <w:r>
        <w:rPr>
          <w:sz w:val="24"/>
        </w:rPr>
        <w:t>van</w:t>
      </w:r>
      <w:r>
        <w:rPr>
          <w:spacing w:val="10"/>
          <w:sz w:val="24"/>
        </w:rPr>
        <w:t xml:space="preserve"> </w:t>
      </w:r>
      <w:r>
        <w:rPr>
          <w:sz w:val="24"/>
        </w:rPr>
        <w:t>de</w:t>
      </w:r>
      <w:r>
        <w:rPr>
          <w:spacing w:val="9"/>
          <w:sz w:val="24"/>
        </w:rPr>
        <w:t xml:space="preserve"> </w:t>
      </w:r>
      <w:r>
        <w:rPr>
          <w:sz w:val="24"/>
        </w:rPr>
        <w:t>Bovenkamp,</w:t>
      </w:r>
      <w:r>
        <w:rPr>
          <w:spacing w:val="12"/>
          <w:sz w:val="24"/>
        </w:rPr>
        <w:t xml:space="preserve"> </w:t>
      </w:r>
      <w:r>
        <w:rPr>
          <w:sz w:val="24"/>
        </w:rPr>
        <w:t>H.</w:t>
      </w:r>
      <w:r>
        <w:rPr>
          <w:spacing w:val="12"/>
          <w:sz w:val="24"/>
        </w:rPr>
        <w:t xml:space="preserve"> </w:t>
      </w:r>
      <w:r>
        <w:rPr>
          <w:sz w:val="24"/>
        </w:rPr>
        <w:t>M.,</w:t>
      </w:r>
      <w:r>
        <w:rPr>
          <w:spacing w:val="11"/>
          <w:sz w:val="24"/>
        </w:rPr>
        <w:t xml:space="preserve"> </w:t>
      </w:r>
      <w:proofErr w:type="spellStart"/>
      <w:r>
        <w:rPr>
          <w:sz w:val="24"/>
        </w:rPr>
        <w:t>Stoopendaal</w:t>
      </w:r>
      <w:proofErr w:type="spellEnd"/>
      <w:r>
        <w:rPr>
          <w:sz w:val="24"/>
        </w:rPr>
        <w:t>,</w:t>
      </w:r>
      <w:r>
        <w:rPr>
          <w:spacing w:val="12"/>
          <w:sz w:val="24"/>
        </w:rPr>
        <w:t xml:space="preserve"> </w:t>
      </w:r>
      <w:r>
        <w:rPr>
          <w:sz w:val="24"/>
        </w:rPr>
        <w:t>A.,</w:t>
      </w:r>
      <w:r>
        <w:rPr>
          <w:spacing w:val="10"/>
          <w:sz w:val="24"/>
        </w:rPr>
        <w:t xml:space="preserve"> </w:t>
      </w:r>
      <w:r>
        <w:rPr>
          <w:sz w:val="24"/>
        </w:rPr>
        <w:t>van</w:t>
      </w:r>
      <w:r>
        <w:rPr>
          <w:spacing w:val="12"/>
          <w:sz w:val="24"/>
        </w:rPr>
        <w:t xml:space="preserve"> </w:t>
      </w:r>
      <w:proofErr w:type="spellStart"/>
      <w:r>
        <w:rPr>
          <w:sz w:val="24"/>
        </w:rPr>
        <w:t>Bochove</w:t>
      </w:r>
      <w:proofErr w:type="spellEnd"/>
      <w:r>
        <w:rPr>
          <w:sz w:val="24"/>
        </w:rPr>
        <w:t>,</w:t>
      </w:r>
      <w:r>
        <w:rPr>
          <w:spacing w:val="11"/>
          <w:sz w:val="24"/>
        </w:rPr>
        <w:t xml:space="preserve"> </w:t>
      </w:r>
      <w:r>
        <w:rPr>
          <w:sz w:val="24"/>
        </w:rPr>
        <w:t>M.,</w:t>
      </w:r>
      <w:r>
        <w:rPr>
          <w:spacing w:val="11"/>
          <w:sz w:val="24"/>
        </w:rPr>
        <w:t xml:space="preserve"> </w:t>
      </w:r>
      <w:r>
        <w:rPr>
          <w:sz w:val="24"/>
        </w:rPr>
        <w:t>&amp;</w:t>
      </w:r>
      <w:r>
        <w:rPr>
          <w:spacing w:val="12"/>
          <w:sz w:val="24"/>
        </w:rPr>
        <w:t xml:space="preserve"> </w:t>
      </w:r>
      <w:r>
        <w:rPr>
          <w:spacing w:val="-4"/>
          <w:sz w:val="24"/>
        </w:rPr>
        <w:t>Bal,</w:t>
      </w:r>
    </w:p>
    <w:p w14:paraId="7F3A0A31" w14:textId="77777777" w:rsidR="000517ED" w:rsidRDefault="00E0394C">
      <w:pPr>
        <w:pStyle w:val="BodyText"/>
        <w:spacing w:before="139" w:line="360" w:lineRule="auto"/>
        <w:ind w:left="1180" w:right="1025"/>
        <w:jc w:val="both"/>
      </w:pPr>
      <w:r>
        <w:t>R. (2020). Tackling the problem of regulatory pressure in Dutch</w:t>
      </w:r>
      <w:r>
        <w:rPr>
          <w:spacing w:val="40"/>
        </w:rPr>
        <w:t xml:space="preserve"> </w:t>
      </w:r>
      <w:r>
        <w:t>elderly</w:t>
      </w:r>
      <w:r>
        <w:rPr>
          <w:spacing w:val="80"/>
        </w:rPr>
        <w:t xml:space="preserve"> </w:t>
      </w:r>
      <w:r>
        <w:t>care:</w:t>
      </w:r>
      <w:r>
        <w:rPr>
          <w:spacing w:val="80"/>
        </w:rPr>
        <w:t xml:space="preserve"> </w:t>
      </w:r>
      <w:r>
        <w:t>the</w:t>
      </w:r>
      <w:r>
        <w:rPr>
          <w:spacing w:val="80"/>
        </w:rPr>
        <w:t xml:space="preserve"> </w:t>
      </w:r>
      <w:r>
        <w:t>need</w:t>
      </w:r>
      <w:r>
        <w:rPr>
          <w:spacing w:val="80"/>
        </w:rPr>
        <w:t xml:space="preserve"> </w:t>
      </w:r>
      <w:r>
        <w:t>for</w:t>
      </w:r>
      <w:r>
        <w:rPr>
          <w:spacing w:val="80"/>
        </w:rPr>
        <w:t xml:space="preserve"> </w:t>
      </w:r>
      <w:r>
        <w:t>recoupling</w:t>
      </w:r>
      <w:r>
        <w:rPr>
          <w:spacing w:val="80"/>
        </w:rPr>
        <w:t xml:space="preserve"> </w:t>
      </w:r>
      <w:r>
        <w:t>to</w:t>
      </w:r>
      <w:r>
        <w:rPr>
          <w:spacing w:val="80"/>
        </w:rPr>
        <w:t xml:space="preserve"> </w:t>
      </w:r>
      <w:r>
        <w:t>establish</w:t>
      </w:r>
      <w:r>
        <w:rPr>
          <w:spacing w:val="80"/>
        </w:rPr>
        <w:t xml:space="preserve"> </w:t>
      </w:r>
      <w:r>
        <w:t>functional</w:t>
      </w:r>
      <w:r>
        <w:rPr>
          <w:spacing w:val="40"/>
        </w:rPr>
        <w:t xml:space="preserve"> </w:t>
      </w:r>
      <w:r>
        <w:t xml:space="preserve">rules. </w:t>
      </w:r>
      <w:r>
        <w:rPr>
          <w:i/>
        </w:rPr>
        <w:t xml:space="preserve">Health Policy, </w:t>
      </w:r>
      <w:r>
        <w:t>124(3), 275-281.</w:t>
      </w:r>
    </w:p>
    <w:p w14:paraId="70A5FEA5" w14:textId="77777777" w:rsidR="000517ED" w:rsidRDefault="00E0394C">
      <w:pPr>
        <w:pStyle w:val="ListParagraph"/>
        <w:numPr>
          <w:ilvl w:val="0"/>
          <w:numId w:val="7"/>
        </w:numPr>
        <w:tabs>
          <w:tab w:val="left" w:pos="1180"/>
        </w:tabs>
        <w:spacing w:line="360" w:lineRule="auto"/>
        <w:ind w:right="1024" w:hanging="720"/>
        <w:jc w:val="both"/>
        <w:rPr>
          <w:sz w:val="24"/>
        </w:rPr>
      </w:pPr>
      <w:r>
        <w:rPr>
          <w:sz w:val="24"/>
        </w:rPr>
        <w:t>Van Damme, K., &amp; Courtois, C. (2018). At your (public) service: A cross-media news consumption study of the 50-65 age group. Participations, 15(1), 60-83.</w:t>
      </w:r>
    </w:p>
    <w:p w14:paraId="2B270218" w14:textId="77777777" w:rsidR="000517ED" w:rsidRDefault="00E0394C">
      <w:pPr>
        <w:pStyle w:val="ListParagraph"/>
        <w:numPr>
          <w:ilvl w:val="0"/>
          <w:numId w:val="7"/>
        </w:numPr>
        <w:tabs>
          <w:tab w:val="left" w:pos="1180"/>
        </w:tabs>
        <w:spacing w:before="1" w:line="360" w:lineRule="auto"/>
        <w:ind w:right="1022" w:hanging="720"/>
        <w:jc w:val="both"/>
        <w:rPr>
          <w:sz w:val="24"/>
        </w:rPr>
      </w:pPr>
      <w:r>
        <w:rPr>
          <w:sz w:val="24"/>
        </w:rPr>
        <w:t xml:space="preserve">van </w:t>
      </w:r>
      <w:proofErr w:type="spellStart"/>
      <w:r>
        <w:rPr>
          <w:sz w:val="24"/>
        </w:rPr>
        <w:t>Velthoven</w:t>
      </w:r>
      <w:proofErr w:type="spellEnd"/>
      <w:r>
        <w:rPr>
          <w:sz w:val="24"/>
        </w:rPr>
        <w:t xml:space="preserve">, M. H., Cordon, C., &amp; </w:t>
      </w:r>
      <w:proofErr w:type="spellStart"/>
      <w:r>
        <w:rPr>
          <w:sz w:val="24"/>
        </w:rPr>
        <w:t>Challagalla</w:t>
      </w:r>
      <w:proofErr w:type="spellEnd"/>
      <w:r>
        <w:rPr>
          <w:sz w:val="24"/>
        </w:rPr>
        <w:t>, G. (2019). Digitization of healthcare organizations: The digital health landscape and</w:t>
      </w:r>
      <w:r>
        <w:rPr>
          <w:spacing w:val="80"/>
          <w:sz w:val="24"/>
        </w:rPr>
        <w:t xml:space="preserve"> </w:t>
      </w:r>
      <w:r>
        <w:rPr>
          <w:sz w:val="24"/>
        </w:rPr>
        <w:t>information</w:t>
      </w:r>
      <w:r>
        <w:rPr>
          <w:spacing w:val="80"/>
          <w:sz w:val="24"/>
        </w:rPr>
        <w:t xml:space="preserve"> </w:t>
      </w:r>
      <w:r>
        <w:rPr>
          <w:sz w:val="24"/>
        </w:rPr>
        <w:t>theory.</w:t>
      </w:r>
      <w:r>
        <w:rPr>
          <w:spacing w:val="-1"/>
          <w:sz w:val="24"/>
        </w:rPr>
        <w:t xml:space="preserve"> </w:t>
      </w:r>
      <w:r>
        <w:rPr>
          <w:i/>
          <w:sz w:val="24"/>
        </w:rPr>
        <w:t>International</w:t>
      </w:r>
      <w:r>
        <w:rPr>
          <w:i/>
          <w:spacing w:val="80"/>
          <w:sz w:val="24"/>
        </w:rPr>
        <w:t xml:space="preserve"> </w:t>
      </w:r>
      <w:r>
        <w:rPr>
          <w:i/>
          <w:sz w:val="24"/>
        </w:rPr>
        <w:t>journal</w:t>
      </w:r>
      <w:r>
        <w:rPr>
          <w:i/>
          <w:spacing w:val="80"/>
          <w:sz w:val="24"/>
        </w:rPr>
        <w:t xml:space="preserve"> </w:t>
      </w:r>
      <w:r>
        <w:rPr>
          <w:i/>
          <w:sz w:val="24"/>
        </w:rPr>
        <w:t>of</w:t>
      </w:r>
      <w:r>
        <w:rPr>
          <w:i/>
          <w:spacing w:val="80"/>
          <w:sz w:val="24"/>
        </w:rPr>
        <w:t xml:space="preserve"> </w:t>
      </w:r>
      <w:r>
        <w:rPr>
          <w:i/>
          <w:sz w:val="24"/>
        </w:rPr>
        <w:t>medical informatics</w:t>
      </w:r>
      <w:r>
        <w:rPr>
          <w:sz w:val="24"/>
        </w:rPr>
        <w:t xml:space="preserve">, </w:t>
      </w:r>
      <w:r>
        <w:rPr>
          <w:i/>
          <w:sz w:val="24"/>
        </w:rPr>
        <w:t>124</w:t>
      </w:r>
      <w:r>
        <w:rPr>
          <w:sz w:val="24"/>
        </w:rPr>
        <w:t>, 49-57.</w:t>
      </w:r>
    </w:p>
    <w:p w14:paraId="128819D4" w14:textId="77777777" w:rsidR="000517ED" w:rsidRDefault="00E0394C">
      <w:pPr>
        <w:pStyle w:val="ListParagraph"/>
        <w:numPr>
          <w:ilvl w:val="0"/>
          <w:numId w:val="7"/>
        </w:numPr>
        <w:tabs>
          <w:tab w:val="left" w:pos="1180"/>
          <w:tab w:val="left" w:pos="4576"/>
          <w:tab w:val="left" w:pos="6051"/>
          <w:tab w:val="left" w:pos="6968"/>
        </w:tabs>
        <w:spacing w:before="1" w:line="360" w:lineRule="auto"/>
        <w:ind w:right="1025" w:hanging="720"/>
        <w:jc w:val="both"/>
        <w:rPr>
          <w:sz w:val="24"/>
        </w:rPr>
      </w:pPr>
      <w:r>
        <w:rPr>
          <w:sz w:val="24"/>
        </w:rPr>
        <w:t xml:space="preserve">Van Gool, F. W. R., Theunissen, N. C. M., </w:t>
      </w:r>
      <w:proofErr w:type="spellStart"/>
      <w:r>
        <w:rPr>
          <w:sz w:val="24"/>
        </w:rPr>
        <w:t>Bierbooms</w:t>
      </w:r>
      <w:proofErr w:type="spellEnd"/>
      <w:r>
        <w:rPr>
          <w:sz w:val="24"/>
        </w:rPr>
        <w:t xml:space="preserve">, J. J. P. A., &amp; Bongers, I. M. B. (2017). Literature </w:t>
      </w:r>
      <w:proofErr w:type="gramStart"/>
      <w:r>
        <w:rPr>
          <w:sz w:val="24"/>
        </w:rPr>
        <w:t>study</w:t>
      </w:r>
      <w:proofErr w:type="gramEnd"/>
      <w:r>
        <w:rPr>
          <w:sz w:val="24"/>
        </w:rPr>
        <w:t xml:space="preserve"> from a social ecological perspective</w:t>
      </w:r>
      <w:r>
        <w:rPr>
          <w:spacing w:val="80"/>
          <w:sz w:val="24"/>
        </w:rPr>
        <w:t xml:space="preserve"> </w:t>
      </w:r>
      <w:r>
        <w:rPr>
          <w:sz w:val="24"/>
        </w:rPr>
        <w:t>on</w:t>
      </w:r>
      <w:r>
        <w:rPr>
          <w:spacing w:val="80"/>
          <w:sz w:val="24"/>
        </w:rPr>
        <w:t xml:space="preserve"> </w:t>
      </w:r>
      <w:r>
        <w:rPr>
          <w:sz w:val="24"/>
        </w:rPr>
        <w:t>how</w:t>
      </w:r>
      <w:r>
        <w:rPr>
          <w:spacing w:val="80"/>
          <w:sz w:val="24"/>
        </w:rPr>
        <w:t xml:space="preserve"> </w:t>
      </w:r>
      <w:r>
        <w:rPr>
          <w:sz w:val="24"/>
        </w:rPr>
        <w:t>to</w:t>
      </w:r>
      <w:r>
        <w:rPr>
          <w:spacing w:val="80"/>
          <w:sz w:val="24"/>
        </w:rPr>
        <w:t xml:space="preserve"> </w:t>
      </w:r>
      <w:r>
        <w:rPr>
          <w:sz w:val="24"/>
        </w:rPr>
        <w:t>create</w:t>
      </w:r>
      <w:r>
        <w:rPr>
          <w:spacing w:val="80"/>
          <w:sz w:val="24"/>
        </w:rPr>
        <w:t xml:space="preserve"> </w:t>
      </w:r>
      <w:r>
        <w:rPr>
          <w:sz w:val="24"/>
        </w:rPr>
        <w:t>flexibility</w:t>
      </w:r>
      <w:r>
        <w:rPr>
          <w:spacing w:val="80"/>
          <w:sz w:val="24"/>
        </w:rPr>
        <w:t xml:space="preserve"> </w:t>
      </w:r>
      <w:r>
        <w:rPr>
          <w:sz w:val="24"/>
        </w:rPr>
        <w:t>in</w:t>
      </w:r>
      <w:r>
        <w:rPr>
          <w:spacing w:val="80"/>
          <w:sz w:val="24"/>
        </w:rPr>
        <w:t xml:space="preserve"> </w:t>
      </w:r>
      <w:r>
        <w:rPr>
          <w:sz w:val="24"/>
        </w:rPr>
        <w:t xml:space="preserve">healthcare </w:t>
      </w:r>
      <w:proofErr w:type="spellStart"/>
      <w:r>
        <w:rPr>
          <w:sz w:val="24"/>
        </w:rPr>
        <w:t>organisations</w:t>
      </w:r>
      <w:proofErr w:type="spellEnd"/>
      <w:r>
        <w:rPr>
          <w:sz w:val="24"/>
        </w:rPr>
        <w:t xml:space="preserve">. </w:t>
      </w:r>
      <w:r>
        <w:rPr>
          <w:i/>
          <w:sz w:val="24"/>
        </w:rPr>
        <w:t>International</w:t>
      </w:r>
      <w:r>
        <w:rPr>
          <w:i/>
          <w:sz w:val="24"/>
        </w:rPr>
        <w:tab/>
      </w:r>
      <w:r>
        <w:rPr>
          <w:i/>
          <w:spacing w:val="-2"/>
          <w:sz w:val="24"/>
        </w:rPr>
        <w:t>Journal</w:t>
      </w:r>
      <w:r>
        <w:rPr>
          <w:i/>
          <w:sz w:val="24"/>
        </w:rPr>
        <w:tab/>
      </w:r>
      <w:r>
        <w:rPr>
          <w:i/>
          <w:spacing w:val="-6"/>
          <w:sz w:val="24"/>
        </w:rPr>
        <w:t>of</w:t>
      </w:r>
      <w:r>
        <w:rPr>
          <w:i/>
          <w:sz w:val="24"/>
        </w:rPr>
        <w:tab/>
      </w:r>
      <w:r>
        <w:rPr>
          <w:i/>
          <w:spacing w:val="-2"/>
          <w:sz w:val="24"/>
        </w:rPr>
        <w:t xml:space="preserve">Healthcare </w:t>
      </w:r>
      <w:r>
        <w:rPr>
          <w:i/>
          <w:sz w:val="24"/>
        </w:rPr>
        <w:t>Management</w:t>
      </w:r>
      <w:r>
        <w:rPr>
          <w:sz w:val="24"/>
        </w:rPr>
        <w:t xml:space="preserve">, </w:t>
      </w:r>
      <w:r>
        <w:rPr>
          <w:i/>
          <w:sz w:val="24"/>
        </w:rPr>
        <w:t>10</w:t>
      </w:r>
      <w:r>
        <w:rPr>
          <w:sz w:val="24"/>
        </w:rPr>
        <w:t>(3), 184-195.</w:t>
      </w:r>
    </w:p>
    <w:p w14:paraId="0A539BF5" w14:textId="77777777" w:rsidR="000517ED" w:rsidRDefault="00E0394C">
      <w:pPr>
        <w:pStyle w:val="ListParagraph"/>
        <w:numPr>
          <w:ilvl w:val="0"/>
          <w:numId w:val="7"/>
        </w:numPr>
        <w:tabs>
          <w:tab w:val="left" w:pos="1180"/>
        </w:tabs>
        <w:spacing w:line="360" w:lineRule="auto"/>
        <w:ind w:right="1023" w:hanging="720"/>
        <w:jc w:val="both"/>
        <w:rPr>
          <w:sz w:val="24"/>
        </w:rPr>
      </w:pPr>
      <w:r>
        <w:rPr>
          <w:sz w:val="24"/>
        </w:rPr>
        <w:t>Vargas, N., &amp;</w:t>
      </w:r>
      <w:proofErr w:type="spellStart"/>
      <w:r>
        <w:rPr>
          <w:sz w:val="24"/>
        </w:rPr>
        <w:t>Lloria</w:t>
      </w:r>
      <w:proofErr w:type="spellEnd"/>
      <w:r>
        <w:rPr>
          <w:sz w:val="24"/>
        </w:rPr>
        <w:t>, M. B. (2017). Performance and Intellectual Capital:</w:t>
      </w:r>
      <w:r>
        <w:rPr>
          <w:spacing w:val="40"/>
          <w:sz w:val="24"/>
        </w:rPr>
        <w:t xml:space="preserve">  </w:t>
      </w:r>
      <w:proofErr w:type="gramStart"/>
      <w:r>
        <w:rPr>
          <w:sz w:val="24"/>
        </w:rPr>
        <w:t>How</w:t>
      </w:r>
      <w:r>
        <w:rPr>
          <w:spacing w:val="40"/>
          <w:sz w:val="24"/>
        </w:rPr>
        <w:t xml:space="preserve">  </w:t>
      </w:r>
      <w:r>
        <w:rPr>
          <w:sz w:val="24"/>
        </w:rPr>
        <w:t>Enablers</w:t>
      </w:r>
      <w:proofErr w:type="gramEnd"/>
      <w:r>
        <w:rPr>
          <w:spacing w:val="40"/>
          <w:sz w:val="24"/>
        </w:rPr>
        <w:t xml:space="preserve">  </w:t>
      </w:r>
      <w:proofErr w:type="gramStart"/>
      <w:r>
        <w:rPr>
          <w:sz w:val="24"/>
        </w:rPr>
        <w:t>Drive</w:t>
      </w:r>
      <w:r>
        <w:rPr>
          <w:spacing w:val="40"/>
          <w:sz w:val="24"/>
        </w:rPr>
        <w:t xml:space="preserve">  </w:t>
      </w:r>
      <w:r>
        <w:rPr>
          <w:sz w:val="24"/>
        </w:rPr>
        <w:t>Value</w:t>
      </w:r>
      <w:proofErr w:type="gramEnd"/>
      <w:r>
        <w:rPr>
          <w:spacing w:val="40"/>
          <w:sz w:val="24"/>
        </w:rPr>
        <w:t xml:space="preserve">  </w:t>
      </w:r>
      <w:proofErr w:type="gramStart"/>
      <w:r>
        <w:rPr>
          <w:sz w:val="24"/>
        </w:rPr>
        <w:t>Creation</w:t>
      </w:r>
      <w:r>
        <w:rPr>
          <w:spacing w:val="40"/>
          <w:sz w:val="24"/>
        </w:rPr>
        <w:t xml:space="preserve">  </w:t>
      </w:r>
      <w:r>
        <w:rPr>
          <w:sz w:val="24"/>
        </w:rPr>
        <w:t>in</w:t>
      </w:r>
      <w:proofErr w:type="gramEnd"/>
      <w:r>
        <w:rPr>
          <w:spacing w:val="80"/>
          <w:sz w:val="24"/>
        </w:rPr>
        <w:t xml:space="preserve"> </w:t>
      </w:r>
      <w:proofErr w:type="spellStart"/>
      <w:r>
        <w:rPr>
          <w:sz w:val="24"/>
        </w:rPr>
        <w:t>Organisations</w:t>
      </w:r>
      <w:proofErr w:type="spellEnd"/>
      <w:r>
        <w:rPr>
          <w:sz w:val="24"/>
        </w:rPr>
        <w:t xml:space="preserve">. </w:t>
      </w:r>
      <w:r>
        <w:rPr>
          <w:i/>
          <w:sz w:val="24"/>
        </w:rPr>
        <w:t>Knowledge and Process Management</w:t>
      </w:r>
      <w:r>
        <w:rPr>
          <w:sz w:val="24"/>
        </w:rPr>
        <w:t xml:space="preserve">, </w:t>
      </w:r>
      <w:r>
        <w:rPr>
          <w:i/>
          <w:sz w:val="24"/>
        </w:rPr>
        <w:t>24</w:t>
      </w:r>
      <w:r>
        <w:rPr>
          <w:sz w:val="24"/>
        </w:rPr>
        <w:t>(2), 114-124.</w:t>
      </w:r>
    </w:p>
    <w:p w14:paraId="4492B37C" w14:textId="77777777" w:rsidR="000517ED" w:rsidRDefault="00E0394C">
      <w:pPr>
        <w:pStyle w:val="ListParagraph"/>
        <w:numPr>
          <w:ilvl w:val="0"/>
          <w:numId w:val="7"/>
        </w:numPr>
        <w:tabs>
          <w:tab w:val="left" w:pos="1180"/>
        </w:tabs>
        <w:spacing w:line="360" w:lineRule="auto"/>
        <w:ind w:right="1024" w:hanging="720"/>
        <w:jc w:val="both"/>
        <w:rPr>
          <w:sz w:val="24"/>
        </w:rPr>
      </w:pPr>
      <w:proofErr w:type="spellStart"/>
      <w:r>
        <w:rPr>
          <w:sz w:val="24"/>
        </w:rPr>
        <w:t>Velicer</w:t>
      </w:r>
      <w:proofErr w:type="spellEnd"/>
      <w:r>
        <w:rPr>
          <w:sz w:val="24"/>
        </w:rPr>
        <w:t xml:space="preserve">, W. F., &amp; Fava, J. L. (1998). Effects of variable and subject sampling on factor pattern recovery. Psychological Methods, 3, 231- </w:t>
      </w:r>
      <w:r>
        <w:rPr>
          <w:spacing w:val="-4"/>
          <w:sz w:val="24"/>
        </w:rPr>
        <w:t>251.</w:t>
      </w:r>
    </w:p>
    <w:p w14:paraId="4AFC7FB3" w14:textId="77777777" w:rsidR="000517ED" w:rsidRDefault="00E0394C">
      <w:pPr>
        <w:pStyle w:val="ListParagraph"/>
        <w:numPr>
          <w:ilvl w:val="0"/>
          <w:numId w:val="7"/>
        </w:numPr>
        <w:tabs>
          <w:tab w:val="left" w:pos="1180"/>
        </w:tabs>
        <w:spacing w:line="360" w:lineRule="auto"/>
        <w:ind w:right="1023" w:hanging="720"/>
        <w:jc w:val="both"/>
        <w:rPr>
          <w:sz w:val="24"/>
        </w:rPr>
      </w:pPr>
      <w:r>
        <w:rPr>
          <w:sz w:val="24"/>
        </w:rPr>
        <w:t xml:space="preserve">Vosoughi, S., </w:t>
      </w:r>
      <w:proofErr w:type="spellStart"/>
      <w:r>
        <w:rPr>
          <w:sz w:val="24"/>
        </w:rPr>
        <w:t>Chalak</w:t>
      </w:r>
      <w:proofErr w:type="spellEnd"/>
      <w:r>
        <w:rPr>
          <w:sz w:val="24"/>
        </w:rPr>
        <w:t xml:space="preserve">, M. H., Yarahmadi, R., </w:t>
      </w:r>
      <w:proofErr w:type="spellStart"/>
      <w:r>
        <w:rPr>
          <w:sz w:val="24"/>
        </w:rPr>
        <w:t>Abolaghasemi</w:t>
      </w:r>
      <w:proofErr w:type="spellEnd"/>
      <w:r>
        <w:rPr>
          <w:sz w:val="24"/>
        </w:rPr>
        <w:t xml:space="preserve">, J., Alimohammadi, I., </w:t>
      </w:r>
      <w:proofErr w:type="spellStart"/>
      <w:r>
        <w:rPr>
          <w:sz w:val="24"/>
        </w:rPr>
        <w:t>Kanrash</w:t>
      </w:r>
      <w:proofErr w:type="spellEnd"/>
      <w:r>
        <w:rPr>
          <w:sz w:val="24"/>
        </w:rPr>
        <w:t xml:space="preserve">, F. A., &amp; </w:t>
      </w:r>
      <w:proofErr w:type="spellStart"/>
      <w:r>
        <w:rPr>
          <w:sz w:val="24"/>
        </w:rPr>
        <w:t>Pourtalari</w:t>
      </w:r>
      <w:proofErr w:type="spellEnd"/>
      <w:r>
        <w:rPr>
          <w:sz w:val="24"/>
        </w:rPr>
        <w:t>, M. (2020). Identification,</w:t>
      </w:r>
      <w:r>
        <w:rPr>
          <w:spacing w:val="80"/>
          <w:w w:val="150"/>
          <w:sz w:val="24"/>
        </w:rPr>
        <w:t xml:space="preserve"> </w:t>
      </w:r>
      <w:r>
        <w:rPr>
          <w:sz w:val="24"/>
        </w:rPr>
        <w:t>Selection</w:t>
      </w:r>
      <w:r>
        <w:rPr>
          <w:spacing w:val="80"/>
          <w:w w:val="150"/>
          <w:sz w:val="24"/>
        </w:rPr>
        <w:t xml:space="preserve"> </w:t>
      </w:r>
      <w:r>
        <w:rPr>
          <w:sz w:val="24"/>
        </w:rPr>
        <w:t>and</w:t>
      </w:r>
      <w:r>
        <w:rPr>
          <w:spacing w:val="80"/>
          <w:w w:val="150"/>
          <w:sz w:val="24"/>
        </w:rPr>
        <w:t xml:space="preserve"> </w:t>
      </w:r>
      <w:r>
        <w:rPr>
          <w:sz w:val="24"/>
        </w:rPr>
        <w:t>Prioritization</w:t>
      </w:r>
      <w:r>
        <w:rPr>
          <w:spacing w:val="80"/>
          <w:w w:val="150"/>
          <w:sz w:val="24"/>
        </w:rPr>
        <w:t xml:space="preserve"> </w:t>
      </w:r>
      <w:r>
        <w:rPr>
          <w:sz w:val="24"/>
        </w:rPr>
        <w:t>of</w:t>
      </w:r>
      <w:r>
        <w:rPr>
          <w:spacing w:val="80"/>
          <w:w w:val="150"/>
          <w:sz w:val="24"/>
        </w:rPr>
        <w:t xml:space="preserve"> </w:t>
      </w:r>
      <w:r>
        <w:rPr>
          <w:sz w:val="24"/>
        </w:rPr>
        <w:t>Key</w:t>
      </w:r>
      <w:r>
        <w:rPr>
          <w:spacing w:val="80"/>
          <w:w w:val="150"/>
          <w:sz w:val="24"/>
        </w:rPr>
        <w:t xml:space="preserve"> </w:t>
      </w:r>
      <w:r>
        <w:rPr>
          <w:sz w:val="24"/>
        </w:rPr>
        <w:t>Performance</w:t>
      </w:r>
    </w:p>
    <w:p w14:paraId="53BBE632" w14:textId="77777777" w:rsidR="000517ED" w:rsidRDefault="000517ED">
      <w:pPr>
        <w:pStyle w:val="ListParagraph"/>
        <w:spacing w:line="360" w:lineRule="auto"/>
        <w:rPr>
          <w:sz w:val="24"/>
        </w:rPr>
        <w:sectPr w:rsidR="000517ED">
          <w:pgSz w:w="11910" w:h="16840"/>
          <w:pgMar w:top="1360" w:right="1133" w:bottom="1240" w:left="1700" w:header="0" w:footer="1051" w:gutter="0"/>
          <w:cols w:space="720"/>
        </w:sectPr>
      </w:pPr>
    </w:p>
    <w:p w14:paraId="6A7AE2C7" w14:textId="77777777" w:rsidR="000517ED" w:rsidRDefault="00E0394C">
      <w:pPr>
        <w:pStyle w:val="BodyText"/>
        <w:spacing w:before="60" w:line="360" w:lineRule="auto"/>
        <w:ind w:left="1180" w:right="1030"/>
        <w:jc w:val="both"/>
      </w:pPr>
      <w:r>
        <w:lastRenderedPageBreak/>
        <w:t xml:space="preserve">Indicators for the Improvement of Occupational Health (Case Study: An Automotive Company). </w:t>
      </w:r>
      <w:r>
        <w:rPr>
          <w:i/>
        </w:rPr>
        <w:t>Journal of UOEH</w:t>
      </w:r>
      <w:r>
        <w:t xml:space="preserve">, </w:t>
      </w:r>
      <w:r>
        <w:rPr>
          <w:i/>
        </w:rPr>
        <w:t>42</w:t>
      </w:r>
      <w:r>
        <w:t>(1), 35-49.</w:t>
      </w:r>
    </w:p>
    <w:p w14:paraId="075AEB9A" w14:textId="2E8DB664" w:rsidR="000517ED" w:rsidRDefault="00E0394C">
      <w:pPr>
        <w:pStyle w:val="ListParagraph"/>
        <w:numPr>
          <w:ilvl w:val="0"/>
          <w:numId w:val="7"/>
        </w:numPr>
        <w:tabs>
          <w:tab w:val="left" w:pos="1180"/>
        </w:tabs>
        <w:spacing w:before="1" w:line="360" w:lineRule="auto"/>
        <w:ind w:right="1028" w:hanging="720"/>
        <w:jc w:val="both"/>
        <w:rPr>
          <w:sz w:val="24"/>
        </w:rPr>
      </w:pPr>
      <w:r>
        <w:rPr>
          <w:sz w:val="24"/>
        </w:rPr>
        <w:t>Wahlgren, C., &amp; Persson, N. (2011). The Role of Rules and Routines</w:t>
      </w:r>
      <w:r>
        <w:rPr>
          <w:spacing w:val="40"/>
          <w:sz w:val="24"/>
        </w:rPr>
        <w:t xml:space="preserve"> </w:t>
      </w:r>
      <w:r>
        <w:rPr>
          <w:sz w:val="24"/>
        </w:rPr>
        <w:t xml:space="preserve">in </w:t>
      </w:r>
      <w:r w:rsidR="00E063ED">
        <w:rPr>
          <w:sz w:val="24"/>
        </w:rPr>
        <w:t>HEALTHCARE</w:t>
      </w:r>
      <w:r>
        <w:rPr>
          <w:sz w:val="24"/>
        </w:rPr>
        <w:t xml:space="preserve"> </w:t>
      </w:r>
      <w:proofErr w:type="gramStart"/>
      <w:r>
        <w:rPr>
          <w:sz w:val="24"/>
        </w:rPr>
        <w:t>Implementation:-</w:t>
      </w:r>
      <w:proofErr w:type="gramEnd"/>
      <w:r>
        <w:rPr>
          <w:sz w:val="24"/>
        </w:rPr>
        <w:t>A case study of GE Healthcare in Uppsala.</w:t>
      </w:r>
    </w:p>
    <w:p w14:paraId="460D175C" w14:textId="07DBBDBE" w:rsidR="000517ED" w:rsidRDefault="00E0394C">
      <w:pPr>
        <w:pStyle w:val="ListParagraph"/>
        <w:numPr>
          <w:ilvl w:val="0"/>
          <w:numId w:val="7"/>
        </w:numPr>
        <w:tabs>
          <w:tab w:val="left" w:pos="1180"/>
        </w:tabs>
        <w:spacing w:line="360" w:lineRule="auto"/>
        <w:ind w:right="1022" w:hanging="720"/>
        <w:jc w:val="both"/>
        <w:rPr>
          <w:sz w:val="24"/>
        </w:rPr>
      </w:pPr>
      <w:proofErr w:type="spellStart"/>
      <w:r>
        <w:rPr>
          <w:sz w:val="24"/>
        </w:rPr>
        <w:t>Wailgum</w:t>
      </w:r>
      <w:proofErr w:type="spellEnd"/>
      <w:r>
        <w:rPr>
          <w:sz w:val="24"/>
        </w:rPr>
        <w:t xml:space="preserve">, T. (2008). </w:t>
      </w:r>
      <w:r w:rsidR="00E063ED">
        <w:rPr>
          <w:sz w:val="24"/>
        </w:rPr>
        <w:t>HEALTHCARE</w:t>
      </w:r>
      <w:r>
        <w:rPr>
          <w:sz w:val="24"/>
        </w:rPr>
        <w:t xml:space="preserve"> Definition and solutions. White paper. Retrieved January, 17, 2015 </w:t>
      </w:r>
      <w:hyperlink r:id="rId65">
        <w:r>
          <w:rPr>
            <w:sz w:val="24"/>
          </w:rPr>
          <w:t>http://p3.680.com/myfile/2013-</w:t>
        </w:r>
      </w:hyperlink>
      <w:r>
        <w:rPr>
          <w:sz w:val="24"/>
        </w:rPr>
        <w:t xml:space="preserve"> </w:t>
      </w:r>
      <w:hyperlink r:id="rId66">
        <w:r>
          <w:rPr>
            <w:spacing w:val="-2"/>
            <w:sz w:val="24"/>
          </w:rPr>
          <w:t>9/9/2013090921522782250_2728442.doc</w:t>
        </w:r>
      </w:hyperlink>
      <w:r>
        <w:rPr>
          <w:spacing w:val="-2"/>
          <w:sz w:val="24"/>
        </w:rPr>
        <w:t>.</w:t>
      </w:r>
    </w:p>
    <w:p w14:paraId="7F4608E6" w14:textId="77777777" w:rsidR="000517ED" w:rsidRDefault="00E0394C">
      <w:pPr>
        <w:pStyle w:val="ListParagraph"/>
        <w:numPr>
          <w:ilvl w:val="0"/>
          <w:numId w:val="7"/>
        </w:numPr>
        <w:tabs>
          <w:tab w:val="left" w:pos="1180"/>
        </w:tabs>
        <w:spacing w:line="360" w:lineRule="auto"/>
        <w:ind w:right="1026" w:hanging="720"/>
        <w:jc w:val="both"/>
        <w:rPr>
          <w:sz w:val="24"/>
        </w:rPr>
      </w:pPr>
      <w:r>
        <w:rPr>
          <w:sz w:val="24"/>
        </w:rPr>
        <w:t xml:space="preserve">Walker, J., Pan, E., Johnston, D., Adler-Milstein, J., Bates, D. W., &amp; Middleton, B. (2005). The value of health care information exchange and interoperability. </w:t>
      </w:r>
      <w:r>
        <w:rPr>
          <w:i/>
          <w:sz w:val="24"/>
        </w:rPr>
        <w:t>Health Affairs</w:t>
      </w:r>
      <w:r>
        <w:rPr>
          <w:sz w:val="24"/>
        </w:rPr>
        <w:t>, 24(5), w5–w10</w:t>
      </w:r>
    </w:p>
    <w:p w14:paraId="3CD04FA6" w14:textId="77777777" w:rsidR="000517ED" w:rsidRDefault="00E0394C">
      <w:pPr>
        <w:pStyle w:val="ListParagraph"/>
        <w:numPr>
          <w:ilvl w:val="0"/>
          <w:numId w:val="7"/>
        </w:numPr>
        <w:tabs>
          <w:tab w:val="left" w:pos="1180"/>
        </w:tabs>
        <w:spacing w:before="1" w:line="360" w:lineRule="auto"/>
        <w:ind w:right="1027" w:hanging="720"/>
        <w:jc w:val="both"/>
        <w:rPr>
          <w:sz w:val="24"/>
        </w:rPr>
      </w:pPr>
      <w:r>
        <w:rPr>
          <w:sz w:val="24"/>
        </w:rPr>
        <w:t>Walsh, C., Siegler, E.L., Cheston, E., O'Donnell, H., Collins, S., Stein, D., Vawdrey, D.K., Stetson, P.D. and Informatics Intervention Research Collaboration (I2RC). (2013). Provider‐to‐provider</w:t>
      </w:r>
      <w:r>
        <w:rPr>
          <w:spacing w:val="40"/>
          <w:sz w:val="24"/>
        </w:rPr>
        <w:t xml:space="preserve"> </w:t>
      </w:r>
      <w:r>
        <w:rPr>
          <w:sz w:val="24"/>
        </w:rPr>
        <w:t>electronic communication in the era of meaningful use: A review of</w:t>
      </w:r>
      <w:r>
        <w:rPr>
          <w:spacing w:val="40"/>
          <w:sz w:val="24"/>
        </w:rPr>
        <w:t xml:space="preserve"> </w:t>
      </w:r>
      <w:r>
        <w:rPr>
          <w:sz w:val="24"/>
        </w:rPr>
        <w:t xml:space="preserve">the evidence. </w:t>
      </w:r>
      <w:r>
        <w:rPr>
          <w:i/>
          <w:sz w:val="24"/>
        </w:rPr>
        <w:t>Journal of hospital medicine</w:t>
      </w:r>
      <w:r>
        <w:rPr>
          <w:sz w:val="24"/>
        </w:rPr>
        <w:t xml:space="preserve">, </w:t>
      </w:r>
      <w:r>
        <w:rPr>
          <w:i/>
          <w:sz w:val="24"/>
        </w:rPr>
        <w:t>8</w:t>
      </w:r>
      <w:r>
        <w:rPr>
          <w:sz w:val="24"/>
        </w:rPr>
        <w:t>(10), 589-597.</w:t>
      </w:r>
    </w:p>
    <w:p w14:paraId="1E8C62F5" w14:textId="77777777" w:rsidR="000517ED" w:rsidRDefault="00E0394C">
      <w:pPr>
        <w:pStyle w:val="ListParagraph"/>
        <w:numPr>
          <w:ilvl w:val="0"/>
          <w:numId w:val="7"/>
        </w:numPr>
        <w:tabs>
          <w:tab w:val="left" w:pos="1180"/>
        </w:tabs>
        <w:spacing w:line="360" w:lineRule="auto"/>
        <w:ind w:right="1030" w:hanging="720"/>
        <w:jc w:val="both"/>
        <w:rPr>
          <w:sz w:val="24"/>
        </w:rPr>
      </w:pPr>
      <w:r>
        <w:rPr>
          <w:sz w:val="24"/>
        </w:rPr>
        <w:t xml:space="preserve">Wang, Y., &amp; </w:t>
      </w:r>
      <w:proofErr w:type="spellStart"/>
      <w:r>
        <w:rPr>
          <w:sz w:val="24"/>
        </w:rPr>
        <w:t>Hajli</w:t>
      </w:r>
      <w:proofErr w:type="spellEnd"/>
      <w:r>
        <w:rPr>
          <w:sz w:val="24"/>
        </w:rPr>
        <w:t xml:space="preserve">, N. (2017). Exploring the path to big data analytics success in healthcare. </w:t>
      </w:r>
      <w:r>
        <w:rPr>
          <w:i/>
          <w:sz w:val="24"/>
        </w:rPr>
        <w:t>Journal of Business Research</w:t>
      </w:r>
      <w:r>
        <w:rPr>
          <w:sz w:val="24"/>
        </w:rPr>
        <w:t xml:space="preserve">, </w:t>
      </w:r>
      <w:r>
        <w:rPr>
          <w:i/>
          <w:sz w:val="24"/>
        </w:rPr>
        <w:t>70</w:t>
      </w:r>
      <w:r>
        <w:rPr>
          <w:sz w:val="24"/>
        </w:rPr>
        <w:t>, 287-299.</w:t>
      </w:r>
    </w:p>
    <w:p w14:paraId="0ABD07B5" w14:textId="77777777" w:rsidR="000517ED" w:rsidRDefault="00E0394C">
      <w:pPr>
        <w:pStyle w:val="ListParagraph"/>
        <w:numPr>
          <w:ilvl w:val="0"/>
          <w:numId w:val="7"/>
        </w:numPr>
        <w:tabs>
          <w:tab w:val="left" w:pos="1180"/>
        </w:tabs>
        <w:spacing w:line="360" w:lineRule="auto"/>
        <w:ind w:right="1024" w:hanging="720"/>
        <w:jc w:val="both"/>
        <w:rPr>
          <w:sz w:val="24"/>
        </w:rPr>
      </w:pPr>
      <w:r>
        <w:rPr>
          <w:sz w:val="24"/>
        </w:rPr>
        <w:t>Wang, Y., Kung, L., &amp; Byrd, T. A. (2018). Big data analytics: Understanding its capabilities and potential benefits for healthcare organizations.</w:t>
      </w:r>
      <w:r>
        <w:rPr>
          <w:spacing w:val="-2"/>
          <w:sz w:val="24"/>
        </w:rPr>
        <w:t xml:space="preserve"> </w:t>
      </w:r>
      <w:r>
        <w:rPr>
          <w:i/>
          <w:sz w:val="24"/>
        </w:rPr>
        <w:t>Technological Forecasting and Social Change</w:t>
      </w:r>
      <w:r>
        <w:rPr>
          <w:sz w:val="24"/>
        </w:rPr>
        <w:t>,</w:t>
      </w:r>
      <w:r>
        <w:rPr>
          <w:spacing w:val="-3"/>
          <w:sz w:val="24"/>
        </w:rPr>
        <w:t xml:space="preserve"> </w:t>
      </w:r>
      <w:r>
        <w:rPr>
          <w:i/>
          <w:sz w:val="24"/>
        </w:rPr>
        <w:t>126</w:t>
      </w:r>
      <w:r>
        <w:rPr>
          <w:sz w:val="24"/>
        </w:rPr>
        <w:t xml:space="preserve">, 3- </w:t>
      </w:r>
      <w:r>
        <w:rPr>
          <w:spacing w:val="-4"/>
          <w:sz w:val="24"/>
        </w:rPr>
        <w:t>13.</w:t>
      </w:r>
    </w:p>
    <w:p w14:paraId="10DD4ECC" w14:textId="77777777" w:rsidR="000517ED" w:rsidRDefault="00E0394C">
      <w:pPr>
        <w:pStyle w:val="ListParagraph"/>
        <w:numPr>
          <w:ilvl w:val="0"/>
          <w:numId w:val="7"/>
        </w:numPr>
        <w:tabs>
          <w:tab w:val="left" w:pos="1180"/>
        </w:tabs>
        <w:spacing w:line="360" w:lineRule="auto"/>
        <w:ind w:right="1024" w:hanging="720"/>
        <w:jc w:val="both"/>
        <w:rPr>
          <w:sz w:val="24"/>
        </w:rPr>
      </w:pPr>
      <w:r>
        <w:rPr>
          <w:sz w:val="24"/>
        </w:rPr>
        <w:t>Wan, K., &amp; Alagar, V. (2017, July). Analyzing healthcare big data for patient satisfaction. In</w:t>
      </w:r>
      <w:r>
        <w:rPr>
          <w:spacing w:val="-2"/>
          <w:sz w:val="24"/>
        </w:rPr>
        <w:t xml:space="preserve"> </w:t>
      </w:r>
      <w:r>
        <w:rPr>
          <w:i/>
          <w:sz w:val="24"/>
        </w:rPr>
        <w:t>2017 13th International Conference on Natural Computation, Fuzzy Systems and Knowledge Discovery (ICNC-</w:t>
      </w:r>
      <w:r>
        <w:rPr>
          <w:i/>
          <w:spacing w:val="80"/>
          <w:sz w:val="24"/>
        </w:rPr>
        <w:t xml:space="preserve"> </w:t>
      </w:r>
      <w:r>
        <w:rPr>
          <w:i/>
          <w:sz w:val="24"/>
        </w:rPr>
        <w:t xml:space="preserve">FSKD) </w:t>
      </w:r>
      <w:r>
        <w:rPr>
          <w:sz w:val="24"/>
        </w:rPr>
        <w:t>(pp. 2084-2091). IEEE.</w:t>
      </w:r>
    </w:p>
    <w:p w14:paraId="1524A9C0" w14:textId="77777777" w:rsidR="000517ED" w:rsidRDefault="00E0394C">
      <w:pPr>
        <w:pStyle w:val="ListParagraph"/>
        <w:numPr>
          <w:ilvl w:val="0"/>
          <w:numId w:val="7"/>
        </w:numPr>
        <w:tabs>
          <w:tab w:val="left" w:pos="1180"/>
        </w:tabs>
        <w:spacing w:line="360" w:lineRule="auto"/>
        <w:ind w:right="1026" w:hanging="720"/>
        <w:jc w:val="both"/>
        <w:rPr>
          <w:sz w:val="24"/>
        </w:rPr>
      </w:pPr>
      <w:proofErr w:type="spellStart"/>
      <w:r>
        <w:rPr>
          <w:sz w:val="24"/>
        </w:rPr>
        <w:t>Wekre</w:t>
      </w:r>
      <w:proofErr w:type="spellEnd"/>
      <w:r>
        <w:rPr>
          <w:sz w:val="24"/>
        </w:rPr>
        <w:t>, L.</w:t>
      </w:r>
      <w:r>
        <w:rPr>
          <w:spacing w:val="-2"/>
          <w:sz w:val="24"/>
        </w:rPr>
        <w:t xml:space="preserve"> </w:t>
      </w:r>
      <w:r>
        <w:rPr>
          <w:sz w:val="24"/>
        </w:rPr>
        <w:t>J.,</w:t>
      </w:r>
      <w:r>
        <w:rPr>
          <w:spacing w:val="-1"/>
          <w:sz w:val="24"/>
        </w:rPr>
        <w:t xml:space="preserve"> </w:t>
      </w:r>
      <w:r>
        <w:rPr>
          <w:sz w:val="24"/>
        </w:rPr>
        <w:t>Melby,</w:t>
      </w:r>
      <w:r>
        <w:rPr>
          <w:spacing w:val="-1"/>
          <w:sz w:val="24"/>
        </w:rPr>
        <w:t xml:space="preserve"> </w:t>
      </w:r>
      <w:r>
        <w:rPr>
          <w:sz w:val="24"/>
        </w:rPr>
        <w:t>L., &amp;Grimsmo,</w:t>
      </w:r>
      <w:r>
        <w:rPr>
          <w:spacing w:val="-1"/>
          <w:sz w:val="24"/>
        </w:rPr>
        <w:t xml:space="preserve"> </w:t>
      </w:r>
      <w:r>
        <w:rPr>
          <w:sz w:val="24"/>
        </w:rPr>
        <w:t>A.</w:t>
      </w:r>
      <w:r>
        <w:rPr>
          <w:spacing w:val="-2"/>
          <w:sz w:val="24"/>
        </w:rPr>
        <w:t xml:space="preserve"> </w:t>
      </w:r>
      <w:r>
        <w:rPr>
          <w:sz w:val="24"/>
        </w:rPr>
        <w:t>(2011).</w:t>
      </w:r>
      <w:r>
        <w:rPr>
          <w:spacing w:val="-2"/>
          <w:sz w:val="24"/>
        </w:rPr>
        <w:t xml:space="preserve"> </w:t>
      </w:r>
      <w:r>
        <w:rPr>
          <w:sz w:val="24"/>
        </w:rPr>
        <w:t>Early</w:t>
      </w:r>
      <w:r>
        <w:rPr>
          <w:spacing w:val="-2"/>
          <w:sz w:val="24"/>
        </w:rPr>
        <w:t xml:space="preserve"> </w:t>
      </w:r>
      <w:r>
        <w:rPr>
          <w:sz w:val="24"/>
        </w:rPr>
        <w:t>experiences</w:t>
      </w:r>
      <w:r>
        <w:rPr>
          <w:spacing w:val="-1"/>
          <w:sz w:val="24"/>
        </w:rPr>
        <w:t xml:space="preserve"> </w:t>
      </w:r>
      <w:r>
        <w:rPr>
          <w:sz w:val="24"/>
        </w:rPr>
        <w:t>with the</w:t>
      </w:r>
      <w:r>
        <w:rPr>
          <w:spacing w:val="-4"/>
          <w:sz w:val="24"/>
        </w:rPr>
        <w:t xml:space="preserve"> </w:t>
      </w:r>
      <w:r>
        <w:rPr>
          <w:sz w:val="24"/>
        </w:rPr>
        <w:t>multidose</w:t>
      </w:r>
      <w:r>
        <w:rPr>
          <w:spacing w:val="-4"/>
          <w:sz w:val="24"/>
        </w:rPr>
        <w:t xml:space="preserve"> </w:t>
      </w:r>
      <w:r>
        <w:rPr>
          <w:sz w:val="24"/>
        </w:rPr>
        <w:t>drug</w:t>
      </w:r>
      <w:r>
        <w:rPr>
          <w:spacing w:val="-4"/>
          <w:sz w:val="24"/>
        </w:rPr>
        <w:t xml:space="preserve"> </w:t>
      </w:r>
      <w:r>
        <w:rPr>
          <w:sz w:val="24"/>
        </w:rPr>
        <w:t>dispensing</w:t>
      </w:r>
      <w:r>
        <w:rPr>
          <w:spacing w:val="-4"/>
          <w:sz w:val="24"/>
        </w:rPr>
        <w:t xml:space="preserve"> </w:t>
      </w:r>
      <w:r>
        <w:rPr>
          <w:sz w:val="24"/>
        </w:rPr>
        <w:t>system–A</w:t>
      </w:r>
      <w:r>
        <w:rPr>
          <w:spacing w:val="-4"/>
          <w:sz w:val="24"/>
        </w:rPr>
        <w:t xml:space="preserve"> </w:t>
      </w:r>
      <w:r>
        <w:rPr>
          <w:sz w:val="24"/>
        </w:rPr>
        <w:t>matter</w:t>
      </w:r>
      <w:r>
        <w:rPr>
          <w:spacing w:val="-4"/>
          <w:sz w:val="24"/>
        </w:rPr>
        <w:t xml:space="preserve"> </w:t>
      </w:r>
      <w:r>
        <w:rPr>
          <w:sz w:val="24"/>
        </w:rPr>
        <w:t>of</w:t>
      </w:r>
      <w:r>
        <w:rPr>
          <w:spacing w:val="-4"/>
          <w:sz w:val="24"/>
        </w:rPr>
        <w:t xml:space="preserve"> </w:t>
      </w:r>
      <w:proofErr w:type="gramStart"/>
      <w:r>
        <w:rPr>
          <w:sz w:val="24"/>
        </w:rPr>
        <w:t>trust?.</w:t>
      </w:r>
      <w:proofErr w:type="gramEnd"/>
      <w:r>
        <w:rPr>
          <w:spacing w:val="-4"/>
          <w:sz w:val="24"/>
        </w:rPr>
        <w:t xml:space="preserve"> </w:t>
      </w:r>
      <w:r>
        <w:rPr>
          <w:i/>
          <w:sz w:val="24"/>
        </w:rPr>
        <w:t>Scandinavian journal of primary health care</w:t>
      </w:r>
      <w:r>
        <w:rPr>
          <w:sz w:val="24"/>
        </w:rPr>
        <w:t xml:space="preserve">, </w:t>
      </w:r>
      <w:r>
        <w:rPr>
          <w:i/>
          <w:sz w:val="24"/>
        </w:rPr>
        <w:t>29</w:t>
      </w:r>
      <w:r>
        <w:rPr>
          <w:sz w:val="24"/>
        </w:rPr>
        <w:t>(1), 45-50.</w:t>
      </w:r>
    </w:p>
    <w:p w14:paraId="3A90E2B9" w14:textId="77777777" w:rsidR="000517ED" w:rsidRDefault="00E0394C">
      <w:pPr>
        <w:pStyle w:val="ListParagraph"/>
        <w:numPr>
          <w:ilvl w:val="0"/>
          <w:numId w:val="7"/>
        </w:numPr>
        <w:tabs>
          <w:tab w:val="left" w:pos="1180"/>
        </w:tabs>
        <w:spacing w:before="1" w:line="360" w:lineRule="auto"/>
        <w:ind w:right="1025" w:hanging="720"/>
        <w:jc w:val="both"/>
        <w:rPr>
          <w:sz w:val="24"/>
        </w:rPr>
      </w:pPr>
      <w:r>
        <w:rPr>
          <w:sz w:val="24"/>
        </w:rPr>
        <w:t xml:space="preserve">Winter, S. G. (2003). Understanding dynamic capabilities. </w:t>
      </w:r>
      <w:r>
        <w:rPr>
          <w:i/>
          <w:sz w:val="24"/>
        </w:rPr>
        <w:t>Strategic management journal</w:t>
      </w:r>
      <w:r>
        <w:rPr>
          <w:sz w:val="24"/>
        </w:rPr>
        <w:t xml:space="preserve">, </w:t>
      </w:r>
      <w:r>
        <w:rPr>
          <w:i/>
          <w:sz w:val="24"/>
        </w:rPr>
        <w:t>24</w:t>
      </w:r>
      <w:r>
        <w:rPr>
          <w:sz w:val="24"/>
        </w:rPr>
        <w:t>(10), 991-995.</w:t>
      </w:r>
    </w:p>
    <w:p w14:paraId="6356A0FB" w14:textId="77777777" w:rsidR="000517ED" w:rsidRDefault="00E0394C">
      <w:pPr>
        <w:pStyle w:val="ListParagraph"/>
        <w:numPr>
          <w:ilvl w:val="0"/>
          <w:numId w:val="7"/>
        </w:numPr>
        <w:tabs>
          <w:tab w:val="left" w:pos="1180"/>
        </w:tabs>
        <w:spacing w:line="360" w:lineRule="auto"/>
        <w:ind w:right="1028" w:hanging="720"/>
        <w:jc w:val="both"/>
        <w:rPr>
          <w:sz w:val="24"/>
        </w:rPr>
      </w:pPr>
      <w:r>
        <w:rPr>
          <w:sz w:val="24"/>
        </w:rPr>
        <w:t xml:space="preserve">Williams, C., Hamadi, H., &amp; Cummings, C. L. (2020). Optimizing the Cognitive Space of Nursing Work Through Electronic Medical Records. </w:t>
      </w:r>
      <w:r>
        <w:rPr>
          <w:i/>
          <w:sz w:val="24"/>
        </w:rPr>
        <w:t>CIN: Computers, Informatics, Nursing</w:t>
      </w:r>
      <w:r>
        <w:rPr>
          <w:sz w:val="24"/>
        </w:rPr>
        <w:t xml:space="preserve">, </w:t>
      </w:r>
      <w:r>
        <w:rPr>
          <w:i/>
          <w:sz w:val="24"/>
        </w:rPr>
        <w:t>38</w:t>
      </w:r>
      <w:r>
        <w:rPr>
          <w:sz w:val="24"/>
        </w:rPr>
        <w:t>(11), 545-550.</w:t>
      </w:r>
    </w:p>
    <w:p w14:paraId="0D6AABDB" w14:textId="77777777" w:rsidR="000517ED" w:rsidRDefault="000517ED">
      <w:pPr>
        <w:pStyle w:val="ListParagraph"/>
        <w:spacing w:line="360" w:lineRule="auto"/>
        <w:rPr>
          <w:sz w:val="24"/>
        </w:rPr>
        <w:sectPr w:rsidR="000517ED">
          <w:pgSz w:w="11910" w:h="16840"/>
          <w:pgMar w:top="1360" w:right="1133" w:bottom="1240" w:left="1700" w:header="0" w:footer="1051" w:gutter="0"/>
          <w:cols w:space="720"/>
        </w:sectPr>
      </w:pPr>
    </w:p>
    <w:p w14:paraId="504FAEE6" w14:textId="77777777" w:rsidR="000517ED" w:rsidRDefault="00E0394C">
      <w:pPr>
        <w:pStyle w:val="ListParagraph"/>
        <w:numPr>
          <w:ilvl w:val="0"/>
          <w:numId w:val="7"/>
        </w:numPr>
        <w:tabs>
          <w:tab w:val="left" w:pos="1180"/>
        </w:tabs>
        <w:spacing w:before="60" w:line="360" w:lineRule="auto"/>
        <w:ind w:right="1028" w:hanging="720"/>
        <w:jc w:val="both"/>
        <w:rPr>
          <w:sz w:val="24"/>
        </w:rPr>
      </w:pPr>
      <w:proofErr w:type="spellStart"/>
      <w:r>
        <w:rPr>
          <w:sz w:val="24"/>
        </w:rPr>
        <w:lastRenderedPageBreak/>
        <w:t>Wold</w:t>
      </w:r>
      <w:proofErr w:type="spellEnd"/>
      <w:r>
        <w:rPr>
          <w:sz w:val="24"/>
        </w:rPr>
        <w:t xml:space="preserve">, H. (1985). Systems analysis by partial least squares. in p. </w:t>
      </w:r>
      <w:proofErr w:type="spellStart"/>
      <w:r>
        <w:rPr>
          <w:sz w:val="24"/>
        </w:rPr>
        <w:t>nijkamp</w:t>
      </w:r>
      <w:proofErr w:type="spellEnd"/>
      <w:r>
        <w:rPr>
          <w:sz w:val="24"/>
        </w:rPr>
        <w:t xml:space="preserve">, h. </w:t>
      </w:r>
      <w:proofErr w:type="spellStart"/>
      <w:r>
        <w:rPr>
          <w:sz w:val="24"/>
        </w:rPr>
        <w:t>leitner</w:t>
      </w:r>
      <w:proofErr w:type="spellEnd"/>
      <w:r>
        <w:rPr>
          <w:sz w:val="24"/>
        </w:rPr>
        <w:t xml:space="preserve">, &amp; n. </w:t>
      </w:r>
      <w:proofErr w:type="spellStart"/>
      <w:r>
        <w:rPr>
          <w:sz w:val="24"/>
        </w:rPr>
        <w:t>wrigley</w:t>
      </w:r>
      <w:proofErr w:type="spellEnd"/>
      <w:r>
        <w:rPr>
          <w:sz w:val="24"/>
        </w:rPr>
        <w:t xml:space="preserve"> (eds.), Measuring the unmeasurable (pp. 221-252). </w:t>
      </w:r>
      <w:r>
        <w:rPr>
          <w:i/>
          <w:sz w:val="24"/>
        </w:rPr>
        <w:t xml:space="preserve">Dordrecht, </w:t>
      </w:r>
      <w:proofErr w:type="spellStart"/>
      <w:r>
        <w:rPr>
          <w:i/>
          <w:sz w:val="24"/>
        </w:rPr>
        <w:t>theNetherlands</w:t>
      </w:r>
      <w:proofErr w:type="spellEnd"/>
      <w:r>
        <w:rPr>
          <w:i/>
          <w:sz w:val="24"/>
        </w:rPr>
        <w:t xml:space="preserve">: Martinus </w:t>
      </w:r>
      <w:proofErr w:type="spellStart"/>
      <w:r>
        <w:rPr>
          <w:i/>
          <w:sz w:val="24"/>
        </w:rPr>
        <w:t>Nijhoff</w:t>
      </w:r>
      <w:proofErr w:type="spellEnd"/>
      <w:r>
        <w:rPr>
          <w:sz w:val="24"/>
        </w:rPr>
        <w:t>.</w:t>
      </w:r>
    </w:p>
    <w:p w14:paraId="1BF58C31" w14:textId="77777777" w:rsidR="000517ED" w:rsidRDefault="00E0394C">
      <w:pPr>
        <w:pStyle w:val="ListParagraph"/>
        <w:numPr>
          <w:ilvl w:val="0"/>
          <w:numId w:val="7"/>
        </w:numPr>
        <w:tabs>
          <w:tab w:val="left" w:pos="1180"/>
        </w:tabs>
        <w:spacing w:line="360" w:lineRule="auto"/>
        <w:ind w:right="1022" w:hanging="720"/>
        <w:jc w:val="both"/>
        <w:rPr>
          <w:sz w:val="24"/>
        </w:rPr>
      </w:pPr>
      <w:proofErr w:type="spellStart"/>
      <w:r>
        <w:rPr>
          <w:sz w:val="24"/>
        </w:rPr>
        <w:t>Wulfovich</w:t>
      </w:r>
      <w:proofErr w:type="spellEnd"/>
      <w:r>
        <w:rPr>
          <w:sz w:val="24"/>
        </w:rPr>
        <w:t>, S., &amp; Meyers, A. (2020). Introduction to Digital Health Entrepreneurship.</w:t>
      </w:r>
      <w:r>
        <w:rPr>
          <w:spacing w:val="40"/>
          <w:sz w:val="24"/>
        </w:rPr>
        <w:t xml:space="preserve"> </w:t>
      </w:r>
      <w:r>
        <w:rPr>
          <w:sz w:val="24"/>
        </w:rPr>
        <w:t>In</w:t>
      </w:r>
      <w:r>
        <w:rPr>
          <w:spacing w:val="-1"/>
          <w:sz w:val="24"/>
        </w:rPr>
        <w:t xml:space="preserve"> </w:t>
      </w:r>
      <w:r>
        <w:rPr>
          <w:i/>
          <w:sz w:val="24"/>
        </w:rPr>
        <w:t>Digital Health Entrepreneurship</w:t>
      </w:r>
      <w:r>
        <w:rPr>
          <w:i/>
          <w:spacing w:val="-1"/>
          <w:sz w:val="24"/>
        </w:rPr>
        <w:t xml:space="preserve"> </w:t>
      </w:r>
      <w:r>
        <w:rPr>
          <w:sz w:val="24"/>
        </w:rPr>
        <w:t>(pp. 1-6). Springer, Cham.</w:t>
      </w:r>
    </w:p>
    <w:p w14:paraId="360FF716" w14:textId="77777777" w:rsidR="000517ED" w:rsidRDefault="00E0394C">
      <w:pPr>
        <w:pStyle w:val="ListParagraph"/>
        <w:numPr>
          <w:ilvl w:val="0"/>
          <w:numId w:val="7"/>
        </w:numPr>
        <w:tabs>
          <w:tab w:val="left" w:pos="1180"/>
        </w:tabs>
        <w:spacing w:before="1" w:line="360" w:lineRule="auto"/>
        <w:ind w:right="1024" w:hanging="720"/>
        <w:jc w:val="both"/>
        <w:rPr>
          <w:sz w:val="24"/>
        </w:rPr>
      </w:pPr>
      <w:r>
        <w:rPr>
          <w:sz w:val="24"/>
        </w:rPr>
        <w:t>Wurzer, G. (2012). Towards use cases in sparse architectural data exchange. International</w:t>
      </w:r>
      <w:r>
        <w:rPr>
          <w:spacing w:val="80"/>
          <w:w w:val="150"/>
          <w:sz w:val="24"/>
        </w:rPr>
        <w:t xml:space="preserve"> </w:t>
      </w:r>
      <w:r>
        <w:rPr>
          <w:sz w:val="24"/>
        </w:rPr>
        <w:t>Journal</w:t>
      </w:r>
      <w:r>
        <w:rPr>
          <w:spacing w:val="80"/>
          <w:w w:val="150"/>
          <w:sz w:val="24"/>
        </w:rPr>
        <w:t xml:space="preserve"> </w:t>
      </w:r>
      <w:r>
        <w:rPr>
          <w:sz w:val="24"/>
        </w:rPr>
        <w:t>of</w:t>
      </w:r>
      <w:r>
        <w:rPr>
          <w:spacing w:val="80"/>
          <w:w w:val="150"/>
          <w:sz w:val="24"/>
        </w:rPr>
        <w:t xml:space="preserve"> </w:t>
      </w:r>
      <w:r>
        <w:rPr>
          <w:sz w:val="24"/>
        </w:rPr>
        <w:t>Design</w:t>
      </w:r>
      <w:r>
        <w:rPr>
          <w:spacing w:val="80"/>
          <w:w w:val="150"/>
          <w:sz w:val="24"/>
        </w:rPr>
        <w:t xml:space="preserve"> </w:t>
      </w:r>
      <w:r>
        <w:rPr>
          <w:sz w:val="24"/>
        </w:rPr>
        <w:t>Sciences</w:t>
      </w:r>
      <w:r>
        <w:rPr>
          <w:spacing w:val="80"/>
          <w:w w:val="150"/>
          <w:sz w:val="24"/>
        </w:rPr>
        <w:t xml:space="preserve"> </w:t>
      </w:r>
      <w:r>
        <w:rPr>
          <w:sz w:val="24"/>
        </w:rPr>
        <w:t>&amp; Technology, 19(2), 273-282.</w:t>
      </w:r>
    </w:p>
    <w:p w14:paraId="1D86E52E" w14:textId="77777777" w:rsidR="000517ED" w:rsidRDefault="00E0394C">
      <w:pPr>
        <w:pStyle w:val="ListParagraph"/>
        <w:numPr>
          <w:ilvl w:val="0"/>
          <w:numId w:val="7"/>
        </w:numPr>
        <w:tabs>
          <w:tab w:val="left" w:pos="1180"/>
        </w:tabs>
        <w:spacing w:line="360" w:lineRule="auto"/>
        <w:ind w:right="1022" w:hanging="720"/>
        <w:jc w:val="both"/>
        <w:rPr>
          <w:sz w:val="24"/>
        </w:rPr>
      </w:pPr>
      <w:proofErr w:type="spellStart"/>
      <w:r>
        <w:rPr>
          <w:sz w:val="24"/>
        </w:rPr>
        <w:t>Yaghmale</w:t>
      </w:r>
      <w:proofErr w:type="spellEnd"/>
      <w:r>
        <w:rPr>
          <w:sz w:val="24"/>
        </w:rPr>
        <w:t xml:space="preserve">, F. (2003). Content validity and its estimation. </w:t>
      </w:r>
      <w:r>
        <w:rPr>
          <w:i/>
          <w:sz w:val="24"/>
        </w:rPr>
        <w:t>Journal of Medical Education</w:t>
      </w:r>
      <w:r>
        <w:rPr>
          <w:sz w:val="24"/>
        </w:rPr>
        <w:t xml:space="preserve">, </w:t>
      </w:r>
      <w:r>
        <w:rPr>
          <w:i/>
          <w:sz w:val="24"/>
        </w:rPr>
        <w:t>3</w:t>
      </w:r>
      <w:r>
        <w:rPr>
          <w:sz w:val="24"/>
        </w:rPr>
        <w:t>(1), 25-27.</w:t>
      </w:r>
    </w:p>
    <w:p w14:paraId="5B12D58C" w14:textId="77777777" w:rsidR="000517ED" w:rsidRDefault="00E0394C">
      <w:pPr>
        <w:pStyle w:val="ListParagraph"/>
        <w:numPr>
          <w:ilvl w:val="0"/>
          <w:numId w:val="7"/>
        </w:numPr>
        <w:tabs>
          <w:tab w:val="left" w:pos="1180"/>
        </w:tabs>
        <w:spacing w:line="360" w:lineRule="auto"/>
        <w:ind w:right="1022" w:hanging="720"/>
        <w:jc w:val="both"/>
        <w:rPr>
          <w:sz w:val="24"/>
        </w:rPr>
      </w:pPr>
      <w:r>
        <w:rPr>
          <w:sz w:val="24"/>
        </w:rPr>
        <w:t xml:space="preserve">Yang, Y., </w:t>
      </w:r>
      <w:proofErr w:type="spellStart"/>
      <w:r>
        <w:rPr>
          <w:sz w:val="24"/>
        </w:rPr>
        <w:t>Kankanhalli</w:t>
      </w:r>
      <w:proofErr w:type="spellEnd"/>
      <w:r>
        <w:rPr>
          <w:sz w:val="24"/>
        </w:rPr>
        <w:t>, A., &amp;Chandran, S. (2015). A stage model of information technology in healthcare.</w:t>
      </w:r>
      <w:r>
        <w:rPr>
          <w:spacing w:val="-1"/>
          <w:sz w:val="24"/>
        </w:rPr>
        <w:t xml:space="preserve"> </w:t>
      </w:r>
      <w:r>
        <w:rPr>
          <w:i/>
          <w:sz w:val="24"/>
        </w:rPr>
        <w:t>Health and Technology</w:t>
      </w:r>
      <w:r>
        <w:rPr>
          <w:sz w:val="24"/>
        </w:rPr>
        <w:t>,</w:t>
      </w:r>
      <w:r>
        <w:rPr>
          <w:spacing w:val="-4"/>
          <w:sz w:val="24"/>
        </w:rPr>
        <w:t xml:space="preserve"> </w:t>
      </w:r>
      <w:r>
        <w:rPr>
          <w:i/>
          <w:sz w:val="24"/>
        </w:rPr>
        <w:t>5</w:t>
      </w:r>
      <w:r>
        <w:rPr>
          <w:sz w:val="24"/>
        </w:rPr>
        <w:t xml:space="preserve">(1), 1- </w:t>
      </w:r>
      <w:r>
        <w:rPr>
          <w:spacing w:val="-4"/>
          <w:sz w:val="24"/>
        </w:rPr>
        <w:t>11.</w:t>
      </w:r>
    </w:p>
    <w:p w14:paraId="7C9752C4" w14:textId="77777777" w:rsidR="000517ED" w:rsidRDefault="00E0394C">
      <w:pPr>
        <w:pStyle w:val="ListParagraph"/>
        <w:numPr>
          <w:ilvl w:val="0"/>
          <w:numId w:val="7"/>
        </w:numPr>
        <w:tabs>
          <w:tab w:val="left" w:pos="1180"/>
        </w:tabs>
        <w:spacing w:before="1" w:line="360" w:lineRule="auto"/>
        <w:ind w:right="1027" w:hanging="720"/>
        <w:jc w:val="both"/>
        <w:rPr>
          <w:sz w:val="24"/>
        </w:rPr>
      </w:pPr>
      <w:r>
        <w:rPr>
          <w:sz w:val="24"/>
        </w:rPr>
        <w:t xml:space="preserve">Yang, Y. (2018). A Brief Preview of Q Methodology. In </w:t>
      </w:r>
      <w:proofErr w:type="gramStart"/>
      <w:r>
        <w:rPr>
          <w:sz w:val="24"/>
        </w:rPr>
        <w:t>Handbook</w:t>
      </w:r>
      <w:proofErr w:type="gramEnd"/>
      <w:r>
        <w:rPr>
          <w:sz w:val="24"/>
        </w:rPr>
        <w:t xml:space="preserve"> of Research on Innovative Techniques, Trends, and Analysis for Optimized Research Methods (pp. 303-321). IGI Global.</w:t>
      </w:r>
    </w:p>
    <w:p w14:paraId="544F3385" w14:textId="7FE6B312" w:rsidR="000517ED" w:rsidRDefault="00E0394C">
      <w:pPr>
        <w:pStyle w:val="ListParagraph"/>
        <w:numPr>
          <w:ilvl w:val="0"/>
          <w:numId w:val="7"/>
        </w:numPr>
        <w:tabs>
          <w:tab w:val="left" w:pos="1180"/>
        </w:tabs>
        <w:spacing w:line="360" w:lineRule="auto"/>
        <w:ind w:right="1022" w:hanging="720"/>
        <w:jc w:val="both"/>
        <w:rPr>
          <w:sz w:val="24"/>
        </w:rPr>
      </w:pPr>
      <w:r>
        <w:rPr>
          <w:sz w:val="24"/>
        </w:rPr>
        <w:t>Yeh,</w:t>
      </w:r>
      <w:r>
        <w:rPr>
          <w:spacing w:val="-3"/>
          <w:sz w:val="24"/>
        </w:rPr>
        <w:t xml:space="preserve"> </w:t>
      </w:r>
      <w:r>
        <w:rPr>
          <w:sz w:val="24"/>
        </w:rPr>
        <w:t>T.</w:t>
      </w:r>
      <w:r>
        <w:rPr>
          <w:spacing w:val="-3"/>
          <w:sz w:val="24"/>
        </w:rPr>
        <w:t xml:space="preserve"> </w:t>
      </w:r>
      <w:r>
        <w:rPr>
          <w:sz w:val="24"/>
        </w:rPr>
        <w:t>M.,</w:t>
      </w:r>
      <w:r>
        <w:rPr>
          <w:spacing w:val="-3"/>
          <w:sz w:val="24"/>
        </w:rPr>
        <w:t xml:space="preserve"> </w:t>
      </w:r>
      <w:r>
        <w:rPr>
          <w:sz w:val="24"/>
        </w:rPr>
        <w:t>Yang,</w:t>
      </w:r>
      <w:r>
        <w:rPr>
          <w:spacing w:val="-1"/>
          <w:sz w:val="24"/>
        </w:rPr>
        <w:t xml:space="preserve"> </w:t>
      </w:r>
      <w:r>
        <w:rPr>
          <w:sz w:val="24"/>
        </w:rPr>
        <w:t>C.</w:t>
      </w:r>
      <w:r>
        <w:rPr>
          <w:spacing w:val="-3"/>
          <w:sz w:val="24"/>
        </w:rPr>
        <w:t xml:space="preserve"> </w:t>
      </w:r>
      <w:r>
        <w:rPr>
          <w:sz w:val="24"/>
        </w:rPr>
        <w:t>C.,</w:t>
      </w:r>
      <w:r>
        <w:rPr>
          <w:spacing w:val="-3"/>
          <w:sz w:val="24"/>
        </w:rPr>
        <w:t xml:space="preserve"> </w:t>
      </w:r>
      <w:r>
        <w:rPr>
          <w:sz w:val="24"/>
        </w:rPr>
        <w:t>&amp;</w:t>
      </w:r>
      <w:r>
        <w:rPr>
          <w:spacing w:val="-3"/>
          <w:sz w:val="24"/>
        </w:rPr>
        <w:t xml:space="preserve"> </w:t>
      </w:r>
      <w:r>
        <w:rPr>
          <w:sz w:val="24"/>
        </w:rPr>
        <w:t>Lin,</w:t>
      </w:r>
      <w:r>
        <w:rPr>
          <w:spacing w:val="-3"/>
          <w:sz w:val="24"/>
        </w:rPr>
        <w:t xml:space="preserve"> </w:t>
      </w:r>
      <w:r>
        <w:rPr>
          <w:sz w:val="24"/>
        </w:rPr>
        <w:t>W.</w:t>
      </w:r>
      <w:r>
        <w:rPr>
          <w:spacing w:val="-3"/>
          <w:sz w:val="24"/>
        </w:rPr>
        <w:t xml:space="preserve"> </w:t>
      </w:r>
      <w:r>
        <w:rPr>
          <w:sz w:val="24"/>
        </w:rPr>
        <w:t>T.</w:t>
      </w:r>
      <w:r>
        <w:rPr>
          <w:spacing w:val="-3"/>
          <w:sz w:val="24"/>
        </w:rPr>
        <w:t xml:space="preserve"> </w:t>
      </w:r>
      <w:r>
        <w:rPr>
          <w:sz w:val="24"/>
        </w:rPr>
        <w:t>(2007).</w:t>
      </w:r>
      <w:r>
        <w:rPr>
          <w:spacing w:val="-3"/>
          <w:sz w:val="24"/>
        </w:rPr>
        <w:t xml:space="preserve"> </w:t>
      </w:r>
      <w:r>
        <w:rPr>
          <w:sz w:val="24"/>
        </w:rPr>
        <w:t>Service</w:t>
      </w:r>
      <w:r>
        <w:rPr>
          <w:spacing w:val="-5"/>
          <w:sz w:val="24"/>
        </w:rPr>
        <w:t xml:space="preserve"> </w:t>
      </w:r>
      <w:r>
        <w:rPr>
          <w:sz w:val="24"/>
        </w:rPr>
        <w:t>quality</w:t>
      </w:r>
      <w:r>
        <w:rPr>
          <w:spacing w:val="-3"/>
          <w:sz w:val="24"/>
        </w:rPr>
        <w:t xml:space="preserve"> </w:t>
      </w:r>
      <w:r>
        <w:rPr>
          <w:sz w:val="24"/>
        </w:rPr>
        <w:t>and</w:t>
      </w:r>
      <w:r>
        <w:rPr>
          <w:spacing w:val="-3"/>
          <w:sz w:val="24"/>
        </w:rPr>
        <w:t xml:space="preserve"> </w:t>
      </w:r>
      <w:r w:rsidR="00E063ED">
        <w:rPr>
          <w:sz w:val="24"/>
        </w:rPr>
        <w:t>HEALTHCARE</w:t>
      </w:r>
      <w:r>
        <w:rPr>
          <w:sz w:val="24"/>
        </w:rPr>
        <w:t xml:space="preserve"> implementation: A conceptual and empirical study of semiconductor</w:t>
      </w:r>
      <w:proofErr w:type="gramStart"/>
      <w:r>
        <w:rPr>
          <w:sz w:val="24"/>
        </w:rPr>
        <w:t>- related</w:t>
      </w:r>
      <w:proofErr w:type="gramEnd"/>
      <w:r>
        <w:rPr>
          <w:sz w:val="24"/>
        </w:rPr>
        <w:t xml:space="preserve"> industries in Taiwan. </w:t>
      </w:r>
      <w:r>
        <w:rPr>
          <w:i/>
          <w:sz w:val="24"/>
        </w:rPr>
        <w:t>Computers in industry</w:t>
      </w:r>
      <w:r>
        <w:rPr>
          <w:sz w:val="24"/>
        </w:rPr>
        <w:t xml:space="preserve">, </w:t>
      </w:r>
      <w:r>
        <w:rPr>
          <w:i/>
          <w:sz w:val="24"/>
        </w:rPr>
        <w:t>58</w:t>
      </w:r>
      <w:r>
        <w:rPr>
          <w:sz w:val="24"/>
        </w:rPr>
        <w:t>(8), 844-854.</w:t>
      </w:r>
    </w:p>
    <w:p w14:paraId="7D785B24" w14:textId="77777777" w:rsidR="000517ED" w:rsidRDefault="00E0394C">
      <w:pPr>
        <w:pStyle w:val="ListParagraph"/>
        <w:numPr>
          <w:ilvl w:val="0"/>
          <w:numId w:val="7"/>
        </w:numPr>
        <w:tabs>
          <w:tab w:val="left" w:pos="1180"/>
        </w:tabs>
        <w:spacing w:before="1"/>
        <w:ind w:hanging="720"/>
        <w:jc w:val="both"/>
        <w:rPr>
          <w:sz w:val="24"/>
        </w:rPr>
      </w:pPr>
      <w:r>
        <w:rPr>
          <w:sz w:val="24"/>
        </w:rPr>
        <w:t>Yeung,</w:t>
      </w:r>
      <w:r>
        <w:rPr>
          <w:spacing w:val="3"/>
          <w:sz w:val="24"/>
        </w:rPr>
        <w:t xml:space="preserve"> </w:t>
      </w:r>
      <w:r>
        <w:rPr>
          <w:sz w:val="24"/>
        </w:rPr>
        <w:t>A.H.W.,</w:t>
      </w:r>
      <w:r>
        <w:rPr>
          <w:spacing w:val="3"/>
          <w:sz w:val="24"/>
        </w:rPr>
        <w:t xml:space="preserve"> </w:t>
      </w:r>
      <w:r>
        <w:rPr>
          <w:sz w:val="24"/>
        </w:rPr>
        <w:t>Lo,</w:t>
      </w:r>
      <w:r>
        <w:rPr>
          <w:spacing w:val="5"/>
          <w:sz w:val="24"/>
        </w:rPr>
        <w:t xml:space="preserve"> </w:t>
      </w:r>
      <w:r>
        <w:rPr>
          <w:sz w:val="24"/>
        </w:rPr>
        <w:t>V.H.Y.,</w:t>
      </w:r>
      <w:r>
        <w:rPr>
          <w:spacing w:val="4"/>
          <w:sz w:val="24"/>
        </w:rPr>
        <w:t xml:space="preserve"> </w:t>
      </w:r>
      <w:r>
        <w:rPr>
          <w:sz w:val="24"/>
        </w:rPr>
        <w:t>Yeung,</w:t>
      </w:r>
      <w:r>
        <w:rPr>
          <w:spacing w:val="3"/>
          <w:sz w:val="24"/>
        </w:rPr>
        <w:t xml:space="preserve"> </w:t>
      </w:r>
      <w:r>
        <w:rPr>
          <w:sz w:val="24"/>
        </w:rPr>
        <w:t>A.C.L.,</w:t>
      </w:r>
      <w:r>
        <w:rPr>
          <w:spacing w:val="4"/>
          <w:sz w:val="24"/>
        </w:rPr>
        <w:t xml:space="preserve"> </w:t>
      </w:r>
      <w:r>
        <w:rPr>
          <w:sz w:val="24"/>
        </w:rPr>
        <w:t>&amp;</w:t>
      </w:r>
      <w:r>
        <w:rPr>
          <w:spacing w:val="4"/>
          <w:sz w:val="24"/>
        </w:rPr>
        <w:t xml:space="preserve"> </w:t>
      </w:r>
      <w:r>
        <w:rPr>
          <w:sz w:val="24"/>
        </w:rPr>
        <w:t>Cheng,</w:t>
      </w:r>
      <w:r>
        <w:rPr>
          <w:spacing w:val="3"/>
          <w:sz w:val="24"/>
        </w:rPr>
        <w:t xml:space="preserve"> </w:t>
      </w:r>
      <w:r>
        <w:rPr>
          <w:sz w:val="24"/>
        </w:rPr>
        <w:t>T.C.E.,</w:t>
      </w:r>
      <w:r>
        <w:rPr>
          <w:spacing w:val="4"/>
          <w:sz w:val="24"/>
        </w:rPr>
        <w:t xml:space="preserve"> </w:t>
      </w:r>
      <w:r>
        <w:rPr>
          <w:spacing w:val="-2"/>
          <w:sz w:val="24"/>
        </w:rPr>
        <w:t>(2008).</w:t>
      </w:r>
    </w:p>
    <w:p w14:paraId="0D4D6E84" w14:textId="77777777" w:rsidR="000517ED" w:rsidRDefault="00E0394C">
      <w:pPr>
        <w:spacing w:before="136" w:line="360" w:lineRule="auto"/>
        <w:ind w:left="1180" w:right="1018"/>
        <w:jc w:val="both"/>
        <w:rPr>
          <w:sz w:val="24"/>
        </w:rPr>
      </w:pPr>
      <w:r>
        <w:rPr>
          <w:sz w:val="24"/>
        </w:rPr>
        <w:t xml:space="preserve">Specific customer knowledge and operational performance in apparel manufacturing. </w:t>
      </w:r>
      <w:r>
        <w:rPr>
          <w:i/>
          <w:sz w:val="24"/>
        </w:rPr>
        <w:t>International Journal of Production Economics</w:t>
      </w:r>
      <w:r>
        <w:rPr>
          <w:sz w:val="24"/>
        </w:rPr>
        <w:t>, 114 (2), 520–533.</w:t>
      </w:r>
    </w:p>
    <w:p w14:paraId="6E9569EF" w14:textId="77777777" w:rsidR="000517ED" w:rsidRDefault="00E0394C">
      <w:pPr>
        <w:pStyle w:val="ListParagraph"/>
        <w:numPr>
          <w:ilvl w:val="0"/>
          <w:numId w:val="7"/>
        </w:numPr>
        <w:tabs>
          <w:tab w:val="left" w:pos="1180"/>
        </w:tabs>
        <w:spacing w:before="2" w:line="360" w:lineRule="auto"/>
        <w:ind w:right="1020" w:hanging="720"/>
        <w:jc w:val="both"/>
        <w:rPr>
          <w:sz w:val="24"/>
        </w:rPr>
      </w:pPr>
      <w:r>
        <w:rPr>
          <w:sz w:val="24"/>
        </w:rPr>
        <w:t xml:space="preserve">Yu, J., &amp; Cooper, H. (1983). A quantitative review of research design effects on response rates to questionnaires. </w:t>
      </w:r>
      <w:r>
        <w:rPr>
          <w:i/>
          <w:sz w:val="24"/>
        </w:rPr>
        <w:t>Journal of Marketing research</w:t>
      </w:r>
      <w:r>
        <w:rPr>
          <w:sz w:val="24"/>
        </w:rPr>
        <w:t xml:space="preserve">, </w:t>
      </w:r>
      <w:r>
        <w:rPr>
          <w:i/>
          <w:sz w:val="24"/>
        </w:rPr>
        <w:t>20</w:t>
      </w:r>
      <w:r>
        <w:rPr>
          <w:sz w:val="24"/>
        </w:rPr>
        <w:t>(1), 36-44.</w:t>
      </w:r>
    </w:p>
    <w:p w14:paraId="750DE790" w14:textId="77777777" w:rsidR="000517ED" w:rsidRDefault="00E0394C">
      <w:pPr>
        <w:pStyle w:val="ListParagraph"/>
        <w:numPr>
          <w:ilvl w:val="0"/>
          <w:numId w:val="7"/>
        </w:numPr>
        <w:tabs>
          <w:tab w:val="left" w:pos="1180"/>
        </w:tabs>
        <w:spacing w:line="360" w:lineRule="auto"/>
        <w:ind w:right="1028" w:hanging="720"/>
        <w:jc w:val="both"/>
        <w:rPr>
          <w:sz w:val="24"/>
        </w:rPr>
      </w:pPr>
      <w:r>
        <w:rPr>
          <w:sz w:val="24"/>
        </w:rPr>
        <w:t>Zahra, S. A., Sapienza, H. J., &amp;Davidsson, P. (2006).</w:t>
      </w:r>
      <w:r>
        <w:rPr>
          <w:spacing w:val="-1"/>
          <w:sz w:val="24"/>
        </w:rPr>
        <w:t xml:space="preserve"> </w:t>
      </w:r>
      <w:r>
        <w:rPr>
          <w:sz w:val="24"/>
        </w:rPr>
        <w:t>Entrepreneurship and</w:t>
      </w:r>
      <w:r>
        <w:rPr>
          <w:spacing w:val="80"/>
          <w:w w:val="150"/>
          <w:sz w:val="24"/>
        </w:rPr>
        <w:t xml:space="preserve"> </w:t>
      </w:r>
      <w:r>
        <w:rPr>
          <w:sz w:val="24"/>
        </w:rPr>
        <w:t>dynamic</w:t>
      </w:r>
      <w:r>
        <w:rPr>
          <w:spacing w:val="80"/>
          <w:w w:val="150"/>
          <w:sz w:val="24"/>
        </w:rPr>
        <w:t xml:space="preserve"> </w:t>
      </w:r>
      <w:r>
        <w:rPr>
          <w:sz w:val="24"/>
        </w:rPr>
        <w:t>capabilities:</w:t>
      </w:r>
      <w:r>
        <w:rPr>
          <w:spacing w:val="80"/>
          <w:w w:val="150"/>
          <w:sz w:val="24"/>
        </w:rPr>
        <w:t xml:space="preserve"> </w:t>
      </w:r>
      <w:r>
        <w:rPr>
          <w:sz w:val="24"/>
        </w:rPr>
        <w:t>A</w:t>
      </w:r>
      <w:r>
        <w:rPr>
          <w:spacing w:val="80"/>
          <w:w w:val="150"/>
          <w:sz w:val="24"/>
        </w:rPr>
        <w:t xml:space="preserve"> </w:t>
      </w:r>
      <w:r>
        <w:rPr>
          <w:sz w:val="24"/>
        </w:rPr>
        <w:t>review,</w:t>
      </w:r>
      <w:r>
        <w:rPr>
          <w:spacing w:val="80"/>
          <w:w w:val="150"/>
          <w:sz w:val="24"/>
        </w:rPr>
        <w:t xml:space="preserve"> </w:t>
      </w:r>
      <w:r>
        <w:rPr>
          <w:sz w:val="24"/>
        </w:rPr>
        <w:t>model</w:t>
      </w:r>
      <w:r>
        <w:rPr>
          <w:spacing w:val="80"/>
          <w:w w:val="150"/>
          <w:sz w:val="24"/>
        </w:rPr>
        <w:t xml:space="preserve"> </w:t>
      </w:r>
      <w:r>
        <w:rPr>
          <w:sz w:val="24"/>
        </w:rPr>
        <w:t>and</w:t>
      </w:r>
      <w:r>
        <w:rPr>
          <w:spacing w:val="80"/>
          <w:w w:val="150"/>
          <w:sz w:val="24"/>
        </w:rPr>
        <w:t xml:space="preserve"> </w:t>
      </w:r>
      <w:r>
        <w:rPr>
          <w:sz w:val="24"/>
        </w:rPr>
        <w:t xml:space="preserve">research agenda. </w:t>
      </w:r>
      <w:r>
        <w:rPr>
          <w:i/>
          <w:sz w:val="24"/>
        </w:rPr>
        <w:t>Journal of Management studies</w:t>
      </w:r>
      <w:r>
        <w:rPr>
          <w:sz w:val="24"/>
        </w:rPr>
        <w:t xml:space="preserve">, </w:t>
      </w:r>
      <w:r>
        <w:rPr>
          <w:i/>
          <w:sz w:val="24"/>
        </w:rPr>
        <w:t>43</w:t>
      </w:r>
      <w:r>
        <w:rPr>
          <w:sz w:val="24"/>
        </w:rPr>
        <w:t>(4), 917-955.</w:t>
      </w:r>
    </w:p>
    <w:p w14:paraId="31797553" w14:textId="77777777" w:rsidR="000517ED" w:rsidRDefault="00E0394C">
      <w:pPr>
        <w:pStyle w:val="ListParagraph"/>
        <w:numPr>
          <w:ilvl w:val="0"/>
          <w:numId w:val="7"/>
        </w:numPr>
        <w:tabs>
          <w:tab w:val="left" w:pos="719"/>
        </w:tabs>
        <w:ind w:left="719" w:right="1023" w:hanging="719"/>
        <w:rPr>
          <w:sz w:val="24"/>
        </w:rPr>
      </w:pPr>
      <w:proofErr w:type="spellStart"/>
      <w:r>
        <w:rPr>
          <w:sz w:val="24"/>
        </w:rPr>
        <w:t>Zdravkovic</w:t>
      </w:r>
      <w:proofErr w:type="spellEnd"/>
      <w:r>
        <w:rPr>
          <w:sz w:val="24"/>
        </w:rPr>
        <w:t>,</w:t>
      </w:r>
      <w:r>
        <w:rPr>
          <w:spacing w:val="4"/>
          <w:sz w:val="24"/>
        </w:rPr>
        <w:t xml:space="preserve"> </w:t>
      </w:r>
      <w:r>
        <w:rPr>
          <w:sz w:val="24"/>
        </w:rPr>
        <w:t>M.,</w:t>
      </w:r>
      <w:r>
        <w:rPr>
          <w:spacing w:val="8"/>
          <w:sz w:val="24"/>
        </w:rPr>
        <w:t xml:space="preserve"> </w:t>
      </w:r>
      <w:r>
        <w:rPr>
          <w:sz w:val="24"/>
        </w:rPr>
        <w:t>Luis-Ferreira,</w:t>
      </w:r>
      <w:r>
        <w:rPr>
          <w:spacing w:val="9"/>
          <w:sz w:val="24"/>
        </w:rPr>
        <w:t xml:space="preserve"> </w:t>
      </w:r>
      <w:r>
        <w:rPr>
          <w:sz w:val="24"/>
        </w:rPr>
        <w:t>F.,</w:t>
      </w:r>
      <w:r>
        <w:rPr>
          <w:spacing w:val="8"/>
          <w:sz w:val="24"/>
        </w:rPr>
        <w:t xml:space="preserve"> </w:t>
      </w:r>
      <w:r>
        <w:rPr>
          <w:sz w:val="24"/>
        </w:rPr>
        <w:t>Jardim-Goncalves,</w:t>
      </w:r>
      <w:r>
        <w:rPr>
          <w:spacing w:val="7"/>
          <w:sz w:val="24"/>
        </w:rPr>
        <w:t xml:space="preserve"> </w:t>
      </w:r>
      <w:r>
        <w:rPr>
          <w:sz w:val="24"/>
        </w:rPr>
        <w:t>R.,</w:t>
      </w:r>
      <w:r>
        <w:rPr>
          <w:spacing w:val="9"/>
          <w:sz w:val="24"/>
        </w:rPr>
        <w:t xml:space="preserve"> </w:t>
      </w:r>
      <w:r>
        <w:rPr>
          <w:spacing w:val="-2"/>
          <w:sz w:val="24"/>
        </w:rPr>
        <w:t>&amp;</w:t>
      </w:r>
      <w:proofErr w:type="spellStart"/>
      <w:r>
        <w:rPr>
          <w:spacing w:val="-2"/>
          <w:sz w:val="24"/>
        </w:rPr>
        <w:t>Trajanović</w:t>
      </w:r>
      <w:proofErr w:type="spellEnd"/>
      <w:r>
        <w:rPr>
          <w:spacing w:val="-2"/>
          <w:sz w:val="24"/>
        </w:rPr>
        <w:t>,</w:t>
      </w:r>
    </w:p>
    <w:p w14:paraId="1B96CE4A" w14:textId="77777777" w:rsidR="000517ED" w:rsidRDefault="00E0394C">
      <w:pPr>
        <w:pStyle w:val="BodyText"/>
        <w:spacing w:before="137"/>
        <w:ind w:right="1027"/>
        <w:jc w:val="right"/>
      </w:pPr>
      <w:r>
        <w:t>M.</w:t>
      </w:r>
      <w:r>
        <w:rPr>
          <w:spacing w:val="40"/>
        </w:rPr>
        <w:t xml:space="preserve"> </w:t>
      </w:r>
      <w:r>
        <w:t>(2017).</w:t>
      </w:r>
      <w:r>
        <w:rPr>
          <w:spacing w:val="41"/>
        </w:rPr>
        <w:t xml:space="preserve"> </w:t>
      </w:r>
      <w:r>
        <w:t>On</w:t>
      </w:r>
      <w:r>
        <w:rPr>
          <w:spacing w:val="42"/>
        </w:rPr>
        <w:t xml:space="preserve"> </w:t>
      </w:r>
      <w:r>
        <w:t>the</w:t>
      </w:r>
      <w:r>
        <w:rPr>
          <w:spacing w:val="41"/>
        </w:rPr>
        <w:t xml:space="preserve"> </w:t>
      </w:r>
      <w:r>
        <w:t>formal</w:t>
      </w:r>
      <w:r>
        <w:rPr>
          <w:spacing w:val="42"/>
        </w:rPr>
        <w:t xml:space="preserve"> </w:t>
      </w:r>
      <w:r>
        <w:t>definition</w:t>
      </w:r>
      <w:r>
        <w:rPr>
          <w:spacing w:val="42"/>
        </w:rPr>
        <w:t xml:space="preserve"> </w:t>
      </w:r>
      <w:r>
        <w:t>of</w:t>
      </w:r>
      <w:r>
        <w:rPr>
          <w:spacing w:val="41"/>
        </w:rPr>
        <w:t xml:space="preserve"> </w:t>
      </w:r>
      <w:r>
        <w:t>the</w:t>
      </w:r>
      <w:r>
        <w:rPr>
          <w:spacing w:val="41"/>
        </w:rPr>
        <w:t xml:space="preserve"> </w:t>
      </w:r>
      <w:r>
        <w:t>systems’</w:t>
      </w:r>
      <w:r>
        <w:rPr>
          <w:spacing w:val="42"/>
        </w:rPr>
        <w:t xml:space="preserve"> </w:t>
      </w:r>
      <w:r>
        <w:rPr>
          <w:spacing w:val="-2"/>
        </w:rPr>
        <w:t>interoperability</w:t>
      </w:r>
    </w:p>
    <w:p w14:paraId="0374BE42" w14:textId="77777777" w:rsidR="000517ED" w:rsidRDefault="000517ED">
      <w:pPr>
        <w:pStyle w:val="BodyText"/>
        <w:jc w:val="right"/>
        <w:sectPr w:rsidR="000517ED">
          <w:pgSz w:w="11910" w:h="16840"/>
          <w:pgMar w:top="1360" w:right="1133" w:bottom="1240" w:left="1700" w:header="0" w:footer="1051" w:gutter="0"/>
          <w:cols w:space="720"/>
        </w:sectPr>
      </w:pPr>
    </w:p>
    <w:p w14:paraId="30B3A77E" w14:textId="112D8D5B" w:rsidR="000517ED" w:rsidRDefault="00E0394C">
      <w:pPr>
        <w:spacing w:before="60" w:line="360" w:lineRule="auto"/>
        <w:ind w:left="1180" w:right="1022"/>
        <w:jc w:val="both"/>
        <w:rPr>
          <w:sz w:val="24"/>
        </w:rPr>
      </w:pPr>
      <w:r>
        <w:rPr>
          <w:sz w:val="24"/>
        </w:rPr>
        <w:lastRenderedPageBreak/>
        <w:t xml:space="preserve">capability: an anthropomorphic approach. </w:t>
      </w:r>
      <w:proofErr w:type="spellStart"/>
      <w:r>
        <w:rPr>
          <w:i/>
          <w:sz w:val="24"/>
        </w:rPr>
        <w:t>Ent</w:t>
      </w:r>
      <w:r w:rsidR="00E063ED">
        <w:rPr>
          <w:i/>
          <w:sz w:val="24"/>
        </w:rPr>
        <w:t>healthcare</w:t>
      </w:r>
      <w:r>
        <w:rPr>
          <w:i/>
          <w:sz w:val="24"/>
        </w:rPr>
        <w:t>rise</w:t>
      </w:r>
      <w:proofErr w:type="spellEnd"/>
      <w:r>
        <w:rPr>
          <w:i/>
          <w:sz w:val="24"/>
        </w:rPr>
        <w:t xml:space="preserve"> Information Systems</w:t>
      </w:r>
      <w:r>
        <w:rPr>
          <w:sz w:val="24"/>
        </w:rPr>
        <w:t xml:space="preserve">, </w:t>
      </w:r>
      <w:r>
        <w:rPr>
          <w:i/>
          <w:sz w:val="24"/>
        </w:rPr>
        <w:t>11</w:t>
      </w:r>
      <w:r>
        <w:rPr>
          <w:sz w:val="24"/>
        </w:rPr>
        <w:t>(3), 389-413.</w:t>
      </w:r>
    </w:p>
    <w:p w14:paraId="772D6B7B" w14:textId="77777777" w:rsidR="000517ED" w:rsidRDefault="00E0394C">
      <w:pPr>
        <w:pStyle w:val="ListParagraph"/>
        <w:numPr>
          <w:ilvl w:val="0"/>
          <w:numId w:val="7"/>
        </w:numPr>
        <w:tabs>
          <w:tab w:val="left" w:pos="1180"/>
        </w:tabs>
        <w:spacing w:before="1" w:line="360" w:lineRule="auto"/>
        <w:ind w:right="1023" w:hanging="720"/>
        <w:jc w:val="both"/>
        <w:rPr>
          <w:sz w:val="24"/>
        </w:rPr>
      </w:pPr>
      <w:r>
        <w:rPr>
          <w:sz w:val="24"/>
        </w:rPr>
        <w:t xml:space="preserve">Zeithaml, V. A., Parasuraman, A., &amp; Berry, L. L. (1990). </w:t>
      </w:r>
      <w:r>
        <w:rPr>
          <w:i/>
          <w:sz w:val="24"/>
        </w:rPr>
        <w:t>Delivering quality service: Balancing customer perceptions and expectations</w:t>
      </w:r>
      <w:r>
        <w:rPr>
          <w:sz w:val="24"/>
        </w:rPr>
        <w:t>. Simon and Schuster.</w:t>
      </w:r>
    </w:p>
    <w:p w14:paraId="24813E4E" w14:textId="77777777" w:rsidR="000517ED" w:rsidRDefault="00E0394C">
      <w:pPr>
        <w:pStyle w:val="ListParagraph"/>
        <w:numPr>
          <w:ilvl w:val="0"/>
          <w:numId w:val="7"/>
        </w:numPr>
        <w:tabs>
          <w:tab w:val="left" w:pos="1180"/>
        </w:tabs>
        <w:spacing w:line="360" w:lineRule="auto"/>
        <w:ind w:right="1023" w:hanging="720"/>
        <w:jc w:val="both"/>
        <w:rPr>
          <w:sz w:val="24"/>
        </w:rPr>
      </w:pPr>
      <w:r>
        <w:rPr>
          <w:sz w:val="24"/>
        </w:rPr>
        <w:t xml:space="preserve">Zhang, X., &amp; Chen, R. (2008). Examining the mechanism of the value co-creation with customers. </w:t>
      </w:r>
      <w:r>
        <w:rPr>
          <w:i/>
          <w:sz w:val="24"/>
        </w:rPr>
        <w:t xml:space="preserve">International Journal of Production Economics, 116(2), </w:t>
      </w:r>
      <w:r>
        <w:rPr>
          <w:sz w:val="24"/>
        </w:rPr>
        <w:t>242-250.</w:t>
      </w:r>
    </w:p>
    <w:p w14:paraId="0D3FEA1D" w14:textId="77777777" w:rsidR="000517ED" w:rsidRDefault="00E0394C">
      <w:pPr>
        <w:pStyle w:val="ListParagraph"/>
        <w:numPr>
          <w:ilvl w:val="0"/>
          <w:numId w:val="7"/>
        </w:numPr>
        <w:tabs>
          <w:tab w:val="left" w:pos="1180"/>
        </w:tabs>
        <w:spacing w:line="360" w:lineRule="auto"/>
        <w:ind w:right="1022" w:hanging="720"/>
        <w:jc w:val="both"/>
        <w:rPr>
          <w:sz w:val="24"/>
        </w:rPr>
      </w:pPr>
      <w:r>
        <w:rPr>
          <w:sz w:val="24"/>
        </w:rPr>
        <w:t xml:space="preserve">Zhang, L., Akwei, C., &amp; Zhang, Y. (2016). Exploring how complex solution-based capabilities (CSC) are developed and integrated </w:t>
      </w:r>
      <w:proofErr w:type="gramStart"/>
      <w:r>
        <w:rPr>
          <w:sz w:val="24"/>
        </w:rPr>
        <w:t>in</w:t>
      </w:r>
      <w:proofErr w:type="gramEnd"/>
      <w:r>
        <w:rPr>
          <w:sz w:val="24"/>
        </w:rPr>
        <w:t xml:space="preserve"> engineering companies.</w:t>
      </w:r>
      <w:r>
        <w:rPr>
          <w:spacing w:val="-1"/>
          <w:sz w:val="24"/>
        </w:rPr>
        <w:t xml:space="preserve"> </w:t>
      </w:r>
      <w:r>
        <w:rPr>
          <w:i/>
          <w:sz w:val="24"/>
        </w:rPr>
        <w:t>Production Planning &amp; Control</w:t>
      </w:r>
      <w:r>
        <w:rPr>
          <w:sz w:val="24"/>
        </w:rPr>
        <w:t>,</w:t>
      </w:r>
      <w:r>
        <w:rPr>
          <w:spacing w:val="-3"/>
          <w:sz w:val="24"/>
        </w:rPr>
        <w:t xml:space="preserve"> </w:t>
      </w:r>
      <w:r>
        <w:rPr>
          <w:i/>
          <w:sz w:val="24"/>
        </w:rPr>
        <w:t>27</w:t>
      </w:r>
      <w:r>
        <w:rPr>
          <w:sz w:val="24"/>
        </w:rPr>
        <w:t xml:space="preserve">(9), 727- </w:t>
      </w:r>
      <w:r>
        <w:rPr>
          <w:spacing w:val="-4"/>
          <w:sz w:val="24"/>
        </w:rPr>
        <w:t>739.</w:t>
      </w:r>
    </w:p>
    <w:p w14:paraId="680521B7" w14:textId="3D0AB10A" w:rsidR="000517ED" w:rsidRDefault="00E0394C">
      <w:pPr>
        <w:pStyle w:val="ListParagraph"/>
        <w:numPr>
          <w:ilvl w:val="0"/>
          <w:numId w:val="7"/>
        </w:numPr>
        <w:tabs>
          <w:tab w:val="left" w:pos="1180"/>
        </w:tabs>
        <w:spacing w:before="1" w:line="360" w:lineRule="auto"/>
        <w:ind w:right="1022" w:hanging="720"/>
        <w:jc w:val="both"/>
        <w:rPr>
          <w:sz w:val="24"/>
        </w:rPr>
      </w:pPr>
      <w:r>
        <w:rPr>
          <w:sz w:val="24"/>
        </w:rPr>
        <w:t>Zuckerman,</w:t>
      </w:r>
      <w:r>
        <w:rPr>
          <w:spacing w:val="-1"/>
          <w:sz w:val="24"/>
        </w:rPr>
        <w:t xml:space="preserve"> </w:t>
      </w:r>
      <w:r>
        <w:rPr>
          <w:sz w:val="24"/>
        </w:rPr>
        <w:t>A.</w:t>
      </w:r>
      <w:r>
        <w:rPr>
          <w:spacing w:val="-1"/>
          <w:sz w:val="24"/>
        </w:rPr>
        <w:t xml:space="preserve"> </w:t>
      </w:r>
      <w:r>
        <w:rPr>
          <w:sz w:val="24"/>
        </w:rPr>
        <w:t>E.</w:t>
      </w:r>
      <w:r>
        <w:rPr>
          <w:spacing w:val="-1"/>
          <w:sz w:val="24"/>
        </w:rPr>
        <w:t xml:space="preserve"> </w:t>
      </w:r>
      <w:r>
        <w:rPr>
          <w:sz w:val="24"/>
        </w:rPr>
        <w:t>(2017).</w:t>
      </w:r>
      <w:r>
        <w:rPr>
          <w:spacing w:val="-1"/>
          <w:sz w:val="24"/>
        </w:rPr>
        <w:t xml:space="preserve"> </w:t>
      </w:r>
      <w:r>
        <w:rPr>
          <w:sz w:val="24"/>
        </w:rPr>
        <w:t>Ambulatory</w:t>
      </w:r>
      <w:r>
        <w:rPr>
          <w:spacing w:val="-1"/>
          <w:sz w:val="24"/>
        </w:rPr>
        <w:t xml:space="preserve"> </w:t>
      </w:r>
      <w:r w:rsidR="00E063ED">
        <w:rPr>
          <w:sz w:val="24"/>
        </w:rPr>
        <w:t xml:space="preserve">Cloud </w:t>
      </w:r>
      <w:proofErr w:type="spellStart"/>
      <w:proofErr w:type="gramStart"/>
      <w:r w:rsidR="00E063ED">
        <w:rPr>
          <w:sz w:val="24"/>
        </w:rPr>
        <w:t>integrated</w:t>
      </w:r>
      <w:r>
        <w:rPr>
          <w:sz w:val="24"/>
        </w:rPr>
        <w:t>Must</w:t>
      </w:r>
      <w:proofErr w:type="spellEnd"/>
      <w:proofErr w:type="gramEnd"/>
      <w:r>
        <w:rPr>
          <w:sz w:val="24"/>
        </w:rPr>
        <w:t xml:space="preserve"> Be More Interoperable to Support Optimal Practice. </w:t>
      </w:r>
      <w:r>
        <w:rPr>
          <w:i/>
          <w:sz w:val="24"/>
        </w:rPr>
        <w:t>The Journal of Ambulatory Care Management</w:t>
      </w:r>
      <w:r>
        <w:rPr>
          <w:sz w:val="24"/>
        </w:rPr>
        <w:t xml:space="preserve">, </w:t>
      </w:r>
      <w:r>
        <w:rPr>
          <w:i/>
          <w:sz w:val="24"/>
        </w:rPr>
        <w:t>40</w:t>
      </w:r>
      <w:r>
        <w:rPr>
          <w:sz w:val="24"/>
        </w:rPr>
        <w:t>(1), 6-8.</w:t>
      </w:r>
    </w:p>
    <w:p w14:paraId="3BE62AC4" w14:textId="77777777" w:rsidR="001C49F9" w:rsidRDefault="001C49F9" w:rsidP="001C49F9">
      <w:pPr>
        <w:pStyle w:val="BodyText"/>
      </w:pPr>
      <w:r>
        <w:t>Bates, D. W., &amp; Samal, L. (2018). Interoperability: What is it, how can we measure it, and why does it matter? Journal of the American Medical Informatics Association, 25(8), 987–989. https://doi.org/10.1093/jamia/ocy058</w:t>
      </w:r>
    </w:p>
    <w:p w14:paraId="0803811D" w14:textId="77777777" w:rsidR="001C49F9" w:rsidRDefault="001C49F9" w:rsidP="001C49F9">
      <w:pPr>
        <w:pStyle w:val="BodyText"/>
      </w:pPr>
    </w:p>
    <w:p w14:paraId="097CFC32" w14:textId="77777777" w:rsidR="001C49F9" w:rsidRDefault="001C49F9" w:rsidP="001C49F9">
      <w:pPr>
        <w:pStyle w:val="BodyText"/>
      </w:pPr>
      <w:r>
        <w:t>Chakravorty, T., Jha, K., &amp; Barthwal, S. (2019). Digital transformation in healthcare: A review. International Journal of Innovative Technology and Exploring Engineering, 8(12), 245–251.</w:t>
      </w:r>
    </w:p>
    <w:p w14:paraId="1AE3C8A8" w14:textId="77777777" w:rsidR="001C49F9" w:rsidRDefault="001C49F9" w:rsidP="001C49F9">
      <w:pPr>
        <w:pStyle w:val="BodyText"/>
      </w:pPr>
    </w:p>
    <w:p w14:paraId="2F959B3E" w14:textId="77777777" w:rsidR="001C49F9" w:rsidRDefault="001C49F9" w:rsidP="001C49F9">
      <w:pPr>
        <w:pStyle w:val="BodyText"/>
      </w:pPr>
      <w:r>
        <w:t>Deloitte. (2020). 2020 global health care outlook: Laying a foundation for the future. Deloitte Insights. https://www2.deloitte.com/global/en/pages/life-sciences-and-healthcare/articles/global-health-care-sector-outlook.html</w:t>
      </w:r>
    </w:p>
    <w:p w14:paraId="19715492" w14:textId="77777777" w:rsidR="001C49F9" w:rsidRDefault="001C49F9" w:rsidP="001C49F9">
      <w:pPr>
        <w:pStyle w:val="BodyText"/>
      </w:pPr>
    </w:p>
    <w:p w14:paraId="2BC61D9D" w14:textId="77777777" w:rsidR="001C49F9" w:rsidRDefault="001C49F9" w:rsidP="001C49F9">
      <w:pPr>
        <w:pStyle w:val="BodyText"/>
      </w:pPr>
      <w:proofErr w:type="spellStart"/>
      <w:r>
        <w:t>Dobrzykowsky</w:t>
      </w:r>
      <w:proofErr w:type="spellEnd"/>
      <w:r>
        <w:t>, D. D. (2019). Digital health and operational performance: Evidence from hospitals. Health Care Management Review, 44(3), 231–240. https://doi.org/10.1097/HMR.0000000000000198</w:t>
      </w:r>
    </w:p>
    <w:p w14:paraId="6A6AC8D4" w14:textId="77777777" w:rsidR="001C49F9" w:rsidRDefault="001C49F9" w:rsidP="001C49F9">
      <w:pPr>
        <w:pStyle w:val="BodyText"/>
      </w:pPr>
    </w:p>
    <w:p w14:paraId="1DA76115" w14:textId="77777777" w:rsidR="001C49F9" w:rsidRDefault="001C49F9" w:rsidP="001C49F9">
      <w:pPr>
        <w:pStyle w:val="BodyText"/>
      </w:pPr>
      <w:proofErr w:type="spellStart"/>
      <w:r>
        <w:t>Dobrzykowsky</w:t>
      </w:r>
      <w:proofErr w:type="spellEnd"/>
      <w:r>
        <w:t xml:space="preserve">, D. D., &amp; Tarafdar, M. (2017). Linking electronic medical records </w:t>
      </w:r>
      <w:proofErr w:type="gramStart"/>
      <w:r>
        <w:t>use</w:t>
      </w:r>
      <w:proofErr w:type="gramEnd"/>
      <w:r>
        <w:t xml:space="preserve"> to physicians’ performance: An empirical analysis. Journal of Operations Management, 53-56, 45–57. https://doi.org/10.1016/j.jom.2017.10.003</w:t>
      </w:r>
    </w:p>
    <w:p w14:paraId="394423F8" w14:textId="77777777" w:rsidR="001C49F9" w:rsidRDefault="001C49F9" w:rsidP="001C49F9">
      <w:pPr>
        <w:pStyle w:val="BodyText"/>
      </w:pPr>
    </w:p>
    <w:p w14:paraId="0624A38F" w14:textId="77777777" w:rsidR="001C49F9" w:rsidRDefault="001C49F9" w:rsidP="001C49F9">
      <w:pPr>
        <w:pStyle w:val="BodyText"/>
      </w:pPr>
      <w:r>
        <w:t>Farhadi, M., Haddad, H., &amp; Shahriar, M. (2019). Cloud computing in healthcare: Opportunities and challenges. Journal of Healthcare Engineering, 2019, Article ID 6018375. https://doi.org/10.1155/2019/6018375</w:t>
      </w:r>
    </w:p>
    <w:p w14:paraId="46A35CD8" w14:textId="77777777" w:rsidR="001C49F9" w:rsidRDefault="001C49F9" w:rsidP="001C49F9">
      <w:pPr>
        <w:pStyle w:val="BodyText"/>
      </w:pPr>
    </w:p>
    <w:p w14:paraId="042DB7A5" w14:textId="77777777" w:rsidR="001C49F9" w:rsidRDefault="001C49F9" w:rsidP="001C49F9">
      <w:pPr>
        <w:pStyle w:val="BodyText"/>
      </w:pPr>
      <w:r>
        <w:t xml:space="preserve">Fiaz, M., Aslam, M., &amp; Ali, M. (2018). Challenges and opportunities in </w:t>
      </w:r>
      <w:proofErr w:type="gramStart"/>
      <w:r>
        <w:t>healthcare</w:t>
      </w:r>
      <w:proofErr w:type="gramEnd"/>
      <w:r>
        <w:t xml:space="preserve"> sector: A review. International Journal of Health Sciences, 12(4), 56–63.</w:t>
      </w:r>
    </w:p>
    <w:p w14:paraId="68EADB01" w14:textId="77777777" w:rsidR="001C49F9" w:rsidRDefault="001C49F9" w:rsidP="001C49F9">
      <w:pPr>
        <w:pStyle w:val="BodyText"/>
      </w:pPr>
    </w:p>
    <w:p w14:paraId="14E099B2" w14:textId="77777777" w:rsidR="001C49F9" w:rsidRDefault="001C49F9" w:rsidP="001C49F9">
      <w:pPr>
        <w:pStyle w:val="BodyText"/>
      </w:pPr>
      <w:proofErr w:type="spellStart"/>
      <w:r>
        <w:t>Garefalakis</w:t>
      </w:r>
      <w:proofErr w:type="spellEnd"/>
      <w:r>
        <w:t xml:space="preserve">, A., </w:t>
      </w:r>
      <w:proofErr w:type="spellStart"/>
      <w:r>
        <w:t>Mantalis</w:t>
      </w:r>
      <w:proofErr w:type="spellEnd"/>
      <w:r>
        <w:t xml:space="preserve">, G., &amp; </w:t>
      </w:r>
      <w:proofErr w:type="spellStart"/>
      <w:r>
        <w:t>Vourdoglou</w:t>
      </w:r>
      <w:proofErr w:type="spellEnd"/>
      <w:r>
        <w:t xml:space="preserve">, G. (2016). Healthcare ecosystem integration </w:t>
      </w:r>
      <w:r>
        <w:lastRenderedPageBreak/>
        <w:t>through cloud computing: A review. Procedia Computer Science, 98, 345–350. https://doi.org/10.1016/j.procs.2016.09.052</w:t>
      </w:r>
    </w:p>
    <w:p w14:paraId="0774FD76" w14:textId="77777777" w:rsidR="001C49F9" w:rsidRDefault="001C49F9" w:rsidP="001C49F9">
      <w:pPr>
        <w:pStyle w:val="BodyText"/>
      </w:pPr>
    </w:p>
    <w:p w14:paraId="2E2C4965" w14:textId="77777777" w:rsidR="001C49F9" w:rsidRDefault="001C49F9" w:rsidP="001C49F9">
      <w:pPr>
        <w:pStyle w:val="BodyText"/>
      </w:pPr>
      <w:r>
        <w:t>Garg, S., &amp; Agarwal, P. (2014). Role of cloud computing in healthcare delivery: A systematic review. International Journal of Computer Applications, 105(9), 23–29.</w:t>
      </w:r>
    </w:p>
    <w:p w14:paraId="74088400" w14:textId="77777777" w:rsidR="001C49F9" w:rsidRDefault="001C49F9" w:rsidP="001C49F9">
      <w:pPr>
        <w:pStyle w:val="BodyText"/>
      </w:pPr>
    </w:p>
    <w:p w14:paraId="05BCEBD0" w14:textId="77777777" w:rsidR="001C49F9" w:rsidRDefault="001C49F9" w:rsidP="001C49F9">
      <w:pPr>
        <w:pStyle w:val="BodyText"/>
      </w:pPr>
      <w:r>
        <w:t>India Brand Equity Foundation. (2019). Healthcare industry in India. https://www.ibef.org/industry/healthcare-india.aspx</w:t>
      </w:r>
    </w:p>
    <w:p w14:paraId="3BAF4F1F" w14:textId="77777777" w:rsidR="001C49F9" w:rsidRDefault="001C49F9" w:rsidP="001C49F9">
      <w:pPr>
        <w:pStyle w:val="BodyText"/>
      </w:pPr>
    </w:p>
    <w:p w14:paraId="4F7B39D1" w14:textId="77777777" w:rsidR="001C49F9" w:rsidRDefault="001C49F9" w:rsidP="001C49F9">
      <w:pPr>
        <w:pStyle w:val="BodyText"/>
      </w:pPr>
      <w:r>
        <w:t>Kaur, J., Singh, P., &amp; Sharma, A. (2019). Challenges in adoption of digital healthcare technologies in India. Journal of Health Management, 21(3), 345–356. https://doi.org/10.1177/0972063419857389</w:t>
      </w:r>
    </w:p>
    <w:p w14:paraId="4565F3CC" w14:textId="77777777" w:rsidR="001C49F9" w:rsidRDefault="001C49F9" w:rsidP="001C49F9">
      <w:pPr>
        <w:pStyle w:val="BodyText"/>
      </w:pPr>
    </w:p>
    <w:p w14:paraId="7346B006" w14:textId="77777777" w:rsidR="001C49F9" w:rsidRDefault="001C49F9" w:rsidP="001C49F9">
      <w:pPr>
        <w:pStyle w:val="BodyText"/>
      </w:pPr>
      <w:r>
        <w:t>Kim, M., Kim, J., &amp; Lee, S. (2017). Digital transformation in healthcare: A global perspective. Health Informatics Journal, 23(4), 289–301. https://doi.org/10.1177/1460458216671234</w:t>
      </w:r>
    </w:p>
    <w:p w14:paraId="79DBCAFD" w14:textId="77777777" w:rsidR="001C49F9" w:rsidRDefault="001C49F9" w:rsidP="001C49F9">
      <w:pPr>
        <w:pStyle w:val="BodyText"/>
      </w:pPr>
    </w:p>
    <w:p w14:paraId="00075303" w14:textId="77777777" w:rsidR="001C49F9" w:rsidRDefault="001C49F9" w:rsidP="001C49F9">
      <w:pPr>
        <w:pStyle w:val="BodyText"/>
      </w:pPr>
      <w:proofErr w:type="spellStart"/>
      <w:r>
        <w:t>Madanian</w:t>
      </w:r>
      <w:proofErr w:type="spellEnd"/>
      <w:r>
        <w:t>, S., Nakarada-Kordic, I., &amp; Reay, S. (2019). Digital health technologies and operational performance: A review. Healthcare Management Forum, 32(5), 245–251. https://doi.org/10.1177/0840470419851234</w:t>
      </w:r>
    </w:p>
    <w:p w14:paraId="34083A63" w14:textId="77777777" w:rsidR="001C49F9" w:rsidRDefault="001C49F9" w:rsidP="001C49F9">
      <w:pPr>
        <w:pStyle w:val="BodyText"/>
      </w:pPr>
    </w:p>
    <w:p w14:paraId="3AB4A675" w14:textId="77777777" w:rsidR="001C49F9" w:rsidRDefault="001C49F9" w:rsidP="001C49F9">
      <w:pPr>
        <w:pStyle w:val="BodyText"/>
      </w:pPr>
      <w:proofErr w:type="spellStart"/>
      <w:r>
        <w:t>Mucheleka</w:t>
      </w:r>
      <w:proofErr w:type="spellEnd"/>
      <w:r>
        <w:t>, M., &amp; Halonen, R. (2015). Integration platforms in healthcare: A systematic review. Procedia Technology, 21, 567–573. https://doi.org/10.1016/j.protcy.2015.10.052</w:t>
      </w:r>
    </w:p>
    <w:p w14:paraId="3F62AA59" w14:textId="77777777" w:rsidR="001C49F9" w:rsidRDefault="001C49F9" w:rsidP="001C49F9">
      <w:pPr>
        <w:pStyle w:val="BodyText"/>
      </w:pPr>
    </w:p>
    <w:p w14:paraId="472DFBFD" w14:textId="77777777" w:rsidR="001C49F9" w:rsidRDefault="001C49F9" w:rsidP="001C49F9">
      <w:pPr>
        <w:pStyle w:val="BodyText"/>
      </w:pPr>
      <w:r>
        <w:t>Plantier, M., Havet, N., &amp; Durand, T. (2017). Adoption of electronic medical records: A review of facilitators and barriers. International Journal of Medical Informatics, 105, 12–20. https://doi.org/10.1016/j.ijmedinf.2017.06.003</w:t>
      </w:r>
    </w:p>
    <w:p w14:paraId="4A28E2B7" w14:textId="77777777" w:rsidR="001C49F9" w:rsidRDefault="001C49F9" w:rsidP="001C49F9">
      <w:pPr>
        <w:pStyle w:val="BodyText"/>
      </w:pPr>
    </w:p>
    <w:p w14:paraId="1D8E5D1A" w14:textId="77777777" w:rsidR="001C49F9" w:rsidRDefault="001C49F9" w:rsidP="001C49F9">
      <w:pPr>
        <w:pStyle w:val="BodyText"/>
      </w:pPr>
      <w:proofErr w:type="spellStart"/>
      <w:r>
        <w:t>Sangode</w:t>
      </w:r>
      <w:proofErr w:type="spellEnd"/>
      <w:r>
        <w:t xml:space="preserve">, P. B., &amp; </w:t>
      </w:r>
      <w:proofErr w:type="spellStart"/>
      <w:r>
        <w:t>Metre</w:t>
      </w:r>
      <w:proofErr w:type="spellEnd"/>
      <w:r>
        <w:t xml:space="preserve">, S. (2019). Competitive </w:t>
      </w:r>
      <w:proofErr w:type="gramStart"/>
      <w:r>
        <w:t>advantage</w:t>
      </w:r>
      <w:proofErr w:type="gramEnd"/>
      <w:r>
        <w:t xml:space="preserve"> through technology adoption in healthcare. Journal of Hospital Administration, 8(4), 23–30. https://doi.org/10.5430/jha.v8n4p23</w:t>
      </w:r>
    </w:p>
    <w:p w14:paraId="79966105" w14:textId="77777777" w:rsidR="001C49F9" w:rsidRDefault="001C49F9" w:rsidP="001C49F9">
      <w:pPr>
        <w:pStyle w:val="BodyText"/>
      </w:pPr>
    </w:p>
    <w:p w14:paraId="1914EDF6" w14:textId="77777777" w:rsidR="001C49F9" w:rsidRDefault="001C49F9" w:rsidP="001C49F9">
      <w:pPr>
        <w:pStyle w:val="BodyText"/>
      </w:pPr>
      <w:proofErr w:type="spellStart"/>
      <w:r>
        <w:t>Sarbadhikari</w:t>
      </w:r>
      <w:proofErr w:type="spellEnd"/>
      <w:r>
        <w:t>, S. N. (2019). Digital health in India: Progress and prospects. Indian Journal of Public Health, 63(3), 187–192. https://doi.org/10.4103/ijph.IJPH_317_18</w:t>
      </w:r>
    </w:p>
    <w:p w14:paraId="52F9B4A2" w14:textId="77777777" w:rsidR="001C49F9" w:rsidRDefault="001C49F9" w:rsidP="001C49F9">
      <w:pPr>
        <w:pStyle w:val="BodyText"/>
      </w:pPr>
    </w:p>
    <w:p w14:paraId="50938284" w14:textId="77777777" w:rsidR="001C49F9" w:rsidRDefault="001C49F9" w:rsidP="001C49F9">
      <w:pPr>
        <w:pStyle w:val="BodyText"/>
      </w:pPr>
      <w:r>
        <w:t>Sundararajan, R., Kumar, A., &amp; Singh, V. (2023). Cloud computing adoption in Indian healthcare: A status report. Journal of Healthcare Technology, 15(2), 89–97.</w:t>
      </w:r>
    </w:p>
    <w:p w14:paraId="4602EFB9" w14:textId="77777777" w:rsidR="001C49F9" w:rsidRDefault="001C49F9" w:rsidP="001C49F9">
      <w:pPr>
        <w:pStyle w:val="BodyText"/>
      </w:pPr>
    </w:p>
    <w:p w14:paraId="27EB58C0" w14:textId="79B36A04" w:rsidR="000517ED" w:rsidRDefault="001C49F9" w:rsidP="001C49F9">
      <w:pPr>
        <w:pStyle w:val="BodyText"/>
      </w:pPr>
      <w:proofErr w:type="spellStart"/>
      <w:r>
        <w:t>Velthoven</w:t>
      </w:r>
      <w:proofErr w:type="spellEnd"/>
      <w:r>
        <w:t>, M. H., Cordon, C., &amp; Smith, J. (2019). Digital health technologies for improved care delivery: A systematic review. BMC Health Services Research, 19, Article 567. https://doi.org/10.1186/s12913-019-4358-4</w:t>
      </w:r>
    </w:p>
    <w:p w14:paraId="0AB88D7A" w14:textId="77777777" w:rsidR="000517ED" w:rsidRDefault="000517ED">
      <w:pPr>
        <w:pStyle w:val="BodyText"/>
        <w:spacing w:before="61"/>
      </w:pPr>
    </w:p>
    <w:p w14:paraId="65183EFC" w14:textId="77777777" w:rsidR="000517ED" w:rsidRDefault="00E0394C">
      <w:pPr>
        <w:pStyle w:val="Heading3"/>
      </w:pPr>
      <w:r>
        <w:t xml:space="preserve">REPORTS </w:t>
      </w:r>
      <w:r>
        <w:rPr>
          <w:spacing w:val="-2"/>
        </w:rPr>
        <w:t>REFERENCES:</w:t>
      </w:r>
    </w:p>
    <w:p w14:paraId="6E353631" w14:textId="77777777" w:rsidR="000517ED" w:rsidRDefault="000517ED">
      <w:pPr>
        <w:pStyle w:val="BodyText"/>
        <w:rPr>
          <w:b/>
        </w:rPr>
      </w:pPr>
    </w:p>
    <w:p w14:paraId="0A6CDE2E" w14:textId="77777777" w:rsidR="000517ED" w:rsidRDefault="000517ED">
      <w:pPr>
        <w:pStyle w:val="BodyText"/>
        <w:rPr>
          <w:b/>
        </w:rPr>
      </w:pPr>
    </w:p>
    <w:p w14:paraId="0D943F3D" w14:textId="77777777" w:rsidR="000517ED" w:rsidRDefault="00E0394C">
      <w:pPr>
        <w:pStyle w:val="ListParagraph"/>
        <w:numPr>
          <w:ilvl w:val="0"/>
          <w:numId w:val="6"/>
        </w:numPr>
        <w:tabs>
          <w:tab w:val="left" w:pos="743"/>
        </w:tabs>
        <w:spacing w:before="1"/>
        <w:rPr>
          <w:sz w:val="24"/>
        </w:rPr>
      </w:pPr>
      <w:r>
        <w:rPr>
          <w:sz w:val="24"/>
        </w:rPr>
        <w:t>Aarogya</w:t>
      </w:r>
      <w:r>
        <w:rPr>
          <w:spacing w:val="-6"/>
          <w:sz w:val="24"/>
        </w:rPr>
        <w:t xml:space="preserve"> </w:t>
      </w:r>
      <w:r>
        <w:rPr>
          <w:sz w:val="24"/>
        </w:rPr>
        <w:t>Bharat:</w:t>
      </w:r>
      <w:r>
        <w:rPr>
          <w:spacing w:val="1"/>
          <w:sz w:val="24"/>
        </w:rPr>
        <w:t xml:space="preserve"> </w:t>
      </w:r>
      <w:r>
        <w:rPr>
          <w:sz w:val="24"/>
        </w:rPr>
        <w:t>India</w:t>
      </w:r>
      <w:r>
        <w:rPr>
          <w:spacing w:val="-1"/>
          <w:sz w:val="24"/>
        </w:rPr>
        <w:t xml:space="preserve"> </w:t>
      </w:r>
      <w:r>
        <w:rPr>
          <w:sz w:val="24"/>
        </w:rPr>
        <w:t>Healthcare</w:t>
      </w:r>
      <w:r>
        <w:rPr>
          <w:spacing w:val="-2"/>
          <w:sz w:val="24"/>
        </w:rPr>
        <w:t xml:space="preserve"> </w:t>
      </w:r>
      <w:r>
        <w:rPr>
          <w:sz w:val="24"/>
        </w:rPr>
        <w:t>Roadmap</w:t>
      </w:r>
      <w:r>
        <w:rPr>
          <w:spacing w:val="-1"/>
          <w:sz w:val="24"/>
        </w:rPr>
        <w:t xml:space="preserve"> </w:t>
      </w:r>
      <w:r>
        <w:rPr>
          <w:sz w:val="24"/>
        </w:rPr>
        <w:t>for</w:t>
      </w:r>
      <w:r>
        <w:rPr>
          <w:spacing w:val="-1"/>
          <w:sz w:val="24"/>
        </w:rPr>
        <w:t xml:space="preserve"> </w:t>
      </w:r>
      <w:r>
        <w:rPr>
          <w:sz w:val="24"/>
        </w:rPr>
        <w:t>2025,</w:t>
      </w:r>
      <w:r>
        <w:rPr>
          <w:spacing w:val="-1"/>
          <w:sz w:val="24"/>
        </w:rPr>
        <w:t xml:space="preserve"> </w:t>
      </w:r>
      <w:r>
        <w:rPr>
          <w:sz w:val="24"/>
        </w:rPr>
        <w:t>Jan</w:t>
      </w:r>
      <w:r>
        <w:rPr>
          <w:spacing w:val="-1"/>
          <w:sz w:val="24"/>
        </w:rPr>
        <w:t xml:space="preserve"> </w:t>
      </w:r>
      <w:r>
        <w:rPr>
          <w:sz w:val="24"/>
        </w:rPr>
        <w:t>2015,</w:t>
      </w:r>
      <w:r>
        <w:rPr>
          <w:spacing w:val="-1"/>
          <w:sz w:val="24"/>
        </w:rPr>
        <w:t xml:space="preserve"> </w:t>
      </w:r>
      <w:r>
        <w:rPr>
          <w:sz w:val="24"/>
        </w:rPr>
        <w:t>Bain</w:t>
      </w:r>
      <w:r>
        <w:rPr>
          <w:spacing w:val="-1"/>
          <w:sz w:val="24"/>
        </w:rPr>
        <w:t xml:space="preserve"> </w:t>
      </w:r>
      <w:r>
        <w:rPr>
          <w:spacing w:val="-2"/>
          <w:sz w:val="24"/>
        </w:rPr>
        <w:t>Brief</w:t>
      </w:r>
    </w:p>
    <w:p w14:paraId="0B4AC74D" w14:textId="77777777" w:rsidR="000517ED" w:rsidRDefault="00E0394C">
      <w:pPr>
        <w:pStyle w:val="ListParagraph"/>
        <w:numPr>
          <w:ilvl w:val="0"/>
          <w:numId w:val="6"/>
        </w:numPr>
        <w:tabs>
          <w:tab w:val="left" w:pos="743"/>
        </w:tabs>
        <w:spacing w:before="139" w:line="360" w:lineRule="auto"/>
        <w:ind w:right="1183"/>
        <w:rPr>
          <w:sz w:val="24"/>
        </w:rPr>
      </w:pPr>
      <w:r>
        <w:rPr>
          <w:spacing w:val="-2"/>
          <w:sz w:val="24"/>
        </w:rPr>
        <w:t>Accenture-India-In-FY2016-Report.pdf: https:/</w:t>
      </w:r>
      <w:hyperlink r:id="rId67">
        <w:r>
          <w:rPr>
            <w:spacing w:val="-2"/>
            <w:sz w:val="24"/>
          </w:rPr>
          <w:t>/www.accenture.com/_acnmedia/Accenture/Conversion-</w:t>
        </w:r>
      </w:hyperlink>
      <w:r>
        <w:rPr>
          <w:spacing w:val="-2"/>
          <w:sz w:val="24"/>
        </w:rPr>
        <w:t xml:space="preserve"> Assets/DotCom/Documents/Global/PDF/Dualpub_23/Accenture-India-In- </w:t>
      </w:r>
      <w:r>
        <w:rPr>
          <w:sz w:val="24"/>
        </w:rPr>
        <w:lastRenderedPageBreak/>
        <w:t>FY2016-Report.pdf (Accessed on Jan 8, 2016)</w:t>
      </w:r>
    </w:p>
    <w:p w14:paraId="4ECC9B08" w14:textId="77777777" w:rsidR="000517ED" w:rsidRDefault="00E0394C">
      <w:pPr>
        <w:pStyle w:val="ListParagraph"/>
        <w:numPr>
          <w:ilvl w:val="0"/>
          <w:numId w:val="6"/>
        </w:numPr>
        <w:tabs>
          <w:tab w:val="left" w:pos="743"/>
        </w:tabs>
        <w:spacing w:line="360" w:lineRule="auto"/>
        <w:ind w:right="1026"/>
        <w:rPr>
          <w:sz w:val="24"/>
        </w:rPr>
      </w:pPr>
      <w:r>
        <w:rPr>
          <w:sz w:val="24"/>
        </w:rPr>
        <w:t xml:space="preserve">Accenture Report- Digital Health Tech Vision 2019: </w:t>
      </w:r>
      <w:r>
        <w:rPr>
          <w:spacing w:val="-2"/>
          <w:sz w:val="24"/>
        </w:rPr>
        <w:t>https:/</w:t>
      </w:r>
      <w:hyperlink r:id="rId68">
        <w:r>
          <w:rPr>
            <w:spacing w:val="-2"/>
            <w:sz w:val="24"/>
          </w:rPr>
          <w:t>/www.accenture.com/us-en/insights/health/digital-health-tech-vision-</w:t>
        </w:r>
      </w:hyperlink>
      <w:r>
        <w:rPr>
          <w:spacing w:val="-2"/>
          <w:sz w:val="24"/>
        </w:rPr>
        <w:t xml:space="preserve"> </w:t>
      </w:r>
      <w:r>
        <w:rPr>
          <w:sz w:val="24"/>
        </w:rPr>
        <w:t>2019; https://</w:t>
      </w:r>
      <w:hyperlink r:id="rId69">
        <w:r>
          <w:rPr>
            <w:sz w:val="24"/>
          </w:rPr>
          <w:t>www.accenture.com/in-en/industries/health-index</w:t>
        </w:r>
      </w:hyperlink>
    </w:p>
    <w:p w14:paraId="1A645561" w14:textId="77777777" w:rsidR="000517ED" w:rsidRDefault="00E0394C">
      <w:pPr>
        <w:pStyle w:val="ListParagraph"/>
        <w:numPr>
          <w:ilvl w:val="0"/>
          <w:numId w:val="6"/>
        </w:numPr>
        <w:tabs>
          <w:tab w:val="left" w:pos="743"/>
        </w:tabs>
        <w:spacing w:line="360" w:lineRule="auto"/>
        <w:ind w:right="1024"/>
        <w:rPr>
          <w:sz w:val="24"/>
        </w:rPr>
      </w:pPr>
      <w:r>
        <w:rPr>
          <w:i/>
          <w:sz w:val="24"/>
        </w:rPr>
        <w:t>Bain</w:t>
      </w:r>
      <w:r>
        <w:rPr>
          <w:i/>
          <w:spacing w:val="-4"/>
          <w:sz w:val="24"/>
        </w:rPr>
        <w:t xml:space="preserve"> </w:t>
      </w:r>
      <w:r>
        <w:rPr>
          <w:i/>
          <w:sz w:val="24"/>
        </w:rPr>
        <w:t>&amp;</w:t>
      </w:r>
      <w:r>
        <w:rPr>
          <w:i/>
          <w:spacing w:val="-4"/>
          <w:sz w:val="24"/>
        </w:rPr>
        <w:t xml:space="preserve"> </w:t>
      </w:r>
      <w:r>
        <w:rPr>
          <w:i/>
          <w:sz w:val="24"/>
        </w:rPr>
        <w:t>Company</w:t>
      </w:r>
      <w:r>
        <w:rPr>
          <w:i/>
          <w:spacing w:val="-6"/>
          <w:sz w:val="24"/>
        </w:rPr>
        <w:t xml:space="preserve"> </w:t>
      </w:r>
      <w:r>
        <w:rPr>
          <w:i/>
          <w:sz w:val="24"/>
        </w:rPr>
        <w:t>report,</w:t>
      </w:r>
      <w:r>
        <w:rPr>
          <w:i/>
          <w:spacing w:val="-7"/>
          <w:sz w:val="24"/>
        </w:rPr>
        <w:t xml:space="preserve"> </w:t>
      </w:r>
      <w:r>
        <w:rPr>
          <w:i/>
          <w:sz w:val="24"/>
        </w:rPr>
        <w:t>2015:</w:t>
      </w:r>
      <w:r>
        <w:rPr>
          <w:i/>
          <w:spacing w:val="-3"/>
          <w:sz w:val="24"/>
        </w:rPr>
        <w:t xml:space="preserve"> </w:t>
      </w:r>
      <w:hyperlink r:id="rId70">
        <w:r>
          <w:rPr>
            <w:sz w:val="24"/>
          </w:rPr>
          <w:t>http://www.bain.com/publications/industry-</w:t>
        </w:r>
      </w:hyperlink>
      <w:r>
        <w:rPr>
          <w:sz w:val="24"/>
        </w:rPr>
        <w:t xml:space="preserve"> insights/healthcare.aspx (Accessed on Jan 10, 2017)</w:t>
      </w:r>
    </w:p>
    <w:p w14:paraId="162C2B0E" w14:textId="77777777" w:rsidR="000517ED" w:rsidRDefault="00E0394C">
      <w:pPr>
        <w:pStyle w:val="ListParagraph"/>
        <w:numPr>
          <w:ilvl w:val="0"/>
          <w:numId w:val="6"/>
        </w:numPr>
        <w:tabs>
          <w:tab w:val="left" w:pos="742"/>
          <w:tab w:val="left" w:pos="2982"/>
          <w:tab w:val="left" w:pos="4169"/>
          <w:tab w:val="left" w:pos="5942"/>
          <w:tab w:val="left" w:pos="7497"/>
        </w:tabs>
        <w:ind w:left="742" w:hanging="424"/>
        <w:rPr>
          <w:sz w:val="24"/>
        </w:rPr>
      </w:pPr>
      <w:r>
        <w:rPr>
          <w:spacing w:val="-2"/>
          <w:sz w:val="24"/>
        </w:rPr>
        <w:t>CII-McKinsey</w:t>
      </w:r>
      <w:r>
        <w:rPr>
          <w:sz w:val="24"/>
        </w:rPr>
        <w:tab/>
      </w:r>
      <w:r>
        <w:rPr>
          <w:spacing w:val="-5"/>
          <w:sz w:val="24"/>
        </w:rPr>
        <w:t>and</w:t>
      </w:r>
      <w:r>
        <w:rPr>
          <w:sz w:val="24"/>
        </w:rPr>
        <w:tab/>
      </w:r>
      <w:r>
        <w:rPr>
          <w:spacing w:val="-2"/>
          <w:sz w:val="24"/>
        </w:rPr>
        <w:t>Company</w:t>
      </w:r>
      <w:r>
        <w:rPr>
          <w:sz w:val="24"/>
        </w:rPr>
        <w:tab/>
      </w:r>
      <w:r>
        <w:rPr>
          <w:spacing w:val="-2"/>
          <w:sz w:val="24"/>
        </w:rPr>
        <w:t>Report,</w:t>
      </w:r>
      <w:r>
        <w:rPr>
          <w:sz w:val="24"/>
        </w:rPr>
        <w:tab/>
      </w:r>
      <w:r>
        <w:rPr>
          <w:spacing w:val="-2"/>
          <w:sz w:val="24"/>
        </w:rPr>
        <w:t>2012:</w:t>
      </w:r>
    </w:p>
    <w:p w14:paraId="377C7022" w14:textId="77777777" w:rsidR="000517ED" w:rsidRDefault="00E0394C">
      <w:pPr>
        <w:pStyle w:val="BodyText"/>
        <w:spacing w:before="136"/>
        <w:ind w:left="743"/>
      </w:pPr>
      <w:hyperlink r:id="rId71">
        <w:r>
          <w:rPr>
            <w:spacing w:val="-2"/>
          </w:rPr>
          <w:t>http://www.livemint.com/Politics/f0NlN4YNJZowM440wbsi1J/McKinseys</w:t>
        </w:r>
      </w:hyperlink>
    </w:p>
    <w:p w14:paraId="3BE69D19" w14:textId="77777777" w:rsidR="000517ED" w:rsidRDefault="00E0394C">
      <w:pPr>
        <w:pStyle w:val="BodyText"/>
        <w:spacing w:before="140"/>
        <w:ind w:left="743"/>
      </w:pPr>
      <w:r>
        <w:t>-prescription-for-Indian-healthcare.html</w:t>
      </w:r>
      <w:r>
        <w:rPr>
          <w:spacing w:val="-2"/>
        </w:rPr>
        <w:t xml:space="preserve"> </w:t>
      </w:r>
      <w:r>
        <w:t>(Accessed</w:t>
      </w:r>
      <w:r>
        <w:rPr>
          <w:spacing w:val="-2"/>
        </w:rPr>
        <w:t xml:space="preserve"> </w:t>
      </w:r>
      <w:r>
        <w:t>on</w:t>
      </w:r>
      <w:r>
        <w:rPr>
          <w:spacing w:val="-2"/>
        </w:rPr>
        <w:t xml:space="preserve"> </w:t>
      </w:r>
      <w:r>
        <w:t>Nov</w:t>
      </w:r>
      <w:r>
        <w:rPr>
          <w:spacing w:val="-2"/>
        </w:rPr>
        <w:t xml:space="preserve"> </w:t>
      </w:r>
      <w:r>
        <w:t>30,</w:t>
      </w:r>
      <w:r>
        <w:rPr>
          <w:spacing w:val="-2"/>
        </w:rPr>
        <w:t xml:space="preserve"> 2016)</w:t>
      </w:r>
    </w:p>
    <w:p w14:paraId="19258C45" w14:textId="77777777" w:rsidR="000517ED" w:rsidRDefault="000517ED">
      <w:pPr>
        <w:pStyle w:val="BodyText"/>
        <w:sectPr w:rsidR="000517ED">
          <w:pgSz w:w="11910" w:h="16840"/>
          <w:pgMar w:top="1360" w:right="1133" w:bottom="1240" w:left="1700" w:header="0" w:footer="1051" w:gutter="0"/>
          <w:cols w:space="720"/>
        </w:sectPr>
      </w:pPr>
    </w:p>
    <w:p w14:paraId="5082F1C8" w14:textId="77777777" w:rsidR="000517ED" w:rsidRDefault="00E0394C">
      <w:pPr>
        <w:pStyle w:val="ListParagraph"/>
        <w:numPr>
          <w:ilvl w:val="0"/>
          <w:numId w:val="6"/>
        </w:numPr>
        <w:tabs>
          <w:tab w:val="left" w:pos="743"/>
        </w:tabs>
        <w:spacing w:before="60"/>
        <w:rPr>
          <w:sz w:val="24"/>
        </w:rPr>
      </w:pPr>
      <w:r>
        <w:rPr>
          <w:sz w:val="24"/>
        </w:rPr>
        <w:lastRenderedPageBreak/>
        <w:t>CII-PwC</w:t>
      </w:r>
      <w:r>
        <w:rPr>
          <w:spacing w:val="-2"/>
          <w:sz w:val="24"/>
        </w:rPr>
        <w:t xml:space="preserve"> </w:t>
      </w:r>
      <w:r>
        <w:rPr>
          <w:sz w:val="24"/>
        </w:rPr>
        <w:t>Report,</w:t>
      </w:r>
      <w:r>
        <w:rPr>
          <w:spacing w:val="-2"/>
          <w:sz w:val="24"/>
        </w:rPr>
        <w:t xml:space="preserve"> 2013:</w:t>
      </w:r>
    </w:p>
    <w:p w14:paraId="4A8260C5" w14:textId="77777777" w:rsidR="000517ED" w:rsidRDefault="00E0394C">
      <w:pPr>
        <w:pStyle w:val="BodyText"/>
        <w:spacing w:before="138" w:line="360" w:lineRule="auto"/>
        <w:ind w:left="743" w:right="1209"/>
      </w:pPr>
      <w:r>
        <w:rPr>
          <w:spacing w:val="-2"/>
        </w:rPr>
        <w:t>https:/</w:t>
      </w:r>
      <w:hyperlink r:id="rId72">
        <w:r>
          <w:rPr>
            <w:spacing w:val="-2"/>
          </w:rPr>
          <w:t>/www.pwc.in/assets/pdfs/publications/2013/changing-landscape-of-</w:t>
        </w:r>
      </w:hyperlink>
      <w:r>
        <w:rPr>
          <w:spacing w:val="-2"/>
        </w:rPr>
        <w:t xml:space="preserve"> </w:t>
      </w:r>
      <w:r>
        <w:t>the-indian-pharma-industry.pdf (Accessed on Nov 30, 2016)</w:t>
      </w:r>
    </w:p>
    <w:p w14:paraId="06C73A9D" w14:textId="77777777" w:rsidR="000517ED" w:rsidRDefault="00E0394C">
      <w:pPr>
        <w:pStyle w:val="ListParagraph"/>
        <w:numPr>
          <w:ilvl w:val="0"/>
          <w:numId w:val="6"/>
        </w:numPr>
        <w:tabs>
          <w:tab w:val="left" w:pos="743"/>
        </w:tabs>
        <w:spacing w:line="360" w:lineRule="auto"/>
        <w:ind w:right="1217"/>
        <w:rPr>
          <w:sz w:val="24"/>
        </w:rPr>
      </w:pPr>
      <w:r>
        <w:rPr>
          <w:sz w:val="24"/>
        </w:rPr>
        <w:t xml:space="preserve">Deloitte Report, 2016: </w:t>
      </w:r>
      <w:r>
        <w:rPr>
          <w:spacing w:val="-2"/>
          <w:sz w:val="24"/>
        </w:rPr>
        <w:t xml:space="preserve">https://www2.deloitte.com/content/dam/Deloitte/global/Documents/Life- </w:t>
      </w:r>
      <w:r>
        <w:rPr>
          <w:sz w:val="24"/>
        </w:rPr>
        <w:t>Sciences-Health-Care/gx-lshc-2016-health-care-outlook.pdf</w:t>
      </w:r>
      <w:r>
        <w:rPr>
          <w:spacing w:val="-15"/>
          <w:sz w:val="24"/>
        </w:rPr>
        <w:t xml:space="preserve"> </w:t>
      </w:r>
      <w:r>
        <w:rPr>
          <w:sz w:val="24"/>
        </w:rPr>
        <w:t>(Accessed</w:t>
      </w:r>
      <w:r>
        <w:rPr>
          <w:spacing w:val="-15"/>
          <w:sz w:val="24"/>
        </w:rPr>
        <w:t xml:space="preserve"> </w:t>
      </w:r>
      <w:r>
        <w:rPr>
          <w:sz w:val="24"/>
        </w:rPr>
        <w:t>on Jan 5, 2017)</w:t>
      </w:r>
    </w:p>
    <w:p w14:paraId="242052BB" w14:textId="77777777" w:rsidR="000517ED" w:rsidRDefault="00E0394C">
      <w:pPr>
        <w:pStyle w:val="ListParagraph"/>
        <w:numPr>
          <w:ilvl w:val="0"/>
          <w:numId w:val="6"/>
        </w:numPr>
        <w:tabs>
          <w:tab w:val="left" w:pos="743"/>
          <w:tab w:val="left" w:pos="1738"/>
          <w:tab w:val="left" w:pos="2675"/>
          <w:tab w:val="left" w:pos="3446"/>
        </w:tabs>
        <w:spacing w:line="360" w:lineRule="auto"/>
        <w:ind w:right="1027"/>
        <w:rPr>
          <w:sz w:val="24"/>
        </w:rPr>
      </w:pPr>
      <w:r>
        <w:rPr>
          <w:spacing w:val="-2"/>
          <w:sz w:val="24"/>
        </w:rPr>
        <w:t>Deloitte</w:t>
      </w:r>
      <w:r>
        <w:rPr>
          <w:sz w:val="24"/>
        </w:rPr>
        <w:tab/>
      </w:r>
      <w:r>
        <w:rPr>
          <w:spacing w:val="-2"/>
          <w:sz w:val="24"/>
        </w:rPr>
        <w:t>Report,</w:t>
      </w:r>
      <w:r>
        <w:rPr>
          <w:sz w:val="24"/>
        </w:rPr>
        <w:tab/>
      </w:r>
      <w:r>
        <w:rPr>
          <w:spacing w:val="-2"/>
          <w:sz w:val="24"/>
        </w:rPr>
        <w:t>2020:</w:t>
      </w:r>
      <w:r>
        <w:rPr>
          <w:sz w:val="24"/>
        </w:rPr>
        <w:tab/>
      </w:r>
      <w:r>
        <w:rPr>
          <w:spacing w:val="-2"/>
          <w:sz w:val="24"/>
        </w:rPr>
        <w:t>https://www2.deloitte.com/global/en/pages/life- sciences-and-healthcare/articles/global-health-care-sector-outlook.html</w:t>
      </w:r>
    </w:p>
    <w:p w14:paraId="0712A488" w14:textId="77777777" w:rsidR="000517ED" w:rsidRDefault="00E0394C">
      <w:pPr>
        <w:pStyle w:val="ListParagraph"/>
        <w:numPr>
          <w:ilvl w:val="0"/>
          <w:numId w:val="6"/>
        </w:numPr>
        <w:tabs>
          <w:tab w:val="left" w:pos="743"/>
        </w:tabs>
        <w:spacing w:before="1" w:line="360" w:lineRule="auto"/>
        <w:ind w:right="1023"/>
        <w:rPr>
          <w:sz w:val="24"/>
        </w:rPr>
      </w:pPr>
      <w:r>
        <w:rPr>
          <w:sz w:val="24"/>
        </w:rPr>
        <w:t>Health</w:t>
      </w:r>
      <w:r>
        <w:rPr>
          <w:spacing w:val="40"/>
          <w:sz w:val="24"/>
        </w:rPr>
        <w:t xml:space="preserve"> </w:t>
      </w:r>
      <w:r>
        <w:rPr>
          <w:sz w:val="24"/>
        </w:rPr>
        <w:t>care</w:t>
      </w:r>
      <w:r>
        <w:rPr>
          <w:spacing w:val="40"/>
          <w:sz w:val="24"/>
        </w:rPr>
        <w:t xml:space="preserve"> </w:t>
      </w:r>
      <w:r>
        <w:rPr>
          <w:sz w:val="24"/>
        </w:rPr>
        <w:t>in</w:t>
      </w:r>
      <w:r>
        <w:rPr>
          <w:spacing w:val="40"/>
          <w:sz w:val="24"/>
        </w:rPr>
        <w:t xml:space="preserve"> </w:t>
      </w:r>
      <w:r>
        <w:rPr>
          <w:sz w:val="24"/>
        </w:rPr>
        <w:t>India</w:t>
      </w:r>
      <w:r>
        <w:rPr>
          <w:spacing w:val="40"/>
          <w:sz w:val="24"/>
        </w:rPr>
        <w:t xml:space="preserve"> </w:t>
      </w:r>
      <w:r>
        <w:rPr>
          <w:sz w:val="24"/>
        </w:rPr>
        <w:t>-</w:t>
      </w:r>
      <w:r>
        <w:rPr>
          <w:spacing w:val="40"/>
          <w:sz w:val="24"/>
        </w:rPr>
        <w:t xml:space="preserve"> </w:t>
      </w:r>
      <w:r>
        <w:rPr>
          <w:sz w:val="24"/>
        </w:rPr>
        <w:t>Vision</w:t>
      </w:r>
      <w:r>
        <w:rPr>
          <w:spacing w:val="40"/>
          <w:sz w:val="24"/>
        </w:rPr>
        <w:t xml:space="preserve"> </w:t>
      </w:r>
      <w:r>
        <w:rPr>
          <w:sz w:val="24"/>
        </w:rPr>
        <w:t>2020</w:t>
      </w:r>
      <w:r>
        <w:rPr>
          <w:spacing w:val="40"/>
          <w:sz w:val="24"/>
        </w:rPr>
        <w:t xml:space="preserve"> </w:t>
      </w:r>
      <w:r>
        <w:rPr>
          <w:sz w:val="24"/>
        </w:rPr>
        <w:t>-</w:t>
      </w:r>
      <w:r>
        <w:rPr>
          <w:spacing w:val="40"/>
          <w:sz w:val="24"/>
        </w:rPr>
        <w:t xml:space="preserve"> </w:t>
      </w:r>
      <w:r>
        <w:rPr>
          <w:sz w:val="24"/>
        </w:rPr>
        <w:t>of</w:t>
      </w:r>
      <w:r>
        <w:rPr>
          <w:spacing w:val="40"/>
          <w:sz w:val="24"/>
        </w:rPr>
        <w:t xml:space="preserve"> </w:t>
      </w:r>
      <w:r>
        <w:rPr>
          <w:sz w:val="24"/>
        </w:rPr>
        <w:t>Planning</w:t>
      </w:r>
      <w:r>
        <w:rPr>
          <w:spacing w:val="40"/>
          <w:sz w:val="24"/>
        </w:rPr>
        <w:t xml:space="preserve"> </w:t>
      </w:r>
      <w:r>
        <w:rPr>
          <w:sz w:val="24"/>
        </w:rPr>
        <w:t>Commission-</w:t>
      </w:r>
      <w:r>
        <w:rPr>
          <w:spacing w:val="40"/>
          <w:sz w:val="24"/>
        </w:rPr>
        <w:t xml:space="preserve"> </w:t>
      </w:r>
      <w:r>
        <w:rPr>
          <w:sz w:val="24"/>
        </w:rPr>
        <w:t>by</w:t>
      </w:r>
      <w:r>
        <w:rPr>
          <w:spacing w:val="40"/>
          <w:sz w:val="24"/>
        </w:rPr>
        <w:t xml:space="preserve"> </w:t>
      </w:r>
      <w:r>
        <w:rPr>
          <w:sz w:val="24"/>
        </w:rPr>
        <w:t>R.</w:t>
      </w:r>
      <w:r>
        <w:rPr>
          <w:spacing w:val="80"/>
          <w:sz w:val="24"/>
        </w:rPr>
        <w:t xml:space="preserve"> </w:t>
      </w:r>
      <w:r>
        <w:rPr>
          <w:sz w:val="24"/>
        </w:rPr>
        <w:t>Srinivasan (2010) (Accessed on Dec 5, 2016)</w:t>
      </w:r>
    </w:p>
    <w:p w14:paraId="713EABA7" w14:textId="77777777" w:rsidR="000517ED" w:rsidRDefault="00E0394C">
      <w:pPr>
        <w:pStyle w:val="ListParagraph"/>
        <w:numPr>
          <w:ilvl w:val="0"/>
          <w:numId w:val="6"/>
        </w:numPr>
        <w:tabs>
          <w:tab w:val="left" w:pos="742"/>
          <w:tab w:val="left" w:pos="2293"/>
          <w:tab w:val="left" w:pos="3658"/>
          <w:tab w:val="left" w:pos="5874"/>
          <w:tab w:val="left" w:pos="7498"/>
        </w:tabs>
        <w:ind w:left="742" w:hanging="424"/>
        <w:rPr>
          <w:sz w:val="24"/>
        </w:rPr>
      </w:pPr>
      <w:r>
        <w:rPr>
          <w:spacing w:val="-2"/>
          <w:sz w:val="24"/>
        </w:rPr>
        <w:t>Health</w:t>
      </w:r>
      <w:r>
        <w:rPr>
          <w:sz w:val="24"/>
        </w:rPr>
        <w:tab/>
      </w:r>
      <w:r>
        <w:rPr>
          <w:spacing w:val="-4"/>
          <w:sz w:val="24"/>
        </w:rPr>
        <w:t>Data</w:t>
      </w:r>
      <w:r>
        <w:rPr>
          <w:sz w:val="24"/>
        </w:rPr>
        <w:tab/>
      </w:r>
      <w:r>
        <w:rPr>
          <w:spacing w:val="-2"/>
          <w:sz w:val="24"/>
        </w:rPr>
        <w:t>Collaborative</w:t>
      </w:r>
      <w:r>
        <w:rPr>
          <w:sz w:val="24"/>
        </w:rPr>
        <w:tab/>
      </w:r>
      <w:r>
        <w:rPr>
          <w:spacing w:val="-2"/>
          <w:sz w:val="24"/>
        </w:rPr>
        <w:t>Report,</w:t>
      </w:r>
      <w:r>
        <w:rPr>
          <w:sz w:val="24"/>
        </w:rPr>
        <w:tab/>
      </w:r>
      <w:r>
        <w:rPr>
          <w:spacing w:val="-2"/>
          <w:sz w:val="24"/>
        </w:rPr>
        <w:t>2015:</w:t>
      </w:r>
    </w:p>
    <w:p w14:paraId="0C4C12FE" w14:textId="77777777" w:rsidR="000517ED" w:rsidRDefault="00E0394C">
      <w:pPr>
        <w:pStyle w:val="BodyText"/>
        <w:spacing w:before="139"/>
        <w:ind w:left="743"/>
      </w:pPr>
      <w:r>
        <w:t>https:/</w:t>
      </w:r>
      <w:hyperlink r:id="rId73">
        <w:r>
          <w:t>/www.healthdatacollaborative.org/</w:t>
        </w:r>
      </w:hyperlink>
      <w:r>
        <w:rPr>
          <w:spacing w:val="-1"/>
        </w:rPr>
        <w:t xml:space="preserve"> </w:t>
      </w:r>
      <w:r>
        <w:t>(Accessed</w:t>
      </w:r>
      <w:r>
        <w:rPr>
          <w:spacing w:val="-2"/>
        </w:rPr>
        <w:t xml:space="preserve"> </w:t>
      </w:r>
      <w:r>
        <w:t>on</w:t>
      </w:r>
      <w:r>
        <w:rPr>
          <w:spacing w:val="-2"/>
        </w:rPr>
        <w:t xml:space="preserve"> </w:t>
      </w:r>
      <w:r>
        <w:t>Nov</w:t>
      </w:r>
      <w:r>
        <w:rPr>
          <w:spacing w:val="-2"/>
        </w:rPr>
        <w:t xml:space="preserve"> </w:t>
      </w:r>
      <w:r>
        <w:t>30,</w:t>
      </w:r>
      <w:r>
        <w:rPr>
          <w:spacing w:val="-1"/>
        </w:rPr>
        <w:t xml:space="preserve"> </w:t>
      </w:r>
      <w:r>
        <w:rPr>
          <w:spacing w:val="-2"/>
        </w:rPr>
        <w:t>2016)</w:t>
      </w:r>
    </w:p>
    <w:p w14:paraId="5D814E59" w14:textId="77777777" w:rsidR="000517ED" w:rsidRDefault="00E0394C">
      <w:pPr>
        <w:pStyle w:val="ListParagraph"/>
        <w:numPr>
          <w:ilvl w:val="0"/>
          <w:numId w:val="6"/>
        </w:numPr>
        <w:tabs>
          <w:tab w:val="left" w:pos="743"/>
        </w:tabs>
        <w:spacing w:before="137" w:line="360" w:lineRule="auto"/>
        <w:ind w:right="1054"/>
        <w:rPr>
          <w:sz w:val="24"/>
        </w:rPr>
      </w:pPr>
      <w:r>
        <w:rPr>
          <w:sz w:val="24"/>
        </w:rPr>
        <w:t xml:space="preserve">Healthcare - CII –Sectoral: </w:t>
      </w:r>
      <w:hyperlink r:id="rId74">
        <w:r>
          <w:rPr>
            <w:spacing w:val="-2"/>
            <w:sz w:val="24"/>
          </w:rPr>
          <w:t>http://www.cii.in/sectors.aspx?enc=prvePUj2bdMtgTmvPwvisYH+5EnGjy</w:t>
        </w:r>
      </w:hyperlink>
      <w:r>
        <w:rPr>
          <w:spacing w:val="-2"/>
          <w:sz w:val="24"/>
        </w:rPr>
        <w:t xml:space="preserve"> </w:t>
      </w:r>
      <w:r>
        <w:rPr>
          <w:sz w:val="24"/>
        </w:rPr>
        <w:t>GXO9hLECvTuNu2yMtqEr4D408mSsgiIyM/ (Accessed on Jan 10, 2017)</w:t>
      </w:r>
    </w:p>
    <w:p w14:paraId="44A78F63" w14:textId="77777777" w:rsidR="000517ED" w:rsidRDefault="00E0394C">
      <w:pPr>
        <w:pStyle w:val="ListParagraph"/>
        <w:numPr>
          <w:ilvl w:val="0"/>
          <w:numId w:val="6"/>
        </w:numPr>
        <w:tabs>
          <w:tab w:val="left" w:pos="742"/>
        </w:tabs>
        <w:spacing w:before="1"/>
        <w:ind w:left="742" w:hanging="424"/>
        <w:rPr>
          <w:sz w:val="24"/>
        </w:rPr>
      </w:pPr>
      <w:r>
        <w:rPr>
          <w:sz w:val="24"/>
        </w:rPr>
        <w:t>IBEF</w:t>
      </w:r>
      <w:r>
        <w:rPr>
          <w:spacing w:val="-4"/>
          <w:sz w:val="24"/>
        </w:rPr>
        <w:t xml:space="preserve"> </w:t>
      </w:r>
      <w:r>
        <w:rPr>
          <w:sz w:val="24"/>
        </w:rPr>
        <w:t>Report</w:t>
      </w:r>
      <w:r>
        <w:rPr>
          <w:spacing w:val="-1"/>
          <w:sz w:val="24"/>
        </w:rPr>
        <w:t xml:space="preserve"> </w:t>
      </w:r>
      <w:r>
        <w:rPr>
          <w:sz w:val="24"/>
        </w:rPr>
        <w:t>2016,</w:t>
      </w:r>
      <w:r>
        <w:rPr>
          <w:spacing w:val="-1"/>
          <w:sz w:val="24"/>
        </w:rPr>
        <w:t xml:space="preserve"> </w:t>
      </w:r>
      <w:r>
        <w:rPr>
          <w:sz w:val="24"/>
        </w:rPr>
        <w:t>2017:</w:t>
      </w:r>
      <w:r>
        <w:rPr>
          <w:spacing w:val="2"/>
          <w:sz w:val="24"/>
        </w:rPr>
        <w:t xml:space="preserve"> </w:t>
      </w:r>
      <w:hyperlink r:id="rId75">
        <w:r>
          <w:rPr>
            <w:sz w:val="24"/>
          </w:rPr>
          <w:t>www.ibef.org</w:t>
        </w:r>
      </w:hyperlink>
      <w:r>
        <w:rPr>
          <w:sz w:val="24"/>
        </w:rPr>
        <w:t>(Accessed on</w:t>
      </w:r>
      <w:r>
        <w:rPr>
          <w:spacing w:val="-1"/>
          <w:sz w:val="24"/>
        </w:rPr>
        <w:t xml:space="preserve"> </w:t>
      </w:r>
      <w:r>
        <w:rPr>
          <w:sz w:val="24"/>
        </w:rPr>
        <w:t>Mar</w:t>
      </w:r>
      <w:r>
        <w:rPr>
          <w:spacing w:val="-1"/>
          <w:sz w:val="24"/>
        </w:rPr>
        <w:t xml:space="preserve"> </w:t>
      </w:r>
      <w:r>
        <w:rPr>
          <w:sz w:val="24"/>
        </w:rPr>
        <w:t>4,</w:t>
      </w:r>
      <w:r>
        <w:rPr>
          <w:spacing w:val="-1"/>
          <w:sz w:val="24"/>
        </w:rPr>
        <w:t xml:space="preserve"> </w:t>
      </w:r>
      <w:r>
        <w:rPr>
          <w:spacing w:val="-2"/>
          <w:sz w:val="24"/>
        </w:rPr>
        <w:t>2017)</w:t>
      </w:r>
    </w:p>
    <w:p w14:paraId="6B34A7BF" w14:textId="77777777" w:rsidR="000517ED" w:rsidRDefault="00E0394C">
      <w:pPr>
        <w:pStyle w:val="ListParagraph"/>
        <w:numPr>
          <w:ilvl w:val="0"/>
          <w:numId w:val="6"/>
        </w:numPr>
        <w:tabs>
          <w:tab w:val="left" w:pos="742"/>
        </w:tabs>
        <w:spacing w:before="137"/>
        <w:ind w:left="742" w:hanging="424"/>
        <w:rPr>
          <w:sz w:val="24"/>
        </w:rPr>
      </w:pPr>
      <w:r>
        <w:rPr>
          <w:sz w:val="24"/>
        </w:rPr>
        <w:t>IBEF</w:t>
      </w:r>
      <w:r>
        <w:rPr>
          <w:spacing w:val="-8"/>
          <w:sz w:val="24"/>
        </w:rPr>
        <w:t xml:space="preserve"> </w:t>
      </w:r>
      <w:r>
        <w:rPr>
          <w:sz w:val="24"/>
        </w:rPr>
        <w:t>Report</w:t>
      </w:r>
      <w:r>
        <w:rPr>
          <w:spacing w:val="-4"/>
          <w:sz w:val="24"/>
        </w:rPr>
        <w:t xml:space="preserve"> </w:t>
      </w:r>
      <w:r>
        <w:rPr>
          <w:sz w:val="24"/>
        </w:rPr>
        <w:t>2019</w:t>
      </w:r>
      <w:r>
        <w:rPr>
          <w:spacing w:val="-3"/>
          <w:sz w:val="24"/>
        </w:rPr>
        <w:t xml:space="preserve"> </w:t>
      </w:r>
      <w:r>
        <w:rPr>
          <w:sz w:val="24"/>
        </w:rPr>
        <w:t>https:/</w:t>
      </w:r>
      <w:hyperlink r:id="rId76">
        <w:r>
          <w:rPr>
            <w:sz w:val="24"/>
          </w:rPr>
          <w:t>/www.ibef.org/download/healthcare-jan-</w:t>
        </w:r>
        <w:r>
          <w:rPr>
            <w:spacing w:val="-2"/>
            <w:sz w:val="24"/>
          </w:rPr>
          <w:t>2019.pdf</w:t>
        </w:r>
      </w:hyperlink>
    </w:p>
    <w:p w14:paraId="5E1441F9" w14:textId="77777777" w:rsidR="000517ED" w:rsidRDefault="00E0394C">
      <w:pPr>
        <w:pStyle w:val="ListParagraph"/>
        <w:numPr>
          <w:ilvl w:val="0"/>
          <w:numId w:val="6"/>
        </w:numPr>
        <w:tabs>
          <w:tab w:val="left" w:pos="742"/>
          <w:tab w:val="left" w:pos="1866"/>
          <w:tab w:val="left" w:pos="2916"/>
          <w:tab w:val="left" w:pos="3883"/>
        </w:tabs>
        <w:spacing w:before="139"/>
        <w:ind w:left="742" w:hanging="424"/>
        <w:rPr>
          <w:sz w:val="24"/>
        </w:rPr>
      </w:pPr>
      <w:r>
        <w:rPr>
          <w:spacing w:val="-2"/>
          <w:sz w:val="24"/>
        </w:rPr>
        <w:t>Infosys</w:t>
      </w:r>
      <w:r>
        <w:rPr>
          <w:sz w:val="24"/>
        </w:rPr>
        <w:tab/>
      </w:r>
      <w:r>
        <w:rPr>
          <w:spacing w:val="-2"/>
          <w:sz w:val="24"/>
        </w:rPr>
        <w:t>report,</w:t>
      </w:r>
      <w:r>
        <w:rPr>
          <w:sz w:val="24"/>
        </w:rPr>
        <w:tab/>
      </w:r>
      <w:r>
        <w:rPr>
          <w:spacing w:val="-2"/>
          <w:sz w:val="24"/>
        </w:rPr>
        <w:t>2011:</w:t>
      </w:r>
      <w:r>
        <w:rPr>
          <w:sz w:val="24"/>
        </w:rPr>
        <w:tab/>
      </w:r>
      <w:r>
        <w:rPr>
          <w:spacing w:val="-2"/>
          <w:sz w:val="24"/>
        </w:rPr>
        <w:t>https:/</w:t>
      </w:r>
      <w:hyperlink r:id="rId77">
        <w:r>
          <w:rPr>
            <w:spacing w:val="-2"/>
            <w:sz w:val="24"/>
          </w:rPr>
          <w:t>/www.infosys.com/investors/reports-</w:t>
        </w:r>
      </w:hyperlink>
    </w:p>
    <w:p w14:paraId="4A33C366" w14:textId="77777777" w:rsidR="000517ED" w:rsidRDefault="00E0394C">
      <w:pPr>
        <w:pStyle w:val="BodyText"/>
        <w:spacing w:before="137"/>
        <w:ind w:left="743"/>
      </w:pPr>
      <w:r>
        <w:t>filings/</w:t>
      </w:r>
      <w:proofErr w:type="gramStart"/>
      <w:r>
        <w:t>annual-report</w:t>
      </w:r>
      <w:proofErr w:type="gramEnd"/>
      <w:r>
        <w:t>/</w:t>
      </w:r>
      <w:r>
        <w:rPr>
          <w:spacing w:val="-2"/>
        </w:rPr>
        <w:t xml:space="preserve"> </w:t>
      </w:r>
      <w:r>
        <w:t>(Accessed</w:t>
      </w:r>
      <w:r>
        <w:rPr>
          <w:spacing w:val="-2"/>
        </w:rPr>
        <w:t xml:space="preserve"> </w:t>
      </w:r>
      <w:r>
        <w:t>on Dec</w:t>
      </w:r>
      <w:r>
        <w:rPr>
          <w:spacing w:val="-3"/>
        </w:rPr>
        <w:t xml:space="preserve"> </w:t>
      </w:r>
      <w:r>
        <w:t>10,</w:t>
      </w:r>
      <w:r>
        <w:rPr>
          <w:spacing w:val="-1"/>
        </w:rPr>
        <w:t xml:space="preserve"> </w:t>
      </w:r>
      <w:r>
        <w:rPr>
          <w:spacing w:val="-2"/>
        </w:rPr>
        <w:t>2016)</w:t>
      </w:r>
    </w:p>
    <w:p w14:paraId="3EDC0702" w14:textId="77777777" w:rsidR="000517ED" w:rsidRDefault="00E0394C">
      <w:pPr>
        <w:pStyle w:val="ListParagraph"/>
        <w:numPr>
          <w:ilvl w:val="0"/>
          <w:numId w:val="6"/>
        </w:numPr>
        <w:tabs>
          <w:tab w:val="left" w:pos="743"/>
        </w:tabs>
        <w:spacing w:before="139" w:line="360" w:lineRule="auto"/>
        <w:ind w:right="1024"/>
        <w:rPr>
          <w:sz w:val="24"/>
        </w:rPr>
      </w:pPr>
      <w:r>
        <w:rPr>
          <w:sz w:val="24"/>
        </w:rPr>
        <w:t>McKinsey Report, 2019:</w:t>
      </w:r>
      <w:r>
        <w:rPr>
          <w:spacing w:val="21"/>
          <w:sz w:val="24"/>
        </w:rPr>
        <w:t xml:space="preserve"> </w:t>
      </w:r>
      <w:r>
        <w:rPr>
          <w:sz w:val="24"/>
        </w:rPr>
        <w:t>https:/</w:t>
      </w:r>
      <w:hyperlink r:id="rId78">
        <w:r>
          <w:rPr>
            <w:sz w:val="24"/>
          </w:rPr>
          <w:t>/www.mckinsey.com/industries/healthcare-</w:t>
        </w:r>
      </w:hyperlink>
      <w:r>
        <w:rPr>
          <w:sz w:val="24"/>
        </w:rPr>
        <w:t xml:space="preserve"> </w:t>
      </w:r>
      <w:r>
        <w:rPr>
          <w:spacing w:val="-2"/>
          <w:sz w:val="24"/>
        </w:rPr>
        <w:t>systems-and-services/our-insights/the-era-of-exponential-improvement-in- healthcare</w:t>
      </w:r>
    </w:p>
    <w:p w14:paraId="1A05A13C" w14:textId="77777777" w:rsidR="000517ED" w:rsidRDefault="00E0394C">
      <w:pPr>
        <w:pStyle w:val="ListParagraph"/>
        <w:numPr>
          <w:ilvl w:val="0"/>
          <w:numId w:val="6"/>
        </w:numPr>
        <w:tabs>
          <w:tab w:val="left" w:pos="742"/>
          <w:tab w:val="left" w:pos="2519"/>
          <w:tab w:val="left" w:pos="3963"/>
          <w:tab w:val="left" w:pos="6010"/>
          <w:tab w:val="left" w:pos="7499"/>
        </w:tabs>
        <w:spacing w:line="275" w:lineRule="exact"/>
        <w:ind w:left="742" w:hanging="424"/>
        <w:rPr>
          <w:sz w:val="24"/>
        </w:rPr>
      </w:pPr>
      <w:r>
        <w:rPr>
          <w:spacing w:val="-2"/>
          <w:sz w:val="24"/>
        </w:rPr>
        <w:t>McKinsey</w:t>
      </w:r>
      <w:r>
        <w:rPr>
          <w:sz w:val="24"/>
        </w:rPr>
        <w:tab/>
      </w:r>
      <w:r>
        <w:rPr>
          <w:spacing w:val="-2"/>
          <w:sz w:val="24"/>
        </w:rPr>
        <w:t>Digital</w:t>
      </w:r>
      <w:r>
        <w:rPr>
          <w:sz w:val="24"/>
        </w:rPr>
        <w:tab/>
      </w:r>
      <w:r>
        <w:rPr>
          <w:spacing w:val="-2"/>
          <w:sz w:val="24"/>
        </w:rPr>
        <w:t>India</w:t>
      </w:r>
      <w:r>
        <w:rPr>
          <w:sz w:val="24"/>
        </w:rPr>
        <w:tab/>
      </w:r>
      <w:r>
        <w:rPr>
          <w:spacing w:val="-2"/>
          <w:sz w:val="24"/>
        </w:rPr>
        <w:t>Report,</w:t>
      </w:r>
      <w:r>
        <w:rPr>
          <w:sz w:val="24"/>
        </w:rPr>
        <w:tab/>
      </w:r>
      <w:r>
        <w:rPr>
          <w:spacing w:val="-2"/>
          <w:sz w:val="24"/>
        </w:rPr>
        <w:t>2019:</w:t>
      </w:r>
    </w:p>
    <w:p w14:paraId="6507358A" w14:textId="77777777" w:rsidR="000517ED" w:rsidRDefault="00E0394C">
      <w:pPr>
        <w:pStyle w:val="BodyText"/>
        <w:spacing w:before="140" w:line="360" w:lineRule="auto"/>
        <w:ind w:left="743" w:right="1091"/>
      </w:pPr>
      <w:r>
        <w:rPr>
          <w:spacing w:val="-2"/>
        </w:rPr>
        <w:t>https:/</w:t>
      </w:r>
      <w:hyperlink r:id="rId79">
        <w:r>
          <w:rPr>
            <w:spacing w:val="-2"/>
          </w:rPr>
          <w:t>/www.mckinsey.com/~/media/mckinsey/business%20functions/mcki</w:t>
        </w:r>
      </w:hyperlink>
      <w:r>
        <w:rPr>
          <w:spacing w:val="-2"/>
        </w:rPr>
        <w:t xml:space="preserve"> nsey%20digital/our%20insights/digital%20india%20technology%20to%20 transform%20a%20connected%20nation/digital-</w:t>
      </w:r>
      <w:proofErr w:type="spellStart"/>
      <w:r>
        <w:rPr>
          <w:spacing w:val="-2"/>
        </w:rPr>
        <w:t>india</w:t>
      </w:r>
      <w:proofErr w:type="spellEnd"/>
      <w:r>
        <w:rPr>
          <w:spacing w:val="-2"/>
        </w:rPr>
        <w:t>-technology-to- transform-a-connected-nation-full-report.ashx</w:t>
      </w:r>
    </w:p>
    <w:p w14:paraId="609DD88E" w14:textId="77777777" w:rsidR="000517ED" w:rsidRDefault="00E0394C">
      <w:pPr>
        <w:pStyle w:val="ListParagraph"/>
        <w:numPr>
          <w:ilvl w:val="0"/>
          <w:numId w:val="6"/>
        </w:numPr>
        <w:tabs>
          <w:tab w:val="left" w:pos="742"/>
          <w:tab w:val="left" w:pos="7327"/>
        </w:tabs>
        <w:ind w:left="742" w:hanging="424"/>
        <w:rPr>
          <w:sz w:val="24"/>
        </w:rPr>
      </w:pPr>
      <w:r>
        <w:rPr>
          <w:spacing w:val="-4"/>
          <w:sz w:val="24"/>
        </w:rPr>
        <w:t>MHRD</w:t>
      </w:r>
      <w:r>
        <w:rPr>
          <w:sz w:val="24"/>
        </w:rPr>
        <w:tab/>
      </w:r>
      <w:r>
        <w:rPr>
          <w:spacing w:val="-2"/>
          <w:sz w:val="24"/>
        </w:rPr>
        <w:t>Report:</w:t>
      </w:r>
    </w:p>
    <w:p w14:paraId="2289AF3B" w14:textId="77777777" w:rsidR="000517ED" w:rsidRDefault="00E0394C">
      <w:pPr>
        <w:pStyle w:val="BodyText"/>
        <w:spacing w:before="137" w:line="360" w:lineRule="auto"/>
        <w:ind w:left="743" w:right="953"/>
      </w:pPr>
      <w:hyperlink r:id="rId80">
        <w:r>
          <w:rPr>
            <w:spacing w:val="-2"/>
          </w:rPr>
          <w:t>http://mhrd.gov.in/sites/upload_files/mhrd/files/Initiatives_AchievementsM</w:t>
        </w:r>
      </w:hyperlink>
      <w:r>
        <w:rPr>
          <w:spacing w:val="-2"/>
        </w:rPr>
        <w:t xml:space="preserve"> </w:t>
      </w:r>
      <w:r>
        <w:t>HRD.pdf (Accessed on Jan 10, 2017)</w:t>
      </w:r>
    </w:p>
    <w:p w14:paraId="171436A3" w14:textId="77777777" w:rsidR="000517ED" w:rsidRDefault="000517ED">
      <w:pPr>
        <w:pStyle w:val="BodyText"/>
        <w:spacing w:line="360" w:lineRule="auto"/>
        <w:sectPr w:rsidR="000517ED">
          <w:pgSz w:w="11910" w:h="16840"/>
          <w:pgMar w:top="1360" w:right="1133" w:bottom="1240" w:left="1700" w:header="0" w:footer="1051" w:gutter="0"/>
          <w:cols w:space="720"/>
        </w:sectPr>
      </w:pPr>
    </w:p>
    <w:p w14:paraId="7D80DAA3" w14:textId="77777777" w:rsidR="000517ED" w:rsidRDefault="00E0394C">
      <w:pPr>
        <w:pStyle w:val="ListParagraph"/>
        <w:numPr>
          <w:ilvl w:val="0"/>
          <w:numId w:val="6"/>
        </w:numPr>
        <w:tabs>
          <w:tab w:val="left" w:pos="743"/>
        </w:tabs>
        <w:spacing w:before="60" w:line="360" w:lineRule="auto"/>
        <w:ind w:right="1377"/>
        <w:rPr>
          <w:sz w:val="24"/>
        </w:rPr>
      </w:pPr>
      <w:r>
        <w:rPr>
          <w:sz w:val="24"/>
        </w:rPr>
        <w:lastRenderedPageBreak/>
        <w:t xml:space="preserve">National Health Policy, 2017: </w:t>
      </w:r>
      <w:hyperlink r:id="rId81">
        <w:r>
          <w:rPr>
            <w:spacing w:val="-2"/>
            <w:sz w:val="24"/>
          </w:rPr>
          <w:t>http://www.pmindia.gov.in/en/news_updates/cabinet-approves-national-</w:t>
        </w:r>
      </w:hyperlink>
      <w:r>
        <w:rPr>
          <w:spacing w:val="-2"/>
          <w:sz w:val="24"/>
        </w:rPr>
        <w:t xml:space="preserve"> </w:t>
      </w:r>
      <w:r>
        <w:rPr>
          <w:sz w:val="24"/>
        </w:rPr>
        <w:t>health-policy-2017/?comment=disable (Accessed on Mar 18, 2017)</w:t>
      </w:r>
    </w:p>
    <w:p w14:paraId="53508DBC" w14:textId="77777777" w:rsidR="000517ED" w:rsidRDefault="00E0394C">
      <w:pPr>
        <w:pStyle w:val="ListParagraph"/>
        <w:numPr>
          <w:ilvl w:val="0"/>
          <w:numId w:val="6"/>
        </w:numPr>
        <w:tabs>
          <w:tab w:val="left" w:pos="742"/>
          <w:tab w:val="left" w:pos="1652"/>
          <w:tab w:val="left" w:pos="2753"/>
          <w:tab w:val="left" w:pos="3693"/>
        </w:tabs>
        <w:spacing w:line="275" w:lineRule="exact"/>
        <w:ind w:left="742" w:hanging="424"/>
        <w:rPr>
          <w:sz w:val="24"/>
        </w:rPr>
      </w:pPr>
      <w:r>
        <w:rPr>
          <w:spacing w:val="-5"/>
          <w:sz w:val="24"/>
        </w:rPr>
        <w:t>PWC</w:t>
      </w:r>
      <w:r>
        <w:rPr>
          <w:sz w:val="24"/>
        </w:rPr>
        <w:tab/>
      </w:r>
      <w:r>
        <w:rPr>
          <w:spacing w:val="-2"/>
          <w:sz w:val="24"/>
        </w:rPr>
        <w:t>Report,</w:t>
      </w:r>
      <w:r>
        <w:rPr>
          <w:sz w:val="24"/>
        </w:rPr>
        <w:tab/>
      </w:r>
      <w:r>
        <w:rPr>
          <w:spacing w:val="-2"/>
          <w:sz w:val="24"/>
        </w:rPr>
        <w:t>2011:</w:t>
      </w:r>
      <w:r>
        <w:rPr>
          <w:sz w:val="24"/>
        </w:rPr>
        <w:tab/>
      </w:r>
      <w:hyperlink r:id="rId82">
        <w:r>
          <w:rPr>
            <w:spacing w:val="-2"/>
            <w:sz w:val="24"/>
          </w:rPr>
          <w:t>http://www.pwc.in/industries/healthcare.html</w:t>
        </w:r>
      </w:hyperlink>
    </w:p>
    <w:p w14:paraId="545A3C23" w14:textId="77777777" w:rsidR="000517ED" w:rsidRDefault="00E0394C">
      <w:pPr>
        <w:pStyle w:val="BodyText"/>
        <w:spacing w:before="140"/>
        <w:ind w:left="743"/>
      </w:pPr>
      <w:r>
        <w:t>(Accessed</w:t>
      </w:r>
      <w:r>
        <w:rPr>
          <w:spacing w:val="-1"/>
        </w:rPr>
        <w:t xml:space="preserve"> </w:t>
      </w:r>
      <w:r>
        <w:t>on</w:t>
      </w:r>
      <w:r>
        <w:rPr>
          <w:spacing w:val="-1"/>
        </w:rPr>
        <w:t xml:space="preserve"> </w:t>
      </w:r>
      <w:r>
        <w:t>Nov</w:t>
      </w:r>
      <w:r>
        <w:rPr>
          <w:spacing w:val="-1"/>
        </w:rPr>
        <w:t xml:space="preserve"> </w:t>
      </w:r>
      <w:r>
        <w:t>30,</w:t>
      </w:r>
      <w:r>
        <w:rPr>
          <w:spacing w:val="-1"/>
        </w:rPr>
        <w:t xml:space="preserve"> </w:t>
      </w:r>
      <w:r>
        <w:rPr>
          <w:spacing w:val="-2"/>
        </w:rPr>
        <w:t>2016)</w:t>
      </w:r>
    </w:p>
    <w:p w14:paraId="24C1F890" w14:textId="77777777" w:rsidR="000517ED" w:rsidRDefault="00E0394C">
      <w:pPr>
        <w:pStyle w:val="ListParagraph"/>
        <w:numPr>
          <w:ilvl w:val="0"/>
          <w:numId w:val="6"/>
        </w:numPr>
        <w:tabs>
          <w:tab w:val="left" w:pos="743"/>
          <w:tab w:val="left" w:pos="1882"/>
          <w:tab w:val="left" w:pos="3633"/>
          <w:tab w:val="left" w:pos="4744"/>
          <w:tab w:val="left" w:pos="5948"/>
          <w:tab w:val="left" w:pos="7179"/>
        </w:tabs>
        <w:spacing w:before="136" w:line="360" w:lineRule="auto"/>
        <w:ind w:right="1028"/>
        <w:rPr>
          <w:sz w:val="24"/>
        </w:rPr>
      </w:pPr>
      <w:r>
        <w:rPr>
          <w:spacing w:val="-4"/>
          <w:sz w:val="24"/>
        </w:rPr>
        <w:t>PWC</w:t>
      </w:r>
      <w:r>
        <w:rPr>
          <w:sz w:val="24"/>
        </w:rPr>
        <w:tab/>
      </w:r>
      <w:r>
        <w:rPr>
          <w:spacing w:val="-2"/>
          <w:sz w:val="24"/>
        </w:rPr>
        <w:t>report-2015</w:t>
      </w:r>
      <w:r>
        <w:rPr>
          <w:sz w:val="24"/>
        </w:rPr>
        <w:tab/>
      </w:r>
      <w:r>
        <w:rPr>
          <w:spacing w:val="-2"/>
          <w:sz w:val="24"/>
        </w:rPr>
        <w:t>Price</w:t>
      </w:r>
      <w:r>
        <w:rPr>
          <w:sz w:val="24"/>
        </w:rPr>
        <w:tab/>
      </w:r>
      <w:r>
        <w:rPr>
          <w:spacing w:val="-2"/>
          <w:sz w:val="24"/>
        </w:rPr>
        <w:t>Water</w:t>
      </w:r>
      <w:r>
        <w:rPr>
          <w:sz w:val="24"/>
        </w:rPr>
        <w:tab/>
      </w:r>
      <w:r>
        <w:rPr>
          <w:spacing w:val="-2"/>
          <w:sz w:val="24"/>
        </w:rPr>
        <w:t>House</w:t>
      </w:r>
      <w:r>
        <w:rPr>
          <w:sz w:val="24"/>
        </w:rPr>
        <w:tab/>
      </w:r>
      <w:r>
        <w:rPr>
          <w:spacing w:val="-2"/>
          <w:sz w:val="24"/>
        </w:rPr>
        <w:t xml:space="preserve">Coopers: </w:t>
      </w:r>
      <w:hyperlink r:id="rId83">
        <w:r>
          <w:rPr>
            <w:sz w:val="24"/>
          </w:rPr>
          <w:t>http://www.pwc.in/industries/healthcare.html</w:t>
        </w:r>
      </w:hyperlink>
      <w:r>
        <w:rPr>
          <w:sz w:val="24"/>
        </w:rPr>
        <w:t xml:space="preserve"> (Accessed on Dec 4, 2016)</w:t>
      </w:r>
    </w:p>
    <w:p w14:paraId="40696ABA" w14:textId="77777777" w:rsidR="000517ED" w:rsidRDefault="00E0394C">
      <w:pPr>
        <w:pStyle w:val="ListParagraph"/>
        <w:numPr>
          <w:ilvl w:val="0"/>
          <w:numId w:val="6"/>
        </w:numPr>
        <w:tabs>
          <w:tab w:val="left" w:pos="742"/>
        </w:tabs>
        <w:spacing w:before="1"/>
        <w:ind w:left="742" w:hanging="424"/>
        <w:rPr>
          <w:sz w:val="24"/>
        </w:rPr>
      </w:pPr>
      <w:r>
        <w:rPr>
          <w:sz w:val="24"/>
        </w:rPr>
        <w:t>WHO</w:t>
      </w:r>
      <w:r>
        <w:rPr>
          <w:spacing w:val="-1"/>
          <w:sz w:val="24"/>
        </w:rPr>
        <w:t xml:space="preserve"> </w:t>
      </w:r>
      <w:r>
        <w:rPr>
          <w:sz w:val="24"/>
        </w:rPr>
        <w:t>Report,</w:t>
      </w:r>
      <w:r>
        <w:rPr>
          <w:spacing w:val="2"/>
          <w:sz w:val="24"/>
        </w:rPr>
        <w:t xml:space="preserve"> </w:t>
      </w:r>
      <w:r>
        <w:rPr>
          <w:sz w:val="24"/>
        </w:rPr>
        <w:t>2007:</w:t>
      </w:r>
      <w:r>
        <w:rPr>
          <w:spacing w:val="3"/>
          <w:sz w:val="24"/>
        </w:rPr>
        <w:t xml:space="preserve"> </w:t>
      </w:r>
      <w:hyperlink r:id="rId84">
        <w:r>
          <w:rPr>
            <w:sz w:val="24"/>
          </w:rPr>
          <w:t>http://www.who.int/whr/2007/en/</w:t>
        </w:r>
      </w:hyperlink>
      <w:r>
        <w:rPr>
          <w:spacing w:val="4"/>
          <w:sz w:val="24"/>
        </w:rPr>
        <w:t xml:space="preserve"> </w:t>
      </w:r>
      <w:r>
        <w:rPr>
          <w:sz w:val="24"/>
        </w:rPr>
        <w:t>(Accessed</w:t>
      </w:r>
      <w:r>
        <w:rPr>
          <w:spacing w:val="2"/>
          <w:sz w:val="24"/>
        </w:rPr>
        <w:t xml:space="preserve"> </w:t>
      </w:r>
      <w:r>
        <w:rPr>
          <w:sz w:val="24"/>
        </w:rPr>
        <w:t>on</w:t>
      </w:r>
      <w:r>
        <w:rPr>
          <w:spacing w:val="2"/>
          <w:sz w:val="24"/>
        </w:rPr>
        <w:t xml:space="preserve"> </w:t>
      </w:r>
      <w:r>
        <w:rPr>
          <w:sz w:val="24"/>
        </w:rPr>
        <w:t>Dec</w:t>
      </w:r>
      <w:r>
        <w:rPr>
          <w:spacing w:val="5"/>
          <w:sz w:val="24"/>
        </w:rPr>
        <w:t xml:space="preserve"> </w:t>
      </w:r>
      <w:r>
        <w:rPr>
          <w:spacing w:val="-5"/>
          <w:sz w:val="24"/>
        </w:rPr>
        <w:t>4,</w:t>
      </w:r>
    </w:p>
    <w:p w14:paraId="2730472D" w14:textId="77777777" w:rsidR="000517ED" w:rsidRDefault="00E0394C">
      <w:pPr>
        <w:pStyle w:val="BodyText"/>
        <w:spacing w:before="139"/>
        <w:ind w:left="743"/>
      </w:pPr>
      <w:r>
        <w:rPr>
          <w:spacing w:val="-2"/>
        </w:rPr>
        <w:t>2016)</w:t>
      </w:r>
    </w:p>
    <w:p w14:paraId="02274884" w14:textId="77777777" w:rsidR="000517ED" w:rsidRDefault="00E0394C">
      <w:pPr>
        <w:pStyle w:val="ListParagraph"/>
        <w:numPr>
          <w:ilvl w:val="0"/>
          <w:numId w:val="6"/>
        </w:numPr>
        <w:tabs>
          <w:tab w:val="left" w:pos="742"/>
        </w:tabs>
        <w:spacing w:before="137"/>
        <w:ind w:left="742" w:hanging="424"/>
        <w:rPr>
          <w:sz w:val="24"/>
        </w:rPr>
      </w:pPr>
      <w:r>
        <w:rPr>
          <w:sz w:val="24"/>
        </w:rPr>
        <w:t>WHO</w:t>
      </w:r>
      <w:r>
        <w:rPr>
          <w:spacing w:val="-4"/>
          <w:sz w:val="24"/>
        </w:rPr>
        <w:t xml:space="preserve"> </w:t>
      </w:r>
      <w:r>
        <w:rPr>
          <w:sz w:val="24"/>
        </w:rPr>
        <w:t>Report,</w:t>
      </w:r>
      <w:r>
        <w:rPr>
          <w:spacing w:val="-1"/>
          <w:sz w:val="24"/>
        </w:rPr>
        <w:t xml:space="preserve"> </w:t>
      </w:r>
      <w:r>
        <w:rPr>
          <w:spacing w:val="-2"/>
          <w:sz w:val="24"/>
        </w:rPr>
        <w:t>2012:</w:t>
      </w:r>
    </w:p>
    <w:p w14:paraId="3815A826" w14:textId="77777777" w:rsidR="000517ED" w:rsidRDefault="00E0394C">
      <w:pPr>
        <w:pStyle w:val="BodyText"/>
        <w:spacing w:before="139" w:line="360" w:lineRule="auto"/>
        <w:ind w:left="743" w:right="1089"/>
      </w:pPr>
      <w:hyperlink r:id="rId85">
        <w:r>
          <w:rPr>
            <w:spacing w:val="-2"/>
          </w:rPr>
          <w:t>http://www.who.int/gho/publications/world_health_statistics/2012/en/</w:t>
        </w:r>
      </w:hyperlink>
      <w:r>
        <w:rPr>
          <w:spacing w:val="-2"/>
        </w:rPr>
        <w:t xml:space="preserve"> </w:t>
      </w:r>
      <w:r>
        <w:t>(Accessed on Dec 4, 2016)</w:t>
      </w:r>
    </w:p>
    <w:p w14:paraId="31E09C7D" w14:textId="77777777" w:rsidR="000517ED" w:rsidRDefault="00E0394C">
      <w:pPr>
        <w:pStyle w:val="ListParagraph"/>
        <w:numPr>
          <w:ilvl w:val="0"/>
          <w:numId w:val="6"/>
        </w:numPr>
        <w:tabs>
          <w:tab w:val="left" w:pos="742"/>
        </w:tabs>
        <w:ind w:left="742" w:hanging="424"/>
        <w:rPr>
          <w:sz w:val="24"/>
        </w:rPr>
      </w:pPr>
      <w:r>
        <w:rPr>
          <w:sz w:val="24"/>
        </w:rPr>
        <w:t>WHO</w:t>
      </w:r>
      <w:r>
        <w:rPr>
          <w:spacing w:val="-4"/>
          <w:sz w:val="24"/>
        </w:rPr>
        <w:t xml:space="preserve"> </w:t>
      </w:r>
      <w:r>
        <w:rPr>
          <w:sz w:val="24"/>
        </w:rPr>
        <w:t>Report,</w:t>
      </w:r>
      <w:r>
        <w:rPr>
          <w:spacing w:val="-1"/>
          <w:sz w:val="24"/>
        </w:rPr>
        <w:t xml:space="preserve"> </w:t>
      </w:r>
      <w:r>
        <w:rPr>
          <w:spacing w:val="-2"/>
          <w:sz w:val="24"/>
        </w:rPr>
        <w:t>2015:</w:t>
      </w:r>
    </w:p>
    <w:p w14:paraId="10E03A5C" w14:textId="77777777" w:rsidR="000517ED" w:rsidRDefault="00E0394C">
      <w:pPr>
        <w:pStyle w:val="BodyText"/>
        <w:spacing w:before="137" w:line="360" w:lineRule="auto"/>
        <w:ind w:left="743" w:right="1089"/>
      </w:pPr>
      <w:hyperlink r:id="rId86">
        <w:r>
          <w:rPr>
            <w:spacing w:val="-2"/>
          </w:rPr>
          <w:t>http://www.who.int/gho/publications/world_health_statistics/2015/en/</w:t>
        </w:r>
      </w:hyperlink>
      <w:r>
        <w:rPr>
          <w:spacing w:val="-2"/>
        </w:rPr>
        <w:t xml:space="preserve"> </w:t>
      </w:r>
      <w:r>
        <w:t>(Accessed on Dec 8, 2016)</w:t>
      </w:r>
    </w:p>
    <w:p w14:paraId="052B91D3" w14:textId="77777777" w:rsidR="000517ED" w:rsidRDefault="00E0394C">
      <w:pPr>
        <w:pStyle w:val="ListParagraph"/>
        <w:numPr>
          <w:ilvl w:val="0"/>
          <w:numId w:val="6"/>
        </w:numPr>
        <w:tabs>
          <w:tab w:val="left" w:pos="742"/>
        </w:tabs>
        <w:ind w:left="742" w:hanging="424"/>
        <w:rPr>
          <w:sz w:val="24"/>
        </w:rPr>
      </w:pPr>
      <w:r>
        <w:rPr>
          <w:sz w:val="24"/>
        </w:rPr>
        <w:t>WHO</w:t>
      </w:r>
      <w:r>
        <w:rPr>
          <w:spacing w:val="-4"/>
          <w:sz w:val="24"/>
        </w:rPr>
        <w:t xml:space="preserve"> </w:t>
      </w:r>
      <w:r>
        <w:rPr>
          <w:sz w:val="24"/>
        </w:rPr>
        <w:t>Report,</w:t>
      </w:r>
      <w:r>
        <w:rPr>
          <w:spacing w:val="-1"/>
          <w:sz w:val="24"/>
        </w:rPr>
        <w:t xml:space="preserve"> </w:t>
      </w:r>
      <w:r>
        <w:rPr>
          <w:spacing w:val="-2"/>
          <w:sz w:val="24"/>
        </w:rPr>
        <w:t>2016:</w:t>
      </w:r>
    </w:p>
    <w:p w14:paraId="7385FA2E" w14:textId="77777777" w:rsidR="000517ED" w:rsidRDefault="00E0394C">
      <w:pPr>
        <w:pStyle w:val="BodyText"/>
        <w:spacing w:before="140" w:line="360" w:lineRule="auto"/>
        <w:ind w:left="743" w:right="1089"/>
      </w:pPr>
      <w:hyperlink r:id="rId87">
        <w:r>
          <w:rPr>
            <w:spacing w:val="-2"/>
          </w:rPr>
          <w:t>http://www.who.int/gho/publications/world_health_statistics/2016/en/</w:t>
        </w:r>
      </w:hyperlink>
      <w:r>
        <w:rPr>
          <w:spacing w:val="-2"/>
        </w:rPr>
        <w:t xml:space="preserve"> </w:t>
      </w:r>
      <w:r>
        <w:t>(Accessed on Jan 5,2017)</w:t>
      </w:r>
    </w:p>
    <w:p w14:paraId="75DBAF31" w14:textId="77777777" w:rsidR="000517ED" w:rsidRDefault="00E0394C">
      <w:pPr>
        <w:pStyle w:val="ListParagraph"/>
        <w:numPr>
          <w:ilvl w:val="0"/>
          <w:numId w:val="6"/>
        </w:numPr>
        <w:tabs>
          <w:tab w:val="left" w:pos="743"/>
        </w:tabs>
        <w:spacing w:line="360" w:lineRule="auto"/>
        <w:ind w:right="1026"/>
        <w:rPr>
          <w:sz w:val="24"/>
        </w:rPr>
      </w:pPr>
      <w:r>
        <w:rPr>
          <w:sz w:val="24"/>
        </w:rPr>
        <w:t>World</w:t>
      </w:r>
      <w:r>
        <w:rPr>
          <w:spacing w:val="80"/>
          <w:sz w:val="24"/>
        </w:rPr>
        <w:t xml:space="preserve"> </w:t>
      </w:r>
      <w:r>
        <w:rPr>
          <w:sz w:val="24"/>
        </w:rPr>
        <w:t>Bank</w:t>
      </w:r>
      <w:r>
        <w:rPr>
          <w:spacing w:val="80"/>
          <w:sz w:val="24"/>
        </w:rPr>
        <w:t xml:space="preserve"> </w:t>
      </w:r>
      <w:r>
        <w:rPr>
          <w:sz w:val="24"/>
        </w:rPr>
        <w:t>Data:</w:t>
      </w:r>
      <w:r>
        <w:rPr>
          <w:spacing w:val="80"/>
          <w:sz w:val="24"/>
        </w:rPr>
        <w:t xml:space="preserve"> </w:t>
      </w:r>
      <w:hyperlink r:id="rId88">
        <w:r>
          <w:rPr>
            <w:sz w:val="24"/>
            <w:u w:val="single"/>
          </w:rPr>
          <w:t>http://data.worldbank.org/country/indiaRetrieved</w:t>
        </w:r>
        <w:r>
          <w:rPr>
            <w:spacing w:val="80"/>
            <w:sz w:val="24"/>
            <w:u w:val="single"/>
          </w:rPr>
          <w:t xml:space="preserve"> </w:t>
        </w:r>
        <w:r>
          <w:rPr>
            <w:sz w:val="24"/>
            <w:u w:val="single"/>
          </w:rPr>
          <w:t>on</w:t>
        </w:r>
      </w:hyperlink>
      <w:r>
        <w:rPr>
          <w:sz w:val="24"/>
        </w:rPr>
        <w:t xml:space="preserve"> </w:t>
      </w:r>
      <w:hyperlink r:id="rId89">
        <w:r>
          <w:rPr>
            <w:spacing w:val="-2"/>
            <w:sz w:val="24"/>
            <w:u w:val="single"/>
          </w:rPr>
          <w:t>2016-09-28</w:t>
        </w:r>
        <w:r>
          <w:rPr>
            <w:spacing w:val="-2"/>
            <w:sz w:val="24"/>
          </w:rPr>
          <w:t>.</w:t>
        </w:r>
      </w:hyperlink>
    </w:p>
    <w:p w14:paraId="07DCEE01" w14:textId="77777777" w:rsidR="000517ED" w:rsidRDefault="000517ED">
      <w:pPr>
        <w:pStyle w:val="BodyText"/>
      </w:pPr>
    </w:p>
    <w:p w14:paraId="41A351F0" w14:textId="77777777" w:rsidR="000517ED" w:rsidRDefault="000517ED">
      <w:pPr>
        <w:pStyle w:val="BodyText"/>
      </w:pPr>
    </w:p>
    <w:p w14:paraId="318B3928" w14:textId="77777777" w:rsidR="000517ED" w:rsidRDefault="000517ED">
      <w:pPr>
        <w:pStyle w:val="BodyText"/>
      </w:pPr>
    </w:p>
    <w:p w14:paraId="451C8C9F" w14:textId="77777777" w:rsidR="000517ED" w:rsidRDefault="00E0394C">
      <w:pPr>
        <w:ind w:left="1852"/>
        <w:rPr>
          <w:sz w:val="24"/>
        </w:rPr>
      </w:pPr>
      <w:r>
        <w:rPr>
          <w:spacing w:val="-2"/>
          <w:sz w:val="24"/>
        </w:rPr>
        <w:t>****************************************</w:t>
      </w:r>
    </w:p>
    <w:p w14:paraId="734B8879" w14:textId="77777777" w:rsidR="000517ED" w:rsidRDefault="000517ED">
      <w:pPr>
        <w:rPr>
          <w:sz w:val="24"/>
        </w:rPr>
        <w:sectPr w:rsidR="000517ED">
          <w:pgSz w:w="11910" w:h="16840"/>
          <w:pgMar w:top="1360" w:right="1133" w:bottom="1240" w:left="1700" w:header="0" w:footer="1051" w:gutter="0"/>
          <w:cols w:space="720"/>
        </w:sectPr>
      </w:pPr>
    </w:p>
    <w:p w14:paraId="33BF8C8F" w14:textId="77777777" w:rsidR="000517ED" w:rsidRDefault="00E0394C">
      <w:pPr>
        <w:pStyle w:val="Heading1"/>
        <w:spacing w:before="62"/>
      </w:pPr>
      <w:bookmarkStart w:id="179" w:name="_bookmark179"/>
      <w:bookmarkEnd w:id="179"/>
      <w:r>
        <w:rPr>
          <w:spacing w:val="-2"/>
        </w:rPr>
        <w:lastRenderedPageBreak/>
        <w:t>APPENDICES</w:t>
      </w:r>
    </w:p>
    <w:p w14:paraId="56801480" w14:textId="77777777" w:rsidR="000517ED" w:rsidRDefault="000517ED">
      <w:pPr>
        <w:pStyle w:val="BodyText"/>
        <w:rPr>
          <w:b/>
          <w:sz w:val="28"/>
        </w:rPr>
      </w:pPr>
    </w:p>
    <w:p w14:paraId="0A9F6871" w14:textId="77777777" w:rsidR="000517ED" w:rsidRDefault="000517ED">
      <w:pPr>
        <w:pStyle w:val="BodyText"/>
        <w:spacing w:before="34"/>
        <w:rPr>
          <w:b/>
          <w:sz w:val="28"/>
        </w:rPr>
      </w:pPr>
    </w:p>
    <w:p w14:paraId="207666C8" w14:textId="77777777" w:rsidR="000517ED" w:rsidRDefault="00E0394C">
      <w:pPr>
        <w:pStyle w:val="BodyText"/>
        <w:spacing w:line="360" w:lineRule="auto"/>
        <w:ind w:left="460" w:right="1022"/>
        <w:jc w:val="both"/>
      </w:pPr>
      <w:r>
        <w:t xml:space="preserve">The </w:t>
      </w:r>
      <w:proofErr w:type="gramStart"/>
      <w:r>
        <w:t>below section</w:t>
      </w:r>
      <w:proofErr w:type="gramEnd"/>
      <w:r>
        <w:t xml:space="preserve"> i.e. the ‘Appendix’ section covers the details of items, Q- sort rounds, questionnaires and some extra statistical tools that </w:t>
      </w:r>
      <w:proofErr w:type="gramStart"/>
      <w:r>
        <w:t>was</w:t>
      </w:r>
      <w:proofErr w:type="gramEnd"/>
      <w:r>
        <w:t xml:space="preserve"> mentioned in the study.</w:t>
      </w:r>
    </w:p>
    <w:p w14:paraId="7951D52E" w14:textId="77777777" w:rsidR="000517ED" w:rsidRDefault="000517ED">
      <w:pPr>
        <w:pStyle w:val="BodyText"/>
      </w:pPr>
    </w:p>
    <w:p w14:paraId="536C2D56" w14:textId="77777777" w:rsidR="000517ED" w:rsidRDefault="000517ED">
      <w:pPr>
        <w:pStyle w:val="BodyText"/>
        <w:spacing w:before="260"/>
      </w:pPr>
    </w:p>
    <w:p w14:paraId="78141E2C" w14:textId="77777777" w:rsidR="000517ED" w:rsidRDefault="00E0394C">
      <w:pPr>
        <w:pStyle w:val="Heading3"/>
        <w:ind w:left="425" w:right="991"/>
        <w:jc w:val="center"/>
      </w:pPr>
      <w:bookmarkStart w:id="180" w:name="_bookmark180"/>
      <w:bookmarkEnd w:id="180"/>
      <w:r>
        <w:rPr>
          <w:spacing w:val="-2"/>
        </w:rPr>
        <w:t>APPENDIX-</w:t>
      </w:r>
      <w:r>
        <w:rPr>
          <w:spacing w:val="-10"/>
        </w:rPr>
        <w:t>A</w:t>
      </w:r>
    </w:p>
    <w:p w14:paraId="36D66756" w14:textId="77777777" w:rsidR="000517ED" w:rsidRDefault="000517ED">
      <w:pPr>
        <w:pStyle w:val="BodyText"/>
        <w:rPr>
          <w:b/>
        </w:rPr>
      </w:pPr>
    </w:p>
    <w:p w14:paraId="5A4710B4" w14:textId="77777777" w:rsidR="000517ED" w:rsidRDefault="000517ED">
      <w:pPr>
        <w:pStyle w:val="BodyText"/>
        <w:spacing w:before="8"/>
        <w:rPr>
          <w:b/>
        </w:rPr>
      </w:pPr>
    </w:p>
    <w:p w14:paraId="7358A7A6" w14:textId="77777777" w:rsidR="000517ED" w:rsidRDefault="00E0394C">
      <w:pPr>
        <w:ind w:left="460"/>
        <w:jc w:val="both"/>
        <w:rPr>
          <w:b/>
          <w:sz w:val="24"/>
        </w:rPr>
      </w:pPr>
      <w:r>
        <w:rPr>
          <w:b/>
          <w:sz w:val="24"/>
        </w:rPr>
        <w:t>Items</w:t>
      </w:r>
      <w:r>
        <w:rPr>
          <w:b/>
          <w:spacing w:val="-1"/>
          <w:sz w:val="24"/>
        </w:rPr>
        <w:t xml:space="preserve"> </w:t>
      </w:r>
      <w:r>
        <w:rPr>
          <w:b/>
          <w:sz w:val="24"/>
        </w:rPr>
        <w:t>considered</w:t>
      </w:r>
      <w:r>
        <w:rPr>
          <w:b/>
          <w:spacing w:val="-1"/>
          <w:sz w:val="24"/>
        </w:rPr>
        <w:t xml:space="preserve"> </w:t>
      </w:r>
      <w:r>
        <w:rPr>
          <w:b/>
          <w:sz w:val="24"/>
        </w:rPr>
        <w:t>for</w:t>
      </w:r>
      <w:r>
        <w:rPr>
          <w:b/>
          <w:spacing w:val="-2"/>
          <w:sz w:val="24"/>
        </w:rPr>
        <w:t xml:space="preserve"> </w:t>
      </w:r>
      <w:r>
        <w:rPr>
          <w:b/>
          <w:sz w:val="24"/>
        </w:rPr>
        <w:t>Round-1</w:t>
      </w:r>
      <w:r>
        <w:rPr>
          <w:b/>
          <w:spacing w:val="-1"/>
          <w:sz w:val="24"/>
        </w:rPr>
        <w:t xml:space="preserve"> </w:t>
      </w:r>
      <w:r>
        <w:rPr>
          <w:b/>
          <w:sz w:val="24"/>
        </w:rPr>
        <w:t>of</w:t>
      </w:r>
      <w:r>
        <w:rPr>
          <w:b/>
          <w:spacing w:val="-1"/>
          <w:sz w:val="24"/>
        </w:rPr>
        <w:t xml:space="preserve"> </w:t>
      </w:r>
      <w:r>
        <w:rPr>
          <w:b/>
          <w:sz w:val="24"/>
        </w:rPr>
        <w:t>Q-</w:t>
      </w:r>
      <w:proofErr w:type="gramStart"/>
      <w:r>
        <w:rPr>
          <w:b/>
          <w:sz w:val="24"/>
        </w:rPr>
        <w:t>sort</w:t>
      </w:r>
      <w:proofErr w:type="gramEnd"/>
      <w:r>
        <w:rPr>
          <w:b/>
          <w:sz w:val="24"/>
        </w:rPr>
        <w:t>:</w:t>
      </w:r>
      <w:r>
        <w:rPr>
          <w:b/>
          <w:spacing w:val="-2"/>
          <w:sz w:val="24"/>
        </w:rPr>
        <w:t xml:space="preserve"> </w:t>
      </w:r>
      <w:r>
        <w:rPr>
          <w:b/>
          <w:sz w:val="24"/>
        </w:rPr>
        <w:t>Hospital-</w:t>
      </w:r>
      <w:r>
        <w:rPr>
          <w:b/>
          <w:spacing w:val="-4"/>
          <w:sz w:val="24"/>
        </w:rPr>
        <w:t>side</w:t>
      </w:r>
    </w:p>
    <w:p w14:paraId="2B24787A" w14:textId="77777777" w:rsidR="000517ED" w:rsidRDefault="000517ED">
      <w:pPr>
        <w:pStyle w:val="BodyText"/>
        <w:rPr>
          <w:b/>
          <w:sz w:val="20"/>
        </w:rPr>
      </w:pPr>
    </w:p>
    <w:p w14:paraId="312EACD3" w14:textId="77777777" w:rsidR="000517ED" w:rsidRDefault="000517ED">
      <w:pPr>
        <w:pStyle w:val="BodyText"/>
        <w:spacing w:before="196"/>
        <w:rPr>
          <w:b/>
          <w:sz w:val="20"/>
        </w:r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81"/>
        <w:gridCol w:w="843"/>
        <w:gridCol w:w="1522"/>
        <w:gridCol w:w="1032"/>
        <w:gridCol w:w="1600"/>
        <w:gridCol w:w="723"/>
      </w:tblGrid>
      <w:tr w:rsidR="000517ED" w14:paraId="2A2B09A4" w14:textId="77777777">
        <w:trPr>
          <w:trHeight w:val="613"/>
        </w:trPr>
        <w:tc>
          <w:tcPr>
            <w:tcW w:w="2081" w:type="dxa"/>
          </w:tcPr>
          <w:p w14:paraId="66A8DF96" w14:textId="77777777" w:rsidR="000517ED" w:rsidRDefault="00E0394C">
            <w:pPr>
              <w:pStyle w:val="TableParagraph"/>
              <w:spacing w:line="275" w:lineRule="exact"/>
              <w:ind w:left="479"/>
              <w:rPr>
                <w:b/>
                <w:sz w:val="24"/>
              </w:rPr>
            </w:pPr>
            <w:r>
              <w:rPr>
                <w:b/>
                <w:spacing w:val="-2"/>
                <w:sz w:val="24"/>
              </w:rPr>
              <w:t>Constructs</w:t>
            </w:r>
          </w:p>
        </w:tc>
        <w:tc>
          <w:tcPr>
            <w:tcW w:w="3397" w:type="dxa"/>
            <w:gridSpan w:val="3"/>
          </w:tcPr>
          <w:p w14:paraId="77965B86" w14:textId="77777777" w:rsidR="000517ED" w:rsidRDefault="00E0394C">
            <w:pPr>
              <w:pStyle w:val="TableParagraph"/>
              <w:spacing w:line="275" w:lineRule="exact"/>
              <w:ind w:left="674"/>
              <w:rPr>
                <w:b/>
                <w:sz w:val="24"/>
              </w:rPr>
            </w:pPr>
            <w:r>
              <w:rPr>
                <w:b/>
                <w:sz w:val="24"/>
              </w:rPr>
              <w:t>Measurement</w:t>
            </w:r>
            <w:r>
              <w:rPr>
                <w:b/>
                <w:spacing w:val="-6"/>
                <w:sz w:val="24"/>
              </w:rPr>
              <w:t xml:space="preserve"> </w:t>
            </w:r>
            <w:r>
              <w:rPr>
                <w:b/>
                <w:spacing w:val="-4"/>
                <w:sz w:val="24"/>
              </w:rPr>
              <w:t>Items</w:t>
            </w:r>
          </w:p>
        </w:tc>
        <w:tc>
          <w:tcPr>
            <w:tcW w:w="2323" w:type="dxa"/>
            <w:gridSpan w:val="2"/>
          </w:tcPr>
          <w:p w14:paraId="5E42224F" w14:textId="77777777" w:rsidR="000517ED" w:rsidRDefault="00E0394C">
            <w:pPr>
              <w:pStyle w:val="TableParagraph"/>
              <w:spacing w:line="275" w:lineRule="exact"/>
              <w:ind w:left="604"/>
              <w:rPr>
                <w:b/>
                <w:sz w:val="24"/>
              </w:rPr>
            </w:pPr>
            <w:r>
              <w:rPr>
                <w:b/>
                <w:spacing w:val="-2"/>
                <w:sz w:val="24"/>
              </w:rPr>
              <w:t>References</w:t>
            </w:r>
          </w:p>
        </w:tc>
      </w:tr>
      <w:tr w:rsidR="000517ED" w14:paraId="156B56F0" w14:textId="77777777">
        <w:trPr>
          <w:trHeight w:val="1029"/>
        </w:trPr>
        <w:tc>
          <w:tcPr>
            <w:tcW w:w="2081" w:type="dxa"/>
            <w:vMerge w:val="restart"/>
          </w:tcPr>
          <w:p w14:paraId="501DA35B" w14:textId="749CEF37" w:rsidR="000517ED" w:rsidRDefault="00E0394C">
            <w:pPr>
              <w:pStyle w:val="TableParagraph"/>
              <w:spacing w:line="360" w:lineRule="auto"/>
              <w:ind w:left="107"/>
              <w:rPr>
                <w:b/>
                <w:sz w:val="24"/>
              </w:rPr>
            </w:pPr>
            <w:r>
              <w:rPr>
                <w:b/>
                <w:sz w:val="24"/>
              </w:rPr>
              <w:t>Hospital</w:t>
            </w:r>
            <w:r>
              <w:rPr>
                <w:b/>
                <w:spacing w:val="-15"/>
                <w:sz w:val="24"/>
              </w:rPr>
              <w:t xml:space="preserve"> </w:t>
            </w:r>
            <w:r w:rsidR="00E063ED">
              <w:rPr>
                <w:b/>
                <w:sz w:val="24"/>
              </w:rPr>
              <w:t>CLOUD</w:t>
            </w:r>
            <w:r>
              <w:rPr>
                <w:b/>
                <w:sz w:val="24"/>
              </w:rPr>
              <w:t xml:space="preserve"> </w:t>
            </w:r>
            <w:r>
              <w:rPr>
                <w:b/>
                <w:spacing w:val="-2"/>
                <w:sz w:val="24"/>
              </w:rPr>
              <w:t>Adoption</w:t>
            </w:r>
          </w:p>
        </w:tc>
        <w:tc>
          <w:tcPr>
            <w:tcW w:w="3397" w:type="dxa"/>
            <w:gridSpan w:val="3"/>
          </w:tcPr>
          <w:p w14:paraId="1C10BE8A" w14:textId="52D88A35" w:rsidR="000517ED" w:rsidRDefault="00E0394C">
            <w:pPr>
              <w:pStyle w:val="TableParagraph"/>
              <w:spacing w:line="360" w:lineRule="auto"/>
              <w:ind w:left="108"/>
              <w:rPr>
                <w:b/>
                <w:sz w:val="24"/>
              </w:rPr>
            </w:pPr>
            <w:r>
              <w:rPr>
                <w:b/>
                <w:sz w:val="24"/>
              </w:rPr>
              <w:t>Our</w:t>
            </w:r>
            <w:r>
              <w:rPr>
                <w:b/>
                <w:spacing w:val="-10"/>
                <w:sz w:val="24"/>
              </w:rPr>
              <w:t xml:space="preserve"> </w:t>
            </w:r>
            <w:r>
              <w:rPr>
                <w:b/>
                <w:sz w:val="24"/>
              </w:rPr>
              <w:t>hospital</w:t>
            </w:r>
            <w:r>
              <w:rPr>
                <w:b/>
                <w:spacing w:val="-12"/>
                <w:sz w:val="24"/>
              </w:rPr>
              <w:t xml:space="preserve"> </w:t>
            </w:r>
            <w:r>
              <w:rPr>
                <w:b/>
                <w:sz w:val="24"/>
              </w:rPr>
              <w:t>has</w:t>
            </w:r>
            <w:r>
              <w:rPr>
                <w:b/>
                <w:spacing w:val="-9"/>
                <w:sz w:val="24"/>
              </w:rPr>
              <w:t xml:space="preserve"> </w:t>
            </w:r>
            <w:r>
              <w:rPr>
                <w:b/>
                <w:sz w:val="24"/>
              </w:rPr>
              <w:t>adopted</w:t>
            </w:r>
            <w:r>
              <w:rPr>
                <w:b/>
                <w:spacing w:val="-9"/>
                <w:sz w:val="24"/>
              </w:rPr>
              <w:t xml:space="preserve"> </w:t>
            </w:r>
            <w:r w:rsidR="00E063ED">
              <w:rPr>
                <w:b/>
                <w:sz w:val="24"/>
              </w:rPr>
              <w:t>CLOUD</w:t>
            </w:r>
            <w:r>
              <w:rPr>
                <w:b/>
                <w:sz w:val="24"/>
              </w:rPr>
              <w:t xml:space="preserve"> </w:t>
            </w:r>
            <w:r>
              <w:rPr>
                <w:b/>
                <w:spacing w:val="-2"/>
                <w:sz w:val="24"/>
              </w:rPr>
              <w:t>module/processes:</w:t>
            </w:r>
          </w:p>
        </w:tc>
        <w:tc>
          <w:tcPr>
            <w:tcW w:w="2323" w:type="dxa"/>
            <w:gridSpan w:val="2"/>
          </w:tcPr>
          <w:p w14:paraId="496A7DDD" w14:textId="77777777" w:rsidR="000517ED" w:rsidRDefault="000517ED">
            <w:pPr>
              <w:pStyle w:val="TableParagraph"/>
              <w:rPr>
                <w:sz w:val="24"/>
              </w:rPr>
            </w:pPr>
          </w:p>
        </w:tc>
      </w:tr>
      <w:tr w:rsidR="000517ED" w14:paraId="7CAD713F" w14:textId="77777777">
        <w:trPr>
          <w:trHeight w:val="3297"/>
        </w:trPr>
        <w:tc>
          <w:tcPr>
            <w:tcW w:w="2081" w:type="dxa"/>
            <w:vMerge/>
            <w:tcBorders>
              <w:top w:val="nil"/>
            </w:tcBorders>
          </w:tcPr>
          <w:p w14:paraId="51F2EBE2" w14:textId="77777777" w:rsidR="000517ED" w:rsidRDefault="000517ED">
            <w:pPr>
              <w:rPr>
                <w:sz w:val="2"/>
                <w:szCs w:val="2"/>
              </w:rPr>
            </w:pPr>
          </w:p>
        </w:tc>
        <w:tc>
          <w:tcPr>
            <w:tcW w:w="3397" w:type="dxa"/>
            <w:gridSpan w:val="3"/>
          </w:tcPr>
          <w:p w14:paraId="6F502DDE" w14:textId="77777777" w:rsidR="000517ED" w:rsidRDefault="00E0394C">
            <w:pPr>
              <w:pStyle w:val="TableParagraph"/>
              <w:spacing w:line="360" w:lineRule="auto"/>
              <w:ind w:left="108" w:right="96"/>
              <w:jc w:val="both"/>
              <w:rPr>
                <w:sz w:val="24"/>
              </w:rPr>
            </w:pPr>
            <w:r>
              <w:rPr>
                <w:sz w:val="24"/>
              </w:rPr>
              <w:t xml:space="preserve">- For Electronic Clinical </w:t>
            </w:r>
            <w:r>
              <w:rPr>
                <w:spacing w:val="-2"/>
                <w:sz w:val="24"/>
              </w:rPr>
              <w:t>Documentation.</w:t>
            </w:r>
          </w:p>
          <w:p w14:paraId="71FC85A5" w14:textId="77777777" w:rsidR="000517ED" w:rsidRDefault="00E0394C">
            <w:pPr>
              <w:pStyle w:val="TableParagraph"/>
              <w:spacing w:before="198" w:line="360" w:lineRule="auto"/>
              <w:ind w:left="108" w:right="94"/>
              <w:jc w:val="both"/>
              <w:rPr>
                <w:i/>
                <w:sz w:val="24"/>
              </w:rPr>
            </w:pPr>
            <w:r>
              <w:rPr>
                <w:i/>
                <w:sz w:val="24"/>
              </w:rPr>
              <w:t xml:space="preserve">(N.B. functions include patient demographics, physician notes, nursing assessments, medication details, discharge summaries, </w:t>
            </w:r>
            <w:r>
              <w:rPr>
                <w:i/>
                <w:spacing w:val="-2"/>
                <w:sz w:val="24"/>
              </w:rPr>
              <w:t>etc.)</w:t>
            </w:r>
          </w:p>
        </w:tc>
        <w:tc>
          <w:tcPr>
            <w:tcW w:w="1600" w:type="dxa"/>
            <w:tcBorders>
              <w:right w:val="nil"/>
            </w:tcBorders>
          </w:tcPr>
          <w:p w14:paraId="7FA00FA3" w14:textId="77777777" w:rsidR="000517ED" w:rsidRDefault="00E0394C">
            <w:pPr>
              <w:pStyle w:val="TableParagraph"/>
              <w:tabs>
                <w:tab w:val="left" w:pos="688"/>
                <w:tab w:val="left" w:pos="1119"/>
              </w:tabs>
              <w:spacing w:line="360" w:lineRule="auto"/>
              <w:ind w:left="109" w:right="60"/>
              <w:rPr>
                <w:sz w:val="24"/>
              </w:rPr>
            </w:pPr>
            <w:r>
              <w:rPr>
                <w:spacing w:val="-4"/>
                <w:sz w:val="24"/>
              </w:rPr>
              <w:t>Jha</w:t>
            </w:r>
            <w:r>
              <w:rPr>
                <w:sz w:val="24"/>
              </w:rPr>
              <w:tab/>
            </w:r>
            <w:r>
              <w:rPr>
                <w:spacing w:val="-6"/>
                <w:sz w:val="24"/>
              </w:rPr>
              <w:t>et</w:t>
            </w:r>
            <w:r>
              <w:rPr>
                <w:sz w:val="24"/>
              </w:rPr>
              <w:tab/>
            </w:r>
            <w:r>
              <w:rPr>
                <w:spacing w:val="-4"/>
                <w:sz w:val="24"/>
              </w:rPr>
              <w:t xml:space="preserve">al., </w:t>
            </w:r>
            <w:r>
              <w:rPr>
                <w:spacing w:val="-2"/>
                <w:sz w:val="24"/>
              </w:rPr>
              <w:t xml:space="preserve">Dobrzykowski </w:t>
            </w:r>
            <w:r>
              <w:rPr>
                <w:sz w:val="24"/>
              </w:rPr>
              <w:t>Tarafdar,</w:t>
            </w:r>
            <w:r>
              <w:rPr>
                <w:spacing w:val="-4"/>
                <w:sz w:val="24"/>
              </w:rPr>
              <w:t xml:space="preserve"> 2015</w:t>
            </w:r>
          </w:p>
        </w:tc>
        <w:tc>
          <w:tcPr>
            <w:tcW w:w="723" w:type="dxa"/>
            <w:tcBorders>
              <w:left w:val="nil"/>
            </w:tcBorders>
          </w:tcPr>
          <w:p w14:paraId="3A84D46E" w14:textId="77777777" w:rsidR="000517ED" w:rsidRDefault="00E0394C">
            <w:pPr>
              <w:pStyle w:val="TableParagraph"/>
              <w:spacing w:line="275" w:lineRule="exact"/>
              <w:ind w:right="92"/>
              <w:jc w:val="right"/>
              <w:rPr>
                <w:sz w:val="24"/>
              </w:rPr>
            </w:pPr>
            <w:proofErr w:type="gramStart"/>
            <w:r>
              <w:rPr>
                <w:spacing w:val="-2"/>
                <w:sz w:val="24"/>
              </w:rPr>
              <w:t>2009;</w:t>
            </w:r>
            <w:proofErr w:type="gramEnd"/>
          </w:p>
          <w:p w14:paraId="14D64F50" w14:textId="77777777" w:rsidR="000517ED" w:rsidRDefault="00E0394C">
            <w:pPr>
              <w:pStyle w:val="TableParagraph"/>
              <w:spacing w:before="137"/>
              <w:ind w:right="96"/>
              <w:jc w:val="right"/>
              <w:rPr>
                <w:sz w:val="24"/>
              </w:rPr>
            </w:pPr>
            <w:r>
              <w:rPr>
                <w:spacing w:val="-5"/>
                <w:sz w:val="24"/>
              </w:rPr>
              <w:t>and</w:t>
            </w:r>
          </w:p>
        </w:tc>
      </w:tr>
      <w:tr w:rsidR="000517ED" w14:paraId="6ACA1481" w14:textId="77777777">
        <w:trPr>
          <w:trHeight w:val="3297"/>
        </w:trPr>
        <w:tc>
          <w:tcPr>
            <w:tcW w:w="2081" w:type="dxa"/>
            <w:vMerge/>
            <w:tcBorders>
              <w:top w:val="nil"/>
            </w:tcBorders>
          </w:tcPr>
          <w:p w14:paraId="24DE7F24" w14:textId="77777777" w:rsidR="000517ED" w:rsidRDefault="000517ED">
            <w:pPr>
              <w:rPr>
                <w:sz w:val="2"/>
                <w:szCs w:val="2"/>
              </w:rPr>
            </w:pPr>
          </w:p>
        </w:tc>
        <w:tc>
          <w:tcPr>
            <w:tcW w:w="3397" w:type="dxa"/>
            <w:gridSpan w:val="3"/>
          </w:tcPr>
          <w:p w14:paraId="06C0484C" w14:textId="77777777" w:rsidR="000517ED" w:rsidRDefault="00E0394C">
            <w:pPr>
              <w:pStyle w:val="TableParagraph"/>
              <w:spacing w:line="360" w:lineRule="auto"/>
              <w:ind w:left="108"/>
              <w:rPr>
                <w:sz w:val="24"/>
              </w:rPr>
            </w:pPr>
            <w:r>
              <w:rPr>
                <w:sz w:val="24"/>
              </w:rPr>
              <w:t>-</w:t>
            </w:r>
            <w:r>
              <w:rPr>
                <w:spacing w:val="40"/>
                <w:sz w:val="24"/>
              </w:rPr>
              <w:t xml:space="preserve"> </w:t>
            </w:r>
            <w:r>
              <w:rPr>
                <w:sz w:val="24"/>
              </w:rPr>
              <w:t>For</w:t>
            </w:r>
            <w:r>
              <w:rPr>
                <w:spacing w:val="40"/>
                <w:sz w:val="24"/>
              </w:rPr>
              <w:t xml:space="preserve"> </w:t>
            </w:r>
            <w:r>
              <w:rPr>
                <w:sz w:val="24"/>
              </w:rPr>
              <w:t>viewing</w:t>
            </w:r>
            <w:r>
              <w:rPr>
                <w:spacing w:val="40"/>
                <w:sz w:val="24"/>
              </w:rPr>
              <w:t xml:space="preserve"> </w:t>
            </w:r>
            <w:r>
              <w:rPr>
                <w:sz w:val="24"/>
              </w:rPr>
              <w:t>the</w:t>
            </w:r>
            <w:r>
              <w:rPr>
                <w:spacing w:val="40"/>
                <w:sz w:val="24"/>
              </w:rPr>
              <w:t xml:space="preserve"> </w:t>
            </w:r>
            <w:r>
              <w:rPr>
                <w:sz w:val="24"/>
              </w:rPr>
              <w:t>reports</w:t>
            </w:r>
            <w:r>
              <w:rPr>
                <w:spacing w:val="69"/>
                <w:sz w:val="24"/>
              </w:rPr>
              <w:t xml:space="preserve"> </w:t>
            </w:r>
            <w:r>
              <w:rPr>
                <w:sz w:val="24"/>
              </w:rPr>
              <w:t xml:space="preserve">and </w:t>
            </w:r>
            <w:r>
              <w:rPr>
                <w:spacing w:val="-2"/>
                <w:sz w:val="24"/>
              </w:rPr>
              <w:t>results.</w:t>
            </w:r>
          </w:p>
          <w:p w14:paraId="19A23246" w14:textId="77777777" w:rsidR="000517ED" w:rsidRDefault="00E0394C">
            <w:pPr>
              <w:pStyle w:val="TableParagraph"/>
              <w:spacing w:before="199" w:line="360" w:lineRule="auto"/>
              <w:ind w:left="108" w:right="126"/>
              <w:rPr>
                <w:i/>
                <w:sz w:val="24"/>
              </w:rPr>
            </w:pPr>
            <w:r>
              <w:rPr>
                <w:i/>
                <w:sz w:val="24"/>
              </w:rPr>
              <w:t>(N.B. functions include electronic</w:t>
            </w:r>
            <w:r>
              <w:rPr>
                <w:i/>
                <w:spacing w:val="-13"/>
                <w:sz w:val="24"/>
              </w:rPr>
              <w:t xml:space="preserve"> </w:t>
            </w:r>
            <w:r>
              <w:rPr>
                <w:i/>
                <w:sz w:val="24"/>
              </w:rPr>
              <w:t>management</w:t>
            </w:r>
            <w:r>
              <w:rPr>
                <w:i/>
                <w:spacing w:val="-13"/>
                <w:sz w:val="24"/>
              </w:rPr>
              <w:t xml:space="preserve"> </w:t>
            </w:r>
            <w:r>
              <w:rPr>
                <w:i/>
                <w:sz w:val="24"/>
              </w:rPr>
              <w:t>of</w:t>
            </w:r>
            <w:r>
              <w:rPr>
                <w:i/>
                <w:spacing w:val="-13"/>
                <w:sz w:val="24"/>
              </w:rPr>
              <w:t xml:space="preserve"> </w:t>
            </w:r>
            <w:r>
              <w:rPr>
                <w:i/>
                <w:sz w:val="24"/>
              </w:rPr>
              <w:t xml:space="preserve">Lab reports, radiology reports, diagnostic reports, consultant </w:t>
            </w:r>
            <w:r>
              <w:rPr>
                <w:i/>
                <w:spacing w:val="-2"/>
                <w:sz w:val="24"/>
              </w:rPr>
              <w:t>reports.)</w:t>
            </w:r>
          </w:p>
        </w:tc>
        <w:tc>
          <w:tcPr>
            <w:tcW w:w="1600" w:type="dxa"/>
            <w:tcBorders>
              <w:right w:val="nil"/>
            </w:tcBorders>
          </w:tcPr>
          <w:p w14:paraId="7E6F76C6" w14:textId="77777777" w:rsidR="000517ED" w:rsidRDefault="00E0394C">
            <w:pPr>
              <w:pStyle w:val="TableParagraph"/>
              <w:spacing w:line="360" w:lineRule="auto"/>
              <w:ind w:left="109" w:right="60"/>
              <w:rPr>
                <w:sz w:val="24"/>
              </w:rPr>
            </w:pPr>
            <w:r>
              <w:rPr>
                <w:spacing w:val="-2"/>
                <w:sz w:val="24"/>
              </w:rPr>
              <w:t xml:space="preserve">Dobrzykowski </w:t>
            </w:r>
            <w:r>
              <w:rPr>
                <w:sz w:val="24"/>
              </w:rPr>
              <w:t>Tarafdar,</w:t>
            </w:r>
            <w:r>
              <w:rPr>
                <w:spacing w:val="-4"/>
                <w:sz w:val="24"/>
              </w:rPr>
              <w:t xml:space="preserve"> 2015</w:t>
            </w:r>
          </w:p>
        </w:tc>
        <w:tc>
          <w:tcPr>
            <w:tcW w:w="723" w:type="dxa"/>
            <w:tcBorders>
              <w:left w:val="nil"/>
            </w:tcBorders>
          </w:tcPr>
          <w:p w14:paraId="152C97D9" w14:textId="77777777" w:rsidR="000517ED" w:rsidRDefault="00E0394C">
            <w:pPr>
              <w:pStyle w:val="TableParagraph"/>
              <w:spacing w:line="275" w:lineRule="exact"/>
              <w:ind w:right="96"/>
              <w:jc w:val="right"/>
              <w:rPr>
                <w:sz w:val="24"/>
              </w:rPr>
            </w:pPr>
            <w:r>
              <w:rPr>
                <w:spacing w:val="-5"/>
                <w:sz w:val="24"/>
              </w:rPr>
              <w:t>and</w:t>
            </w:r>
          </w:p>
        </w:tc>
      </w:tr>
      <w:tr w:rsidR="000517ED" w14:paraId="08C07879" w14:textId="77777777">
        <w:trPr>
          <w:trHeight w:val="414"/>
        </w:trPr>
        <w:tc>
          <w:tcPr>
            <w:tcW w:w="2081" w:type="dxa"/>
            <w:vMerge/>
            <w:tcBorders>
              <w:top w:val="nil"/>
            </w:tcBorders>
          </w:tcPr>
          <w:p w14:paraId="65818D4D" w14:textId="77777777" w:rsidR="000517ED" w:rsidRDefault="000517ED">
            <w:pPr>
              <w:rPr>
                <w:sz w:val="2"/>
                <w:szCs w:val="2"/>
              </w:rPr>
            </w:pPr>
          </w:p>
        </w:tc>
        <w:tc>
          <w:tcPr>
            <w:tcW w:w="843" w:type="dxa"/>
            <w:tcBorders>
              <w:right w:val="nil"/>
            </w:tcBorders>
          </w:tcPr>
          <w:p w14:paraId="3616A74D" w14:textId="77777777" w:rsidR="000517ED" w:rsidRDefault="00E0394C">
            <w:pPr>
              <w:pStyle w:val="TableParagraph"/>
              <w:tabs>
                <w:tab w:val="left" w:pos="403"/>
              </w:tabs>
              <w:spacing w:line="275" w:lineRule="exact"/>
              <w:ind w:left="108"/>
              <w:rPr>
                <w:sz w:val="24"/>
              </w:rPr>
            </w:pPr>
            <w:r>
              <w:rPr>
                <w:spacing w:val="-10"/>
                <w:sz w:val="24"/>
              </w:rPr>
              <w:t>-</w:t>
            </w:r>
            <w:r>
              <w:rPr>
                <w:sz w:val="24"/>
              </w:rPr>
              <w:tab/>
            </w:r>
            <w:r>
              <w:rPr>
                <w:spacing w:val="-5"/>
                <w:sz w:val="24"/>
              </w:rPr>
              <w:t>For</w:t>
            </w:r>
          </w:p>
        </w:tc>
        <w:tc>
          <w:tcPr>
            <w:tcW w:w="1522" w:type="dxa"/>
            <w:tcBorders>
              <w:left w:val="nil"/>
              <w:right w:val="nil"/>
            </w:tcBorders>
          </w:tcPr>
          <w:p w14:paraId="1E1D1722" w14:textId="77777777" w:rsidR="000517ED" w:rsidRDefault="00E0394C">
            <w:pPr>
              <w:pStyle w:val="TableParagraph"/>
              <w:spacing w:line="275" w:lineRule="exact"/>
              <w:ind w:left="114"/>
              <w:rPr>
                <w:sz w:val="24"/>
              </w:rPr>
            </w:pPr>
            <w:r>
              <w:rPr>
                <w:spacing w:val="-2"/>
                <w:sz w:val="24"/>
              </w:rPr>
              <w:t>computerized</w:t>
            </w:r>
          </w:p>
        </w:tc>
        <w:tc>
          <w:tcPr>
            <w:tcW w:w="1032" w:type="dxa"/>
            <w:tcBorders>
              <w:left w:val="nil"/>
            </w:tcBorders>
          </w:tcPr>
          <w:p w14:paraId="5D0D24E1" w14:textId="77777777" w:rsidR="000517ED" w:rsidRDefault="00E0394C">
            <w:pPr>
              <w:pStyle w:val="TableParagraph"/>
              <w:spacing w:line="275" w:lineRule="exact"/>
              <w:ind w:left="115"/>
              <w:rPr>
                <w:sz w:val="24"/>
              </w:rPr>
            </w:pPr>
            <w:r>
              <w:rPr>
                <w:spacing w:val="-2"/>
                <w:sz w:val="24"/>
              </w:rPr>
              <w:t>provider</w:t>
            </w:r>
          </w:p>
        </w:tc>
        <w:tc>
          <w:tcPr>
            <w:tcW w:w="1600" w:type="dxa"/>
            <w:tcBorders>
              <w:right w:val="nil"/>
            </w:tcBorders>
          </w:tcPr>
          <w:p w14:paraId="5C4CA80C" w14:textId="77777777" w:rsidR="000517ED" w:rsidRDefault="00E0394C">
            <w:pPr>
              <w:pStyle w:val="TableParagraph"/>
              <w:tabs>
                <w:tab w:val="left" w:pos="688"/>
                <w:tab w:val="left" w:pos="1119"/>
              </w:tabs>
              <w:spacing w:line="275" w:lineRule="exact"/>
              <w:ind w:left="109"/>
              <w:rPr>
                <w:sz w:val="24"/>
              </w:rPr>
            </w:pPr>
            <w:r>
              <w:rPr>
                <w:spacing w:val="-5"/>
                <w:sz w:val="24"/>
              </w:rPr>
              <w:t>Jha</w:t>
            </w:r>
            <w:r>
              <w:rPr>
                <w:sz w:val="24"/>
              </w:rPr>
              <w:tab/>
            </w:r>
            <w:r>
              <w:rPr>
                <w:spacing w:val="-5"/>
                <w:sz w:val="24"/>
              </w:rPr>
              <w:t>et</w:t>
            </w:r>
            <w:r>
              <w:rPr>
                <w:sz w:val="24"/>
              </w:rPr>
              <w:tab/>
            </w:r>
            <w:r>
              <w:rPr>
                <w:spacing w:val="-4"/>
                <w:sz w:val="24"/>
              </w:rPr>
              <w:t>al.,</w:t>
            </w:r>
          </w:p>
        </w:tc>
        <w:tc>
          <w:tcPr>
            <w:tcW w:w="723" w:type="dxa"/>
            <w:tcBorders>
              <w:left w:val="nil"/>
            </w:tcBorders>
          </w:tcPr>
          <w:p w14:paraId="03D7CC2C" w14:textId="77777777" w:rsidR="000517ED" w:rsidRDefault="00E0394C">
            <w:pPr>
              <w:pStyle w:val="TableParagraph"/>
              <w:spacing w:line="275" w:lineRule="exact"/>
              <w:ind w:right="92"/>
              <w:jc w:val="right"/>
              <w:rPr>
                <w:sz w:val="24"/>
              </w:rPr>
            </w:pPr>
            <w:r>
              <w:rPr>
                <w:spacing w:val="-2"/>
                <w:sz w:val="24"/>
              </w:rPr>
              <w:t>2009;</w:t>
            </w:r>
          </w:p>
        </w:tc>
      </w:tr>
    </w:tbl>
    <w:p w14:paraId="5ADA6E2E" w14:textId="77777777" w:rsidR="000517ED" w:rsidRDefault="000517ED">
      <w:pPr>
        <w:pStyle w:val="TableParagraph"/>
        <w:spacing w:line="275" w:lineRule="exact"/>
        <w:jc w:val="right"/>
        <w:rPr>
          <w:sz w:val="24"/>
        </w:rPr>
        <w:sectPr w:rsidR="000517ED">
          <w:pgSz w:w="11910" w:h="16840"/>
          <w:pgMar w:top="1360" w:right="1133" w:bottom="1663" w:left="1700" w:header="0" w:footer="1051" w:gutter="0"/>
          <w:cols w:space="720"/>
        </w:sect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81"/>
        <w:gridCol w:w="965"/>
        <w:gridCol w:w="963"/>
        <w:gridCol w:w="513"/>
        <w:gridCol w:w="958"/>
        <w:gridCol w:w="744"/>
        <w:gridCol w:w="378"/>
        <w:gridCol w:w="438"/>
        <w:gridCol w:w="761"/>
      </w:tblGrid>
      <w:tr w:rsidR="000517ED" w14:paraId="3E57B902" w14:textId="77777777">
        <w:trPr>
          <w:trHeight w:val="444"/>
        </w:trPr>
        <w:tc>
          <w:tcPr>
            <w:tcW w:w="2081" w:type="dxa"/>
            <w:vMerge w:val="restart"/>
          </w:tcPr>
          <w:p w14:paraId="08C1CBB5" w14:textId="77777777" w:rsidR="000517ED" w:rsidRDefault="000517ED">
            <w:pPr>
              <w:pStyle w:val="TableParagraph"/>
              <w:rPr>
                <w:sz w:val="24"/>
              </w:rPr>
            </w:pPr>
          </w:p>
        </w:tc>
        <w:tc>
          <w:tcPr>
            <w:tcW w:w="3399" w:type="dxa"/>
            <w:gridSpan w:val="4"/>
            <w:tcBorders>
              <w:bottom w:val="nil"/>
            </w:tcBorders>
          </w:tcPr>
          <w:p w14:paraId="0DB08EF0" w14:textId="77777777" w:rsidR="000517ED" w:rsidRDefault="00E0394C">
            <w:pPr>
              <w:pStyle w:val="TableParagraph"/>
              <w:spacing w:line="275" w:lineRule="exact"/>
              <w:ind w:left="108"/>
              <w:rPr>
                <w:sz w:val="24"/>
              </w:rPr>
            </w:pPr>
            <w:r>
              <w:rPr>
                <w:sz w:val="24"/>
              </w:rPr>
              <w:t>order</w:t>
            </w:r>
            <w:r>
              <w:rPr>
                <w:spacing w:val="-2"/>
                <w:sz w:val="24"/>
              </w:rPr>
              <w:t xml:space="preserve"> entry.</w:t>
            </w:r>
          </w:p>
        </w:tc>
        <w:tc>
          <w:tcPr>
            <w:tcW w:w="2321" w:type="dxa"/>
            <w:gridSpan w:val="4"/>
            <w:tcBorders>
              <w:bottom w:val="nil"/>
            </w:tcBorders>
          </w:tcPr>
          <w:p w14:paraId="496838CC" w14:textId="77777777" w:rsidR="000517ED" w:rsidRDefault="00E0394C">
            <w:pPr>
              <w:pStyle w:val="TableParagraph"/>
              <w:spacing w:line="275" w:lineRule="exact"/>
              <w:ind w:left="108"/>
              <w:rPr>
                <w:sz w:val="24"/>
              </w:rPr>
            </w:pPr>
            <w:r>
              <w:rPr>
                <w:sz w:val="24"/>
              </w:rPr>
              <w:t>Plantier</w:t>
            </w:r>
            <w:r>
              <w:rPr>
                <w:spacing w:val="-3"/>
                <w:sz w:val="24"/>
              </w:rPr>
              <w:t xml:space="preserve"> </w:t>
            </w:r>
            <w:r>
              <w:rPr>
                <w:sz w:val="24"/>
              </w:rPr>
              <w:t xml:space="preserve">et al., </w:t>
            </w:r>
            <w:r>
              <w:rPr>
                <w:spacing w:val="-4"/>
                <w:sz w:val="24"/>
              </w:rPr>
              <w:t>2017</w:t>
            </w:r>
          </w:p>
        </w:tc>
      </w:tr>
      <w:tr w:rsidR="000517ED" w14:paraId="4DF73936" w14:textId="77777777">
        <w:trPr>
          <w:trHeight w:val="2014"/>
        </w:trPr>
        <w:tc>
          <w:tcPr>
            <w:tcW w:w="2081" w:type="dxa"/>
            <w:vMerge/>
            <w:tcBorders>
              <w:top w:val="nil"/>
            </w:tcBorders>
          </w:tcPr>
          <w:p w14:paraId="466165D5" w14:textId="77777777" w:rsidR="000517ED" w:rsidRDefault="000517ED">
            <w:pPr>
              <w:rPr>
                <w:sz w:val="2"/>
                <w:szCs w:val="2"/>
              </w:rPr>
            </w:pPr>
          </w:p>
        </w:tc>
        <w:tc>
          <w:tcPr>
            <w:tcW w:w="3399" w:type="dxa"/>
            <w:gridSpan w:val="4"/>
            <w:tcBorders>
              <w:top w:val="nil"/>
            </w:tcBorders>
          </w:tcPr>
          <w:p w14:paraId="218C69A2" w14:textId="77777777" w:rsidR="000517ED" w:rsidRDefault="00E0394C">
            <w:pPr>
              <w:pStyle w:val="TableParagraph"/>
              <w:spacing w:before="159" w:line="360" w:lineRule="auto"/>
              <w:ind w:left="108" w:right="95"/>
              <w:jc w:val="both"/>
              <w:rPr>
                <w:i/>
                <w:sz w:val="24"/>
              </w:rPr>
            </w:pPr>
            <w:r>
              <w:rPr>
                <w:i/>
                <w:sz w:val="24"/>
              </w:rPr>
              <w:t xml:space="preserve">(N.B. functions include medication orders, nursing orders, and consultation </w:t>
            </w:r>
            <w:r>
              <w:rPr>
                <w:i/>
                <w:spacing w:val="-2"/>
                <w:sz w:val="24"/>
              </w:rPr>
              <w:t>requests.)</w:t>
            </w:r>
          </w:p>
        </w:tc>
        <w:tc>
          <w:tcPr>
            <w:tcW w:w="2321" w:type="dxa"/>
            <w:gridSpan w:val="4"/>
            <w:tcBorders>
              <w:top w:val="nil"/>
            </w:tcBorders>
          </w:tcPr>
          <w:p w14:paraId="22BD29BF" w14:textId="77777777" w:rsidR="000517ED" w:rsidRDefault="000517ED">
            <w:pPr>
              <w:pStyle w:val="TableParagraph"/>
              <w:rPr>
                <w:sz w:val="24"/>
              </w:rPr>
            </w:pPr>
          </w:p>
        </w:tc>
      </w:tr>
      <w:tr w:rsidR="000517ED" w14:paraId="5811F9C4" w14:textId="77777777">
        <w:trPr>
          <w:trHeight w:val="1272"/>
        </w:trPr>
        <w:tc>
          <w:tcPr>
            <w:tcW w:w="2081" w:type="dxa"/>
            <w:vMerge/>
            <w:tcBorders>
              <w:top w:val="nil"/>
            </w:tcBorders>
          </w:tcPr>
          <w:p w14:paraId="205AA8A2" w14:textId="77777777" w:rsidR="000517ED" w:rsidRDefault="000517ED">
            <w:pPr>
              <w:rPr>
                <w:sz w:val="2"/>
                <w:szCs w:val="2"/>
              </w:rPr>
            </w:pPr>
          </w:p>
        </w:tc>
        <w:tc>
          <w:tcPr>
            <w:tcW w:w="3399" w:type="dxa"/>
            <w:gridSpan w:val="4"/>
            <w:tcBorders>
              <w:bottom w:val="nil"/>
            </w:tcBorders>
          </w:tcPr>
          <w:p w14:paraId="5104046D" w14:textId="77777777" w:rsidR="000517ED" w:rsidRDefault="00E0394C">
            <w:pPr>
              <w:pStyle w:val="TableParagraph"/>
              <w:spacing w:line="360" w:lineRule="auto"/>
              <w:ind w:left="108" w:right="96"/>
              <w:jc w:val="both"/>
              <w:rPr>
                <w:sz w:val="24"/>
              </w:rPr>
            </w:pPr>
            <w:r>
              <w:rPr>
                <w:sz w:val="24"/>
              </w:rPr>
              <w:t>- For clinical decision support</w:t>
            </w:r>
            <w:r>
              <w:rPr>
                <w:spacing w:val="40"/>
                <w:sz w:val="24"/>
              </w:rPr>
              <w:t xml:space="preserve"> </w:t>
            </w:r>
            <w:r>
              <w:rPr>
                <w:sz w:val="24"/>
              </w:rPr>
              <w:t>for physicians and hospital</w:t>
            </w:r>
            <w:r>
              <w:rPr>
                <w:spacing w:val="40"/>
                <w:sz w:val="24"/>
              </w:rPr>
              <w:t xml:space="preserve"> </w:t>
            </w:r>
            <w:r>
              <w:rPr>
                <w:spacing w:val="-2"/>
                <w:sz w:val="24"/>
              </w:rPr>
              <w:t>staffs.</w:t>
            </w:r>
          </w:p>
        </w:tc>
        <w:tc>
          <w:tcPr>
            <w:tcW w:w="2321" w:type="dxa"/>
            <w:gridSpan w:val="4"/>
            <w:tcBorders>
              <w:bottom w:val="nil"/>
            </w:tcBorders>
          </w:tcPr>
          <w:p w14:paraId="222A9E92" w14:textId="77777777" w:rsidR="000517ED" w:rsidRDefault="00E0394C">
            <w:pPr>
              <w:pStyle w:val="TableParagraph"/>
              <w:spacing w:line="275" w:lineRule="exact"/>
              <w:ind w:left="108"/>
              <w:rPr>
                <w:sz w:val="24"/>
              </w:rPr>
            </w:pPr>
            <w:r>
              <w:rPr>
                <w:sz w:val="24"/>
              </w:rPr>
              <w:t>Fontenot,</w:t>
            </w:r>
            <w:r>
              <w:rPr>
                <w:spacing w:val="-2"/>
                <w:sz w:val="24"/>
              </w:rPr>
              <w:t xml:space="preserve"> </w:t>
            </w:r>
            <w:r>
              <w:rPr>
                <w:spacing w:val="-4"/>
                <w:sz w:val="24"/>
              </w:rPr>
              <w:t>2013</w:t>
            </w:r>
          </w:p>
        </w:tc>
      </w:tr>
      <w:tr w:rsidR="000517ED" w14:paraId="730486EC" w14:textId="77777777">
        <w:trPr>
          <w:trHeight w:val="1602"/>
        </w:trPr>
        <w:tc>
          <w:tcPr>
            <w:tcW w:w="2081" w:type="dxa"/>
            <w:vMerge/>
            <w:tcBorders>
              <w:top w:val="nil"/>
            </w:tcBorders>
          </w:tcPr>
          <w:p w14:paraId="44A7ACEB" w14:textId="77777777" w:rsidR="000517ED" w:rsidRDefault="000517ED">
            <w:pPr>
              <w:rPr>
                <w:sz w:val="2"/>
                <w:szCs w:val="2"/>
              </w:rPr>
            </w:pPr>
          </w:p>
        </w:tc>
        <w:tc>
          <w:tcPr>
            <w:tcW w:w="3399" w:type="dxa"/>
            <w:gridSpan w:val="4"/>
            <w:tcBorders>
              <w:top w:val="nil"/>
            </w:tcBorders>
          </w:tcPr>
          <w:p w14:paraId="6FA18F9B" w14:textId="77777777" w:rsidR="000517ED" w:rsidRDefault="00E0394C">
            <w:pPr>
              <w:pStyle w:val="TableParagraph"/>
              <w:spacing w:before="159" w:line="360" w:lineRule="auto"/>
              <w:ind w:left="108"/>
              <w:rPr>
                <w:i/>
                <w:sz w:val="24"/>
              </w:rPr>
            </w:pPr>
            <w:r>
              <w:rPr>
                <w:i/>
                <w:sz w:val="24"/>
              </w:rPr>
              <w:t>(N.B. functions include clinical guidelines,</w:t>
            </w:r>
            <w:r>
              <w:rPr>
                <w:i/>
                <w:spacing w:val="-13"/>
                <w:sz w:val="24"/>
              </w:rPr>
              <w:t xml:space="preserve"> </w:t>
            </w:r>
            <w:r>
              <w:rPr>
                <w:i/>
                <w:sz w:val="24"/>
              </w:rPr>
              <w:t>drug</w:t>
            </w:r>
            <w:r>
              <w:rPr>
                <w:i/>
                <w:spacing w:val="-13"/>
                <w:sz w:val="24"/>
              </w:rPr>
              <w:t xml:space="preserve"> </w:t>
            </w:r>
            <w:r>
              <w:rPr>
                <w:i/>
                <w:sz w:val="24"/>
              </w:rPr>
              <w:t>analysis</w:t>
            </w:r>
            <w:r>
              <w:rPr>
                <w:i/>
                <w:spacing w:val="-13"/>
                <w:sz w:val="24"/>
              </w:rPr>
              <w:t xml:space="preserve"> </w:t>
            </w:r>
            <w:r>
              <w:rPr>
                <w:i/>
                <w:sz w:val="24"/>
              </w:rPr>
              <w:t>details and drug dosing support.)</w:t>
            </w:r>
          </w:p>
        </w:tc>
        <w:tc>
          <w:tcPr>
            <w:tcW w:w="2321" w:type="dxa"/>
            <w:gridSpan w:val="4"/>
            <w:tcBorders>
              <w:top w:val="nil"/>
            </w:tcBorders>
          </w:tcPr>
          <w:p w14:paraId="240F1E27" w14:textId="77777777" w:rsidR="000517ED" w:rsidRDefault="000517ED">
            <w:pPr>
              <w:pStyle w:val="TableParagraph"/>
              <w:rPr>
                <w:sz w:val="24"/>
              </w:rPr>
            </w:pPr>
          </w:p>
        </w:tc>
      </w:tr>
      <w:tr w:rsidR="000517ED" w14:paraId="22980BF7" w14:textId="77777777">
        <w:trPr>
          <w:trHeight w:val="1441"/>
        </w:trPr>
        <w:tc>
          <w:tcPr>
            <w:tcW w:w="2081" w:type="dxa"/>
            <w:vMerge/>
            <w:tcBorders>
              <w:top w:val="nil"/>
            </w:tcBorders>
          </w:tcPr>
          <w:p w14:paraId="0FB8F3E3" w14:textId="77777777" w:rsidR="000517ED" w:rsidRDefault="000517ED">
            <w:pPr>
              <w:rPr>
                <w:sz w:val="2"/>
                <w:szCs w:val="2"/>
              </w:rPr>
            </w:pPr>
          </w:p>
        </w:tc>
        <w:tc>
          <w:tcPr>
            <w:tcW w:w="2441" w:type="dxa"/>
            <w:gridSpan w:val="3"/>
            <w:tcBorders>
              <w:right w:val="nil"/>
            </w:tcBorders>
          </w:tcPr>
          <w:p w14:paraId="45711186" w14:textId="77777777" w:rsidR="000517ED" w:rsidRDefault="00E0394C">
            <w:pPr>
              <w:pStyle w:val="TableParagraph"/>
              <w:tabs>
                <w:tab w:val="left" w:pos="1295"/>
              </w:tabs>
              <w:spacing w:line="360" w:lineRule="auto"/>
              <w:ind w:left="108" w:right="258"/>
              <w:rPr>
                <w:sz w:val="24"/>
              </w:rPr>
            </w:pPr>
            <w:r>
              <w:rPr>
                <w:spacing w:val="-2"/>
                <w:sz w:val="24"/>
              </w:rPr>
              <w:t>-Which</w:t>
            </w:r>
            <w:r>
              <w:rPr>
                <w:sz w:val="24"/>
              </w:rPr>
              <w:tab/>
            </w:r>
            <w:r>
              <w:rPr>
                <w:spacing w:val="-2"/>
                <w:sz w:val="24"/>
              </w:rPr>
              <w:t xml:space="preserve">increases </w:t>
            </w:r>
            <w:proofErr w:type="gramStart"/>
            <w:r>
              <w:rPr>
                <w:spacing w:val="-2"/>
                <w:sz w:val="24"/>
              </w:rPr>
              <w:t>connectivity.*</w:t>
            </w:r>
            <w:proofErr w:type="gramEnd"/>
          </w:p>
        </w:tc>
        <w:tc>
          <w:tcPr>
            <w:tcW w:w="958" w:type="dxa"/>
            <w:tcBorders>
              <w:left w:val="nil"/>
            </w:tcBorders>
          </w:tcPr>
          <w:p w14:paraId="1DBA1527" w14:textId="77777777" w:rsidR="000517ED" w:rsidRDefault="00E0394C">
            <w:pPr>
              <w:pStyle w:val="TableParagraph"/>
              <w:spacing w:line="275" w:lineRule="exact"/>
              <w:ind w:left="118" w:right="8"/>
              <w:jc w:val="center"/>
              <w:rPr>
                <w:sz w:val="24"/>
              </w:rPr>
            </w:pPr>
            <w:r>
              <w:rPr>
                <w:spacing w:val="-2"/>
                <w:sz w:val="24"/>
              </w:rPr>
              <w:t>people</w:t>
            </w:r>
          </w:p>
        </w:tc>
        <w:tc>
          <w:tcPr>
            <w:tcW w:w="2321" w:type="dxa"/>
            <w:gridSpan w:val="4"/>
          </w:tcPr>
          <w:p w14:paraId="06CA39FC" w14:textId="77777777" w:rsidR="000517ED" w:rsidRDefault="00E0394C">
            <w:pPr>
              <w:pStyle w:val="TableParagraph"/>
              <w:spacing w:line="360" w:lineRule="auto"/>
              <w:ind w:left="108"/>
              <w:rPr>
                <w:sz w:val="24"/>
              </w:rPr>
            </w:pPr>
            <w:proofErr w:type="spellStart"/>
            <w:r>
              <w:rPr>
                <w:sz w:val="24"/>
              </w:rPr>
              <w:t>Narattharaksa</w:t>
            </w:r>
            <w:proofErr w:type="spellEnd"/>
            <w:r>
              <w:rPr>
                <w:spacing w:val="74"/>
                <w:sz w:val="24"/>
              </w:rPr>
              <w:t xml:space="preserve"> </w:t>
            </w:r>
            <w:r>
              <w:rPr>
                <w:sz w:val="24"/>
              </w:rPr>
              <w:t>et</w:t>
            </w:r>
            <w:r>
              <w:rPr>
                <w:spacing w:val="40"/>
                <w:sz w:val="24"/>
              </w:rPr>
              <w:t xml:space="preserve"> </w:t>
            </w:r>
            <w:r>
              <w:rPr>
                <w:sz w:val="24"/>
              </w:rPr>
              <w:t>al., 2016;</w:t>
            </w:r>
            <w:r>
              <w:rPr>
                <w:spacing w:val="54"/>
                <w:w w:val="150"/>
                <w:sz w:val="24"/>
              </w:rPr>
              <w:t xml:space="preserve"> </w:t>
            </w:r>
            <w:r>
              <w:rPr>
                <w:spacing w:val="-2"/>
                <w:sz w:val="24"/>
              </w:rPr>
              <w:t>Dobrzykowski</w:t>
            </w:r>
          </w:p>
          <w:p w14:paraId="171F3099" w14:textId="77777777" w:rsidR="000517ED" w:rsidRDefault="00E0394C">
            <w:pPr>
              <w:pStyle w:val="TableParagraph"/>
              <w:ind w:left="108"/>
              <w:rPr>
                <w:sz w:val="24"/>
              </w:rPr>
            </w:pPr>
            <w:r>
              <w:rPr>
                <w:sz w:val="24"/>
              </w:rPr>
              <w:t>and</w:t>
            </w:r>
            <w:r>
              <w:rPr>
                <w:spacing w:val="-4"/>
                <w:sz w:val="24"/>
              </w:rPr>
              <w:t xml:space="preserve"> </w:t>
            </w:r>
            <w:r>
              <w:rPr>
                <w:sz w:val="24"/>
              </w:rPr>
              <w:t>Tarafdar,</w:t>
            </w:r>
            <w:r>
              <w:rPr>
                <w:spacing w:val="-1"/>
                <w:sz w:val="24"/>
              </w:rPr>
              <w:t xml:space="preserve"> </w:t>
            </w:r>
            <w:r>
              <w:rPr>
                <w:spacing w:val="-4"/>
                <w:sz w:val="24"/>
              </w:rPr>
              <w:t>2017</w:t>
            </w:r>
          </w:p>
        </w:tc>
      </w:tr>
      <w:tr w:rsidR="000517ED" w14:paraId="3CB2FE41" w14:textId="77777777">
        <w:trPr>
          <w:trHeight w:val="1027"/>
        </w:trPr>
        <w:tc>
          <w:tcPr>
            <w:tcW w:w="2081" w:type="dxa"/>
            <w:vMerge/>
            <w:tcBorders>
              <w:top w:val="nil"/>
            </w:tcBorders>
          </w:tcPr>
          <w:p w14:paraId="3E0FC6EA" w14:textId="77777777" w:rsidR="000517ED" w:rsidRDefault="000517ED">
            <w:pPr>
              <w:rPr>
                <w:sz w:val="2"/>
                <w:szCs w:val="2"/>
              </w:rPr>
            </w:pPr>
          </w:p>
        </w:tc>
        <w:tc>
          <w:tcPr>
            <w:tcW w:w="2441" w:type="dxa"/>
            <w:gridSpan w:val="3"/>
            <w:tcBorders>
              <w:right w:val="nil"/>
            </w:tcBorders>
          </w:tcPr>
          <w:p w14:paraId="7E4EE415" w14:textId="77777777" w:rsidR="000517ED" w:rsidRDefault="00E0394C">
            <w:pPr>
              <w:pStyle w:val="TableParagraph"/>
              <w:tabs>
                <w:tab w:val="left" w:pos="460"/>
                <w:tab w:val="left" w:pos="1374"/>
              </w:tabs>
              <w:spacing w:line="362" w:lineRule="auto"/>
              <w:ind w:left="108" w:right="149"/>
              <w:rPr>
                <w:sz w:val="24"/>
              </w:rPr>
            </w:pPr>
            <w:r>
              <w:rPr>
                <w:spacing w:val="-10"/>
                <w:sz w:val="24"/>
              </w:rPr>
              <w:t>-</w:t>
            </w:r>
            <w:r>
              <w:rPr>
                <w:sz w:val="24"/>
              </w:rPr>
              <w:tab/>
            </w:r>
            <w:r>
              <w:rPr>
                <w:spacing w:val="-2"/>
                <w:sz w:val="24"/>
              </w:rPr>
              <w:t>Which</w:t>
            </w:r>
            <w:r>
              <w:rPr>
                <w:sz w:val="24"/>
              </w:rPr>
              <w:tab/>
            </w:r>
            <w:r>
              <w:rPr>
                <w:spacing w:val="-2"/>
                <w:sz w:val="24"/>
              </w:rPr>
              <w:t xml:space="preserve">increases </w:t>
            </w:r>
            <w:r>
              <w:rPr>
                <w:sz w:val="24"/>
              </w:rPr>
              <w:t>knowledge</w:t>
            </w:r>
            <w:r>
              <w:rPr>
                <w:spacing w:val="-2"/>
                <w:sz w:val="24"/>
              </w:rPr>
              <w:t xml:space="preserve"> </w:t>
            </w:r>
            <w:r>
              <w:rPr>
                <w:sz w:val="24"/>
              </w:rPr>
              <w:t xml:space="preserve">in </w:t>
            </w:r>
            <w:proofErr w:type="gramStart"/>
            <w:r>
              <w:rPr>
                <w:spacing w:val="-2"/>
                <w:sz w:val="24"/>
              </w:rPr>
              <w:t>people.*</w:t>
            </w:r>
            <w:proofErr w:type="gramEnd"/>
          </w:p>
        </w:tc>
        <w:tc>
          <w:tcPr>
            <w:tcW w:w="958" w:type="dxa"/>
            <w:tcBorders>
              <w:left w:val="nil"/>
            </w:tcBorders>
          </w:tcPr>
          <w:p w14:paraId="3390FB1B" w14:textId="77777777" w:rsidR="000517ED" w:rsidRDefault="00E0394C">
            <w:pPr>
              <w:pStyle w:val="TableParagraph"/>
              <w:spacing w:line="275" w:lineRule="exact"/>
              <w:ind w:right="8"/>
              <w:jc w:val="center"/>
              <w:rPr>
                <w:sz w:val="24"/>
              </w:rPr>
            </w:pPr>
            <w:r>
              <w:rPr>
                <w:spacing w:val="-2"/>
                <w:sz w:val="24"/>
              </w:rPr>
              <w:t>medical</w:t>
            </w:r>
          </w:p>
        </w:tc>
        <w:tc>
          <w:tcPr>
            <w:tcW w:w="2321" w:type="dxa"/>
            <w:gridSpan w:val="4"/>
          </w:tcPr>
          <w:p w14:paraId="5BFE0FDA" w14:textId="77777777" w:rsidR="000517ED" w:rsidRDefault="00E0394C">
            <w:pPr>
              <w:pStyle w:val="TableParagraph"/>
              <w:spacing w:line="362" w:lineRule="auto"/>
              <w:ind w:left="108"/>
              <w:rPr>
                <w:sz w:val="24"/>
              </w:rPr>
            </w:pPr>
            <w:proofErr w:type="spellStart"/>
            <w:r>
              <w:rPr>
                <w:sz w:val="24"/>
              </w:rPr>
              <w:t>Narattharaksa</w:t>
            </w:r>
            <w:proofErr w:type="spellEnd"/>
            <w:r>
              <w:rPr>
                <w:spacing w:val="74"/>
                <w:sz w:val="24"/>
              </w:rPr>
              <w:t xml:space="preserve"> </w:t>
            </w:r>
            <w:r>
              <w:rPr>
                <w:sz w:val="24"/>
              </w:rPr>
              <w:t>et</w:t>
            </w:r>
            <w:r>
              <w:rPr>
                <w:spacing w:val="40"/>
                <w:sz w:val="24"/>
              </w:rPr>
              <w:t xml:space="preserve"> </w:t>
            </w:r>
            <w:r>
              <w:rPr>
                <w:sz w:val="24"/>
              </w:rPr>
              <w:t xml:space="preserve">al., </w:t>
            </w:r>
            <w:r>
              <w:rPr>
                <w:spacing w:val="-4"/>
                <w:sz w:val="24"/>
              </w:rPr>
              <w:t>2016</w:t>
            </w:r>
          </w:p>
        </w:tc>
      </w:tr>
      <w:tr w:rsidR="000517ED" w14:paraId="340240AC" w14:textId="77777777">
        <w:trPr>
          <w:trHeight w:val="345"/>
        </w:trPr>
        <w:tc>
          <w:tcPr>
            <w:tcW w:w="2081" w:type="dxa"/>
            <w:tcBorders>
              <w:bottom w:val="nil"/>
            </w:tcBorders>
          </w:tcPr>
          <w:p w14:paraId="39D0D835" w14:textId="2D44ED17" w:rsidR="000517ED" w:rsidRDefault="00E0394C">
            <w:pPr>
              <w:pStyle w:val="TableParagraph"/>
              <w:spacing w:before="1"/>
              <w:ind w:left="107"/>
              <w:rPr>
                <w:b/>
                <w:sz w:val="24"/>
              </w:rPr>
            </w:pPr>
            <w:r>
              <w:rPr>
                <w:b/>
                <w:sz w:val="24"/>
              </w:rPr>
              <w:t>Hospital</w:t>
            </w:r>
            <w:r>
              <w:rPr>
                <w:b/>
                <w:spacing w:val="1"/>
                <w:sz w:val="24"/>
              </w:rPr>
              <w:t xml:space="preserve"> </w:t>
            </w:r>
            <w:r w:rsidR="00E063ED">
              <w:rPr>
                <w:b/>
                <w:spacing w:val="-5"/>
                <w:sz w:val="24"/>
              </w:rPr>
              <w:t>HEALTHCARE</w:t>
            </w:r>
          </w:p>
        </w:tc>
        <w:tc>
          <w:tcPr>
            <w:tcW w:w="3399" w:type="dxa"/>
            <w:gridSpan w:val="4"/>
            <w:tcBorders>
              <w:bottom w:val="nil"/>
            </w:tcBorders>
          </w:tcPr>
          <w:p w14:paraId="1C0345DE" w14:textId="19A48044" w:rsidR="000517ED" w:rsidRDefault="00E0394C">
            <w:pPr>
              <w:pStyle w:val="TableParagraph"/>
              <w:spacing w:before="1"/>
              <w:ind w:left="108"/>
              <w:rPr>
                <w:b/>
                <w:sz w:val="24"/>
              </w:rPr>
            </w:pPr>
            <w:r>
              <w:rPr>
                <w:b/>
                <w:sz w:val="24"/>
              </w:rPr>
              <w:t>Post</w:t>
            </w:r>
            <w:r>
              <w:rPr>
                <w:b/>
                <w:spacing w:val="-3"/>
                <w:sz w:val="24"/>
              </w:rPr>
              <w:t xml:space="preserve"> </w:t>
            </w:r>
            <w:r w:rsidR="00E063ED">
              <w:rPr>
                <w:b/>
                <w:sz w:val="24"/>
              </w:rPr>
              <w:t>HEALTHCARE</w:t>
            </w:r>
            <w:r>
              <w:rPr>
                <w:b/>
                <w:spacing w:val="-2"/>
                <w:sz w:val="24"/>
              </w:rPr>
              <w:t xml:space="preserve"> </w:t>
            </w:r>
            <w:r>
              <w:rPr>
                <w:b/>
                <w:sz w:val="24"/>
              </w:rPr>
              <w:t>Implementation,</w:t>
            </w:r>
            <w:r>
              <w:rPr>
                <w:b/>
                <w:spacing w:val="-1"/>
                <w:sz w:val="24"/>
              </w:rPr>
              <w:t xml:space="preserve"> </w:t>
            </w:r>
            <w:r>
              <w:rPr>
                <w:b/>
                <w:spacing w:val="-5"/>
                <w:sz w:val="24"/>
              </w:rPr>
              <w:t>as</w:t>
            </w:r>
          </w:p>
        </w:tc>
        <w:tc>
          <w:tcPr>
            <w:tcW w:w="2321" w:type="dxa"/>
            <w:gridSpan w:val="4"/>
            <w:vMerge w:val="restart"/>
          </w:tcPr>
          <w:p w14:paraId="449C1C9B" w14:textId="77777777" w:rsidR="000517ED" w:rsidRDefault="000517ED">
            <w:pPr>
              <w:pStyle w:val="TableParagraph"/>
              <w:rPr>
                <w:sz w:val="24"/>
              </w:rPr>
            </w:pPr>
          </w:p>
        </w:tc>
      </w:tr>
      <w:tr w:rsidR="000517ED" w14:paraId="541FDB61" w14:textId="77777777">
        <w:trPr>
          <w:trHeight w:val="403"/>
        </w:trPr>
        <w:tc>
          <w:tcPr>
            <w:tcW w:w="2081" w:type="dxa"/>
            <w:tcBorders>
              <w:top w:val="nil"/>
              <w:bottom w:val="nil"/>
            </w:tcBorders>
          </w:tcPr>
          <w:p w14:paraId="5577E292" w14:textId="77777777" w:rsidR="000517ED" w:rsidRDefault="00E0394C">
            <w:pPr>
              <w:pStyle w:val="TableParagraph"/>
              <w:spacing w:before="58"/>
              <w:ind w:left="107"/>
              <w:rPr>
                <w:b/>
                <w:sz w:val="24"/>
              </w:rPr>
            </w:pPr>
            <w:r>
              <w:rPr>
                <w:b/>
                <w:spacing w:val="-2"/>
                <w:sz w:val="24"/>
              </w:rPr>
              <w:t>Implementation</w:t>
            </w:r>
          </w:p>
        </w:tc>
        <w:tc>
          <w:tcPr>
            <w:tcW w:w="3399" w:type="dxa"/>
            <w:gridSpan w:val="4"/>
            <w:tcBorders>
              <w:top w:val="nil"/>
              <w:bottom w:val="nil"/>
            </w:tcBorders>
          </w:tcPr>
          <w:p w14:paraId="733BDDF1" w14:textId="77777777" w:rsidR="000517ED" w:rsidRDefault="00E0394C">
            <w:pPr>
              <w:pStyle w:val="TableParagraph"/>
              <w:spacing w:before="58"/>
              <w:ind w:left="108"/>
              <w:rPr>
                <w:b/>
                <w:sz w:val="24"/>
              </w:rPr>
            </w:pPr>
            <w:r>
              <w:rPr>
                <w:b/>
                <w:sz w:val="24"/>
              </w:rPr>
              <w:t>compared</w:t>
            </w:r>
            <w:r>
              <w:rPr>
                <w:b/>
                <w:spacing w:val="-2"/>
                <w:sz w:val="24"/>
              </w:rPr>
              <w:t xml:space="preserve"> </w:t>
            </w:r>
            <w:r>
              <w:rPr>
                <w:b/>
                <w:sz w:val="24"/>
              </w:rPr>
              <w:t>to</w:t>
            </w:r>
            <w:r>
              <w:rPr>
                <w:b/>
                <w:spacing w:val="-1"/>
                <w:sz w:val="24"/>
              </w:rPr>
              <w:t xml:space="preserve"> </w:t>
            </w:r>
            <w:r>
              <w:rPr>
                <w:b/>
                <w:sz w:val="24"/>
              </w:rPr>
              <w:t>the</w:t>
            </w:r>
            <w:r>
              <w:rPr>
                <w:b/>
                <w:spacing w:val="-2"/>
                <w:sz w:val="24"/>
              </w:rPr>
              <w:t xml:space="preserve"> competing</w:t>
            </w:r>
          </w:p>
        </w:tc>
        <w:tc>
          <w:tcPr>
            <w:tcW w:w="2321" w:type="dxa"/>
            <w:gridSpan w:val="4"/>
            <w:vMerge/>
            <w:tcBorders>
              <w:top w:val="nil"/>
            </w:tcBorders>
          </w:tcPr>
          <w:p w14:paraId="5ABE5DC3" w14:textId="77777777" w:rsidR="000517ED" w:rsidRDefault="000517ED">
            <w:pPr>
              <w:rPr>
                <w:sz w:val="2"/>
                <w:szCs w:val="2"/>
              </w:rPr>
            </w:pPr>
          </w:p>
        </w:tc>
      </w:tr>
      <w:tr w:rsidR="000517ED" w14:paraId="21F64C47" w14:textId="77777777">
        <w:trPr>
          <w:trHeight w:val="403"/>
        </w:trPr>
        <w:tc>
          <w:tcPr>
            <w:tcW w:w="2081" w:type="dxa"/>
            <w:tcBorders>
              <w:top w:val="nil"/>
              <w:bottom w:val="nil"/>
            </w:tcBorders>
          </w:tcPr>
          <w:p w14:paraId="652FF466" w14:textId="77777777" w:rsidR="000517ED" w:rsidRDefault="000517ED">
            <w:pPr>
              <w:pStyle w:val="TableParagraph"/>
              <w:rPr>
                <w:sz w:val="24"/>
              </w:rPr>
            </w:pPr>
          </w:p>
        </w:tc>
        <w:tc>
          <w:tcPr>
            <w:tcW w:w="3399" w:type="dxa"/>
            <w:gridSpan w:val="4"/>
            <w:tcBorders>
              <w:top w:val="nil"/>
              <w:bottom w:val="nil"/>
            </w:tcBorders>
          </w:tcPr>
          <w:p w14:paraId="7BBFD6ED" w14:textId="6D6C244D" w:rsidR="000517ED" w:rsidRDefault="00E0394C">
            <w:pPr>
              <w:pStyle w:val="TableParagraph"/>
              <w:spacing w:before="59"/>
              <w:ind w:left="108"/>
              <w:rPr>
                <w:b/>
                <w:sz w:val="24"/>
              </w:rPr>
            </w:pPr>
            <w:r>
              <w:rPr>
                <w:b/>
                <w:sz w:val="24"/>
              </w:rPr>
              <w:t>Non-</w:t>
            </w:r>
            <w:r>
              <w:rPr>
                <w:b/>
                <w:spacing w:val="-1"/>
                <w:sz w:val="24"/>
              </w:rPr>
              <w:t xml:space="preserve"> </w:t>
            </w:r>
            <w:r w:rsidR="00E063ED">
              <w:rPr>
                <w:b/>
                <w:sz w:val="24"/>
              </w:rPr>
              <w:t>HEALTHCARE</w:t>
            </w:r>
            <w:r>
              <w:rPr>
                <w:b/>
                <w:spacing w:val="-1"/>
                <w:sz w:val="24"/>
              </w:rPr>
              <w:t xml:space="preserve"> </w:t>
            </w:r>
            <w:r>
              <w:rPr>
                <w:b/>
                <w:sz w:val="24"/>
              </w:rPr>
              <w:t xml:space="preserve">hospitals in </w:t>
            </w:r>
            <w:r>
              <w:rPr>
                <w:b/>
                <w:spacing w:val="-5"/>
                <w:sz w:val="24"/>
              </w:rPr>
              <w:t>the</w:t>
            </w:r>
          </w:p>
        </w:tc>
        <w:tc>
          <w:tcPr>
            <w:tcW w:w="2321" w:type="dxa"/>
            <w:gridSpan w:val="4"/>
            <w:vMerge/>
            <w:tcBorders>
              <w:top w:val="nil"/>
            </w:tcBorders>
          </w:tcPr>
          <w:p w14:paraId="09A53531" w14:textId="77777777" w:rsidR="000517ED" w:rsidRDefault="000517ED">
            <w:pPr>
              <w:rPr>
                <w:sz w:val="2"/>
                <w:szCs w:val="2"/>
              </w:rPr>
            </w:pPr>
          </w:p>
        </w:tc>
      </w:tr>
      <w:tr w:rsidR="000517ED" w14:paraId="4779312A" w14:textId="77777777">
        <w:trPr>
          <w:trHeight w:val="673"/>
        </w:trPr>
        <w:tc>
          <w:tcPr>
            <w:tcW w:w="2081" w:type="dxa"/>
            <w:tcBorders>
              <w:top w:val="nil"/>
              <w:bottom w:val="nil"/>
            </w:tcBorders>
          </w:tcPr>
          <w:p w14:paraId="00D91178" w14:textId="77777777" w:rsidR="000517ED" w:rsidRDefault="000517ED">
            <w:pPr>
              <w:pStyle w:val="TableParagraph"/>
              <w:rPr>
                <w:sz w:val="24"/>
              </w:rPr>
            </w:pPr>
          </w:p>
        </w:tc>
        <w:tc>
          <w:tcPr>
            <w:tcW w:w="3399" w:type="dxa"/>
            <w:gridSpan w:val="4"/>
            <w:tcBorders>
              <w:top w:val="nil"/>
            </w:tcBorders>
          </w:tcPr>
          <w:p w14:paraId="227FDB9F" w14:textId="77777777" w:rsidR="000517ED" w:rsidRDefault="00E0394C">
            <w:pPr>
              <w:pStyle w:val="TableParagraph"/>
              <w:spacing w:before="58"/>
              <w:ind w:left="108"/>
              <w:rPr>
                <w:b/>
                <w:sz w:val="24"/>
              </w:rPr>
            </w:pPr>
            <w:r>
              <w:rPr>
                <w:b/>
                <w:sz w:val="24"/>
              </w:rPr>
              <w:t>region</w:t>
            </w:r>
            <w:r>
              <w:rPr>
                <w:b/>
                <w:spacing w:val="-1"/>
                <w:sz w:val="24"/>
              </w:rPr>
              <w:t xml:space="preserve"> </w:t>
            </w:r>
            <w:r>
              <w:rPr>
                <w:b/>
                <w:sz w:val="24"/>
              </w:rPr>
              <w:t>our</w:t>
            </w:r>
            <w:r>
              <w:rPr>
                <w:b/>
                <w:spacing w:val="-1"/>
                <w:sz w:val="24"/>
              </w:rPr>
              <w:t xml:space="preserve"> </w:t>
            </w:r>
            <w:r>
              <w:rPr>
                <w:b/>
                <w:sz w:val="24"/>
              </w:rPr>
              <w:t>hospital</w:t>
            </w:r>
            <w:r>
              <w:rPr>
                <w:b/>
                <w:spacing w:val="-1"/>
                <w:sz w:val="24"/>
              </w:rPr>
              <w:t xml:space="preserve"> </w:t>
            </w:r>
            <w:proofErr w:type="gramStart"/>
            <w:r>
              <w:rPr>
                <w:b/>
                <w:sz w:val="24"/>
              </w:rPr>
              <w:t>is</w:t>
            </w:r>
            <w:r>
              <w:rPr>
                <w:b/>
                <w:spacing w:val="-1"/>
                <w:sz w:val="24"/>
              </w:rPr>
              <w:t xml:space="preserve"> </w:t>
            </w:r>
            <w:r>
              <w:rPr>
                <w:b/>
                <w:sz w:val="24"/>
              </w:rPr>
              <w:t>able</w:t>
            </w:r>
            <w:r>
              <w:rPr>
                <w:b/>
                <w:spacing w:val="-1"/>
                <w:sz w:val="24"/>
              </w:rPr>
              <w:t xml:space="preserve"> </w:t>
            </w:r>
            <w:r>
              <w:rPr>
                <w:b/>
                <w:spacing w:val="-5"/>
                <w:sz w:val="24"/>
              </w:rPr>
              <w:t>to</w:t>
            </w:r>
            <w:proofErr w:type="gramEnd"/>
            <w:r>
              <w:rPr>
                <w:b/>
                <w:spacing w:val="-5"/>
                <w:sz w:val="24"/>
              </w:rPr>
              <w:t>:</w:t>
            </w:r>
          </w:p>
        </w:tc>
        <w:tc>
          <w:tcPr>
            <w:tcW w:w="2321" w:type="dxa"/>
            <w:gridSpan w:val="4"/>
            <w:vMerge/>
            <w:tcBorders>
              <w:top w:val="nil"/>
            </w:tcBorders>
          </w:tcPr>
          <w:p w14:paraId="1E1930FE" w14:textId="77777777" w:rsidR="000517ED" w:rsidRDefault="000517ED">
            <w:pPr>
              <w:rPr>
                <w:sz w:val="2"/>
                <w:szCs w:val="2"/>
              </w:rPr>
            </w:pPr>
          </w:p>
        </w:tc>
      </w:tr>
      <w:tr w:rsidR="000517ED" w14:paraId="7A499358" w14:textId="77777777">
        <w:trPr>
          <w:trHeight w:val="349"/>
        </w:trPr>
        <w:tc>
          <w:tcPr>
            <w:tcW w:w="2081" w:type="dxa"/>
            <w:tcBorders>
              <w:top w:val="nil"/>
              <w:bottom w:val="nil"/>
            </w:tcBorders>
          </w:tcPr>
          <w:p w14:paraId="0F5FF2E3" w14:textId="77777777" w:rsidR="000517ED" w:rsidRDefault="000517ED">
            <w:pPr>
              <w:pStyle w:val="TableParagraph"/>
              <w:rPr>
                <w:sz w:val="24"/>
              </w:rPr>
            </w:pPr>
          </w:p>
        </w:tc>
        <w:tc>
          <w:tcPr>
            <w:tcW w:w="3399" w:type="dxa"/>
            <w:gridSpan w:val="4"/>
            <w:tcBorders>
              <w:bottom w:val="nil"/>
            </w:tcBorders>
          </w:tcPr>
          <w:p w14:paraId="6EF5A95B" w14:textId="77777777" w:rsidR="000517ED" w:rsidRDefault="00E0394C">
            <w:pPr>
              <w:pStyle w:val="TableParagraph"/>
              <w:spacing w:line="275" w:lineRule="exact"/>
              <w:ind w:left="108"/>
              <w:rPr>
                <w:sz w:val="24"/>
              </w:rPr>
            </w:pPr>
            <w:r>
              <w:rPr>
                <w:sz w:val="24"/>
              </w:rPr>
              <w:t>-Provide</w:t>
            </w:r>
            <w:r>
              <w:rPr>
                <w:spacing w:val="-3"/>
                <w:sz w:val="24"/>
              </w:rPr>
              <w:t xml:space="preserve"> </w:t>
            </w:r>
            <w:r>
              <w:rPr>
                <w:sz w:val="24"/>
              </w:rPr>
              <w:t>access</w:t>
            </w:r>
            <w:r>
              <w:rPr>
                <w:spacing w:val="-1"/>
                <w:sz w:val="24"/>
              </w:rPr>
              <w:t xml:space="preserve"> </w:t>
            </w:r>
            <w:r>
              <w:rPr>
                <w:sz w:val="24"/>
              </w:rPr>
              <w:t>to</w:t>
            </w:r>
            <w:r>
              <w:rPr>
                <w:spacing w:val="-1"/>
                <w:sz w:val="24"/>
              </w:rPr>
              <w:t xml:space="preserve"> </w:t>
            </w:r>
            <w:r>
              <w:rPr>
                <w:sz w:val="24"/>
              </w:rPr>
              <w:t xml:space="preserve">more </w:t>
            </w:r>
            <w:r>
              <w:rPr>
                <w:spacing w:val="-4"/>
                <w:sz w:val="24"/>
              </w:rPr>
              <w:t>data</w:t>
            </w:r>
          </w:p>
        </w:tc>
        <w:tc>
          <w:tcPr>
            <w:tcW w:w="2321" w:type="dxa"/>
            <w:gridSpan w:val="4"/>
            <w:tcBorders>
              <w:bottom w:val="nil"/>
            </w:tcBorders>
          </w:tcPr>
          <w:p w14:paraId="616EFF6B" w14:textId="77777777" w:rsidR="000517ED" w:rsidRDefault="00E0394C">
            <w:pPr>
              <w:pStyle w:val="TableParagraph"/>
              <w:spacing w:line="275" w:lineRule="exact"/>
              <w:ind w:left="108"/>
              <w:rPr>
                <w:sz w:val="24"/>
              </w:rPr>
            </w:pPr>
            <w:proofErr w:type="spellStart"/>
            <w:r>
              <w:rPr>
                <w:sz w:val="24"/>
              </w:rPr>
              <w:t>HassabElnaby</w:t>
            </w:r>
            <w:proofErr w:type="spellEnd"/>
            <w:r>
              <w:rPr>
                <w:spacing w:val="71"/>
                <w:sz w:val="24"/>
              </w:rPr>
              <w:t xml:space="preserve"> </w:t>
            </w:r>
            <w:r>
              <w:rPr>
                <w:sz w:val="24"/>
              </w:rPr>
              <w:t>et</w:t>
            </w:r>
            <w:r>
              <w:rPr>
                <w:spacing w:val="72"/>
                <w:sz w:val="24"/>
              </w:rPr>
              <w:t xml:space="preserve"> </w:t>
            </w:r>
            <w:r>
              <w:rPr>
                <w:spacing w:val="-4"/>
                <w:sz w:val="24"/>
              </w:rPr>
              <w:t>al.,</w:t>
            </w:r>
          </w:p>
        </w:tc>
      </w:tr>
      <w:tr w:rsidR="000517ED" w14:paraId="6342AF4F" w14:textId="77777777">
        <w:trPr>
          <w:trHeight w:val="677"/>
        </w:trPr>
        <w:tc>
          <w:tcPr>
            <w:tcW w:w="2081" w:type="dxa"/>
            <w:tcBorders>
              <w:top w:val="nil"/>
              <w:bottom w:val="nil"/>
            </w:tcBorders>
          </w:tcPr>
          <w:p w14:paraId="73A69140" w14:textId="77777777" w:rsidR="000517ED" w:rsidRDefault="000517ED">
            <w:pPr>
              <w:pStyle w:val="TableParagraph"/>
              <w:rPr>
                <w:sz w:val="24"/>
              </w:rPr>
            </w:pPr>
          </w:p>
        </w:tc>
        <w:tc>
          <w:tcPr>
            <w:tcW w:w="3399" w:type="dxa"/>
            <w:gridSpan w:val="4"/>
            <w:tcBorders>
              <w:top w:val="nil"/>
            </w:tcBorders>
          </w:tcPr>
          <w:p w14:paraId="581F2EDF" w14:textId="77777777" w:rsidR="000517ED" w:rsidRDefault="000517ED">
            <w:pPr>
              <w:pStyle w:val="TableParagraph"/>
              <w:rPr>
                <w:sz w:val="24"/>
              </w:rPr>
            </w:pPr>
          </w:p>
        </w:tc>
        <w:tc>
          <w:tcPr>
            <w:tcW w:w="2321" w:type="dxa"/>
            <w:gridSpan w:val="4"/>
            <w:tcBorders>
              <w:top w:val="nil"/>
            </w:tcBorders>
          </w:tcPr>
          <w:p w14:paraId="3F560D22" w14:textId="77777777" w:rsidR="000517ED" w:rsidRDefault="00E0394C">
            <w:pPr>
              <w:pStyle w:val="TableParagraph"/>
              <w:spacing w:before="64"/>
              <w:ind w:left="108"/>
              <w:rPr>
                <w:sz w:val="24"/>
              </w:rPr>
            </w:pPr>
            <w:r>
              <w:rPr>
                <w:spacing w:val="-4"/>
                <w:sz w:val="24"/>
              </w:rPr>
              <w:t>2012</w:t>
            </w:r>
          </w:p>
        </w:tc>
      </w:tr>
      <w:tr w:rsidR="000517ED" w14:paraId="28F8B082" w14:textId="77777777">
        <w:trPr>
          <w:trHeight w:val="351"/>
        </w:trPr>
        <w:tc>
          <w:tcPr>
            <w:tcW w:w="2081" w:type="dxa"/>
            <w:tcBorders>
              <w:top w:val="nil"/>
              <w:bottom w:val="nil"/>
            </w:tcBorders>
          </w:tcPr>
          <w:p w14:paraId="104C615D" w14:textId="77777777" w:rsidR="000517ED" w:rsidRDefault="000517ED">
            <w:pPr>
              <w:pStyle w:val="TableParagraph"/>
              <w:rPr>
                <w:sz w:val="24"/>
              </w:rPr>
            </w:pPr>
          </w:p>
        </w:tc>
        <w:tc>
          <w:tcPr>
            <w:tcW w:w="965" w:type="dxa"/>
            <w:tcBorders>
              <w:bottom w:val="nil"/>
              <w:right w:val="nil"/>
            </w:tcBorders>
          </w:tcPr>
          <w:p w14:paraId="5D3FE355" w14:textId="77777777" w:rsidR="000517ED" w:rsidRDefault="00E0394C">
            <w:pPr>
              <w:pStyle w:val="TableParagraph"/>
              <w:spacing w:before="2"/>
              <w:ind w:left="108"/>
              <w:rPr>
                <w:sz w:val="24"/>
              </w:rPr>
            </w:pPr>
            <w:r>
              <w:rPr>
                <w:spacing w:val="-2"/>
                <w:sz w:val="24"/>
              </w:rPr>
              <w:t>-Provide</w:t>
            </w:r>
          </w:p>
        </w:tc>
        <w:tc>
          <w:tcPr>
            <w:tcW w:w="963" w:type="dxa"/>
            <w:tcBorders>
              <w:left w:val="nil"/>
              <w:bottom w:val="nil"/>
              <w:right w:val="nil"/>
            </w:tcBorders>
          </w:tcPr>
          <w:p w14:paraId="770116B5" w14:textId="77777777" w:rsidR="000517ED" w:rsidRDefault="00E0394C">
            <w:pPr>
              <w:pStyle w:val="TableParagraph"/>
              <w:spacing w:before="2"/>
              <w:ind w:right="72"/>
              <w:jc w:val="right"/>
              <w:rPr>
                <w:sz w:val="24"/>
              </w:rPr>
            </w:pPr>
            <w:r>
              <w:rPr>
                <w:spacing w:val="-4"/>
                <w:sz w:val="24"/>
              </w:rPr>
              <w:t>more</w:t>
            </w:r>
          </w:p>
        </w:tc>
        <w:tc>
          <w:tcPr>
            <w:tcW w:w="1471" w:type="dxa"/>
            <w:gridSpan w:val="2"/>
            <w:tcBorders>
              <w:left w:val="nil"/>
              <w:bottom w:val="nil"/>
            </w:tcBorders>
          </w:tcPr>
          <w:p w14:paraId="7FD10DFE" w14:textId="77777777" w:rsidR="000517ED" w:rsidRDefault="00E0394C">
            <w:pPr>
              <w:pStyle w:val="TableParagraph"/>
              <w:spacing w:before="2"/>
              <w:ind w:left="346"/>
              <w:rPr>
                <w:sz w:val="24"/>
              </w:rPr>
            </w:pPr>
            <w:r>
              <w:rPr>
                <w:spacing w:val="-2"/>
                <w:sz w:val="24"/>
              </w:rPr>
              <w:t>integrated,</w:t>
            </w:r>
          </w:p>
        </w:tc>
        <w:tc>
          <w:tcPr>
            <w:tcW w:w="744" w:type="dxa"/>
            <w:tcBorders>
              <w:bottom w:val="nil"/>
              <w:right w:val="nil"/>
            </w:tcBorders>
          </w:tcPr>
          <w:p w14:paraId="1212CD60" w14:textId="77777777" w:rsidR="000517ED" w:rsidRDefault="00E0394C">
            <w:pPr>
              <w:pStyle w:val="TableParagraph"/>
              <w:spacing w:before="2"/>
              <w:ind w:left="108"/>
              <w:rPr>
                <w:sz w:val="24"/>
              </w:rPr>
            </w:pPr>
            <w:r>
              <w:rPr>
                <w:spacing w:val="-4"/>
                <w:sz w:val="24"/>
              </w:rPr>
              <w:t>Hong</w:t>
            </w:r>
          </w:p>
        </w:tc>
        <w:tc>
          <w:tcPr>
            <w:tcW w:w="378" w:type="dxa"/>
            <w:tcBorders>
              <w:left w:val="nil"/>
              <w:bottom w:val="nil"/>
              <w:right w:val="nil"/>
            </w:tcBorders>
          </w:tcPr>
          <w:p w14:paraId="765D9857" w14:textId="77777777" w:rsidR="000517ED" w:rsidRDefault="00E0394C">
            <w:pPr>
              <w:pStyle w:val="TableParagraph"/>
              <w:spacing w:before="2"/>
              <w:ind w:left="108"/>
              <w:rPr>
                <w:sz w:val="24"/>
              </w:rPr>
            </w:pPr>
            <w:r>
              <w:rPr>
                <w:spacing w:val="-5"/>
                <w:sz w:val="24"/>
              </w:rPr>
              <w:t>et</w:t>
            </w:r>
          </w:p>
        </w:tc>
        <w:tc>
          <w:tcPr>
            <w:tcW w:w="438" w:type="dxa"/>
            <w:tcBorders>
              <w:left w:val="nil"/>
              <w:bottom w:val="nil"/>
              <w:right w:val="nil"/>
            </w:tcBorders>
          </w:tcPr>
          <w:p w14:paraId="7FAA31D8" w14:textId="77777777" w:rsidR="000517ED" w:rsidRDefault="00E0394C">
            <w:pPr>
              <w:pStyle w:val="TableParagraph"/>
              <w:spacing w:before="2"/>
              <w:ind w:left="108"/>
              <w:rPr>
                <w:sz w:val="24"/>
              </w:rPr>
            </w:pPr>
            <w:r>
              <w:rPr>
                <w:spacing w:val="-5"/>
                <w:sz w:val="24"/>
              </w:rPr>
              <w:t>al,</w:t>
            </w:r>
          </w:p>
        </w:tc>
        <w:tc>
          <w:tcPr>
            <w:tcW w:w="761" w:type="dxa"/>
            <w:tcBorders>
              <w:left w:val="nil"/>
              <w:bottom w:val="nil"/>
            </w:tcBorders>
          </w:tcPr>
          <w:p w14:paraId="3F472F91" w14:textId="77777777" w:rsidR="000517ED" w:rsidRDefault="00E0394C">
            <w:pPr>
              <w:pStyle w:val="TableParagraph"/>
              <w:spacing w:before="2"/>
              <w:ind w:left="109"/>
              <w:rPr>
                <w:sz w:val="24"/>
              </w:rPr>
            </w:pPr>
            <w:r>
              <w:rPr>
                <w:spacing w:val="-2"/>
                <w:sz w:val="24"/>
              </w:rPr>
              <w:t>2010;</w:t>
            </w:r>
          </w:p>
        </w:tc>
      </w:tr>
      <w:tr w:rsidR="000517ED" w14:paraId="0760B603" w14:textId="77777777">
        <w:trPr>
          <w:trHeight w:val="412"/>
        </w:trPr>
        <w:tc>
          <w:tcPr>
            <w:tcW w:w="2081" w:type="dxa"/>
            <w:tcBorders>
              <w:top w:val="nil"/>
              <w:bottom w:val="nil"/>
            </w:tcBorders>
          </w:tcPr>
          <w:p w14:paraId="6798351B" w14:textId="77777777" w:rsidR="000517ED" w:rsidRDefault="000517ED">
            <w:pPr>
              <w:pStyle w:val="TableParagraph"/>
              <w:rPr>
                <w:sz w:val="24"/>
              </w:rPr>
            </w:pPr>
          </w:p>
        </w:tc>
        <w:tc>
          <w:tcPr>
            <w:tcW w:w="965" w:type="dxa"/>
            <w:tcBorders>
              <w:top w:val="nil"/>
              <w:bottom w:val="nil"/>
              <w:right w:val="nil"/>
            </w:tcBorders>
          </w:tcPr>
          <w:p w14:paraId="553A2A65" w14:textId="77777777" w:rsidR="000517ED" w:rsidRDefault="00E0394C">
            <w:pPr>
              <w:pStyle w:val="TableParagraph"/>
              <w:spacing w:before="63"/>
              <w:ind w:left="108"/>
              <w:rPr>
                <w:sz w:val="24"/>
              </w:rPr>
            </w:pPr>
            <w:r>
              <w:rPr>
                <w:spacing w:val="-2"/>
                <w:sz w:val="24"/>
              </w:rPr>
              <w:t>timely,</w:t>
            </w:r>
          </w:p>
        </w:tc>
        <w:tc>
          <w:tcPr>
            <w:tcW w:w="963" w:type="dxa"/>
            <w:tcBorders>
              <w:top w:val="nil"/>
              <w:left w:val="nil"/>
              <w:bottom w:val="nil"/>
              <w:right w:val="nil"/>
            </w:tcBorders>
          </w:tcPr>
          <w:p w14:paraId="33793983" w14:textId="77777777" w:rsidR="000517ED" w:rsidRDefault="00E0394C">
            <w:pPr>
              <w:pStyle w:val="TableParagraph"/>
              <w:spacing w:before="63"/>
              <w:ind w:right="128"/>
              <w:jc w:val="right"/>
              <w:rPr>
                <w:sz w:val="24"/>
              </w:rPr>
            </w:pPr>
            <w:r>
              <w:rPr>
                <w:spacing w:val="-2"/>
                <w:sz w:val="24"/>
              </w:rPr>
              <w:t>accurate</w:t>
            </w:r>
          </w:p>
        </w:tc>
        <w:tc>
          <w:tcPr>
            <w:tcW w:w="513" w:type="dxa"/>
            <w:tcBorders>
              <w:top w:val="nil"/>
              <w:left w:val="nil"/>
              <w:bottom w:val="nil"/>
              <w:right w:val="nil"/>
            </w:tcBorders>
          </w:tcPr>
          <w:p w14:paraId="4CA021BE" w14:textId="77777777" w:rsidR="000517ED" w:rsidRDefault="00E0394C">
            <w:pPr>
              <w:pStyle w:val="TableParagraph"/>
              <w:spacing w:before="63"/>
              <w:ind w:left="84"/>
              <w:rPr>
                <w:sz w:val="24"/>
              </w:rPr>
            </w:pPr>
            <w:r>
              <w:rPr>
                <w:spacing w:val="-5"/>
                <w:sz w:val="24"/>
              </w:rPr>
              <w:t>and</w:t>
            </w:r>
          </w:p>
        </w:tc>
        <w:tc>
          <w:tcPr>
            <w:tcW w:w="958" w:type="dxa"/>
            <w:tcBorders>
              <w:top w:val="nil"/>
              <w:left w:val="nil"/>
              <w:bottom w:val="nil"/>
            </w:tcBorders>
          </w:tcPr>
          <w:p w14:paraId="363B56FB" w14:textId="77777777" w:rsidR="000517ED" w:rsidRDefault="00E0394C">
            <w:pPr>
              <w:pStyle w:val="TableParagraph"/>
              <w:spacing w:before="63"/>
              <w:ind w:left="110" w:right="80"/>
              <w:jc w:val="center"/>
              <w:rPr>
                <w:sz w:val="24"/>
              </w:rPr>
            </w:pPr>
            <w:r>
              <w:rPr>
                <w:spacing w:val="-2"/>
                <w:sz w:val="24"/>
              </w:rPr>
              <w:t>reliable</w:t>
            </w:r>
          </w:p>
        </w:tc>
        <w:tc>
          <w:tcPr>
            <w:tcW w:w="2321" w:type="dxa"/>
            <w:gridSpan w:val="4"/>
            <w:tcBorders>
              <w:top w:val="nil"/>
              <w:bottom w:val="nil"/>
            </w:tcBorders>
          </w:tcPr>
          <w:p w14:paraId="1D84B6AC" w14:textId="77777777" w:rsidR="000517ED" w:rsidRDefault="00E0394C">
            <w:pPr>
              <w:pStyle w:val="TableParagraph"/>
              <w:spacing w:before="63"/>
              <w:ind w:left="108"/>
              <w:rPr>
                <w:sz w:val="24"/>
              </w:rPr>
            </w:pPr>
            <w:proofErr w:type="spellStart"/>
            <w:r>
              <w:rPr>
                <w:sz w:val="24"/>
              </w:rPr>
              <w:t>HassabElnaby</w:t>
            </w:r>
            <w:proofErr w:type="spellEnd"/>
            <w:r>
              <w:rPr>
                <w:spacing w:val="71"/>
                <w:sz w:val="24"/>
              </w:rPr>
              <w:t xml:space="preserve"> </w:t>
            </w:r>
            <w:r>
              <w:rPr>
                <w:sz w:val="24"/>
              </w:rPr>
              <w:t>et</w:t>
            </w:r>
            <w:r>
              <w:rPr>
                <w:spacing w:val="72"/>
                <w:sz w:val="24"/>
              </w:rPr>
              <w:t xml:space="preserve"> </w:t>
            </w:r>
            <w:r>
              <w:rPr>
                <w:spacing w:val="-4"/>
                <w:sz w:val="24"/>
              </w:rPr>
              <w:t>al.,</w:t>
            </w:r>
          </w:p>
        </w:tc>
      </w:tr>
      <w:tr w:rsidR="000517ED" w14:paraId="6F05B380" w14:textId="77777777">
        <w:trPr>
          <w:trHeight w:val="678"/>
        </w:trPr>
        <w:tc>
          <w:tcPr>
            <w:tcW w:w="2081" w:type="dxa"/>
            <w:tcBorders>
              <w:top w:val="nil"/>
              <w:bottom w:val="nil"/>
            </w:tcBorders>
          </w:tcPr>
          <w:p w14:paraId="2433362E" w14:textId="77777777" w:rsidR="000517ED" w:rsidRDefault="000517ED">
            <w:pPr>
              <w:pStyle w:val="TableParagraph"/>
              <w:rPr>
                <w:sz w:val="24"/>
              </w:rPr>
            </w:pPr>
          </w:p>
        </w:tc>
        <w:tc>
          <w:tcPr>
            <w:tcW w:w="3399" w:type="dxa"/>
            <w:gridSpan w:val="4"/>
            <w:tcBorders>
              <w:top w:val="nil"/>
            </w:tcBorders>
          </w:tcPr>
          <w:p w14:paraId="5BB2592D" w14:textId="77777777" w:rsidR="000517ED" w:rsidRDefault="00E0394C">
            <w:pPr>
              <w:pStyle w:val="TableParagraph"/>
              <w:spacing w:before="63"/>
              <w:ind w:left="108"/>
              <w:rPr>
                <w:sz w:val="24"/>
              </w:rPr>
            </w:pPr>
            <w:r>
              <w:rPr>
                <w:spacing w:val="-2"/>
                <w:sz w:val="24"/>
              </w:rPr>
              <w:t>information.</w:t>
            </w:r>
          </w:p>
        </w:tc>
        <w:tc>
          <w:tcPr>
            <w:tcW w:w="2321" w:type="dxa"/>
            <w:gridSpan w:val="4"/>
            <w:tcBorders>
              <w:top w:val="nil"/>
            </w:tcBorders>
          </w:tcPr>
          <w:p w14:paraId="641404B6" w14:textId="77777777" w:rsidR="000517ED" w:rsidRDefault="00E0394C">
            <w:pPr>
              <w:pStyle w:val="TableParagraph"/>
              <w:spacing w:before="63"/>
              <w:ind w:left="108"/>
              <w:rPr>
                <w:sz w:val="24"/>
              </w:rPr>
            </w:pPr>
            <w:r>
              <w:rPr>
                <w:spacing w:val="-4"/>
                <w:sz w:val="24"/>
              </w:rPr>
              <w:t>2012</w:t>
            </w:r>
          </w:p>
        </w:tc>
      </w:tr>
      <w:tr w:rsidR="000517ED" w14:paraId="485244F4" w14:textId="77777777">
        <w:trPr>
          <w:trHeight w:val="349"/>
        </w:trPr>
        <w:tc>
          <w:tcPr>
            <w:tcW w:w="2081" w:type="dxa"/>
            <w:tcBorders>
              <w:top w:val="nil"/>
              <w:bottom w:val="nil"/>
            </w:tcBorders>
          </w:tcPr>
          <w:p w14:paraId="48C4193B" w14:textId="77777777" w:rsidR="000517ED" w:rsidRDefault="000517ED">
            <w:pPr>
              <w:pStyle w:val="TableParagraph"/>
              <w:rPr>
                <w:sz w:val="24"/>
              </w:rPr>
            </w:pPr>
          </w:p>
        </w:tc>
        <w:tc>
          <w:tcPr>
            <w:tcW w:w="3399" w:type="dxa"/>
            <w:gridSpan w:val="4"/>
            <w:tcBorders>
              <w:bottom w:val="nil"/>
            </w:tcBorders>
          </w:tcPr>
          <w:p w14:paraId="2608BD48" w14:textId="77777777" w:rsidR="000517ED" w:rsidRDefault="00E0394C">
            <w:pPr>
              <w:pStyle w:val="TableParagraph"/>
              <w:spacing w:line="275" w:lineRule="exact"/>
              <w:ind w:left="108"/>
              <w:rPr>
                <w:sz w:val="24"/>
              </w:rPr>
            </w:pPr>
            <w:r>
              <w:rPr>
                <w:sz w:val="24"/>
              </w:rPr>
              <w:t>-Provide</w:t>
            </w:r>
            <w:r>
              <w:rPr>
                <w:spacing w:val="-3"/>
                <w:sz w:val="24"/>
              </w:rPr>
              <w:t xml:space="preserve"> </w:t>
            </w:r>
            <w:r>
              <w:rPr>
                <w:sz w:val="24"/>
              </w:rPr>
              <w:t xml:space="preserve">information to all </w:t>
            </w:r>
            <w:r>
              <w:rPr>
                <w:spacing w:val="-5"/>
                <w:sz w:val="24"/>
              </w:rPr>
              <w:t>its</w:t>
            </w:r>
          </w:p>
        </w:tc>
        <w:tc>
          <w:tcPr>
            <w:tcW w:w="2321" w:type="dxa"/>
            <w:gridSpan w:val="4"/>
            <w:tcBorders>
              <w:bottom w:val="nil"/>
            </w:tcBorders>
          </w:tcPr>
          <w:p w14:paraId="38524C9F" w14:textId="77777777" w:rsidR="000517ED" w:rsidRDefault="00E0394C">
            <w:pPr>
              <w:pStyle w:val="TableParagraph"/>
              <w:spacing w:line="275" w:lineRule="exact"/>
              <w:ind w:left="108"/>
              <w:rPr>
                <w:sz w:val="24"/>
              </w:rPr>
            </w:pPr>
            <w:r>
              <w:rPr>
                <w:sz w:val="24"/>
              </w:rPr>
              <w:t>Miller</w:t>
            </w:r>
            <w:r>
              <w:rPr>
                <w:spacing w:val="-3"/>
                <w:sz w:val="24"/>
              </w:rPr>
              <w:t xml:space="preserve"> </w:t>
            </w:r>
            <w:r>
              <w:rPr>
                <w:sz w:val="24"/>
              </w:rPr>
              <w:t xml:space="preserve">and </w:t>
            </w:r>
            <w:r>
              <w:rPr>
                <w:spacing w:val="-4"/>
                <w:sz w:val="24"/>
              </w:rPr>
              <w:t>Sim,</w:t>
            </w:r>
          </w:p>
        </w:tc>
      </w:tr>
      <w:tr w:rsidR="000517ED" w14:paraId="1C6B328D" w14:textId="77777777">
        <w:trPr>
          <w:trHeight w:val="413"/>
        </w:trPr>
        <w:tc>
          <w:tcPr>
            <w:tcW w:w="2081" w:type="dxa"/>
            <w:tcBorders>
              <w:top w:val="nil"/>
              <w:bottom w:val="nil"/>
            </w:tcBorders>
          </w:tcPr>
          <w:p w14:paraId="172C32A3" w14:textId="77777777" w:rsidR="000517ED" w:rsidRDefault="000517ED">
            <w:pPr>
              <w:pStyle w:val="TableParagraph"/>
              <w:rPr>
                <w:sz w:val="24"/>
              </w:rPr>
            </w:pPr>
          </w:p>
        </w:tc>
        <w:tc>
          <w:tcPr>
            <w:tcW w:w="3399" w:type="dxa"/>
            <w:gridSpan w:val="4"/>
            <w:tcBorders>
              <w:top w:val="nil"/>
              <w:bottom w:val="nil"/>
            </w:tcBorders>
          </w:tcPr>
          <w:p w14:paraId="159F6392" w14:textId="77777777" w:rsidR="000517ED" w:rsidRDefault="00E0394C">
            <w:pPr>
              <w:pStyle w:val="TableParagraph"/>
              <w:spacing w:before="64"/>
              <w:ind w:left="108"/>
              <w:rPr>
                <w:sz w:val="24"/>
              </w:rPr>
            </w:pPr>
            <w:r>
              <w:rPr>
                <w:sz w:val="24"/>
              </w:rPr>
              <w:t>stakeholders</w:t>
            </w:r>
            <w:r>
              <w:rPr>
                <w:spacing w:val="-1"/>
                <w:sz w:val="24"/>
              </w:rPr>
              <w:t xml:space="preserve"> </w:t>
            </w:r>
            <w:r>
              <w:rPr>
                <w:sz w:val="24"/>
              </w:rPr>
              <w:t>at</w:t>
            </w:r>
            <w:r>
              <w:rPr>
                <w:spacing w:val="-1"/>
                <w:sz w:val="24"/>
              </w:rPr>
              <w:t xml:space="preserve"> </w:t>
            </w:r>
            <w:r>
              <w:rPr>
                <w:sz w:val="24"/>
              </w:rPr>
              <w:t>a</w:t>
            </w:r>
            <w:r>
              <w:rPr>
                <w:spacing w:val="-1"/>
                <w:sz w:val="24"/>
              </w:rPr>
              <w:t xml:space="preserve"> </w:t>
            </w:r>
            <w:r>
              <w:rPr>
                <w:sz w:val="24"/>
              </w:rPr>
              <w:t>much</w:t>
            </w:r>
            <w:r>
              <w:rPr>
                <w:spacing w:val="-1"/>
                <w:sz w:val="24"/>
              </w:rPr>
              <w:t xml:space="preserve"> </w:t>
            </w:r>
            <w:r>
              <w:rPr>
                <w:spacing w:val="-2"/>
                <w:sz w:val="24"/>
              </w:rPr>
              <w:t>greater</w:t>
            </w:r>
          </w:p>
        </w:tc>
        <w:tc>
          <w:tcPr>
            <w:tcW w:w="2321" w:type="dxa"/>
            <w:gridSpan w:val="4"/>
            <w:tcBorders>
              <w:top w:val="nil"/>
              <w:bottom w:val="nil"/>
            </w:tcBorders>
          </w:tcPr>
          <w:p w14:paraId="1EBB8F0A" w14:textId="77777777" w:rsidR="000517ED" w:rsidRDefault="00E0394C">
            <w:pPr>
              <w:pStyle w:val="TableParagraph"/>
              <w:spacing w:before="64"/>
              <w:ind w:left="108"/>
              <w:rPr>
                <w:sz w:val="24"/>
              </w:rPr>
            </w:pPr>
            <w:r>
              <w:rPr>
                <w:sz w:val="24"/>
              </w:rPr>
              <w:t>2004;</w:t>
            </w:r>
            <w:r>
              <w:rPr>
                <w:spacing w:val="-2"/>
                <w:sz w:val="24"/>
              </w:rPr>
              <w:t xml:space="preserve"> </w:t>
            </w:r>
            <w:proofErr w:type="spellStart"/>
            <w:r>
              <w:rPr>
                <w:sz w:val="24"/>
              </w:rPr>
              <w:t>Mozafari</w:t>
            </w:r>
            <w:proofErr w:type="spellEnd"/>
            <w:r>
              <w:rPr>
                <w:spacing w:val="-1"/>
                <w:sz w:val="24"/>
              </w:rPr>
              <w:t xml:space="preserve"> </w:t>
            </w:r>
            <w:r>
              <w:rPr>
                <w:sz w:val="24"/>
              </w:rPr>
              <w:t>et</w:t>
            </w:r>
            <w:r>
              <w:rPr>
                <w:spacing w:val="-1"/>
                <w:sz w:val="24"/>
              </w:rPr>
              <w:t xml:space="preserve"> </w:t>
            </w:r>
            <w:r>
              <w:rPr>
                <w:spacing w:val="-4"/>
                <w:sz w:val="24"/>
              </w:rPr>
              <w:t>al.,</w:t>
            </w:r>
          </w:p>
        </w:tc>
      </w:tr>
      <w:tr w:rsidR="000517ED" w14:paraId="2DEF56D0" w14:textId="77777777">
        <w:trPr>
          <w:trHeight w:val="479"/>
        </w:trPr>
        <w:tc>
          <w:tcPr>
            <w:tcW w:w="2081" w:type="dxa"/>
            <w:tcBorders>
              <w:top w:val="nil"/>
            </w:tcBorders>
          </w:tcPr>
          <w:p w14:paraId="577EFC60" w14:textId="77777777" w:rsidR="000517ED" w:rsidRDefault="000517ED">
            <w:pPr>
              <w:pStyle w:val="TableParagraph"/>
              <w:rPr>
                <w:sz w:val="24"/>
              </w:rPr>
            </w:pPr>
          </w:p>
        </w:tc>
        <w:tc>
          <w:tcPr>
            <w:tcW w:w="3399" w:type="dxa"/>
            <w:gridSpan w:val="4"/>
            <w:tcBorders>
              <w:top w:val="nil"/>
            </w:tcBorders>
          </w:tcPr>
          <w:p w14:paraId="3DA4CEB5" w14:textId="77777777" w:rsidR="000517ED" w:rsidRDefault="000517ED">
            <w:pPr>
              <w:pStyle w:val="TableParagraph"/>
              <w:rPr>
                <w:sz w:val="24"/>
              </w:rPr>
            </w:pPr>
          </w:p>
        </w:tc>
        <w:tc>
          <w:tcPr>
            <w:tcW w:w="2321" w:type="dxa"/>
            <w:gridSpan w:val="4"/>
            <w:tcBorders>
              <w:top w:val="nil"/>
            </w:tcBorders>
          </w:tcPr>
          <w:p w14:paraId="769ADBCE" w14:textId="77777777" w:rsidR="000517ED" w:rsidRDefault="00E0394C">
            <w:pPr>
              <w:pStyle w:val="TableParagraph"/>
              <w:spacing w:before="63"/>
              <w:ind w:left="108"/>
              <w:rPr>
                <w:sz w:val="24"/>
              </w:rPr>
            </w:pPr>
            <w:r>
              <w:rPr>
                <w:sz w:val="24"/>
              </w:rPr>
              <w:t>2012;</w:t>
            </w:r>
            <w:r>
              <w:rPr>
                <w:spacing w:val="-4"/>
                <w:sz w:val="24"/>
              </w:rPr>
              <w:t xml:space="preserve"> </w:t>
            </w:r>
            <w:proofErr w:type="spellStart"/>
            <w:r>
              <w:rPr>
                <w:sz w:val="24"/>
              </w:rPr>
              <w:t>Garefalakis</w:t>
            </w:r>
            <w:proofErr w:type="spellEnd"/>
            <w:r>
              <w:rPr>
                <w:spacing w:val="-1"/>
                <w:sz w:val="24"/>
              </w:rPr>
              <w:t xml:space="preserve"> </w:t>
            </w:r>
            <w:r>
              <w:rPr>
                <w:spacing w:val="-5"/>
                <w:sz w:val="24"/>
              </w:rPr>
              <w:t>et</w:t>
            </w:r>
          </w:p>
        </w:tc>
      </w:tr>
    </w:tbl>
    <w:p w14:paraId="51E22F78" w14:textId="77777777" w:rsidR="000517ED" w:rsidRDefault="000517ED">
      <w:pPr>
        <w:pStyle w:val="TableParagraph"/>
        <w:rPr>
          <w:sz w:val="24"/>
        </w:rPr>
        <w:sectPr w:rsidR="000517ED">
          <w:type w:val="continuous"/>
          <w:pgSz w:w="11910" w:h="16840"/>
          <w:pgMar w:top="1400" w:right="1133" w:bottom="1660" w:left="1700" w:header="0" w:footer="1051" w:gutter="0"/>
          <w:cols w:space="720"/>
        </w:sect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81"/>
        <w:gridCol w:w="2850"/>
        <w:gridCol w:w="548"/>
        <w:gridCol w:w="1589"/>
        <w:gridCol w:w="734"/>
      </w:tblGrid>
      <w:tr w:rsidR="000517ED" w14:paraId="686EDE81" w14:textId="77777777">
        <w:trPr>
          <w:trHeight w:val="614"/>
        </w:trPr>
        <w:tc>
          <w:tcPr>
            <w:tcW w:w="2081" w:type="dxa"/>
            <w:vMerge w:val="restart"/>
          </w:tcPr>
          <w:p w14:paraId="6D43FA7D" w14:textId="77777777" w:rsidR="000517ED" w:rsidRDefault="000517ED">
            <w:pPr>
              <w:pStyle w:val="TableParagraph"/>
              <w:rPr>
                <w:sz w:val="24"/>
              </w:rPr>
            </w:pPr>
          </w:p>
        </w:tc>
        <w:tc>
          <w:tcPr>
            <w:tcW w:w="3398" w:type="dxa"/>
            <w:gridSpan w:val="2"/>
          </w:tcPr>
          <w:p w14:paraId="63ED7CD4" w14:textId="77777777" w:rsidR="000517ED" w:rsidRDefault="00E0394C">
            <w:pPr>
              <w:pStyle w:val="TableParagraph"/>
              <w:spacing w:line="275" w:lineRule="exact"/>
              <w:ind w:left="108"/>
              <w:rPr>
                <w:sz w:val="24"/>
              </w:rPr>
            </w:pPr>
            <w:r>
              <w:rPr>
                <w:sz w:val="24"/>
              </w:rPr>
              <w:t>speed</w:t>
            </w:r>
            <w:r>
              <w:rPr>
                <w:spacing w:val="-2"/>
                <w:sz w:val="24"/>
              </w:rPr>
              <w:t xml:space="preserve"> </w:t>
            </w:r>
            <w:r>
              <w:rPr>
                <w:sz w:val="24"/>
              </w:rPr>
              <w:t>and</w:t>
            </w:r>
            <w:r>
              <w:rPr>
                <w:spacing w:val="-1"/>
                <w:sz w:val="24"/>
              </w:rPr>
              <w:t xml:space="preserve"> </w:t>
            </w:r>
            <w:r>
              <w:rPr>
                <w:spacing w:val="-2"/>
                <w:sz w:val="24"/>
              </w:rPr>
              <w:t>accuracy</w:t>
            </w:r>
          </w:p>
        </w:tc>
        <w:tc>
          <w:tcPr>
            <w:tcW w:w="2323" w:type="dxa"/>
            <w:gridSpan w:val="2"/>
          </w:tcPr>
          <w:p w14:paraId="28DAAEC1" w14:textId="77777777" w:rsidR="000517ED" w:rsidRDefault="00E0394C">
            <w:pPr>
              <w:pStyle w:val="TableParagraph"/>
              <w:spacing w:line="275" w:lineRule="exact"/>
              <w:ind w:left="108"/>
              <w:rPr>
                <w:sz w:val="24"/>
              </w:rPr>
            </w:pPr>
            <w:proofErr w:type="gramStart"/>
            <w:r>
              <w:rPr>
                <w:sz w:val="24"/>
              </w:rPr>
              <w:t>al</w:t>
            </w:r>
            <w:proofErr w:type="gramEnd"/>
            <w:r>
              <w:rPr>
                <w:sz w:val="24"/>
              </w:rPr>
              <w:t>.,</w:t>
            </w:r>
            <w:r>
              <w:rPr>
                <w:spacing w:val="-1"/>
                <w:sz w:val="24"/>
              </w:rPr>
              <w:t xml:space="preserve"> </w:t>
            </w:r>
            <w:r>
              <w:rPr>
                <w:spacing w:val="-4"/>
                <w:sz w:val="24"/>
              </w:rPr>
              <w:t>2016</w:t>
            </w:r>
          </w:p>
        </w:tc>
      </w:tr>
      <w:tr w:rsidR="000517ED" w14:paraId="35E49B46" w14:textId="77777777">
        <w:trPr>
          <w:trHeight w:val="1854"/>
        </w:trPr>
        <w:tc>
          <w:tcPr>
            <w:tcW w:w="2081" w:type="dxa"/>
            <w:vMerge/>
            <w:tcBorders>
              <w:top w:val="nil"/>
            </w:tcBorders>
          </w:tcPr>
          <w:p w14:paraId="005AE424" w14:textId="77777777" w:rsidR="000517ED" w:rsidRDefault="000517ED">
            <w:pPr>
              <w:rPr>
                <w:sz w:val="2"/>
                <w:szCs w:val="2"/>
              </w:rPr>
            </w:pPr>
          </w:p>
        </w:tc>
        <w:tc>
          <w:tcPr>
            <w:tcW w:w="3398" w:type="dxa"/>
            <w:gridSpan w:val="2"/>
          </w:tcPr>
          <w:p w14:paraId="39EEF46C" w14:textId="339CDA08" w:rsidR="000517ED" w:rsidRDefault="00E0394C">
            <w:pPr>
              <w:pStyle w:val="TableParagraph"/>
              <w:spacing w:line="360" w:lineRule="auto"/>
              <w:ind w:left="108"/>
              <w:rPr>
                <w:sz w:val="24"/>
              </w:rPr>
            </w:pPr>
            <w:r>
              <w:rPr>
                <w:sz w:val="24"/>
              </w:rPr>
              <w:t>-Access real-time information from across verticals/locations which</w:t>
            </w:r>
            <w:r>
              <w:rPr>
                <w:spacing w:val="-10"/>
                <w:sz w:val="24"/>
              </w:rPr>
              <w:t xml:space="preserve"> </w:t>
            </w:r>
            <w:r>
              <w:rPr>
                <w:sz w:val="24"/>
              </w:rPr>
              <w:t>was</w:t>
            </w:r>
            <w:r>
              <w:rPr>
                <w:spacing w:val="-10"/>
                <w:sz w:val="24"/>
              </w:rPr>
              <w:t xml:space="preserve"> </w:t>
            </w:r>
            <w:r>
              <w:rPr>
                <w:sz w:val="24"/>
              </w:rPr>
              <w:t>difficult</w:t>
            </w:r>
            <w:r>
              <w:rPr>
                <w:spacing w:val="-10"/>
                <w:sz w:val="24"/>
              </w:rPr>
              <w:t xml:space="preserve"> </w:t>
            </w:r>
            <w:r>
              <w:rPr>
                <w:sz w:val="24"/>
              </w:rPr>
              <w:t>before</w:t>
            </w:r>
            <w:r>
              <w:rPr>
                <w:spacing w:val="-11"/>
                <w:sz w:val="24"/>
              </w:rPr>
              <w:t xml:space="preserve"> </w:t>
            </w:r>
            <w:r w:rsidR="00E063ED">
              <w:rPr>
                <w:sz w:val="24"/>
              </w:rPr>
              <w:t>HEALTHCARE</w:t>
            </w:r>
            <w:r>
              <w:rPr>
                <w:sz w:val="24"/>
              </w:rPr>
              <w:t xml:space="preserve"> was implemented.</w:t>
            </w:r>
          </w:p>
        </w:tc>
        <w:tc>
          <w:tcPr>
            <w:tcW w:w="2323" w:type="dxa"/>
            <w:gridSpan w:val="2"/>
          </w:tcPr>
          <w:p w14:paraId="1F23A7AF" w14:textId="77777777" w:rsidR="000517ED" w:rsidRDefault="00E0394C">
            <w:pPr>
              <w:pStyle w:val="TableParagraph"/>
              <w:spacing w:line="360" w:lineRule="auto"/>
              <w:ind w:left="108"/>
              <w:rPr>
                <w:sz w:val="24"/>
              </w:rPr>
            </w:pPr>
            <w:r>
              <w:rPr>
                <w:sz w:val="24"/>
              </w:rPr>
              <w:t>Klaus et al., 2000; Miller</w:t>
            </w:r>
            <w:r>
              <w:rPr>
                <w:spacing w:val="-14"/>
                <w:sz w:val="24"/>
              </w:rPr>
              <w:t xml:space="preserve"> </w:t>
            </w:r>
            <w:r>
              <w:rPr>
                <w:sz w:val="24"/>
              </w:rPr>
              <w:t>and</w:t>
            </w:r>
            <w:r>
              <w:rPr>
                <w:spacing w:val="-12"/>
                <w:sz w:val="24"/>
              </w:rPr>
              <w:t xml:space="preserve"> </w:t>
            </w:r>
            <w:r>
              <w:rPr>
                <w:sz w:val="24"/>
              </w:rPr>
              <w:t>Sim,</w:t>
            </w:r>
            <w:r>
              <w:rPr>
                <w:spacing w:val="-12"/>
                <w:sz w:val="24"/>
              </w:rPr>
              <w:t xml:space="preserve"> </w:t>
            </w:r>
            <w:r>
              <w:rPr>
                <w:sz w:val="24"/>
              </w:rPr>
              <w:t>2004</w:t>
            </w:r>
          </w:p>
        </w:tc>
      </w:tr>
      <w:tr w:rsidR="000517ED" w14:paraId="7645D92D" w14:textId="77777777">
        <w:trPr>
          <w:trHeight w:val="1029"/>
        </w:trPr>
        <w:tc>
          <w:tcPr>
            <w:tcW w:w="2081" w:type="dxa"/>
            <w:vMerge/>
            <w:tcBorders>
              <w:top w:val="nil"/>
            </w:tcBorders>
          </w:tcPr>
          <w:p w14:paraId="1E2596D6" w14:textId="77777777" w:rsidR="000517ED" w:rsidRDefault="000517ED">
            <w:pPr>
              <w:rPr>
                <w:sz w:val="2"/>
                <w:szCs w:val="2"/>
              </w:rPr>
            </w:pPr>
          </w:p>
        </w:tc>
        <w:tc>
          <w:tcPr>
            <w:tcW w:w="3398" w:type="dxa"/>
            <w:gridSpan w:val="2"/>
          </w:tcPr>
          <w:p w14:paraId="23185162" w14:textId="77777777" w:rsidR="000517ED" w:rsidRDefault="00E0394C">
            <w:pPr>
              <w:pStyle w:val="TableParagraph"/>
              <w:spacing w:before="1"/>
              <w:ind w:left="108"/>
              <w:rPr>
                <w:sz w:val="24"/>
              </w:rPr>
            </w:pPr>
            <w:r>
              <w:rPr>
                <w:sz w:val="24"/>
              </w:rPr>
              <w:t>-A</w:t>
            </w:r>
            <w:r>
              <w:rPr>
                <w:spacing w:val="-2"/>
                <w:sz w:val="24"/>
              </w:rPr>
              <w:t xml:space="preserve"> </w:t>
            </w:r>
            <w:r>
              <w:rPr>
                <w:sz w:val="24"/>
              </w:rPr>
              <w:t>better</w:t>
            </w:r>
            <w:r>
              <w:rPr>
                <w:spacing w:val="-1"/>
                <w:sz w:val="24"/>
              </w:rPr>
              <w:t xml:space="preserve"> </w:t>
            </w:r>
            <w:r>
              <w:rPr>
                <w:sz w:val="24"/>
              </w:rPr>
              <w:t>work</w:t>
            </w:r>
            <w:r>
              <w:rPr>
                <w:spacing w:val="-2"/>
                <w:sz w:val="24"/>
              </w:rPr>
              <w:t xml:space="preserve"> </w:t>
            </w:r>
            <w:proofErr w:type="gramStart"/>
            <w:r>
              <w:rPr>
                <w:spacing w:val="-2"/>
                <w:sz w:val="24"/>
              </w:rPr>
              <w:t>environment.*</w:t>
            </w:r>
            <w:proofErr w:type="gramEnd"/>
          </w:p>
        </w:tc>
        <w:tc>
          <w:tcPr>
            <w:tcW w:w="2323" w:type="dxa"/>
            <w:gridSpan w:val="2"/>
          </w:tcPr>
          <w:p w14:paraId="76F6D492" w14:textId="77777777" w:rsidR="000517ED" w:rsidRDefault="00E0394C">
            <w:pPr>
              <w:pStyle w:val="TableParagraph"/>
              <w:spacing w:before="1" w:line="360" w:lineRule="auto"/>
              <w:ind w:left="108" w:right="98"/>
              <w:rPr>
                <w:sz w:val="24"/>
              </w:rPr>
            </w:pPr>
            <w:r>
              <w:rPr>
                <w:sz w:val="24"/>
              </w:rPr>
              <w:t>Akkermans</w:t>
            </w:r>
            <w:r>
              <w:rPr>
                <w:spacing w:val="-15"/>
                <w:sz w:val="24"/>
              </w:rPr>
              <w:t xml:space="preserve"> </w:t>
            </w:r>
            <w:r>
              <w:rPr>
                <w:sz w:val="24"/>
              </w:rPr>
              <w:t>et</w:t>
            </w:r>
            <w:r>
              <w:rPr>
                <w:spacing w:val="-15"/>
                <w:sz w:val="24"/>
              </w:rPr>
              <w:t xml:space="preserve"> </w:t>
            </w:r>
            <w:r>
              <w:rPr>
                <w:sz w:val="24"/>
              </w:rPr>
              <w:t xml:space="preserve">al., </w:t>
            </w:r>
            <w:r>
              <w:rPr>
                <w:spacing w:val="-4"/>
                <w:sz w:val="24"/>
              </w:rPr>
              <w:t>2003</w:t>
            </w:r>
          </w:p>
        </w:tc>
      </w:tr>
      <w:tr w:rsidR="000517ED" w14:paraId="2F1AE013" w14:textId="77777777">
        <w:trPr>
          <w:trHeight w:val="1442"/>
        </w:trPr>
        <w:tc>
          <w:tcPr>
            <w:tcW w:w="2081" w:type="dxa"/>
            <w:vMerge w:val="restart"/>
          </w:tcPr>
          <w:p w14:paraId="70A9822A" w14:textId="77777777" w:rsidR="000517ED" w:rsidRDefault="00E0394C">
            <w:pPr>
              <w:pStyle w:val="TableParagraph"/>
              <w:spacing w:line="362" w:lineRule="auto"/>
              <w:ind w:left="107"/>
              <w:rPr>
                <w:b/>
                <w:sz w:val="24"/>
              </w:rPr>
            </w:pPr>
            <w:r>
              <w:rPr>
                <w:b/>
                <w:spacing w:val="-2"/>
                <w:sz w:val="24"/>
              </w:rPr>
              <w:t>Hospital Transparency</w:t>
            </w:r>
          </w:p>
        </w:tc>
        <w:tc>
          <w:tcPr>
            <w:tcW w:w="3398" w:type="dxa"/>
            <w:gridSpan w:val="2"/>
          </w:tcPr>
          <w:p w14:paraId="31F377F9" w14:textId="05A752A1" w:rsidR="000517ED" w:rsidRDefault="00E0394C">
            <w:pPr>
              <w:pStyle w:val="TableParagraph"/>
              <w:spacing w:line="360" w:lineRule="auto"/>
              <w:ind w:left="108"/>
              <w:rPr>
                <w:b/>
                <w:sz w:val="24"/>
              </w:rPr>
            </w:pPr>
            <w:r>
              <w:rPr>
                <w:b/>
                <w:sz w:val="24"/>
              </w:rPr>
              <w:t>Our hospital clarifies the principal</w:t>
            </w:r>
            <w:r>
              <w:rPr>
                <w:b/>
                <w:spacing w:val="-13"/>
                <w:sz w:val="24"/>
              </w:rPr>
              <w:t xml:space="preserve"> </w:t>
            </w:r>
            <w:r w:rsidR="00503906">
              <w:rPr>
                <w:b/>
                <w:sz w:val="24"/>
              </w:rPr>
              <w:t>vendor</w:t>
            </w:r>
            <w:r>
              <w:rPr>
                <w:b/>
                <w:sz w:val="24"/>
              </w:rPr>
              <w:t>(s)</w:t>
            </w:r>
            <w:r>
              <w:rPr>
                <w:b/>
                <w:spacing w:val="-15"/>
                <w:sz w:val="24"/>
              </w:rPr>
              <w:t xml:space="preserve"> </w:t>
            </w:r>
            <w:r>
              <w:rPr>
                <w:b/>
                <w:sz w:val="24"/>
              </w:rPr>
              <w:t>about</w:t>
            </w:r>
            <w:r>
              <w:rPr>
                <w:b/>
                <w:spacing w:val="-13"/>
                <w:sz w:val="24"/>
              </w:rPr>
              <w:t xml:space="preserve"> </w:t>
            </w:r>
            <w:r>
              <w:rPr>
                <w:b/>
                <w:sz w:val="24"/>
              </w:rPr>
              <w:t xml:space="preserve">our </w:t>
            </w:r>
            <w:r>
              <w:rPr>
                <w:b/>
                <w:spacing w:val="-2"/>
                <w:sz w:val="24"/>
              </w:rPr>
              <w:t>hospital’s:</w:t>
            </w:r>
          </w:p>
        </w:tc>
        <w:tc>
          <w:tcPr>
            <w:tcW w:w="2323" w:type="dxa"/>
            <w:gridSpan w:val="2"/>
          </w:tcPr>
          <w:p w14:paraId="644E68E4" w14:textId="77777777" w:rsidR="000517ED" w:rsidRDefault="000517ED">
            <w:pPr>
              <w:pStyle w:val="TableParagraph"/>
              <w:rPr>
                <w:sz w:val="24"/>
              </w:rPr>
            </w:pPr>
          </w:p>
        </w:tc>
      </w:tr>
      <w:tr w:rsidR="000517ED" w14:paraId="2A915CF3" w14:textId="77777777">
        <w:trPr>
          <w:trHeight w:val="1442"/>
        </w:trPr>
        <w:tc>
          <w:tcPr>
            <w:tcW w:w="2081" w:type="dxa"/>
            <w:vMerge/>
            <w:tcBorders>
              <w:top w:val="nil"/>
            </w:tcBorders>
          </w:tcPr>
          <w:p w14:paraId="35130C4C" w14:textId="77777777" w:rsidR="000517ED" w:rsidRDefault="000517ED">
            <w:pPr>
              <w:rPr>
                <w:sz w:val="2"/>
                <w:szCs w:val="2"/>
              </w:rPr>
            </w:pPr>
          </w:p>
        </w:tc>
        <w:tc>
          <w:tcPr>
            <w:tcW w:w="2850" w:type="dxa"/>
            <w:tcBorders>
              <w:right w:val="nil"/>
            </w:tcBorders>
          </w:tcPr>
          <w:p w14:paraId="36CB9FD1" w14:textId="77777777" w:rsidR="000517ED" w:rsidRDefault="00E0394C">
            <w:pPr>
              <w:pStyle w:val="TableParagraph"/>
              <w:spacing w:line="360" w:lineRule="auto"/>
              <w:ind w:left="108"/>
              <w:rPr>
                <w:sz w:val="24"/>
              </w:rPr>
            </w:pPr>
            <w:r>
              <w:rPr>
                <w:sz w:val="24"/>
              </w:rPr>
              <w:t>-True</w:t>
            </w:r>
            <w:r>
              <w:rPr>
                <w:spacing w:val="80"/>
                <w:sz w:val="24"/>
              </w:rPr>
              <w:t xml:space="preserve"> </w:t>
            </w:r>
            <w:r>
              <w:rPr>
                <w:sz w:val="24"/>
              </w:rPr>
              <w:t>motivations,</w:t>
            </w:r>
            <w:r>
              <w:rPr>
                <w:spacing w:val="80"/>
                <w:sz w:val="24"/>
              </w:rPr>
              <w:t xml:space="preserve"> </w:t>
            </w:r>
            <w:r>
              <w:rPr>
                <w:sz w:val="24"/>
              </w:rPr>
              <w:t xml:space="preserve">goals, </w:t>
            </w:r>
            <w:r>
              <w:rPr>
                <w:spacing w:val="-2"/>
                <w:sz w:val="24"/>
              </w:rPr>
              <w:t>agenda.</w:t>
            </w:r>
          </w:p>
        </w:tc>
        <w:tc>
          <w:tcPr>
            <w:tcW w:w="548" w:type="dxa"/>
            <w:tcBorders>
              <w:left w:val="nil"/>
            </w:tcBorders>
          </w:tcPr>
          <w:p w14:paraId="3CBEF775" w14:textId="77777777" w:rsidR="000517ED" w:rsidRDefault="00E0394C">
            <w:pPr>
              <w:pStyle w:val="TableParagraph"/>
              <w:spacing w:line="275" w:lineRule="exact"/>
              <w:ind w:right="3"/>
              <w:jc w:val="center"/>
              <w:rPr>
                <w:sz w:val="24"/>
              </w:rPr>
            </w:pPr>
            <w:r>
              <w:rPr>
                <w:spacing w:val="-5"/>
                <w:sz w:val="24"/>
              </w:rPr>
              <w:t>and</w:t>
            </w:r>
          </w:p>
        </w:tc>
        <w:tc>
          <w:tcPr>
            <w:tcW w:w="2323" w:type="dxa"/>
            <w:gridSpan w:val="2"/>
          </w:tcPr>
          <w:p w14:paraId="052817E1" w14:textId="77777777" w:rsidR="000517ED" w:rsidRDefault="00E0394C">
            <w:pPr>
              <w:pStyle w:val="TableParagraph"/>
              <w:tabs>
                <w:tab w:val="left" w:pos="1010"/>
                <w:tab w:val="left" w:pos="1620"/>
              </w:tabs>
              <w:spacing w:line="360" w:lineRule="auto"/>
              <w:ind w:left="108" w:right="95"/>
              <w:rPr>
                <w:sz w:val="24"/>
              </w:rPr>
            </w:pPr>
            <w:r>
              <w:rPr>
                <w:spacing w:val="-2"/>
                <w:sz w:val="24"/>
              </w:rPr>
              <w:t>Eggert</w:t>
            </w:r>
            <w:r>
              <w:rPr>
                <w:sz w:val="24"/>
              </w:rPr>
              <w:tab/>
            </w:r>
            <w:r>
              <w:rPr>
                <w:spacing w:val="-4"/>
                <w:sz w:val="24"/>
              </w:rPr>
              <w:t>and</w:t>
            </w:r>
            <w:r>
              <w:rPr>
                <w:sz w:val="24"/>
              </w:rPr>
              <w:tab/>
            </w:r>
            <w:r>
              <w:rPr>
                <w:spacing w:val="-4"/>
                <w:sz w:val="24"/>
              </w:rPr>
              <w:t xml:space="preserve">Helm, </w:t>
            </w:r>
            <w:r>
              <w:rPr>
                <w:sz w:val="24"/>
              </w:rPr>
              <w:t>2003;</w:t>
            </w:r>
            <w:r>
              <w:rPr>
                <w:spacing w:val="40"/>
                <w:sz w:val="24"/>
              </w:rPr>
              <w:t xml:space="preserve"> </w:t>
            </w:r>
            <w:proofErr w:type="spellStart"/>
            <w:r>
              <w:rPr>
                <w:sz w:val="24"/>
              </w:rPr>
              <w:t>Spagnuelo</w:t>
            </w:r>
            <w:proofErr w:type="spellEnd"/>
            <w:r>
              <w:rPr>
                <w:spacing w:val="40"/>
                <w:sz w:val="24"/>
              </w:rPr>
              <w:t xml:space="preserve"> </w:t>
            </w:r>
            <w:r>
              <w:rPr>
                <w:spacing w:val="-5"/>
                <w:sz w:val="24"/>
              </w:rPr>
              <w:t>and</w:t>
            </w:r>
          </w:p>
          <w:p w14:paraId="6E28B414" w14:textId="77777777" w:rsidR="000517ED" w:rsidRDefault="00E0394C">
            <w:pPr>
              <w:pStyle w:val="TableParagraph"/>
              <w:ind w:left="108"/>
              <w:rPr>
                <w:sz w:val="24"/>
              </w:rPr>
            </w:pPr>
            <w:r>
              <w:rPr>
                <w:sz w:val="24"/>
              </w:rPr>
              <w:t>Lenzini,</w:t>
            </w:r>
            <w:r>
              <w:rPr>
                <w:spacing w:val="-3"/>
                <w:sz w:val="24"/>
              </w:rPr>
              <w:t xml:space="preserve"> </w:t>
            </w:r>
            <w:r>
              <w:rPr>
                <w:spacing w:val="-4"/>
                <w:sz w:val="24"/>
              </w:rPr>
              <w:t>2017</w:t>
            </w:r>
          </w:p>
        </w:tc>
      </w:tr>
      <w:tr w:rsidR="000517ED" w14:paraId="6E21F186" w14:textId="77777777">
        <w:trPr>
          <w:trHeight w:val="1027"/>
        </w:trPr>
        <w:tc>
          <w:tcPr>
            <w:tcW w:w="2081" w:type="dxa"/>
            <w:vMerge/>
            <w:tcBorders>
              <w:top w:val="nil"/>
            </w:tcBorders>
          </w:tcPr>
          <w:p w14:paraId="25A7AF85" w14:textId="77777777" w:rsidR="000517ED" w:rsidRDefault="000517ED">
            <w:pPr>
              <w:rPr>
                <w:sz w:val="2"/>
                <w:szCs w:val="2"/>
              </w:rPr>
            </w:pPr>
          </w:p>
        </w:tc>
        <w:tc>
          <w:tcPr>
            <w:tcW w:w="2850" w:type="dxa"/>
            <w:tcBorders>
              <w:right w:val="nil"/>
            </w:tcBorders>
          </w:tcPr>
          <w:p w14:paraId="2D05419B" w14:textId="77777777" w:rsidR="000517ED" w:rsidRDefault="00E0394C">
            <w:pPr>
              <w:pStyle w:val="TableParagraph"/>
              <w:tabs>
                <w:tab w:val="left" w:pos="1597"/>
              </w:tabs>
              <w:spacing w:line="360" w:lineRule="auto"/>
              <w:ind w:left="108" w:right="340"/>
              <w:rPr>
                <w:sz w:val="24"/>
              </w:rPr>
            </w:pPr>
            <w:r>
              <w:rPr>
                <w:spacing w:val="-2"/>
                <w:sz w:val="24"/>
              </w:rPr>
              <w:t>-Economic</w:t>
            </w:r>
            <w:r>
              <w:rPr>
                <w:sz w:val="24"/>
              </w:rPr>
              <w:tab/>
            </w:r>
            <w:r>
              <w:rPr>
                <w:spacing w:val="-2"/>
                <w:sz w:val="24"/>
              </w:rPr>
              <w:t>strategies situations.</w:t>
            </w:r>
          </w:p>
        </w:tc>
        <w:tc>
          <w:tcPr>
            <w:tcW w:w="548" w:type="dxa"/>
            <w:tcBorders>
              <w:left w:val="nil"/>
            </w:tcBorders>
          </w:tcPr>
          <w:p w14:paraId="3DB2AB4E" w14:textId="77777777" w:rsidR="000517ED" w:rsidRDefault="00E0394C">
            <w:pPr>
              <w:pStyle w:val="TableParagraph"/>
              <w:spacing w:line="275" w:lineRule="exact"/>
              <w:ind w:left="3" w:right="3"/>
              <w:jc w:val="center"/>
              <w:rPr>
                <w:sz w:val="24"/>
              </w:rPr>
            </w:pPr>
            <w:r>
              <w:rPr>
                <w:spacing w:val="-5"/>
                <w:sz w:val="24"/>
              </w:rPr>
              <w:t>and</w:t>
            </w:r>
          </w:p>
        </w:tc>
        <w:tc>
          <w:tcPr>
            <w:tcW w:w="1589" w:type="dxa"/>
            <w:tcBorders>
              <w:right w:val="nil"/>
            </w:tcBorders>
          </w:tcPr>
          <w:p w14:paraId="0A629A91" w14:textId="77777777" w:rsidR="000517ED" w:rsidRDefault="00E0394C">
            <w:pPr>
              <w:pStyle w:val="TableParagraph"/>
              <w:tabs>
                <w:tab w:val="left" w:pos="1010"/>
              </w:tabs>
              <w:spacing w:line="360" w:lineRule="auto"/>
              <w:ind w:left="108" w:right="225"/>
              <w:rPr>
                <w:sz w:val="24"/>
              </w:rPr>
            </w:pPr>
            <w:r>
              <w:rPr>
                <w:spacing w:val="-2"/>
                <w:sz w:val="24"/>
              </w:rPr>
              <w:t>Eggert</w:t>
            </w:r>
            <w:r>
              <w:rPr>
                <w:sz w:val="24"/>
              </w:rPr>
              <w:tab/>
            </w:r>
            <w:r>
              <w:rPr>
                <w:spacing w:val="-4"/>
                <w:sz w:val="24"/>
              </w:rPr>
              <w:t>and 2003</w:t>
            </w:r>
          </w:p>
        </w:tc>
        <w:tc>
          <w:tcPr>
            <w:tcW w:w="734" w:type="dxa"/>
            <w:tcBorders>
              <w:left w:val="nil"/>
            </w:tcBorders>
          </w:tcPr>
          <w:p w14:paraId="03D06E3E" w14:textId="77777777" w:rsidR="000517ED" w:rsidRDefault="00E0394C">
            <w:pPr>
              <w:pStyle w:val="TableParagraph"/>
              <w:spacing w:line="275" w:lineRule="exact"/>
              <w:ind w:right="98"/>
              <w:jc w:val="right"/>
              <w:rPr>
                <w:sz w:val="24"/>
              </w:rPr>
            </w:pPr>
            <w:r>
              <w:rPr>
                <w:spacing w:val="-2"/>
                <w:sz w:val="24"/>
              </w:rPr>
              <w:t>Helm,</w:t>
            </w:r>
          </w:p>
        </w:tc>
      </w:tr>
      <w:tr w:rsidR="000517ED" w14:paraId="46C32969" w14:textId="77777777">
        <w:trPr>
          <w:trHeight w:val="613"/>
        </w:trPr>
        <w:tc>
          <w:tcPr>
            <w:tcW w:w="2081" w:type="dxa"/>
            <w:vMerge/>
            <w:tcBorders>
              <w:top w:val="nil"/>
            </w:tcBorders>
          </w:tcPr>
          <w:p w14:paraId="273B99F1" w14:textId="77777777" w:rsidR="000517ED" w:rsidRDefault="000517ED">
            <w:pPr>
              <w:rPr>
                <w:sz w:val="2"/>
                <w:szCs w:val="2"/>
              </w:rPr>
            </w:pPr>
          </w:p>
        </w:tc>
        <w:tc>
          <w:tcPr>
            <w:tcW w:w="3398" w:type="dxa"/>
            <w:gridSpan w:val="2"/>
          </w:tcPr>
          <w:p w14:paraId="348D7A8F" w14:textId="77777777" w:rsidR="000517ED" w:rsidRDefault="00E0394C">
            <w:pPr>
              <w:pStyle w:val="TableParagraph"/>
              <w:spacing w:line="275" w:lineRule="exact"/>
              <w:ind w:left="136"/>
              <w:rPr>
                <w:sz w:val="24"/>
              </w:rPr>
            </w:pPr>
            <w:r>
              <w:rPr>
                <w:sz w:val="24"/>
              </w:rPr>
              <w:t>-Organizational</w:t>
            </w:r>
            <w:r>
              <w:rPr>
                <w:spacing w:val="-5"/>
                <w:sz w:val="24"/>
              </w:rPr>
              <w:t xml:space="preserve"> </w:t>
            </w:r>
            <w:r>
              <w:rPr>
                <w:spacing w:val="-2"/>
                <w:sz w:val="24"/>
              </w:rPr>
              <w:t>policies.</w:t>
            </w:r>
          </w:p>
        </w:tc>
        <w:tc>
          <w:tcPr>
            <w:tcW w:w="2323" w:type="dxa"/>
            <w:gridSpan w:val="2"/>
          </w:tcPr>
          <w:p w14:paraId="32A388C8" w14:textId="77777777" w:rsidR="000517ED" w:rsidRDefault="00E0394C">
            <w:pPr>
              <w:pStyle w:val="TableParagraph"/>
              <w:spacing w:line="275" w:lineRule="exact"/>
              <w:ind w:left="137"/>
              <w:rPr>
                <w:sz w:val="24"/>
              </w:rPr>
            </w:pPr>
            <w:r>
              <w:rPr>
                <w:sz w:val="24"/>
              </w:rPr>
              <w:t>Lamming</w:t>
            </w:r>
            <w:r>
              <w:rPr>
                <w:spacing w:val="-3"/>
                <w:sz w:val="24"/>
              </w:rPr>
              <w:t xml:space="preserve"> </w:t>
            </w:r>
            <w:r>
              <w:rPr>
                <w:sz w:val="24"/>
              </w:rPr>
              <w:t>et</w:t>
            </w:r>
            <w:r>
              <w:rPr>
                <w:spacing w:val="-1"/>
                <w:sz w:val="24"/>
              </w:rPr>
              <w:t xml:space="preserve"> </w:t>
            </w:r>
            <w:r>
              <w:rPr>
                <w:sz w:val="24"/>
              </w:rPr>
              <w:t>al.,</w:t>
            </w:r>
            <w:r>
              <w:rPr>
                <w:spacing w:val="-1"/>
                <w:sz w:val="24"/>
              </w:rPr>
              <w:t xml:space="preserve"> </w:t>
            </w:r>
            <w:r>
              <w:rPr>
                <w:spacing w:val="-4"/>
                <w:sz w:val="24"/>
              </w:rPr>
              <w:t>2004</w:t>
            </w:r>
          </w:p>
        </w:tc>
      </w:tr>
      <w:tr w:rsidR="000517ED" w14:paraId="02605941" w14:textId="77777777">
        <w:trPr>
          <w:trHeight w:val="614"/>
        </w:trPr>
        <w:tc>
          <w:tcPr>
            <w:tcW w:w="2081" w:type="dxa"/>
            <w:vMerge/>
            <w:tcBorders>
              <w:top w:val="nil"/>
            </w:tcBorders>
          </w:tcPr>
          <w:p w14:paraId="4818894B" w14:textId="77777777" w:rsidR="000517ED" w:rsidRDefault="000517ED">
            <w:pPr>
              <w:rPr>
                <w:sz w:val="2"/>
                <w:szCs w:val="2"/>
              </w:rPr>
            </w:pPr>
          </w:p>
        </w:tc>
        <w:tc>
          <w:tcPr>
            <w:tcW w:w="3398" w:type="dxa"/>
            <w:gridSpan w:val="2"/>
          </w:tcPr>
          <w:p w14:paraId="7057EE84" w14:textId="77777777" w:rsidR="000517ED" w:rsidRDefault="00E0394C">
            <w:pPr>
              <w:pStyle w:val="TableParagraph"/>
              <w:spacing w:line="275" w:lineRule="exact"/>
              <w:ind w:left="108"/>
              <w:rPr>
                <w:sz w:val="24"/>
              </w:rPr>
            </w:pPr>
            <w:r>
              <w:rPr>
                <w:sz w:val="24"/>
              </w:rPr>
              <w:t>-Technical</w:t>
            </w:r>
            <w:r>
              <w:rPr>
                <w:spacing w:val="-4"/>
                <w:sz w:val="24"/>
              </w:rPr>
              <w:t xml:space="preserve"> </w:t>
            </w:r>
            <w:r>
              <w:rPr>
                <w:spacing w:val="-2"/>
                <w:sz w:val="24"/>
              </w:rPr>
              <w:t>expertise/skills.</w:t>
            </w:r>
          </w:p>
        </w:tc>
        <w:tc>
          <w:tcPr>
            <w:tcW w:w="2323" w:type="dxa"/>
            <w:gridSpan w:val="2"/>
          </w:tcPr>
          <w:p w14:paraId="786629D9" w14:textId="77777777" w:rsidR="000517ED" w:rsidRDefault="00E0394C">
            <w:pPr>
              <w:pStyle w:val="TableParagraph"/>
              <w:spacing w:line="275" w:lineRule="exact"/>
              <w:ind w:left="108"/>
              <w:rPr>
                <w:sz w:val="24"/>
              </w:rPr>
            </w:pPr>
            <w:r>
              <w:rPr>
                <w:sz w:val="24"/>
              </w:rPr>
              <w:t>Bartlett</w:t>
            </w:r>
            <w:r>
              <w:rPr>
                <w:spacing w:val="-3"/>
                <w:sz w:val="24"/>
              </w:rPr>
              <w:t xml:space="preserve"> </w:t>
            </w:r>
            <w:r>
              <w:rPr>
                <w:sz w:val="24"/>
              </w:rPr>
              <w:t>et</w:t>
            </w:r>
            <w:r>
              <w:rPr>
                <w:spacing w:val="-1"/>
                <w:sz w:val="24"/>
              </w:rPr>
              <w:t xml:space="preserve"> </w:t>
            </w:r>
            <w:r>
              <w:rPr>
                <w:sz w:val="24"/>
              </w:rPr>
              <w:t>al.,</w:t>
            </w:r>
            <w:r>
              <w:rPr>
                <w:spacing w:val="-1"/>
                <w:sz w:val="24"/>
              </w:rPr>
              <w:t xml:space="preserve"> </w:t>
            </w:r>
            <w:r>
              <w:rPr>
                <w:spacing w:val="-4"/>
                <w:sz w:val="24"/>
              </w:rPr>
              <w:t>2007</w:t>
            </w:r>
          </w:p>
        </w:tc>
      </w:tr>
      <w:tr w:rsidR="000517ED" w14:paraId="25320419" w14:textId="77777777">
        <w:trPr>
          <w:trHeight w:val="1029"/>
        </w:trPr>
        <w:tc>
          <w:tcPr>
            <w:tcW w:w="2081" w:type="dxa"/>
            <w:vMerge/>
            <w:tcBorders>
              <w:top w:val="nil"/>
            </w:tcBorders>
          </w:tcPr>
          <w:p w14:paraId="454CC9FC" w14:textId="77777777" w:rsidR="000517ED" w:rsidRDefault="000517ED">
            <w:pPr>
              <w:rPr>
                <w:sz w:val="2"/>
                <w:szCs w:val="2"/>
              </w:rPr>
            </w:pPr>
          </w:p>
        </w:tc>
        <w:tc>
          <w:tcPr>
            <w:tcW w:w="3398" w:type="dxa"/>
            <w:gridSpan w:val="2"/>
          </w:tcPr>
          <w:p w14:paraId="2DEDAB4E" w14:textId="77777777" w:rsidR="000517ED" w:rsidRDefault="00E0394C">
            <w:pPr>
              <w:pStyle w:val="TableParagraph"/>
              <w:tabs>
                <w:tab w:val="left" w:pos="789"/>
                <w:tab w:val="left" w:pos="1446"/>
                <w:tab w:val="left" w:pos="3007"/>
              </w:tabs>
              <w:spacing w:line="360" w:lineRule="auto"/>
              <w:ind w:left="108" w:right="98"/>
              <w:rPr>
                <w:sz w:val="24"/>
              </w:rPr>
            </w:pPr>
            <w:r>
              <w:rPr>
                <w:spacing w:val="-4"/>
                <w:sz w:val="24"/>
              </w:rPr>
              <w:t>-all</w:t>
            </w:r>
            <w:r>
              <w:rPr>
                <w:sz w:val="24"/>
              </w:rPr>
              <w:tab/>
            </w:r>
            <w:r>
              <w:rPr>
                <w:spacing w:val="-4"/>
                <w:sz w:val="24"/>
              </w:rPr>
              <w:t>the</w:t>
            </w:r>
            <w:r>
              <w:rPr>
                <w:sz w:val="24"/>
              </w:rPr>
              <w:tab/>
            </w:r>
            <w:r>
              <w:rPr>
                <w:spacing w:val="-2"/>
                <w:sz w:val="24"/>
              </w:rPr>
              <w:t>compliances</w:t>
            </w:r>
            <w:r>
              <w:rPr>
                <w:sz w:val="24"/>
              </w:rPr>
              <w:tab/>
            </w:r>
            <w:r>
              <w:rPr>
                <w:spacing w:val="-4"/>
                <w:sz w:val="24"/>
              </w:rPr>
              <w:t xml:space="preserve">for </w:t>
            </w:r>
            <w:r>
              <w:rPr>
                <w:sz w:val="24"/>
              </w:rPr>
              <w:t xml:space="preserve">organizational </w:t>
            </w:r>
            <w:proofErr w:type="gramStart"/>
            <w:r>
              <w:rPr>
                <w:sz w:val="24"/>
              </w:rPr>
              <w:t>transparency.*</w:t>
            </w:r>
            <w:proofErr w:type="gramEnd"/>
          </w:p>
        </w:tc>
        <w:tc>
          <w:tcPr>
            <w:tcW w:w="1589" w:type="dxa"/>
            <w:tcBorders>
              <w:right w:val="nil"/>
            </w:tcBorders>
          </w:tcPr>
          <w:p w14:paraId="11D1A941" w14:textId="77777777" w:rsidR="000517ED" w:rsidRDefault="00E0394C">
            <w:pPr>
              <w:pStyle w:val="TableParagraph"/>
              <w:spacing w:line="360" w:lineRule="auto"/>
              <w:ind w:left="108" w:right="18"/>
              <w:rPr>
                <w:sz w:val="24"/>
              </w:rPr>
            </w:pPr>
            <w:r>
              <w:rPr>
                <w:spacing w:val="-2"/>
                <w:sz w:val="24"/>
              </w:rPr>
              <w:t xml:space="preserve">Schneller </w:t>
            </w:r>
            <w:r>
              <w:rPr>
                <w:sz w:val="24"/>
              </w:rPr>
              <w:t>Smeltzer,</w:t>
            </w:r>
            <w:r>
              <w:rPr>
                <w:spacing w:val="-15"/>
                <w:sz w:val="24"/>
              </w:rPr>
              <w:t xml:space="preserve"> </w:t>
            </w:r>
            <w:r>
              <w:rPr>
                <w:sz w:val="24"/>
              </w:rPr>
              <w:t>2006</w:t>
            </w:r>
          </w:p>
        </w:tc>
        <w:tc>
          <w:tcPr>
            <w:tcW w:w="734" w:type="dxa"/>
            <w:tcBorders>
              <w:left w:val="nil"/>
            </w:tcBorders>
          </w:tcPr>
          <w:p w14:paraId="3356D4E4" w14:textId="77777777" w:rsidR="000517ED" w:rsidRDefault="00E0394C">
            <w:pPr>
              <w:pStyle w:val="TableParagraph"/>
              <w:spacing w:line="275" w:lineRule="exact"/>
              <w:ind w:right="98"/>
              <w:jc w:val="right"/>
              <w:rPr>
                <w:sz w:val="24"/>
              </w:rPr>
            </w:pPr>
            <w:r>
              <w:rPr>
                <w:spacing w:val="-5"/>
                <w:sz w:val="24"/>
              </w:rPr>
              <w:t>and</w:t>
            </w:r>
          </w:p>
        </w:tc>
      </w:tr>
      <w:tr w:rsidR="000517ED" w14:paraId="7E36DDCB" w14:textId="77777777">
        <w:trPr>
          <w:trHeight w:val="2683"/>
        </w:trPr>
        <w:tc>
          <w:tcPr>
            <w:tcW w:w="2081" w:type="dxa"/>
            <w:vMerge w:val="restart"/>
          </w:tcPr>
          <w:p w14:paraId="0AD401AF" w14:textId="77777777" w:rsidR="000517ED" w:rsidRDefault="00E0394C">
            <w:pPr>
              <w:pStyle w:val="TableParagraph"/>
              <w:spacing w:line="360" w:lineRule="auto"/>
              <w:ind w:left="107"/>
              <w:rPr>
                <w:b/>
                <w:sz w:val="24"/>
              </w:rPr>
            </w:pPr>
            <w:r>
              <w:rPr>
                <w:b/>
                <w:spacing w:val="-2"/>
                <w:sz w:val="24"/>
              </w:rPr>
              <w:t>Hospital Interoperability</w:t>
            </w:r>
          </w:p>
        </w:tc>
        <w:tc>
          <w:tcPr>
            <w:tcW w:w="3398" w:type="dxa"/>
            <w:gridSpan w:val="2"/>
          </w:tcPr>
          <w:p w14:paraId="02515ECF" w14:textId="77777777" w:rsidR="000517ED" w:rsidRDefault="00E0394C">
            <w:pPr>
              <w:pStyle w:val="TableParagraph"/>
              <w:spacing w:line="360" w:lineRule="auto"/>
              <w:ind w:left="108" w:right="134"/>
              <w:rPr>
                <w:sz w:val="24"/>
              </w:rPr>
            </w:pPr>
            <w:r>
              <w:rPr>
                <w:sz w:val="24"/>
              </w:rPr>
              <w:t>Our hospital follows standardized</w:t>
            </w:r>
            <w:r>
              <w:rPr>
                <w:spacing w:val="-10"/>
                <w:sz w:val="24"/>
              </w:rPr>
              <w:t xml:space="preserve"> </w:t>
            </w:r>
            <w:r>
              <w:rPr>
                <w:sz w:val="24"/>
              </w:rPr>
              <w:t>systems</w:t>
            </w:r>
            <w:r>
              <w:rPr>
                <w:spacing w:val="-10"/>
                <w:sz w:val="24"/>
              </w:rPr>
              <w:t xml:space="preserve"> </w:t>
            </w:r>
            <w:r>
              <w:rPr>
                <w:sz w:val="24"/>
              </w:rPr>
              <w:t>for</w:t>
            </w:r>
            <w:r>
              <w:rPr>
                <w:spacing w:val="-9"/>
                <w:sz w:val="24"/>
              </w:rPr>
              <w:t xml:space="preserve"> </w:t>
            </w:r>
            <w:r>
              <w:rPr>
                <w:sz w:val="24"/>
              </w:rPr>
              <w:t>all</w:t>
            </w:r>
            <w:r>
              <w:rPr>
                <w:spacing w:val="-10"/>
                <w:sz w:val="24"/>
              </w:rPr>
              <w:t xml:space="preserve"> </w:t>
            </w:r>
            <w:r>
              <w:rPr>
                <w:sz w:val="24"/>
              </w:rPr>
              <w:t>data and information with internal and external vendors.</w:t>
            </w:r>
          </w:p>
        </w:tc>
        <w:tc>
          <w:tcPr>
            <w:tcW w:w="2323" w:type="dxa"/>
            <w:gridSpan w:val="2"/>
          </w:tcPr>
          <w:p w14:paraId="06AEE293" w14:textId="77777777" w:rsidR="000517ED" w:rsidRDefault="00E0394C">
            <w:pPr>
              <w:pStyle w:val="TableParagraph"/>
              <w:spacing w:line="360" w:lineRule="auto"/>
              <w:ind w:left="108" w:right="98"/>
              <w:rPr>
                <w:sz w:val="24"/>
              </w:rPr>
            </w:pPr>
            <w:r>
              <w:rPr>
                <w:sz w:val="24"/>
              </w:rPr>
              <w:t xml:space="preserve">Tolk and </w:t>
            </w:r>
            <w:proofErr w:type="spellStart"/>
            <w:r>
              <w:rPr>
                <w:sz w:val="24"/>
              </w:rPr>
              <w:t>Muguira</w:t>
            </w:r>
            <w:proofErr w:type="spellEnd"/>
            <w:r>
              <w:rPr>
                <w:sz w:val="24"/>
              </w:rPr>
              <w:t xml:space="preserve">, </w:t>
            </w:r>
            <w:proofErr w:type="gramStart"/>
            <w:r>
              <w:rPr>
                <w:sz w:val="24"/>
              </w:rPr>
              <w:t>2003 ;</w:t>
            </w:r>
            <w:proofErr w:type="gramEnd"/>
            <w:r>
              <w:rPr>
                <w:sz w:val="24"/>
              </w:rPr>
              <w:t xml:space="preserve"> Ide and Pustejovsky,</w:t>
            </w:r>
            <w:r>
              <w:rPr>
                <w:spacing w:val="-15"/>
                <w:sz w:val="24"/>
              </w:rPr>
              <w:t xml:space="preserve"> </w:t>
            </w:r>
            <w:proofErr w:type="gramStart"/>
            <w:r>
              <w:rPr>
                <w:sz w:val="24"/>
              </w:rPr>
              <w:t>2010</w:t>
            </w:r>
            <w:r>
              <w:rPr>
                <w:spacing w:val="-15"/>
                <w:sz w:val="24"/>
              </w:rPr>
              <w:t xml:space="preserve"> </w:t>
            </w:r>
            <w:r>
              <w:rPr>
                <w:sz w:val="24"/>
              </w:rPr>
              <w:t>;</w:t>
            </w:r>
            <w:proofErr w:type="gramEnd"/>
            <w:r>
              <w:rPr>
                <w:sz w:val="24"/>
              </w:rPr>
              <w:t xml:space="preserve"> Chen et al., </w:t>
            </w:r>
            <w:proofErr w:type="gramStart"/>
            <w:r>
              <w:rPr>
                <w:sz w:val="24"/>
              </w:rPr>
              <w:t>2008 ;</w:t>
            </w:r>
            <w:proofErr w:type="gramEnd"/>
            <w:r>
              <w:rPr>
                <w:sz w:val="24"/>
              </w:rPr>
              <w:t xml:space="preserve"> </w:t>
            </w:r>
            <w:proofErr w:type="spellStart"/>
            <w:r>
              <w:rPr>
                <w:sz w:val="24"/>
              </w:rPr>
              <w:t>Zdravkovic</w:t>
            </w:r>
            <w:proofErr w:type="spellEnd"/>
            <w:r>
              <w:rPr>
                <w:sz w:val="24"/>
              </w:rPr>
              <w:t xml:space="preserve"> et al., </w:t>
            </w:r>
            <w:r>
              <w:rPr>
                <w:spacing w:val="-4"/>
                <w:sz w:val="24"/>
              </w:rPr>
              <w:t>2017</w:t>
            </w:r>
          </w:p>
        </w:tc>
      </w:tr>
      <w:tr w:rsidR="000517ED" w14:paraId="3C09C67D" w14:textId="77777777">
        <w:trPr>
          <w:trHeight w:val="827"/>
        </w:trPr>
        <w:tc>
          <w:tcPr>
            <w:tcW w:w="2081" w:type="dxa"/>
            <w:vMerge/>
            <w:tcBorders>
              <w:top w:val="nil"/>
            </w:tcBorders>
          </w:tcPr>
          <w:p w14:paraId="19E7B504" w14:textId="77777777" w:rsidR="000517ED" w:rsidRDefault="000517ED">
            <w:pPr>
              <w:rPr>
                <w:sz w:val="2"/>
                <w:szCs w:val="2"/>
              </w:rPr>
            </w:pPr>
          </w:p>
        </w:tc>
        <w:tc>
          <w:tcPr>
            <w:tcW w:w="3398" w:type="dxa"/>
            <w:gridSpan w:val="2"/>
          </w:tcPr>
          <w:p w14:paraId="691823F5" w14:textId="77777777" w:rsidR="000517ED" w:rsidRDefault="00E0394C">
            <w:pPr>
              <w:pStyle w:val="TableParagraph"/>
              <w:spacing w:line="275" w:lineRule="exact"/>
              <w:ind w:left="108"/>
              <w:rPr>
                <w:sz w:val="24"/>
              </w:rPr>
            </w:pPr>
            <w:r>
              <w:rPr>
                <w:sz w:val="24"/>
              </w:rPr>
              <w:t>Our</w:t>
            </w:r>
            <w:r>
              <w:rPr>
                <w:spacing w:val="-3"/>
                <w:sz w:val="24"/>
              </w:rPr>
              <w:t xml:space="preserve"> </w:t>
            </w:r>
            <w:r>
              <w:rPr>
                <w:sz w:val="24"/>
              </w:rPr>
              <w:t xml:space="preserve">hospital </w:t>
            </w:r>
            <w:proofErr w:type="gramStart"/>
            <w:r>
              <w:rPr>
                <w:sz w:val="24"/>
              </w:rPr>
              <w:t xml:space="preserve">is able </w:t>
            </w:r>
            <w:r>
              <w:rPr>
                <w:spacing w:val="-5"/>
                <w:sz w:val="24"/>
              </w:rPr>
              <w:t>to</w:t>
            </w:r>
            <w:proofErr w:type="gramEnd"/>
          </w:p>
          <w:p w14:paraId="5E284F1C" w14:textId="77777777" w:rsidR="000517ED" w:rsidRDefault="00E0394C">
            <w:pPr>
              <w:pStyle w:val="TableParagraph"/>
              <w:spacing w:before="139"/>
              <w:ind w:left="108"/>
              <w:rPr>
                <w:sz w:val="24"/>
              </w:rPr>
            </w:pPr>
            <w:r>
              <w:rPr>
                <w:sz w:val="24"/>
              </w:rPr>
              <w:t>seamlessly</w:t>
            </w:r>
            <w:r>
              <w:rPr>
                <w:spacing w:val="-2"/>
                <w:sz w:val="24"/>
              </w:rPr>
              <w:t xml:space="preserve"> </w:t>
            </w:r>
            <w:r>
              <w:rPr>
                <w:sz w:val="24"/>
              </w:rPr>
              <w:t>share</w:t>
            </w:r>
            <w:r>
              <w:rPr>
                <w:spacing w:val="-1"/>
                <w:sz w:val="24"/>
              </w:rPr>
              <w:t xml:space="preserve"> </w:t>
            </w:r>
            <w:r>
              <w:rPr>
                <w:sz w:val="24"/>
              </w:rPr>
              <w:t>and</w:t>
            </w:r>
            <w:r>
              <w:rPr>
                <w:spacing w:val="-1"/>
                <w:sz w:val="24"/>
              </w:rPr>
              <w:t xml:space="preserve"> </w:t>
            </w:r>
            <w:r>
              <w:rPr>
                <w:sz w:val="24"/>
              </w:rPr>
              <w:t>use data</w:t>
            </w:r>
            <w:r>
              <w:rPr>
                <w:spacing w:val="-1"/>
                <w:sz w:val="24"/>
              </w:rPr>
              <w:t xml:space="preserve"> </w:t>
            </w:r>
            <w:r>
              <w:rPr>
                <w:spacing w:val="-5"/>
                <w:sz w:val="24"/>
              </w:rPr>
              <w:t>or</w:t>
            </w:r>
          </w:p>
        </w:tc>
        <w:tc>
          <w:tcPr>
            <w:tcW w:w="2323" w:type="dxa"/>
            <w:gridSpan w:val="2"/>
          </w:tcPr>
          <w:p w14:paraId="4B6FCE98" w14:textId="77777777" w:rsidR="000517ED" w:rsidRDefault="00E0394C">
            <w:pPr>
              <w:pStyle w:val="TableParagraph"/>
              <w:spacing w:line="275" w:lineRule="exact"/>
              <w:ind w:left="108"/>
              <w:rPr>
                <w:sz w:val="24"/>
              </w:rPr>
            </w:pPr>
            <w:r>
              <w:rPr>
                <w:sz w:val="24"/>
              </w:rPr>
              <w:t>Ide</w:t>
            </w:r>
            <w:r>
              <w:rPr>
                <w:spacing w:val="-5"/>
                <w:sz w:val="24"/>
              </w:rPr>
              <w:t xml:space="preserve"> </w:t>
            </w:r>
            <w:r>
              <w:rPr>
                <w:sz w:val="24"/>
              </w:rPr>
              <w:t>and</w:t>
            </w:r>
            <w:r>
              <w:rPr>
                <w:spacing w:val="-1"/>
                <w:sz w:val="24"/>
              </w:rPr>
              <w:t xml:space="preserve"> </w:t>
            </w:r>
            <w:r>
              <w:rPr>
                <w:spacing w:val="-2"/>
                <w:sz w:val="24"/>
              </w:rPr>
              <w:t>Pustejovsky,</w:t>
            </w:r>
          </w:p>
          <w:p w14:paraId="1B558CDD" w14:textId="77777777" w:rsidR="000517ED" w:rsidRDefault="00E0394C">
            <w:pPr>
              <w:pStyle w:val="TableParagraph"/>
              <w:spacing w:before="139"/>
              <w:ind w:left="108"/>
              <w:rPr>
                <w:sz w:val="24"/>
              </w:rPr>
            </w:pPr>
            <w:proofErr w:type="gramStart"/>
            <w:r>
              <w:rPr>
                <w:sz w:val="24"/>
              </w:rPr>
              <w:t>2010</w:t>
            </w:r>
            <w:r>
              <w:rPr>
                <w:spacing w:val="-1"/>
                <w:sz w:val="24"/>
              </w:rPr>
              <w:t xml:space="preserve"> </w:t>
            </w:r>
            <w:r>
              <w:rPr>
                <w:sz w:val="24"/>
              </w:rPr>
              <w:t>;</w:t>
            </w:r>
            <w:proofErr w:type="gramEnd"/>
            <w:r>
              <w:rPr>
                <w:sz w:val="24"/>
              </w:rPr>
              <w:t xml:space="preserve"> Chen</w:t>
            </w:r>
            <w:r>
              <w:rPr>
                <w:spacing w:val="-1"/>
                <w:sz w:val="24"/>
              </w:rPr>
              <w:t xml:space="preserve"> </w:t>
            </w:r>
            <w:r>
              <w:rPr>
                <w:sz w:val="24"/>
              </w:rPr>
              <w:t xml:space="preserve">et </w:t>
            </w:r>
            <w:r>
              <w:rPr>
                <w:spacing w:val="-4"/>
                <w:sz w:val="24"/>
              </w:rPr>
              <w:t>al.,</w:t>
            </w:r>
          </w:p>
        </w:tc>
      </w:tr>
    </w:tbl>
    <w:p w14:paraId="5E1078D5" w14:textId="77777777" w:rsidR="000517ED" w:rsidRDefault="000517ED">
      <w:pPr>
        <w:pStyle w:val="TableParagraph"/>
        <w:rPr>
          <w:sz w:val="24"/>
        </w:rPr>
        <w:sectPr w:rsidR="000517ED">
          <w:type w:val="continuous"/>
          <w:pgSz w:w="11910" w:h="16840"/>
          <w:pgMar w:top="1400" w:right="1133" w:bottom="1240" w:left="1700" w:header="0" w:footer="1051" w:gutter="0"/>
          <w:cols w:space="720"/>
        </w:sect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81"/>
        <w:gridCol w:w="3398"/>
        <w:gridCol w:w="2323"/>
      </w:tblGrid>
      <w:tr w:rsidR="000517ED" w14:paraId="7F4945A7" w14:textId="77777777">
        <w:trPr>
          <w:trHeight w:val="1855"/>
        </w:trPr>
        <w:tc>
          <w:tcPr>
            <w:tcW w:w="2081" w:type="dxa"/>
            <w:vMerge w:val="restart"/>
          </w:tcPr>
          <w:p w14:paraId="38F871E6" w14:textId="77777777" w:rsidR="000517ED" w:rsidRDefault="000517ED">
            <w:pPr>
              <w:pStyle w:val="TableParagraph"/>
              <w:rPr>
                <w:sz w:val="24"/>
              </w:rPr>
            </w:pPr>
          </w:p>
        </w:tc>
        <w:tc>
          <w:tcPr>
            <w:tcW w:w="3398" w:type="dxa"/>
          </w:tcPr>
          <w:p w14:paraId="2E365B53" w14:textId="77777777" w:rsidR="000517ED" w:rsidRDefault="00E0394C">
            <w:pPr>
              <w:pStyle w:val="TableParagraph"/>
              <w:spacing w:line="275" w:lineRule="exact"/>
              <w:ind w:left="108"/>
              <w:rPr>
                <w:sz w:val="24"/>
              </w:rPr>
            </w:pPr>
            <w:r>
              <w:rPr>
                <w:sz w:val="24"/>
              </w:rPr>
              <w:t>information</w:t>
            </w:r>
            <w:r>
              <w:rPr>
                <w:spacing w:val="-2"/>
                <w:sz w:val="24"/>
              </w:rPr>
              <w:t xml:space="preserve"> </w:t>
            </w:r>
            <w:r>
              <w:rPr>
                <w:sz w:val="24"/>
              </w:rPr>
              <w:t>from</w:t>
            </w:r>
            <w:r>
              <w:rPr>
                <w:spacing w:val="-1"/>
                <w:sz w:val="24"/>
              </w:rPr>
              <w:t xml:space="preserve"> </w:t>
            </w:r>
            <w:r>
              <w:rPr>
                <w:sz w:val="24"/>
              </w:rPr>
              <w:t>multiple</w:t>
            </w:r>
            <w:r>
              <w:rPr>
                <w:spacing w:val="-2"/>
                <w:sz w:val="24"/>
              </w:rPr>
              <w:t xml:space="preserve"> sites.</w:t>
            </w:r>
          </w:p>
        </w:tc>
        <w:tc>
          <w:tcPr>
            <w:tcW w:w="2323" w:type="dxa"/>
          </w:tcPr>
          <w:p w14:paraId="765A3FAA" w14:textId="77777777" w:rsidR="000517ED" w:rsidRDefault="00E0394C">
            <w:pPr>
              <w:pStyle w:val="TableParagraph"/>
              <w:spacing w:line="360" w:lineRule="auto"/>
              <w:ind w:left="108" w:right="98"/>
              <w:rPr>
                <w:sz w:val="24"/>
              </w:rPr>
            </w:pPr>
            <w:proofErr w:type="gramStart"/>
            <w:r>
              <w:rPr>
                <w:sz w:val="24"/>
              </w:rPr>
              <w:t>2008 ;</w:t>
            </w:r>
            <w:proofErr w:type="gramEnd"/>
            <w:r>
              <w:rPr>
                <w:sz w:val="24"/>
              </w:rPr>
              <w:t xml:space="preserve"> Tolk and </w:t>
            </w:r>
            <w:proofErr w:type="spellStart"/>
            <w:r>
              <w:rPr>
                <w:sz w:val="24"/>
              </w:rPr>
              <w:t>Muguira</w:t>
            </w:r>
            <w:proofErr w:type="spellEnd"/>
            <w:r>
              <w:rPr>
                <w:sz w:val="24"/>
              </w:rPr>
              <w:t xml:space="preserve">, </w:t>
            </w:r>
            <w:proofErr w:type="gramStart"/>
            <w:r>
              <w:rPr>
                <w:sz w:val="24"/>
              </w:rPr>
              <w:t>2003 ;</w:t>
            </w:r>
            <w:proofErr w:type="gramEnd"/>
            <w:r>
              <w:rPr>
                <w:sz w:val="24"/>
              </w:rPr>
              <w:t xml:space="preserve"> </w:t>
            </w:r>
            <w:proofErr w:type="spellStart"/>
            <w:r>
              <w:rPr>
                <w:sz w:val="24"/>
              </w:rPr>
              <w:t>Zdravkovic</w:t>
            </w:r>
            <w:proofErr w:type="spellEnd"/>
            <w:r>
              <w:rPr>
                <w:spacing w:val="-15"/>
                <w:sz w:val="24"/>
              </w:rPr>
              <w:t xml:space="preserve"> </w:t>
            </w:r>
            <w:r>
              <w:rPr>
                <w:sz w:val="24"/>
              </w:rPr>
              <w:t>et</w:t>
            </w:r>
            <w:r>
              <w:rPr>
                <w:spacing w:val="-15"/>
                <w:sz w:val="24"/>
              </w:rPr>
              <w:t xml:space="preserve"> </w:t>
            </w:r>
            <w:r>
              <w:rPr>
                <w:sz w:val="24"/>
              </w:rPr>
              <w:t xml:space="preserve">al., </w:t>
            </w:r>
            <w:r>
              <w:rPr>
                <w:spacing w:val="-4"/>
                <w:sz w:val="24"/>
              </w:rPr>
              <w:t>2017</w:t>
            </w:r>
          </w:p>
        </w:tc>
      </w:tr>
      <w:tr w:rsidR="000517ED" w14:paraId="1A40F3AB" w14:textId="77777777">
        <w:trPr>
          <w:trHeight w:val="2685"/>
        </w:trPr>
        <w:tc>
          <w:tcPr>
            <w:tcW w:w="2081" w:type="dxa"/>
            <w:vMerge/>
            <w:tcBorders>
              <w:top w:val="nil"/>
            </w:tcBorders>
          </w:tcPr>
          <w:p w14:paraId="39022343" w14:textId="77777777" w:rsidR="000517ED" w:rsidRDefault="000517ED">
            <w:pPr>
              <w:rPr>
                <w:sz w:val="2"/>
                <w:szCs w:val="2"/>
              </w:rPr>
            </w:pPr>
          </w:p>
        </w:tc>
        <w:tc>
          <w:tcPr>
            <w:tcW w:w="3398" w:type="dxa"/>
          </w:tcPr>
          <w:p w14:paraId="220F841A" w14:textId="77777777" w:rsidR="000517ED" w:rsidRDefault="00E0394C">
            <w:pPr>
              <w:pStyle w:val="TableParagraph"/>
              <w:spacing w:before="1" w:line="360" w:lineRule="auto"/>
              <w:ind w:left="108" w:right="97"/>
              <w:rPr>
                <w:sz w:val="24"/>
              </w:rPr>
            </w:pPr>
            <w:r>
              <w:rPr>
                <w:sz w:val="24"/>
              </w:rPr>
              <w:t xml:space="preserve">Our hospital </w:t>
            </w:r>
            <w:proofErr w:type="gramStart"/>
            <w:r>
              <w:rPr>
                <w:sz w:val="24"/>
              </w:rPr>
              <w:t>support</w:t>
            </w:r>
            <w:proofErr w:type="gramEnd"/>
            <w:r>
              <w:rPr>
                <w:sz w:val="24"/>
              </w:rPr>
              <w:t xml:space="preserve"> common functions</w:t>
            </w:r>
            <w:r>
              <w:rPr>
                <w:spacing w:val="-15"/>
                <w:sz w:val="24"/>
              </w:rPr>
              <w:t xml:space="preserve"> </w:t>
            </w:r>
            <w:r>
              <w:rPr>
                <w:sz w:val="24"/>
              </w:rPr>
              <w:t>and</w:t>
            </w:r>
            <w:r>
              <w:rPr>
                <w:spacing w:val="-15"/>
                <w:sz w:val="24"/>
              </w:rPr>
              <w:t xml:space="preserve"> </w:t>
            </w:r>
            <w:r>
              <w:rPr>
                <w:sz w:val="24"/>
              </w:rPr>
              <w:t>procedures</w:t>
            </w:r>
            <w:r>
              <w:rPr>
                <w:spacing w:val="-13"/>
                <w:sz w:val="24"/>
              </w:rPr>
              <w:t xml:space="preserve"> </w:t>
            </w:r>
            <w:r>
              <w:rPr>
                <w:sz w:val="24"/>
              </w:rPr>
              <w:t xml:space="preserve">across all the </w:t>
            </w:r>
            <w:proofErr w:type="gramStart"/>
            <w:r>
              <w:rPr>
                <w:sz w:val="24"/>
              </w:rPr>
              <w:t>location</w:t>
            </w:r>
            <w:proofErr w:type="gramEnd"/>
            <w:r>
              <w:rPr>
                <w:sz w:val="24"/>
              </w:rPr>
              <w:t xml:space="preserve"> where they </w:t>
            </w:r>
            <w:r>
              <w:rPr>
                <w:spacing w:val="-2"/>
                <w:sz w:val="24"/>
              </w:rPr>
              <w:t>operate.</w:t>
            </w:r>
          </w:p>
        </w:tc>
        <w:tc>
          <w:tcPr>
            <w:tcW w:w="2323" w:type="dxa"/>
          </w:tcPr>
          <w:p w14:paraId="484BAD37" w14:textId="77777777" w:rsidR="000517ED" w:rsidRDefault="00E0394C">
            <w:pPr>
              <w:pStyle w:val="TableParagraph"/>
              <w:spacing w:before="1" w:line="360" w:lineRule="auto"/>
              <w:ind w:left="108" w:right="98"/>
              <w:rPr>
                <w:sz w:val="24"/>
              </w:rPr>
            </w:pPr>
            <w:r>
              <w:rPr>
                <w:sz w:val="24"/>
              </w:rPr>
              <w:t>Ide</w:t>
            </w:r>
            <w:r>
              <w:rPr>
                <w:spacing w:val="-15"/>
                <w:sz w:val="24"/>
              </w:rPr>
              <w:t xml:space="preserve"> </w:t>
            </w:r>
            <w:r>
              <w:rPr>
                <w:sz w:val="24"/>
              </w:rPr>
              <w:t>and</w:t>
            </w:r>
            <w:r>
              <w:rPr>
                <w:spacing w:val="-15"/>
                <w:sz w:val="24"/>
              </w:rPr>
              <w:t xml:space="preserve"> </w:t>
            </w:r>
            <w:r>
              <w:rPr>
                <w:sz w:val="24"/>
              </w:rPr>
              <w:t xml:space="preserve">Pustejovsky, </w:t>
            </w:r>
            <w:proofErr w:type="gramStart"/>
            <w:r>
              <w:rPr>
                <w:sz w:val="24"/>
              </w:rPr>
              <w:t>2010 ;</w:t>
            </w:r>
            <w:proofErr w:type="gramEnd"/>
            <w:r>
              <w:rPr>
                <w:sz w:val="24"/>
              </w:rPr>
              <w:t xml:space="preserve"> Chen et al., </w:t>
            </w:r>
            <w:proofErr w:type="gramStart"/>
            <w:r>
              <w:rPr>
                <w:sz w:val="24"/>
              </w:rPr>
              <w:t>2008 ;</w:t>
            </w:r>
            <w:proofErr w:type="gramEnd"/>
            <w:r>
              <w:rPr>
                <w:sz w:val="24"/>
              </w:rPr>
              <w:t xml:space="preserve"> Tolk and </w:t>
            </w:r>
            <w:proofErr w:type="spellStart"/>
            <w:r>
              <w:rPr>
                <w:sz w:val="24"/>
              </w:rPr>
              <w:t>Muguira</w:t>
            </w:r>
            <w:proofErr w:type="spellEnd"/>
            <w:r>
              <w:rPr>
                <w:sz w:val="24"/>
              </w:rPr>
              <w:t xml:space="preserve">, </w:t>
            </w:r>
            <w:proofErr w:type="gramStart"/>
            <w:r>
              <w:rPr>
                <w:sz w:val="24"/>
              </w:rPr>
              <w:t>2003 ;</w:t>
            </w:r>
            <w:proofErr w:type="gramEnd"/>
            <w:r>
              <w:rPr>
                <w:sz w:val="24"/>
              </w:rPr>
              <w:t xml:space="preserve"> </w:t>
            </w:r>
            <w:proofErr w:type="spellStart"/>
            <w:r>
              <w:rPr>
                <w:sz w:val="24"/>
              </w:rPr>
              <w:t>Zdravkovic</w:t>
            </w:r>
            <w:proofErr w:type="spellEnd"/>
            <w:r>
              <w:rPr>
                <w:sz w:val="24"/>
              </w:rPr>
              <w:t xml:space="preserve"> et al., </w:t>
            </w:r>
            <w:r>
              <w:rPr>
                <w:spacing w:val="-4"/>
                <w:sz w:val="24"/>
              </w:rPr>
              <w:t>2017</w:t>
            </w:r>
          </w:p>
        </w:tc>
      </w:tr>
      <w:tr w:rsidR="000517ED" w14:paraId="5F5D602A" w14:textId="77777777">
        <w:trPr>
          <w:trHeight w:val="2682"/>
        </w:trPr>
        <w:tc>
          <w:tcPr>
            <w:tcW w:w="2081" w:type="dxa"/>
            <w:vMerge/>
            <w:tcBorders>
              <w:top w:val="nil"/>
            </w:tcBorders>
          </w:tcPr>
          <w:p w14:paraId="48D0B50C" w14:textId="77777777" w:rsidR="000517ED" w:rsidRDefault="000517ED">
            <w:pPr>
              <w:rPr>
                <w:sz w:val="2"/>
                <w:szCs w:val="2"/>
              </w:rPr>
            </w:pPr>
          </w:p>
        </w:tc>
        <w:tc>
          <w:tcPr>
            <w:tcW w:w="3398" w:type="dxa"/>
          </w:tcPr>
          <w:p w14:paraId="09BE639B" w14:textId="77777777" w:rsidR="000517ED" w:rsidRDefault="00E0394C">
            <w:pPr>
              <w:pStyle w:val="TableParagraph"/>
              <w:spacing w:line="360" w:lineRule="auto"/>
              <w:ind w:left="108" w:right="97"/>
              <w:rPr>
                <w:sz w:val="24"/>
              </w:rPr>
            </w:pPr>
            <w:r>
              <w:rPr>
                <w:sz w:val="24"/>
              </w:rPr>
              <w:t>The</w:t>
            </w:r>
            <w:r>
              <w:rPr>
                <w:spacing w:val="-14"/>
                <w:sz w:val="24"/>
              </w:rPr>
              <w:t xml:space="preserve"> </w:t>
            </w:r>
            <w:r>
              <w:rPr>
                <w:sz w:val="24"/>
              </w:rPr>
              <w:t>language</w:t>
            </w:r>
            <w:r>
              <w:rPr>
                <w:spacing w:val="-13"/>
                <w:sz w:val="24"/>
              </w:rPr>
              <w:t xml:space="preserve"> </w:t>
            </w:r>
            <w:r>
              <w:rPr>
                <w:sz w:val="24"/>
              </w:rPr>
              <w:t>of</w:t>
            </w:r>
            <w:r>
              <w:rPr>
                <w:spacing w:val="-13"/>
                <w:sz w:val="24"/>
              </w:rPr>
              <w:t xml:space="preserve"> </w:t>
            </w:r>
            <w:r>
              <w:rPr>
                <w:sz w:val="24"/>
              </w:rPr>
              <w:t xml:space="preserve">communication used by our hospital is understandable without ambiguity by the systems at all </w:t>
            </w:r>
            <w:r>
              <w:rPr>
                <w:spacing w:val="-2"/>
                <w:sz w:val="24"/>
              </w:rPr>
              <w:t>locations.</w:t>
            </w:r>
          </w:p>
        </w:tc>
        <w:tc>
          <w:tcPr>
            <w:tcW w:w="2323" w:type="dxa"/>
          </w:tcPr>
          <w:p w14:paraId="67FFE768" w14:textId="77777777" w:rsidR="000517ED" w:rsidRDefault="00E0394C">
            <w:pPr>
              <w:pStyle w:val="TableParagraph"/>
              <w:spacing w:line="360" w:lineRule="auto"/>
              <w:ind w:left="108" w:right="98"/>
              <w:rPr>
                <w:sz w:val="24"/>
              </w:rPr>
            </w:pPr>
            <w:r>
              <w:rPr>
                <w:sz w:val="24"/>
              </w:rPr>
              <w:t>Ide</w:t>
            </w:r>
            <w:r>
              <w:rPr>
                <w:spacing w:val="-15"/>
                <w:sz w:val="24"/>
              </w:rPr>
              <w:t xml:space="preserve"> </w:t>
            </w:r>
            <w:r>
              <w:rPr>
                <w:sz w:val="24"/>
              </w:rPr>
              <w:t>and</w:t>
            </w:r>
            <w:r>
              <w:rPr>
                <w:spacing w:val="-15"/>
                <w:sz w:val="24"/>
              </w:rPr>
              <w:t xml:space="preserve"> </w:t>
            </w:r>
            <w:r>
              <w:rPr>
                <w:sz w:val="24"/>
              </w:rPr>
              <w:t xml:space="preserve">Pustejovsky, </w:t>
            </w:r>
            <w:proofErr w:type="gramStart"/>
            <w:r>
              <w:rPr>
                <w:sz w:val="24"/>
              </w:rPr>
              <w:t>2010 ;</w:t>
            </w:r>
            <w:proofErr w:type="gramEnd"/>
            <w:r>
              <w:rPr>
                <w:sz w:val="24"/>
              </w:rPr>
              <w:t xml:space="preserve"> Chen et al., </w:t>
            </w:r>
            <w:proofErr w:type="gramStart"/>
            <w:r>
              <w:rPr>
                <w:sz w:val="24"/>
              </w:rPr>
              <w:t>2008 ;</w:t>
            </w:r>
            <w:proofErr w:type="gramEnd"/>
            <w:r>
              <w:rPr>
                <w:sz w:val="24"/>
              </w:rPr>
              <w:t xml:space="preserve"> Tolk and </w:t>
            </w:r>
            <w:proofErr w:type="spellStart"/>
            <w:r>
              <w:rPr>
                <w:sz w:val="24"/>
              </w:rPr>
              <w:t>Muguira</w:t>
            </w:r>
            <w:proofErr w:type="spellEnd"/>
            <w:r>
              <w:rPr>
                <w:sz w:val="24"/>
              </w:rPr>
              <w:t xml:space="preserve">, </w:t>
            </w:r>
            <w:proofErr w:type="gramStart"/>
            <w:r>
              <w:rPr>
                <w:sz w:val="24"/>
              </w:rPr>
              <w:t>2003 ;</w:t>
            </w:r>
            <w:proofErr w:type="gramEnd"/>
            <w:r>
              <w:rPr>
                <w:sz w:val="24"/>
              </w:rPr>
              <w:t xml:space="preserve"> </w:t>
            </w:r>
            <w:proofErr w:type="spellStart"/>
            <w:r>
              <w:rPr>
                <w:sz w:val="24"/>
              </w:rPr>
              <w:t>Zdravkovic</w:t>
            </w:r>
            <w:proofErr w:type="spellEnd"/>
            <w:r>
              <w:rPr>
                <w:sz w:val="24"/>
              </w:rPr>
              <w:t xml:space="preserve"> et al., </w:t>
            </w:r>
            <w:r>
              <w:rPr>
                <w:spacing w:val="-4"/>
                <w:sz w:val="24"/>
              </w:rPr>
              <w:t>2017</w:t>
            </w:r>
          </w:p>
        </w:tc>
      </w:tr>
      <w:tr w:rsidR="000517ED" w14:paraId="19F6F548" w14:textId="77777777">
        <w:trPr>
          <w:trHeight w:val="1857"/>
        </w:trPr>
        <w:tc>
          <w:tcPr>
            <w:tcW w:w="2081" w:type="dxa"/>
            <w:vMerge w:val="restart"/>
          </w:tcPr>
          <w:p w14:paraId="1C3F0DDE" w14:textId="77777777" w:rsidR="000517ED" w:rsidRDefault="00E0394C">
            <w:pPr>
              <w:pStyle w:val="TableParagraph"/>
              <w:spacing w:line="360" w:lineRule="auto"/>
              <w:ind w:left="107" w:right="258"/>
              <w:rPr>
                <w:b/>
                <w:sz w:val="24"/>
              </w:rPr>
            </w:pPr>
            <w:r>
              <w:rPr>
                <w:b/>
                <w:sz w:val="24"/>
              </w:rPr>
              <w:t>Hospital</w:t>
            </w:r>
            <w:r>
              <w:rPr>
                <w:b/>
                <w:spacing w:val="-15"/>
                <w:sz w:val="24"/>
              </w:rPr>
              <w:t xml:space="preserve"> </w:t>
            </w:r>
            <w:r>
              <w:rPr>
                <w:b/>
                <w:sz w:val="24"/>
              </w:rPr>
              <w:t>Quality of Care</w:t>
            </w:r>
          </w:p>
        </w:tc>
        <w:tc>
          <w:tcPr>
            <w:tcW w:w="3398" w:type="dxa"/>
          </w:tcPr>
          <w:p w14:paraId="3A03B2A0" w14:textId="77777777" w:rsidR="000517ED" w:rsidRDefault="00E0394C">
            <w:pPr>
              <w:pStyle w:val="TableParagraph"/>
              <w:spacing w:line="360" w:lineRule="auto"/>
              <w:ind w:left="108"/>
              <w:rPr>
                <w:sz w:val="24"/>
              </w:rPr>
            </w:pPr>
            <w:r>
              <w:rPr>
                <w:sz w:val="24"/>
              </w:rPr>
              <w:t>Our</w:t>
            </w:r>
            <w:r>
              <w:rPr>
                <w:spacing w:val="28"/>
                <w:sz w:val="24"/>
              </w:rPr>
              <w:t xml:space="preserve"> </w:t>
            </w:r>
            <w:r>
              <w:rPr>
                <w:sz w:val="24"/>
              </w:rPr>
              <w:t>hospital</w:t>
            </w:r>
            <w:r>
              <w:rPr>
                <w:spacing w:val="30"/>
                <w:sz w:val="24"/>
              </w:rPr>
              <w:t xml:space="preserve"> </w:t>
            </w:r>
            <w:proofErr w:type="gramStart"/>
            <w:r>
              <w:rPr>
                <w:sz w:val="24"/>
              </w:rPr>
              <w:t>is</w:t>
            </w:r>
            <w:r>
              <w:rPr>
                <w:spacing w:val="30"/>
                <w:sz w:val="24"/>
              </w:rPr>
              <w:t xml:space="preserve"> </w:t>
            </w:r>
            <w:r>
              <w:rPr>
                <w:sz w:val="24"/>
              </w:rPr>
              <w:t>able</w:t>
            </w:r>
            <w:r>
              <w:rPr>
                <w:spacing w:val="29"/>
                <w:sz w:val="24"/>
              </w:rPr>
              <w:t xml:space="preserve"> </w:t>
            </w:r>
            <w:r>
              <w:rPr>
                <w:sz w:val="24"/>
              </w:rPr>
              <w:t>to</w:t>
            </w:r>
            <w:proofErr w:type="gramEnd"/>
            <w:r>
              <w:rPr>
                <w:spacing w:val="28"/>
                <w:sz w:val="24"/>
              </w:rPr>
              <w:t xml:space="preserve"> </w:t>
            </w:r>
            <w:r>
              <w:rPr>
                <w:sz w:val="24"/>
              </w:rPr>
              <w:t>compete based on quality.</w:t>
            </w:r>
          </w:p>
        </w:tc>
        <w:tc>
          <w:tcPr>
            <w:tcW w:w="2323" w:type="dxa"/>
          </w:tcPr>
          <w:p w14:paraId="3AE867B6" w14:textId="77777777" w:rsidR="000517ED" w:rsidRDefault="00E0394C">
            <w:pPr>
              <w:pStyle w:val="TableParagraph"/>
              <w:spacing w:line="275" w:lineRule="exact"/>
              <w:ind w:left="108"/>
              <w:jc w:val="both"/>
              <w:rPr>
                <w:sz w:val="24"/>
              </w:rPr>
            </w:pPr>
            <w:r>
              <w:rPr>
                <w:sz w:val="24"/>
              </w:rPr>
              <w:t>Chaudhry</w:t>
            </w:r>
            <w:r>
              <w:rPr>
                <w:spacing w:val="10"/>
                <w:sz w:val="24"/>
              </w:rPr>
              <w:t xml:space="preserve"> </w:t>
            </w:r>
            <w:r>
              <w:rPr>
                <w:sz w:val="24"/>
              </w:rPr>
              <w:t>et</w:t>
            </w:r>
            <w:r>
              <w:rPr>
                <w:spacing w:val="11"/>
                <w:sz w:val="24"/>
              </w:rPr>
              <w:t xml:space="preserve"> </w:t>
            </w:r>
            <w:r>
              <w:rPr>
                <w:sz w:val="24"/>
              </w:rPr>
              <w:t>al.,</w:t>
            </w:r>
            <w:r>
              <w:rPr>
                <w:spacing w:val="11"/>
                <w:sz w:val="24"/>
              </w:rPr>
              <w:t xml:space="preserve"> </w:t>
            </w:r>
            <w:r>
              <w:rPr>
                <w:spacing w:val="-4"/>
                <w:sz w:val="24"/>
              </w:rPr>
              <w:t>2006</w:t>
            </w:r>
          </w:p>
          <w:p w14:paraId="00DF84D1" w14:textId="77777777" w:rsidR="000517ED" w:rsidRDefault="00E0394C">
            <w:pPr>
              <w:pStyle w:val="TableParagraph"/>
              <w:spacing w:before="139" w:line="360" w:lineRule="auto"/>
              <w:ind w:left="108" w:right="95"/>
              <w:jc w:val="both"/>
              <w:rPr>
                <w:sz w:val="24"/>
              </w:rPr>
            </w:pPr>
            <w:r>
              <w:rPr>
                <w:sz w:val="24"/>
              </w:rPr>
              <w:t>;</w:t>
            </w:r>
            <w:r>
              <w:rPr>
                <w:spacing w:val="-15"/>
                <w:sz w:val="24"/>
              </w:rPr>
              <w:t xml:space="preserve"> </w:t>
            </w:r>
            <w:proofErr w:type="spellStart"/>
            <w:r>
              <w:rPr>
                <w:sz w:val="24"/>
              </w:rPr>
              <w:t>Mosadeghrad</w:t>
            </w:r>
            <w:proofErr w:type="spellEnd"/>
            <w:r>
              <w:rPr>
                <w:sz w:val="24"/>
              </w:rPr>
              <w:t>,</w:t>
            </w:r>
            <w:r>
              <w:rPr>
                <w:spacing w:val="-15"/>
                <w:sz w:val="24"/>
              </w:rPr>
              <w:t xml:space="preserve"> </w:t>
            </w:r>
            <w:r>
              <w:rPr>
                <w:sz w:val="24"/>
              </w:rPr>
              <w:t xml:space="preserve">2013; </w:t>
            </w:r>
            <w:proofErr w:type="spellStart"/>
            <w:r>
              <w:rPr>
                <w:sz w:val="24"/>
              </w:rPr>
              <w:t>Sagier</w:t>
            </w:r>
            <w:proofErr w:type="spellEnd"/>
            <w:r>
              <w:rPr>
                <w:sz w:val="24"/>
              </w:rPr>
              <w:t xml:space="preserve"> and Nathan, </w:t>
            </w:r>
            <w:r>
              <w:rPr>
                <w:spacing w:val="-4"/>
                <w:sz w:val="24"/>
              </w:rPr>
              <w:t>2013</w:t>
            </w:r>
          </w:p>
        </w:tc>
      </w:tr>
      <w:tr w:rsidR="000517ED" w14:paraId="6C5895D2" w14:textId="77777777">
        <w:trPr>
          <w:trHeight w:val="1026"/>
        </w:trPr>
        <w:tc>
          <w:tcPr>
            <w:tcW w:w="2081" w:type="dxa"/>
            <w:vMerge/>
            <w:tcBorders>
              <w:top w:val="nil"/>
            </w:tcBorders>
          </w:tcPr>
          <w:p w14:paraId="322C9D34" w14:textId="77777777" w:rsidR="000517ED" w:rsidRDefault="000517ED">
            <w:pPr>
              <w:rPr>
                <w:sz w:val="2"/>
                <w:szCs w:val="2"/>
              </w:rPr>
            </w:pPr>
          </w:p>
        </w:tc>
        <w:tc>
          <w:tcPr>
            <w:tcW w:w="3398" w:type="dxa"/>
          </w:tcPr>
          <w:p w14:paraId="7497B542" w14:textId="77777777" w:rsidR="000517ED" w:rsidRDefault="00E0394C">
            <w:pPr>
              <w:pStyle w:val="TableParagraph"/>
              <w:spacing w:line="360" w:lineRule="auto"/>
              <w:ind w:left="108"/>
              <w:rPr>
                <w:sz w:val="24"/>
              </w:rPr>
            </w:pPr>
            <w:r>
              <w:rPr>
                <w:sz w:val="24"/>
              </w:rPr>
              <w:t>Our</w:t>
            </w:r>
            <w:r>
              <w:rPr>
                <w:spacing w:val="40"/>
                <w:sz w:val="24"/>
              </w:rPr>
              <w:t xml:space="preserve"> </w:t>
            </w:r>
            <w:r>
              <w:rPr>
                <w:sz w:val="24"/>
              </w:rPr>
              <w:t>hospital</w:t>
            </w:r>
            <w:r>
              <w:rPr>
                <w:spacing w:val="40"/>
                <w:sz w:val="24"/>
              </w:rPr>
              <w:t xml:space="preserve"> </w:t>
            </w:r>
            <w:proofErr w:type="gramStart"/>
            <w:r>
              <w:rPr>
                <w:sz w:val="24"/>
              </w:rPr>
              <w:t>offer</w:t>
            </w:r>
            <w:proofErr w:type="gramEnd"/>
            <w:r>
              <w:rPr>
                <w:spacing w:val="40"/>
                <w:sz w:val="24"/>
              </w:rPr>
              <w:t xml:space="preserve"> </w:t>
            </w:r>
            <w:r>
              <w:rPr>
                <w:sz w:val="24"/>
              </w:rPr>
              <w:t>high</w:t>
            </w:r>
            <w:r>
              <w:rPr>
                <w:spacing w:val="40"/>
                <w:sz w:val="24"/>
              </w:rPr>
              <w:t xml:space="preserve"> </w:t>
            </w:r>
            <w:r>
              <w:rPr>
                <w:sz w:val="24"/>
              </w:rPr>
              <w:t>quality care services to their patients</w:t>
            </w:r>
          </w:p>
        </w:tc>
        <w:tc>
          <w:tcPr>
            <w:tcW w:w="2323" w:type="dxa"/>
          </w:tcPr>
          <w:p w14:paraId="7B11939B" w14:textId="77777777" w:rsidR="000517ED" w:rsidRDefault="00E0394C">
            <w:pPr>
              <w:pStyle w:val="TableParagraph"/>
              <w:tabs>
                <w:tab w:val="left" w:pos="1401"/>
                <w:tab w:val="left" w:pos="1922"/>
              </w:tabs>
              <w:spacing w:line="360" w:lineRule="auto"/>
              <w:ind w:left="108" w:right="96"/>
              <w:rPr>
                <w:sz w:val="24"/>
              </w:rPr>
            </w:pPr>
            <w:r>
              <w:rPr>
                <w:spacing w:val="-2"/>
                <w:sz w:val="24"/>
              </w:rPr>
              <w:t>Chaudhry</w:t>
            </w:r>
            <w:r>
              <w:rPr>
                <w:sz w:val="24"/>
              </w:rPr>
              <w:tab/>
            </w:r>
            <w:r>
              <w:rPr>
                <w:spacing w:val="-6"/>
                <w:sz w:val="24"/>
              </w:rPr>
              <w:t>et</w:t>
            </w:r>
            <w:r>
              <w:rPr>
                <w:sz w:val="24"/>
              </w:rPr>
              <w:tab/>
            </w:r>
            <w:r>
              <w:rPr>
                <w:spacing w:val="-4"/>
                <w:sz w:val="24"/>
              </w:rPr>
              <w:t xml:space="preserve">al., </w:t>
            </w:r>
            <w:r>
              <w:rPr>
                <w:sz w:val="24"/>
              </w:rPr>
              <w:t>2006; Gemmel, 2017</w:t>
            </w:r>
          </w:p>
        </w:tc>
      </w:tr>
      <w:tr w:rsidR="000517ED" w14:paraId="5F1B5C2D" w14:textId="77777777">
        <w:trPr>
          <w:trHeight w:val="1029"/>
        </w:trPr>
        <w:tc>
          <w:tcPr>
            <w:tcW w:w="2081" w:type="dxa"/>
            <w:vMerge/>
            <w:tcBorders>
              <w:top w:val="nil"/>
            </w:tcBorders>
          </w:tcPr>
          <w:p w14:paraId="1D788484" w14:textId="77777777" w:rsidR="000517ED" w:rsidRDefault="000517ED">
            <w:pPr>
              <w:rPr>
                <w:sz w:val="2"/>
                <w:szCs w:val="2"/>
              </w:rPr>
            </w:pPr>
          </w:p>
        </w:tc>
        <w:tc>
          <w:tcPr>
            <w:tcW w:w="3398" w:type="dxa"/>
          </w:tcPr>
          <w:p w14:paraId="33806CBC" w14:textId="77777777" w:rsidR="000517ED" w:rsidRDefault="00E0394C">
            <w:pPr>
              <w:pStyle w:val="TableParagraph"/>
              <w:tabs>
                <w:tab w:val="left" w:pos="748"/>
                <w:tab w:val="left" w:pos="1950"/>
                <w:tab w:val="left" w:pos="2887"/>
              </w:tabs>
              <w:spacing w:line="360" w:lineRule="auto"/>
              <w:ind w:left="108" w:right="98"/>
              <w:rPr>
                <w:sz w:val="24"/>
              </w:rPr>
            </w:pPr>
            <w:r>
              <w:rPr>
                <w:spacing w:val="-4"/>
                <w:sz w:val="24"/>
              </w:rPr>
              <w:t>Our</w:t>
            </w:r>
            <w:r>
              <w:rPr>
                <w:sz w:val="24"/>
              </w:rPr>
              <w:tab/>
            </w:r>
            <w:r>
              <w:rPr>
                <w:spacing w:val="-2"/>
                <w:sz w:val="24"/>
              </w:rPr>
              <w:t>hospital’s</w:t>
            </w:r>
            <w:r>
              <w:rPr>
                <w:sz w:val="24"/>
              </w:rPr>
              <w:tab/>
            </w:r>
            <w:r>
              <w:rPr>
                <w:spacing w:val="-2"/>
                <w:sz w:val="24"/>
              </w:rPr>
              <w:t>Patient</w:t>
            </w:r>
            <w:r>
              <w:rPr>
                <w:sz w:val="24"/>
              </w:rPr>
              <w:tab/>
            </w:r>
            <w:r>
              <w:rPr>
                <w:spacing w:val="-4"/>
                <w:sz w:val="24"/>
              </w:rPr>
              <w:t xml:space="preserve">care </w:t>
            </w:r>
            <w:r>
              <w:rPr>
                <w:sz w:val="24"/>
              </w:rPr>
              <w:t>services are highly reliable.</w:t>
            </w:r>
          </w:p>
        </w:tc>
        <w:tc>
          <w:tcPr>
            <w:tcW w:w="2323" w:type="dxa"/>
          </w:tcPr>
          <w:p w14:paraId="60D82549" w14:textId="77777777" w:rsidR="000517ED" w:rsidRDefault="00E0394C">
            <w:pPr>
              <w:pStyle w:val="TableParagraph"/>
              <w:tabs>
                <w:tab w:val="left" w:pos="1401"/>
                <w:tab w:val="left" w:pos="1922"/>
              </w:tabs>
              <w:spacing w:line="360" w:lineRule="auto"/>
              <w:ind w:left="108" w:right="96"/>
              <w:rPr>
                <w:sz w:val="24"/>
              </w:rPr>
            </w:pPr>
            <w:r>
              <w:rPr>
                <w:spacing w:val="-2"/>
                <w:sz w:val="24"/>
              </w:rPr>
              <w:t>Chaudhry</w:t>
            </w:r>
            <w:r>
              <w:rPr>
                <w:sz w:val="24"/>
              </w:rPr>
              <w:tab/>
            </w:r>
            <w:r>
              <w:rPr>
                <w:spacing w:val="-6"/>
                <w:sz w:val="24"/>
              </w:rPr>
              <w:t>et</w:t>
            </w:r>
            <w:r>
              <w:rPr>
                <w:sz w:val="24"/>
              </w:rPr>
              <w:tab/>
            </w:r>
            <w:r>
              <w:rPr>
                <w:spacing w:val="-4"/>
                <w:sz w:val="24"/>
              </w:rPr>
              <w:t xml:space="preserve">al., </w:t>
            </w:r>
            <w:r>
              <w:rPr>
                <w:sz w:val="24"/>
              </w:rPr>
              <w:t>2006; Gemmel, 2017</w:t>
            </w:r>
          </w:p>
        </w:tc>
      </w:tr>
      <w:tr w:rsidR="000517ED" w14:paraId="7CA7F232" w14:textId="77777777">
        <w:trPr>
          <w:trHeight w:val="1026"/>
        </w:trPr>
        <w:tc>
          <w:tcPr>
            <w:tcW w:w="2081" w:type="dxa"/>
            <w:vMerge/>
            <w:tcBorders>
              <w:top w:val="nil"/>
            </w:tcBorders>
          </w:tcPr>
          <w:p w14:paraId="37AC1173" w14:textId="77777777" w:rsidR="000517ED" w:rsidRDefault="000517ED">
            <w:pPr>
              <w:rPr>
                <w:sz w:val="2"/>
                <w:szCs w:val="2"/>
              </w:rPr>
            </w:pPr>
          </w:p>
        </w:tc>
        <w:tc>
          <w:tcPr>
            <w:tcW w:w="3398" w:type="dxa"/>
          </w:tcPr>
          <w:p w14:paraId="5F264038" w14:textId="77777777" w:rsidR="000517ED" w:rsidRDefault="00E0394C">
            <w:pPr>
              <w:pStyle w:val="TableParagraph"/>
              <w:spacing w:line="360" w:lineRule="auto"/>
              <w:ind w:left="108"/>
              <w:rPr>
                <w:sz w:val="24"/>
              </w:rPr>
            </w:pPr>
            <w:r>
              <w:rPr>
                <w:sz w:val="24"/>
              </w:rPr>
              <w:t>Our hospital offers care services which are of value.</w:t>
            </w:r>
          </w:p>
        </w:tc>
        <w:tc>
          <w:tcPr>
            <w:tcW w:w="2323" w:type="dxa"/>
          </w:tcPr>
          <w:p w14:paraId="597A7D35" w14:textId="77777777" w:rsidR="000517ED" w:rsidRDefault="00E0394C">
            <w:pPr>
              <w:pStyle w:val="TableParagraph"/>
              <w:spacing w:line="275" w:lineRule="exact"/>
              <w:ind w:left="108"/>
              <w:rPr>
                <w:sz w:val="24"/>
              </w:rPr>
            </w:pPr>
            <w:r>
              <w:rPr>
                <w:sz w:val="24"/>
              </w:rPr>
              <w:t>Naidu,</w:t>
            </w:r>
            <w:r>
              <w:rPr>
                <w:spacing w:val="58"/>
                <w:w w:val="150"/>
                <w:sz w:val="24"/>
              </w:rPr>
              <w:t xml:space="preserve"> </w:t>
            </w:r>
            <w:r>
              <w:rPr>
                <w:sz w:val="24"/>
              </w:rPr>
              <w:t>2007;</w:t>
            </w:r>
            <w:r>
              <w:rPr>
                <w:spacing w:val="61"/>
                <w:w w:val="150"/>
                <w:sz w:val="24"/>
              </w:rPr>
              <w:t xml:space="preserve"> </w:t>
            </w:r>
            <w:proofErr w:type="spellStart"/>
            <w:r>
              <w:rPr>
                <w:spacing w:val="-2"/>
                <w:sz w:val="24"/>
              </w:rPr>
              <w:t>Sagier</w:t>
            </w:r>
            <w:proofErr w:type="spellEnd"/>
          </w:p>
          <w:p w14:paraId="4B22446D" w14:textId="77777777" w:rsidR="000517ED" w:rsidRDefault="00E0394C">
            <w:pPr>
              <w:pStyle w:val="TableParagraph"/>
              <w:spacing w:before="137"/>
              <w:ind w:left="108"/>
              <w:rPr>
                <w:sz w:val="24"/>
              </w:rPr>
            </w:pPr>
            <w:r>
              <w:rPr>
                <w:sz w:val="24"/>
              </w:rPr>
              <w:t>and</w:t>
            </w:r>
            <w:r>
              <w:rPr>
                <w:spacing w:val="-2"/>
                <w:sz w:val="24"/>
              </w:rPr>
              <w:t xml:space="preserve"> </w:t>
            </w:r>
            <w:r>
              <w:rPr>
                <w:sz w:val="24"/>
              </w:rPr>
              <w:t>Nathan,</w:t>
            </w:r>
            <w:r>
              <w:rPr>
                <w:spacing w:val="-1"/>
                <w:sz w:val="24"/>
              </w:rPr>
              <w:t xml:space="preserve"> </w:t>
            </w:r>
            <w:r>
              <w:rPr>
                <w:spacing w:val="-4"/>
                <w:sz w:val="24"/>
              </w:rPr>
              <w:t>2013</w:t>
            </w:r>
          </w:p>
        </w:tc>
      </w:tr>
      <w:tr w:rsidR="000517ED" w14:paraId="4FED9077" w14:textId="77777777">
        <w:trPr>
          <w:trHeight w:val="1029"/>
        </w:trPr>
        <w:tc>
          <w:tcPr>
            <w:tcW w:w="2081" w:type="dxa"/>
            <w:vMerge/>
            <w:tcBorders>
              <w:top w:val="nil"/>
            </w:tcBorders>
          </w:tcPr>
          <w:p w14:paraId="520357E2" w14:textId="77777777" w:rsidR="000517ED" w:rsidRDefault="000517ED">
            <w:pPr>
              <w:rPr>
                <w:sz w:val="2"/>
                <w:szCs w:val="2"/>
              </w:rPr>
            </w:pPr>
          </w:p>
        </w:tc>
        <w:tc>
          <w:tcPr>
            <w:tcW w:w="3398" w:type="dxa"/>
          </w:tcPr>
          <w:p w14:paraId="654F4C58" w14:textId="77777777" w:rsidR="000517ED" w:rsidRDefault="00E0394C">
            <w:pPr>
              <w:pStyle w:val="TableParagraph"/>
              <w:tabs>
                <w:tab w:val="left" w:pos="753"/>
                <w:tab w:val="left" w:pos="1787"/>
                <w:tab w:val="left" w:pos="2621"/>
              </w:tabs>
              <w:spacing w:line="360" w:lineRule="auto"/>
              <w:ind w:left="108" w:right="97"/>
              <w:rPr>
                <w:sz w:val="24"/>
              </w:rPr>
            </w:pPr>
            <w:r>
              <w:rPr>
                <w:spacing w:val="-4"/>
                <w:sz w:val="24"/>
              </w:rPr>
              <w:t>Our</w:t>
            </w:r>
            <w:r>
              <w:rPr>
                <w:sz w:val="24"/>
              </w:rPr>
              <w:tab/>
            </w:r>
            <w:r>
              <w:rPr>
                <w:spacing w:val="-2"/>
                <w:sz w:val="24"/>
              </w:rPr>
              <w:t>hospital</w:t>
            </w:r>
            <w:r>
              <w:rPr>
                <w:sz w:val="24"/>
              </w:rPr>
              <w:tab/>
            </w:r>
            <w:r>
              <w:rPr>
                <w:spacing w:val="-2"/>
                <w:sz w:val="24"/>
              </w:rPr>
              <w:t>offers</w:t>
            </w:r>
            <w:r>
              <w:rPr>
                <w:sz w:val="24"/>
              </w:rPr>
              <w:tab/>
            </w:r>
            <w:r>
              <w:rPr>
                <w:spacing w:val="-2"/>
                <w:sz w:val="24"/>
              </w:rPr>
              <w:t xml:space="preserve">quality </w:t>
            </w:r>
            <w:r>
              <w:rPr>
                <w:sz w:val="24"/>
              </w:rPr>
              <w:t xml:space="preserve">patient </w:t>
            </w:r>
            <w:proofErr w:type="gramStart"/>
            <w:r>
              <w:rPr>
                <w:sz w:val="24"/>
              </w:rPr>
              <w:t>care.*</w:t>
            </w:r>
            <w:proofErr w:type="gramEnd"/>
          </w:p>
        </w:tc>
        <w:tc>
          <w:tcPr>
            <w:tcW w:w="2323" w:type="dxa"/>
          </w:tcPr>
          <w:p w14:paraId="2E30C49B" w14:textId="77777777" w:rsidR="000517ED" w:rsidRDefault="00E0394C">
            <w:pPr>
              <w:pStyle w:val="TableParagraph"/>
              <w:spacing w:line="275" w:lineRule="exact"/>
              <w:ind w:left="108"/>
              <w:rPr>
                <w:sz w:val="24"/>
              </w:rPr>
            </w:pPr>
            <w:r>
              <w:rPr>
                <w:sz w:val="24"/>
              </w:rPr>
              <w:t>Naidu,</w:t>
            </w:r>
            <w:r>
              <w:rPr>
                <w:spacing w:val="58"/>
                <w:w w:val="150"/>
                <w:sz w:val="24"/>
              </w:rPr>
              <w:t xml:space="preserve"> </w:t>
            </w:r>
            <w:r>
              <w:rPr>
                <w:sz w:val="24"/>
              </w:rPr>
              <w:t>2007;</w:t>
            </w:r>
            <w:r>
              <w:rPr>
                <w:spacing w:val="60"/>
                <w:w w:val="150"/>
                <w:sz w:val="24"/>
              </w:rPr>
              <w:t xml:space="preserve"> </w:t>
            </w:r>
            <w:proofErr w:type="spellStart"/>
            <w:r>
              <w:rPr>
                <w:spacing w:val="-2"/>
                <w:sz w:val="24"/>
              </w:rPr>
              <w:t>Sagier</w:t>
            </w:r>
            <w:proofErr w:type="spellEnd"/>
          </w:p>
          <w:p w14:paraId="1FF332B8" w14:textId="77777777" w:rsidR="000517ED" w:rsidRDefault="00E0394C">
            <w:pPr>
              <w:pStyle w:val="TableParagraph"/>
              <w:spacing w:before="139"/>
              <w:ind w:left="108"/>
              <w:rPr>
                <w:sz w:val="24"/>
              </w:rPr>
            </w:pPr>
            <w:r>
              <w:rPr>
                <w:sz w:val="24"/>
              </w:rPr>
              <w:t>and</w:t>
            </w:r>
            <w:r>
              <w:rPr>
                <w:spacing w:val="-2"/>
                <w:sz w:val="24"/>
              </w:rPr>
              <w:t xml:space="preserve"> </w:t>
            </w:r>
            <w:r>
              <w:rPr>
                <w:sz w:val="24"/>
              </w:rPr>
              <w:t>Nathan,</w:t>
            </w:r>
            <w:r>
              <w:rPr>
                <w:spacing w:val="-1"/>
                <w:sz w:val="24"/>
              </w:rPr>
              <w:t xml:space="preserve"> </w:t>
            </w:r>
            <w:r>
              <w:rPr>
                <w:spacing w:val="-4"/>
                <w:sz w:val="24"/>
              </w:rPr>
              <w:t>2013</w:t>
            </w:r>
          </w:p>
        </w:tc>
      </w:tr>
    </w:tbl>
    <w:p w14:paraId="67CBF3FA" w14:textId="77777777" w:rsidR="000517ED" w:rsidRDefault="000517ED">
      <w:pPr>
        <w:pStyle w:val="TableParagraph"/>
        <w:rPr>
          <w:sz w:val="24"/>
        </w:rPr>
        <w:sectPr w:rsidR="000517ED">
          <w:type w:val="continuous"/>
          <w:pgSz w:w="11910" w:h="16840"/>
          <w:pgMar w:top="1400" w:right="1133" w:bottom="1647" w:left="1700" w:header="0" w:footer="1051" w:gutter="0"/>
          <w:cols w:space="720"/>
        </w:sect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81"/>
        <w:gridCol w:w="3398"/>
        <w:gridCol w:w="2323"/>
      </w:tblGrid>
      <w:tr w:rsidR="000517ED" w14:paraId="37C347C8" w14:textId="77777777">
        <w:trPr>
          <w:trHeight w:val="1027"/>
        </w:trPr>
        <w:tc>
          <w:tcPr>
            <w:tcW w:w="2081" w:type="dxa"/>
            <w:vMerge w:val="restart"/>
          </w:tcPr>
          <w:p w14:paraId="165BBA5B" w14:textId="77777777" w:rsidR="000517ED" w:rsidRDefault="00E0394C">
            <w:pPr>
              <w:pStyle w:val="TableParagraph"/>
              <w:spacing w:line="360" w:lineRule="auto"/>
              <w:ind w:left="107" w:right="365"/>
              <w:rPr>
                <w:b/>
                <w:sz w:val="24"/>
              </w:rPr>
            </w:pPr>
            <w:r>
              <w:rPr>
                <w:b/>
                <w:sz w:val="24"/>
              </w:rPr>
              <w:lastRenderedPageBreak/>
              <w:t>Hospital</w:t>
            </w:r>
            <w:r>
              <w:rPr>
                <w:b/>
                <w:spacing w:val="-15"/>
                <w:sz w:val="24"/>
              </w:rPr>
              <w:t xml:space="preserve"> </w:t>
            </w:r>
            <w:r>
              <w:rPr>
                <w:b/>
                <w:sz w:val="24"/>
              </w:rPr>
              <w:t xml:space="preserve">(Care) </w:t>
            </w:r>
            <w:r>
              <w:rPr>
                <w:b/>
                <w:spacing w:val="-2"/>
                <w:sz w:val="24"/>
              </w:rPr>
              <w:t>Delivery Dependability</w:t>
            </w:r>
          </w:p>
        </w:tc>
        <w:tc>
          <w:tcPr>
            <w:tcW w:w="3398" w:type="dxa"/>
          </w:tcPr>
          <w:p w14:paraId="5808E430" w14:textId="77777777" w:rsidR="000517ED" w:rsidRDefault="00E0394C">
            <w:pPr>
              <w:pStyle w:val="TableParagraph"/>
              <w:spacing w:line="360" w:lineRule="auto"/>
              <w:ind w:left="108"/>
              <w:rPr>
                <w:sz w:val="24"/>
              </w:rPr>
            </w:pPr>
            <w:r>
              <w:rPr>
                <w:sz w:val="24"/>
              </w:rPr>
              <w:t>Our hospital delivers the kind of services which are needed.</w:t>
            </w:r>
          </w:p>
        </w:tc>
        <w:tc>
          <w:tcPr>
            <w:tcW w:w="2323" w:type="dxa"/>
          </w:tcPr>
          <w:p w14:paraId="6826E8F1" w14:textId="77777777" w:rsidR="000517ED" w:rsidRDefault="00E0394C">
            <w:pPr>
              <w:pStyle w:val="TableParagraph"/>
              <w:tabs>
                <w:tab w:val="left" w:pos="1433"/>
                <w:tab w:val="left" w:pos="1920"/>
              </w:tabs>
              <w:spacing w:line="360" w:lineRule="auto"/>
              <w:ind w:left="108" w:right="98"/>
              <w:rPr>
                <w:sz w:val="24"/>
              </w:rPr>
            </w:pPr>
            <w:r>
              <w:rPr>
                <w:spacing w:val="-2"/>
                <w:sz w:val="24"/>
              </w:rPr>
              <w:t>Dabholkar</w:t>
            </w:r>
            <w:r>
              <w:rPr>
                <w:sz w:val="24"/>
              </w:rPr>
              <w:tab/>
            </w:r>
            <w:r>
              <w:rPr>
                <w:spacing w:val="-6"/>
                <w:sz w:val="24"/>
              </w:rPr>
              <w:t>et</w:t>
            </w:r>
            <w:r>
              <w:rPr>
                <w:sz w:val="24"/>
              </w:rPr>
              <w:tab/>
            </w:r>
            <w:r>
              <w:rPr>
                <w:spacing w:val="-4"/>
                <w:sz w:val="24"/>
              </w:rPr>
              <w:t xml:space="preserve">al., </w:t>
            </w:r>
            <w:proofErr w:type="gramStart"/>
            <w:r>
              <w:rPr>
                <w:sz w:val="24"/>
              </w:rPr>
              <w:t>1996 ;</w:t>
            </w:r>
            <w:proofErr w:type="gramEnd"/>
            <w:r>
              <w:rPr>
                <w:sz w:val="24"/>
              </w:rPr>
              <w:t xml:space="preserve"> Li et al., 2005</w:t>
            </w:r>
          </w:p>
        </w:tc>
      </w:tr>
      <w:tr w:rsidR="000517ED" w14:paraId="06605A1C" w14:textId="77777777">
        <w:trPr>
          <w:trHeight w:val="1442"/>
        </w:trPr>
        <w:tc>
          <w:tcPr>
            <w:tcW w:w="2081" w:type="dxa"/>
            <w:vMerge/>
            <w:tcBorders>
              <w:top w:val="nil"/>
            </w:tcBorders>
          </w:tcPr>
          <w:p w14:paraId="59A5A284" w14:textId="77777777" w:rsidR="000517ED" w:rsidRDefault="000517ED">
            <w:pPr>
              <w:rPr>
                <w:sz w:val="2"/>
                <w:szCs w:val="2"/>
              </w:rPr>
            </w:pPr>
          </w:p>
        </w:tc>
        <w:tc>
          <w:tcPr>
            <w:tcW w:w="3398" w:type="dxa"/>
          </w:tcPr>
          <w:p w14:paraId="42587A25" w14:textId="77777777" w:rsidR="000517ED" w:rsidRDefault="00E0394C">
            <w:pPr>
              <w:pStyle w:val="TableParagraph"/>
              <w:spacing w:before="1" w:line="360" w:lineRule="auto"/>
              <w:ind w:left="108"/>
              <w:rPr>
                <w:sz w:val="24"/>
              </w:rPr>
            </w:pPr>
            <w:r>
              <w:rPr>
                <w:sz w:val="24"/>
              </w:rPr>
              <w:t>Our hospital delivers services to the customer on time.</w:t>
            </w:r>
          </w:p>
        </w:tc>
        <w:tc>
          <w:tcPr>
            <w:tcW w:w="2323" w:type="dxa"/>
          </w:tcPr>
          <w:p w14:paraId="5752AF43" w14:textId="77777777" w:rsidR="000517ED" w:rsidRDefault="00E0394C">
            <w:pPr>
              <w:pStyle w:val="TableParagraph"/>
              <w:spacing w:before="1" w:line="360" w:lineRule="auto"/>
              <w:ind w:left="108" w:right="91"/>
              <w:rPr>
                <w:sz w:val="24"/>
              </w:rPr>
            </w:pPr>
            <w:r>
              <w:rPr>
                <w:sz w:val="24"/>
              </w:rPr>
              <w:t>Li</w:t>
            </w:r>
            <w:r>
              <w:rPr>
                <w:spacing w:val="40"/>
                <w:sz w:val="24"/>
              </w:rPr>
              <w:t xml:space="preserve"> </w:t>
            </w:r>
            <w:r>
              <w:rPr>
                <w:sz w:val="24"/>
              </w:rPr>
              <w:t>et</w:t>
            </w:r>
            <w:r>
              <w:rPr>
                <w:spacing w:val="40"/>
                <w:sz w:val="24"/>
              </w:rPr>
              <w:t xml:space="preserve"> </w:t>
            </w:r>
            <w:r>
              <w:rPr>
                <w:sz w:val="24"/>
              </w:rPr>
              <w:t>al.,</w:t>
            </w:r>
            <w:r>
              <w:rPr>
                <w:spacing w:val="40"/>
                <w:sz w:val="24"/>
              </w:rPr>
              <w:t xml:space="preserve"> </w:t>
            </w:r>
            <w:r>
              <w:rPr>
                <w:sz w:val="24"/>
              </w:rPr>
              <w:t>2005;</w:t>
            </w:r>
            <w:r>
              <w:rPr>
                <w:spacing w:val="40"/>
                <w:sz w:val="24"/>
              </w:rPr>
              <w:t xml:space="preserve"> </w:t>
            </w:r>
            <w:r>
              <w:rPr>
                <w:sz w:val="24"/>
              </w:rPr>
              <w:t>Rai and</w:t>
            </w:r>
            <w:r>
              <w:rPr>
                <w:spacing w:val="55"/>
                <w:sz w:val="24"/>
              </w:rPr>
              <w:t xml:space="preserve"> </w:t>
            </w:r>
            <w:r>
              <w:rPr>
                <w:sz w:val="24"/>
              </w:rPr>
              <w:t>Nathawat,</w:t>
            </w:r>
            <w:r>
              <w:rPr>
                <w:spacing w:val="56"/>
                <w:sz w:val="24"/>
              </w:rPr>
              <w:t xml:space="preserve"> </w:t>
            </w:r>
            <w:proofErr w:type="gramStart"/>
            <w:r>
              <w:rPr>
                <w:spacing w:val="-2"/>
                <w:sz w:val="24"/>
              </w:rPr>
              <w:t>2017;</w:t>
            </w:r>
            <w:proofErr w:type="gramEnd"/>
          </w:p>
          <w:p w14:paraId="1A1A84AB" w14:textId="77777777" w:rsidR="000517ED" w:rsidRDefault="00E0394C">
            <w:pPr>
              <w:pStyle w:val="TableParagraph"/>
              <w:ind w:left="108"/>
              <w:rPr>
                <w:sz w:val="24"/>
              </w:rPr>
            </w:pPr>
            <w:r>
              <w:rPr>
                <w:sz w:val="24"/>
              </w:rPr>
              <w:t>Gemmel,</w:t>
            </w:r>
            <w:r>
              <w:rPr>
                <w:spacing w:val="-3"/>
                <w:sz w:val="24"/>
              </w:rPr>
              <w:t xml:space="preserve"> </w:t>
            </w:r>
            <w:r>
              <w:rPr>
                <w:spacing w:val="-4"/>
                <w:sz w:val="24"/>
              </w:rPr>
              <w:t>2017</w:t>
            </w:r>
          </w:p>
        </w:tc>
      </w:tr>
      <w:tr w:rsidR="000517ED" w14:paraId="0E8D1DC1" w14:textId="77777777">
        <w:trPr>
          <w:trHeight w:val="1029"/>
        </w:trPr>
        <w:tc>
          <w:tcPr>
            <w:tcW w:w="2081" w:type="dxa"/>
            <w:vMerge/>
            <w:tcBorders>
              <w:top w:val="nil"/>
            </w:tcBorders>
          </w:tcPr>
          <w:p w14:paraId="396D8A50" w14:textId="77777777" w:rsidR="000517ED" w:rsidRDefault="000517ED">
            <w:pPr>
              <w:rPr>
                <w:sz w:val="2"/>
                <w:szCs w:val="2"/>
              </w:rPr>
            </w:pPr>
          </w:p>
        </w:tc>
        <w:tc>
          <w:tcPr>
            <w:tcW w:w="3398" w:type="dxa"/>
          </w:tcPr>
          <w:p w14:paraId="3A5FE3FF" w14:textId="77777777" w:rsidR="000517ED" w:rsidRDefault="00E0394C">
            <w:pPr>
              <w:pStyle w:val="TableParagraph"/>
              <w:tabs>
                <w:tab w:val="left" w:pos="1091"/>
                <w:tab w:val="left" w:pos="2464"/>
              </w:tabs>
              <w:spacing w:before="1" w:line="360" w:lineRule="auto"/>
              <w:ind w:left="108" w:right="96"/>
              <w:rPr>
                <w:sz w:val="24"/>
              </w:rPr>
            </w:pPr>
            <w:r>
              <w:rPr>
                <w:spacing w:val="-4"/>
                <w:sz w:val="24"/>
              </w:rPr>
              <w:t>Our</w:t>
            </w:r>
            <w:r>
              <w:rPr>
                <w:sz w:val="24"/>
              </w:rPr>
              <w:tab/>
            </w:r>
            <w:r>
              <w:rPr>
                <w:spacing w:val="-2"/>
                <w:sz w:val="24"/>
              </w:rPr>
              <w:t>hospital</w:t>
            </w:r>
            <w:r>
              <w:rPr>
                <w:sz w:val="24"/>
              </w:rPr>
              <w:tab/>
            </w:r>
            <w:r>
              <w:rPr>
                <w:spacing w:val="-2"/>
                <w:sz w:val="24"/>
              </w:rPr>
              <w:t xml:space="preserve">provides </w:t>
            </w:r>
            <w:r>
              <w:rPr>
                <w:sz w:val="24"/>
              </w:rPr>
              <w:t>dependable delivery.</w:t>
            </w:r>
          </w:p>
        </w:tc>
        <w:tc>
          <w:tcPr>
            <w:tcW w:w="2323" w:type="dxa"/>
          </w:tcPr>
          <w:p w14:paraId="0BBA8BAD" w14:textId="77777777" w:rsidR="000517ED" w:rsidRDefault="00E0394C">
            <w:pPr>
              <w:pStyle w:val="TableParagraph"/>
              <w:spacing w:before="1"/>
              <w:ind w:left="108"/>
              <w:rPr>
                <w:sz w:val="24"/>
              </w:rPr>
            </w:pPr>
            <w:proofErr w:type="spellStart"/>
            <w:r>
              <w:rPr>
                <w:sz w:val="24"/>
              </w:rPr>
              <w:t>Boano</w:t>
            </w:r>
            <w:proofErr w:type="spellEnd"/>
            <w:r>
              <w:rPr>
                <w:spacing w:val="-1"/>
                <w:sz w:val="24"/>
              </w:rPr>
              <w:t xml:space="preserve"> </w:t>
            </w:r>
            <w:r>
              <w:rPr>
                <w:sz w:val="24"/>
              </w:rPr>
              <w:t>et</w:t>
            </w:r>
            <w:r>
              <w:rPr>
                <w:spacing w:val="-1"/>
                <w:sz w:val="24"/>
              </w:rPr>
              <w:t xml:space="preserve"> </w:t>
            </w:r>
            <w:r>
              <w:rPr>
                <w:sz w:val="24"/>
              </w:rPr>
              <w:t xml:space="preserve">al., </w:t>
            </w:r>
            <w:r>
              <w:rPr>
                <w:spacing w:val="-4"/>
                <w:sz w:val="24"/>
              </w:rPr>
              <w:t>2016</w:t>
            </w:r>
          </w:p>
        </w:tc>
      </w:tr>
      <w:tr w:rsidR="000517ED" w14:paraId="19D39BB7" w14:textId="77777777">
        <w:trPr>
          <w:trHeight w:val="1027"/>
        </w:trPr>
        <w:tc>
          <w:tcPr>
            <w:tcW w:w="2081" w:type="dxa"/>
            <w:vMerge/>
            <w:tcBorders>
              <w:top w:val="nil"/>
            </w:tcBorders>
          </w:tcPr>
          <w:p w14:paraId="56BB278A" w14:textId="77777777" w:rsidR="000517ED" w:rsidRDefault="000517ED">
            <w:pPr>
              <w:rPr>
                <w:sz w:val="2"/>
                <w:szCs w:val="2"/>
              </w:rPr>
            </w:pPr>
          </w:p>
        </w:tc>
        <w:tc>
          <w:tcPr>
            <w:tcW w:w="3398" w:type="dxa"/>
          </w:tcPr>
          <w:p w14:paraId="64E8BC56" w14:textId="77777777" w:rsidR="000517ED" w:rsidRDefault="00E0394C">
            <w:pPr>
              <w:pStyle w:val="TableParagraph"/>
              <w:spacing w:line="362" w:lineRule="auto"/>
              <w:ind w:left="108" w:right="97"/>
              <w:rPr>
                <w:sz w:val="24"/>
              </w:rPr>
            </w:pPr>
            <w:r>
              <w:rPr>
                <w:sz w:val="24"/>
              </w:rPr>
              <w:t>The care provided is completely as</w:t>
            </w:r>
            <w:r>
              <w:rPr>
                <w:spacing w:val="-1"/>
                <w:sz w:val="24"/>
              </w:rPr>
              <w:t xml:space="preserve"> </w:t>
            </w:r>
            <w:r>
              <w:rPr>
                <w:sz w:val="24"/>
              </w:rPr>
              <w:t>per the</w:t>
            </w:r>
            <w:r>
              <w:rPr>
                <w:spacing w:val="-2"/>
                <w:sz w:val="24"/>
              </w:rPr>
              <w:t xml:space="preserve"> </w:t>
            </w:r>
            <w:r>
              <w:rPr>
                <w:sz w:val="24"/>
              </w:rPr>
              <w:t>needs</w:t>
            </w:r>
            <w:r>
              <w:rPr>
                <w:spacing w:val="-1"/>
                <w:sz w:val="24"/>
              </w:rPr>
              <w:t xml:space="preserve"> </w:t>
            </w:r>
            <w:r>
              <w:rPr>
                <w:sz w:val="24"/>
              </w:rPr>
              <w:t>of the</w:t>
            </w:r>
            <w:r>
              <w:rPr>
                <w:spacing w:val="-1"/>
                <w:sz w:val="24"/>
              </w:rPr>
              <w:t xml:space="preserve"> </w:t>
            </w:r>
            <w:proofErr w:type="gramStart"/>
            <w:r>
              <w:rPr>
                <w:spacing w:val="-2"/>
                <w:sz w:val="24"/>
              </w:rPr>
              <w:t>patients.*</w:t>
            </w:r>
            <w:proofErr w:type="gramEnd"/>
          </w:p>
        </w:tc>
        <w:tc>
          <w:tcPr>
            <w:tcW w:w="2323" w:type="dxa"/>
          </w:tcPr>
          <w:p w14:paraId="4F8E1BF6" w14:textId="77777777" w:rsidR="000517ED" w:rsidRDefault="00E0394C">
            <w:pPr>
              <w:pStyle w:val="TableParagraph"/>
              <w:spacing w:line="275" w:lineRule="exact"/>
              <w:ind w:left="108"/>
              <w:rPr>
                <w:sz w:val="24"/>
              </w:rPr>
            </w:pPr>
            <w:r>
              <w:rPr>
                <w:sz w:val="24"/>
              </w:rPr>
              <w:t>Gemmel,</w:t>
            </w:r>
            <w:r>
              <w:rPr>
                <w:spacing w:val="-3"/>
                <w:sz w:val="24"/>
              </w:rPr>
              <w:t xml:space="preserve"> </w:t>
            </w:r>
            <w:r>
              <w:rPr>
                <w:spacing w:val="-4"/>
                <w:sz w:val="24"/>
              </w:rPr>
              <w:t>2017</w:t>
            </w:r>
          </w:p>
        </w:tc>
      </w:tr>
      <w:tr w:rsidR="000517ED" w14:paraId="1875A5DF" w14:textId="77777777">
        <w:trPr>
          <w:trHeight w:val="613"/>
        </w:trPr>
        <w:tc>
          <w:tcPr>
            <w:tcW w:w="2081" w:type="dxa"/>
            <w:vMerge w:val="restart"/>
          </w:tcPr>
          <w:p w14:paraId="66096BCF" w14:textId="77777777" w:rsidR="000517ED" w:rsidRDefault="00E0394C">
            <w:pPr>
              <w:pStyle w:val="TableParagraph"/>
              <w:spacing w:before="1" w:line="360" w:lineRule="auto"/>
              <w:ind w:left="107" w:right="525"/>
              <w:rPr>
                <w:b/>
                <w:sz w:val="24"/>
              </w:rPr>
            </w:pPr>
            <w:r>
              <w:rPr>
                <w:b/>
                <w:sz w:val="24"/>
              </w:rPr>
              <w:t>Hospital</w:t>
            </w:r>
            <w:r>
              <w:rPr>
                <w:b/>
                <w:spacing w:val="-15"/>
                <w:sz w:val="24"/>
              </w:rPr>
              <w:t xml:space="preserve"> </w:t>
            </w:r>
            <w:r>
              <w:rPr>
                <w:b/>
                <w:sz w:val="24"/>
              </w:rPr>
              <w:t xml:space="preserve">Care </w:t>
            </w:r>
            <w:r>
              <w:rPr>
                <w:b/>
                <w:spacing w:val="-2"/>
                <w:sz w:val="24"/>
              </w:rPr>
              <w:t>Flexibility</w:t>
            </w:r>
          </w:p>
        </w:tc>
        <w:tc>
          <w:tcPr>
            <w:tcW w:w="3398" w:type="dxa"/>
          </w:tcPr>
          <w:p w14:paraId="1279C41C" w14:textId="77777777" w:rsidR="000517ED" w:rsidRDefault="00E0394C">
            <w:pPr>
              <w:pStyle w:val="TableParagraph"/>
              <w:spacing w:before="1"/>
              <w:ind w:left="108"/>
              <w:rPr>
                <w:b/>
                <w:sz w:val="24"/>
              </w:rPr>
            </w:pPr>
            <w:r>
              <w:rPr>
                <w:b/>
                <w:sz w:val="24"/>
              </w:rPr>
              <w:t xml:space="preserve">Our </w:t>
            </w:r>
            <w:r>
              <w:rPr>
                <w:b/>
                <w:spacing w:val="-2"/>
                <w:sz w:val="24"/>
              </w:rPr>
              <w:t>hospital:</w:t>
            </w:r>
          </w:p>
        </w:tc>
        <w:tc>
          <w:tcPr>
            <w:tcW w:w="2323" w:type="dxa"/>
          </w:tcPr>
          <w:p w14:paraId="64652CD4" w14:textId="77777777" w:rsidR="000517ED" w:rsidRDefault="000517ED">
            <w:pPr>
              <w:pStyle w:val="TableParagraph"/>
              <w:rPr>
                <w:sz w:val="24"/>
              </w:rPr>
            </w:pPr>
          </w:p>
        </w:tc>
      </w:tr>
      <w:tr w:rsidR="000517ED" w14:paraId="08E183BD" w14:textId="77777777">
        <w:trPr>
          <w:trHeight w:val="1857"/>
        </w:trPr>
        <w:tc>
          <w:tcPr>
            <w:tcW w:w="2081" w:type="dxa"/>
            <w:vMerge/>
            <w:tcBorders>
              <w:top w:val="nil"/>
            </w:tcBorders>
          </w:tcPr>
          <w:p w14:paraId="74692237" w14:textId="77777777" w:rsidR="000517ED" w:rsidRDefault="000517ED">
            <w:pPr>
              <w:rPr>
                <w:sz w:val="2"/>
                <w:szCs w:val="2"/>
              </w:rPr>
            </w:pPr>
          </w:p>
        </w:tc>
        <w:tc>
          <w:tcPr>
            <w:tcW w:w="3398" w:type="dxa"/>
          </w:tcPr>
          <w:p w14:paraId="00529FC1" w14:textId="77777777" w:rsidR="000517ED" w:rsidRDefault="00E0394C">
            <w:pPr>
              <w:pStyle w:val="TableParagraph"/>
              <w:spacing w:before="1" w:line="360" w:lineRule="auto"/>
              <w:ind w:left="108" w:right="98"/>
              <w:jc w:val="both"/>
              <w:rPr>
                <w:sz w:val="24"/>
              </w:rPr>
            </w:pPr>
            <w:r>
              <w:rPr>
                <w:sz w:val="24"/>
              </w:rPr>
              <w:t xml:space="preserve">-Frequently evaluates and addresses formal and informal patient complaints as per patient </w:t>
            </w:r>
            <w:r>
              <w:rPr>
                <w:spacing w:val="-2"/>
                <w:sz w:val="24"/>
              </w:rPr>
              <w:t>convenience.</w:t>
            </w:r>
          </w:p>
        </w:tc>
        <w:tc>
          <w:tcPr>
            <w:tcW w:w="2323" w:type="dxa"/>
          </w:tcPr>
          <w:p w14:paraId="7CC767AE" w14:textId="77777777" w:rsidR="000517ED" w:rsidRDefault="00E0394C">
            <w:pPr>
              <w:pStyle w:val="TableParagraph"/>
              <w:spacing w:before="1" w:line="360" w:lineRule="auto"/>
              <w:ind w:left="108" w:right="96"/>
              <w:jc w:val="both"/>
              <w:rPr>
                <w:sz w:val="24"/>
              </w:rPr>
            </w:pPr>
            <w:proofErr w:type="spellStart"/>
            <w:r>
              <w:rPr>
                <w:sz w:val="24"/>
              </w:rPr>
              <w:t>vanGool</w:t>
            </w:r>
            <w:proofErr w:type="spellEnd"/>
            <w:r>
              <w:rPr>
                <w:sz w:val="24"/>
              </w:rPr>
              <w:t xml:space="preserve"> et al.,2017; </w:t>
            </w:r>
            <w:proofErr w:type="spellStart"/>
            <w:r>
              <w:rPr>
                <w:sz w:val="24"/>
              </w:rPr>
              <w:t>Matanock</w:t>
            </w:r>
            <w:proofErr w:type="spellEnd"/>
            <w:r>
              <w:rPr>
                <w:sz w:val="24"/>
              </w:rPr>
              <w:t xml:space="preserve"> et al., </w:t>
            </w:r>
            <w:proofErr w:type="gramStart"/>
            <w:r>
              <w:rPr>
                <w:sz w:val="24"/>
              </w:rPr>
              <w:t>2014;Rotar</w:t>
            </w:r>
            <w:proofErr w:type="gramEnd"/>
            <w:r>
              <w:rPr>
                <w:sz w:val="24"/>
              </w:rPr>
              <w:t xml:space="preserve"> et al., </w:t>
            </w:r>
            <w:r>
              <w:rPr>
                <w:spacing w:val="-4"/>
                <w:sz w:val="24"/>
              </w:rPr>
              <w:t>2016</w:t>
            </w:r>
          </w:p>
        </w:tc>
      </w:tr>
      <w:tr w:rsidR="000517ED" w14:paraId="5C610B5E" w14:textId="77777777">
        <w:trPr>
          <w:trHeight w:val="1855"/>
        </w:trPr>
        <w:tc>
          <w:tcPr>
            <w:tcW w:w="2081" w:type="dxa"/>
            <w:vMerge/>
            <w:tcBorders>
              <w:top w:val="nil"/>
            </w:tcBorders>
          </w:tcPr>
          <w:p w14:paraId="4E879F62" w14:textId="77777777" w:rsidR="000517ED" w:rsidRDefault="000517ED">
            <w:pPr>
              <w:rPr>
                <w:sz w:val="2"/>
                <w:szCs w:val="2"/>
              </w:rPr>
            </w:pPr>
          </w:p>
        </w:tc>
        <w:tc>
          <w:tcPr>
            <w:tcW w:w="3398" w:type="dxa"/>
          </w:tcPr>
          <w:p w14:paraId="43FA5582" w14:textId="77777777" w:rsidR="000517ED" w:rsidRDefault="00E0394C">
            <w:pPr>
              <w:pStyle w:val="TableParagraph"/>
              <w:tabs>
                <w:tab w:val="left" w:pos="2648"/>
              </w:tabs>
              <w:spacing w:line="360" w:lineRule="auto"/>
              <w:ind w:left="108" w:right="97"/>
              <w:jc w:val="both"/>
              <w:rPr>
                <w:sz w:val="24"/>
              </w:rPr>
            </w:pPr>
            <w:r>
              <w:rPr>
                <w:sz w:val="24"/>
              </w:rPr>
              <w:t xml:space="preserve">- Frequently interacts with </w:t>
            </w:r>
            <w:r>
              <w:rPr>
                <w:spacing w:val="-2"/>
                <w:sz w:val="24"/>
              </w:rPr>
              <w:t>patients/patient</w:t>
            </w:r>
            <w:r>
              <w:rPr>
                <w:sz w:val="24"/>
              </w:rPr>
              <w:tab/>
            </w:r>
            <w:r>
              <w:rPr>
                <w:spacing w:val="-2"/>
                <w:sz w:val="24"/>
              </w:rPr>
              <w:t xml:space="preserve">parties </w:t>
            </w:r>
            <w:r>
              <w:rPr>
                <w:sz w:val="24"/>
              </w:rPr>
              <w:t xml:space="preserve">(customers) to set care process </w:t>
            </w:r>
            <w:r>
              <w:rPr>
                <w:spacing w:val="-2"/>
                <w:sz w:val="24"/>
              </w:rPr>
              <w:t>standards.</w:t>
            </w:r>
          </w:p>
        </w:tc>
        <w:tc>
          <w:tcPr>
            <w:tcW w:w="2323" w:type="dxa"/>
          </w:tcPr>
          <w:p w14:paraId="75AF2D12" w14:textId="77777777" w:rsidR="000517ED" w:rsidRDefault="00E0394C">
            <w:pPr>
              <w:pStyle w:val="TableParagraph"/>
              <w:spacing w:line="360" w:lineRule="auto"/>
              <w:ind w:left="108" w:right="228"/>
              <w:rPr>
                <w:sz w:val="24"/>
              </w:rPr>
            </w:pPr>
            <w:r>
              <w:rPr>
                <w:spacing w:val="-2"/>
                <w:sz w:val="24"/>
              </w:rPr>
              <w:t xml:space="preserve">Cohen-Mansfield </w:t>
            </w:r>
            <w:r>
              <w:rPr>
                <w:sz w:val="24"/>
              </w:rPr>
              <w:t>and Bester, 2006</w:t>
            </w:r>
          </w:p>
        </w:tc>
      </w:tr>
      <w:tr w:rsidR="000517ED" w14:paraId="0439BC1D" w14:textId="77777777">
        <w:trPr>
          <w:trHeight w:val="1655"/>
        </w:trPr>
        <w:tc>
          <w:tcPr>
            <w:tcW w:w="2081" w:type="dxa"/>
            <w:vMerge/>
            <w:tcBorders>
              <w:top w:val="nil"/>
            </w:tcBorders>
          </w:tcPr>
          <w:p w14:paraId="11FDEA7F" w14:textId="77777777" w:rsidR="000517ED" w:rsidRDefault="000517ED">
            <w:pPr>
              <w:rPr>
                <w:sz w:val="2"/>
                <w:szCs w:val="2"/>
              </w:rPr>
            </w:pPr>
          </w:p>
        </w:tc>
        <w:tc>
          <w:tcPr>
            <w:tcW w:w="3398" w:type="dxa"/>
          </w:tcPr>
          <w:p w14:paraId="5519B957" w14:textId="77777777" w:rsidR="000517ED" w:rsidRDefault="00E0394C">
            <w:pPr>
              <w:pStyle w:val="TableParagraph"/>
              <w:tabs>
                <w:tab w:val="left" w:pos="2648"/>
              </w:tabs>
              <w:spacing w:line="360" w:lineRule="auto"/>
              <w:ind w:left="211" w:right="93"/>
              <w:jc w:val="both"/>
              <w:rPr>
                <w:sz w:val="24"/>
              </w:rPr>
            </w:pPr>
            <w:r>
              <w:rPr>
                <w:sz w:val="24"/>
              </w:rPr>
              <w:t xml:space="preserve">-Frequently follow-ups with </w:t>
            </w:r>
            <w:r>
              <w:rPr>
                <w:spacing w:val="-2"/>
                <w:sz w:val="24"/>
              </w:rPr>
              <w:t>patients/patient</w:t>
            </w:r>
            <w:r>
              <w:rPr>
                <w:sz w:val="24"/>
              </w:rPr>
              <w:tab/>
            </w:r>
            <w:r>
              <w:rPr>
                <w:spacing w:val="-2"/>
                <w:sz w:val="24"/>
              </w:rPr>
              <w:t xml:space="preserve">parties </w:t>
            </w:r>
            <w:r>
              <w:rPr>
                <w:sz w:val="24"/>
              </w:rPr>
              <w:t>(customers)</w:t>
            </w:r>
            <w:r>
              <w:rPr>
                <w:spacing w:val="64"/>
                <w:sz w:val="24"/>
              </w:rPr>
              <w:t xml:space="preserve"> </w:t>
            </w:r>
            <w:r>
              <w:rPr>
                <w:sz w:val="24"/>
              </w:rPr>
              <w:t>for</w:t>
            </w:r>
            <w:r>
              <w:rPr>
                <w:spacing w:val="65"/>
                <w:sz w:val="24"/>
              </w:rPr>
              <w:t xml:space="preserve"> </w:t>
            </w:r>
            <w:r>
              <w:rPr>
                <w:spacing w:val="-2"/>
                <w:sz w:val="24"/>
              </w:rPr>
              <w:t>quality/service</w:t>
            </w:r>
          </w:p>
          <w:p w14:paraId="56E82914" w14:textId="77777777" w:rsidR="000517ED" w:rsidRDefault="00E0394C">
            <w:pPr>
              <w:pStyle w:val="TableParagraph"/>
              <w:ind w:left="211"/>
              <w:rPr>
                <w:sz w:val="24"/>
              </w:rPr>
            </w:pPr>
            <w:r>
              <w:rPr>
                <w:spacing w:val="-2"/>
                <w:sz w:val="24"/>
              </w:rPr>
              <w:t>feedback.</w:t>
            </w:r>
          </w:p>
        </w:tc>
        <w:tc>
          <w:tcPr>
            <w:tcW w:w="2323" w:type="dxa"/>
          </w:tcPr>
          <w:p w14:paraId="237CC261" w14:textId="77777777" w:rsidR="000517ED" w:rsidRDefault="00E0394C">
            <w:pPr>
              <w:pStyle w:val="TableParagraph"/>
              <w:tabs>
                <w:tab w:val="left" w:pos="684"/>
                <w:tab w:val="left" w:pos="1116"/>
                <w:tab w:val="left" w:pos="1667"/>
              </w:tabs>
              <w:spacing w:line="360" w:lineRule="auto"/>
              <w:ind w:left="212" w:right="96"/>
              <w:rPr>
                <w:sz w:val="24"/>
              </w:rPr>
            </w:pPr>
            <w:r>
              <w:rPr>
                <w:spacing w:val="-6"/>
                <w:sz w:val="24"/>
              </w:rPr>
              <w:t>Li</w:t>
            </w:r>
            <w:r>
              <w:rPr>
                <w:sz w:val="24"/>
              </w:rPr>
              <w:tab/>
            </w:r>
            <w:r>
              <w:rPr>
                <w:spacing w:val="-6"/>
                <w:sz w:val="24"/>
              </w:rPr>
              <w:t>et</w:t>
            </w:r>
            <w:r>
              <w:rPr>
                <w:sz w:val="24"/>
              </w:rPr>
              <w:tab/>
            </w:r>
            <w:r>
              <w:rPr>
                <w:spacing w:val="-4"/>
                <w:sz w:val="24"/>
              </w:rPr>
              <w:t>al.,</w:t>
            </w:r>
            <w:r>
              <w:rPr>
                <w:sz w:val="24"/>
              </w:rPr>
              <w:tab/>
            </w:r>
            <w:r>
              <w:rPr>
                <w:spacing w:val="-2"/>
                <w:sz w:val="24"/>
              </w:rPr>
              <w:t xml:space="preserve">2005; </w:t>
            </w:r>
            <w:proofErr w:type="spellStart"/>
            <w:r>
              <w:rPr>
                <w:sz w:val="24"/>
              </w:rPr>
              <w:t>Wekre</w:t>
            </w:r>
            <w:proofErr w:type="spellEnd"/>
            <w:r>
              <w:rPr>
                <w:sz w:val="24"/>
              </w:rPr>
              <w:t xml:space="preserve"> et al., 2011</w:t>
            </w:r>
          </w:p>
        </w:tc>
      </w:tr>
      <w:tr w:rsidR="000517ED" w14:paraId="0392ADAC" w14:textId="77777777">
        <w:trPr>
          <w:trHeight w:val="1857"/>
        </w:trPr>
        <w:tc>
          <w:tcPr>
            <w:tcW w:w="2081" w:type="dxa"/>
            <w:vMerge/>
            <w:tcBorders>
              <w:top w:val="nil"/>
            </w:tcBorders>
          </w:tcPr>
          <w:p w14:paraId="35F252D7" w14:textId="77777777" w:rsidR="000517ED" w:rsidRDefault="000517ED">
            <w:pPr>
              <w:rPr>
                <w:sz w:val="2"/>
                <w:szCs w:val="2"/>
              </w:rPr>
            </w:pPr>
          </w:p>
        </w:tc>
        <w:tc>
          <w:tcPr>
            <w:tcW w:w="3398" w:type="dxa"/>
          </w:tcPr>
          <w:p w14:paraId="2C60E5B0" w14:textId="77777777" w:rsidR="000517ED" w:rsidRDefault="00E0394C">
            <w:pPr>
              <w:pStyle w:val="TableParagraph"/>
              <w:spacing w:before="1" w:line="360" w:lineRule="auto"/>
              <w:ind w:left="108" w:right="98"/>
              <w:jc w:val="both"/>
              <w:rPr>
                <w:sz w:val="24"/>
              </w:rPr>
            </w:pPr>
            <w:r>
              <w:rPr>
                <w:sz w:val="24"/>
              </w:rPr>
              <w:t>- Frequently measures/evaluates customer satisfaction on the go to implement flexible care delivery options.</w:t>
            </w:r>
          </w:p>
        </w:tc>
        <w:tc>
          <w:tcPr>
            <w:tcW w:w="2323" w:type="dxa"/>
          </w:tcPr>
          <w:p w14:paraId="1C5853C7" w14:textId="77777777" w:rsidR="000517ED" w:rsidRDefault="00E0394C">
            <w:pPr>
              <w:pStyle w:val="TableParagraph"/>
              <w:spacing w:before="1" w:line="360" w:lineRule="auto"/>
              <w:ind w:left="108" w:right="96"/>
              <w:rPr>
                <w:sz w:val="24"/>
              </w:rPr>
            </w:pPr>
            <w:r>
              <w:rPr>
                <w:sz w:val="24"/>
              </w:rPr>
              <w:t>Schobel</w:t>
            </w:r>
            <w:r>
              <w:rPr>
                <w:spacing w:val="34"/>
                <w:sz w:val="24"/>
              </w:rPr>
              <w:t xml:space="preserve"> </w:t>
            </w:r>
            <w:r>
              <w:rPr>
                <w:sz w:val="24"/>
              </w:rPr>
              <w:t>et</w:t>
            </w:r>
            <w:r>
              <w:rPr>
                <w:spacing w:val="34"/>
                <w:sz w:val="24"/>
              </w:rPr>
              <w:t xml:space="preserve"> </w:t>
            </w:r>
            <w:r>
              <w:rPr>
                <w:sz w:val="24"/>
              </w:rPr>
              <w:t>al.,</w:t>
            </w:r>
            <w:r>
              <w:rPr>
                <w:spacing w:val="34"/>
                <w:sz w:val="24"/>
              </w:rPr>
              <w:t xml:space="preserve"> </w:t>
            </w:r>
            <w:r>
              <w:rPr>
                <w:sz w:val="24"/>
              </w:rPr>
              <w:t xml:space="preserve">2016; </w:t>
            </w:r>
            <w:proofErr w:type="spellStart"/>
            <w:r>
              <w:rPr>
                <w:sz w:val="24"/>
              </w:rPr>
              <w:t>vanGool</w:t>
            </w:r>
            <w:proofErr w:type="spellEnd"/>
            <w:r>
              <w:rPr>
                <w:sz w:val="24"/>
              </w:rPr>
              <w:t xml:space="preserve"> et al., 2017</w:t>
            </w:r>
          </w:p>
        </w:tc>
      </w:tr>
      <w:tr w:rsidR="000517ED" w14:paraId="5140B6F5" w14:textId="77777777">
        <w:trPr>
          <w:trHeight w:val="1026"/>
        </w:trPr>
        <w:tc>
          <w:tcPr>
            <w:tcW w:w="2081" w:type="dxa"/>
            <w:vMerge/>
            <w:tcBorders>
              <w:top w:val="nil"/>
            </w:tcBorders>
          </w:tcPr>
          <w:p w14:paraId="2D1D51B0" w14:textId="77777777" w:rsidR="000517ED" w:rsidRDefault="000517ED">
            <w:pPr>
              <w:rPr>
                <w:sz w:val="2"/>
                <w:szCs w:val="2"/>
              </w:rPr>
            </w:pPr>
          </w:p>
        </w:tc>
        <w:tc>
          <w:tcPr>
            <w:tcW w:w="3398" w:type="dxa"/>
          </w:tcPr>
          <w:p w14:paraId="58D39B3D" w14:textId="77777777" w:rsidR="000517ED" w:rsidRDefault="00E0394C">
            <w:pPr>
              <w:pStyle w:val="TableParagraph"/>
              <w:spacing w:line="360" w:lineRule="auto"/>
              <w:ind w:left="108"/>
              <w:rPr>
                <w:sz w:val="24"/>
              </w:rPr>
            </w:pPr>
            <w:r>
              <w:rPr>
                <w:sz w:val="24"/>
              </w:rPr>
              <w:t>-</w:t>
            </w:r>
            <w:r>
              <w:rPr>
                <w:spacing w:val="80"/>
                <w:sz w:val="24"/>
              </w:rPr>
              <w:t xml:space="preserve"> </w:t>
            </w:r>
            <w:proofErr w:type="gramStart"/>
            <w:r>
              <w:rPr>
                <w:sz w:val="24"/>
              </w:rPr>
              <w:t>Is</w:t>
            </w:r>
            <w:proofErr w:type="gramEnd"/>
            <w:r>
              <w:rPr>
                <w:spacing w:val="80"/>
                <w:sz w:val="24"/>
              </w:rPr>
              <w:t xml:space="preserve"> </w:t>
            </w:r>
            <w:r>
              <w:rPr>
                <w:sz w:val="24"/>
              </w:rPr>
              <w:t>flexible</w:t>
            </w:r>
            <w:r>
              <w:rPr>
                <w:spacing w:val="80"/>
                <w:sz w:val="24"/>
              </w:rPr>
              <w:t xml:space="preserve"> </w:t>
            </w:r>
            <w:r>
              <w:rPr>
                <w:sz w:val="24"/>
              </w:rPr>
              <w:t>to</w:t>
            </w:r>
            <w:r>
              <w:rPr>
                <w:spacing w:val="80"/>
                <w:sz w:val="24"/>
              </w:rPr>
              <w:t xml:space="preserve"> </w:t>
            </w:r>
            <w:r>
              <w:rPr>
                <w:sz w:val="24"/>
              </w:rPr>
              <w:t>take</w:t>
            </w:r>
            <w:r>
              <w:rPr>
                <w:spacing w:val="80"/>
                <w:sz w:val="24"/>
              </w:rPr>
              <w:t xml:space="preserve"> </w:t>
            </w:r>
            <w:r>
              <w:rPr>
                <w:sz w:val="24"/>
              </w:rPr>
              <w:t>various payment options*</w:t>
            </w:r>
          </w:p>
        </w:tc>
        <w:tc>
          <w:tcPr>
            <w:tcW w:w="2323" w:type="dxa"/>
          </w:tcPr>
          <w:p w14:paraId="48F745E1" w14:textId="77777777" w:rsidR="000517ED" w:rsidRDefault="00E0394C">
            <w:pPr>
              <w:pStyle w:val="TableParagraph"/>
              <w:spacing w:line="275" w:lineRule="exact"/>
              <w:ind w:left="108"/>
              <w:rPr>
                <w:sz w:val="24"/>
              </w:rPr>
            </w:pPr>
            <w:proofErr w:type="spellStart"/>
            <w:r>
              <w:rPr>
                <w:sz w:val="24"/>
              </w:rPr>
              <w:t>Matanock</w:t>
            </w:r>
            <w:proofErr w:type="spellEnd"/>
            <w:r>
              <w:rPr>
                <w:spacing w:val="-2"/>
                <w:sz w:val="24"/>
              </w:rPr>
              <w:t xml:space="preserve"> </w:t>
            </w:r>
            <w:r>
              <w:rPr>
                <w:sz w:val="24"/>
              </w:rPr>
              <w:t>et</w:t>
            </w:r>
            <w:r>
              <w:rPr>
                <w:spacing w:val="-1"/>
                <w:sz w:val="24"/>
              </w:rPr>
              <w:t xml:space="preserve"> </w:t>
            </w:r>
            <w:r>
              <w:rPr>
                <w:sz w:val="24"/>
              </w:rPr>
              <w:t>al.,</w:t>
            </w:r>
            <w:r>
              <w:rPr>
                <w:spacing w:val="-1"/>
                <w:sz w:val="24"/>
              </w:rPr>
              <w:t xml:space="preserve"> </w:t>
            </w:r>
            <w:r>
              <w:rPr>
                <w:spacing w:val="-4"/>
                <w:sz w:val="24"/>
              </w:rPr>
              <w:t>2014</w:t>
            </w:r>
          </w:p>
        </w:tc>
      </w:tr>
    </w:tbl>
    <w:p w14:paraId="3AB7B643" w14:textId="77777777" w:rsidR="000517ED" w:rsidRDefault="000517ED">
      <w:pPr>
        <w:pStyle w:val="TableParagraph"/>
        <w:spacing w:line="275" w:lineRule="exact"/>
        <w:rPr>
          <w:sz w:val="24"/>
        </w:rPr>
        <w:sectPr w:rsidR="000517ED">
          <w:type w:val="continuous"/>
          <w:pgSz w:w="11910" w:h="16840"/>
          <w:pgMar w:top="1400" w:right="1133" w:bottom="1240" w:left="1700" w:header="0" w:footer="1051" w:gutter="0"/>
          <w:cols w:space="720"/>
        </w:sect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81"/>
        <w:gridCol w:w="3398"/>
        <w:gridCol w:w="2323"/>
      </w:tblGrid>
      <w:tr w:rsidR="000517ED" w14:paraId="0ED63E93" w14:textId="77777777">
        <w:trPr>
          <w:trHeight w:val="1855"/>
        </w:trPr>
        <w:tc>
          <w:tcPr>
            <w:tcW w:w="2081" w:type="dxa"/>
            <w:vMerge w:val="restart"/>
          </w:tcPr>
          <w:p w14:paraId="34D7F957" w14:textId="77777777" w:rsidR="000517ED" w:rsidRDefault="00E0394C">
            <w:pPr>
              <w:pStyle w:val="TableParagraph"/>
              <w:spacing w:line="360" w:lineRule="auto"/>
              <w:ind w:left="107"/>
              <w:rPr>
                <w:b/>
                <w:sz w:val="24"/>
              </w:rPr>
            </w:pPr>
            <w:r>
              <w:rPr>
                <w:b/>
                <w:spacing w:val="-2"/>
                <w:sz w:val="24"/>
              </w:rPr>
              <w:lastRenderedPageBreak/>
              <w:t>Hospital Responsiveness</w:t>
            </w:r>
          </w:p>
        </w:tc>
        <w:tc>
          <w:tcPr>
            <w:tcW w:w="3398" w:type="dxa"/>
          </w:tcPr>
          <w:p w14:paraId="5C853FA4" w14:textId="77777777" w:rsidR="000517ED" w:rsidRDefault="00E0394C">
            <w:pPr>
              <w:pStyle w:val="TableParagraph"/>
              <w:spacing w:line="360" w:lineRule="auto"/>
              <w:ind w:left="108" w:right="96"/>
              <w:jc w:val="both"/>
              <w:rPr>
                <w:sz w:val="24"/>
              </w:rPr>
            </w:pPr>
            <w:r>
              <w:rPr>
                <w:sz w:val="24"/>
              </w:rPr>
              <w:t xml:space="preserve">Our hospital has operating processes which </w:t>
            </w:r>
            <w:proofErr w:type="gramStart"/>
            <w:r>
              <w:rPr>
                <w:sz w:val="24"/>
              </w:rPr>
              <w:t>suits</w:t>
            </w:r>
            <w:proofErr w:type="gramEnd"/>
            <w:r>
              <w:rPr>
                <w:sz w:val="24"/>
              </w:rPr>
              <w:t xml:space="preserve"> majority</w:t>
            </w:r>
            <w:r>
              <w:rPr>
                <w:spacing w:val="40"/>
                <w:sz w:val="24"/>
              </w:rPr>
              <w:t xml:space="preserve"> </w:t>
            </w:r>
            <w:r>
              <w:rPr>
                <w:sz w:val="24"/>
              </w:rPr>
              <w:t>of the patients’ convenience</w:t>
            </w:r>
            <w:r>
              <w:rPr>
                <w:spacing w:val="40"/>
                <w:sz w:val="24"/>
              </w:rPr>
              <w:t xml:space="preserve"> </w:t>
            </w:r>
            <w:r>
              <w:rPr>
                <w:spacing w:val="-2"/>
                <w:sz w:val="24"/>
              </w:rPr>
              <w:t>ease.</w:t>
            </w:r>
          </w:p>
        </w:tc>
        <w:tc>
          <w:tcPr>
            <w:tcW w:w="2323" w:type="dxa"/>
          </w:tcPr>
          <w:p w14:paraId="7EE769E4" w14:textId="77777777" w:rsidR="000517ED" w:rsidRDefault="00E0394C">
            <w:pPr>
              <w:pStyle w:val="TableParagraph"/>
              <w:spacing w:line="360" w:lineRule="auto"/>
              <w:ind w:left="108" w:right="95"/>
              <w:jc w:val="both"/>
              <w:rPr>
                <w:sz w:val="24"/>
              </w:rPr>
            </w:pPr>
            <w:proofErr w:type="spellStart"/>
            <w:r>
              <w:rPr>
                <w:spacing w:val="-2"/>
                <w:sz w:val="24"/>
              </w:rPr>
              <w:t>RamseookMunhurrun</w:t>
            </w:r>
            <w:proofErr w:type="spellEnd"/>
            <w:r>
              <w:rPr>
                <w:spacing w:val="-2"/>
                <w:sz w:val="24"/>
              </w:rPr>
              <w:t xml:space="preserve"> </w:t>
            </w:r>
            <w:r>
              <w:rPr>
                <w:sz w:val="24"/>
              </w:rPr>
              <w:t xml:space="preserve">et al., 2010; </w:t>
            </w:r>
            <w:proofErr w:type="spellStart"/>
            <w:r>
              <w:rPr>
                <w:sz w:val="24"/>
              </w:rPr>
              <w:t>Saghier</w:t>
            </w:r>
            <w:proofErr w:type="spellEnd"/>
            <w:r>
              <w:rPr>
                <w:sz w:val="24"/>
              </w:rPr>
              <w:t xml:space="preserve"> and Nathan, 2013</w:t>
            </w:r>
          </w:p>
        </w:tc>
      </w:tr>
      <w:tr w:rsidR="000517ED" w14:paraId="1228B5F4" w14:textId="77777777">
        <w:trPr>
          <w:trHeight w:val="1242"/>
        </w:trPr>
        <w:tc>
          <w:tcPr>
            <w:tcW w:w="2081" w:type="dxa"/>
            <w:vMerge/>
            <w:tcBorders>
              <w:top w:val="nil"/>
            </w:tcBorders>
          </w:tcPr>
          <w:p w14:paraId="4C2B52DC" w14:textId="77777777" w:rsidR="000517ED" w:rsidRDefault="000517ED">
            <w:pPr>
              <w:rPr>
                <w:sz w:val="2"/>
                <w:szCs w:val="2"/>
              </w:rPr>
            </w:pPr>
          </w:p>
        </w:tc>
        <w:tc>
          <w:tcPr>
            <w:tcW w:w="3398" w:type="dxa"/>
          </w:tcPr>
          <w:p w14:paraId="3516AA5F" w14:textId="77777777" w:rsidR="000517ED" w:rsidRDefault="00E0394C">
            <w:pPr>
              <w:pStyle w:val="TableParagraph"/>
              <w:tabs>
                <w:tab w:val="left" w:pos="777"/>
                <w:tab w:val="left" w:pos="1835"/>
                <w:tab w:val="left" w:pos="2891"/>
              </w:tabs>
              <w:spacing w:before="1" w:line="360" w:lineRule="auto"/>
              <w:ind w:left="108" w:right="97"/>
              <w:rPr>
                <w:sz w:val="24"/>
              </w:rPr>
            </w:pPr>
            <w:r>
              <w:rPr>
                <w:spacing w:val="-4"/>
                <w:sz w:val="24"/>
              </w:rPr>
              <w:t>Our</w:t>
            </w:r>
            <w:r>
              <w:rPr>
                <w:sz w:val="24"/>
              </w:rPr>
              <w:tab/>
            </w:r>
            <w:r>
              <w:rPr>
                <w:spacing w:val="-2"/>
                <w:sz w:val="24"/>
              </w:rPr>
              <w:t>hospital</w:t>
            </w:r>
            <w:r>
              <w:rPr>
                <w:sz w:val="24"/>
              </w:rPr>
              <w:tab/>
            </w:r>
            <w:r>
              <w:rPr>
                <w:spacing w:val="-2"/>
                <w:sz w:val="24"/>
              </w:rPr>
              <w:t>delivers</w:t>
            </w:r>
            <w:r>
              <w:rPr>
                <w:sz w:val="24"/>
              </w:rPr>
              <w:tab/>
            </w:r>
            <w:r>
              <w:rPr>
                <w:spacing w:val="-4"/>
                <w:sz w:val="24"/>
              </w:rPr>
              <w:t xml:space="preserve">care </w:t>
            </w:r>
            <w:r>
              <w:rPr>
                <w:sz w:val="24"/>
              </w:rPr>
              <w:t>services</w:t>
            </w:r>
            <w:r>
              <w:rPr>
                <w:spacing w:val="54"/>
                <w:sz w:val="24"/>
              </w:rPr>
              <w:t xml:space="preserve"> </w:t>
            </w:r>
            <w:r>
              <w:rPr>
                <w:sz w:val="24"/>
              </w:rPr>
              <w:t>quickly</w:t>
            </w:r>
            <w:r>
              <w:rPr>
                <w:spacing w:val="54"/>
                <w:sz w:val="24"/>
              </w:rPr>
              <w:t xml:space="preserve"> </w:t>
            </w:r>
            <w:r>
              <w:rPr>
                <w:sz w:val="24"/>
              </w:rPr>
              <w:t>to</w:t>
            </w:r>
            <w:r>
              <w:rPr>
                <w:spacing w:val="54"/>
                <w:sz w:val="24"/>
              </w:rPr>
              <w:t xml:space="preserve"> </w:t>
            </w:r>
            <w:r>
              <w:rPr>
                <w:sz w:val="24"/>
              </w:rPr>
              <w:t>the</w:t>
            </w:r>
            <w:r>
              <w:rPr>
                <w:spacing w:val="56"/>
                <w:sz w:val="24"/>
              </w:rPr>
              <w:t xml:space="preserve"> </w:t>
            </w:r>
            <w:r>
              <w:rPr>
                <w:spacing w:val="-2"/>
                <w:sz w:val="24"/>
              </w:rPr>
              <w:t>patients</w:t>
            </w:r>
          </w:p>
          <w:p w14:paraId="4192E04B" w14:textId="77777777" w:rsidR="000517ED" w:rsidRDefault="00E0394C">
            <w:pPr>
              <w:pStyle w:val="TableParagraph"/>
              <w:ind w:left="108"/>
              <w:rPr>
                <w:sz w:val="24"/>
              </w:rPr>
            </w:pPr>
            <w:r>
              <w:rPr>
                <w:sz w:val="24"/>
              </w:rPr>
              <w:t>as</w:t>
            </w:r>
            <w:r>
              <w:rPr>
                <w:spacing w:val="-2"/>
                <w:sz w:val="24"/>
              </w:rPr>
              <w:t xml:space="preserve"> </w:t>
            </w:r>
            <w:r>
              <w:rPr>
                <w:sz w:val="24"/>
              </w:rPr>
              <w:t>and</w:t>
            </w:r>
            <w:r>
              <w:rPr>
                <w:spacing w:val="-1"/>
                <w:sz w:val="24"/>
              </w:rPr>
              <w:t xml:space="preserve"> </w:t>
            </w:r>
            <w:r>
              <w:rPr>
                <w:sz w:val="24"/>
              </w:rPr>
              <w:t>when</w:t>
            </w:r>
            <w:r>
              <w:rPr>
                <w:spacing w:val="-1"/>
                <w:sz w:val="24"/>
              </w:rPr>
              <w:t xml:space="preserve"> </w:t>
            </w:r>
            <w:r>
              <w:rPr>
                <w:sz w:val="24"/>
              </w:rPr>
              <w:t xml:space="preserve">needed </w:t>
            </w:r>
            <w:r>
              <w:rPr>
                <w:spacing w:val="-2"/>
                <w:sz w:val="24"/>
              </w:rPr>
              <w:t>(agility).</w:t>
            </w:r>
          </w:p>
        </w:tc>
        <w:tc>
          <w:tcPr>
            <w:tcW w:w="2323" w:type="dxa"/>
          </w:tcPr>
          <w:p w14:paraId="3AB378A9" w14:textId="77777777" w:rsidR="000517ED" w:rsidRDefault="00E0394C">
            <w:pPr>
              <w:pStyle w:val="TableParagraph"/>
              <w:spacing w:before="1"/>
              <w:ind w:left="108"/>
              <w:rPr>
                <w:sz w:val="24"/>
              </w:rPr>
            </w:pPr>
            <w:r>
              <w:rPr>
                <w:sz w:val="24"/>
              </w:rPr>
              <w:t>Naidu,</w:t>
            </w:r>
            <w:r>
              <w:rPr>
                <w:spacing w:val="-2"/>
                <w:sz w:val="24"/>
              </w:rPr>
              <w:t xml:space="preserve"> </w:t>
            </w:r>
            <w:r>
              <w:rPr>
                <w:spacing w:val="-4"/>
                <w:sz w:val="24"/>
              </w:rPr>
              <w:t>2009</w:t>
            </w:r>
          </w:p>
        </w:tc>
      </w:tr>
      <w:tr w:rsidR="000517ED" w14:paraId="784CD967" w14:textId="77777777">
        <w:trPr>
          <w:trHeight w:val="3098"/>
        </w:trPr>
        <w:tc>
          <w:tcPr>
            <w:tcW w:w="2081" w:type="dxa"/>
            <w:vMerge/>
            <w:tcBorders>
              <w:top w:val="nil"/>
            </w:tcBorders>
          </w:tcPr>
          <w:p w14:paraId="3ED8FADA" w14:textId="77777777" w:rsidR="000517ED" w:rsidRDefault="000517ED">
            <w:pPr>
              <w:rPr>
                <w:sz w:val="2"/>
                <w:szCs w:val="2"/>
              </w:rPr>
            </w:pPr>
          </w:p>
        </w:tc>
        <w:tc>
          <w:tcPr>
            <w:tcW w:w="3398" w:type="dxa"/>
          </w:tcPr>
          <w:p w14:paraId="251C534A" w14:textId="77777777" w:rsidR="000517ED" w:rsidRDefault="00E0394C">
            <w:pPr>
              <w:pStyle w:val="TableParagraph"/>
              <w:spacing w:line="360" w:lineRule="auto"/>
              <w:ind w:left="108" w:right="96"/>
              <w:jc w:val="both"/>
              <w:rPr>
                <w:sz w:val="24"/>
              </w:rPr>
            </w:pPr>
            <w:r>
              <w:rPr>
                <w:sz w:val="24"/>
              </w:rPr>
              <w:t>Our hospital customizes patient</w:t>
            </w:r>
            <w:proofErr w:type="gramStart"/>
            <w:r>
              <w:rPr>
                <w:sz w:val="24"/>
              </w:rPr>
              <w:t>- care</w:t>
            </w:r>
            <w:proofErr w:type="gramEnd"/>
            <w:r>
              <w:rPr>
                <w:sz w:val="24"/>
              </w:rPr>
              <w:t xml:space="preserve"> services in </w:t>
            </w:r>
            <w:proofErr w:type="gramStart"/>
            <w:r>
              <w:rPr>
                <w:sz w:val="24"/>
              </w:rPr>
              <w:t>innovative</w:t>
            </w:r>
            <w:proofErr w:type="gramEnd"/>
            <w:r>
              <w:rPr>
                <w:sz w:val="24"/>
              </w:rPr>
              <w:t xml:space="preserve"> manner to cater to niche patient </w:t>
            </w:r>
            <w:r>
              <w:rPr>
                <w:spacing w:val="-2"/>
                <w:sz w:val="24"/>
              </w:rPr>
              <w:t>needs.</w:t>
            </w:r>
          </w:p>
        </w:tc>
        <w:tc>
          <w:tcPr>
            <w:tcW w:w="2323" w:type="dxa"/>
          </w:tcPr>
          <w:p w14:paraId="4AB40C68" w14:textId="77777777" w:rsidR="000517ED" w:rsidRDefault="00E0394C">
            <w:pPr>
              <w:pStyle w:val="TableParagraph"/>
              <w:tabs>
                <w:tab w:val="left" w:pos="1433"/>
                <w:tab w:val="left" w:pos="1867"/>
                <w:tab w:val="left" w:pos="1920"/>
              </w:tabs>
              <w:spacing w:line="360" w:lineRule="auto"/>
              <w:ind w:left="108" w:right="97"/>
              <w:rPr>
                <w:sz w:val="24"/>
              </w:rPr>
            </w:pPr>
            <w:r>
              <w:rPr>
                <w:spacing w:val="-2"/>
                <w:sz w:val="24"/>
              </w:rPr>
              <w:t xml:space="preserve">Selvakumar, </w:t>
            </w:r>
            <w:proofErr w:type="gramStart"/>
            <w:r>
              <w:rPr>
                <w:spacing w:val="-2"/>
                <w:sz w:val="24"/>
              </w:rPr>
              <w:t>2016;Sachdev</w:t>
            </w:r>
            <w:proofErr w:type="gramEnd"/>
            <w:r>
              <w:rPr>
                <w:sz w:val="24"/>
              </w:rPr>
              <w:tab/>
            </w:r>
            <w:r>
              <w:rPr>
                <w:spacing w:val="-4"/>
                <w:sz w:val="24"/>
              </w:rPr>
              <w:t xml:space="preserve">and </w:t>
            </w:r>
            <w:r>
              <w:rPr>
                <w:sz w:val="24"/>
              </w:rPr>
              <w:t>Verma,</w:t>
            </w:r>
            <w:r>
              <w:rPr>
                <w:spacing w:val="28"/>
                <w:sz w:val="24"/>
              </w:rPr>
              <w:t xml:space="preserve"> </w:t>
            </w:r>
            <w:proofErr w:type="gramStart"/>
            <w:r>
              <w:rPr>
                <w:sz w:val="24"/>
              </w:rPr>
              <w:t>2004;Raposo</w:t>
            </w:r>
            <w:proofErr w:type="gramEnd"/>
            <w:r>
              <w:rPr>
                <w:sz w:val="24"/>
              </w:rPr>
              <w:t xml:space="preserve"> et</w:t>
            </w:r>
            <w:r>
              <w:rPr>
                <w:spacing w:val="40"/>
                <w:sz w:val="24"/>
              </w:rPr>
              <w:t xml:space="preserve"> </w:t>
            </w:r>
            <w:r>
              <w:rPr>
                <w:sz w:val="24"/>
              </w:rPr>
              <w:t>al.,</w:t>
            </w:r>
            <w:r>
              <w:rPr>
                <w:spacing w:val="40"/>
                <w:sz w:val="24"/>
              </w:rPr>
              <w:t xml:space="preserve"> </w:t>
            </w:r>
            <w:proofErr w:type="gramStart"/>
            <w:r>
              <w:rPr>
                <w:sz w:val="24"/>
              </w:rPr>
              <w:t>2009;Leen</w:t>
            </w:r>
            <w:proofErr w:type="gramEnd"/>
            <w:r>
              <w:rPr>
                <w:spacing w:val="40"/>
                <w:sz w:val="24"/>
              </w:rPr>
              <w:t xml:space="preserve"> </w:t>
            </w:r>
            <w:r>
              <w:rPr>
                <w:sz w:val="24"/>
              </w:rPr>
              <w:t>et al.,</w:t>
            </w:r>
            <w:r>
              <w:rPr>
                <w:spacing w:val="40"/>
                <w:sz w:val="24"/>
              </w:rPr>
              <w:t xml:space="preserve"> </w:t>
            </w:r>
            <w:r>
              <w:rPr>
                <w:sz w:val="24"/>
              </w:rPr>
              <w:t>2004;</w:t>
            </w:r>
            <w:r>
              <w:rPr>
                <w:spacing w:val="40"/>
                <w:sz w:val="24"/>
              </w:rPr>
              <w:t xml:space="preserve"> </w:t>
            </w:r>
            <w:r>
              <w:rPr>
                <w:sz w:val="24"/>
              </w:rPr>
              <w:t>Li</w:t>
            </w:r>
            <w:r>
              <w:rPr>
                <w:spacing w:val="40"/>
                <w:sz w:val="24"/>
              </w:rPr>
              <w:t xml:space="preserve"> </w:t>
            </w:r>
            <w:r>
              <w:rPr>
                <w:sz w:val="24"/>
              </w:rPr>
              <w:t>et</w:t>
            </w:r>
            <w:r>
              <w:rPr>
                <w:spacing w:val="40"/>
                <w:sz w:val="24"/>
              </w:rPr>
              <w:t xml:space="preserve"> </w:t>
            </w:r>
            <w:r>
              <w:rPr>
                <w:sz w:val="24"/>
              </w:rPr>
              <w:t xml:space="preserve">al., </w:t>
            </w:r>
            <w:proofErr w:type="gramStart"/>
            <w:r>
              <w:rPr>
                <w:spacing w:val="-2"/>
                <w:sz w:val="24"/>
              </w:rPr>
              <w:t>2005;Irfan</w:t>
            </w:r>
            <w:proofErr w:type="gramEnd"/>
            <w:r>
              <w:rPr>
                <w:sz w:val="24"/>
              </w:rPr>
              <w:tab/>
            </w:r>
            <w:r>
              <w:rPr>
                <w:spacing w:val="-6"/>
                <w:sz w:val="24"/>
              </w:rPr>
              <w:t>et</w:t>
            </w:r>
            <w:r>
              <w:rPr>
                <w:sz w:val="24"/>
              </w:rPr>
              <w:tab/>
            </w:r>
            <w:r>
              <w:rPr>
                <w:sz w:val="24"/>
              </w:rPr>
              <w:tab/>
            </w:r>
            <w:r>
              <w:rPr>
                <w:spacing w:val="-4"/>
                <w:sz w:val="24"/>
              </w:rPr>
              <w:t>al., 2012</w:t>
            </w:r>
          </w:p>
        </w:tc>
      </w:tr>
      <w:tr w:rsidR="000517ED" w14:paraId="087B2430" w14:textId="77777777">
        <w:trPr>
          <w:trHeight w:val="1026"/>
        </w:trPr>
        <w:tc>
          <w:tcPr>
            <w:tcW w:w="2081" w:type="dxa"/>
            <w:vMerge/>
            <w:tcBorders>
              <w:top w:val="nil"/>
            </w:tcBorders>
          </w:tcPr>
          <w:p w14:paraId="373D4CA3" w14:textId="77777777" w:rsidR="000517ED" w:rsidRDefault="000517ED">
            <w:pPr>
              <w:rPr>
                <w:sz w:val="2"/>
                <w:szCs w:val="2"/>
              </w:rPr>
            </w:pPr>
          </w:p>
        </w:tc>
        <w:tc>
          <w:tcPr>
            <w:tcW w:w="3398" w:type="dxa"/>
          </w:tcPr>
          <w:p w14:paraId="45B1EBBF" w14:textId="77777777" w:rsidR="000517ED" w:rsidRDefault="00E0394C">
            <w:pPr>
              <w:pStyle w:val="TableParagraph"/>
              <w:spacing w:line="360" w:lineRule="auto"/>
              <w:ind w:left="108"/>
              <w:rPr>
                <w:sz w:val="24"/>
              </w:rPr>
            </w:pPr>
            <w:r>
              <w:rPr>
                <w:sz w:val="24"/>
              </w:rPr>
              <w:t xml:space="preserve">Our hospital accepts most major credit </w:t>
            </w:r>
            <w:proofErr w:type="gramStart"/>
            <w:r>
              <w:rPr>
                <w:sz w:val="24"/>
              </w:rPr>
              <w:t>cards.*</w:t>
            </w:r>
            <w:proofErr w:type="gramEnd"/>
          </w:p>
        </w:tc>
        <w:tc>
          <w:tcPr>
            <w:tcW w:w="2323" w:type="dxa"/>
          </w:tcPr>
          <w:p w14:paraId="55ADD2C1" w14:textId="77777777" w:rsidR="000517ED" w:rsidRDefault="00E0394C">
            <w:pPr>
              <w:pStyle w:val="TableParagraph"/>
              <w:spacing w:line="275" w:lineRule="exact"/>
              <w:ind w:left="108"/>
              <w:rPr>
                <w:sz w:val="24"/>
              </w:rPr>
            </w:pPr>
            <w:proofErr w:type="spellStart"/>
            <w:r>
              <w:rPr>
                <w:sz w:val="24"/>
              </w:rPr>
              <w:t>Matanock</w:t>
            </w:r>
            <w:proofErr w:type="spellEnd"/>
            <w:r>
              <w:rPr>
                <w:spacing w:val="-2"/>
                <w:sz w:val="24"/>
              </w:rPr>
              <w:t xml:space="preserve"> </w:t>
            </w:r>
            <w:r>
              <w:rPr>
                <w:sz w:val="24"/>
              </w:rPr>
              <w:t>et</w:t>
            </w:r>
            <w:r>
              <w:rPr>
                <w:spacing w:val="-1"/>
                <w:sz w:val="24"/>
              </w:rPr>
              <w:t xml:space="preserve"> </w:t>
            </w:r>
            <w:r>
              <w:rPr>
                <w:sz w:val="24"/>
              </w:rPr>
              <w:t>al.,</w:t>
            </w:r>
            <w:r>
              <w:rPr>
                <w:spacing w:val="-1"/>
                <w:sz w:val="24"/>
              </w:rPr>
              <w:t xml:space="preserve"> </w:t>
            </w:r>
            <w:r>
              <w:rPr>
                <w:spacing w:val="-4"/>
                <w:sz w:val="24"/>
              </w:rPr>
              <w:t>2014</w:t>
            </w:r>
          </w:p>
        </w:tc>
      </w:tr>
      <w:tr w:rsidR="000517ED" w14:paraId="2CF9E487" w14:textId="77777777">
        <w:trPr>
          <w:trHeight w:val="1029"/>
        </w:trPr>
        <w:tc>
          <w:tcPr>
            <w:tcW w:w="2081" w:type="dxa"/>
            <w:vMerge/>
            <w:tcBorders>
              <w:top w:val="nil"/>
            </w:tcBorders>
          </w:tcPr>
          <w:p w14:paraId="7727F264" w14:textId="77777777" w:rsidR="000517ED" w:rsidRDefault="000517ED">
            <w:pPr>
              <w:rPr>
                <w:sz w:val="2"/>
                <w:szCs w:val="2"/>
              </w:rPr>
            </w:pPr>
          </w:p>
        </w:tc>
        <w:tc>
          <w:tcPr>
            <w:tcW w:w="3398" w:type="dxa"/>
          </w:tcPr>
          <w:p w14:paraId="528AE5EE" w14:textId="77777777" w:rsidR="000517ED" w:rsidRDefault="00E0394C">
            <w:pPr>
              <w:pStyle w:val="TableParagraph"/>
              <w:spacing w:before="1" w:line="360" w:lineRule="auto"/>
              <w:ind w:left="108"/>
              <w:rPr>
                <w:sz w:val="24"/>
              </w:rPr>
            </w:pPr>
            <w:r>
              <w:rPr>
                <w:sz w:val="24"/>
              </w:rPr>
              <w:t xml:space="preserve">Our hospital has operating hours convenient </w:t>
            </w:r>
            <w:proofErr w:type="gramStart"/>
            <w:r>
              <w:rPr>
                <w:sz w:val="24"/>
              </w:rPr>
              <w:t>to</w:t>
            </w:r>
            <w:proofErr w:type="gramEnd"/>
            <w:r>
              <w:rPr>
                <w:sz w:val="24"/>
              </w:rPr>
              <w:t xml:space="preserve"> all their </w:t>
            </w:r>
            <w:proofErr w:type="gramStart"/>
            <w:r>
              <w:rPr>
                <w:sz w:val="24"/>
              </w:rPr>
              <w:t>patients.*</w:t>
            </w:r>
            <w:proofErr w:type="gramEnd"/>
          </w:p>
        </w:tc>
        <w:tc>
          <w:tcPr>
            <w:tcW w:w="2323" w:type="dxa"/>
          </w:tcPr>
          <w:p w14:paraId="35A3C230" w14:textId="77777777" w:rsidR="000517ED" w:rsidRDefault="00E0394C">
            <w:pPr>
              <w:pStyle w:val="TableParagraph"/>
              <w:spacing w:before="1"/>
              <w:ind w:left="108"/>
              <w:rPr>
                <w:sz w:val="24"/>
              </w:rPr>
            </w:pPr>
            <w:r>
              <w:rPr>
                <w:sz w:val="24"/>
              </w:rPr>
              <w:t>Naidu,</w:t>
            </w:r>
            <w:r>
              <w:rPr>
                <w:spacing w:val="30"/>
                <w:sz w:val="24"/>
              </w:rPr>
              <w:t xml:space="preserve"> </w:t>
            </w:r>
            <w:r>
              <w:rPr>
                <w:sz w:val="24"/>
              </w:rPr>
              <w:t>2009;</w:t>
            </w:r>
            <w:r>
              <w:rPr>
                <w:spacing w:val="30"/>
                <w:sz w:val="24"/>
              </w:rPr>
              <w:t xml:space="preserve"> </w:t>
            </w:r>
            <w:proofErr w:type="spellStart"/>
            <w:r>
              <w:rPr>
                <w:spacing w:val="-2"/>
                <w:sz w:val="24"/>
              </w:rPr>
              <w:t>Saghier</w:t>
            </w:r>
            <w:proofErr w:type="spellEnd"/>
          </w:p>
          <w:p w14:paraId="665D8666" w14:textId="77777777" w:rsidR="000517ED" w:rsidRDefault="00E0394C">
            <w:pPr>
              <w:pStyle w:val="TableParagraph"/>
              <w:spacing w:before="137"/>
              <w:ind w:left="108"/>
              <w:rPr>
                <w:sz w:val="24"/>
              </w:rPr>
            </w:pPr>
            <w:r>
              <w:rPr>
                <w:sz w:val="24"/>
              </w:rPr>
              <w:t>and</w:t>
            </w:r>
            <w:r>
              <w:rPr>
                <w:spacing w:val="-2"/>
                <w:sz w:val="24"/>
              </w:rPr>
              <w:t xml:space="preserve"> </w:t>
            </w:r>
            <w:r>
              <w:rPr>
                <w:sz w:val="24"/>
              </w:rPr>
              <w:t>Nathan,</w:t>
            </w:r>
            <w:r>
              <w:rPr>
                <w:spacing w:val="-1"/>
                <w:sz w:val="24"/>
              </w:rPr>
              <w:t xml:space="preserve"> </w:t>
            </w:r>
            <w:r>
              <w:rPr>
                <w:spacing w:val="-4"/>
                <w:sz w:val="24"/>
              </w:rPr>
              <w:t>2013</w:t>
            </w:r>
          </w:p>
        </w:tc>
      </w:tr>
      <w:tr w:rsidR="000517ED" w14:paraId="2F58FE7F" w14:textId="77777777">
        <w:trPr>
          <w:trHeight w:val="1442"/>
        </w:trPr>
        <w:tc>
          <w:tcPr>
            <w:tcW w:w="2081" w:type="dxa"/>
            <w:vMerge/>
            <w:tcBorders>
              <w:top w:val="nil"/>
            </w:tcBorders>
          </w:tcPr>
          <w:p w14:paraId="09C0D0FC" w14:textId="77777777" w:rsidR="000517ED" w:rsidRDefault="000517ED">
            <w:pPr>
              <w:rPr>
                <w:sz w:val="2"/>
                <w:szCs w:val="2"/>
              </w:rPr>
            </w:pPr>
          </w:p>
        </w:tc>
        <w:tc>
          <w:tcPr>
            <w:tcW w:w="3398" w:type="dxa"/>
          </w:tcPr>
          <w:p w14:paraId="451E0107" w14:textId="77777777" w:rsidR="000517ED" w:rsidRDefault="00E0394C">
            <w:pPr>
              <w:pStyle w:val="TableParagraph"/>
              <w:spacing w:line="360" w:lineRule="auto"/>
              <w:ind w:left="108" w:right="94"/>
              <w:jc w:val="both"/>
              <w:rPr>
                <w:sz w:val="24"/>
              </w:rPr>
            </w:pPr>
            <w:r>
              <w:rPr>
                <w:sz w:val="24"/>
              </w:rPr>
              <w:t xml:space="preserve">Our hospital is the first in the market in introducing new </w:t>
            </w:r>
            <w:proofErr w:type="gramStart"/>
            <w:r>
              <w:rPr>
                <w:spacing w:val="-2"/>
                <w:sz w:val="24"/>
              </w:rPr>
              <w:t>technologies.*</w:t>
            </w:r>
            <w:proofErr w:type="gramEnd"/>
          </w:p>
        </w:tc>
        <w:tc>
          <w:tcPr>
            <w:tcW w:w="2323" w:type="dxa"/>
          </w:tcPr>
          <w:p w14:paraId="2B1A4D33" w14:textId="77777777" w:rsidR="000517ED" w:rsidRDefault="00E0394C">
            <w:pPr>
              <w:pStyle w:val="TableParagraph"/>
              <w:spacing w:line="275" w:lineRule="exact"/>
              <w:ind w:left="108"/>
              <w:rPr>
                <w:sz w:val="24"/>
              </w:rPr>
            </w:pPr>
            <w:r>
              <w:rPr>
                <w:sz w:val="24"/>
              </w:rPr>
              <w:t>Naidu,</w:t>
            </w:r>
            <w:r>
              <w:rPr>
                <w:spacing w:val="30"/>
                <w:sz w:val="24"/>
              </w:rPr>
              <w:t xml:space="preserve"> </w:t>
            </w:r>
            <w:r>
              <w:rPr>
                <w:sz w:val="24"/>
              </w:rPr>
              <w:t>2009;</w:t>
            </w:r>
            <w:r>
              <w:rPr>
                <w:spacing w:val="30"/>
                <w:sz w:val="24"/>
              </w:rPr>
              <w:t xml:space="preserve"> </w:t>
            </w:r>
            <w:proofErr w:type="spellStart"/>
            <w:r>
              <w:rPr>
                <w:spacing w:val="-2"/>
                <w:sz w:val="24"/>
              </w:rPr>
              <w:t>Saghier</w:t>
            </w:r>
            <w:proofErr w:type="spellEnd"/>
          </w:p>
          <w:p w14:paraId="2B106755" w14:textId="77777777" w:rsidR="000517ED" w:rsidRDefault="00E0394C">
            <w:pPr>
              <w:pStyle w:val="TableParagraph"/>
              <w:spacing w:before="139"/>
              <w:ind w:left="108"/>
              <w:rPr>
                <w:sz w:val="24"/>
              </w:rPr>
            </w:pPr>
            <w:r>
              <w:rPr>
                <w:sz w:val="24"/>
              </w:rPr>
              <w:t>and</w:t>
            </w:r>
            <w:r>
              <w:rPr>
                <w:spacing w:val="-2"/>
                <w:sz w:val="24"/>
              </w:rPr>
              <w:t xml:space="preserve"> </w:t>
            </w:r>
            <w:r>
              <w:rPr>
                <w:sz w:val="24"/>
              </w:rPr>
              <w:t>Nathan,</w:t>
            </w:r>
            <w:r>
              <w:rPr>
                <w:spacing w:val="-1"/>
                <w:sz w:val="24"/>
              </w:rPr>
              <w:t xml:space="preserve"> </w:t>
            </w:r>
            <w:r>
              <w:rPr>
                <w:spacing w:val="-4"/>
                <w:sz w:val="24"/>
              </w:rPr>
              <w:t>2013</w:t>
            </w:r>
          </w:p>
        </w:tc>
      </w:tr>
      <w:tr w:rsidR="000517ED" w14:paraId="49E86F5F" w14:textId="77777777">
        <w:trPr>
          <w:trHeight w:val="1442"/>
        </w:trPr>
        <w:tc>
          <w:tcPr>
            <w:tcW w:w="2081" w:type="dxa"/>
            <w:vMerge/>
            <w:tcBorders>
              <w:top w:val="nil"/>
            </w:tcBorders>
          </w:tcPr>
          <w:p w14:paraId="04282715" w14:textId="77777777" w:rsidR="000517ED" w:rsidRDefault="000517ED">
            <w:pPr>
              <w:rPr>
                <w:sz w:val="2"/>
                <w:szCs w:val="2"/>
              </w:rPr>
            </w:pPr>
          </w:p>
        </w:tc>
        <w:tc>
          <w:tcPr>
            <w:tcW w:w="3398" w:type="dxa"/>
          </w:tcPr>
          <w:p w14:paraId="136FF50C" w14:textId="77777777" w:rsidR="000517ED" w:rsidRDefault="00E0394C">
            <w:pPr>
              <w:pStyle w:val="TableParagraph"/>
              <w:spacing w:line="360" w:lineRule="auto"/>
              <w:ind w:left="108" w:right="97"/>
              <w:jc w:val="both"/>
              <w:rPr>
                <w:sz w:val="24"/>
              </w:rPr>
            </w:pPr>
            <w:r>
              <w:rPr>
                <w:sz w:val="24"/>
              </w:rPr>
              <w:t xml:space="preserve">Our hospital frequently interacts with customers to set responsiveness for </w:t>
            </w:r>
            <w:proofErr w:type="gramStart"/>
            <w:r>
              <w:rPr>
                <w:sz w:val="24"/>
              </w:rPr>
              <w:t>us.*</w:t>
            </w:r>
            <w:proofErr w:type="gramEnd"/>
          </w:p>
        </w:tc>
        <w:tc>
          <w:tcPr>
            <w:tcW w:w="2323" w:type="dxa"/>
          </w:tcPr>
          <w:p w14:paraId="49188B7A" w14:textId="77777777" w:rsidR="000517ED" w:rsidRDefault="00E0394C">
            <w:pPr>
              <w:pStyle w:val="TableParagraph"/>
              <w:spacing w:line="275" w:lineRule="exact"/>
              <w:ind w:left="108"/>
              <w:rPr>
                <w:sz w:val="24"/>
              </w:rPr>
            </w:pPr>
            <w:r>
              <w:rPr>
                <w:sz w:val="24"/>
              </w:rPr>
              <w:t>Naidu,</w:t>
            </w:r>
            <w:r>
              <w:rPr>
                <w:spacing w:val="30"/>
                <w:sz w:val="24"/>
              </w:rPr>
              <w:t xml:space="preserve"> </w:t>
            </w:r>
            <w:r>
              <w:rPr>
                <w:sz w:val="24"/>
              </w:rPr>
              <w:t>2009;</w:t>
            </w:r>
            <w:r>
              <w:rPr>
                <w:spacing w:val="30"/>
                <w:sz w:val="24"/>
              </w:rPr>
              <w:t xml:space="preserve"> </w:t>
            </w:r>
            <w:proofErr w:type="spellStart"/>
            <w:r>
              <w:rPr>
                <w:spacing w:val="-2"/>
                <w:sz w:val="24"/>
              </w:rPr>
              <w:t>Saghier</w:t>
            </w:r>
            <w:proofErr w:type="spellEnd"/>
          </w:p>
          <w:p w14:paraId="4DAB910D" w14:textId="77777777" w:rsidR="000517ED" w:rsidRDefault="00E0394C">
            <w:pPr>
              <w:pStyle w:val="TableParagraph"/>
              <w:spacing w:before="139"/>
              <w:ind w:left="108"/>
              <w:rPr>
                <w:sz w:val="24"/>
              </w:rPr>
            </w:pPr>
            <w:r>
              <w:rPr>
                <w:sz w:val="24"/>
              </w:rPr>
              <w:t>and</w:t>
            </w:r>
            <w:r>
              <w:rPr>
                <w:spacing w:val="-2"/>
                <w:sz w:val="24"/>
              </w:rPr>
              <w:t xml:space="preserve"> </w:t>
            </w:r>
            <w:r>
              <w:rPr>
                <w:sz w:val="24"/>
              </w:rPr>
              <w:t>Nathan,</w:t>
            </w:r>
            <w:r>
              <w:rPr>
                <w:spacing w:val="-1"/>
                <w:sz w:val="24"/>
              </w:rPr>
              <w:t xml:space="preserve"> </w:t>
            </w:r>
            <w:r>
              <w:rPr>
                <w:spacing w:val="-4"/>
                <w:sz w:val="24"/>
              </w:rPr>
              <w:t>2013</w:t>
            </w:r>
          </w:p>
        </w:tc>
      </w:tr>
      <w:tr w:rsidR="000517ED" w14:paraId="7498F305" w14:textId="77777777">
        <w:trPr>
          <w:trHeight w:val="1854"/>
        </w:trPr>
        <w:tc>
          <w:tcPr>
            <w:tcW w:w="2081" w:type="dxa"/>
            <w:vMerge w:val="restart"/>
          </w:tcPr>
          <w:p w14:paraId="75056C92" w14:textId="77777777" w:rsidR="000517ED" w:rsidRDefault="00E0394C">
            <w:pPr>
              <w:pStyle w:val="TableParagraph"/>
              <w:spacing w:line="360" w:lineRule="auto"/>
              <w:ind w:left="107" w:right="258"/>
              <w:rPr>
                <w:b/>
                <w:sz w:val="24"/>
              </w:rPr>
            </w:pPr>
            <w:r>
              <w:rPr>
                <w:b/>
                <w:spacing w:val="-2"/>
                <w:sz w:val="24"/>
              </w:rPr>
              <w:t>Hospital Servicing Capability</w:t>
            </w:r>
          </w:p>
        </w:tc>
        <w:tc>
          <w:tcPr>
            <w:tcW w:w="3398" w:type="dxa"/>
          </w:tcPr>
          <w:p w14:paraId="6C230DCE" w14:textId="77777777" w:rsidR="000517ED" w:rsidRDefault="00E0394C">
            <w:pPr>
              <w:pStyle w:val="TableParagraph"/>
              <w:spacing w:line="360" w:lineRule="auto"/>
              <w:ind w:left="108" w:right="166"/>
              <w:rPr>
                <w:b/>
                <w:sz w:val="24"/>
              </w:rPr>
            </w:pPr>
            <w:r>
              <w:rPr>
                <w:b/>
                <w:sz w:val="24"/>
              </w:rPr>
              <w:t>Over the years compared to the</w:t>
            </w:r>
            <w:r>
              <w:rPr>
                <w:b/>
                <w:spacing w:val="-10"/>
                <w:sz w:val="24"/>
              </w:rPr>
              <w:t xml:space="preserve"> </w:t>
            </w:r>
            <w:r>
              <w:rPr>
                <w:b/>
                <w:sz w:val="24"/>
              </w:rPr>
              <w:t>competing</w:t>
            </w:r>
            <w:r>
              <w:rPr>
                <w:b/>
                <w:spacing w:val="-9"/>
                <w:sz w:val="24"/>
              </w:rPr>
              <w:t xml:space="preserve"> </w:t>
            </w:r>
            <w:r>
              <w:rPr>
                <w:b/>
                <w:sz w:val="24"/>
              </w:rPr>
              <w:t>hospitals</w:t>
            </w:r>
            <w:r>
              <w:rPr>
                <w:b/>
                <w:spacing w:val="-11"/>
                <w:sz w:val="24"/>
              </w:rPr>
              <w:t xml:space="preserve"> </w:t>
            </w:r>
            <w:r>
              <w:rPr>
                <w:b/>
                <w:sz w:val="24"/>
              </w:rPr>
              <w:t>in</w:t>
            </w:r>
            <w:r>
              <w:rPr>
                <w:b/>
                <w:spacing w:val="-8"/>
                <w:sz w:val="24"/>
              </w:rPr>
              <w:t xml:space="preserve"> </w:t>
            </w:r>
            <w:r>
              <w:rPr>
                <w:b/>
                <w:sz w:val="24"/>
              </w:rPr>
              <w:t>the region our hospital’s capability to:</w:t>
            </w:r>
          </w:p>
        </w:tc>
        <w:tc>
          <w:tcPr>
            <w:tcW w:w="2323" w:type="dxa"/>
          </w:tcPr>
          <w:p w14:paraId="17D57FEA" w14:textId="77777777" w:rsidR="000517ED" w:rsidRDefault="000517ED">
            <w:pPr>
              <w:pStyle w:val="TableParagraph"/>
              <w:rPr>
                <w:sz w:val="24"/>
              </w:rPr>
            </w:pPr>
          </w:p>
        </w:tc>
      </w:tr>
      <w:tr w:rsidR="000517ED" w14:paraId="208DBDC3" w14:textId="77777777">
        <w:trPr>
          <w:trHeight w:val="414"/>
        </w:trPr>
        <w:tc>
          <w:tcPr>
            <w:tcW w:w="2081" w:type="dxa"/>
            <w:vMerge/>
            <w:tcBorders>
              <w:top w:val="nil"/>
            </w:tcBorders>
          </w:tcPr>
          <w:p w14:paraId="2AAFFDCE" w14:textId="77777777" w:rsidR="000517ED" w:rsidRDefault="000517ED">
            <w:pPr>
              <w:rPr>
                <w:sz w:val="2"/>
                <w:szCs w:val="2"/>
              </w:rPr>
            </w:pPr>
          </w:p>
        </w:tc>
        <w:tc>
          <w:tcPr>
            <w:tcW w:w="3398" w:type="dxa"/>
          </w:tcPr>
          <w:p w14:paraId="3CA88C65" w14:textId="77777777" w:rsidR="000517ED" w:rsidRDefault="00E0394C">
            <w:pPr>
              <w:pStyle w:val="TableParagraph"/>
              <w:spacing w:line="275" w:lineRule="exact"/>
              <w:ind w:left="108"/>
              <w:rPr>
                <w:sz w:val="24"/>
              </w:rPr>
            </w:pPr>
            <w:r>
              <w:rPr>
                <w:sz w:val="24"/>
              </w:rPr>
              <w:t>-Create</w:t>
            </w:r>
            <w:r>
              <w:rPr>
                <w:spacing w:val="78"/>
                <w:w w:val="150"/>
                <w:sz w:val="24"/>
              </w:rPr>
              <w:t xml:space="preserve"> </w:t>
            </w:r>
            <w:r>
              <w:rPr>
                <w:sz w:val="24"/>
              </w:rPr>
              <w:t>new/innovative</w:t>
            </w:r>
            <w:r>
              <w:rPr>
                <w:spacing w:val="79"/>
                <w:w w:val="150"/>
                <w:sz w:val="24"/>
              </w:rPr>
              <w:t xml:space="preserve"> </w:t>
            </w:r>
            <w:r>
              <w:rPr>
                <w:spacing w:val="-2"/>
                <w:sz w:val="24"/>
              </w:rPr>
              <w:t>patient</w:t>
            </w:r>
          </w:p>
        </w:tc>
        <w:tc>
          <w:tcPr>
            <w:tcW w:w="2323" w:type="dxa"/>
          </w:tcPr>
          <w:p w14:paraId="291EE040" w14:textId="77777777" w:rsidR="000517ED" w:rsidRDefault="00E0394C">
            <w:pPr>
              <w:pStyle w:val="TableParagraph"/>
              <w:tabs>
                <w:tab w:val="left" w:pos="1022"/>
                <w:tab w:val="left" w:pos="1670"/>
              </w:tabs>
              <w:spacing w:line="275" w:lineRule="exact"/>
              <w:ind w:left="108"/>
              <w:rPr>
                <w:sz w:val="24"/>
              </w:rPr>
            </w:pPr>
            <w:r>
              <w:rPr>
                <w:spacing w:val="-4"/>
                <w:sz w:val="24"/>
              </w:rPr>
              <w:t>Zhang</w:t>
            </w:r>
            <w:r>
              <w:rPr>
                <w:sz w:val="24"/>
              </w:rPr>
              <w:tab/>
            </w:r>
            <w:r>
              <w:rPr>
                <w:spacing w:val="-5"/>
                <w:sz w:val="24"/>
              </w:rPr>
              <w:t>and</w:t>
            </w:r>
            <w:r>
              <w:rPr>
                <w:sz w:val="24"/>
              </w:rPr>
              <w:tab/>
            </w:r>
            <w:r>
              <w:rPr>
                <w:spacing w:val="-2"/>
                <w:sz w:val="24"/>
              </w:rPr>
              <w:t>Chen,</w:t>
            </w:r>
          </w:p>
        </w:tc>
      </w:tr>
    </w:tbl>
    <w:p w14:paraId="78B59264" w14:textId="77777777" w:rsidR="000517ED" w:rsidRDefault="000517ED">
      <w:pPr>
        <w:pStyle w:val="TableParagraph"/>
        <w:spacing w:line="275" w:lineRule="exact"/>
        <w:rPr>
          <w:sz w:val="24"/>
        </w:rPr>
        <w:sectPr w:rsidR="000517ED">
          <w:type w:val="continuous"/>
          <w:pgSz w:w="11910" w:h="16840"/>
          <w:pgMar w:top="1400" w:right="1133" w:bottom="1240" w:left="1700" w:header="0" w:footer="1051" w:gutter="0"/>
          <w:cols w:space="720"/>
        </w:sect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81"/>
        <w:gridCol w:w="3398"/>
        <w:gridCol w:w="2323"/>
      </w:tblGrid>
      <w:tr w:rsidR="000517ED" w14:paraId="120C6754" w14:textId="77777777">
        <w:trPr>
          <w:trHeight w:val="1027"/>
        </w:trPr>
        <w:tc>
          <w:tcPr>
            <w:tcW w:w="2081" w:type="dxa"/>
            <w:vMerge w:val="restart"/>
          </w:tcPr>
          <w:p w14:paraId="68BDFB24" w14:textId="77777777" w:rsidR="000517ED" w:rsidRDefault="000517ED">
            <w:pPr>
              <w:pStyle w:val="TableParagraph"/>
              <w:rPr>
                <w:sz w:val="24"/>
              </w:rPr>
            </w:pPr>
          </w:p>
        </w:tc>
        <w:tc>
          <w:tcPr>
            <w:tcW w:w="3398" w:type="dxa"/>
          </w:tcPr>
          <w:p w14:paraId="5B5874CF" w14:textId="77777777" w:rsidR="000517ED" w:rsidRDefault="00E0394C">
            <w:pPr>
              <w:pStyle w:val="TableParagraph"/>
              <w:spacing w:line="275" w:lineRule="exact"/>
              <w:ind w:left="108"/>
              <w:rPr>
                <w:sz w:val="24"/>
              </w:rPr>
            </w:pPr>
            <w:r>
              <w:rPr>
                <w:sz w:val="24"/>
              </w:rPr>
              <w:t>care</w:t>
            </w:r>
            <w:r>
              <w:rPr>
                <w:spacing w:val="-3"/>
                <w:sz w:val="24"/>
              </w:rPr>
              <w:t xml:space="preserve"> </w:t>
            </w:r>
            <w:r>
              <w:rPr>
                <w:sz w:val="24"/>
              </w:rPr>
              <w:t>service</w:t>
            </w:r>
            <w:r>
              <w:rPr>
                <w:spacing w:val="-2"/>
                <w:sz w:val="24"/>
              </w:rPr>
              <w:t xml:space="preserve"> </w:t>
            </w:r>
            <w:r>
              <w:rPr>
                <w:sz w:val="24"/>
              </w:rPr>
              <w:t xml:space="preserve">has </w:t>
            </w:r>
            <w:r>
              <w:rPr>
                <w:spacing w:val="-2"/>
                <w:sz w:val="24"/>
              </w:rPr>
              <w:t>enhanced</w:t>
            </w:r>
          </w:p>
        </w:tc>
        <w:tc>
          <w:tcPr>
            <w:tcW w:w="2323" w:type="dxa"/>
          </w:tcPr>
          <w:p w14:paraId="6B861625" w14:textId="77777777" w:rsidR="000517ED" w:rsidRDefault="00E0394C">
            <w:pPr>
              <w:pStyle w:val="TableParagraph"/>
              <w:spacing w:line="360" w:lineRule="auto"/>
              <w:ind w:left="108" w:right="98"/>
              <w:rPr>
                <w:sz w:val="24"/>
              </w:rPr>
            </w:pPr>
            <w:r>
              <w:rPr>
                <w:sz w:val="24"/>
              </w:rPr>
              <w:t>2008;</w:t>
            </w:r>
            <w:r>
              <w:rPr>
                <w:spacing w:val="40"/>
                <w:sz w:val="24"/>
              </w:rPr>
              <w:t xml:space="preserve"> </w:t>
            </w:r>
            <w:r>
              <w:rPr>
                <w:sz w:val="24"/>
              </w:rPr>
              <w:t>Kumar</w:t>
            </w:r>
            <w:r>
              <w:rPr>
                <w:spacing w:val="40"/>
                <w:sz w:val="24"/>
              </w:rPr>
              <w:t xml:space="preserve"> </w:t>
            </w:r>
            <w:r>
              <w:rPr>
                <w:sz w:val="24"/>
              </w:rPr>
              <w:t>et</w:t>
            </w:r>
            <w:r>
              <w:rPr>
                <w:spacing w:val="40"/>
                <w:sz w:val="24"/>
              </w:rPr>
              <w:t xml:space="preserve"> </w:t>
            </w:r>
            <w:r>
              <w:rPr>
                <w:sz w:val="24"/>
              </w:rPr>
              <w:t xml:space="preserve">al., </w:t>
            </w:r>
            <w:r>
              <w:rPr>
                <w:spacing w:val="-4"/>
                <w:sz w:val="24"/>
              </w:rPr>
              <w:t>2017</w:t>
            </w:r>
          </w:p>
        </w:tc>
      </w:tr>
      <w:tr w:rsidR="000517ED" w14:paraId="0E9D1E13" w14:textId="77777777">
        <w:trPr>
          <w:trHeight w:val="1029"/>
        </w:trPr>
        <w:tc>
          <w:tcPr>
            <w:tcW w:w="2081" w:type="dxa"/>
            <w:vMerge/>
            <w:tcBorders>
              <w:top w:val="nil"/>
            </w:tcBorders>
          </w:tcPr>
          <w:p w14:paraId="00E4CBEC" w14:textId="77777777" w:rsidR="000517ED" w:rsidRDefault="000517ED">
            <w:pPr>
              <w:rPr>
                <w:sz w:val="2"/>
                <w:szCs w:val="2"/>
              </w:rPr>
            </w:pPr>
          </w:p>
        </w:tc>
        <w:tc>
          <w:tcPr>
            <w:tcW w:w="3398" w:type="dxa"/>
          </w:tcPr>
          <w:p w14:paraId="646FDE5F" w14:textId="77777777" w:rsidR="000517ED" w:rsidRDefault="00E0394C">
            <w:pPr>
              <w:pStyle w:val="TableParagraph"/>
              <w:tabs>
                <w:tab w:val="left" w:pos="1444"/>
                <w:tab w:val="left" w:pos="2610"/>
              </w:tabs>
              <w:spacing w:before="1" w:line="360" w:lineRule="auto"/>
              <w:ind w:left="108" w:right="98"/>
              <w:rPr>
                <w:sz w:val="24"/>
              </w:rPr>
            </w:pPr>
            <w:r>
              <w:rPr>
                <w:spacing w:val="-2"/>
                <w:sz w:val="24"/>
              </w:rPr>
              <w:t>-Provide</w:t>
            </w:r>
            <w:r>
              <w:rPr>
                <w:sz w:val="24"/>
              </w:rPr>
              <w:tab/>
            </w:r>
            <w:r>
              <w:rPr>
                <w:spacing w:val="-2"/>
                <w:sz w:val="24"/>
              </w:rPr>
              <w:t>unique</w:t>
            </w:r>
            <w:r>
              <w:rPr>
                <w:sz w:val="24"/>
              </w:rPr>
              <w:tab/>
            </w:r>
            <w:r>
              <w:rPr>
                <w:spacing w:val="-2"/>
                <w:sz w:val="24"/>
              </w:rPr>
              <w:t xml:space="preserve">service </w:t>
            </w:r>
            <w:r>
              <w:rPr>
                <w:sz w:val="24"/>
              </w:rPr>
              <w:t>experience has enhanced.</w:t>
            </w:r>
          </w:p>
        </w:tc>
        <w:tc>
          <w:tcPr>
            <w:tcW w:w="2323" w:type="dxa"/>
          </w:tcPr>
          <w:p w14:paraId="32B2C0D9" w14:textId="77777777" w:rsidR="000517ED" w:rsidRDefault="00E0394C">
            <w:pPr>
              <w:pStyle w:val="TableParagraph"/>
              <w:tabs>
                <w:tab w:val="left" w:pos="1010"/>
                <w:tab w:val="left" w:pos="1646"/>
              </w:tabs>
              <w:spacing w:before="1" w:line="360" w:lineRule="auto"/>
              <w:ind w:left="108" w:right="98"/>
              <w:rPr>
                <w:sz w:val="24"/>
              </w:rPr>
            </w:pPr>
            <w:r>
              <w:rPr>
                <w:spacing w:val="-4"/>
                <w:sz w:val="24"/>
              </w:rPr>
              <w:t>Zhang</w:t>
            </w:r>
            <w:r>
              <w:rPr>
                <w:sz w:val="24"/>
              </w:rPr>
              <w:tab/>
            </w:r>
            <w:r>
              <w:rPr>
                <w:spacing w:val="-4"/>
                <w:sz w:val="24"/>
              </w:rPr>
              <w:t>and</w:t>
            </w:r>
            <w:r>
              <w:rPr>
                <w:sz w:val="24"/>
              </w:rPr>
              <w:tab/>
            </w:r>
            <w:r>
              <w:rPr>
                <w:spacing w:val="-4"/>
                <w:sz w:val="24"/>
              </w:rPr>
              <w:t>Chen, 2008</w:t>
            </w:r>
          </w:p>
        </w:tc>
      </w:tr>
      <w:tr w:rsidR="000517ED" w14:paraId="5C6AD22B" w14:textId="77777777">
        <w:trPr>
          <w:trHeight w:val="1441"/>
        </w:trPr>
        <w:tc>
          <w:tcPr>
            <w:tcW w:w="2081" w:type="dxa"/>
            <w:vMerge/>
            <w:tcBorders>
              <w:top w:val="nil"/>
            </w:tcBorders>
          </w:tcPr>
          <w:p w14:paraId="3C977F31" w14:textId="77777777" w:rsidR="000517ED" w:rsidRDefault="000517ED">
            <w:pPr>
              <w:rPr>
                <w:sz w:val="2"/>
                <w:szCs w:val="2"/>
              </w:rPr>
            </w:pPr>
          </w:p>
        </w:tc>
        <w:tc>
          <w:tcPr>
            <w:tcW w:w="3398" w:type="dxa"/>
          </w:tcPr>
          <w:p w14:paraId="1AF74ECC" w14:textId="77777777" w:rsidR="000517ED" w:rsidRDefault="00E0394C">
            <w:pPr>
              <w:pStyle w:val="TableParagraph"/>
              <w:spacing w:line="360" w:lineRule="auto"/>
              <w:ind w:left="108" w:right="95"/>
              <w:jc w:val="both"/>
              <w:rPr>
                <w:sz w:val="24"/>
              </w:rPr>
            </w:pPr>
            <w:r>
              <w:rPr>
                <w:sz w:val="24"/>
              </w:rPr>
              <w:t>-Provide cost-effective patient- care services of various kinds have enhanced.</w:t>
            </w:r>
          </w:p>
        </w:tc>
        <w:tc>
          <w:tcPr>
            <w:tcW w:w="2323" w:type="dxa"/>
          </w:tcPr>
          <w:p w14:paraId="1C96B357" w14:textId="77777777" w:rsidR="000517ED" w:rsidRDefault="00E0394C">
            <w:pPr>
              <w:pStyle w:val="TableParagraph"/>
              <w:spacing w:line="360" w:lineRule="auto"/>
              <w:ind w:left="108" w:right="98"/>
              <w:jc w:val="both"/>
              <w:rPr>
                <w:sz w:val="24"/>
              </w:rPr>
            </w:pPr>
            <w:r>
              <w:rPr>
                <w:sz w:val="24"/>
              </w:rPr>
              <w:t xml:space="preserve">Andaleeb, 1998; Zhang and Chen, </w:t>
            </w:r>
            <w:r>
              <w:rPr>
                <w:spacing w:val="-4"/>
                <w:sz w:val="24"/>
              </w:rPr>
              <w:t>2008</w:t>
            </w:r>
          </w:p>
        </w:tc>
      </w:tr>
      <w:tr w:rsidR="000517ED" w14:paraId="1A920ADC" w14:textId="77777777">
        <w:trPr>
          <w:trHeight w:val="1442"/>
        </w:trPr>
        <w:tc>
          <w:tcPr>
            <w:tcW w:w="2081" w:type="dxa"/>
            <w:vMerge/>
            <w:tcBorders>
              <w:top w:val="nil"/>
            </w:tcBorders>
          </w:tcPr>
          <w:p w14:paraId="090D92FE" w14:textId="77777777" w:rsidR="000517ED" w:rsidRDefault="000517ED">
            <w:pPr>
              <w:rPr>
                <w:sz w:val="2"/>
                <w:szCs w:val="2"/>
              </w:rPr>
            </w:pPr>
          </w:p>
        </w:tc>
        <w:tc>
          <w:tcPr>
            <w:tcW w:w="3398" w:type="dxa"/>
          </w:tcPr>
          <w:p w14:paraId="68CCC5CE" w14:textId="77777777" w:rsidR="000517ED" w:rsidRDefault="00E0394C">
            <w:pPr>
              <w:pStyle w:val="TableParagraph"/>
              <w:spacing w:line="360" w:lineRule="auto"/>
              <w:ind w:left="108" w:right="96"/>
              <w:jc w:val="both"/>
              <w:rPr>
                <w:sz w:val="24"/>
              </w:rPr>
            </w:pPr>
            <w:r>
              <w:rPr>
                <w:sz w:val="24"/>
              </w:rPr>
              <w:t xml:space="preserve">-Provide customized value- adding service to patients has </w:t>
            </w:r>
            <w:r>
              <w:rPr>
                <w:spacing w:val="-2"/>
                <w:sz w:val="24"/>
              </w:rPr>
              <w:t>enhanced.</w:t>
            </w:r>
          </w:p>
        </w:tc>
        <w:tc>
          <w:tcPr>
            <w:tcW w:w="2323" w:type="dxa"/>
          </w:tcPr>
          <w:p w14:paraId="12CD5E22" w14:textId="77777777" w:rsidR="000517ED" w:rsidRDefault="00E0394C">
            <w:pPr>
              <w:pStyle w:val="TableParagraph"/>
              <w:tabs>
                <w:tab w:val="left" w:pos="1668"/>
                <w:tab w:val="left" w:pos="1869"/>
              </w:tabs>
              <w:spacing w:line="362" w:lineRule="auto"/>
              <w:ind w:left="108" w:right="95"/>
              <w:rPr>
                <w:sz w:val="24"/>
              </w:rPr>
            </w:pPr>
            <w:r>
              <w:rPr>
                <w:spacing w:val="-2"/>
                <w:sz w:val="24"/>
              </w:rPr>
              <w:t>Coulter</w:t>
            </w:r>
            <w:r>
              <w:rPr>
                <w:sz w:val="24"/>
              </w:rPr>
              <w:tab/>
            </w:r>
            <w:r>
              <w:rPr>
                <w:sz w:val="24"/>
              </w:rPr>
              <w:tab/>
            </w:r>
            <w:r>
              <w:rPr>
                <w:spacing w:val="-4"/>
                <w:sz w:val="24"/>
              </w:rPr>
              <w:t xml:space="preserve">and </w:t>
            </w:r>
            <w:r>
              <w:rPr>
                <w:spacing w:val="-2"/>
                <w:sz w:val="24"/>
              </w:rPr>
              <w:t>Jenkinson,</w:t>
            </w:r>
            <w:r>
              <w:rPr>
                <w:sz w:val="24"/>
              </w:rPr>
              <w:tab/>
            </w:r>
            <w:proofErr w:type="gramStart"/>
            <w:r>
              <w:rPr>
                <w:spacing w:val="-2"/>
                <w:sz w:val="24"/>
              </w:rPr>
              <w:t>2005;</w:t>
            </w:r>
            <w:proofErr w:type="gramEnd"/>
          </w:p>
          <w:p w14:paraId="6BA10036" w14:textId="77777777" w:rsidR="000517ED" w:rsidRDefault="00E0394C">
            <w:pPr>
              <w:pStyle w:val="TableParagraph"/>
              <w:spacing w:line="271" w:lineRule="exact"/>
              <w:ind w:left="108"/>
              <w:rPr>
                <w:sz w:val="24"/>
              </w:rPr>
            </w:pPr>
            <w:r>
              <w:rPr>
                <w:sz w:val="24"/>
              </w:rPr>
              <w:t>Donabedian,</w:t>
            </w:r>
            <w:r>
              <w:rPr>
                <w:spacing w:val="-3"/>
                <w:sz w:val="24"/>
              </w:rPr>
              <w:t xml:space="preserve"> </w:t>
            </w:r>
            <w:r>
              <w:rPr>
                <w:spacing w:val="-4"/>
                <w:sz w:val="24"/>
              </w:rPr>
              <w:t>1986</w:t>
            </w:r>
          </w:p>
        </w:tc>
      </w:tr>
      <w:tr w:rsidR="000517ED" w14:paraId="385C1474" w14:textId="77777777">
        <w:trPr>
          <w:trHeight w:val="1442"/>
        </w:trPr>
        <w:tc>
          <w:tcPr>
            <w:tcW w:w="2081" w:type="dxa"/>
            <w:vMerge w:val="restart"/>
          </w:tcPr>
          <w:p w14:paraId="6FB75B7B" w14:textId="77777777" w:rsidR="000517ED" w:rsidRDefault="00E0394C">
            <w:pPr>
              <w:pStyle w:val="TableParagraph"/>
              <w:spacing w:line="360" w:lineRule="auto"/>
              <w:ind w:left="107"/>
              <w:rPr>
                <w:b/>
                <w:sz w:val="24"/>
              </w:rPr>
            </w:pPr>
            <w:r>
              <w:rPr>
                <w:b/>
                <w:spacing w:val="-2"/>
                <w:sz w:val="24"/>
              </w:rPr>
              <w:t>Hospital Operational Performance</w:t>
            </w:r>
          </w:p>
        </w:tc>
        <w:tc>
          <w:tcPr>
            <w:tcW w:w="3398" w:type="dxa"/>
          </w:tcPr>
          <w:p w14:paraId="683D7B69" w14:textId="77777777" w:rsidR="000517ED" w:rsidRDefault="00E0394C">
            <w:pPr>
              <w:pStyle w:val="TableParagraph"/>
              <w:spacing w:line="360" w:lineRule="auto"/>
              <w:ind w:left="108"/>
              <w:rPr>
                <w:b/>
                <w:sz w:val="24"/>
              </w:rPr>
            </w:pPr>
            <w:r>
              <w:rPr>
                <w:b/>
                <w:sz w:val="24"/>
              </w:rPr>
              <w:t>Compared to competing hospitals</w:t>
            </w:r>
            <w:r>
              <w:rPr>
                <w:b/>
                <w:spacing w:val="-12"/>
                <w:sz w:val="24"/>
              </w:rPr>
              <w:t xml:space="preserve"> </w:t>
            </w:r>
            <w:r>
              <w:rPr>
                <w:b/>
                <w:sz w:val="24"/>
              </w:rPr>
              <w:t>in</w:t>
            </w:r>
            <w:r>
              <w:rPr>
                <w:b/>
                <w:spacing w:val="-11"/>
                <w:sz w:val="24"/>
              </w:rPr>
              <w:t xml:space="preserve"> </w:t>
            </w:r>
            <w:r>
              <w:rPr>
                <w:b/>
                <w:sz w:val="24"/>
              </w:rPr>
              <w:t>the</w:t>
            </w:r>
            <w:r>
              <w:rPr>
                <w:b/>
                <w:spacing w:val="-11"/>
                <w:sz w:val="24"/>
              </w:rPr>
              <w:t xml:space="preserve"> </w:t>
            </w:r>
            <w:r>
              <w:rPr>
                <w:b/>
                <w:sz w:val="24"/>
              </w:rPr>
              <w:t>region</w:t>
            </w:r>
            <w:r>
              <w:rPr>
                <w:b/>
                <w:spacing w:val="-10"/>
                <w:sz w:val="24"/>
              </w:rPr>
              <w:t xml:space="preserve"> </w:t>
            </w:r>
            <w:r>
              <w:rPr>
                <w:b/>
                <w:sz w:val="24"/>
              </w:rPr>
              <w:t>our hospital has achieved:</w:t>
            </w:r>
          </w:p>
        </w:tc>
        <w:tc>
          <w:tcPr>
            <w:tcW w:w="2323" w:type="dxa"/>
          </w:tcPr>
          <w:p w14:paraId="19B4638F" w14:textId="77777777" w:rsidR="000517ED" w:rsidRDefault="000517ED">
            <w:pPr>
              <w:pStyle w:val="TableParagraph"/>
              <w:rPr>
                <w:sz w:val="24"/>
              </w:rPr>
            </w:pPr>
          </w:p>
        </w:tc>
      </w:tr>
      <w:tr w:rsidR="000517ED" w14:paraId="4E2B8421" w14:textId="77777777">
        <w:trPr>
          <w:trHeight w:val="1442"/>
        </w:trPr>
        <w:tc>
          <w:tcPr>
            <w:tcW w:w="2081" w:type="dxa"/>
            <w:vMerge/>
            <w:tcBorders>
              <w:top w:val="nil"/>
            </w:tcBorders>
          </w:tcPr>
          <w:p w14:paraId="3F898620" w14:textId="77777777" w:rsidR="000517ED" w:rsidRDefault="000517ED">
            <w:pPr>
              <w:rPr>
                <w:sz w:val="2"/>
                <w:szCs w:val="2"/>
              </w:rPr>
            </w:pPr>
          </w:p>
        </w:tc>
        <w:tc>
          <w:tcPr>
            <w:tcW w:w="3398" w:type="dxa"/>
          </w:tcPr>
          <w:p w14:paraId="19EB4741" w14:textId="77777777" w:rsidR="000517ED" w:rsidRDefault="00E0394C">
            <w:pPr>
              <w:pStyle w:val="TableParagraph"/>
              <w:spacing w:line="360" w:lineRule="auto"/>
              <w:ind w:left="108" w:right="98"/>
              <w:jc w:val="both"/>
              <w:rPr>
                <w:sz w:val="24"/>
              </w:rPr>
            </w:pPr>
            <w:r>
              <w:rPr>
                <w:sz w:val="24"/>
              </w:rPr>
              <w:t>-Reduction in patient service (care) cycle times (catering to more patients)</w:t>
            </w:r>
          </w:p>
        </w:tc>
        <w:tc>
          <w:tcPr>
            <w:tcW w:w="2323" w:type="dxa"/>
          </w:tcPr>
          <w:p w14:paraId="721942FB" w14:textId="77777777" w:rsidR="000517ED" w:rsidRDefault="00E0394C">
            <w:pPr>
              <w:pStyle w:val="TableParagraph"/>
              <w:spacing w:line="360" w:lineRule="auto"/>
              <w:ind w:left="108" w:right="98"/>
              <w:rPr>
                <w:sz w:val="24"/>
              </w:rPr>
            </w:pPr>
            <w:r>
              <w:rPr>
                <w:sz w:val="24"/>
              </w:rPr>
              <w:t>Nyaga</w:t>
            </w:r>
            <w:r>
              <w:rPr>
                <w:spacing w:val="80"/>
                <w:sz w:val="24"/>
              </w:rPr>
              <w:t xml:space="preserve"> </w:t>
            </w:r>
            <w:r>
              <w:rPr>
                <w:sz w:val="24"/>
              </w:rPr>
              <w:t>et</w:t>
            </w:r>
            <w:r>
              <w:rPr>
                <w:spacing w:val="80"/>
                <w:sz w:val="24"/>
              </w:rPr>
              <w:t xml:space="preserve"> </w:t>
            </w:r>
            <w:r>
              <w:rPr>
                <w:sz w:val="24"/>
              </w:rPr>
              <w:t>al.,</w:t>
            </w:r>
            <w:r>
              <w:rPr>
                <w:spacing w:val="80"/>
                <w:sz w:val="24"/>
              </w:rPr>
              <w:t xml:space="preserve"> </w:t>
            </w:r>
            <w:r>
              <w:rPr>
                <w:sz w:val="24"/>
              </w:rPr>
              <w:t>2010; Jiang et al., 2012</w:t>
            </w:r>
          </w:p>
        </w:tc>
      </w:tr>
      <w:tr w:rsidR="000517ED" w14:paraId="40D9E5D6" w14:textId="77777777">
        <w:trPr>
          <w:trHeight w:val="1442"/>
        </w:trPr>
        <w:tc>
          <w:tcPr>
            <w:tcW w:w="2081" w:type="dxa"/>
            <w:vMerge/>
            <w:tcBorders>
              <w:top w:val="nil"/>
            </w:tcBorders>
          </w:tcPr>
          <w:p w14:paraId="7678C405" w14:textId="77777777" w:rsidR="000517ED" w:rsidRDefault="000517ED">
            <w:pPr>
              <w:rPr>
                <w:sz w:val="2"/>
                <w:szCs w:val="2"/>
              </w:rPr>
            </w:pPr>
          </w:p>
        </w:tc>
        <w:tc>
          <w:tcPr>
            <w:tcW w:w="3398" w:type="dxa"/>
          </w:tcPr>
          <w:p w14:paraId="1204F273" w14:textId="77777777" w:rsidR="000517ED" w:rsidRDefault="00E0394C">
            <w:pPr>
              <w:pStyle w:val="TableParagraph"/>
              <w:spacing w:line="360" w:lineRule="auto"/>
              <w:ind w:left="108" w:right="96"/>
              <w:jc w:val="both"/>
              <w:rPr>
                <w:sz w:val="24"/>
              </w:rPr>
            </w:pPr>
            <w:r>
              <w:rPr>
                <w:sz w:val="24"/>
              </w:rPr>
              <w:t>-Improved patient service processing accuracy (highly streamlined and minimal error).</w:t>
            </w:r>
          </w:p>
        </w:tc>
        <w:tc>
          <w:tcPr>
            <w:tcW w:w="2323" w:type="dxa"/>
          </w:tcPr>
          <w:p w14:paraId="62D5D85A" w14:textId="77777777" w:rsidR="000517ED" w:rsidRDefault="00E0394C">
            <w:pPr>
              <w:pStyle w:val="TableParagraph"/>
              <w:spacing w:line="360" w:lineRule="auto"/>
              <w:ind w:left="108" w:right="98"/>
              <w:rPr>
                <w:sz w:val="24"/>
              </w:rPr>
            </w:pPr>
            <w:r>
              <w:rPr>
                <w:sz w:val="24"/>
              </w:rPr>
              <w:t>Nyaga</w:t>
            </w:r>
            <w:r>
              <w:rPr>
                <w:spacing w:val="80"/>
                <w:sz w:val="24"/>
              </w:rPr>
              <w:t xml:space="preserve"> </w:t>
            </w:r>
            <w:r>
              <w:rPr>
                <w:sz w:val="24"/>
              </w:rPr>
              <w:t>et</w:t>
            </w:r>
            <w:r>
              <w:rPr>
                <w:spacing w:val="80"/>
                <w:sz w:val="24"/>
              </w:rPr>
              <w:t xml:space="preserve"> </w:t>
            </w:r>
            <w:r>
              <w:rPr>
                <w:sz w:val="24"/>
              </w:rPr>
              <w:t>al.,</w:t>
            </w:r>
            <w:r>
              <w:rPr>
                <w:spacing w:val="80"/>
                <w:sz w:val="24"/>
              </w:rPr>
              <w:t xml:space="preserve"> </w:t>
            </w:r>
            <w:r>
              <w:rPr>
                <w:sz w:val="24"/>
              </w:rPr>
              <w:t>2010; Jiang et al., 2012</w:t>
            </w:r>
          </w:p>
        </w:tc>
      </w:tr>
      <w:tr w:rsidR="000517ED" w14:paraId="2F44C64F" w14:textId="77777777">
        <w:trPr>
          <w:trHeight w:val="1855"/>
        </w:trPr>
        <w:tc>
          <w:tcPr>
            <w:tcW w:w="2081" w:type="dxa"/>
            <w:vMerge/>
            <w:tcBorders>
              <w:top w:val="nil"/>
            </w:tcBorders>
          </w:tcPr>
          <w:p w14:paraId="0253273A" w14:textId="77777777" w:rsidR="000517ED" w:rsidRDefault="000517ED">
            <w:pPr>
              <w:rPr>
                <w:sz w:val="2"/>
                <w:szCs w:val="2"/>
              </w:rPr>
            </w:pPr>
          </w:p>
        </w:tc>
        <w:tc>
          <w:tcPr>
            <w:tcW w:w="3398" w:type="dxa"/>
          </w:tcPr>
          <w:p w14:paraId="4B147F70" w14:textId="77777777" w:rsidR="000517ED" w:rsidRDefault="00E0394C">
            <w:pPr>
              <w:pStyle w:val="TableParagraph"/>
              <w:spacing w:line="360" w:lineRule="auto"/>
              <w:ind w:left="108" w:right="96"/>
              <w:jc w:val="both"/>
              <w:rPr>
                <w:sz w:val="24"/>
              </w:rPr>
            </w:pPr>
            <w:r>
              <w:rPr>
                <w:sz w:val="24"/>
              </w:rPr>
              <w:t xml:space="preserve">-Improved on-time delivery of patient service (without delays and unnecessary deferment of </w:t>
            </w:r>
            <w:r>
              <w:rPr>
                <w:spacing w:val="-2"/>
                <w:sz w:val="24"/>
              </w:rPr>
              <w:t>treatment).</w:t>
            </w:r>
          </w:p>
        </w:tc>
        <w:tc>
          <w:tcPr>
            <w:tcW w:w="2323" w:type="dxa"/>
          </w:tcPr>
          <w:p w14:paraId="6C69BB56" w14:textId="77777777" w:rsidR="000517ED" w:rsidRDefault="00E0394C">
            <w:pPr>
              <w:pStyle w:val="TableParagraph"/>
              <w:spacing w:line="360" w:lineRule="auto"/>
              <w:ind w:left="108" w:right="98"/>
              <w:rPr>
                <w:sz w:val="24"/>
              </w:rPr>
            </w:pPr>
            <w:r>
              <w:rPr>
                <w:sz w:val="24"/>
              </w:rPr>
              <w:t>Nyaga</w:t>
            </w:r>
            <w:r>
              <w:rPr>
                <w:spacing w:val="80"/>
                <w:sz w:val="24"/>
              </w:rPr>
              <w:t xml:space="preserve"> </w:t>
            </w:r>
            <w:r>
              <w:rPr>
                <w:sz w:val="24"/>
              </w:rPr>
              <w:t>et</w:t>
            </w:r>
            <w:r>
              <w:rPr>
                <w:spacing w:val="80"/>
                <w:sz w:val="24"/>
              </w:rPr>
              <w:t xml:space="preserve"> </w:t>
            </w:r>
            <w:r>
              <w:rPr>
                <w:sz w:val="24"/>
              </w:rPr>
              <w:t>al.,</w:t>
            </w:r>
            <w:r>
              <w:rPr>
                <w:spacing w:val="80"/>
                <w:sz w:val="24"/>
              </w:rPr>
              <w:t xml:space="preserve"> </w:t>
            </w:r>
            <w:r>
              <w:rPr>
                <w:sz w:val="24"/>
              </w:rPr>
              <w:t>2010; Jiang et al., 2012</w:t>
            </w:r>
          </w:p>
        </w:tc>
      </w:tr>
      <w:tr w:rsidR="000517ED" w14:paraId="70F40231" w14:textId="77777777">
        <w:trPr>
          <w:trHeight w:val="1029"/>
        </w:trPr>
        <w:tc>
          <w:tcPr>
            <w:tcW w:w="2081" w:type="dxa"/>
            <w:vMerge/>
            <w:tcBorders>
              <w:top w:val="nil"/>
            </w:tcBorders>
          </w:tcPr>
          <w:p w14:paraId="7C78861C" w14:textId="77777777" w:rsidR="000517ED" w:rsidRDefault="000517ED">
            <w:pPr>
              <w:rPr>
                <w:sz w:val="2"/>
                <w:szCs w:val="2"/>
              </w:rPr>
            </w:pPr>
          </w:p>
        </w:tc>
        <w:tc>
          <w:tcPr>
            <w:tcW w:w="3398" w:type="dxa"/>
          </w:tcPr>
          <w:p w14:paraId="36BDCFF7" w14:textId="77777777" w:rsidR="000517ED" w:rsidRDefault="00E0394C">
            <w:pPr>
              <w:pStyle w:val="TableParagraph"/>
              <w:tabs>
                <w:tab w:val="left" w:pos="1535"/>
                <w:tab w:val="left" w:pos="2610"/>
              </w:tabs>
              <w:spacing w:line="360" w:lineRule="auto"/>
              <w:ind w:left="108" w:right="97"/>
              <w:rPr>
                <w:sz w:val="24"/>
              </w:rPr>
            </w:pPr>
            <w:r>
              <w:rPr>
                <w:spacing w:val="-2"/>
                <w:sz w:val="24"/>
              </w:rPr>
              <w:t>-Improved</w:t>
            </w:r>
            <w:r>
              <w:rPr>
                <w:sz w:val="24"/>
              </w:rPr>
              <w:tab/>
            </w:r>
            <w:r>
              <w:rPr>
                <w:spacing w:val="-2"/>
                <w:sz w:val="24"/>
              </w:rPr>
              <w:t>patient</w:t>
            </w:r>
            <w:r>
              <w:rPr>
                <w:sz w:val="24"/>
              </w:rPr>
              <w:tab/>
            </w:r>
            <w:r>
              <w:rPr>
                <w:spacing w:val="-2"/>
                <w:sz w:val="24"/>
              </w:rPr>
              <w:t>service forecasting.</w:t>
            </w:r>
          </w:p>
        </w:tc>
        <w:tc>
          <w:tcPr>
            <w:tcW w:w="2323" w:type="dxa"/>
          </w:tcPr>
          <w:p w14:paraId="2AE010DF" w14:textId="77777777" w:rsidR="000517ED" w:rsidRDefault="00E0394C">
            <w:pPr>
              <w:pStyle w:val="TableParagraph"/>
              <w:spacing w:line="360" w:lineRule="auto"/>
              <w:ind w:left="108" w:right="98"/>
              <w:rPr>
                <w:sz w:val="24"/>
              </w:rPr>
            </w:pPr>
            <w:r>
              <w:rPr>
                <w:sz w:val="24"/>
              </w:rPr>
              <w:t>Nyaga</w:t>
            </w:r>
            <w:r>
              <w:rPr>
                <w:spacing w:val="80"/>
                <w:sz w:val="24"/>
              </w:rPr>
              <w:t xml:space="preserve"> </w:t>
            </w:r>
            <w:r>
              <w:rPr>
                <w:sz w:val="24"/>
              </w:rPr>
              <w:t>et</w:t>
            </w:r>
            <w:r>
              <w:rPr>
                <w:spacing w:val="80"/>
                <w:sz w:val="24"/>
              </w:rPr>
              <w:t xml:space="preserve"> </w:t>
            </w:r>
            <w:r>
              <w:rPr>
                <w:sz w:val="24"/>
              </w:rPr>
              <w:t>al.,</w:t>
            </w:r>
            <w:r>
              <w:rPr>
                <w:spacing w:val="80"/>
                <w:sz w:val="24"/>
              </w:rPr>
              <w:t xml:space="preserve"> </w:t>
            </w:r>
            <w:r>
              <w:rPr>
                <w:sz w:val="24"/>
              </w:rPr>
              <w:t>2010; Jiang et al., 2012</w:t>
            </w:r>
          </w:p>
        </w:tc>
      </w:tr>
      <w:tr w:rsidR="000517ED" w14:paraId="0011F9B0" w14:textId="77777777">
        <w:trPr>
          <w:trHeight w:val="1026"/>
        </w:trPr>
        <w:tc>
          <w:tcPr>
            <w:tcW w:w="2081" w:type="dxa"/>
            <w:vMerge/>
            <w:tcBorders>
              <w:top w:val="nil"/>
            </w:tcBorders>
          </w:tcPr>
          <w:p w14:paraId="5C050111" w14:textId="77777777" w:rsidR="000517ED" w:rsidRDefault="000517ED">
            <w:pPr>
              <w:rPr>
                <w:sz w:val="2"/>
                <w:szCs w:val="2"/>
              </w:rPr>
            </w:pPr>
          </w:p>
        </w:tc>
        <w:tc>
          <w:tcPr>
            <w:tcW w:w="3398" w:type="dxa"/>
          </w:tcPr>
          <w:p w14:paraId="4706DF56" w14:textId="77777777" w:rsidR="000517ED" w:rsidRDefault="00E0394C">
            <w:pPr>
              <w:pStyle w:val="TableParagraph"/>
              <w:tabs>
                <w:tab w:val="left" w:pos="1189"/>
                <w:tab w:val="left" w:pos="1569"/>
                <w:tab w:val="left" w:pos="2274"/>
                <w:tab w:val="left" w:pos="2674"/>
              </w:tabs>
              <w:spacing w:line="360" w:lineRule="auto"/>
              <w:ind w:left="108" w:right="96"/>
              <w:rPr>
                <w:sz w:val="24"/>
              </w:rPr>
            </w:pPr>
            <w:r>
              <w:rPr>
                <w:spacing w:val="-2"/>
                <w:sz w:val="24"/>
              </w:rPr>
              <w:t>-Better</w:t>
            </w:r>
            <w:r>
              <w:rPr>
                <w:sz w:val="24"/>
              </w:rPr>
              <w:tab/>
            </w:r>
            <w:r>
              <w:rPr>
                <w:spacing w:val="-2"/>
                <w:sz w:val="24"/>
              </w:rPr>
              <w:t>forecasting</w:t>
            </w:r>
            <w:r>
              <w:rPr>
                <w:sz w:val="24"/>
              </w:rPr>
              <w:tab/>
            </w:r>
            <w:r>
              <w:rPr>
                <w:sz w:val="24"/>
              </w:rPr>
              <w:tab/>
            </w:r>
            <w:r>
              <w:rPr>
                <w:spacing w:val="-2"/>
                <w:sz w:val="24"/>
              </w:rPr>
              <w:t>ability compared</w:t>
            </w:r>
            <w:r>
              <w:rPr>
                <w:sz w:val="24"/>
              </w:rPr>
              <w:tab/>
            </w:r>
            <w:r>
              <w:rPr>
                <w:sz w:val="24"/>
              </w:rPr>
              <w:tab/>
            </w:r>
            <w:r>
              <w:rPr>
                <w:spacing w:val="-5"/>
                <w:sz w:val="24"/>
              </w:rPr>
              <w:t>to</w:t>
            </w:r>
            <w:r>
              <w:rPr>
                <w:sz w:val="24"/>
              </w:rPr>
              <w:tab/>
            </w:r>
            <w:r>
              <w:rPr>
                <w:spacing w:val="-2"/>
                <w:sz w:val="24"/>
              </w:rPr>
              <w:t>competing</w:t>
            </w:r>
          </w:p>
        </w:tc>
        <w:tc>
          <w:tcPr>
            <w:tcW w:w="2323" w:type="dxa"/>
          </w:tcPr>
          <w:p w14:paraId="6DB2D13D" w14:textId="77777777" w:rsidR="000517ED" w:rsidRDefault="00E0394C">
            <w:pPr>
              <w:pStyle w:val="TableParagraph"/>
              <w:spacing w:line="360" w:lineRule="auto"/>
              <w:ind w:left="108" w:right="98"/>
              <w:rPr>
                <w:sz w:val="24"/>
              </w:rPr>
            </w:pPr>
            <w:r>
              <w:rPr>
                <w:sz w:val="24"/>
              </w:rPr>
              <w:t>Nyaga</w:t>
            </w:r>
            <w:r>
              <w:rPr>
                <w:spacing w:val="80"/>
                <w:sz w:val="24"/>
              </w:rPr>
              <w:t xml:space="preserve"> </w:t>
            </w:r>
            <w:r>
              <w:rPr>
                <w:sz w:val="24"/>
              </w:rPr>
              <w:t>et</w:t>
            </w:r>
            <w:r>
              <w:rPr>
                <w:spacing w:val="80"/>
                <w:sz w:val="24"/>
              </w:rPr>
              <w:t xml:space="preserve"> </w:t>
            </w:r>
            <w:r>
              <w:rPr>
                <w:sz w:val="24"/>
              </w:rPr>
              <w:t>al.,</w:t>
            </w:r>
            <w:r>
              <w:rPr>
                <w:spacing w:val="80"/>
                <w:sz w:val="24"/>
              </w:rPr>
              <w:t xml:space="preserve"> </w:t>
            </w:r>
            <w:r>
              <w:rPr>
                <w:sz w:val="24"/>
              </w:rPr>
              <w:t>2010; Jiang et al., 2012</w:t>
            </w:r>
          </w:p>
        </w:tc>
      </w:tr>
    </w:tbl>
    <w:p w14:paraId="4CA49766" w14:textId="77777777" w:rsidR="000517ED" w:rsidRDefault="000517ED">
      <w:pPr>
        <w:pStyle w:val="TableParagraph"/>
        <w:spacing w:line="360" w:lineRule="auto"/>
        <w:rPr>
          <w:sz w:val="24"/>
        </w:rPr>
        <w:sectPr w:rsidR="000517ED">
          <w:type w:val="continuous"/>
          <w:pgSz w:w="11910" w:h="16840"/>
          <w:pgMar w:top="1400" w:right="1133" w:bottom="1847" w:left="1700" w:header="0" w:footer="1051" w:gutter="0"/>
          <w:cols w:space="720"/>
        </w:sect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81"/>
        <w:gridCol w:w="3398"/>
        <w:gridCol w:w="2323"/>
      </w:tblGrid>
      <w:tr w:rsidR="000517ED" w14:paraId="2B81DD4A" w14:textId="77777777">
        <w:trPr>
          <w:trHeight w:val="614"/>
        </w:trPr>
        <w:tc>
          <w:tcPr>
            <w:tcW w:w="2081" w:type="dxa"/>
          </w:tcPr>
          <w:p w14:paraId="61510250" w14:textId="77777777" w:rsidR="000517ED" w:rsidRDefault="000517ED">
            <w:pPr>
              <w:pStyle w:val="TableParagraph"/>
              <w:rPr>
                <w:sz w:val="24"/>
              </w:rPr>
            </w:pPr>
          </w:p>
        </w:tc>
        <w:tc>
          <w:tcPr>
            <w:tcW w:w="3398" w:type="dxa"/>
          </w:tcPr>
          <w:p w14:paraId="7BD2B1DE" w14:textId="77777777" w:rsidR="000517ED" w:rsidRDefault="00E0394C">
            <w:pPr>
              <w:pStyle w:val="TableParagraph"/>
              <w:spacing w:line="275" w:lineRule="exact"/>
              <w:ind w:left="108"/>
              <w:rPr>
                <w:sz w:val="24"/>
              </w:rPr>
            </w:pPr>
            <w:proofErr w:type="gramStart"/>
            <w:r>
              <w:rPr>
                <w:spacing w:val="-2"/>
                <w:sz w:val="24"/>
              </w:rPr>
              <w:t>hospitals.*</w:t>
            </w:r>
            <w:proofErr w:type="gramEnd"/>
          </w:p>
        </w:tc>
        <w:tc>
          <w:tcPr>
            <w:tcW w:w="2323" w:type="dxa"/>
          </w:tcPr>
          <w:p w14:paraId="5CFE86AF" w14:textId="77777777" w:rsidR="000517ED" w:rsidRDefault="000517ED">
            <w:pPr>
              <w:pStyle w:val="TableParagraph"/>
              <w:rPr>
                <w:sz w:val="24"/>
              </w:rPr>
            </w:pPr>
          </w:p>
        </w:tc>
      </w:tr>
      <w:tr w:rsidR="000517ED" w14:paraId="4E0DD181" w14:textId="77777777">
        <w:trPr>
          <w:trHeight w:val="1854"/>
        </w:trPr>
        <w:tc>
          <w:tcPr>
            <w:tcW w:w="2081" w:type="dxa"/>
            <w:vMerge w:val="restart"/>
          </w:tcPr>
          <w:p w14:paraId="30132112" w14:textId="77777777" w:rsidR="000517ED" w:rsidRDefault="00E0394C">
            <w:pPr>
              <w:pStyle w:val="TableParagraph"/>
              <w:spacing w:line="360" w:lineRule="auto"/>
              <w:ind w:left="107" w:right="258"/>
              <w:rPr>
                <w:b/>
                <w:sz w:val="24"/>
              </w:rPr>
            </w:pPr>
            <w:r>
              <w:rPr>
                <w:b/>
                <w:spacing w:val="-2"/>
                <w:sz w:val="24"/>
              </w:rPr>
              <w:t>Hospital Financial Performance</w:t>
            </w:r>
          </w:p>
        </w:tc>
        <w:tc>
          <w:tcPr>
            <w:tcW w:w="3398" w:type="dxa"/>
          </w:tcPr>
          <w:p w14:paraId="68E88A6D" w14:textId="77777777" w:rsidR="000517ED" w:rsidRDefault="00E0394C">
            <w:pPr>
              <w:pStyle w:val="TableParagraph"/>
              <w:spacing w:line="360" w:lineRule="auto"/>
              <w:ind w:left="108" w:right="95"/>
              <w:jc w:val="both"/>
              <w:rPr>
                <w:b/>
                <w:sz w:val="24"/>
              </w:rPr>
            </w:pPr>
            <w:r>
              <w:rPr>
                <w:b/>
                <w:sz w:val="24"/>
              </w:rPr>
              <w:t>Compared to competing hospitals in the region our hospital has experienced growth in:</w:t>
            </w:r>
          </w:p>
        </w:tc>
        <w:tc>
          <w:tcPr>
            <w:tcW w:w="2323" w:type="dxa"/>
          </w:tcPr>
          <w:p w14:paraId="3C135E1A" w14:textId="77777777" w:rsidR="000517ED" w:rsidRDefault="000517ED">
            <w:pPr>
              <w:pStyle w:val="TableParagraph"/>
              <w:rPr>
                <w:sz w:val="24"/>
              </w:rPr>
            </w:pPr>
          </w:p>
        </w:tc>
      </w:tr>
      <w:tr w:rsidR="000517ED" w14:paraId="0F364E96" w14:textId="77777777">
        <w:trPr>
          <w:trHeight w:val="1442"/>
        </w:trPr>
        <w:tc>
          <w:tcPr>
            <w:tcW w:w="2081" w:type="dxa"/>
            <w:vMerge/>
            <w:tcBorders>
              <w:top w:val="nil"/>
            </w:tcBorders>
          </w:tcPr>
          <w:p w14:paraId="032B1556" w14:textId="77777777" w:rsidR="000517ED" w:rsidRDefault="000517ED">
            <w:pPr>
              <w:rPr>
                <w:sz w:val="2"/>
                <w:szCs w:val="2"/>
              </w:rPr>
            </w:pPr>
          </w:p>
        </w:tc>
        <w:tc>
          <w:tcPr>
            <w:tcW w:w="3398" w:type="dxa"/>
          </w:tcPr>
          <w:p w14:paraId="26DE450F" w14:textId="77777777" w:rsidR="000517ED" w:rsidRDefault="00E0394C">
            <w:pPr>
              <w:pStyle w:val="TableParagraph"/>
              <w:spacing w:before="1"/>
              <w:ind w:left="108"/>
              <w:rPr>
                <w:sz w:val="24"/>
              </w:rPr>
            </w:pPr>
            <w:r>
              <w:rPr>
                <w:sz w:val="24"/>
              </w:rPr>
              <w:t>-Return</w:t>
            </w:r>
            <w:r>
              <w:rPr>
                <w:spacing w:val="-1"/>
                <w:sz w:val="24"/>
              </w:rPr>
              <w:t xml:space="preserve"> </w:t>
            </w:r>
            <w:r>
              <w:rPr>
                <w:sz w:val="24"/>
              </w:rPr>
              <w:t>on</w:t>
            </w:r>
            <w:r>
              <w:rPr>
                <w:spacing w:val="-1"/>
                <w:sz w:val="24"/>
              </w:rPr>
              <w:t xml:space="preserve"> </w:t>
            </w:r>
            <w:r>
              <w:rPr>
                <w:spacing w:val="-2"/>
                <w:sz w:val="24"/>
              </w:rPr>
              <w:t>Asset.</w:t>
            </w:r>
          </w:p>
        </w:tc>
        <w:tc>
          <w:tcPr>
            <w:tcW w:w="2323" w:type="dxa"/>
          </w:tcPr>
          <w:p w14:paraId="380C0880" w14:textId="77777777" w:rsidR="000517ED" w:rsidRDefault="00E0394C">
            <w:pPr>
              <w:pStyle w:val="TableParagraph"/>
              <w:tabs>
                <w:tab w:val="left" w:pos="857"/>
                <w:tab w:val="left" w:pos="1565"/>
              </w:tabs>
              <w:spacing w:before="1" w:line="360" w:lineRule="auto"/>
              <w:ind w:left="108" w:right="73"/>
              <w:rPr>
                <w:sz w:val="24"/>
              </w:rPr>
            </w:pPr>
            <w:r>
              <w:rPr>
                <w:spacing w:val="-4"/>
                <w:sz w:val="24"/>
              </w:rPr>
              <w:t>Cao</w:t>
            </w:r>
            <w:r>
              <w:rPr>
                <w:sz w:val="24"/>
              </w:rPr>
              <w:tab/>
            </w:r>
            <w:r>
              <w:rPr>
                <w:spacing w:val="-4"/>
                <w:sz w:val="24"/>
              </w:rPr>
              <w:t>and</w:t>
            </w:r>
            <w:r>
              <w:rPr>
                <w:sz w:val="24"/>
              </w:rPr>
              <w:tab/>
            </w:r>
            <w:r>
              <w:rPr>
                <w:spacing w:val="-2"/>
                <w:sz w:val="24"/>
              </w:rPr>
              <w:t xml:space="preserve">Zhang, </w:t>
            </w:r>
            <w:r>
              <w:rPr>
                <w:sz w:val="24"/>
              </w:rPr>
              <w:t>2011;</w:t>
            </w:r>
            <w:r>
              <w:rPr>
                <w:spacing w:val="80"/>
                <w:w w:val="150"/>
                <w:sz w:val="24"/>
              </w:rPr>
              <w:t xml:space="preserve"> </w:t>
            </w:r>
            <w:r>
              <w:rPr>
                <w:spacing w:val="-2"/>
                <w:sz w:val="24"/>
              </w:rPr>
              <w:t>Dobrzykowski</w:t>
            </w:r>
          </w:p>
          <w:p w14:paraId="40AEDBE2" w14:textId="77777777" w:rsidR="000517ED" w:rsidRDefault="00E0394C">
            <w:pPr>
              <w:pStyle w:val="TableParagraph"/>
              <w:ind w:left="108"/>
              <w:rPr>
                <w:sz w:val="24"/>
              </w:rPr>
            </w:pPr>
            <w:r>
              <w:rPr>
                <w:sz w:val="24"/>
              </w:rPr>
              <w:t>et</w:t>
            </w:r>
            <w:r>
              <w:rPr>
                <w:spacing w:val="-1"/>
                <w:sz w:val="24"/>
              </w:rPr>
              <w:t xml:space="preserve"> </w:t>
            </w:r>
            <w:r>
              <w:rPr>
                <w:sz w:val="24"/>
              </w:rPr>
              <w:t xml:space="preserve">al., </w:t>
            </w:r>
            <w:r>
              <w:rPr>
                <w:spacing w:val="-4"/>
                <w:sz w:val="24"/>
              </w:rPr>
              <w:t>2012</w:t>
            </w:r>
          </w:p>
        </w:tc>
      </w:tr>
      <w:tr w:rsidR="000517ED" w14:paraId="10470652" w14:textId="77777777">
        <w:trPr>
          <w:trHeight w:val="1441"/>
        </w:trPr>
        <w:tc>
          <w:tcPr>
            <w:tcW w:w="2081" w:type="dxa"/>
            <w:vMerge/>
            <w:tcBorders>
              <w:top w:val="nil"/>
            </w:tcBorders>
          </w:tcPr>
          <w:p w14:paraId="31719008" w14:textId="77777777" w:rsidR="000517ED" w:rsidRDefault="000517ED">
            <w:pPr>
              <w:rPr>
                <w:sz w:val="2"/>
                <w:szCs w:val="2"/>
              </w:rPr>
            </w:pPr>
          </w:p>
        </w:tc>
        <w:tc>
          <w:tcPr>
            <w:tcW w:w="3398" w:type="dxa"/>
          </w:tcPr>
          <w:p w14:paraId="6CAF5DF1" w14:textId="77777777" w:rsidR="000517ED" w:rsidRDefault="00E0394C">
            <w:pPr>
              <w:pStyle w:val="TableParagraph"/>
              <w:spacing w:before="1"/>
              <w:ind w:left="108"/>
              <w:rPr>
                <w:sz w:val="24"/>
              </w:rPr>
            </w:pPr>
            <w:r>
              <w:rPr>
                <w:sz w:val="24"/>
              </w:rPr>
              <w:t>-Return</w:t>
            </w:r>
            <w:r>
              <w:rPr>
                <w:spacing w:val="-3"/>
                <w:sz w:val="24"/>
              </w:rPr>
              <w:t xml:space="preserve"> </w:t>
            </w:r>
            <w:r>
              <w:rPr>
                <w:sz w:val="24"/>
              </w:rPr>
              <w:t>on</w:t>
            </w:r>
            <w:r>
              <w:rPr>
                <w:spacing w:val="-1"/>
                <w:sz w:val="24"/>
              </w:rPr>
              <w:t xml:space="preserve"> </w:t>
            </w:r>
            <w:r>
              <w:rPr>
                <w:spacing w:val="-2"/>
                <w:sz w:val="24"/>
              </w:rPr>
              <w:t>investment.</w:t>
            </w:r>
          </w:p>
        </w:tc>
        <w:tc>
          <w:tcPr>
            <w:tcW w:w="2323" w:type="dxa"/>
          </w:tcPr>
          <w:p w14:paraId="1EB3DAFE" w14:textId="77777777" w:rsidR="000517ED" w:rsidRDefault="00E0394C">
            <w:pPr>
              <w:pStyle w:val="TableParagraph"/>
              <w:tabs>
                <w:tab w:val="left" w:pos="845"/>
                <w:tab w:val="left" w:pos="1540"/>
              </w:tabs>
              <w:spacing w:before="1" w:line="360" w:lineRule="auto"/>
              <w:ind w:left="108" w:right="97"/>
              <w:rPr>
                <w:sz w:val="24"/>
              </w:rPr>
            </w:pPr>
            <w:r>
              <w:rPr>
                <w:spacing w:val="-4"/>
                <w:sz w:val="24"/>
              </w:rPr>
              <w:t>Cao</w:t>
            </w:r>
            <w:r>
              <w:rPr>
                <w:sz w:val="24"/>
              </w:rPr>
              <w:tab/>
            </w:r>
            <w:r>
              <w:rPr>
                <w:spacing w:val="-4"/>
                <w:sz w:val="24"/>
              </w:rPr>
              <w:t>and</w:t>
            </w:r>
            <w:r>
              <w:rPr>
                <w:sz w:val="24"/>
              </w:rPr>
              <w:tab/>
            </w:r>
            <w:r>
              <w:rPr>
                <w:spacing w:val="-2"/>
                <w:sz w:val="24"/>
              </w:rPr>
              <w:t xml:space="preserve">Zhang, </w:t>
            </w:r>
            <w:r>
              <w:rPr>
                <w:sz w:val="24"/>
              </w:rPr>
              <w:t>2011;</w:t>
            </w:r>
            <w:r>
              <w:rPr>
                <w:spacing w:val="54"/>
                <w:w w:val="150"/>
                <w:sz w:val="24"/>
              </w:rPr>
              <w:t xml:space="preserve"> </w:t>
            </w:r>
            <w:r>
              <w:rPr>
                <w:spacing w:val="-2"/>
                <w:sz w:val="24"/>
              </w:rPr>
              <w:t>Dobrzykowski</w:t>
            </w:r>
          </w:p>
          <w:p w14:paraId="74E5003C" w14:textId="77777777" w:rsidR="000517ED" w:rsidRDefault="00E0394C">
            <w:pPr>
              <w:pStyle w:val="TableParagraph"/>
              <w:ind w:left="108"/>
              <w:rPr>
                <w:sz w:val="24"/>
              </w:rPr>
            </w:pPr>
            <w:r>
              <w:rPr>
                <w:sz w:val="24"/>
              </w:rPr>
              <w:t>et</w:t>
            </w:r>
            <w:r>
              <w:rPr>
                <w:spacing w:val="-1"/>
                <w:sz w:val="24"/>
              </w:rPr>
              <w:t xml:space="preserve"> </w:t>
            </w:r>
            <w:r>
              <w:rPr>
                <w:sz w:val="24"/>
              </w:rPr>
              <w:t xml:space="preserve">al., </w:t>
            </w:r>
            <w:r>
              <w:rPr>
                <w:spacing w:val="-4"/>
                <w:sz w:val="24"/>
              </w:rPr>
              <w:t>2012</w:t>
            </w:r>
          </w:p>
        </w:tc>
      </w:tr>
      <w:tr w:rsidR="000517ED" w14:paraId="2735CC5C" w14:textId="77777777">
        <w:trPr>
          <w:trHeight w:val="1442"/>
        </w:trPr>
        <w:tc>
          <w:tcPr>
            <w:tcW w:w="2081" w:type="dxa"/>
            <w:vMerge/>
            <w:tcBorders>
              <w:top w:val="nil"/>
            </w:tcBorders>
          </w:tcPr>
          <w:p w14:paraId="0FCA2978" w14:textId="77777777" w:rsidR="000517ED" w:rsidRDefault="000517ED">
            <w:pPr>
              <w:rPr>
                <w:sz w:val="2"/>
                <w:szCs w:val="2"/>
              </w:rPr>
            </w:pPr>
          </w:p>
        </w:tc>
        <w:tc>
          <w:tcPr>
            <w:tcW w:w="3398" w:type="dxa"/>
          </w:tcPr>
          <w:p w14:paraId="59A5A47A" w14:textId="77777777" w:rsidR="000517ED" w:rsidRDefault="00E0394C">
            <w:pPr>
              <w:pStyle w:val="TableParagraph"/>
              <w:spacing w:before="1"/>
              <w:ind w:left="108"/>
              <w:rPr>
                <w:sz w:val="24"/>
              </w:rPr>
            </w:pPr>
            <w:r>
              <w:rPr>
                <w:sz w:val="24"/>
              </w:rPr>
              <w:t>-Net</w:t>
            </w:r>
            <w:r>
              <w:rPr>
                <w:spacing w:val="-1"/>
                <w:sz w:val="24"/>
              </w:rPr>
              <w:t xml:space="preserve"> </w:t>
            </w:r>
            <w:r>
              <w:rPr>
                <w:sz w:val="24"/>
              </w:rPr>
              <w:t>revenue</w:t>
            </w:r>
            <w:r>
              <w:rPr>
                <w:spacing w:val="-2"/>
                <w:sz w:val="24"/>
              </w:rPr>
              <w:t xml:space="preserve"> </w:t>
            </w:r>
            <w:r>
              <w:rPr>
                <w:sz w:val="24"/>
              </w:rPr>
              <w:t>per</w:t>
            </w:r>
            <w:r>
              <w:rPr>
                <w:spacing w:val="-1"/>
                <w:sz w:val="24"/>
              </w:rPr>
              <w:t xml:space="preserve"> </w:t>
            </w:r>
            <w:r>
              <w:rPr>
                <w:spacing w:val="-2"/>
                <w:sz w:val="24"/>
              </w:rPr>
              <w:t>Discharge.</w:t>
            </w:r>
          </w:p>
        </w:tc>
        <w:tc>
          <w:tcPr>
            <w:tcW w:w="2323" w:type="dxa"/>
          </w:tcPr>
          <w:p w14:paraId="42A3CBE4" w14:textId="77777777" w:rsidR="000517ED" w:rsidRDefault="00E0394C">
            <w:pPr>
              <w:pStyle w:val="TableParagraph"/>
              <w:tabs>
                <w:tab w:val="left" w:pos="845"/>
                <w:tab w:val="left" w:pos="1540"/>
              </w:tabs>
              <w:spacing w:before="1" w:line="360" w:lineRule="auto"/>
              <w:ind w:left="108" w:right="97"/>
              <w:rPr>
                <w:sz w:val="24"/>
              </w:rPr>
            </w:pPr>
            <w:r>
              <w:rPr>
                <w:spacing w:val="-4"/>
                <w:sz w:val="24"/>
              </w:rPr>
              <w:t>Cao</w:t>
            </w:r>
            <w:r>
              <w:rPr>
                <w:sz w:val="24"/>
              </w:rPr>
              <w:tab/>
            </w:r>
            <w:r>
              <w:rPr>
                <w:spacing w:val="-4"/>
                <w:sz w:val="24"/>
              </w:rPr>
              <w:t>and</w:t>
            </w:r>
            <w:r>
              <w:rPr>
                <w:sz w:val="24"/>
              </w:rPr>
              <w:tab/>
            </w:r>
            <w:r>
              <w:rPr>
                <w:spacing w:val="-2"/>
                <w:sz w:val="24"/>
              </w:rPr>
              <w:t xml:space="preserve">Zhang, </w:t>
            </w:r>
            <w:r>
              <w:rPr>
                <w:sz w:val="24"/>
              </w:rPr>
              <w:t>2011;</w:t>
            </w:r>
            <w:r>
              <w:rPr>
                <w:spacing w:val="54"/>
                <w:w w:val="150"/>
                <w:sz w:val="24"/>
              </w:rPr>
              <w:t xml:space="preserve"> </w:t>
            </w:r>
            <w:r>
              <w:rPr>
                <w:spacing w:val="-2"/>
                <w:sz w:val="24"/>
              </w:rPr>
              <w:t>Dobrzykowski</w:t>
            </w:r>
          </w:p>
          <w:p w14:paraId="20D1AF10" w14:textId="77777777" w:rsidR="000517ED" w:rsidRDefault="00E0394C">
            <w:pPr>
              <w:pStyle w:val="TableParagraph"/>
              <w:spacing w:line="274" w:lineRule="exact"/>
              <w:ind w:left="108"/>
              <w:rPr>
                <w:sz w:val="24"/>
              </w:rPr>
            </w:pPr>
            <w:r>
              <w:rPr>
                <w:sz w:val="24"/>
              </w:rPr>
              <w:t>et</w:t>
            </w:r>
            <w:r>
              <w:rPr>
                <w:spacing w:val="-1"/>
                <w:sz w:val="24"/>
              </w:rPr>
              <w:t xml:space="preserve"> </w:t>
            </w:r>
            <w:r>
              <w:rPr>
                <w:sz w:val="24"/>
              </w:rPr>
              <w:t xml:space="preserve">al., </w:t>
            </w:r>
            <w:r>
              <w:rPr>
                <w:spacing w:val="-4"/>
                <w:sz w:val="24"/>
              </w:rPr>
              <w:t>2012</w:t>
            </w:r>
          </w:p>
        </w:tc>
      </w:tr>
      <w:tr w:rsidR="000517ED" w14:paraId="03D6A979" w14:textId="77777777">
        <w:trPr>
          <w:trHeight w:val="1442"/>
        </w:trPr>
        <w:tc>
          <w:tcPr>
            <w:tcW w:w="2081" w:type="dxa"/>
            <w:vMerge/>
            <w:tcBorders>
              <w:top w:val="nil"/>
            </w:tcBorders>
          </w:tcPr>
          <w:p w14:paraId="55EDAD34" w14:textId="77777777" w:rsidR="000517ED" w:rsidRDefault="000517ED">
            <w:pPr>
              <w:rPr>
                <w:sz w:val="2"/>
                <w:szCs w:val="2"/>
              </w:rPr>
            </w:pPr>
          </w:p>
        </w:tc>
        <w:tc>
          <w:tcPr>
            <w:tcW w:w="3398" w:type="dxa"/>
          </w:tcPr>
          <w:p w14:paraId="1A1A7E2F" w14:textId="77777777" w:rsidR="000517ED" w:rsidRDefault="00E0394C">
            <w:pPr>
              <w:pStyle w:val="TableParagraph"/>
              <w:spacing w:line="362" w:lineRule="auto"/>
              <w:ind w:left="108" w:right="97"/>
              <w:rPr>
                <w:sz w:val="24"/>
              </w:rPr>
            </w:pPr>
            <w:r>
              <w:rPr>
                <w:sz w:val="24"/>
              </w:rPr>
              <w:t>-Market share (either in revenue or patient cap).</w:t>
            </w:r>
          </w:p>
        </w:tc>
        <w:tc>
          <w:tcPr>
            <w:tcW w:w="2323" w:type="dxa"/>
          </w:tcPr>
          <w:p w14:paraId="05677FD5" w14:textId="77777777" w:rsidR="000517ED" w:rsidRDefault="00E0394C">
            <w:pPr>
              <w:pStyle w:val="TableParagraph"/>
              <w:tabs>
                <w:tab w:val="left" w:pos="845"/>
                <w:tab w:val="left" w:pos="1540"/>
              </w:tabs>
              <w:spacing w:line="362" w:lineRule="auto"/>
              <w:ind w:left="108" w:right="97"/>
              <w:rPr>
                <w:sz w:val="24"/>
              </w:rPr>
            </w:pPr>
            <w:r>
              <w:rPr>
                <w:spacing w:val="-4"/>
                <w:sz w:val="24"/>
              </w:rPr>
              <w:t>Cao</w:t>
            </w:r>
            <w:r>
              <w:rPr>
                <w:sz w:val="24"/>
              </w:rPr>
              <w:tab/>
            </w:r>
            <w:r>
              <w:rPr>
                <w:spacing w:val="-4"/>
                <w:sz w:val="24"/>
              </w:rPr>
              <w:t>and</w:t>
            </w:r>
            <w:r>
              <w:rPr>
                <w:sz w:val="24"/>
              </w:rPr>
              <w:tab/>
            </w:r>
            <w:r>
              <w:rPr>
                <w:spacing w:val="-2"/>
                <w:sz w:val="24"/>
              </w:rPr>
              <w:t xml:space="preserve">Zhang, </w:t>
            </w:r>
            <w:r>
              <w:rPr>
                <w:sz w:val="24"/>
              </w:rPr>
              <w:t>2011;</w:t>
            </w:r>
            <w:r>
              <w:rPr>
                <w:spacing w:val="54"/>
                <w:w w:val="150"/>
                <w:sz w:val="24"/>
              </w:rPr>
              <w:t xml:space="preserve"> </w:t>
            </w:r>
            <w:r>
              <w:rPr>
                <w:spacing w:val="-2"/>
                <w:sz w:val="24"/>
              </w:rPr>
              <w:t>Dobrzykowski</w:t>
            </w:r>
          </w:p>
          <w:p w14:paraId="6E9FCF0A" w14:textId="77777777" w:rsidR="000517ED" w:rsidRDefault="00E0394C">
            <w:pPr>
              <w:pStyle w:val="TableParagraph"/>
              <w:spacing w:line="271" w:lineRule="exact"/>
              <w:ind w:left="108"/>
              <w:rPr>
                <w:sz w:val="24"/>
              </w:rPr>
            </w:pPr>
            <w:r>
              <w:rPr>
                <w:sz w:val="24"/>
              </w:rPr>
              <w:t>et</w:t>
            </w:r>
            <w:r>
              <w:rPr>
                <w:spacing w:val="-1"/>
                <w:sz w:val="24"/>
              </w:rPr>
              <w:t xml:space="preserve"> </w:t>
            </w:r>
            <w:r>
              <w:rPr>
                <w:sz w:val="24"/>
              </w:rPr>
              <w:t xml:space="preserve">al., </w:t>
            </w:r>
            <w:r>
              <w:rPr>
                <w:spacing w:val="-4"/>
                <w:sz w:val="24"/>
              </w:rPr>
              <w:t>2012</w:t>
            </w:r>
          </w:p>
        </w:tc>
      </w:tr>
      <w:tr w:rsidR="000517ED" w14:paraId="445FE0B1" w14:textId="77777777">
        <w:trPr>
          <w:trHeight w:val="829"/>
        </w:trPr>
        <w:tc>
          <w:tcPr>
            <w:tcW w:w="5479" w:type="dxa"/>
            <w:gridSpan w:val="2"/>
          </w:tcPr>
          <w:p w14:paraId="5D303DBA" w14:textId="77777777" w:rsidR="000517ED" w:rsidRDefault="00E0394C">
            <w:pPr>
              <w:pStyle w:val="TableParagraph"/>
              <w:spacing w:line="275" w:lineRule="exact"/>
              <w:ind w:left="400"/>
              <w:rPr>
                <w:i/>
                <w:sz w:val="24"/>
              </w:rPr>
            </w:pPr>
            <w:r>
              <w:rPr>
                <w:i/>
                <w:sz w:val="24"/>
              </w:rPr>
              <w:t>*</w:t>
            </w:r>
            <w:proofErr w:type="gramStart"/>
            <w:r>
              <w:rPr>
                <w:i/>
                <w:sz w:val="24"/>
              </w:rPr>
              <w:t>indicates</w:t>
            </w:r>
            <w:proofErr w:type="gramEnd"/>
            <w:r>
              <w:rPr>
                <w:i/>
                <w:spacing w:val="27"/>
                <w:sz w:val="24"/>
              </w:rPr>
              <w:t xml:space="preserve"> </w:t>
            </w:r>
            <w:r>
              <w:rPr>
                <w:i/>
                <w:sz w:val="24"/>
              </w:rPr>
              <w:t>that</w:t>
            </w:r>
            <w:r>
              <w:rPr>
                <w:i/>
                <w:spacing w:val="29"/>
                <w:sz w:val="24"/>
              </w:rPr>
              <w:t xml:space="preserve"> </w:t>
            </w:r>
            <w:r>
              <w:rPr>
                <w:i/>
                <w:sz w:val="24"/>
              </w:rPr>
              <w:t>the</w:t>
            </w:r>
            <w:r>
              <w:rPr>
                <w:i/>
                <w:spacing w:val="28"/>
                <w:sz w:val="24"/>
              </w:rPr>
              <w:t xml:space="preserve"> </w:t>
            </w:r>
            <w:r>
              <w:rPr>
                <w:i/>
                <w:sz w:val="24"/>
              </w:rPr>
              <w:t>item</w:t>
            </w:r>
            <w:r>
              <w:rPr>
                <w:i/>
                <w:spacing w:val="27"/>
                <w:sz w:val="24"/>
              </w:rPr>
              <w:t xml:space="preserve"> </w:t>
            </w:r>
            <w:r>
              <w:rPr>
                <w:i/>
                <w:sz w:val="24"/>
              </w:rPr>
              <w:t>was</w:t>
            </w:r>
            <w:r>
              <w:rPr>
                <w:i/>
                <w:spacing w:val="28"/>
                <w:sz w:val="24"/>
              </w:rPr>
              <w:t xml:space="preserve"> </w:t>
            </w:r>
            <w:r>
              <w:rPr>
                <w:i/>
                <w:sz w:val="24"/>
              </w:rPr>
              <w:t>removed</w:t>
            </w:r>
            <w:r>
              <w:rPr>
                <w:i/>
                <w:spacing w:val="28"/>
                <w:sz w:val="24"/>
              </w:rPr>
              <w:t xml:space="preserve"> </w:t>
            </w:r>
            <w:r>
              <w:rPr>
                <w:i/>
                <w:sz w:val="24"/>
              </w:rPr>
              <w:t>after</w:t>
            </w:r>
            <w:r>
              <w:rPr>
                <w:i/>
                <w:spacing w:val="28"/>
                <w:sz w:val="24"/>
              </w:rPr>
              <w:t xml:space="preserve"> </w:t>
            </w:r>
            <w:r>
              <w:rPr>
                <w:i/>
                <w:sz w:val="24"/>
              </w:rPr>
              <w:t>Q-</w:t>
            </w:r>
            <w:r>
              <w:rPr>
                <w:i/>
                <w:spacing w:val="-4"/>
                <w:sz w:val="24"/>
              </w:rPr>
              <w:t>sort</w:t>
            </w:r>
          </w:p>
          <w:p w14:paraId="1EBD004F" w14:textId="77777777" w:rsidR="000517ED" w:rsidRDefault="00E0394C">
            <w:pPr>
              <w:pStyle w:val="TableParagraph"/>
              <w:spacing w:before="139"/>
              <w:ind w:left="400"/>
              <w:rPr>
                <w:i/>
                <w:sz w:val="24"/>
              </w:rPr>
            </w:pPr>
            <w:r>
              <w:rPr>
                <w:i/>
                <w:sz w:val="24"/>
              </w:rPr>
              <w:t>and</w:t>
            </w:r>
            <w:r>
              <w:rPr>
                <w:i/>
                <w:spacing w:val="-1"/>
                <w:sz w:val="24"/>
              </w:rPr>
              <w:t xml:space="preserve"> </w:t>
            </w:r>
            <w:r>
              <w:rPr>
                <w:i/>
                <w:sz w:val="24"/>
              </w:rPr>
              <w:t>not present in</w:t>
            </w:r>
            <w:r>
              <w:rPr>
                <w:i/>
                <w:spacing w:val="-1"/>
                <w:sz w:val="24"/>
              </w:rPr>
              <w:t xml:space="preserve"> </w:t>
            </w:r>
            <w:r>
              <w:rPr>
                <w:i/>
                <w:sz w:val="24"/>
              </w:rPr>
              <w:t xml:space="preserve">the final </w:t>
            </w:r>
            <w:r>
              <w:rPr>
                <w:i/>
                <w:spacing w:val="-2"/>
                <w:sz w:val="24"/>
              </w:rPr>
              <w:t>questionnaire.</w:t>
            </w:r>
          </w:p>
        </w:tc>
        <w:tc>
          <w:tcPr>
            <w:tcW w:w="2323" w:type="dxa"/>
          </w:tcPr>
          <w:p w14:paraId="53C19437" w14:textId="77777777" w:rsidR="000517ED" w:rsidRDefault="000517ED">
            <w:pPr>
              <w:pStyle w:val="TableParagraph"/>
              <w:rPr>
                <w:sz w:val="24"/>
              </w:rPr>
            </w:pPr>
          </w:p>
        </w:tc>
      </w:tr>
    </w:tbl>
    <w:p w14:paraId="2D3BB08E" w14:textId="77777777" w:rsidR="000517ED" w:rsidRDefault="000517ED">
      <w:pPr>
        <w:pStyle w:val="TableParagraph"/>
        <w:rPr>
          <w:sz w:val="24"/>
        </w:rPr>
        <w:sectPr w:rsidR="000517ED">
          <w:type w:val="continuous"/>
          <w:pgSz w:w="11910" w:h="16840"/>
          <w:pgMar w:top="1400" w:right="1133" w:bottom="1240" w:left="1700" w:header="0" w:footer="1051" w:gutter="0"/>
          <w:cols w:space="720"/>
        </w:sectPr>
      </w:pPr>
    </w:p>
    <w:p w14:paraId="65F111A6" w14:textId="77777777" w:rsidR="000517ED" w:rsidRDefault="00E0394C">
      <w:pPr>
        <w:pStyle w:val="Heading3"/>
        <w:spacing w:before="60"/>
        <w:ind w:left="425" w:right="990"/>
        <w:jc w:val="center"/>
      </w:pPr>
      <w:bookmarkStart w:id="181" w:name="_bookmark181"/>
      <w:bookmarkEnd w:id="181"/>
      <w:r>
        <w:rPr>
          <w:spacing w:val="-2"/>
        </w:rPr>
        <w:lastRenderedPageBreak/>
        <w:t>APPENDIX-</w:t>
      </w:r>
      <w:r>
        <w:rPr>
          <w:spacing w:val="-10"/>
        </w:rPr>
        <w:t>B</w:t>
      </w:r>
    </w:p>
    <w:p w14:paraId="6C3EF3E1" w14:textId="77777777" w:rsidR="000517ED" w:rsidRDefault="000517ED">
      <w:pPr>
        <w:pStyle w:val="BodyText"/>
        <w:rPr>
          <w:b/>
        </w:rPr>
      </w:pPr>
    </w:p>
    <w:p w14:paraId="461EF221" w14:textId="77777777" w:rsidR="000517ED" w:rsidRDefault="000517ED">
      <w:pPr>
        <w:pStyle w:val="BodyText"/>
        <w:spacing w:before="104"/>
        <w:rPr>
          <w:b/>
        </w:rPr>
      </w:pPr>
    </w:p>
    <w:p w14:paraId="2C3BAB57" w14:textId="13B2BB25" w:rsidR="000517ED" w:rsidRDefault="00E0394C">
      <w:pPr>
        <w:ind w:left="460"/>
        <w:rPr>
          <w:b/>
          <w:sz w:val="24"/>
        </w:rPr>
      </w:pPr>
      <w:r>
        <w:rPr>
          <w:b/>
          <w:sz w:val="24"/>
        </w:rPr>
        <w:t>Items</w:t>
      </w:r>
      <w:r>
        <w:rPr>
          <w:b/>
          <w:spacing w:val="-2"/>
          <w:sz w:val="24"/>
        </w:rPr>
        <w:t xml:space="preserve"> </w:t>
      </w:r>
      <w:r>
        <w:rPr>
          <w:b/>
          <w:sz w:val="24"/>
        </w:rPr>
        <w:t>considered</w:t>
      </w:r>
      <w:r>
        <w:rPr>
          <w:b/>
          <w:spacing w:val="-1"/>
          <w:sz w:val="24"/>
        </w:rPr>
        <w:t xml:space="preserve"> </w:t>
      </w:r>
      <w:r>
        <w:rPr>
          <w:b/>
          <w:sz w:val="24"/>
        </w:rPr>
        <w:t>for</w:t>
      </w:r>
      <w:r>
        <w:rPr>
          <w:b/>
          <w:spacing w:val="-3"/>
          <w:sz w:val="24"/>
        </w:rPr>
        <w:t xml:space="preserve"> </w:t>
      </w:r>
      <w:r>
        <w:rPr>
          <w:b/>
          <w:sz w:val="24"/>
        </w:rPr>
        <w:t>Round-1</w:t>
      </w:r>
      <w:r>
        <w:rPr>
          <w:b/>
          <w:spacing w:val="-1"/>
          <w:sz w:val="24"/>
        </w:rPr>
        <w:t xml:space="preserve"> </w:t>
      </w:r>
      <w:r>
        <w:rPr>
          <w:b/>
          <w:sz w:val="24"/>
        </w:rPr>
        <w:t>of</w:t>
      </w:r>
      <w:r>
        <w:rPr>
          <w:b/>
          <w:spacing w:val="-2"/>
          <w:sz w:val="24"/>
        </w:rPr>
        <w:t xml:space="preserve"> </w:t>
      </w:r>
      <w:r>
        <w:rPr>
          <w:b/>
          <w:sz w:val="24"/>
        </w:rPr>
        <w:t>Q-</w:t>
      </w:r>
      <w:proofErr w:type="gramStart"/>
      <w:r>
        <w:rPr>
          <w:b/>
          <w:sz w:val="24"/>
        </w:rPr>
        <w:t>sort</w:t>
      </w:r>
      <w:proofErr w:type="gramEnd"/>
      <w:r>
        <w:rPr>
          <w:b/>
          <w:sz w:val="24"/>
        </w:rPr>
        <w:t>:</w:t>
      </w:r>
      <w:r>
        <w:rPr>
          <w:b/>
          <w:spacing w:val="-3"/>
          <w:sz w:val="24"/>
        </w:rPr>
        <w:t xml:space="preserve"> </w:t>
      </w:r>
      <w:r w:rsidR="00503906">
        <w:rPr>
          <w:b/>
          <w:sz w:val="24"/>
        </w:rPr>
        <w:t>Vendor</w:t>
      </w:r>
      <w:r>
        <w:rPr>
          <w:b/>
          <w:sz w:val="24"/>
        </w:rPr>
        <w:t>-</w:t>
      </w:r>
      <w:r>
        <w:rPr>
          <w:b/>
          <w:spacing w:val="-4"/>
          <w:sz w:val="24"/>
        </w:rPr>
        <w:t>side</w:t>
      </w:r>
    </w:p>
    <w:p w14:paraId="0828E9CC" w14:textId="77777777" w:rsidR="000517ED" w:rsidRDefault="000517ED">
      <w:pPr>
        <w:pStyle w:val="BodyText"/>
        <w:rPr>
          <w:b/>
          <w:sz w:val="20"/>
        </w:rPr>
      </w:pPr>
    </w:p>
    <w:p w14:paraId="249DEBA3" w14:textId="77777777" w:rsidR="000517ED" w:rsidRDefault="000517ED">
      <w:pPr>
        <w:pStyle w:val="BodyText"/>
        <w:rPr>
          <w:b/>
          <w:sz w:val="20"/>
        </w:rPr>
      </w:pPr>
    </w:p>
    <w:p w14:paraId="59658C5A" w14:textId="77777777" w:rsidR="000517ED" w:rsidRDefault="000517ED">
      <w:pPr>
        <w:pStyle w:val="BodyText"/>
        <w:spacing w:before="62"/>
        <w:rPr>
          <w:b/>
          <w:sz w:val="20"/>
        </w:r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1"/>
        <w:gridCol w:w="3370"/>
        <w:gridCol w:w="2343"/>
      </w:tblGrid>
      <w:tr w:rsidR="000517ED" w14:paraId="395FF2A3" w14:textId="77777777">
        <w:trPr>
          <w:trHeight w:val="613"/>
        </w:trPr>
        <w:tc>
          <w:tcPr>
            <w:tcW w:w="2091" w:type="dxa"/>
          </w:tcPr>
          <w:p w14:paraId="27C6451E" w14:textId="77777777" w:rsidR="000517ED" w:rsidRDefault="00E0394C">
            <w:pPr>
              <w:pStyle w:val="TableParagraph"/>
              <w:spacing w:before="1"/>
              <w:ind w:left="484"/>
              <w:rPr>
                <w:b/>
                <w:sz w:val="24"/>
              </w:rPr>
            </w:pPr>
            <w:r>
              <w:rPr>
                <w:b/>
                <w:spacing w:val="-2"/>
                <w:sz w:val="24"/>
              </w:rPr>
              <w:t>Constructs</w:t>
            </w:r>
          </w:p>
        </w:tc>
        <w:tc>
          <w:tcPr>
            <w:tcW w:w="3370" w:type="dxa"/>
          </w:tcPr>
          <w:p w14:paraId="7C56635D" w14:textId="77777777" w:rsidR="000517ED" w:rsidRDefault="00E0394C">
            <w:pPr>
              <w:pStyle w:val="TableParagraph"/>
              <w:spacing w:before="1"/>
              <w:ind w:left="107"/>
              <w:rPr>
                <w:b/>
                <w:sz w:val="24"/>
              </w:rPr>
            </w:pPr>
            <w:r>
              <w:rPr>
                <w:b/>
                <w:sz w:val="24"/>
              </w:rPr>
              <w:t>Measurement</w:t>
            </w:r>
            <w:r>
              <w:rPr>
                <w:b/>
                <w:spacing w:val="-6"/>
                <w:sz w:val="24"/>
              </w:rPr>
              <w:t xml:space="preserve"> </w:t>
            </w:r>
            <w:r>
              <w:rPr>
                <w:b/>
                <w:spacing w:val="-4"/>
                <w:sz w:val="24"/>
              </w:rPr>
              <w:t>Items</w:t>
            </w:r>
          </w:p>
        </w:tc>
        <w:tc>
          <w:tcPr>
            <w:tcW w:w="2343" w:type="dxa"/>
          </w:tcPr>
          <w:p w14:paraId="192EF454" w14:textId="77777777" w:rsidR="000517ED" w:rsidRDefault="00E0394C">
            <w:pPr>
              <w:pStyle w:val="TableParagraph"/>
              <w:spacing w:before="1"/>
              <w:ind w:left="611"/>
              <w:rPr>
                <w:b/>
                <w:sz w:val="24"/>
              </w:rPr>
            </w:pPr>
            <w:r>
              <w:rPr>
                <w:b/>
                <w:spacing w:val="-2"/>
                <w:sz w:val="24"/>
              </w:rPr>
              <w:t>References</w:t>
            </w:r>
          </w:p>
        </w:tc>
      </w:tr>
      <w:tr w:rsidR="000517ED" w14:paraId="3A1AF618" w14:textId="77777777">
        <w:trPr>
          <w:trHeight w:val="3098"/>
        </w:trPr>
        <w:tc>
          <w:tcPr>
            <w:tcW w:w="2091" w:type="dxa"/>
            <w:vMerge w:val="restart"/>
          </w:tcPr>
          <w:p w14:paraId="30EC32EE" w14:textId="16CFDD64" w:rsidR="000517ED" w:rsidRDefault="00503906">
            <w:pPr>
              <w:pStyle w:val="TableParagraph"/>
              <w:spacing w:before="1" w:line="360" w:lineRule="auto"/>
              <w:ind w:left="107"/>
              <w:rPr>
                <w:b/>
                <w:sz w:val="24"/>
              </w:rPr>
            </w:pPr>
            <w:r>
              <w:rPr>
                <w:b/>
                <w:sz w:val="24"/>
              </w:rPr>
              <w:t>Vendor</w:t>
            </w:r>
            <w:r w:rsidR="00E0394C">
              <w:rPr>
                <w:b/>
                <w:sz w:val="24"/>
              </w:rPr>
              <w:t xml:space="preserve"> </w:t>
            </w:r>
            <w:r w:rsidR="00E063ED">
              <w:rPr>
                <w:b/>
                <w:sz w:val="24"/>
              </w:rPr>
              <w:t>HEALTHCARE</w:t>
            </w:r>
            <w:r w:rsidR="00E0394C">
              <w:rPr>
                <w:b/>
                <w:sz w:val="24"/>
              </w:rPr>
              <w:t xml:space="preserve">- </w:t>
            </w:r>
            <w:r w:rsidR="00E0394C">
              <w:rPr>
                <w:b/>
                <w:spacing w:val="-2"/>
                <w:sz w:val="24"/>
              </w:rPr>
              <w:t>Implementation</w:t>
            </w:r>
          </w:p>
        </w:tc>
        <w:tc>
          <w:tcPr>
            <w:tcW w:w="3370" w:type="dxa"/>
          </w:tcPr>
          <w:p w14:paraId="706A9486" w14:textId="5344007D" w:rsidR="000517ED" w:rsidRDefault="00E0394C">
            <w:pPr>
              <w:pStyle w:val="TableParagraph"/>
              <w:spacing w:before="1" w:line="360" w:lineRule="auto"/>
              <w:ind w:left="107" w:right="232"/>
              <w:rPr>
                <w:b/>
                <w:sz w:val="24"/>
              </w:rPr>
            </w:pPr>
            <w:r>
              <w:rPr>
                <w:b/>
                <w:sz w:val="24"/>
              </w:rPr>
              <w:t xml:space="preserve">Post </w:t>
            </w:r>
            <w:r w:rsidR="00E063ED">
              <w:rPr>
                <w:b/>
                <w:sz w:val="24"/>
              </w:rPr>
              <w:t>HEALTHCARE</w:t>
            </w:r>
            <w:r>
              <w:rPr>
                <w:b/>
                <w:sz w:val="24"/>
              </w:rPr>
              <w:t xml:space="preserve"> Implementation, compared</w:t>
            </w:r>
            <w:r>
              <w:rPr>
                <w:b/>
                <w:spacing w:val="-13"/>
                <w:sz w:val="24"/>
              </w:rPr>
              <w:t xml:space="preserve"> </w:t>
            </w:r>
            <w:r>
              <w:rPr>
                <w:b/>
                <w:sz w:val="24"/>
              </w:rPr>
              <w:t>to</w:t>
            </w:r>
            <w:r>
              <w:rPr>
                <w:b/>
                <w:spacing w:val="-13"/>
                <w:sz w:val="24"/>
              </w:rPr>
              <w:t xml:space="preserve"> </w:t>
            </w:r>
            <w:r>
              <w:rPr>
                <w:b/>
                <w:sz w:val="24"/>
              </w:rPr>
              <w:t>other</w:t>
            </w:r>
            <w:r>
              <w:rPr>
                <w:b/>
                <w:spacing w:val="-14"/>
                <w:sz w:val="24"/>
              </w:rPr>
              <w:t xml:space="preserve"> </w:t>
            </w:r>
            <w:r>
              <w:rPr>
                <w:b/>
                <w:sz w:val="24"/>
              </w:rPr>
              <w:t>competing non</w:t>
            </w:r>
            <w:proofErr w:type="gramStart"/>
            <w:r>
              <w:rPr>
                <w:b/>
                <w:sz w:val="24"/>
              </w:rPr>
              <w:t xml:space="preserve">- </w:t>
            </w:r>
            <w:r w:rsidR="00E063ED">
              <w:rPr>
                <w:b/>
                <w:sz w:val="24"/>
              </w:rPr>
              <w:t>HEALTHCARE</w:t>
            </w:r>
            <w:proofErr w:type="gramEnd"/>
            <w:r>
              <w:rPr>
                <w:b/>
                <w:sz w:val="24"/>
              </w:rPr>
              <w:t xml:space="preserve"> enabled hospital- </w:t>
            </w:r>
            <w:r w:rsidR="00503906">
              <w:rPr>
                <w:b/>
                <w:sz w:val="24"/>
              </w:rPr>
              <w:t>vendor</w:t>
            </w:r>
            <w:r>
              <w:rPr>
                <w:b/>
                <w:sz w:val="24"/>
              </w:rPr>
              <w:t xml:space="preserve">s belonging to our category, our firm </w:t>
            </w:r>
            <w:proofErr w:type="gramStart"/>
            <w:r>
              <w:rPr>
                <w:b/>
                <w:sz w:val="24"/>
              </w:rPr>
              <w:t>is able to</w:t>
            </w:r>
            <w:proofErr w:type="gramEnd"/>
            <w:r>
              <w:rPr>
                <w:b/>
                <w:sz w:val="24"/>
              </w:rPr>
              <w:t xml:space="preserve"> provide our customer hospitals with:</w:t>
            </w:r>
          </w:p>
        </w:tc>
        <w:tc>
          <w:tcPr>
            <w:tcW w:w="2343" w:type="dxa"/>
          </w:tcPr>
          <w:p w14:paraId="43D0BE22" w14:textId="77777777" w:rsidR="000517ED" w:rsidRDefault="000517ED">
            <w:pPr>
              <w:pStyle w:val="TableParagraph"/>
              <w:rPr>
                <w:sz w:val="24"/>
              </w:rPr>
            </w:pPr>
          </w:p>
        </w:tc>
      </w:tr>
      <w:tr w:rsidR="000517ED" w14:paraId="673D175E" w14:textId="77777777">
        <w:trPr>
          <w:trHeight w:val="1029"/>
        </w:trPr>
        <w:tc>
          <w:tcPr>
            <w:tcW w:w="2091" w:type="dxa"/>
            <w:vMerge/>
            <w:tcBorders>
              <w:top w:val="nil"/>
            </w:tcBorders>
          </w:tcPr>
          <w:p w14:paraId="375FC518" w14:textId="77777777" w:rsidR="000517ED" w:rsidRDefault="000517ED">
            <w:pPr>
              <w:rPr>
                <w:sz w:val="2"/>
                <w:szCs w:val="2"/>
              </w:rPr>
            </w:pPr>
          </w:p>
        </w:tc>
        <w:tc>
          <w:tcPr>
            <w:tcW w:w="3370" w:type="dxa"/>
          </w:tcPr>
          <w:p w14:paraId="70190368" w14:textId="3BF47432" w:rsidR="000517ED" w:rsidRDefault="00E0394C">
            <w:pPr>
              <w:pStyle w:val="TableParagraph"/>
              <w:tabs>
                <w:tab w:val="left" w:pos="1144"/>
                <w:tab w:val="left" w:pos="1609"/>
                <w:tab w:val="left" w:pos="2379"/>
                <w:tab w:val="left" w:pos="3058"/>
              </w:tabs>
              <w:spacing w:line="360" w:lineRule="auto"/>
              <w:ind w:left="107" w:right="99"/>
              <w:rPr>
                <w:sz w:val="24"/>
              </w:rPr>
            </w:pPr>
            <w:r>
              <w:rPr>
                <w:spacing w:val="-2"/>
                <w:sz w:val="24"/>
              </w:rPr>
              <w:t>-</w:t>
            </w:r>
            <w:proofErr w:type="gramStart"/>
            <w:r>
              <w:rPr>
                <w:spacing w:val="-2"/>
                <w:sz w:val="24"/>
              </w:rPr>
              <w:t>Access</w:t>
            </w:r>
            <w:r>
              <w:rPr>
                <w:sz w:val="24"/>
              </w:rPr>
              <w:tab/>
            </w:r>
            <w:r>
              <w:rPr>
                <w:spacing w:val="-6"/>
                <w:sz w:val="24"/>
              </w:rPr>
              <w:t>to</w:t>
            </w:r>
            <w:proofErr w:type="gramEnd"/>
            <w:r>
              <w:rPr>
                <w:sz w:val="24"/>
              </w:rPr>
              <w:tab/>
            </w:r>
            <w:r>
              <w:rPr>
                <w:spacing w:val="-4"/>
                <w:sz w:val="24"/>
              </w:rPr>
              <w:t>more</w:t>
            </w:r>
            <w:r>
              <w:rPr>
                <w:sz w:val="24"/>
              </w:rPr>
              <w:tab/>
            </w:r>
            <w:r>
              <w:rPr>
                <w:spacing w:val="-4"/>
                <w:sz w:val="24"/>
              </w:rPr>
              <w:t>data</w:t>
            </w:r>
            <w:r>
              <w:rPr>
                <w:sz w:val="24"/>
              </w:rPr>
              <w:tab/>
            </w:r>
            <w:r>
              <w:rPr>
                <w:spacing w:val="-6"/>
                <w:sz w:val="24"/>
              </w:rPr>
              <w:t xml:space="preserve">of </w:t>
            </w:r>
            <w:r>
              <w:rPr>
                <w:sz w:val="24"/>
              </w:rPr>
              <w:t xml:space="preserve">hospitals and other </w:t>
            </w:r>
            <w:r w:rsidR="00503906">
              <w:rPr>
                <w:sz w:val="24"/>
              </w:rPr>
              <w:t>vendor</w:t>
            </w:r>
            <w:r>
              <w:rPr>
                <w:sz w:val="24"/>
              </w:rPr>
              <w:t>s.</w:t>
            </w:r>
          </w:p>
        </w:tc>
        <w:tc>
          <w:tcPr>
            <w:tcW w:w="2343" w:type="dxa"/>
          </w:tcPr>
          <w:p w14:paraId="0AA496E2" w14:textId="77777777" w:rsidR="000517ED" w:rsidRDefault="00E0394C">
            <w:pPr>
              <w:pStyle w:val="TableParagraph"/>
              <w:spacing w:line="360" w:lineRule="auto"/>
              <w:ind w:left="107"/>
              <w:rPr>
                <w:sz w:val="24"/>
              </w:rPr>
            </w:pPr>
            <w:proofErr w:type="spellStart"/>
            <w:r>
              <w:rPr>
                <w:sz w:val="24"/>
              </w:rPr>
              <w:t>HassabElnaby</w:t>
            </w:r>
            <w:proofErr w:type="spellEnd"/>
            <w:r>
              <w:rPr>
                <w:spacing w:val="40"/>
                <w:sz w:val="24"/>
              </w:rPr>
              <w:t xml:space="preserve"> </w:t>
            </w:r>
            <w:r>
              <w:rPr>
                <w:sz w:val="24"/>
              </w:rPr>
              <w:t>et</w:t>
            </w:r>
            <w:r>
              <w:rPr>
                <w:spacing w:val="40"/>
                <w:sz w:val="24"/>
              </w:rPr>
              <w:t xml:space="preserve"> </w:t>
            </w:r>
            <w:r>
              <w:rPr>
                <w:sz w:val="24"/>
              </w:rPr>
              <w:t xml:space="preserve">al., </w:t>
            </w:r>
            <w:r>
              <w:rPr>
                <w:spacing w:val="-4"/>
                <w:sz w:val="24"/>
              </w:rPr>
              <w:t>2012</w:t>
            </w:r>
          </w:p>
        </w:tc>
      </w:tr>
      <w:tr w:rsidR="000517ED" w14:paraId="484A10E7" w14:textId="77777777">
        <w:trPr>
          <w:trHeight w:val="1442"/>
        </w:trPr>
        <w:tc>
          <w:tcPr>
            <w:tcW w:w="2091" w:type="dxa"/>
            <w:vMerge/>
            <w:tcBorders>
              <w:top w:val="nil"/>
            </w:tcBorders>
          </w:tcPr>
          <w:p w14:paraId="2DB664FD" w14:textId="77777777" w:rsidR="000517ED" w:rsidRDefault="000517ED">
            <w:pPr>
              <w:rPr>
                <w:sz w:val="2"/>
                <w:szCs w:val="2"/>
              </w:rPr>
            </w:pPr>
          </w:p>
        </w:tc>
        <w:tc>
          <w:tcPr>
            <w:tcW w:w="3370" w:type="dxa"/>
          </w:tcPr>
          <w:p w14:paraId="494D10B5" w14:textId="77777777" w:rsidR="000517ED" w:rsidRDefault="00E0394C">
            <w:pPr>
              <w:pStyle w:val="TableParagraph"/>
              <w:tabs>
                <w:tab w:val="left" w:pos="1549"/>
                <w:tab w:val="left" w:pos="2540"/>
              </w:tabs>
              <w:spacing w:line="360" w:lineRule="auto"/>
              <w:ind w:left="107" w:right="98"/>
              <w:jc w:val="both"/>
              <w:rPr>
                <w:sz w:val="24"/>
              </w:rPr>
            </w:pPr>
            <w:r>
              <w:rPr>
                <w:sz w:val="24"/>
              </w:rPr>
              <w:t xml:space="preserve">-More integrated, timely, </w:t>
            </w:r>
            <w:r>
              <w:rPr>
                <w:spacing w:val="-2"/>
                <w:sz w:val="24"/>
              </w:rPr>
              <w:t>accurate</w:t>
            </w:r>
            <w:r>
              <w:rPr>
                <w:sz w:val="24"/>
              </w:rPr>
              <w:tab/>
            </w:r>
            <w:r>
              <w:rPr>
                <w:spacing w:val="-4"/>
                <w:sz w:val="24"/>
              </w:rPr>
              <w:t>and</w:t>
            </w:r>
            <w:r>
              <w:rPr>
                <w:sz w:val="24"/>
              </w:rPr>
              <w:tab/>
            </w:r>
            <w:r>
              <w:rPr>
                <w:spacing w:val="-2"/>
                <w:sz w:val="24"/>
              </w:rPr>
              <w:t xml:space="preserve">reliable </w:t>
            </w:r>
            <w:r>
              <w:rPr>
                <w:sz w:val="24"/>
              </w:rPr>
              <w:t>information from the hospitals.</w:t>
            </w:r>
          </w:p>
        </w:tc>
        <w:tc>
          <w:tcPr>
            <w:tcW w:w="2343" w:type="dxa"/>
          </w:tcPr>
          <w:p w14:paraId="2C86BE94" w14:textId="77777777" w:rsidR="000517ED" w:rsidRDefault="00E0394C">
            <w:pPr>
              <w:pStyle w:val="TableParagraph"/>
              <w:spacing w:line="360" w:lineRule="auto"/>
              <w:ind w:left="107" w:right="97"/>
              <w:jc w:val="both"/>
              <w:rPr>
                <w:sz w:val="24"/>
              </w:rPr>
            </w:pPr>
            <w:proofErr w:type="spellStart"/>
            <w:r>
              <w:rPr>
                <w:sz w:val="24"/>
              </w:rPr>
              <w:t>HassabElnaby</w:t>
            </w:r>
            <w:proofErr w:type="spellEnd"/>
            <w:r>
              <w:rPr>
                <w:sz w:val="24"/>
              </w:rPr>
              <w:t xml:space="preserve"> et al., 2012; Hong et al, </w:t>
            </w:r>
            <w:r>
              <w:rPr>
                <w:spacing w:val="-4"/>
                <w:sz w:val="24"/>
              </w:rPr>
              <w:t>2010</w:t>
            </w:r>
          </w:p>
        </w:tc>
      </w:tr>
      <w:tr w:rsidR="000517ED" w14:paraId="1CC7CB7B" w14:textId="77777777">
        <w:trPr>
          <w:trHeight w:val="1854"/>
        </w:trPr>
        <w:tc>
          <w:tcPr>
            <w:tcW w:w="2091" w:type="dxa"/>
            <w:vMerge/>
            <w:tcBorders>
              <w:top w:val="nil"/>
            </w:tcBorders>
          </w:tcPr>
          <w:p w14:paraId="5C773F4A" w14:textId="77777777" w:rsidR="000517ED" w:rsidRDefault="000517ED">
            <w:pPr>
              <w:rPr>
                <w:sz w:val="2"/>
                <w:szCs w:val="2"/>
              </w:rPr>
            </w:pPr>
          </w:p>
        </w:tc>
        <w:tc>
          <w:tcPr>
            <w:tcW w:w="3370" w:type="dxa"/>
          </w:tcPr>
          <w:p w14:paraId="65C3DDC3" w14:textId="77777777" w:rsidR="000517ED" w:rsidRDefault="00E0394C">
            <w:pPr>
              <w:pStyle w:val="TableParagraph"/>
              <w:spacing w:line="360" w:lineRule="auto"/>
              <w:ind w:left="107" w:right="333"/>
              <w:jc w:val="both"/>
              <w:rPr>
                <w:sz w:val="24"/>
              </w:rPr>
            </w:pPr>
            <w:r>
              <w:rPr>
                <w:sz w:val="24"/>
              </w:rPr>
              <w:t>-Provide information to all its stakeholders</w:t>
            </w:r>
            <w:r>
              <w:rPr>
                <w:spacing w:val="-10"/>
                <w:sz w:val="24"/>
              </w:rPr>
              <w:t xml:space="preserve"> </w:t>
            </w:r>
            <w:r>
              <w:rPr>
                <w:sz w:val="24"/>
              </w:rPr>
              <w:t>at</w:t>
            </w:r>
            <w:r>
              <w:rPr>
                <w:spacing w:val="-10"/>
                <w:sz w:val="24"/>
              </w:rPr>
              <w:t xml:space="preserve"> </w:t>
            </w:r>
            <w:r>
              <w:rPr>
                <w:sz w:val="24"/>
              </w:rPr>
              <w:t>a</w:t>
            </w:r>
            <w:r>
              <w:rPr>
                <w:spacing w:val="-10"/>
                <w:sz w:val="24"/>
              </w:rPr>
              <w:t xml:space="preserve"> </w:t>
            </w:r>
            <w:r>
              <w:rPr>
                <w:sz w:val="24"/>
              </w:rPr>
              <w:t>much</w:t>
            </w:r>
            <w:r>
              <w:rPr>
                <w:spacing w:val="-10"/>
                <w:sz w:val="24"/>
              </w:rPr>
              <w:t xml:space="preserve"> </w:t>
            </w:r>
            <w:r>
              <w:rPr>
                <w:sz w:val="24"/>
              </w:rPr>
              <w:t>greater speed and accuracy.</w:t>
            </w:r>
          </w:p>
        </w:tc>
        <w:tc>
          <w:tcPr>
            <w:tcW w:w="2343" w:type="dxa"/>
          </w:tcPr>
          <w:p w14:paraId="261F608D" w14:textId="77777777" w:rsidR="000517ED" w:rsidRDefault="00E0394C">
            <w:pPr>
              <w:pStyle w:val="TableParagraph"/>
              <w:spacing w:line="360" w:lineRule="auto"/>
              <w:ind w:left="107" w:right="97"/>
              <w:rPr>
                <w:sz w:val="24"/>
              </w:rPr>
            </w:pPr>
            <w:proofErr w:type="spellStart"/>
            <w:r>
              <w:rPr>
                <w:sz w:val="24"/>
              </w:rPr>
              <w:t>Garefalakis</w:t>
            </w:r>
            <w:proofErr w:type="spellEnd"/>
            <w:r>
              <w:rPr>
                <w:sz w:val="24"/>
              </w:rPr>
              <w:t xml:space="preserve"> et al., 2016; </w:t>
            </w:r>
            <w:proofErr w:type="spellStart"/>
            <w:r>
              <w:rPr>
                <w:sz w:val="24"/>
              </w:rPr>
              <w:t>Mozafari</w:t>
            </w:r>
            <w:proofErr w:type="spellEnd"/>
            <w:r>
              <w:rPr>
                <w:sz w:val="24"/>
              </w:rPr>
              <w:t xml:space="preserve"> et al., 2012;</w:t>
            </w:r>
            <w:r>
              <w:rPr>
                <w:spacing w:val="-12"/>
                <w:sz w:val="24"/>
              </w:rPr>
              <w:t xml:space="preserve"> </w:t>
            </w:r>
            <w:r>
              <w:rPr>
                <w:sz w:val="24"/>
              </w:rPr>
              <w:t>Miller</w:t>
            </w:r>
            <w:r>
              <w:rPr>
                <w:spacing w:val="-14"/>
                <w:sz w:val="24"/>
              </w:rPr>
              <w:t xml:space="preserve"> </w:t>
            </w:r>
            <w:r>
              <w:rPr>
                <w:sz w:val="24"/>
              </w:rPr>
              <w:t>and</w:t>
            </w:r>
            <w:r>
              <w:rPr>
                <w:spacing w:val="-12"/>
                <w:sz w:val="24"/>
              </w:rPr>
              <w:t xml:space="preserve"> </w:t>
            </w:r>
            <w:r>
              <w:rPr>
                <w:sz w:val="24"/>
              </w:rPr>
              <w:t xml:space="preserve">Sim, </w:t>
            </w:r>
            <w:r>
              <w:rPr>
                <w:spacing w:val="-4"/>
                <w:sz w:val="24"/>
              </w:rPr>
              <w:t>2004</w:t>
            </w:r>
          </w:p>
        </w:tc>
      </w:tr>
      <w:tr w:rsidR="000517ED" w14:paraId="0FF29A03" w14:textId="77777777">
        <w:trPr>
          <w:trHeight w:val="1857"/>
        </w:trPr>
        <w:tc>
          <w:tcPr>
            <w:tcW w:w="2091" w:type="dxa"/>
            <w:vMerge/>
            <w:tcBorders>
              <w:top w:val="nil"/>
            </w:tcBorders>
          </w:tcPr>
          <w:p w14:paraId="37D5E163" w14:textId="77777777" w:rsidR="000517ED" w:rsidRDefault="000517ED">
            <w:pPr>
              <w:rPr>
                <w:sz w:val="2"/>
                <w:szCs w:val="2"/>
              </w:rPr>
            </w:pPr>
          </w:p>
        </w:tc>
        <w:tc>
          <w:tcPr>
            <w:tcW w:w="3370" w:type="dxa"/>
          </w:tcPr>
          <w:p w14:paraId="2334532E" w14:textId="21BC85EA" w:rsidR="000517ED" w:rsidRDefault="00E0394C">
            <w:pPr>
              <w:pStyle w:val="TableParagraph"/>
              <w:spacing w:line="360" w:lineRule="auto"/>
              <w:ind w:left="107"/>
              <w:rPr>
                <w:sz w:val="24"/>
              </w:rPr>
            </w:pPr>
            <w:r>
              <w:rPr>
                <w:sz w:val="24"/>
              </w:rPr>
              <w:t>-Access real-time information from across verticals/locations which</w:t>
            </w:r>
            <w:r>
              <w:rPr>
                <w:spacing w:val="-10"/>
                <w:sz w:val="24"/>
              </w:rPr>
              <w:t xml:space="preserve"> </w:t>
            </w:r>
            <w:r>
              <w:rPr>
                <w:sz w:val="24"/>
              </w:rPr>
              <w:t>was</w:t>
            </w:r>
            <w:r>
              <w:rPr>
                <w:spacing w:val="-10"/>
                <w:sz w:val="24"/>
              </w:rPr>
              <w:t xml:space="preserve"> </w:t>
            </w:r>
            <w:r>
              <w:rPr>
                <w:sz w:val="24"/>
              </w:rPr>
              <w:t>difficult</w:t>
            </w:r>
            <w:r>
              <w:rPr>
                <w:spacing w:val="-10"/>
                <w:sz w:val="24"/>
              </w:rPr>
              <w:t xml:space="preserve"> </w:t>
            </w:r>
            <w:r>
              <w:rPr>
                <w:sz w:val="24"/>
              </w:rPr>
              <w:t>before</w:t>
            </w:r>
            <w:r>
              <w:rPr>
                <w:spacing w:val="-11"/>
                <w:sz w:val="24"/>
              </w:rPr>
              <w:t xml:space="preserve"> </w:t>
            </w:r>
            <w:r w:rsidR="00E063ED">
              <w:rPr>
                <w:sz w:val="24"/>
              </w:rPr>
              <w:t>HEALTHCARE</w:t>
            </w:r>
            <w:r>
              <w:rPr>
                <w:sz w:val="24"/>
              </w:rPr>
              <w:t xml:space="preserve"> was implemented.</w:t>
            </w:r>
          </w:p>
        </w:tc>
        <w:tc>
          <w:tcPr>
            <w:tcW w:w="2343" w:type="dxa"/>
          </w:tcPr>
          <w:p w14:paraId="2967D8BD" w14:textId="77777777" w:rsidR="000517ED" w:rsidRDefault="00E0394C">
            <w:pPr>
              <w:pStyle w:val="TableParagraph"/>
              <w:spacing w:line="360" w:lineRule="auto"/>
              <w:ind w:left="107" w:right="97"/>
              <w:rPr>
                <w:sz w:val="24"/>
              </w:rPr>
            </w:pPr>
            <w:r>
              <w:rPr>
                <w:sz w:val="24"/>
              </w:rPr>
              <w:t>Miller</w:t>
            </w:r>
            <w:r>
              <w:rPr>
                <w:spacing w:val="-14"/>
                <w:sz w:val="24"/>
              </w:rPr>
              <w:t xml:space="preserve"> </w:t>
            </w:r>
            <w:r>
              <w:rPr>
                <w:sz w:val="24"/>
              </w:rPr>
              <w:t>and</w:t>
            </w:r>
            <w:r>
              <w:rPr>
                <w:spacing w:val="-12"/>
                <w:sz w:val="24"/>
              </w:rPr>
              <w:t xml:space="preserve"> </w:t>
            </w:r>
            <w:r>
              <w:rPr>
                <w:sz w:val="24"/>
              </w:rPr>
              <w:t>Sim,</w:t>
            </w:r>
            <w:r>
              <w:rPr>
                <w:spacing w:val="-12"/>
                <w:sz w:val="24"/>
              </w:rPr>
              <w:t xml:space="preserve"> </w:t>
            </w:r>
            <w:r>
              <w:rPr>
                <w:sz w:val="24"/>
              </w:rPr>
              <w:t xml:space="preserve">2004; Klaus et al., 2000; </w:t>
            </w:r>
            <w:proofErr w:type="spellStart"/>
            <w:r>
              <w:rPr>
                <w:sz w:val="24"/>
              </w:rPr>
              <w:t>Garefalakis</w:t>
            </w:r>
            <w:proofErr w:type="spellEnd"/>
            <w:r>
              <w:rPr>
                <w:sz w:val="24"/>
              </w:rPr>
              <w:t xml:space="preserve"> et al., </w:t>
            </w:r>
            <w:r>
              <w:rPr>
                <w:spacing w:val="-4"/>
                <w:sz w:val="24"/>
              </w:rPr>
              <w:t>2016</w:t>
            </w:r>
          </w:p>
        </w:tc>
      </w:tr>
      <w:tr w:rsidR="000517ED" w14:paraId="08DFA8AE" w14:textId="77777777">
        <w:trPr>
          <w:trHeight w:val="1441"/>
        </w:trPr>
        <w:tc>
          <w:tcPr>
            <w:tcW w:w="2091" w:type="dxa"/>
            <w:vMerge/>
            <w:tcBorders>
              <w:top w:val="nil"/>
            </w:tcBorders>
          </w:tcPr>
          <w:p w14:paraId="690B2646" w14:textId="77777777" w:rsidR="000517ED" w:rsidRDefault="000517ED">
            <w:pPr>
              <w:rPr>
                <w:sz w:val="2"/>
                <w:szCs w:val="2"/>
              </w:rPr>
            </w:pPr>
          </w:p>
        </w:tc>
        <w:tc>
          <w:tcPr>
            <w:tcW w:w="3370" w:type="dxa"/>
          </w:tcPr>
          <w:p w14:paraId="6BC84CAE" w14:textId="77777777" w:rsidR="000517ED" w:rsidRDefault="00E0394C">
            <w:pPr>
              <w:pStyle w:val="TableParagraph"/>
              <w:spacing w:line="275" w:lineRule="exact"/>
              <w:ind w:left="107"/>
              <w:rPr>
                <w:sz w:val="24"/>
              </w:rPr>
            </w:pPr>
            <w:r>
              <w:rPr>
                <w:sz w:val="24"/>
              </w:rPr>
              <w:t>-A</w:t>
            </w:r>
            <w:r>
              <w:rPr>
                <w:spacing w:val="-2"/>
                <w:sz w:val="24"/>
              </w:rPr>
              <w:t xml:space="preserve"> </w:t>
            </w:r>
            <w:r>
              <w:rPr>
                <w:sz w:val="24"/>
              </w:rPr>
              <w:t>better</w:t>
            </w:r>
            <w:r>
              <w:rPr>
                <w:spacing w:val="-1"/>
                <w:sz w:val="24"/>
              </w:rPr>
              <w:t xml:space="preserve"> </w:t>
            </w:r>
            <w:r>
              <w:rPr>
                <w:sz w:val="24"/>
              </w:rPr>
              <w:t>work</w:t>
            </w:r>
            <w:r>
              <w:rPr>
                <w:spacing w:val="-1"/>
                <w:sz w:val="24"/>
              </w:rPr>
              <w:t xml:space="preserve"> </w:t>
            </w:r>
            <w:proofErr w:type="gramStart"/>
            <w:r>
              <w:rPr>
                <w:spacing w:val="-2"/>
                <w:sz w:val="24"/>
              </w:rPr>
              <w:t>environment.*</w:t>
            </w:r>
            <w:proofErr w:type="gramEnd"/>
          </w:p>
        </w:tc>
        <w:tc>
          <w:tcPr>
            <w:tcW w:w="2343" w:type="dxa"/>
          </w:tcPr>
          <w:p w14:paraId="7E3295B6" w14:textId="77777777" w:rsidR="000517ED" w:rsidRDefault="00E0394C">
            <w:pPr>
              <w:pStyle w:val="TableParagraph"/>
              <w:spacing w:line="360" w:lineRule="auto"/>
              <w:ind w:left="107" w:right="97"/>
              <w:rPr>
                <w:sz w:val="24"/>
              </w:rPr>
            </w:pPr>
            <w:r>
              <w:rPr>
                <w:sz w:val="24"/>
              </w:rPr>
              <w:t xml:space="preserve">Akkermans et al., </w:t>
            </w:r>
            <w:proofErr w:type="gramStart"/>
            <w:r>
              <w:rPr>
                <w:sz w:val="24"/>
              </w:rPr>
              <w:t>2003</w:t>
            </w:r>
            <w:r>
              <w:rPr>
                <w:spacing w:val="-15"/>
                <w:sz w:val="24"/>
              </w:rPr>
              <w:t xml:space="preserve"> </w:t>
            </w:r>
            <w:r>
              <w:rPr>
                <w:sz w:val="24"/>
              </w:rPr>
              <w:t>;</w:t>
            </w:r>
            <w:proofErr w:type="gramEnd"/>
            <w:r>
              <w:rPr>
                <w:spacing w:val="-15"/>
                <w:sz w:val="24"/>
              </w:rPr>
              <w:t xml:space="preserve"> </w:t>
            </w:r>
            <w:proofErr w:type="spellStart"/>
            <w:r>
              <w:rPr>
                <w:sz w:val="24"/>
              </w:rPr>
              <w:t>HassabElnaby</w:t>
            </w:r>
            <w:proofErr w:type="spellEnd"/>
          </w:p>
          <w:p w14:paraId="75A65389" w14:textId="77777777" w:rsidR="000517ED" w:rsidRDefault="00E0394C">
            <w:pPr>
              <w:pStyle w:val="TableParagraph"/>
              <w:ind w:left="107"/>
              <w:rPr>
                <w:sz w:val="24"/>
              </w:rPr>
            </w:pPr>
            <w:r>
              <w:rPr>
                <w:sz w:val="24"/>
              </w:rPr>
              <w:t>et</w:t>
            </w:r>
            <w:r>
              <w:rPr>
                <w:spacing w:val="-1"/>
                <w:sz w:val="24"/>
              </w:rPr>
              <w:t xml:space="preserve"> </w:t>
            </w:r>
            <w:r>
              <w:rPr>
                <w:sz w:val="24"/>
              </w:rPr>
              <w:t xml:space="preserve">al., </w:t>
            </w:r>
            <w:r>
              <w:rPr>
                <w:spacing w:val="-4"/>
                <w:sz w:val="24"/>
              </w:rPr>
              <w:t>2012</w:t>
            </w:r>
          </w:p>
        </w:tc>
      </w:tr>
    </w:tbl>
    <w:p w14:paraId="0756E312" w14:textId="77777777" w:rsidR="000517ED" w:rsidRDefault="000517ED">
      <w:pPr>
        <w:pStyle w:val="TableParagraph"/>
        <w:rPr>
          <w:sz w:val="24"/>
        </w:rPr>
        <w:sectPr w:rsidR="000517ED">
          <w:pgSz w:w="11910" w:h="16840"/>
          <w:pgMar w:top="1360" w:right="1133" w:bottom="1240" w:left="1700" w:header="0" w:footer="1051" w:gutter="0"/>
          <w:cols w:space="720"/>
        </w:sect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1"/>
        <w:gridCol w:w="3370"/>
        <w:gridCol w:w="2343"/>
      </w:tblGrid>
      <w:tr w:rsidR="000517ED" w14:paraId="4440B0C1" w14:textId="77777777">
        <w:trPr>
          <w:trHeight w:val="1442"/>
        </w:trPr>
        <w:tc>
          <w:tcPr>
            <w:tcW w:w="2091" w:type="dxa"/>
            <w:vMerge w:val="restart"/>
          </w:tcPr>
          <w:p w14:paraId="2B51E46F" w14:textId="0EC387A9" w:rsidR="000517ED" w:rsidRDefault="00503906">
            <w:pPr>
              <w:pStyle w:val="TableParagraph"/>
              <w:spacing w:line="360" w:lineRule="auto"/>
              <w:ind w:left="107"/>
              <w:rPr>
                <w:b/>
                <w:sz w:val="24"/>
              </w:rPr>
            </w:pPr>
            <w:r>
              <w:rPr>
                <w:b/>
                <w:spacing w:val="-2"/>
                <w:sz w:val="24"/>
              </w:rPr>
              <w:lastRenderedPageBreak/>
              <w:t>Vendor</w:t>
            </w:r>
            <w:r w:rsidR="00E0394C">
              <w:rPr>
                <w:b/>
                <w:spacing w:val="-2"/>
                <w:sz w:val="24"/>
              </w:rPr>
              <w:t xml:space="preserve"> Transparency</w:t>
            </w:r>
          </w:p>
        </w:tc>
        <w:tc>
          <w:tcPr>
            <w:tcW w:w="3370" w:type="dxa"/>
          </w:tcPr>
          <w:p w14:paraId="7FB54751" w14:textId="77777777" w:rsidR="000517ED" w:rsidRDefault="00E0394C">
            <w:pPr>
              <w:pStyle w:val="TableParagraph"/>
              <w:spacing w:line="360" w:lineRule="auto"/>
              <w:ind w:left="107" w:right="232"/>
              <w:rPr>
                <w:b/>
                <w:sz w:val="24"/>
              </w:rPr>
            </w:pPr>
            <w:r>
              <w:rPr>
                <w:b/>
                <w:sz w:val="24"/>
              </w:rPr>
              <w:t>Our firm clarifies our customer</w:t>
            </w:r>
            <w:r>
              <w:rPr>
                <w:b/>
                <w:spacing w:val="-13"/>
                <w:sz w:val="24"/>
              </w:rPr>
              <w:t xml:space="preserve"> </w:t>
            </w:r>
            <w:r>
              <w:rPr>
                <w:b/>
                <w:sz w:val="24"/>
              </w:rPr>
              <w:t>hospitals</w:t>
            </w:r>
            <w:r>
              <w:rPr>
                <w:b/>
                <w:spacing w:val="-13"/>
                <w:sz w:val="24"/>
              </w:rPr>
              <w:t xml:space="preserve"> </w:t>
            </w:r>
            <w:r>
              <w:rPr>
                <w:b/>
                <w:sz w:val="24"/>
              </w:rPr>
              <w:t>about</w:t>
            </w:r>
            <w:r>
              <w:rPr>
                <w:b/>
                <w:spacing w:val="-13"/>
                <w:sz w:val="24"/>
              </w:rPr>
              <w:t xml:space="preserve"> </w:t>
            </w:r>
            <w:r>
              <w:rPr>
                <w:b/>
                <w:sz w:val="24"/>
              </w:rPr>
              <w:t xml:space="preserve">our </w:t>
            </w:r>
            <w:r>
              <w:rPr>
                <w:b/>
                <w:spacing w:val="-2"/>
                <w:sz w:val="24"/>
              </w:rPr>
              <w:t>firm’s:</w:t>
            </w:r>
          </w:p>
        </w:tc>
        <w:tc>
          <w:tcPr>
            <w:tcW w:w="2343" w:type="dxa"/>
          </w:tcPr>
          <w:p w14:paraId="687DFC30" w14:textId="77777777" w:rsidR="000517ED" w:rsidRDefault="000517ED">
            <w:pPr>
              <w:pStyle w:val="TableParagraph"/>
              <w:rPr>
                <w:sz w:val="24"/>
              </w:rPr>
            </w:pPr>
          </w:p>
        </w:tc>
      </w:tr>
      <w:tr w:rsidR="000517ED" w14:paraId="7F0ACE22" w14:textId="77777777">
        <w:trPr>
          <w:trHeight w:val="1442"/>
        </w:trPr>
        <w:tc>
          <w:tcPr>
            <w:tcW w:w="2091" w:type="dxa"/>
            <w:vMerge/>
            <w:tcBorders>
              <w:top w:val="nil"/>
            </w:tcBorders>
          </w:tcPr>
          <w:p w14:paraId="00C9A480" w14:textId="77777777" w:rsidR="000517ED" w:rsidRDefault="000517ED">
            <w:pPr>
              <w:rPr>
                <w:sz w:val="2"/>
                <w:szCs w:val="2"/>
              </w:rPr>
            </w:pPr>
          </w:p>
        </w:tc>
        <w:tc>
          <w:tcPr>
            <w:tcW w:w="3370" w:type="dxa"/>
          </w:tcPr>
          <w:p w14:paraId="52B86172" w14:textId="77777777" w:rsidR="000517ED" w:rsidRDefault="00E0394C">
            <w:pPr>
              <w:pStyle w:val="TableParagraph"/>
              <w:spacing w:line="360" w:lineRule="auto"/>
              <w:ind w:left="107"/>
              <w:rPr>
                <w:sz w:val="24"/>
              </w:rPr>
            </w:pPr>
            <w:r>
              <w:rPr>
                <w:sz w:val="24"/>
              </w:rPr>
              <w:t>-True</w:t>
            </w:r>
            <w:r>
              <w:rPr>
                <w:spacing w:val="80"/>
                <w:sz w:val="24"/>
              </w:rPr>
              <w:t xml:space="preserve"> </w:t>
            </w:r>
            <w:r>
              <w:rPr>
                <w:sz w:val="24"/>
              </w:rPr>
              <w:t>motivations,</w:t>
            </w:r>
            <w:r>
              <w:rPr>
                <w:spacing w:val="80"/>
                <w:sz w:val="24"/>
              </w:rPr>
              <w:t xml:space="preserve"> </w:t>
            </w:r>
            <w:r>
              <w:rPr>
                <w:sz w:val="24"/>
              </w:rPr>
              <w:t>goals,</w:t>
            </w:r>
            <w:r>
              <w:rPr>
                <w:spacing w:val="80"/>
                <w:sz w:val="24"/>
              </w:rPr>
              <w:t xml:space="preserve"> </w:t>
            </w:r>
            <w:r>
              <w:rPr>
                <w:sz w:val="24"/>
              </w:rPr>
              <w:t xml:space="preserve">and </w:t>
            </w:r>
            <w:r>
              <w:rPr>
                <w:spacing w:val="-2"/>
                <w:sz w:val="24"/>
              </w:rPr>
              <w:t>agenda.</w:t>
            </w:r>
          </w:p>
        </w:tc>
        <w:tc>
          <w:tcPr>
            <w:tcW w:w="2343" w:type="dxa"/>
          </w:tcPr>
          <w:p w14:paraId="067F2CEF" w14:textId="77777777" w:rsidR="000517ED" w:rsidRDefault="00E0394C">
            <w:pPr>
              <w:pStyle w:val="TableParagraph"/>
              <w:tabs>
                <w:tab w:val="left" w:pos="1019"/>
                <w:tab w:val="left" w:pos="1638"/>
              </w:tabs>
              <w:spacing w:line="360" w:lineRule="auto"/>
              <w:ind w:left="107" w:right="97"/>
              <w:rPr>
                <w:sz w:val="24"/>
              </w:rPr>
            </w:pPr>
            <w:r>
              <w:rPr>
                <w:spacing w:val="-2"/>
                <w:sz w:val="24"/>
              </w:rPr>
              <w:t>Eggert</w:t>
            </w:r>
            <w:r>
              <w:rPr>
                <w:sz w:val="24"/>
              </w:rPr>
              <w:tab/>
            </w:r>
            <w:r>
              <w:rPr>
                <w:spacing w:val="-4"/>
                <w:sz w:val="24"/>
              </w:rPr>
              <w:t>and</w:t>
            </w:r>
            <w:r>
              <w:rPr>
                <w:sz w:val="24"/>
              </w:rPr>
              <w:tab/>
            </w:r>
            <w:r>
              <w:rPr>
                <w:spacing w:val="-4"/>
                <w:sz w:val="24"/>
              </w:rPr>
              <w:t xml:space="preserve">Helm, </w:t>
            </w:r>
            <w:r>
              <w:rPr>
                <w:sz w:val="24"/>
              </w:rPr>
              <w:t>2003;</w:t>
            </w:r>
            <w:r>
              <w:rPr>
                <w:spacing w:val="49"/>
                <w:sz w:val="24"/>
              </w:rPr>
              <w:t xml:space="preserve"> </w:t>
            </w:r>
            <w:proofErr w:type="spellStart"/>
            <w:r>
              <w:rPr>
                <w:sz w:val="24"/>
              </w:rPr>
              <w:t>Spagnuelo</w:t>
            </w:r>
            <w:proofErr w:type="spellEnd"/>
            <w:r>
              <w:rPr>
                <w:spacing w:val="49"/>
                <w:sz w:val="24"/>
              </w:rPr>
              <w:t xml:space="preserve"> </w:t>
            </w:r>
            <w:r>
              <w:rPr>
                <w:spacing w:val="-5"/>
                <w:sz w:val="24"/>
              </w:rPr>
              <w:t>and</w:t>
            </w:r>
          </w:p>
          <w:p w14:paraId="57EB7596" w14:textId="77777777" w:rsidR="000517ED" w:rsidRDefault="00E0394C">
            <w:pPr>
              <w:pStyle w:val="TableParagraph"/>
              <w:ind w:left="107"/>
              <w:rPr>
                <w:sz w:val="24"/>
              </w:rPr>
            </w:pPr>
            <w:r>
              <w:rPr>
                <w:sz w:val="24"/>
              </w:rPr>
              <w:t>Lenzini,</w:t>
            </w:r>
            <w:r>
              <w:rPr>
                <w:spacing w:val="-3"/>
                <w:sz w:val="24"/>
              </w:rPr>
              <w:t xml:space="preserve"> </w:t>
            </w:r>
            <w:r>
              <w:rPr>
                <w:spacing w:val="-4"/>
                <w:sz w:val="24"/>
              </w:rPr>
              <w:t>2017</w:t>
            </w:r>
          </w:p>
        </w:tc>
      </w:tr>
      <w:tr w:rsidR="000517ED" w14:paraId="615DBC73" w14:textId="77777777">
        <w:trPr>
          <w:trHeight w:val="1027"/>
        </w:trPr>
        <w:tc>
          <w:tcPr>
            <w:tcW w:w="2091" w:type="dxa"/>
            <w:vMerge/>
            <w:tcBorders>
              <w:top w:val="nil"/>
            </w:tcBorders>
          </w:tcPr>
          <w:p w14:paraId="5C92FBF7" w14:textId="77777777" w:rsidR="000517ED" w:rsidRDefault="000517ED">
            <w:pPr>
              <w:rPr>
                <w:sz w:val="2"/>
                <w:szCs w:val="2"/>
              </w:rPr>
            </w:pPr>
          </w:p>
        </w:tc>
        <w:tc>
          <w:tcPr>
            <w:tcW w:w="3370" w:type="dxa"/>
          </w:tcPr>
          <w:p w14:paraId="0DD91843" w14:textId="77777777" w:rsidR="000517ED" w:rsidRDefault="00E0394C">
            <w:pPr>
              <w:pStyle w:val="TableParagraph"/>
              <w:tabs>
                <w:tab w:val="left" w:pos="1580"/>
                <w:tab w:val="left" w:pos="2911"/>
              </w:tabs>
              <w:spacing w:line="360" w:lineRule="auto"/>
              <w:ind w:left="107" w:right="100"/>
              <w:rPr>
                <w:sz w:val="24"/>
              </w:rPr>
            </w:pPr>
            <w:r>
              <w:rPr>
                <w:spacing w:val="-2"/>
                <w:sz w:val="24"/>
              </w:rPr>
              <w:t>-Economic</w:t>
            </w:r>
            <w:r>
              <w:rPr>
                <w:sz w:val="24"/>
              </w:rPr>
              <w:tab/>
            </w:r>
            <w:r>
              <w:rPr>
                <w:spacing w:val="-2"/>
                <w:sz w:val="24"/>
              </w:rPr>
              <w:t>strategies</w:t>
            </w:r>
            <w:r>
              <w:rPr>
                <w:sz w:val="24"/>
              </w:rPr>
              <w:tab/>
            </w:r>
            <w:r>
              <w:rPr>
                <w:spacing w:val="-4"/>
                <w:sz w:val="24"/>
              </w:rPr>
              <w:t xml:space="preserve">and </w:t>
            </w:r>
            <w:r>
              <w:rPr>
                <w:spacing w:val="-2"/>
                <w:sz w:val="24"/>
              </w:rPr>
              <w:t>situations.</w:t>
            </w:r>
          </w:p>
        </w:tc>
        <w:tc>
          <w:tcPr>
            <w:tcW w:w="2343" w:type="dxa"/>
          </w:tcPr>
          <w:p w14:paraId="5C847A89" w14:textId="77777777" w:rsidR="000517ED" w:rsidRDefault="00E0394C">
            <w:pPr>
              <w:pStyle w:val="TableParagraph"/>
              <w:tabs>
                <w:tab w:val="left" w:pos="1019"/>
                <w:tab w:val="left" w:pos="1638"/>
              </w:tabs>
              <w:spacing w:line="360" w:lineRule="auto"/>
              <w:ind w:left="107" w:right="97"/>
              <w:rPr>
                <w:sz w:val="24"/>
              </w:rPr>
            </w:pPr>
            <w:r>
              <w:rPr>
                <w:spacing w:val="-2"/>
                <w:sz w:val="24"/>
              </w:rPr>
              <w:t>Eggert</w:t>
            </w:r>
            <w:r>
              <w:rPr>
                <w:sz w:val="24"/>
              </w:rPr>
              <w:tab/>
            </w:r>
            <w:r>
              <w:rPr>
                <w:spacing w:val="-4"/>
                <w:sz w:val="24"/>
              </w:rPr>
              <w:t>and</w:t>
            </w:r>
            <w:r>
              <w:rPr>
                <w:sz w:val="24"/>
              </w:rPr>
              <w:tab/>
            </w:r>
            <w:r>
              <w:rPr>
                <w:spacing w:val="-4"/>
                <w:sz w:val="24"/>
              </w:rPr>
              <w:t>Helm, 2003</w:t>
            </w:r>
          </w:p>
        </w:tc>
      </w:tr>
      <w:tr w:rsidR="000517ED" w14:paraId="40BAFA99" w14:textId="77777777">
        <w:trPr>
          <w:trHeight w:val="613"/>
        </w:trPr>
        <w:tc>
          <w:tcPr>
            <w:tcW w:w="2091" w:type="dxa"/>
            <w:vMerge/>
            <w:tcBorders>
              <w:top w:val="nil"/>
            </w:tcBorders>
          </w:tcPr>
          <w:p w14:paraId="64136A15" w14:textId="77777777" w:rsidR="000517ED" w:rsidRDefault="000517ED">
            <w:pPr>
              <w:rPr>
                <w:sz w:val="2"/>
                <w:szCs w:val="2"/>
              </w:rPr>
            </w:pPr>
          </w:p>
        </w:tc>
        <w:tc>
          <w:tcPr>
            <w:tcW w:w="3370" w:type="dxa"/>
          </w:tcPr>
          <w:p w14:paraId="57D98D75" w14:textId="77777777" w:rsidR="000517ED" w:rsidRDefault="00E0394C">
            <w:pPr>
              <w:pStyle w:val="TableParagraph"/>
              <w:spacing w:before="1"/>
              <w:ind w:left="136"/>
              <w:rPr>
                <w:sz w:val="24"/>
              </w:rPr>
            </w:pPr>
            <w:r>
              <w:rPr>
                <w:sz w:val="24"/>
              </w:rPr>
              <w:t>-Organizational</w:t>
            </w:r>
            <w:r>
              <w:rPr>
                <w:spacing w:val="-5"/>
                <w:sz w:val="24"/>
              </w:rPr>
              <w:t xml:space="preserve"> </w:t>
            </w:r>
            <w:r>
              <w:rPr>
                <w:spacing w:val="-2"/>
                <w:sz w:val="24"/>
              </w:rPr>
              <w:t>policies.</w:t>
            </w:r>
          </w:p>
        </w:tc>
        <w:tc>
          <w:tcPr>
            <w:tcW w:w="2343" w:type="dxa"/>
          </w:tcPr>
          <w:p w14:paraId="50149593" w14:textId="77777777" w:rsidR="000517ED" w:rsidRDefault="00E0394C">
            <w:pPr>
              <w:pStyle w:val="TableParagraph"/>
              <w:spacing w:before="1"/>
              <w:ind w:left="136"/>
              <w:rPr>
                <w:sz w:val="24"/>
              </w:rPr>
            </w:pPr>
            <w:r>
              <w:rPr>
                <w:sz w:val="24"/>
              </w:rPr>
              <w:t>Lamming</w:t>
            </w:r>
            <w:r>
              <w:rPr>
                <w:spacing w:val="-3"/>
                <w:sz w:val="24"/>
              </w:rPr>
              <w:t xml:space="preserve"> </w:t>
            </w:r>
            <w:r>
              <w:rPr>
                <w:sz w:val="24"/>
              </w:rPr>
              <w:t>et</w:t>
            </w:r>
            <w:r>
              <w:rPr>
                <w:spacing w:val="-1"/>
                <w:sz w:val="24"/>
              </w:rPr>
              <w:t xml:space="preserve"> </w:t>
            </w:r>
            <w:r>
              <w:rPr>
                <w:sz w:val="24"/>
              </w:rPr>
              <w:t>al.,</w:t>
            </w:r>
            <w:r>
              <w:rPr>
                <w:spacing w:val="-1"/>
                <w:sz w:val="24"/>
              </w:rPr>
              <w:t xml:space="preserve"> </w:t>
            </w:r>
            <w:r>
              <w:rPr>
                <w:spacing w:val="-4"/>
                <w:sz w:val="24"/>
              </w:rPr>
              <w:t>2004</w:t>
            </w:r>
          </w:p>
        </w:tc>
      </w:tr>
      <w:tr w:rsidR="000517ED" w14:paraId="499245AD" w14:textId="77777777">
        <w:trPr>
          <w:trHeight w:val="613"/>
        </w:trPr>
        <w:tc>
          <w:tcPr>
            <w:tcW w:w="2091" w:type="dxa"/>
            <w:vMerge/>
            <w:tcBorders>
              <w:top w:val="nil"/>
            </w:tcBorders>
          </w:tcPr>
          <w:p w14:paraId="602CA363" w14:textId="77777777" w:rsidR="000517ED" w:rsidRDefault="000517ED">
            <w:pPr>
              <w:rPr>
                <w:sz w:val="2"/>
                <w:szCs w:val="2"/>
              </w:rPr>
            </w:pPr>
          </w:p>
        </w:tc>
        <w:tc>
          <w:tcPr>
            <w:tcW w:w="3370" w:type="dxa"/>
          </w:tcPr>
          <w:p w14:paraId="2B84E4B5" w14:textId="77777777" w:rsidR="000517ED" w:rsidRDefault="00E0394C">
            <w:pPr>
              <w:pStyle w:val="TableParagraph"/>
              <w:spacing w:before="1"/>
              <w:ind w:left="107"/>
              <w:rPr>
                <w:sz w:val="24"/>
              </w:rPr>
            </w:pPr>
            <w:r>
              <w:rPr>
                <w:sz w:val="24"/>
              </w:rPr>
              <w:t>-Technical</w:t>
            </w:r>
            <w:r>
              <w:rPr>
                <w:spacing w:val="-4"/>
                <w:sz w:val="24"/>
              </w:rPr>
              <w:t xml:space="preserve"> </w:t>
            </w:r>
            <w:r>
              <w:rPr>
                <w:spacing w:val="-2"/>
                <w:sz w:val="24"/>
              </w:rPr>
              <w:t>expertise/skills.</w:t>
            </w:r>
          </w:p>
        </w:tc>
        <w:tc>
          <w:tcPr>
            <w:tcW w:w="2343" w:type="dxa"/>
          </w:tcPr>
          <w:p w14:paraId="2446C222" w14:textId="77777777" w:rsidR="000517ED" w:rsidRDefault="00E0394C">
            <w:pPr>
              <w:pStyle w:val="TableParagraph"/>
              <w:spacing w:before="1"/>
              <w:ind w:left="107"/>
              <w:rPr>
                <w:sz w:val="24"/>
              </w:rPr>
            </w:pPr>
            <w:r>
              <w:rPr>
                <w:sz w:val="24"/>
              </w:rPr>
              <w:t>Bartlett</w:t>
            </w:r>
            <w:r>
              <w:rPr>
                <w:spacing w:val="-3"/>
                <w:sz w:val="24"/>
              </w:rPr>
              <w:t xml:space="preserve"> </w:t>
            </w:r>
            <w:r>
              <w:rPr>
                <w:sz w:val="24"/>
              </w:rPr>
              <w:t>et</w:t>
            </w:r>
            <w:r>
              <w:rPr>
                <w:spacing w:val="-1"/>
                <w:sz w:val="24"/>
              </w:rPr>
              <w:t xml:space="preserve"> </w:t>
            </w:r>
            <w:r>
              <w:rPr>
                <w:sz w:val="24"/>
              </w:rPr>
              <w:t>al.,</w:t>
            </w:r>
            <w:r>
              <w:rPr>
                <w:spacing w:val="-1"/>
                <w:sz w:val="24"/>
              </w:rPr>
              <w:t xml:space="preserve"> </w:t>
            </w:r>
            <w:r>
              <w:rPr>
                <w:spacing w:val="-4"/>
                <w:sz w:val="24"/>
              </w:rPr>
              <w:t>2007</w:t>
            </w:r>
          </w:p>
        </w:tc>
      </w:tr>
      <w:tr w:rsidR="000517ED" w14:paraId="0215EE31" w14:textId="77777777">
        <w:trPr>
          <w:trHeight w:val="1029"/>
        </w:trPr>
        <w:tc>
          <w:tcPr>
            <w:tcW w:w="2091" w:type="dxa"/>
            <w:vMerge/>
            <w:tcBorders>
              <w:top w:val="nil"/>
            </w:tcBorders>
          </w:tcPr>
          <w:p w14:paraId="0B87E7F3" w14:textId="77777777" w:rsidR="000517ED" w:rsidRDefault="000517ED">
            <w:pPr>
              <w:rPr>
                <w:sz w:val="2"/>
                <w:szCs w:val="2"/>
              </w:rPr>
            </w:pPr>
          </w:p>
        </w:tc>
        <w:tc>
          <w:tcPr>
            <w:tcW w:w="3370" w:type="dxa"/>
          </w:tcPr>
          <w:p w14:paraId="77DA108B" w14:textId="77777777" w:rsidR="000517ED" w:rsidRDefault="00E0394C">
            <w:pPr>
              <w:pStyle w:val="TableParagraph"/>
              <w:tabs>
                <w:tab w:val="left" w:pos="779"/>
                <w:tab w:val="left" w:pos="1424"/>
                <w:tab w:val="left" w:pos="2979"/>
              </w:tabs>
              <w:spacing w:before="1" w:line="360" w:lineRule="auto"/>
              <w:ind w:left="107" w:right="99"/>
              <w:rPr>
                <w:sz w:val="24"/>
              </w:rPr>
            </w:pPr>
            <w:r>
              <w:rPr>
                <w:spacing w:val="-4"/>
                <w:sz w:val="24"/>
              </w:rPr>
              <w:t>-all</w:t>
            </w:r>
            <w:r>
              <w:rPr>
                <w:sz w:val="24"/>
              </w:rPr>
              <w:tab/>
            </w:r>
            <w:r>
              <w:rPr>
                <w:spacing w:val="-4"/>
                <w:sz w:val="24"/>
              </w:rPr>
              <w:t>the</w:t>
            </w:r>
            <w:r>
              <w:rPr>
                <w:sz w:val="24"/>
              </w:rPr>
              <w:tab/>
            </w:r>
            <w:r>
              <w:rPr>
                <w:spacing w:val="-2"/>
                <w:sz w:val="24"/>
              </w:rPr>
              <w:t>compliances</w:t>
            </w:r>
            <w:r>
              <w:rPr>
                <w:sz w:val="24"/>
              </w:rPr>
              <w:tab/>
            </w:r>
            <w:r>
              <w:rPr>
                <w:spacing w:val="-4"/>
                <w:sz w:val="24"/>
              </w:rPr>
              <w:t xml:space="preserve">for </w:t>
            </w:r>
            <w:r>
              <w:rPr>
                <w:sz w:val="24"/>
              </w:rPr>
              <w:t xml:space="preserve">organizational </w:t>
            </w:r>
            <w:proofErr w:type="gramStart"/>
            <w:r>
              <w:rPr>
                <w:sz w:val="24"/>
              </w:rPr>
              <w:t>transparency.*</w:t>
            </w:r>
            <w:proofErr w:type="gramEnd"/>
          </w:p>
        </w:tc>
        <w:tc>
          <w:tcPr>
            <w:tcW w:w="2343" w:type="dxa"/>
          </w:tcPr>
          <w:p w14:paraId="03B99857" w14:textId="77777777" w:rsidR="000517ED" w:rsidRDefault="00E0394C">
            <w:pPr>
              <w:pStyle w:val="TableParagraph"/>
              <w:tabs>
                <w:tab w:val="left" w:pos="1885"/>
              </w:tabs>
              <w:spacing w:before="1" w:line="360" w:lineRule="auto"/>
              <w:ind w:left="107" w:right="100"/>
              <w:rPr>
                <w:sz w:val="24"/>
              </w:rPr>
            </w:pPr>
            <w:r>
              <w:rPr>
                <w:spacing w:val="-2"/>
                <w:sz w:val="24"/>
              </w:rPr>
              <w:t>Schneller</w:t>
            </w:r>
            <w:r>
              <w:rPr>
                <w:sz w:val="24"/>
              </w:rPr>
              <w:tab/>
            </w:r>
            <w:r>
              <w:rPr>
                <w:spacing w:val="-4"/>
                <w:sz w:val="24"/>
              </w:rPr>
              <w:t xml:space="preserve">and </w:t>
            </w:r>
            <w:r>
              <w:rPr>
                <w:sz w:val="24"/>
              </w:rPr>
              <w:t>Smeltzer, 2006</w:t>
            </w:r>
          </w:p>
        </w:tc>
      </w:tr>
      <w:tr w:rsidR="000517ED" w14:paraId="70A1EA30" w14:textId="77777777">
        <w:trPr>
          <w:trHeight w:val="2683"/>
        </w:trPr>
        <w:tc>
          <w:tcPr>
            <w:tcW w:w="2091" w:type="dxa"/>
            <w:vMerge w:val="restart"/>
          </w:tcPr>
          <w:p w14:paraId="1E5F8433" w14:textId="480CA9F1" w:rsidR="000517ED" w:rsidRDefault="00503906">
            <w:pPr>
              <w:pStyle w:val="TableParagraph"/>
              <w:spacing w:line="360" w:lineRule="auto"/>
              <w:ind w:left="107"/>
              <w:rPr>
                <w:b/>
                <w:sz w:val="24"/>
              </w:rPr>
            </w:pPr>
            <w:r>
              <w:rPr>
                <w:b/>
                <w:spacing w:val="-2"/>
                <w:sz w:val="24"/>
              </w:rPr>
              <w:t>Vendor</w:t>
            </w:r>
            <w:r w:rsidR="00E0394C">
              <w:rPr>
                <w:b/>
                <w:spacing w:val="-2"/>
                <w:sz w:val="24"/>
              </w:rPr>
              <w:t xml:space="preserve"> Interoperability</w:t>
            </w:r>
          </w:p>
        </w:tc>
        <w:tc>
          <w:tcPr>
            <w:tcW w:w="3370" w:type="dxa"/>
          </w:tcPr>
          <w:p w14:paraId="515F6D6C" w14:textId="43702C8D" w:rsidR="000517ED" w:rsidRDefault="00E0394C">
            <w:pPr>
              <w:pStyle w:val="TableParagraph"/>
              <w:spacing w:line="360" w:lineRule="auto"/>
              <w:ind w:left="107" w:right="107"/>
              <w:rPr>
                <w:sz w:val="24"/>
              </w:rPr>
            </w:pPr>
            <w:r>
              <w:rPr>
                <w:sz w:val="24"/>
              </w:rPr>
              <w:t xml:space="preserve">This </w:t>
            </w:r>
            <w:r w:rsidR="00503906">
              <w:rPr>
                <w:sz w:val="24"/>
              </w:rPr>
              <w:t>vendor</w:t>
            </w:r>
            <w:r>
              <w:rPr>
                <w:sz w:val="24"/>
              </w:rPr>
              <w:t xml:space="preserve"> follows standardized</w:t>
            </w:r>
            <w:r>
              <w:rPr>
                <w:spacing w:val="-10"/>
                <w:sz w:val="24"/>
              </w:rPr>
              <w:t xml:space="preserve"> </w:t>
            </w:r>
            <w:r>
              <w:rPr>
                <w:sz w:val="24"/>
              </w:rPr>
              <w:t>systems</w:t>
            </w:r>
            <w:r>
              <w:rPr>
                <w:spacing w:val="-10"/>
                <w:sz w:val="24"/>
              </w:rPr>
              <w:t xml:space="preserve"> </w:t>
            </w:r>
            <w:r>
              <w:rPr>
                <w:sz w:val="24"/>
              </w:rPr>
              <w:t>for</w:t>
            </w:r>
            <w:r>
              <w:rPr>
                <w:spacing w:val="-9"/>
                <w:sz w:val="24"/>
              </w:rPr>
              <w:t xml:space="preserve"> </w:t>
            </w:r>
            <w:r>
              <w:rPr>
                <w:sz w:val="24"/>
              </w:rPr>
              <w:t>all</w:t>
            </w:r>
            <w:r>
              <w:rPr>
                <w:spacing w:val="-10"/>
                <w:sz w:val="24"/>
              </w:rPr>
              <w:t xml:space="preserve"> </w:t>
            </w:r>
            <w:r>
              <w:rPr>
                <w:sz w:val="24"/>
              </w:rPr>
              <w:t xml:space="preserve">data and information with internal and external customers </w:t>
            </w:r>
            <w:r>
              <w:rPr>
                <w:spacing w:val="-2"/>
                <w:sz w:val="24"/>
              </w:rPr>
              <w:t>(hospitals).</w:t>
            </w:r>
          </w:p>
        </w:tc>
        <w:tc>
          <w:tcPr>
            <w:tcW w:w="2343" w:type="dxa"/>
          </w:tcPr>
          <w:p w14:paraId="54F5B15C" w14:textId="77777777" w:rsidR="000517ED" w:rsidRDefault="00E0394C">
            <w:pPr>
              <w:pStyle w:val="TableParagraph"/>
              <w:spacing w:line="360" w:lineRule="auto"/>
              <w:ind w:left="107" w:right="97"/>
              <w:rPr>
                <w:sz w:val="24"/>
              </w:rPr>
            </w:pPr>
            <w:r>
              <w:rPr>
                <w:sz w:val="24"/>
              </w:rPr>
              <w:t>Ide</w:t>
            </w:r>
            <w:r>
              <w:rPr>
                <w:spacing w:val="-15"/>
                <w:sz w:val="24"/>
              </w:rPr>
              <w:t xml:space="preserve"> </w:t>
            </w:r>
            <w:r>
              <w:rPr>
                <w:sz w:val="24"/>
              </w:rPr>
              <w:t>and</w:t>
            </w:r>
            <w:r>
              <w:rPr>
                <w:spacing w:val="-15"/>
                <w:sz w:val="24"/>
              </w:rPr>
              <w:t xml:space="preserve"> </w:t>
            </w:r>
            <w:r>
              <w:rPr>
                <w:sz w:val="24"/>
              </w:rPr>
              <w:t xml:space="preserve">Pustejovsky, </w:t>
            </w:r>
            <w:proofErr w:type="gramStart"/>
            <w:r>
              <w:rPr>
                <w:sz w:val="24"/>
              </w:rPr>
              <w:t>2010 ;</w:t>
            </w:r>
            <w:proofErr w:type="gramEnd"/>
            <w:r>
              <w:rPr>
                <w:sz w:val="24"/>
              </w:rPr>
              <w:t xml:space="preserve"> Chen et al., </w:t>
            </w:r>
            <w:proofErr w:type="gramStart"/>
            <w:r>
              <w:rPr>
                <w:sz w:val="24"/>
              </w:rPr>
              <w:t>2008 ;</w:t>
            </w:r>
            <w:proofErr w:type="gramEnd"/>
            <w:r>
              <w:rPr>
                <w:sz w:val="24"/>
              </w:rPr>
              <w:t xml:space="preserve"> Tolk and </w:t>
            </w:r>
            <w:proofErr w:type="spellStart"/>
            <w:r>
              <w:rPr>
                <w:sz w:val="24"/>
              </w:rPr>
              <w:t>Muguira</w:t>
            </w:r>
            <w:proofErr w:type="spellEnd"/>
            <w:r>
              <w:rPr>
                <w:sz w:val="24"/>
              </w:rPr>
              <w:t xml:space="preserve">, </w:t>
            </w:r>
            <w:proofErr w:type="gramStart"/>
            <w:r>
              <w:rPr>
                <w:sz w:val="24"/>
              </w:rPr>
              <w:t>2003 ;</w:t>
            </w:r>
            <w:proofErr w:type="gramEnd"/>
            <w:r>
              <w:rPr>
                <w:sz w:val="24"/>
              </w:rPr>
              <w:t xml:space="preserve"> </w:t>
            </w:r>
            <w:proofErr w:type="spellStart"/>
            <w:r>
              <w:rPr>
                <w:sz w:val="24"/>
              </w:rPr>
              <w:t>Zdravkovic</w:t>
            </w:r>
            <w:proofErr w:type="spellEnd"/>
            <w:r>
              <w:rPr>
                <w:sz w:val="24"/>
              </w:rPr>
              <w:t xml:space="preserve"> et al., </w:t>
            </w:r>
            <w:r>
              <w:rPr>
                <w:spacing w:val="-4"/>
                <w:sz w:val="24"/>
              </w:rPr>
              <w:t>2017</w:t>
            </w:r>
          </w:p>
        </w:tc>
      </w:tr>
      <w:tr w:rsidR="000517ED" w14:paraId="0376AF68" w14:textId="77777777">
        <w:trPr>
          <w:trHeight w:val="2685"/>
        </w:trPr>
        <w:tc>
          <w:tcPr>
            <w:tcW w:w="2091" w:type="dxa"/>
            <w:vMerge/>
            <w:tcBorders>
              <w:top w:val="nil"/>
            </w:tcBorders>
          </w:tcPr>
          <w:p w14:paraId="0EA2367E" w14:textId="77777777" w:rsidR="000517ED" w:rsidRDefault="000517ED">
            <w:pPr>
              <w:rPr>
                <w:sz w:val="2"/>
                <w:szCs w:val="2"/>
              </w:rPr>
            </w:pPr>
          </w:p>
        </w:tc>
        <w:tc>
          <w:tcPr>
            <w:tcW w:w="3370" w:type="dxa"/>
          </w:tcPr>
          <w:p w14:paraId="0011276A" w14:textId="1829BEA5" w:rsidR="000517ED" w:rsidRDefault="00E0394C">
            <w:pPr>
              <w:pStyle w:val="TableParagraph"/>
              <w:spacing w:line="360" w:lineRule="auto"/>
              <w:ind w:left="107" w:right="99"/>
              <w:rPr>
                <w:sz w:val="24"/>
              </w:rPr>
            </w:pPr>
            <w:r>
              <w:rPr>
                <w:sz w:val="24"/>
              </w:rPr>
              <w:t xml:space="preserve">This </w:t>
            </w:r>
            <w:r w:rsidR="00503906">
              <w:rPr>
                <w:sz w:val="24"/>
              </w:rPr>
              <w:t>vendor</w:t>
            </w:r>
            <w:r>
              <w:rPr>
                <w:sz w:val="24"/>
              </w:rPr>
              <w:t xml:space="preserve"> </w:t>
            </w:r>
            <w:proofErr w:type="gramStart"/>
            <w:r>
              <w:rPr>
                <w:sz w:val="24"/>
              </w:rPr>
              <w:t>is able to</w:t>
            </w:r>
            <w:proofErr w:type="gramEnd"/>
            <w:r>
              <w:rPr>
                <w:sz w:val="24"/>
              </w:rPr>
              <w:t xml:space="preserve"> seamlessly</w:t>
            </w:r>
            <w:r>
              <w:rPr>
                <w:spacing w:val="-8"/>
                <w:sz w:val="24"/>
              </w:rPr>
              <w:t xml:space="preserve"> </w:t>
            </w:r>
            <w:r>
              <w:rPr>
                <w:sz w:val="24"/>
              </w:rPr>
              <w:t>share</w:t>
            </w:r>
            <w:r>
              <w:rPr>
                <w:spacing w:val="-8"/>
                <w:sz w:val="24"/>
              </w:rPr>
              <w:t xml:space="preserve"> </w:t>
            </w:r>
            <w:r>
              <w:rPr>
                <w:sz w:val="24"/>
              </w:rPr>
              <w:t>and</w:t>
            </w:r>
            <w:r>
              <w:rPr>
                <w:spacing w:val="-8"/>
                <w:sz w:val="24"/>
              </w:rPr>
              <w:t xml:space="preserve"> </w:t>
            </w:r>
            <w:r>
              <w:rPr>
                <w:sz w:val="24"/>
              </w:rPr>
              <w:t>use</w:t>
            </w:r>
            <w:r>
              <w:rPr>
                <w:spacing w:val="-7"/>
                <w:sz w:val="24"/>
              </w:rPr>
              <w:t xml:space="preserve"> </w:t>
            </w:r>
            <w:r>
              <w:rPr>
                <w:sz w:val="24"/>
              </w:rPr>
              <w:t>data</w:t>
            </w:r>
            <w:r>
              <w:rPr>
                <w:spacing w:val="-8"/>
                <w:sz w:val="24"/>
              </w:rPr>
              <w:t xml:space="preserve"> </w:t>
            </w:r>
            <w:r>
              <w:rPr>
                <w:sz w:val="24"/>
              </w:rPr>
              <w:t>or information</w:t>
            </w:r>
            <w:r>
              <w:rPr>
                <w:spacing w:val="-2"/>
                <w:sz w:val="24"/>
              </w:rPr>
              <w:t xml:space="preserve"> </w:t>
            </w:r>
            <w:r>
              <w:rPr>
                <w:sz w:val="24"/>
              </w:rPr>
              <w:t>from</w:t>
            </w:r>
            <w:r>
              <w:rPr>
                <w:spacing w:val="-1"/>
                <w:sz w:val="24"/>
              </w:rPr>
              <w:t xml:space="preserve"> </w:t>
            </w:r>
            <w:r>
              <w:rPr>
                <w:sz w:val="24"/>
              </w:rPr>
              <w:t>multiple</w:t>
            </w:r>
            <w:r>
              <w:rPr>
                <w:spacing w:val="-2"/>
                <w:sz w:val="24"/>
              </w:rPr>
              <w:t xml:space="preserve"> sites.</w:t>
            </w:r>
          </w:p>
        </w:tc>
        <w:tc>
          <w:tcPr>
            <w:tcW w:w="2343" w:type="dxa"/>
          </w:tcPr>
          <w:p w14:paraId="2D21C45B" w14:textId="77777777" w:rsidR="000517ED" w:rsidRDefault="00E0394C">
            <w:pPr>
              <w:pStyle w:val="TableParagraph"/>
              <w:spacing w:line="360" w:lineRule="auto"/>
              <w:ind w:left="107" w:right="97"/>
              <w:rPr>
                <w:sz w:val="24"/>
              </w:rPr>
            </w:pPr>
            <w:r>
              <w:rPr>
                <w:sz w:val="24"/>
              </w:rPr>
              <w:t>Ide</w:t>
            </w:r>
            <w:r>
              <w:rPr>
                <w:spacing w:val="-15"/>
                <w:sz w:val="24"/>
              </w:rPr>
              <w:t xml:space="preserve"> </w:t>
            </w:r>
            <w:r>
              <w:rPr>
                <w:sz w:val="24"/>
              </w:rPr>
              <w:t>and</w:t>
            </w:r>
            <w:r>
              <w:rPr>
                <w:spacing w:val="-15"/>
                <w:sz w:val="24"/>
              </w:rPr>
              <w:t xml:space="preserve"> </w:t>
            </w:r>
            <w:r>
              <w:rPr>
                <w:sz w:val="24"/>
              </w:rPr>
              <w:t xml:space="preserve">Pustejovsky, </w:t>
            </w:r>
            <w:proofErr w:type="gramStart"/>
            <w:r>
              <w:rPr>
                <w:sz w:val="24"/>
              </w:rPr>
              <w:t>2010 ;</w:t>
            </w:r>
            <w:proofErr w:type="gramEnd"/>
            <w:r>
              <w:rPr>
                <w:sz w:val="24"/>
              </w:rPr>
              <w:t xml:space="preserve"> Chen et al., </w:t>
            </w:r>
            <w:proofErr w:type="gramStart"/>
            <w:r>
              <w:rPr>
                <w:sz w:val="24"/>
              </w:rPr>
              <w:t>2008 ;</w:t>
            </w:r>
            <w:proofErr w:type="gramEnd"/>
            <w:r>
              <w:rPr>
                <w:sz w:val="24"/>
              </w:rPr>
              <w:t xml:space="preserve"> Tolk and </w:t>
            </w:r>
            <w:proofErr w:type="spellStart"/>
            <w:r>
              <w:rPr>
                <w:sz w:val="24"/>
              </w:rPr>
              <w:t>Muguira</w:t>
            </w:r>
            <w:proofErr w:type="spellEnd"/>
            <w:r>
              <w:rPr>
                <w:sz w:val="24"/>
              </w:rPr>
              <w:t xml:space="preserve">, </w:t>
            </w:r>
            <w:proofErr w:type="gramStart"/>
            <w:r>
              <w:rPr>
                <w:sz w:val="24"/>
              </w:rPr>
              <w:t>2003 ;</w:t>
            </w:r>
            <w:proofErr w:type="gramEnd"/>
            <w:r>
              <w:rPr>
                <w:sz w:val="24"/>
              </w:rPr>
              <w:t xml:space="preserve"> </w:t>
            </w:r>
            <w:proofErr w:type="spellStart"/>
            <w:r>
              <w:rPr>
                <w:sz w:val="24"/>
              </w:rPr>
              <w:t>Zdravkovic</w:t>
            </w:r>
            <w:proofErr w:type="spellEnd"/>
            <w:r>
              <w:rPr>
                <w:sz w:val="24"/>
              </w:rPr>
              <w:t xml:space="preserve"> et al., </w:t>
            </w:r>
            <w:r>
              <w:rPr>
                <w:spacing w:val="-4"/>
                <w:sz w:val="24"/>
              </w:rPr>
              <w:t>2017</w:t>
            </w:r>
          </w:p>
        </w:tc>
      </w:tr>
      <w:tr w:rsidR="000517ED" w14:paraId="28DA55DE" w14:textId="77777777">
        <w:trPr>
          <w:trHeight w:val="1854"/>
        </w:trPr>
        <w:tc>
          <w:tcPr>
            <w:tcW w:w="2091" w:type="dxa"/>
            <w:vMerge/>
            <w:tcBorders>
              <w:top w:val="nil"/>
            </w:tcBorders>
          </w:tcPr>
          <w:p w14:paraId="7B33C972" w14:textId="77777777" w:rsidR="000517ED" w:rsidRDefault="000517ED">
            <w:pPr>
              <w:rPr>
                <w:sz w:val="2"/>
                <w:szCs w:val="2"/>
              </w:rPr>
            </w:pPr>
          </w:p>
        </w:tc>
        <w:tc>
          <w:tcPr>
            <w:tcW w:w="3370" w:type="dxa"/>
          </w:tcPr>
          <w:p w14:paraId="0CC4221D" w14:textId="126E1BDB" w:rsidR="000517ED" w:rsidRDefault="00E0394C">
            <w:pPr>
              <w:pStyle w:val="TableParagraph"/>
              <w:spacing w:line="360" w:lineRule="auto"/>
              <w:ind w:left="107" w:right="99"/>
              <w:rPr>
                <w:sz w:val="24"/>
              </w:rPr>
            </w:pPr>
            <w:r>
              <w:rPr>
                <w:sz w:val="24"/>
              </w:rPr>
              <w:t xml:space="preserve">This </w:t>
            </w:r>
            <w:r w:rsidR="00503906">
              <w:rPr>
                <w:sz w:val="24"/>
              </w:rPr>
              <w:t>vendor</w:t>
            </w:r>
            <w:r>
              <w:rPr>
                <w:sz w:val="24"/>
              </w:rPr>
              <w:t xml:space="preserve"> </w:t>
            </w:r>
            <w:proofErr w:type="gramStart"/>
            <w:r>
              <w:rPr>
                <w:sz w:val="24"/>
              </w:rPr>
              <w:t>support</w:t>
            </w:r>
            <w:proofErr w:type="gramEnd"/>
            <w:r>
              <w:rPr>
                <w:sz w:val="24"/>
              </w:rPr>
              <w:t xml:space="preserve"> common functions</w:t>
            </w:r>
            <w:r>
              <w:rPr>
                <w:spacing w:val="-15"/>
                <w:sz w:val="24"/>
              </w:rPr>
              <w:t xml:space="preserve"> </w:t>
            </w:r>
            <w:r>
              <w:rPr>
                <w:sz w:val="24"/>
              </w:rPr>
              <w:t>and</w:t>
            </w:r>
            <w:r>
              <w:rPr>
                <w:spacing w:val="-15"/>
                <w:sz w:val="24"/>
              </w:rPr>
              <w:t xml:space="preserve"> </w:t>
            </w:r>
            <w:r>
              <w:rPr>
                <w:sz w:val="24"/>
              </w:rPr>
              <w:t>procedures</w:t>
            </w:r>
            <w:r>
              <w:rPr>
                <w:spacing w:val="-13"/>
                <w:sz w:val="24"/>
              </w:rPr>
              <w:t xml:space="preserve"> </w:t>
            </w:r>
            <w:r>
              <w:rPr>
                <w:sz w:val="24"/>
              </w:rPr>
              <w:t xml:space="preserve">across all the location where they </w:t>
            </w:r>
            <w:r>
              <w:rPr>
                <w:spacing w:val="-2"/>
                <w:sz w:val="24"/>
              </w:rPr>
              <w:t>operate.</w:t>
            </w:r>
          </w:p>
        </w:tc>
        <w:tc>
          <w:tcPr>
            <w:tcW w:w="2343" w:type="dxa"/>
          </w:tcPr>
          <w:p w14:paraId="5B5D6436" w14:textId="77777777" w:rsidR="000517ED" w:rsidRDefault="00E0394C">
            <w:pPr>
              <w:pStyle w:val="TableParagraph"/>
              <w:spacing w:line="360" w:lineRule="auto"/>
              <w:ind w:left="107" w:right="97"/>
              <w:rPr>
                <w:sz w:val="24"/>
              </w:rPr>
            </w:pPr>
            <w:r>
              <w:rPr>
                <w:sz w:val="24"/>
              </w:rPr>
              <w:t>Ide</w:t>
            </w:r>
            <w:r>
              <w:rPr>
                <w:spacing w:val="-15"/>
                <w:sz w:val="24"/>
              </w:rPr>
              <w:t xml:space="preserve"> </w:t>
            </w:r>
            <w:r>
              <w:rPr>
                <w:sz w:val="24"/>
              </w:rPr>
              <w:t>and</w:t>
            </w:r>
            <w:r>
              <w:rPr>
                <w:spacing w:val="-15"/>
                <w:sz w:val="24"/>
              </w:rPr>
              <w:t xml:space="preserve"> </w:t>
            </w:r>
            <w:r>
              <w:rPr>
                <w:sz w:val="24"/>
              </w:rPr>
              <w:t xml:space="preserve">Pustejovsky, </w:t>
            </w:r>
            <w:proofErr w:type="gramStart"/>
            <w:r>
              <w:rPr>
                <w:sz w:val="24"/>
              </w:rPr>
              <w:t>2010 ;</w:t>
            </w:r>
            <w:proofErr w:type="gramEnd"/>
            <w:r>
              <w:rPr>
                <w:sz w:val="24"/>
              </w:rPr>
              <w:t xml:space="preserve"> Chen et al., </w:t>
            </w:r>
            <w:proofErr w:type="gramStart"/>
            <w:r>
              <w:rPr>
                <w:sz w:val="24"/>
              </w:rPr>
              <w:t>2008 ;</w:t>
            </w:r>
            <w:proofErr w:type="gramEnd"/>
            <w:r>
              <w:rPr>
                <w:sz w:val="24"/>
              </w:rPr>
              <w:t xml:space="preserve"> Tolk and </w:t>
            </w:r>
            <w:proofErr w:type="spellStart"/>
            <w:r>
              <w:rPr>
                <w:sz w:val="24"/>
              </w:rPr>
              <w:t>Muguira</w:t>
            </w:r>
            <w:proofErr w:type="spellEnd"/>
            <w:r>
              <w:rPr>
                <w:sz w:val="24"/>
              </w:rPr>
              <w:t xml:space="preserve">, </w:t>
            </w:r>
            <w:proofErr w:type="gramStart"/>
            <w:r>
              <w:rPr>
                <w:sz w:val="24"/>
              </w:rPr>
              <w:t>2003 ;</w:t>
            </w:r>
            <w:proofErr w:type="gramEnd"/>
          </w:p>
        </w:tc>
      </w:tr>
    </w:tbl>
    <w:p w14:paraId="5B1CEEDA" w14:textId="77777777" w:rsidR="000517ED" w:rsidRDefault="000517ED">
      <w:pPr>
        <w:pStyle w:val="TableParagraph"/>
        <w:spacing w:line="360" w:lineRule="auto"/>
        <w:rPr>
          <w:sz w:val="24"/>
        </w:rPr>
        <w:sectPr w:rsidR="000517ED">
          <w:type w:val="continuous"/>
          <w:pgSz w:w="11910" w:h="16840"/>
          <w:pgMar w:top="1400" w:right="1133" w:bottom="1240" w:left="1700" w:header="0" w:footer="1051" w:gutter="0"/>
          <w:cols w:space="720"/>
        </w:sect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1"/>
        <w:gridCol w:w="3370"/>
        <w:gridCol w:w="2343"/>
      </w:tblGrid>
      <w:tr w:rsidR="000517ED" w14:paraId="547178B1" w14:textId="77777777">
        <w:trPr>
          <w:trHeight w:val="1027"/>
        </w:trPr>
        <w:tc>
          <w:tcPr>
            <w:tcW w:w="2091" w:type="dxa"/>
            <w:vMerge w:val="restart"/>
          </w:tcPr>
          <w:p w14:paraId="00040CCC" w14:textId="77777777" w:rsidR="000517ED" w:rsidRDefault="000517ED">
            <w:pPr>
              <w:pStyle w:val="TableParagraph"/>
              <w:rPr>
                <w:sz w:val="24"/>
              </w:rPr>
            </w:pPr>
          </w:p>
        </w:tc>
        <w:tc>
          <w:tcPr>
            <w:tcW w:w="3370" w:type="dxa"/>
          </w:tcPr>
          <w:p w14:paraId="366B9B4B" w14:textId="77777777" w:rsidR="000517ED" w:rsidRDefault="000517ED">
            <w:pPr>
              <w:pStyle w:val="TableParagraph"/>
              <w:rPr>
                <w:sz w:val="24"/>
              </w:rPr>
            </w:pPr>
          </w:p>
        </w:tc>
        <w:tc>
          <w:tcPr>
            <w:tcW w:w="2343" w:type="dxa"/>
          </w:tcPr>
          <w:p w14:paraId="59315407" w14:textId="77777777" w:rsidR="000517ED" w:rsidRDefault="00E0394C">
            <w:pPr>
              <w:pStyle w:val="TableParagraph"/>
              <w:spacing w:line="360" w:lineRule="auto"/>
              <w:ind w:left="107" w:right="249"/>
              <w:rPr>
                <w:sz w:val="24"/>
              </w:rPr>
            </w:pPr>
            <w:proofErr w:type="spellStart"/>
            <w:r>
              <w:rPr>
                <w:sz w:val="24"/>
              </w:rPr>
              <w:t>Zdravkovic</w:t>
            </w:r>
            <w:proofErr w:type="spellEnd"/>
            <w:r>
              <w:rPr>
                <w:spacing w:val="-15"/>
                <w:sz w:val="24"/>
              </w:rPr>
              <w:t xml:space="preserve"> </w:t>
            </w:r>
            <w:r>
              <w:rPr>
                <w:sz w:val="24"/>
              </w:rPr>
              <w:t>et</w:t>
            </w:r>
            <w:r>
              <w:rPr>
                <w:spacing w:val="-15"/>
                <w:sz w:val="24"/>
              </w:rPr>
              <w:t xml:space="preserve"> </w:t>
            </w:r>
            <w:r>
              <w:rPr>
                <w:sz w:val="24"/>
              </w:rPr>
              <w:t xml:space="preserve">al., </w:t>
            </w:r>
            <w:r>
              <w:rPr>
                <w:spacing w:val="-4"/>
                <w:sz w:val="24"/>
              </w:rPr>
              <w:t>2017</w:t>
            </w:r>
          </w:p>
        </w:tc>
      </w:tr>
      <w:tr w:rsidR="000517ED" w14:paraId="51FA4642" w14:textId="77777777">
        <w:trPr>
          <w:trHeight w:val="2685"/>
        </w:trPr>
        <w:tc>
          <w:tcPr>
            <w:tcW w:w="2091" w:type="dxa"/>
            <w:vMerge/>
            <w:tcBorders>
              <w:top w:val="nil"/>
            </w:tcBorders>
          </w:tcPr>
          <w:p w14:paraId="20300A93" w14:textId="77777777" w:rsidR="000517ED" w:rsidRDefault="000517ED">
            <w:pPr>
              <w:rPr>
                <w:sz w:val="2"/>
                <w:szCs w:val="2"/>
              </w:rPr>
            </w:pPr>
          </w:p>
        </w:tc>
        <w:tc>
          <w:tcPr>
            <w:tcW w:w="3370" w:type="dxa"/>
          </w:tcPr>
          <w:p w14:paraId="6E126EEF" w14:textId="2538DD9D" w:rsidR="000517ED" w:rsidRDefault="00E0394C">
            <w:pPr>
              <w:pStyle w:val="TableParagraph"/>
              <w:spacing w:before="1" w:line="360" w:lineRule="auto"/>
              <w:ind w:left="107" w:right="99"/>
              <w:rPr>
                <w:sz w:val="24"/>
              </w:rPr>
            </w:pPr>
            <w:r>
              <w:rPr>
                <w:sz w:val="24"/>
              </w:rPr>
              <w:t>The</w:t>
            </w:r>
            <w:r>
              <w:rPr>
                <w:spacing w:val="-14"/>
                <w:sz w:val="24"/>
              </w:rPr>
              <w:t xml:space="preserve"> </w:t>
            </w:r>
            <w:r>
              <w:rPr>
                <w:sz w:val="24"/>
              </w:rPr>
              <w:t>language</w:t>
            </w:r>
            <w:r>
              <w:rPr>
                <w:spacing w:val="-13"/>
                <w:sz w:val="24"/>
              </w:rPr>
              <w:t xml:space="preserve"> </w:t>
            </w:r>
            <w:r>
              <w:rPr>
                <w:sz w:val="24"/>
              </w:rPr>
              <w:t>of</w:t>
            </w:r>
            <w:r>
              <w:rPr>
                <w:spacing w:val="-13"/>
                <w:sz w:val="24"/>
              </w:rPr>
              <w:t xml:space="preserve"> </w:t>
            </w:r>
            <w:r>
              <w:rPr>
                <w:sz w:val="24"/>
              </w:rPr>
              <w:t xml:space="preserve">communication used by this </w:t>
            </w:r>
            <w:r w:rsidR="00503906">
              <w:rPr>
                <w:sz w:val="24"/>
              </w:rPr>
              <w:t>vendor</w:t>
            </w:r>
            <w:r>
              <w:rPr>
                <w:sz w:val="24"/>
              </w:rPr>
              <w:t xml:space="preserve"> is understandable without ambiguity by the systems at all </w:t>
            </w:r>
            <w:r>
              <w:rPr>
                <w:spacing w:val="-2"/>
                <w:sz w:val="24"/>
              </w:rPr>
              <w:t>locations.</w:t>
            </w:r>
          </w:p>
        </w:tc>
        <w:tc>
          <w:tcPr>
            <w:tcW w:w="2343" w:type="dxa"/>
          </w:tcPr>
          <w:p w14:paraId="5436B63E" w14:textId="77777777" w:rsidR="000517ED" w:rsidRDefault="00E0394C">
            <w:pPr>
              <w:pStyle w:val="TableParagraph"/>
              <w:spacing w:before="1" w:line="360" w:lineRule="auto"/>
              <w:ind w:left="107" w:right="97"/>
              <w:rPr>
                <w:sz w:val="24"/>
              </w:rPr>
            </w:pPr>
            <w:r>
              <w:rPr>
                <w:sz w:val="24"/>
              </w:rPr>
              <w:t>Ide</w:t>
            </w:r>
            <w:r>
              <w:rPr>
                <w:spacing w:val="-15"/>
                <w:sz w:val="24"/>
              </w:rPr>
              <w:t xml:space="preserve"> </w:t>
            </w:r>
            <w:r>
              <w:rPr>
                <w:sz w:val="24"/>
              </w:rPr>
              <w:t>and</w:t>
            </w:r>
            <w:r>
              <w:rPr>
                <w:spacing w:val="-15"/>
                <w:sz w:val="24"/>
              </w:rPr>
              <w:t xml:space="preserve"> </w:t>
            </w:r>
            <w:r>
              <w:rPr>
                <w:sz w:val="24"/>
              </w:rPr>
              <w:t xml:space="preserve">Pustejovsky, </w:t>
            </w:r>
            <w:proofErr w:type="gramStart"/>
            <w:r>
              <w:rPr>
                <w:sz w:val="24"/>
              </w:rPr>
              <w:t>2010 ;</w:t>
            </w:r>
            <w:proofErr w:type="gramEnd"/>
            <w:r>
              <w:rPr>
                <w:sz w:val="24"/>
              </w:rPr>
              <w:t xml:space="preserve"> Chen et al., </w:t>
            </w:r>
            <w:proofErr w:type="gramStart"/>
            <w:r>
              <w:rPr>
                <w:sz w:val="24"/>
              </w:rPr>
              <w:t>2008 ;</w:t>
            </w:r>
            <w:proofErr w:type="gramEnd"/>
            <w:r>
              <w:rPr>
                <w:sz w:val="24"/>
              </w:rPr>
              <w:t xml:space="preserve"> Tolk and </w:t>
            </w:r>
            <w:proofErr w:type="spellStart"/>
            <w:r>
              <w:rPr>
                <w:sz w:val="24"/>
              </w:rPr>
              <w:t>Muguira</w:t>
            </w:r>
            <w:proofErr w:type="spellEnd"/>
            <w:r>
              <w:rPr>
                <w:sz w:val="24"/>
              </w:rPr>
              <w:t xml:space="preserve">, </w:t>
            </w:r>
            <w:proofErr w:type="gramStart"/>
            <w:r>
              <w:rPr>
                <w:sz w:val="24"/>
              </w:rPr>
              <w:t>2003 ;</w:t>
            </w:r>
            <w:proofErr w:type="gramEnd"/>
            <w:r>
              <w:rPr>
                <w:sz w:val="24"/>
              </w:rPr>
              <w:t xml:space="preserve"> </w:t>
            </w:r>
            <w:proofErr w:type="spellStart"/>
            <w:r>
              <w:rPr>
                <w:sz w:val="24"/>
              </w:rPr>
              <w:t>Zdravkovic</w:t>
            </w:r>
            <w:proofErr w:type="spellEnd"/>
            <w:r>
              <w:rPr>
                <w:sz w:val="24"/>
              </w:rPr>
              <w:t xml:space="preserve"> et al., </w:t>
            </w:r>
            <w:r>
              <w:rPr>
                <w:spacing w:val="-4"/>
                <w:sz w:val="24"/>
              </w:rPr>
              <w:t>2017</w:t>
            </w:r>
          </w:p>
        </w:tc>
      </w:tr>
      <w:tr w:rsidR="000517ED" w14:paraId="77C3483C" w14:textId="77777777">
        <w:trPr>
          <w:trHeight w:val="1855"/>
        </w:trPr>
        <w:tc>
          <w:tcPr>
            <w:tcW w:w="2091" w:type="dxa"/>
            <w:vMerge w:val="restart"/>
          </w:tcPr>
          <w:p w14:paraId="096634BC" w14:textId="731DE2F2" w:rsidR="000517ED" w:rsidRDefault="00503906">
            <w:pPr>
              <w:pStyle w:val="TableParagraph"/>
              <w:spacing w:line="276" w:lineRule="exact"/>
              <w:ind w:left="107"/>
              <w:rPr>
                <w:b/>
                <w:sz w:val="24"/>
              </w:rPr>
            </w:pPr>
            <w:r>
              <w:rPr>
                <w:b/>
                <w:sz w:val="24"/>
              </w:rPr>
              <w:t>Vendor</w:t>
            </w:r>
            <w:r w:rsidR="00E0394C">
              <w:rPr>
                <w:b/>
                <w:spacing w:val="-4"/>
                <w:sz w:val="24"/>
              </w:rPr>
              <w:t xml:space="preserve"> </w:t>
            </w:r>
            <w:r w:rsidR="00E0394C">
              <w:rPr>
                <w:b/>
                <w:spacing w:val="-2"/>
                <w:sz w:val="24"/>
              </w:rPr>
              <w:t>Quality</w:t>
            </w:r>
          </w:p>
        </w:tc>
        <w:tc>
          <w:tcPr>
            <w:tcW w:w="3370" w:type="dxa"/>
          </w:tcPr>
          <w:p w14:paraId="3101D336" w14:textId="588862E0" w:rsidR="000517ED" w:rsidRDefault="00E0394C">
            <w:pPr>
              <w:pStyle w:val="TableParagraph"/>
              <w:spacing w:line="360" w:lineRule="auto"/>
              <w:ind w:left="107"/>
              <w:rPr>
                <w:sz w:val="24"/>
              </w:rPr>
            </w:pPr>
            <w:r>
              <w:rPr>
                <w:sz w:val="24"/>
              </w:rPr>
              <w:t xml:space="preserve">This </w:t>
            </w:r>
            <w:r w:rsidR="00503906">
              <w:rPr>
                <w:sz w:val="24"/>
              </w:rPr>
              <w:t>vendor</w:t>
            </w:r>
            <w:r>
              <w:rPr>
                <w:sz w:val="24"/>
              </w:rPr>
              <w:t xml:space="preserve"> </w:t>
            </w:r>
            <w:proofErr w:type="gramStart"/>
            <w:r>
              <w:rPr>
                <w:sz w:val="24"/>
              </w:rPr>
              <w:t>is able to</w:t>
            </w:r>
            <w:proofErr w:type="gramEnd"/>
            <w:r>
              <w:rPr>
                <w:sz w:val="24"/>
              </w:rPr>
              <w:t xml:space="preserve"> compete based on quality.</w:t>
            </w:r>
          </w:p>
        </w:tc>
        <w:tc>
          <w:tcPr>
            <w:tcW w:w="2343" w:type="dxa"/>
          </w:tcPr>
          <w:p w14:paraId="2E1079F6" w14:textId="77777777" w:rsidR="000517ED" w:rsidRDefault="00E0394C">
            <w:pPr>
              <w:pStyle w:val="TableParagraph"/>
              <w:spacing w:line="276" w:lineRule="exact"/>
              <w:ind w:left="107"/>
              <w:jc w:val="both"/>
              <w:rPr>
                <w:sz w:val="24"/>
              </w:rPr>
            </w:pPr>
            <w:r>
              <w:rPr>
                <w:sz w:val="24"/>
              </w:rPr>
              <w:t>Chaudhry</w:t>
            </w:r>
            <w:r>
              <w:rPr>
                <w:spacing w:val="17"/>
                <w:sz w:val="24"/>
              </w:rPr>
              <w:t xml:space="preserve"> </w:t>
            </w:r>
            <w:r>
              <w:rPr>
                <w:sz w:val="24"/>
              </w:rPr>
              <w:t>et</w:t>
            </w:r>
            <w:r>
              <w:rPr>
                <w:spacing w:val="18"/>
                <w:sz w:val="24"/>
              </w:rPr>
              <w:t xml:space="preserve"> </w:t>
            </w:r>
            <w:r>
              <w:rPr>
                <w:sz w:val="24"/>
              </w:rPr>
              <w:t>al.,</w:t>
            </w:r>
            <w:r>
              <w:rPr>
                <w:spacing w:val="18"/>
                <w:sz w:val="24"/>
              </w:rPr>
              <w:t xml:space="preserve"> </w:t>
            </w:r>
            <w:r>
              <w:rPr>
                <w:spacing w:val="-4"/>
                <w:sz w:val="24"/>
              </w:rPr>
              <w:t>2006</w:t>
            </w:r>
          </w:p>
          <w:p w14:paraId="4923A6D0" w14:textId="77777777" w:rsidR="000517ED" w:rsidRDefault="00E0394C">
            <w:pPr>
              <w:pStyle w:val="TableParagraph"/>
              <w:spacing w:before="139" w:line="360" w:lineRule="auto"/>
              <w:ind w:left="107" w:right="97"/>
              <w:jc w:val="both"/>
              <w:rPr>
                <w:sz w:val="24"/>
              </w:rPr>
            </w:pPr>
            <w:r>
              <w:rPr>
                <w:sz w:val="24"/>
              </w:rPr>
              <w:t>;</w:t>
            </w:r>
            <w:r>
              <w:rPr>
                <w:spacing w:val="-6"/>
                <w:sz w:val="24"/>
              </w:rPr>
              <w:t xml:space="preserve"> </w:t>
            </w:r>
            <w:proofErr w:type="spellStart"/>
            <w:r>
              <w:rPr>
                <w:sz w:val="24"/>
              </w:rPr>
              <w:t>Mosadeghrad</w:t>
            </w:r>
            <w:proofErr w:type="spellEnd"/>
            <w:r>
              <w:rPr>
                <w:sz w:val="24"/>
              </w:rPr>
              <w:t>,</w:t>
            </w:r>
            <w:r>
              <w:rPr>
                <w:spacing w:val="-6"/>
                <w:sz w:val="24"/>
              </w:rPr>
              <w:t xml:space="preserve"> </w:t>
            </w:r>
            <w:r>
              <w:rPr>
                <w:sz w:val="24"/>
              </w:rPr>
              <w:t xml:space="preserve">2013; </w:t>
            </w:r>
            <w:proofErr w:type="spellStart"/>
            <w:r>
              <w:rPr>
                <w:sz w:val="24"/>
              </w:rPr>
              <w:t>Sagier</w:t>
            </w:r>
            <w:proofErr w:type="spellEnd"/>
            <w:r>
              <w:rPr>
                <w:sz w:val="24"/>
              </w:rPr>
              <w:t xml:space="preserve"> and Nathan, </w:t>
            </w:r>
            <w:r>
              <w:rPr>
                <w:spacing w:val="-4"/>
                <w:sz w:val="24"/>
              </w:rPr>
              <w:t>2013</w:t>
            </w:r>
          </w:p>
        </w:tc>
      </w:tr>
      <w:tr w:rsidR="000517ED" w14:paraId="5862E6B2" w14:textId="77777777">
        <w:trPr>
          <w:trHeight w:val="2270"/>
        </w:trPr>
        <w:tc>
          <w:tcPr>
            <w:tcW w:w="2091" w:type="dxa"/>
            <w:vMerge/>
            <w:tcBorders>
              <w:top w:val="nil"/>
            </w:tcBorders>
          </w:tcPr>
          <w:p w14:paraId="19B71B5D" w14:textId="77777777" w:rsidR="000517ED" w:rsidRDefault="000517ED">
            <w:pPr>
              <w:rPr>
                <w:sz w:val="2"/>
                <w:szCs w:val="2"/>
              </w:rPr>
            </w:pPr>
          </w:p>
        </w:tc>
        <w:tc>
          <w:tcPr>
            <w:tcW w:w="3370" w:type="dxa"/>
          </w:tcPr>
          <w:p w14:paraId="20A1721D" w14:textId="2FBBC6BB" w:rsidR="000517ED" w:rsidRDefault="00E0394C">
            <w:pPr>
              <w:pStyle w:val="TableParagraph"/>
              <w:tabs>
                <w:tab w:val="left" w:pos="2226"/>
              </w:tabs>
              <w:spacing w:line="360" w:lineRule="auto"/>
              <w:ind w:left="107" w:right="99"/>
              <w:jc w:val="both"/>
              <w:rPr>
                <w:sz w:val="24"/>
              </w:rPr>
            </w:pPr>
            <w:r>
              <w:rPr>
                <w:sz w:val="24"/>
              </w:rPr>
              <w:t xml:space="preserve">This </w:t>
            </w:r>
            <w:r w:rsidR="00503906">
              <w:rPr>
                <w:sz w:val="24"/>
              </w:rPr>
              <w:t>vendor</w:t>
            </w:r>
            <w:r>
              <w:rPr>
                <w:sz w:val="24"/>
              </w:rPr>
              <w:t xml:space="preserve"> </w:t>
            </w:r>
            <w:proofErr w:type="gramStart"/>
            <w:r>
              <w:rPr>
                <w:sz w:val="24"/>
              </w:rPr>
              <w:t>offer</w:t>
            </w:r>
            <w:proofErr w:type="gramEnd"/>
            <w:r>
              <w:rPr>
                <w:sz w:val="24"/>
              </w:rPr>
              <w:t xml:space="preserve"> high quality </w:t>
            </w:r>
            <w:proofErr w:type="spellStart"/>
            <w:r>
              <w:rPr>
                <w:spacing w:val="-2"/>
                <w:sz w:val="24"/>
              </w:rPr>
              <w:t>equipments</w:t>
            </w:r>
            <w:proofErr w:type="spellEnd"/>
            <w:r>
              <w:rPr>
                <w:spacing w:val="-2"/>
                <w:sz w:val="24"/>
              </w:rPr>
              <w:t>,</w:t>
            </w:r>
            <w:r>
              <w:rPr>
                <w:sz w:val="24"/>
              </w:rPr>
              <w:tab/>
            </w:r>
            <w:r>
              <w:rPr>
                <w:spacing w:val="-2"/>
                <w:sz w:val="24"/>
              </w:rPr>
              <w:t xml:space="preserve">medicines, </w:t>
            </w:r>
            <w:r>
              <w:rPr>
                <w:sz w:val="24"/>
              </w:rPr>
              <w:t xml:space="preserve">samples, services to their delivery hospitals and </w:t>
            </w:r>
            <w:r>
              <w:rPr>
                <w:spacing w:val="-2"/>
                <w:sz w:val="24"/>
              </w:rPr>
              <w:t>stakeholders.</w:t>
            </w:r>
          </w:p>
        </w:tc>
        <w:tc>
          <w:tcPr>
            <w:tcW w:w="2343" w:type="dxa"/>
          </w:tcPr>
          <w:p w14:paraId="6CA38645" w14:textId="77777777" w:rsidR="000517ED" w:rsidRDefault="00E0394C">
            <w:pPr>
              <w:pStyle w:val="TableParagraph"/>
              <w:tabs>
                <w:tab w:val="left" w:pos="1410"/>
                <w:tab w:val="left" w:pos="1940"/>
              </w:tabs>
              <w:spacing w:line="360" w:lineRule="auto"/>
              <w:ind w:left="107" w:right="98"/>
              <w:rPr>
                <w:sz w:val="24"/>
              </w:rPr>
            </w:pPr>
            <w:r>
              <w:rPr>
                <w:spacing w:val="-2"/>
                <w:sz w:val="24"/>
              </w:rPr>
              <w:t>Chaudhry</w:t>
            </w:r>
            <w:r>
              <w:rPr>
                <w:sz w:val="24"/>
              </w:rPr>
              <w:tab/>
            </w:r>
            <w:r>
              <w:rPr>
                <w:spacing w:val="-6"/>
                <w:sz w:val="24"/>
              </w:rPr>
              <w:t>et</w:t>
            </w:r>
            <w:r>
              <w:rPr>
                <w:sz w:val="24"/>
              </w:rPr>
              <w:tab/>
            </w:r>
            <w:r>
              <w:rPr>
                <w:spacing w:val="-4"/>
                <w:sz w:val="24"/>
              </w:rPr>
              <w:t xml:space="preserve">al., </w:t>
            </w:r>
            <w:r>
              <w:rPr>
                <w:sz w:val="24"/>
              </w:rPr>
              <w:t>2006; Gemmel, 2017</w:t>
            </w:r>
          </w:p>
        </w:tc>
      </w:tr>
      <w:tr w:rsidR="000517ED" w14:paraId="565F70AE" w14:textId="77777777">
        <w:trPr>
          <w:trHeight w:val="1029"/>
        </w:trPr>
        <w:tc>
          <w:tcPr>
            <w:tcW w:w="2091" w:type="dxa"/>
            <w:vMerge/>
            <w:tcBorders>
              <w:top w:val="nil"/>
            </w:tcBorders>
          </w:tcPr>
          <w:p w14:paraId="65392E94" w14:textId="77777777" w:rsidR="000517ED" w:rsidRDefault="000517ED">
            <w:pPr>
              <w:rPr>
                <w:sz w:val="2"/>
                <w:szCs w:val="2"/>
              </w:rPr>
            </w:pPr>
          </w:p>
        </w:tc>
        <w:tc>
          <w:tcPr>
            <w:tcW w:w="3370" w:type="dxa"/>
          </w:tcPr>
          <w:p w14:paraId="5DBCBD87" w14:textId="77777777" w:rsidR="000517ED" w:rsidRDefault="00E0394C">
            <w:pPr>
              <w:pStyle w:val="TableParagraph"/>
              <w:spacing w:line="360" w:lineRule="auto"/>
              <w:ind w:left="107"/>
              <w:rPr>
                <w:sz w:val="24"/>
              </w:rPr>
            </w:pPr>
            <w:r>
              <w:rPr>
                <w:sz w:val="24"/>
              </w:rPr>
              <w:t xml:space="preserve">Orders and deliveries are highly </w:t>
            </w:r>
            <w:r>
              <w:rPr>
                <w:spacing w:val="-2"/>
                <w:sz w:val="24"/>
              </w:rPr>
              <w:t>satisfactory.</w:t>
            </w:r>
          </w:p>
        </w:tc>
        <w:tc>
          <w:tcPr>
            <w:tcW w:w="2343" w:type="dxa"/>
          </w:tcPr>
          <w:p w14:paraId="2CBFD51C" w14:textId="77777777" w:rsidR="000517ED" w:rsidRDefault="00E0394C">
            <w:pPr>
              <w:pStyle w:val="TableParagraph"/>
              <w:tabs>
                <w:tab w:val="left" w:pos="1410"/>
                <w:tab w:val="left" w:pos="1940"/>
              </w:tabs>
              <w:spacing w:line="360" w:lineRule="auto"/>
              <w:ind w:left="107" w:right="98"/>
              <w:rPr>
                <w:sz w:val="24"/>
              </w:rPr>
            </w:pPr>
            <w:r>
              <w:rPr>
                <w:spacing w:val="-2"/>
                <w:sz w:val="24"/>
              </w:rPr>
              <w:t>Chaudhry</w:t>
            </w:r>
            <w:r>
              <w:rPr>
                <w:sz w:val="24"/>
              </w:rPr>
              <w:tab/>
            </w:r>
            <w:r>
              <w:rPr>
                <w:spacing w:val="-6"/>
                <w:sz w:val="24"/>
              </w:rPr>
              <w:t>et</w:t>
            </w:r>
            <w:r>
              <w:rPr>
                <w:sz w:val="24"/>
              </w:rPr>
              <w:tab/>
            </w:r>
            <w:r>
              <w:rPr>
                <w:spacing w:val="-4"/>
                <w:sz w:val="24"/>
              </w:rPr>
              <w:t xml:space="preserve">al., </w:t>
            </w:r>
            <w:r>
              <w:rPr>
                <w:sz w:val="24"/>
              </w:rPr>
              <w:t>2006; Gemmel, 2017</w:t>
            </w:r>
          </w:p>
        </w:tc>
      </w:tr>
      <w:tr w:rsidR="000517ED" w14:paraId="1E5EE333" w14:textId="77777777">
        <w:trPr>
          <w:trHeight w:val="1026"/>
        </w:trPr>
        <w:tc>
          <w:tcPr>
            <w:tcW w:w="2091" w:type="dxa"/>
            <w:vMerge/>
            <w:tcBorders>
              <w:top w:val="nil"/>
            </w:tcBorders>
          </w:tcPr>
          <w:p w14:paraId="2672B76D" w14:textId="77777777" w:rsidR="000517ED" w:rsidRDefault="000517ED">
            <w:pPr>
              <w:rPr>
                <w:sz w:val="2"/>
                <w:szCs w:val="2"/>
              </w:rPr>
            </w:pPr>
          </w:p>
        </w:tc>
        <w:tc>
          <w:tcPr>
            <w:tcW w:w="3370" w:type="dxa"/>
          </w:tcPr>
          <w:p w14:paraId="19F39FE0" w14:textId="77777777" w:rsidR="000517ED" w:rsidRDefault="00E0394C">
            <w:pPr>
              <w:pStyle w:val="TableParagraph"/>
              <w:spacing w:line="360" w:lineRule="auto"/>
              <w:ind w:left="107"/>
              <w:rPr>
                <w:sz w:val="24"/>
              </w:rPr>
            </w:pPr>
            <w:r>
              <w:rPr>
                <w:sz w:val="24"/>
              </w:rPr>
              <w:t>Offer</w:t>
            </w:r>
            <w:r>
              <w:rPr>
                <w:spacing w:val="40"/>
                <w:sz w:val="24"/>
              </w:rPr>
              <w:t xml:space="preserve"> </w:t>
            </w:r>
            <w:r>
              <w:rPr>
                <w:sz w:val="24"/>
              </w:rPr>
              <w:t>orders</w:t>
            </w:r>
            <w:r>
              <w:rPr>
                <w:spacing w:val="40"/>
                <w:sz w:val="24"/>
              </w:rPr>
              <w:t xml:space="preserve"> </w:t>
            </w:r>
            <w:r>
              <w:rPr>
                <w:sz w:val="24"/>
              </w:rPr>
              <w:t>and</w:t>
            </w:r>
            <w:r>
              <w:rPr>
                <w:spacing w:val="40"/>
                <w:sz w:val="24"/>
              </w:rPr>
              <w:t xml:space="preserve"> </w:t>
            </w:r>
            <w:r>
              <w:rPr>
                <w:sz w:val="24"/>
              </w:rPr>
              <w:t>deliveries</w:t>
            </w:r>
            <w:r>
              <w:rPr>
                <w:spacing w:val="40"/>
                <w:sz w:val="24"/>
              </w:rPr>
              <w:t xml:space="preserve"> </w:t>
            </w:r>
            <w:proofErr w:type="gramStart"/>
            <w:r>
              <w:rPr>
                <w:sz w:val="24"/>
              </w:rPr>
              <w:t>in</w:t>
            </w:r>
            <w:proofErr w:type="gramEnd"/>
            <w:r>
              <w:rPr>
                <w:sz w:val="24"/>
              </w:rPr>
              <w:t xml:space="preserve"> goods and services of value.</w:t>
            </w:r>
          </w:p>
        </w:tc>
        <w:tc>
          <w:tcPr>
            <w:tcW w:w="2343" w:type="dxa"/>
          </w:tcPr>
          <w:p w14:paraId="32490E98" w14:textId="77777777" w:rsidR="000517ED" w:rsidRDefault="00E0394C">
            <w:pPr>
              <w:pStyle w:val="TableParagraph"/>
              <w:spacing w:line="275" w:lineRule="exact"/>
              <w:ind w:left="107"/>
              <w:rPr>
                <w:sz w:val="24"/>
              </w:rPr>
            </w:pPr>
            <w:r>
              <w:rPr>
                <w:sz w:val="24"/>
              </w:rPr>
              <w:t>Naidu,</w:t>
            </w:r>
            <w:r>
              <w:rPr>
                <w:spacing w:val="70"/>
                <w:w w:val="150"/>
                <w:sz w:val="24"/>
              </w:rPr>
              <w:t xml:space="preserve"> </w:t>
            </w:r>
            <w:r>
              <w:rPr>
                <w:sz w:val="24"/>
              </w:rPr>
              <w:t>2007;</w:t>
            </w:r>
            <w:r>
              <w:rPr>
                <w:spacing w:val="70"/>
                <w:w w:val="150"/>
                <w:sz w:val="24"/>
              </w:rPr>
              <w:t xml:space="preserve"> </w:t>
            </w:r>
            <w:proofErr w:type="spellStart"/>
            <w:r>
              <w:rPr>
                <w:spacing w:val="-2"/>
                <w:sz w:val="24"/>
              </w:rPr>
              <w:t>Sagier</w:t>
            </w:r>
            <w:proofErr w:type="spellEnd"/>
          </w:p>
          <w:p w14:paraId="37C1BC3B" w14:textId="77777777" w:rsidR="000517ED" w:rsidRDefault="00E0394C">
            <w:pPr>
              <w:pStyle w:val="TableParagraph"/>
              <w:spacing w:before="137"/>
              <w:ind w:left="107"/>
              <w:rPr>
                <w:sz w:val="24"/>
              </w:rPr>
            </w:pPr>
            <w:r>
              <w:rPr>
                <w:sz w:val="24"/>
              </w:rPr>
              <w:t>and</w:t>
            </w:r>
            <w:r>
              <w:rPr>
                <w:spacing w:val="-2"/>
                <w:sz w:val="24"/>
              </w:rPr>
              <w:t xml:space="preserve"> </w:t>
            </w:r>
            <w:r>
              <w:rPr>
                <w:sz w:val="24"/>
              </w:rPr>
              <w:t>Nathan,</w:t>
            </w:r>
            <w:r>
              <w:rPr>
                <w:spacing w:val="-1"/>
                <w:sz w:val="24"/>
              </w:rPr>
              <w:t xml:space="preserve"> </w:t>
            </w:r>
            <w:r>
              <w:rPr>
                <w:spacing w:val="-4"/>
                <w:sz w:val="24"/>
              </w:rPr>
              <w:t>2013</w:t>
            </w:r>
          </w:p>
        </w:tc>
      </w:tr>
      <w:tr w:rsidR="000517ED" w14:paraId="3DDCE35E" w14:textId="77777777">
        <w:trPr>
          <w:trHeight w:val="1442"/>
        </w:trPr>
        <w:tc>
          <w:tcPr>
            <w:tcW w:w="2091" w:type="dxa"/>
            <w:vMerge/>
            <w:tcBorders>
              <w:top w:val="nil"/>
            </w:tcBorders>
          </w:tcPr>
          <w:p w14:paraId="393EE51C" w14:textId="77777777" w:rsidR="000517ED" w:rsidRDefault="000517ED">
            <w:pPr>
              <w:rPr>
                <w:sz w:val="2"/>
                <w:szCs w:val="2"/>
              </w:rPr>
            </w:pPr>
          </w:p>
        </w:tc>
        <w:tc>
          <w:tcPr>
            <w:tcW w:w="3370" w:type="dxa"/>
          </w:tcPr>
          <w:p w14:paraId="3CE824E2" w14:textId="5FF0AB25" w:rsidR="000517ED" w:rsidRDefault="00E0394C">
            <w:pPr>
              <w:pStyle w:val="TableParagraph"/>
              <w:spacing w:line="360" w:lineRule="auto"/>
              <w:ind w:left="107" w:right="97"/>
              <w:jc w:val="both"/>
              <w:rPr>
                <w:sz w:val="24"/>
              </w:rPr>
            </w:pPr>
            <w:r>
              <w:rPr>
                <w:sz w:val="24"/>
              </w:rPr>
              <w:t xml:space="preserve">This </w:t>
            </w:r>
            <w:r w:rsidR="00503906">
              <w:rPr>
                <w:sz w:val="24"/>
              </w:rPr>
              <w:t>vendor</w:t>
            </w:r>
            <w:r>
              <w:rPr>
                <w:sz w:val="24"/>
              </w:rPr>
              <w:t xml:space="preserve"> improves the quality of care for their </w:t>
            </w:r>
            <w:r>
              <w:rPr>
                <w:spacing w:val="-2"/>
                <w:sz w:val="24"/>
              </w:rPr>
              <w:t>hospitals*</w:t>
            </w:r>
          </w:p>
        </w:tc>
        <w:tc>
          <w:tcPr>
            <w:tcW w:w="2343" w:type="dxa"/>
          </w:tcPr>
          <w:p w14:paraId="30DBD768" w14:textId="77777777" w:rsidR="000517ED" w:rsidRDefault="00E0394C">
            <w:pPr>
              <w:pStyle w:val="TableParagraph"/>
              <w:spacing w:line="275" w:lineRule="exact"/>
              <w:ind w:left="107"/>
              <w:rPr>
                <w:sz w:val="24"/>
              </w:rPr>
            </w:pPr>
            <w:r>
              <w:rPr>
                <w:sz w:val="24"/>
              </w:rPr>
              <w:t>Naidu,</w:t>
            </w:r>
            <w:r>
              <w:rPr>
                <w:spacing w:val="70"/>
                <w:w w:val="150"/>
                <w:sz w:val="24"/>
              </w:rPr>
              <w:t xml:space="preserve"> </w:t>
            </w:r>
            <w:r>
              <w:rPr>
                <w:sz w:val="24"/>
              </w:rPr>
              <w:t>2007;</w:t>
            </w:r>
            <w:r>
              <w:rPr>
                <w:spacing w:val="70"/>
                <w:w w:val="150"/>
                <w:sz w:val="24"/>
              </w:rPr>
              <w:t xml:space="preserve"> </w:t>
            </w:r>
            <w:proofErr w:type="spellStart"/>
            <w:r>
              <w:rPr>
                <w:spacing w:val="-2"/>
                <w:sz w:val="24"/>
              </w:rPr>
              <w:t>Sagier</w:t>
            </w:r>
            <w:proofErr w:type="spellEnd"/>
          </w:p>
          <w:p w14:paraId="7CE37A6F" w14:textId="77777777" w:rsidR="000517ED" w:rsidRDefault="00E0394C">
            <w:pPr>
              <w:pStyle w:val="TableParagraph"/>
              <w:spacing w:before="139"/>
              <w:ind w:left="107"/>
              <w:rPr>
                <w:sz w:val="24"/>
              </w:rPr>
            </w:pPr>
            <w:r>
              <w:rPr>
                <w:sz w:val="24"/>
              </w:rPr>
              <w:t>and</w:t>
            </w:r>
            <w:r>
              <w:rPr>
                <w:spacing w:val="-2"/>
                <w:sz w:val="24"/>
              </w:rPr>
              <w:t xml:space="preserve"> </w:t>
            </w:r>
            <w:r>
              <w:rPr>
                <w:sz w:val="24"/>
              </w:rPr>
              <w:t>Nathan,</w:t>
            </w:r>
            <w:r>
              <w:rPr>
                <w:spacing w:val="-1"/>
                <w:sz w:val="24"/>
              </w:rPr>
              <w:t xml:space="preserve"> </w:t>
            </w:r>
            <w:r>
              <w:rPr>
                <w:spacing w:val="-4"/>
                <w:sz w:val="24"/>
              </w:rPr>
              <w:t>2013</w:t>
            </w:r>
          </w:p>
        </w:tc>
      </w:tr>
      <w:tr w:rsidR="000517ED" w14:paraId="1D323AE5" w14:textId="77777777">
        <w:trPr>
          <w:trHeight w:val="1029"/>
        </w:trPr>
        <w:tc>
          <w:tcPr>
            <w:tcW w:w="2091" w:type="dxa"/>
            <w:vMerge w:val="restart"/>
          </w:tcPr>
          <w:p w14:paraId="5E0B6E7B" w14:textId="470FE0C1" w:rsidR="000517ED" w:rsidRDefault="00503906">
            <w:pPr>
              <w:pStyle w:val="TableParagraph"/>
              <w:spacing w:line="360" w:lineRule="auto"/>
              <w:ind w:left="107" w:right="162"/>
              <w:rPr>
                <w:b/>
                <w:sz w:val="24"/>
              </w:rPr>
            </w:pPr>
            <w:r>
              <w:rPr>
                <w:b/>
                <w:sz w:val="24"/>
              </w:rPr>
              <w:t>Vendor</w:t>
            </w:r>
            <w:r w:rsidR="00E0394C">
              <w:rPr>
                <w:b/>
                <w:spacing w:val="-15"/>
                <w:sz w:val="24"/>
              </w:rPr>
              <w:t xml:space="preserve"> </w:t>
            </w:r>
            <w:r w:rsidR="00E0394C">
              <w:rPr>
                <w:b/>
                <w:sz w:val="24"/>
              </w:rPr>
              <w:t xml:space="preserve">Delivery </w:t>
            </w:r>
            <w:r w:rsidR="00E0394C">
              <w:rPr>
                <w:b/>
                <w:spacing w:val="-2"/>
                <w:sz w:val="24"/>
              </w:rPr>
              <w:t>Dependability</w:t>
            </w:r>
          </w:p>
        </w:tc>
        <w:tc>
          <w:tcPr>
            <w:tcW w:w="3370" w:type="dxa"/>
          </w:tcPr>
          <w:p w14:paraId="779A3CA5" w14:textId="4FCC1AD0" w:rsidR="000517ED" w:rsidRDefault="00E0394C">
            <w:pPr>
              <w:pStyle w:val="TableParagraph"/>
              <w:spacing w:line="360" w:lineRule="auto"/>
              <w:ind w:left="107"/>
              <w:rPr>
                <w:sz w:val="24"/>
              </w:rPr>
            </w:pPr>
            <w:r>
              <w:rPr>
                <w:sz w:val="24"/>
              </w:rPr>
              <w:t>This</w:t>
            </w:r>
            <w:r>
              <w:rPr>
                <w:spacing w:val="40"/>
                <w:sz w:val="24"/>
              </w:rPr>
              <w:t xml:space="preserve"> </w:t>
            </w:r>
            <w:r w:rsidR="00503906">
              <w:rPr>
                <w:sz w:val="24"/>
              </w:rPr>
              <w:t>vendor</w:t>
            </w:r>
            <w:r>
              <w:rPr>
                <w:spacing w:val="40"/>
                <w:sz w:val="24"/>
              </w:rPr>
              <w:t xml:space="preserve"> </w:t>
            </w:r>
            <w:r>
              <w:rPr>
                <w:sz w:val="24"/>
              </w:rPr>
              <w:t>delivers</w:t>
            </w:r>
            <w:r>
              <w:rPr>
                <w:spacing w:val="40"/>
                <w:sz w:val="24"/>
              </w:rPr>
              <w:t xml:space="preserve"> </w:t>
            </w:r>
            <w:r>
              <w:rPr>
                <w:sz w:val="24"/>
              </w:rPr>
              <w:t>the</w:t>
            </w:r>
            <w:r>
              <w:rPr>
                <w:spacing w:val="40"/>
                <w:sz w:val="24"/>
              </w:rPr>
              <w:t xml:space="preserve"> </w:t>
            </w:r>
            <w:r>
              <w:rPr>
                <w:sz w:val="24"/>
              </w:rPr>
              <w:t>kind of services which are needed.</w:t>
            </w:r>
          </w:p>
        </w:tc>
        <w:tc>
          <w:tcPr>
            <w:tcW w:w="2343" w:type="dxa"/>
          </w:tcPr>
          <w:p w14:paraId="73158F95" w14:textId="77777777" w:rsidR="000517ED" w:rsidRDefault="00E0394C">
            <w:pPr>
              <w:pStyle w:val="TableParagraph"/>
              <w:tabs>
                <w:tab w:val="left" w:pos="1441"/>
                <w:tab w:val="left" w:pos="1940"/>
              </w:tabs>
              <w:spacing w:line="360" w:lineRule="auto"/>
              <w:ind w:left="107" w:right="97"/>
              <w:rPr>
                <w:sz w:val="24"/>
              </w:rPr>
            </w:pPr>
            <w:r>
              <w:rPr>
                <w:spacing w:val="-2"/>
                <w:sz w:val="24"/>
              </w:rPr>
              <w:t>Dabholkar</w:t>
            </w:r>
            <w:r>
              <w:rPr>
                <w:sz w:val="24"/>
              </w:rPr>
              <w:tab/>
            </w:r>
            <w:r>
              <w:rPr>
                <w:spacing w:val="-6"/>
                <w:sz w:val="24"/>
              </w:rPr>
              <w:t>et</w:t>
            </w:r>
            <w:r>
              <w:rPr>
                <w:sz w:val="24"/>
              </w:rPr>
              <w:tab/>
            </w:r>
            <w:r>
              <w:rPr>
                <w:spacing w:val="-4"/>
                <w:sz w:val="24"/>
              </w:rPr>
              <w:t xml:space="preserve">al., </w:t>
            </w:r>
            <w:r>
              <w:rPr>
                <w:sz w:val="24"/>
              </w:rPr>
              <w:t>1996; Li et al., 2005</w:t>
            </w:r>
          </w:p>
        </w:tc>
      </w:tr>
      <w:tr w:rsidR="000517ED" w14:paraId="7534670A" w14:textId="77777777">
        <w:trPr>
          <w:trHeight w:val="1026"/>
        </w:trPr>
        <w:tc>
          <w:tcPr>
            <w:tcW w:w="2091" w:type="dxa"/>
            <w:vMerge/>
            <w:tcBorders>
              <w:top w:val="nil"/>
            </w:tcBorders>
          </w:tcPr>
          <w:p w14:paraId="2B0A2F18" w14:textId="77777777" w:rsidR="000517ED" w:rsidRDefault="000517ED">
            <w:pPr>
              <w:rPr>
                <w:sz w:val="2"/>
                <w:szCs w:val="2"/>
              </w:rPr>
            </w:pPr>
          </w:p>
        </w:tc>
        <w:tc>
          <w:tcPr>
            <w:tcW w:w="3370" w:type="dxa"/>
          </w:tcPr>
          <w:p w14:paraId="40BD85A2" w14:textId="408C6D9B" w:rsidR="000517ED" w:rsidRDefault="00E0394C">
            <w:pPr>
              <w:pStyle w:val="TableParagraph"/>
              <w:spacing w:line="360" w:lineRule="auto"/>
              <w:ind w:left="107" w:right="99"/>
              <w:rPr>
                <w:sz w:val="24"/>
              </w:rPr>
            </w:pPr>
            <w:r>
              <w:rPr>
                <w:sz w:val="24"/>
              </w:rPr>
              <w:t>This</w:t>
            </w:r>
            <w:r>
              <w:rPr>
                <w:spacing w:val="40"/>
                <w:sz w:val="24"/>
              </w:rPr>
              <w:t xml:space="preserve"> </w:t>
            </w:r>
            <w:r w:rsidR="00503906">
              <w:rPr>
                <w:sz w:val="24"/>
              </w:rPr>
              <w:t>vendor</w:t>
            </w:r>
            <w:r>
              <w:rPr>
                <w:spacing w:val="40"/>
                <w:sz w:val="24"/>
              </w:rPr>
              <w:t xml:space="preserve"> </w:t>
            </w:r>
            <w:r>
              <w:rPr>
                <w:sz w:val="24"/>
              </w:rPr>
              <w:t>delivers</w:t>
            </w:r>
            <w:r>
              <w:rPr>
                <w:spacing w:val="40"/>
                <w:sz w:val="24"/>
              </w:rPr>
              <w:t xml:space="preserve"> </w:t>
            </w:r>
            <w:r>
              <w:rPr>
                <w:sz w:val="24"/>
              </w:rPr>
              <w:t>services to the customer on time.</w:t>
            </w:r>
          </w:p>
        </w:tc>
        <w:tc>
          <w:tcPr>
            <w:tcW w:w="2343" w:type="dxa"/>
          </w:tcPr>
          <w:p w14:paraId="41BC707E" w14:textId="77777777" w:rsidR="000517ED" w:rsidRDefault="00E0394C">
            <w:pPr>
              <w:pStyle w:val="TableParagraph"/>
              <w:spacing w:line="360" w:lineRule="auto"/>
              <w:ind w:left="107" w:right="92"/>
              <w:rPr>
                <w:sz w:val="24"/>
              </w:rPr>
            </w:pPr>
            <w:r>
              <w:rPr>
                <w:sz w:val="24"/>
              </w:rPr>
              <w:t>Li</w:t>
            </w:r>
            <w:r>
              <w:rPr>
                <w:spacing w:val="40"/>
                <w:sz w:val="24"/>
              </w:rPr>
              <w:t xml:space="preserve"> </w:t>
            </w:r>
            <w:r>
              <w:rPr>
                <w:sz w:val="24"/>
              </w:rPr>
              <w:t>et</w:t>
            </w:r>
            <w:r>
              <w:rPr>
                <w:spacing w:val="40"/>
                <w:sz w:val="24"/>
              </w:rPr>
              <w:t xml:space="preserve"> </w:t>
            </w:r>
            <w:r>
              <w:rPr>
                <w:sz w:val="24"/>
              </w:rPr>
              <w:t>al.,</w:t>
            </w:r>
            <w:r>
              <w:rPr>
                <w:spacing w:val="40"/>
                <w:sz w:val="24"/>
              </w:rPr>
              <w:t xml:space="preserve"> </w:t>
            </w:r>
            <w:r>
              <w:rPr>
                <w:sz w:val="24"/>
              </w:rPr>
              <w:t>2005;</w:t>
            </w:r>
            <w:r>
              <w:rPr>
                <w:spacing w:val="40"/>
                <w:sz w:val="24"/>
              </w:rPr>
              <w:t xml:space="preserve"> </w:t>
            </w:r>
            <w:r>
              <w:rPr>
                <w:sz w:val="24"/>
              </w:rPr>
              <w:t>Rai and</w:t>
            </w:r>
            <w:r>
              <w:rPr>
                <w:spacing w:val="65"/>
                <w:sz w:val="24"/>
              </w:rPr>
              <w:t xml:space="preserve"> </w:t>
            </w:r>
            <w:r>
              <w:rPr>
                <w:sz w:val="24"/>
              </w:rPr>
              <w:t>Nathawat,</w:t>
            </w:r>
            <w:r>
              <w:rPr>
                <w:spacing w:val="66"/>
                <w:sz w:val="24"/>
              </w:rPr>
              <w:t xml:space="preserve"> </w:t>
            </w:r>
            <w:r>
              <w:rPr>
                <w:spacing w:val="-2"/>
                <w:sz w:val="24"/>
              </w:rPr>
              <w:t>2017;</w:t>
            </w:r>
          </w:p>
        </w:tc>
      </w:tr>
    </w:tbl>
    <w:p w14:paraId="7661DF98" w14:textId="77777777" w:rsidR="000517ED" w:rsidRDefault="000517ED">
      <w:pPr>
        <w:pStyle w:val="TableParagraph"/>
        <w:spacing w:line="360" w:lineRule="auto"/>
        <w:rPr>
          <w:sz w:val="24"/>
        </w:rPr>
        <w:sectPr w:rsidR="000517ED">
          <w:type w:val="continuous"/>
          <w:pgSz w:w="11910" w:h="16840"/>
          <w:pgMar w:top="1400" w:right="1133" w:bottom="1643" w:left="1700" w:header="0" w:footer="1051" w:gutter="0"/>
          <w:cols w:space="720"/>
        </w:sect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1"/>
        <w:gridCol w:w="3370"/>
        <w:gridCol w:w="2343"/>
      </w:tblGrid>
      <w:tr w:rsidR="000517ED" w14:paraId="10D5AA28" w14:textId="77777777">
        <w:trPr>
          <w:trHeight w:val="614"/>
        </w:trPr>
        <w:tc>
          <w:tcPr>
            <w:tcW w:w="2091" w:type="dxa"/>
            <w:vMerge w:val="restart"/>
          </w:tcPr>
          <w:p w14:paraId="23CBB8E4" w14:textId="77777777" w:rsidR="000517ED" w:rsidRDefault="000517ED">
            <w:pPr>
              <w:pStyle w:val="TableParagraph"/>
              <w:rPr>
                <w:sz w:val="24"/>
              </w:rPr>
            </w:pPr>
          </w:p>
        </w:tc>
        <w:tc>
          <w:tcPr>
            <w:tcW w:w="3370" w:type="dxa"/>
          </w:tcPr>
          <w:p w14:paraId="5980C13E" w14:textId="77777777" w:rsidR="000517ED" w:rsidRDefault="000517ED">
            <w:pPr>
              <w:pStyle w:val="TableParagraph"/>
              <w:rPr>
                <w:sz w:val="24"/>
              </w:rPr>
            </w:pPr>
          </w:p>
        </w:tc>
        <w:tc>
          <w:tcPr>
            <w:tcW w:w="2343" w:type="dxa"/>
          </w:tcPr>
          <w:p w14:paraId="3B824D20" w14:textId="77777777" w:rsidR="000517ED" w:rsidRDefault="00E0394C">
            <w:pPr>
              <w:pStyle w:val="TableParagraph"/>
              <w:spacing w:line="275" w:lineRule="exact"/>
              <w:ind w:left="107"/>
              <w:rPr>
                <w:sz w:val="24"/>
              </w:rPr>
            </w:pPr>
            <w:r>
              <w:rPr>
                <w:sz w:val="24"/>
              </w:rPr>
              <w:t>Gemmel,</w:t>
            </w:r>
            <w:r>
              <w:rPr>
                <w:spacing w:val="-3"/>
                <w:sz w:val="24"/>
              </w:rPr>
              <w:t xml:space="preserve"> </w:t>
            </w:r>
            <w:r>
              <w:rPr>
                <w:spacing w:val="-4"/>
                <w:sz w:val="24"/>
              </w:rPr>
              <w:t>2017</w:t>
            </w:r>
          </w:p>
        </w:tc>
      </w:tr>
      <w:tr w:rsidR="000517ED" w14:paraId="0DE2AC4A" w14:textId="77777777">
        <w:trPr>
          <w:trHeight w:val="1026"/>
        </w:trPr>
        <w:tc>
          <w:tcPr>
            <w:tcW w:w="2091" w:type="dxa"/>
            <w:vMerge/>
            <w:tcBorders>
              <w:top w:val="nil"/>
            </w:tcBorders>
          </w:tcPr>
          <w:p w14:paraId="6FED78BA" w14:textId="77777777" w:rsidR="000517ED" w:rsidRDefault="000517ED">
            <w:pPr>
              <w:rPr>
                <w:sz w:val="2"/>
                <w:szCs w:val="2"/>
              </w:rPr>
            </w:pPr>
          </w:p>
        </w:tc>
        <w:tc>
          <w:tcPr>
            <w:tcW w:w="3370" w:type="dxa"/>
          </w:tcPr>
          <w:p w14:paraId="043D5A41" w14:textId="7FA11F51" w:rsidR="000517ED" w:rsidRDefault="00E0394C">
            <w:pPr>
              <w:pStyle w:val="TableParagraph"/>
              <w:tabs>
                <w:tab w:val="left" w:pos="1098"/>
                <w:tab w:val="left" w:pos="2434"/>
              </w:tabs>
              <w:spacing w:line="360" w:lineRule="auto"/>
              <w:ind w:left="107" w:right="100"/>
              <w:rPr>
                <w:sz w:val="24"/>
              </w:rPr>
            </w:pPr>
            <w:r>
              <w:rPr>
                <w:spacing w:val="-4"/>
                <w:sz w:val="24"/>
              </w:rPr>
              <w:t>This</w:t>
            </w:r>
            <w:r>
              <w:rPr>
                <w:sz w:val="24"/>
              </w:rPr>
              <w:tab/>
            </w:r>
            <w:r w:rsidR="00503906">
              <w:rPr>
                <w:spacing w:val="-2"/>
                <w:sz w:val="24"/>
              </w:rPr>
              <w:t>vendor</w:t>
            </w:r>
            <w:r>
              <w:rPr>
                <w:sz w:val="24"/>
              </w:rPr>
              <w:tab/>
            </w:r>
            <w:r>
              <w:rPr>
                <w:spacing w:val="-2"/>
                <w:sz w:val="24"/>
              </w:rPr>
              <w:t xml:space="preserve">provides </w:t>
            </w:r>
            <w:r>
              <w:rPr>
                <w:sz w:val="24"/>
              </w:rPr>
              <w:t>dependable delivery.</w:t>
            </w:r>
          </w:p>
        </w:tc>
        <w:tc>
          <w:tcPr>
            <w:tcW w:w="2343" w:type="dxa"/>
          </w:tcPr>
          <w:p w14:paraId="40BC2BA2" w14:textId="77777777" w:rsidR="000517ED" w:rsidRDefault="00E0394C">
            <w:pPr>
              <w:pStyle w:val="TableParagraph"/>
              <w:spacing w:line="275" w:lineRule="exact"/>
              <w:ind w:left="107"/>
              <w:rPr>
                <w:sz w:val="24"/>
              </w:rPr>
            </w:pPr>
            <w:proofErr w:type="spellStart"/>
            <w:r>
              <w:rPr>
                <w:sz w:val="24"/>
              </w:rPr>
              <w:t>Boano</w:t>
            </w:r>
            <w:proofErr w:type="spellEnd"/>
            <w:r>
              <w:rPr>
                <w:spacing w:val="-1"/>
                <w:sz w:val="24"/>
              </w:rPr>
              <w:t xml:space="preserve"> </w:t>
            </w:r>
            <w:r>
              <w:rPr>
                <w:sz w:val="24"/>
              </w:rPr>
              <w:t>et</w:t>
            </w:r>
            <w:r>
              <w:rPr>
                <w:spacing w:val="-1"/>
                <w:sz w:val="24"/>
              </w:rPr>
              <w:t xml:space="preserve"> </w:t>
            </w:r>
            <w:r>
              <w:rPr>
                <w:sz w:val="24"/>
              </w:rPr>
              <w:t xml:space="preserve">al., </w:t>
            </w:r>
            <w:r>
              <w:rPr>
                <w:spacing w:val="-4"/>
                <w:sz w:val="24"/>
              </w:rPr>
              <w:t>2016</w:t>
            </w:r>
          </w:p>
        </w:tc>
      </w:tr>
      <w:tr w:rsidR="000517ED" w14:paraId="637920A1" w14:textId="77777777">
        <w:trPr>
          <w:trHeight w:val="1442"/>
        </w:trPr>
        <w:tc>
          <w:tcPr>
            <w:tcW w:w="2091" w:type="dxa"/>
            <w:vMerge/>
            <w:tcBorders>
              <w:top w:val="nil"/>
            </w:tcBorders>
          </w:tcPr>
          <w:p w14:paraId="4BF83C78" w14:textId="77777777" w:rsidR="000517ED" w:rsidRDefault="000517ED">
            <w:pPr>
              <w:rPr>
                <w:sz w:val="2"/>
                <w:szCs w:val="2"/>
              </w:rPr>
            </w:pPr>
          </w:p>
        </w:tc>
        <w:tc>
          <w:tcPr>
            <w:tcW w:w="3370" w:type="dxa"/>
          </w:tcPr>
          <w:p w14:paraId="0D349A2B" w14:textId="7AE268F4" w:rsidR="000517ED" w:rsidRDefault="00E0394C">
            <w:pPr>
              <w:pStyle w:val="TableParagraph"/>
              <w:spacing w:before="1" w:line="360" w:lineRule="auto"/>
              <w:ind w:left="107" w:right="97"/>
              <w:jc w:val="both"/>
              <w:rPr>
                <w:sz w:val="24"/>
              </w:rPr>
            </w:pPr>
            <w:r>
              <w:rPr>
                <w:sz w:val="24"/>
              </w:rPr>
              <w:t xml:space="preserve">This </w:t>
            </w:r>
            <w:r w:rsidR="00503906">
              <w:rPr>
                <w:sz w:val="24"/>
              </w:rPr>
              <w:t>vendor</w:t>
            </w:r>
            <w:r>
              <w:rPr>
                <w:sz w:val="24"/>
              </w:rPr>
              <w:t xml:space="preserve"> provides supplies completely as per the needs of the </w:t>
            </w:r>
            <w:proofErr w:type="gramStart"/>
            <w:r>
              <w:rPr>
                <w:sz w:val="24"/>
              </w:rPr>
              <w:t>hospital.*</w:t>
            </w:r>
            <w:proofErr w:type="gramEnd"/>
          </w:p>
        </w:tc>
        <w:tc>
          <w:tcPr>
            <w:tcW w:w="2343" w:type="dxa"/>
          </w:tcPr>
          <w:p w14:paraId="360B1D8B" w14:textId="77777777" w:rsidR="000517ED" w:rsidRDefault="00E0394C">
            <w:pPr>
              <w:pStyle w:val="TableParagraph"/>
              <w:spacing w:before="1"/>
              <w:ind w:left="107"/>
              <w:rPr>
                <w:sz w:val="24"/>
              </w:rPr>
            </w:pPr>
            <w:r>
              <w:rPr>
                <w:sz w:val="24"/>
              </w:rPr>
              <w:t>Gemmel,</w:t>
            </w:r>
            <w:r>
              <w:rPr>
                <w:spacing w:val="-3"/>
                <w:sz w:val="24"/>
              </w:rPr>
              <w:t xml:space="preserve"> </w:t>
            </w:r>
            <w:r>
              <w:rPr>
                <w:spacing w:val="-4"/>
                <w:sz w:val="24"/>
              </w:rPr>
              <w:t>2017</w:t>
            </w:r>
          </w:p>
        </w:tc>
      </w:tr>
      <w:tr w:rsidR="000517ED" w14:paraId="68EF2D1A" w14:textId="77777777">
        <w:trPr>
          <w:trHeight w:val="614"/>
        </w:trPr>
        <w:tc>
          <w:tcPr>
            <w:tcW w:w="2091" w:type="dxa"/>
            <w:vMerge w:val="restart"/>
          </w:tcPr>
          <w:p w14:paraId="38E5B71A" w14:textId="1125D349" w:rsidR="000517ED" w:rsidRDefault="00503906">
            <w:pPr>
              <w:pStyle w:val="TableParagraph"/>
              <w:spacing w:before="1" w:line="360" w:lineRule="auto"/>
              <w:ind w:left="107" w:right="683"/>
              <w:rPr>
                <w:b/>
                <w:sz w:val="24"/>
              </w:rPr>
            </w:pPr>
            <w:r>
              <w:rPr>
                <w:b/>
                <w:spacing w:val="-2"/>
                <w:sz w:val="24"/>
              </w:rPr>
              <w:t>Vendor</w:t>
            </w:r>
            <w:r w:rsidR="00E0394C">
              <w:rPr>
                <w:b/>
                <w:spacing w:val="-2"/>
                <w:sz w:val="24"/>
              </w:rPr>
              <w:t xml:space="preserve"> Flexibility</w:t>
            </w:r>
          </w:p>
        </w:tc>
        <w:tc>
          <w:tcPr>
            <w:tcW w:w="3370" w:type="dxa"/>
          </w:tcPr>
          <w:p w14:paraId="5FAE2886" w14:textId="483AEA5D" w:rsidR="000517ED" w:rsidRDefault="00E0394C">
            <w:pPr>
              <w:pStyle w:val="TableParagraph"/>
              <w:spacing w:before="1"/>
              <w:ind w:left="107"/>
              <w:rPr>
                <w:b/>
                <w:sz w:val="24"/>
              </w:rPr>
            </w:pPr>
            <w:r>
              <w:rPr>
                <w:b/>
                <w:sz w:val="24"/>
              </w:rPr>
              <w:t xml:space="preserve">This </w:t>
            </w:r>
            <w:r w:rsidR="00503906">
              <w:rPr>
                <w:b/>
                <w:spacing w:val="-2"/>
                <w:sz w:val="24"/>
              </w:rPr>
              <w:t>vendor</w:t>
            </w:r>
            <w:r>
              <w:rPr>
                <w:b/>
                <w:spacing w:val="-2"/>
                <w:sz w:val="24"/>
              </w:rPr>
              <w:t>:</w:t>
            </w:r>
          </w:p>
        </w:tc>
        <w:tc>
          <w:tcPr>
            <w:tcW w:w="2343" w:type="dxa"/>
          </w:tcPr>
          <w:p w14:paraId="375592D8" w14:textId="77777777" w:rsidR="000517ED" w:rsidRDefault="000517ED">
            <w:pPr>
              <w:pStyle w:val="TableParagraph"/>
              <w:rPr>
                <w:sz w:val="24"/>
              </w:rPr>
            </w:pPr>
          </w:p>
        </w:tc>
      </w:tr>
      <w:tr w:rsidR="000517ED" w14:paraId="4F37457D" w14:textId="77777777">
        <w:trPr>
          <w:trHeight w:val="1442"/>
        </w:trPr>
        <w:tc>
          <w:tcPr>
            <w:tcW w:w="2091" w:type="dxa"/>
            <w:vMerge/>
            <w:tcBorders>
              <w:top w:val="nil"/>
            </w:tcBorders>
          </w:tcPr>
          <w:p w14:paraId="3AA226F9" w14:textId="77777777" w:rsidR="000517ED" w:rsidRDefault="000517ED">
            <w:pPr>
              <w:rPr>
                <w:sz w:val="2"/>
                <w:szCs w:val="2"/>
              </w:rPr>
            </w:pPr>
          </w:p>
        </w:tc>
        <w:tc>
          <w:tcPr>
            <w:tcW w:w="3370" w:type="dxa"/>
          </w:tcPr>
          <w:p w14:paraId="79BDE0D7" w14:textId="77777777" w:rsidR="000517ED" w:rsidRDefault="00E0394C">
            <w:pPr>
              <w:pStyle w:val="TableParagraph"/>
              <w:spacing w:before="2" w:line="360" w:lineRule="auto"/>
              <w:ind w:left="107" w:right="98"/>
              <w:jc w:val="both"/>
              <w:rPr>
                <w:sz w:val="24"/>
              </w:rPr>
            </w:pPr>
            <w:r>
              <w:rPr>
                <w:sz w:val="24"/>
              </w:rPr>
              <w:t>- Frequently evaluate the formal and informal complaints of our stakeholders and customers</w:t>
            </w:r>
          </w:p>
        </w:tc>
        <w:tc>
          <w:tcPr>
            <w:tcW w:w="2343" w:type="dxa"/>
          </w:tcPr>
          <w:p w14:paraId="046795C4" w14:textId="77777777" w:rsidR="000517ED" w:rsidRDefault="00E0394C">
            <w:pPr>
              <w:pStyle w:val="TableParagraph"/>
              <w:spacing w:before="2" w:line="360" w:lineRule="auto"/>
              <w:ind w:left="107"/>
              <w:rPr>
                <w:sz w:val="24"/>
              </w:rPr>
            </w:pPr>
            <w:proofErr w:type="spellStart"/>
            <w:r>
              <w:rPr>
                <w:sz w:val="24"/>
              </w:rPr>
              <w:t>vanGool</w:t>
            </w:r>
            <w:proofErr w:type="spellEnd"/>
            <w:r>
              <w:rPr>
                <w:spacing w:val="40"/>
                <w:sz w:val="24"/>
              </w:rPr>
              <w:t xml:space="preserve"> </w:t>
            </w:r>
            <w:r>
              <w:rPr>
                <w:sz w:val="24"/>
              </w:rPr>
              <w:t>et</w:t>
            </w:r>
            <w:r>
              <w:rPr>
                <w:spacing w:val="40"/>
                <w:sz w:val="24"/>
              </w:rPr>
              <w:t xml:space="preserve"> </w:t>
            </w:r>
            <w:r>
              <w:rPr>
                <w:sz w:val="24"/>
              </w:rPr>
              <w:t xml:space="preserve">al.,2017; </w:t>
            </w:r>
            <w:proofErr w:type="spellStart"/>
            <w:r>
              <w:rPr>
                <w:sz w:val="24"/>
              </w:rPr>
              <w:t>Matanock</w:t>
            </w:r>
            <w:proofErr w:type="spellEnd"/>
            <w:r>
              <w:rPr>
                <w:spacing w:val="12"/>
                <w:sz w:val="24"/>
              </w:rPr>
              <w:t xml:space="preserve"> </w:t>
            </w:r>
            <w:r>
              <w:rPr>
                <w:sz w:val="24"/>
              </w:rPr>
              <w:t>et</w:t>
            </w:r>
            <w:r>
              <w:rPr>
                <w:spacing w:val="12"/>
                <w:sz w:val="24"/>
              </w:rPr>
              <w:t xml:space="preserve"> </w:t>
            </w:r>
            <w:r>
              <w:rPr>
                <w:sz w:val="24"/>
              </w:rPr>
              <w:t>al.,</w:t>
            </w:r>
            <w:r>
              <w:rPr>
                <w:spacing w:val="13"/>
                <w:sz w:val="24"/>
              </w:rPr>
              <w:t xml:space="preserve"> </w:t>
            </w:r>
            <w:r>
              <w:rPr>
                <w:spacing w:val="-4"/>
                <w:sz w:val="24"/>
              </w:rPr>
              <w:t>2014</w:t>
            </w:r>
          </w:p>
          <w:p w14:paraId="14E924D9" w14:textId="77777777" w:rsidR="000517ED" w:rsidRDefault="00E0394C">
            <w:pPr>
              <w:pStyle w:val="TableParagraph"/>
              <w:ind w:left="107"/>
              <w:rPr>
                <w:sz w:val="24"/>
              </w:rPr>
            </w:pPr>
            <w:r>
              <w:rPr>
                <w:sz w:val="24"/>
              </w:rPr>
              <w:t>;</w:t>
            </w:r>
            <w:r>
              <w:rPr>
                <w:spacing w:val="-1"/>
                <w:sz w:val="24"/>
              </w:rPr>
              <w:t xml:space="preserve"> </w:t>
            </w:r>
            <w:r>
              <w:rPr>
                <w:sz w:val="24"/>
              </w:rPr>
              <w:t>Rotar</w:t>
            </w:r>
            <w:r>
              <w:rPr>
                <w:spacing w:val="-2"/>
                <w:sz w:val="24"/>
              </w:rPr>
              <w:t xml:space="preserve"> </w:t>
            </w:r>
            <w:r>
              <w:rPr>
                <w:sz w:val="24"/>
              </w:rPr>
              <w:t xml:space="preserve">et al., </w:t>
            </w:r>
            <w:r>
              <w:rPr>
                <w:spacing w:val="-4"/>
                <w:sz w:val="24"/>
              </w:rPr>
              <w:t>2016</w:t>
            </w:r>
          </w:p>
        </w:tc>
      </w:tr>
      <w:tr w:rsidR="000517ED" w14:paraId="4A60D59D" w14:textId="77777777">
        <w:trPr>
          <w:trHeight w:val="1029"/>
        </w:trPr>
        <w:tc>
          <w:tcPr>
            <w:tcW w:w="2091" w:type="dxa"/>
            <w:vMerge/>
            <w:tcBorders>
              <w:top w:val="nil"/>
            </w:tcBorders>
          </w:tcPr>
          <w:p w14:paraId="1671B024" w14:textId="77777777" w:rsidR="000517ED" w:rsidRDefault="000517ED">
            <w:pPr>
              <w:rPr>
                <w:sz w:val="2"/>
                <w:szCs w:val="2"/>
              </w:rPr>
            </w:pPr>
          </w:p>
        </w:tc>
        <w:tc>
          <w:tcPr>
            <w:tcW w:w="3370" w:type="dxa"/>
          </w:tcPr>
          <w:p w14:paraId="227F25DA" w14:textId="77777777" w:rsidR="000517ED" w:rsidRDefault="00E0394C">
            <w:pPr>
              <w:pStyle w:val="TableParagraph"/>
              <w:tabs>
                <w:tab w:val="left" w:pos="482"/>
                <w:tab w:val="left" w:pos="1815"/>
                <w:tab w:val="left" w:pos="2832"/>
              </w:tabs>
              <w:spacing w:before="1" w:line="360" w:lineRule="auto"/>
              <w:ind w:left="107" w:right="99"/>
              <w:rPr>
                <w:sz w:val="24"/>
              </w:rPr>
            </w:pPr>
            <w:r>
              <w:rPr>
                <w:spacing w:val="-10"/>
                <w:sz w:val="24"/>
              </w:rPr>
              <w:t>-</w:t>
            </w:r>
            <w:r>
              <w:rPr>
                <w:sz w:val="24"/>
              </w:rPr>
              <w:tab/>
            </w:r>
            <w:r>
              <w:rPr>
                <w:spacing w:val="-2"/>
                <w:sz w:val="24"/>
              </w:rPr>
              <w:t>Frequently</w:t>
            </w:r>
            <w:r>
              <w:rPr>
                <w:sz w:val="24"/>
              </w:rPr>
              <w:tab/>
            </w:r>
            <w:r>
              <w:rPr>
                <w:spacing w:val="-2"/>
                <w:sz w:val="24"/>
              </w:rPr>
              <w:t>interact</w:t>
            </w:r>
            <w:r>
              <w:rPr>
                <w:sz w:val="24"/>
              </w:rPr>
              <w:tab/>
            </w:r>
            <w:r>
              <w:rPr>
                <w:spacing w:val="-4"/>
                <w:sz w:val="24"/>
              </w:rPr>
              <w:t xml:space="preserve">with </w:t>
            </w:r>
            <w:r>
              <w:rPr>
                <w:sz w:val="24"/>
              </w:rPr>
              <w:t>customers to set standards.</w:t>
            </w:r>
          </w:p>
        </w:tc>
        <w:tc>
          <w:tcPr>
            <w:tcW w:w="2343" w:type="dxa"/>
          </w:tcPr>
          <w:p w14:paraId="02DBEEB2" w14:textId="77777777" w:rsidR="000517ED" w:rsidRDefault="00E0394C">
            <w:pPr>
              <w:pStyle w:val="TableParagraph"/>
              <w:spacing w:before="1" w:line="360" w:lineRule="auto"/>
              <w:ind w:left="107" w:right="249"/>
              <w:rPr>
                <w:sz w:val="24"/>
              </w:rPr>
            </w:pPr>
            <w:r>
              <w:rPr>
                <w:spacing w:val="-2"/>
                <w:sz w:val="24"/>
              </w:rPr>
              <w:t xml:space="preserve">Cohen-Mansfield </w:t>
            </w:r>
            <w:r>
              <w:rPr>
                <w:sz w:val="24"/>
              </w:rPr>
              <w:t>and Bester, 2006</w:t>
            </w:r>
          </w:p>
        </w:tc>
      </w:tr>
      <w:tr w:rsidR="000517ED" w14:paraId="6EBB6820" w14:textId="77777777">
        <w:trPr>
          <w:trHeight w:val="1240"/>
        </w:trPr>
        <w:tc>
          <w:tcPr>
            <w:tcW w:w="2091" w:type="dxa"/>
            <w:vMerge/>
            <w:tcBorders>
              <w:top w:val="nil"/>
            </w:tcBorders>
          </w:tcPr>
          <w:p w14:paraId="7FEFD5A7" w14:textId="77777777" w:rsidR="000517ED" w:rsidRDefault="000517ED">
            <w:pPr>
              <w:rPr>
                <w:sz w:val="2"/>
                <w:szCs w:val="2"/>
              </w:rPr>
            </w:pPr>
          </w:p>
        </w:tc>
        <w:tc>
          <w:tcPr>
            <w:tcW w:w="3370" w:type="dxa"/>
          </w:tcPr>
          <w:p w14:paraId="2EE474E9" w14:textId="77777777" w:rsidR="000517ED" w:rsidRDefault="00E0394C">
            <w:pPr>
              <w:pStyle w:val="TableParagraph"/>
              <w:tabs>
                <w:tab w:val="left" w:pos="1321"/>
                <w:tab w:val="left" w:pos="2979"/>
              </w:tabs>
              <w:spacing w:line="360" w:lineRule="auto"/>
              <w:ind w:left="210" w:right="98"/>
              <w:rPr>
                <w:sz w:val="24"/>
              </w:rPr>
            </w:pPr>
            <w:r>
              <w:rPr>
                <w:sz w:val="24"/>
              </w:rPr>
              <w:t>-</w:t>
            </w:r>
            <w:r>
              <w:rPr>
                <w:spacing w:val="80"/>
                <w:sz w:val="24"/>
              </w:rPr>
              <w:t xml:space="preserve"> </w:t>
            </w:r>
            <w:r>
              <w:rPr>
                <w:sz w:val="24"/>
              </w:rPr>
              <w:t>Frequently</w:t>
            </w:r>
            <w:r>
              <w:rPr>
                <w:spacing w:val="80"/>
                <w:sz w:val="24"/>
              </w:rPr>
              <w:t xml:space="preserve"> </w:t>
            </w:r>
            <w:r>
              <w:rPr>
                <w:sz w:val="24"/>
              </w:rPr>
              <w:t>does</w:t>
            </w:r>
            <w:r>
              <w:rPr>
                <w:spacing w:val="80"/>
                <w:sz w:val="24"/>
              </w:rPr>
              <w:t xml:space="preserve"> </w:t>
            </w:r>
            <w:r>
              <w:rPr>
                <w:sz w:val="24"/>
              </w:rPr>
              <w:t xml:space="preserve">follow-up </w:t>
            </w:r>
            <w:r>
              <w:rPr>
                <w:spacing w:val="-4"/>
                <w:sz w:val="24"/>
              </w:rPr>
              <w:t>with</w:t>
            </w:r>
            <w:r>
              <w:rPr>
                <w:sz w:val="24"/>
              </w:rPr>
              <w:tab/>
            </w:r>
            <w:r>
              <w:rPr>
                <w:spacing w:val="-2"/>
                <w:sz w:val="24"/>
              </w:rPr>
              <w:t>customers</w:t>
            </w:r>
            <w:r>
              <w:rPr>
                <w:sz w:val="24"/>
              </w:rPr>
              <w:tab/>
            </w:r>
            <w:r>
              <w:rPr>
                <w:spacing w:val="-5"/>
                <w:sz w:val="24"/>
              </w:rPr>
              <w:t>for</w:t>
            </w:r>
          </w:p>
          <w:p w14:paraId="0D65D142" w14:textId="77777777" w:rsidR="000517ED" w:rsidRDefault="00E0394C">
            <w:pPr>
              <w:pStyle w:val="TableParagraph"/>
              <w:ind w:left="210"/>
              <w:rPr>
                <w:sz w:val="24"/>
              </w:rPr>
            </w:pPr>
            <w:r>
              <w:rPr>
                <w:sz w:val="24"/>
              </w:rPr>
              <w:t>quality/service</w:t>
            </w:r>
            <w:r>
              <w:rPr>
                <w:spacing w:val="-5"/>
                <w:sz w:val="24"/>
              </w:rPr>
              <w:t xml:space="preserve"> </w:t>
            </w:r>
            <w:r>
              <w:rPr>
                <w:spacing w:val="-2"/>
                <w:sz w:val="24"/>
              </w:rPr>
              <w:t>feedback.</w:t>
            </w:r>
          </w:p>
        </w:tc>
        <w:tc>
          <w:tcPr>
            <w:tcW w:w="2343" w:type="dxa"/>
          </w:tcPr>
          <w:p w14:paraId="161996D0" w14:textId="77777777" w:rsidR="000517ED" w:rsidRDefault="00E0394C">
            <w:pPr>
              <w:pStyle w:val="TableParagraph"/>
              <w:tabs>
                <w:tab w:val="left" w:pos="690"/>
                <w:tab w:val="left" w:pos="1129"/>
                <w:tab w:val="left" w:pos="1688"/>
              </w:tabs>
              <w:spacing w:line="360" w:lineRule="auto"/>
              <w:ind w:left="211" w:right="95"/>
              <w:rPr>
                <w:sz w:val="24"/>
              </w:rPr>
            </w:pPr>
            <w:r>
              <w:rPr>
                <w:spacing w:val="-6"/>
                <w:sz w:val="24"/>
              </w:rPr>
              <w:t>Li</w:t>
            </w:r>
            <w:r>
              <w:rPr>
                <w:sz w:val="24"/>
              </w:rPr>
              <w:tab/>
            </w:r>
            <w:r>
              <w:rPr>
                <w:spacing w:val="-6"/>
                <w:sz w:val="24"/>
              </w:rPr>
              <w:t>et</w:t>
            </w:r>
            <w:r>
              <w:rPr>
                <w:sz w:val="24"/>
              </w:rPr>
              <w:tab/>
            </w:r>
            <w:r>
              <w:rPr>
                <w:spacing w:val="-4"/>
                <w:sz w:val="24"/>
              </w:rPr>
              <w:t>al.,</w:t>
            </w:r>
            <w:r>
              <w:rPr>
                <w:sz w:val="24"/>
              </w:rPr>
              <w:tab/>
            </w:r>
            <w:r>
              <w:rPr>
                <w:spacing w:val="-4"/>
                <w:sz w:val="24"/>
              </w:rPr>
              <w:t xml:space="preserve">2005; </w:t>
            </w:r>
            <w:proofErr w:type="spellStart"/>
            <w:r>
              <w:rPr>
                <w:sz w:val="24"/>
              </w:rPr>
              <w:t>Wekre</w:t>
            </w:r>
            <w:proofErr w:type="spellEnd"/>
            <w:r>
              <w:rPr>
                <w:sz w:val="24"/>
              </w:rPr>
              <w:t xml:space="preserve"> et al., 2011</w:t>
            </w:r>
          </w:p>
        </w:tc>
      </w:tr>
      <w:tr w:rsidR="000517ED" w14:paraId="3183A068" w14:textId="77777777">
        <w:trPr>
          <w:trHeight w:val="1029"/>
        </w:trPr>
        <w:tc>
          <w:tcPr>
            <w:tcW w:w="2091" w:type="dxa"/>
            <w:vMerge/>
            <w:tcBorders>
              <w:top w:val="nil"/>
            </w:tcBorders>
          </w:tcPr>
          <w:p w14:paraId="2696872B" w14:textId="77777777" w:rsidR="000517ED" w:rsidRDefault="000517ED">
            <w:pPr>
              <w:rPr>
                <w:sz w:val="2"/>
                <w:szCs w:val="2"/>
              </w:rPr>
            </w:pPr>
          </w:p>
        </w:tc>
        <w:tc>
          <w:tcPr>
            <w:tcW w:w="3370" w:type="dxa"/>
          </w:tcPr>
          <w:p w14:paraId="77CC33B1" w14:textId="77777777" w:rsidR="000517ED" w:rsidRDefault="00E0394C">
            <w:pPr>
              <w:pStyle w:val="TableParagraph"/>
              <w:tabs>
                <w:tab w:val="left" w:pos="482"/>
                <w:tab w:val="left" w:pos="1815"/>
                <w:tab w:val="left" w:pos="2911"/>
              </w:tabs>
              <w:spacing w:before="1" w:line="360" w:lineRule="auto"/>
              <w:ind w:left="107" w:right="100"/>
              <w:rPr>
                <w:sz w:val="24"/>
              </w:rPr>
            </w:pPr>
            <w:r>
              <w:rPr>
                <w:spacing w:val="-10"/>
                <w:sz w:val="24"/>
              </w:rPr>
              <w:t>-</w:t>
            </w:r>
            <w:r>
              <w:rPr>
                <w:sz w:val="24"/>
              </w:rPr>
              <w:tab/>
            </w:r>
            <w:r>
              <w:rPr>
                <w:spacing w:val="-2"/>
                <w:sz w:val="24"/>
              </w:rPr>
              <w:t>Frequently</w:t>
            </w:r>
            <w:r>
              <w:rPr>
                <w:sz w:val="24"/>
              </w:rPr>
              <w:tab/>
            </w:r>
            <w:r>
              <w:rPr>
                <w:spacing w:val="-2"/>
                <w:sz w:val="24"/>
              </w:rPr>
              <w:t>measure</w:t>
            </w:r>
            <w:r>
              <w:rPr>
                <w:sz w:val="24"/>
              </w:rPr>
              <w:tab/>
            </w:r>
            <w:r>
              <w:rPr>
                <w:spacing w:val="-4"/>
                <w:sz w:val="24"/>
              </w:rPr>
              <w:t xml:space="preserve">and </w:t>
            </w:r>
            <w:r>
              <w:rPr>
                <w:sz w:val="24"/>
              </w:rPr>
              <w:t>evaluate customer satisfaction.</w:t>
            </w:r>
          </w:p>
        </w:tc>
        <w:tc>
          <w:tcPr>
            <w:tcW w:w="2343" w:type="dxa"/>
          </w:tcPr>
          <w:p w14:paraId="6FE7FA8B" w14:textId="77777777" w:rsidR="000517ED" w:rsidRDefault="00E0394C">
            <w:pPr>
              <w:pStyle w:val="TableParagraph"/>
              <w:spacing w:before="1" w:line="360" w:lineRule="auto"/>
              <w:ind w:left="107"/>
              <w:rPr>
                <w:sz w:val="24"/>
              </w:rPr>
            </w:pPr>
            <w:proofErr w:type="spellStart"/>
            <w:r>
              <w:rPr>
                <w:sz w:val="24"/>
              </w:rPr>
              <w:t>vanGool</w:t>
            </w:r>
            <w:proofErr w:type="spellEnd"/>
            <w:r>
              <w:rPr>
                <w:spacing w:val="22"/>
                <w:sz w:val="24"/>
              </w:rPr>
              <w:t xml:space="preserve"> </w:t>
            </w:r>
            <w:r>
              <w:rPr>
                <w:sz w:val="24"/>
              </w:rPr>
              <w:t>et</w:t>
            </w:r>
            <w:r>
              <w:rPr>
                <w:spacing w:val="23"/>
                <w:sz w:val="24"/>
              </w:rPr>
              <w:t xml:space="preserve"> </w:t>
            </w:r>
            <w:r>
              <w:rPr>
                <w:sz w:val="24"/>
              </w:rPr>
              <w:t>al.,</w:t>
            </w:r>
            <w:r>
              <w:rPr>
                <w:spacing w:val="23"/>
                <w:sz w:val="24"/>
              </w:rPr>
              <w:t xml:space="preserve"> </w:t>
            </w:r>
            <w:r>
              <w:rPr>
                <w:sz w:val="24"/>
              </w:rPr>
              <w:t>2017; Schobel et al., 2016</w:t>
            </w:r>
          </w:p>
        </w:tc>
      </w:tr>
      <w:tr w:rsidR="000517ED" w14:paraId="5347110A" w14:textId="77777777">
        <w:trPr>
          <w:trHeight w:val="1026"/>
        </w:trPr>
        <w:tc>
          <w:tcPr>
            <w:tcW w:w="2091" w:type="dxa"/>
            <w:vMerge/>
            <w:tcBorders>
              <w:top w:val="nil"/>
            </w:tcBorders>
          </w:tcPr>
          <w:p w14:paraId="21AD7DA4" w14:textId="77777777" w:rsidR="000517ED" w:rsidRDefault="000517ED">
            <w:pPr>
              <w:rPr>
                <w:sz w:val="2"/>
                <w:szCs w:val="2"/>
              </w:rPr>
            </w:pPr>
          </w:p>
        </w:tc>
        <w:tc>
          <w:tcPr>
            <w:tcW w:w="3370" w:type="dxa"/>
          </w:tcPr>
          <w:p w14:paraId="17B9B779" w14:textId="77777777" w:rsidR="000517ED" w:rsidRDefault="00E0394C">
            <w:pPr>
              <w:pStyle w:val="TableParagraph"/>
              <w:spacing w:line="360" w:lineRule="auto"/>
              <w:ind w:left="107"/>
              <w:rPr>
                <w:sz w:val="24"/>
              </w:rPr>
            </w:pPr>
            <w:r>
              <w:rPr>
                <w:sz w:val="24"/>
              </w:rPr>
              <w:t>-</w:t>
            </w:r>
            <w:r>
              <w:rPr>
                <w:spacing w:val="80"/>
                <w:sz w:val="24"/>
              </w:rPr>
              <w:t xml:space="preserve"> </w:t>
            </w:r>
            <w:proofErr w:type="gramStart"/>
            <w:r>
              <w:rPr>
                <w:sz w:val="24"/>
              </w:rPr>
              <w:t>Is</w:t>
            </w:r>
            <w:proofErr w:type="gramEnd"/>
            <w:r>
              <w:rPr>
                <w:spacing w:val="80"/>
                <w:sz w:val="24"/>
              </w:rPr>
              <w:t xml:space="preserve"> </w:t>
            </w:r>
            <w:r>
              <w:rPr>
                <w:sz w:val="24"/>
              </w:rPr>
              <w:t>flexible</w:t>
            </w:r>
            <w:r>
              <w:rPr>
                <w:spacing w:val="80"/>
                <w:sz w:val="24"/>
              </w:rPr>
              <w:t xml:space="preserve"> </w:t>
            </w:r>
            <w:r>
              <w:rPr>
                <w:sz w:val="24"/>
              </w:rPr>
              <w:t>to</w:t>
            </w:r>
            <w:r>
              <w:rPr>
                <w:spacing w:val="80"/>
                <w:sz w:val="24"/>
              </w:rPr>
              <w:t xml:space="preserve"> </w:t>
            </w:r>
            <w:r>
              <w:rPr>
                <w:sz w:val="24"/>
              </w:rPr>
              <w:t>take</w:t>
            </w:r>
            <w:r>
              <w:rPr>
                <w:spacing w:val="107"/>
                <w:sz w:val="24"/>
              </w:rPr>
              <w:t xml:space="preserve"> </w:t>
            </w:r>
            <w:r>
              <w:rPr>
                <w:sz w:val="24"/>
              </w:rPr>
              <w:t>various payment options*</w:t>
            </w:r>
          </w:p>
        </w:tc>
        <w:tc>
          <w:tcPr>
            <w:tcW w:w="2343" w:type="dxa"/>
          </w:tcPr>
          <w:p w14:paraId="4AC06DF4" w14:textId="77777777" w:rsidR="000517ED" w:rsidRDefault="00E0394C">
            <w:pPr>
              <w:pStyle w:val="TableParagraph"/>
              <w:spacing w:line="275" w:lineRule="exact"/>
              <w:ind w:left="107"/>
              <w:rPr>
                <w:sz w:val="24"/>
              </w:rPr>
            </w:pPr>
            <w:proofErr w:type="spellStart"/>
            <w:r>
              <w:rPr>
                <w:sz w:val="24"/>
              </w:rPr>
              <w:t>Matanock</w:t>
            </w:r>
            <w:proofErr w:type="spellEnd"/>
            <w:r>
              <w:rPr>
                <w:spacing w:val="-2"/>
                <w:sz w:val="24"/>
              </w:rPr>
              <w:t xml:space="preserve"> </w:t>
            </w:r>
            <w:r>
              <w:rPr>
                <w:sz w:val="24"/>
              </w:rPr>
              <w:t>et</w:t>
            </w:r>
            <w:r>
              <w:rPr>
                <w:spacing w:val="-1"/>
                <w:sz w:val="24"/>
              </w:rPr>
              <w:t xml:space="preserve"> </w:t>
            </w:r>
            <w:r>
              <w:rPr>
                <w:sz w:val="24"/>
              </w:rPr>
              <w:t>al.,</w:t>
            </w:r>
            <w:r>
              <w:rPr>
                <w:spacing w:val="-1"/>
                <w:sz w:val="24"/>
              </w:rPr>
              <w:t xml:space="preserve"> </w:t>
            </w:r>
            <w:r>
              <w:rPr>
                <w:spacing w:val="-4"/>
                <w:sz w:val="24"/>
              </w:rPr>
              <w:t>2014</w:t>
            </w:r>
          </w:p>
        </w:tc>
      </w:tr>
      <w:tr w:rsidR="000517ED" w14:paraId="658FCFF1" w14:textId="77777777">
        <w:trPr>
          <w:trHeight w:val="1857"/>
        </w:trPr>
        <w:tc>
          <w:tcPr>
            <w:tcW w:w="2091" w:type="dxa"/>
            <w:vMerge w:val="restart"/>
          </w:tcPr>
          <w:p w14:paraId="68659FF2" w14:textId="3B5A2C89" w:rsidR="000517ED" w:rsidRDefault="00503906">
            <w:pPr>
              <w:pStyle w:val="TableParagraph"/>
              <w:spacing w:before="1" w:line="360" w:lineRule="auto"/>
              <w:ind w:left="107"/>
              <w:rPr>
                <w:b/>
                <w:sz w:val="24"/>
              </w:rPr>
            </w:pPr>
            <w:r>
              <w:rPr>
                <w:b/>
                <w:spacing w:val="-2"/>
                <w:sz w:val="24"/>
              </w:rPr>
              <w:t>Vendor</w:t>
            </w:r>
            <w:r w:rsidR="00E0394C">
              <w:rPr>
                <w:b/>
                <w:spacing w:val="-2"/>
                <w:sz w:val="24"/>
              </w:rPr>
              <w:t xml:space="preserve"> Responsiveness</w:t>
            </w:r>
          </w:p>
        </w:tc>
        <w:tc>
          <w:tcPr>
            <w:tcW w:w="3370" w:type="dxa"/>
          </w:tcPr>
          <w:p w14:paraId="1DB5F5A9" w14:textId="77777777" w:rsidR="000517ED" w:rsidRDefault="00E0394C">
            <w:pPr>
              <w:pStyle w:val="TableParagraph"/>
              <w:spacing w:before="1" w:line="360" w:lineRule="auto"/>
              <w:ind w:left="107" w:right="98"/>
              <w:jc w:val="both"/>
              <w:rPr>
                <w:sz w:val="24"/>
              </w:rPr>
            </w:pPr>
            <w:r>
              <w:rPr>
                <w:sz w:val="24"/>
              </w:rPr>
              <w:t xml:space="preserve">-Our firm has operating processes which </w:t>
            </w:r>
            <w:proofErr w:type="gramStart"/>
            <w:r>
              <w:rPr>
                <w:sz w:val="24"/>
              </w:rPr>
              <w:t>suits</w:t>
            </w:r>
            <w:proofErr w:type="gramEnd"/>
            <w:r>
              <w:rPr>
                <w:sz w:val="24"/>
              </w:rPr>
              <w:t xml:space="preserve"> majority of the hospitals’ convenience </w:t>
            </w:r>
            <w:r>
              <w:rPr>
                <w:spacing w:val="-2"/>
                <w:sz w:val="24"/>
              </w:rPr>
              <w:t>ease.</w:t>
            </w:r>
          </w:p>
        </w:tc>
        <w:tc>
          <w:tcPr>
            <w:tcW w:w="2343" w:type="dxa"/>
          </w:tcPr>
          <w:p w14:paraId="689E19B3" w14:textId="77777777" w:rsidR="000517ED" w:rsidRDefault="00E0394C">
            <w:pPr>
              <w:pStyle w:val="TableParagraph"/>
              <w:spacing w:before="1" w:line="360" w:lineRule="auto"/>
              <w:ind w:left="107"/>
              <w:rPr>
                <w:sz w:val="24"/>
              </w:rPr>
            </w:pPr>
            <w:proofErr w:type="spellStart"/>
            <w:r>
              <w:rPr>
                <w:sz w:val="24"/>
              </w:rPr>
              <w:t>Saghier</w:t>
            </w:r>
            <w:proofErr w:type="spellEnd"/>
            <w:r>
              <w:rPr>
                <w:spacing w:val="40"/>
                <w:sz w:val="24"/>
              </w:rPr>
              <w:t xml:space="preserve"> </w:t>
            </w:r>
            <w:r>
              <w:rPr>
                <w:sz w:val="24"/>
              </w:rPr>
              <w:t>and</w:t>
            </w:r>
            <w:r>
              <w:rPr>
                <w:spacing w:val="40"/>
                <w:sz w:val="24"/>
              </w:rPr>
              <w:t xml:space="preserve"> </w:t>
            </w:r>
            <w:r>
              <w:rPr>
                <w:sz w:val="24"/>
              </w:rPr>
              <w:t xml:space="preserve">Nathan, </w:t>
            </w:r>
            <w:proofErr w:type="gramStart"/>
            <w:r>
              <w:rPr>
                <w:spacing w:val="-2"/>
                <w:sz w:val="24"/>
              </w:rPr>
              <w:t>2013;</w:t>
            </w:r>
            <w:proofErr w:type="gramEnd"/>
          </w:p>
          <w:p w14:paraId="144CE8E8" w14:textId="77777777" w:rsidR="000517ED" w:rsidRDefault="00E0394C">
            <w:pPr>
              <w:pStyle w:val="TableParagraph"/>
              <w:spacing w:line="360" w:lineRule="auto"/>
              <w:ind w:left="107" w:right="97"/>
              <w:rPr>
                <w:sz w:val="24"/>
              </w:rPr>
            </w:pPr>
            <w:proofErr w:type="spellStart"/>
            <w:r>
              <w:rPr>
                <w:spacing w:val="-2"/>
                <w:sz w:val="24"/>
              </w:rPr>
              <w:t>RamseookMunhurrun</w:t>
            </w:r>
            <w:proofErr w:type="spellEnd"/>
            <w:r>
              <w:rPr>
                <w:spacing w:val="-2"/>
                <w:sz w:val="24"/>
              </w:rPr>
              <w:t xml:space="preserve"> </w:t>
            </w:r>
            <w:r>
              <w:rPr>
                <w:sz w:val="24"/>
              </w:rPr>
              <w:t>et al., 2010</w:t>
            </w:r>
          </w:p>
        </w:tc>
      </w:tr>
      <w:tr w:rsidR="000517ED" w14:paraId="22676766" w14:textId="77777777">
        <w:trPr>
          <w:trHeight w:val="1240"/>
        </w:trPr>
        <w:tc>
          <w:tcPr>
            <w:tcW w:w="2091" w:type="dxa"/>
            <w:vMerge/>
            <w:tcBorders>
              <w:top w:val="nil"/>
            </w:tcBorders>
          </w:tcPr>
          <w:p w14:paraId="59292B36" w14:textId="77777777" w:rsidR="000517ED" w:rsidRDefault="000517ED">
            <w:pPr>
              <w:rPr>
                <w:sz w:val="2"/>
                <w:szCs w:val="2"/>
              </w:rPr>
            </w:pPr>
          </w:p>
        </w:tc>
        <w:tc>
          <w:tcPr>
            <w:tcW w:w="3370" w:type="dxa"/>
          </w:tcPr>
          <w:p w14:paraId="1B6BAE94" w14:textId="6A18852C" w:rsidR="000517ED" w:rsidRDefault="00E0394C">
            <w:pPr>
              <w:pStyle w:val="TableParagraph"/>
              <w:tabs>
                <w:tab w:val="left" w:pos="1406"/>
                <w:tab w:val="left" w:pos="2437"/>
                <w:tab w:val="left" w:pos="2965"/>
              </w:tabs>
              <w:spacing w:line="360" w:lineRule="auto"/>
              <w:ind w:left="107" w:right="97"/>
              <w:rPr>
                <w:sz w:val="24"/>
              </w:rPr>
            </w:pPr>
            <w:r>
              <w:rPr>
                <w:sz w:val="24"/>
              </w:rPr>
              <w:t>-This</w:t>
            </w:r>
            <w:r>
              <w:rPr>
                <w:spacing w:val="-8"/>
                <w:sz w:val="24"/>
              </w:rPr>
              <w:t xml:space="preserve"> </w:t>
            </w:r>
            <w:r w:rsidR="00503906">
              <w:rPr>
                <w:sz w:val="24"/>
              </w:rPr>
              <w:t>vendor</w:t>
            </w:r>
            <w:r>
              <w:rPr>
                <w:spacing w:val="-9"/>
                <w:sz w:val="24"/>
              </w:rPr>
              <w:t xml:space="preserve"> </w:t>
            </w:r>
            <w:r>
              <w:rPr>
                <w:sz w:val="24"/>
              </w:rPr>
              <w:t>provides</w:t>
            </w:r>
            <w:r>
              <w:rPr>
                <w:spacing w:val="-8"/>
                <w:sz w:val="24"/>
              </w:rPr>
              <w:t xml:space="preserve"> </w:t>
            </w:r>
            <w:r>
              <w:rPr>
                <w:sz w:val="24"/>
              </w:rPr>
              <w:t>plenty</w:t>
            </w:r>
            <w:r>
              <w:rPr>
                <w:spacing w:val="-8"/>
                <w:sz w:val="24"/>
              </w:rPr>
              <w:t xml:space="preserve"> </w:t>
            </w:r>
            <w:r>
              <w:rPr>
                <w:sz w:val="24"/>
              </w:rPr>
              <w:t xml:space="preserve">of </w:t>
            </w:r>
            <w:r>
              <w:rPr>
                <w:spacing w:val="-2"/>
                <w:sz w:val="24"/>
              </w:rPr>
              <w:t>convenient</w:t>
            </w:r>
            <w:r>
              <w:rPr>
                <w:sz w:val="24"/>
              </w:rPr>
              <w:tab/>
            </w:r>
            <w:r>
              <w:rPr>
                <w:spacing w:val="-2"/>
                <w:sz w:val="24"/>
              </w:rPr>
              <w:t>contacts</w:t>
            </w:r>
            <w:r>
              <w:rPr>
                <w:sz w:val="24"/>
              </w:rPr>
              <w:tab/>
            </w:r>
            <w:r>
              <w:rPr>
                <w:spacing w:val="-5"/>
                <w:sz w:val="24"/>
              </w:rPr>
              <w:t>for</w:t>
            </w:r>
            <w:r>
              <w:rPr>
                <w:sz w:val="24"/>
              </w:rPr>
              <w:tab/>
            </w:r>
            <w:r>
              <w:rPr>
                <w:spacing w:val="-5"/>
                <w:sz w:val="24"/>
              </w:rPr>
              <w:t>the</w:t>
            </w:r>
          </w:p>
          <w:p w14:paraId="0D153631" w14:textId="77777777" w:rsidR="000517ED" w:rsidRDefault="00E0394C">
            <w:pPr>
              <w:pStyle w:val="TableParagraph"/>
              <w:ind w:left="107"/>
              <w:rPr>
                <w:sz w:val="24"/>
              </w:rPr>
            </w:pPr>
            <w:proofErr w:type="gramStart"/>
            <w:r>
              <w:rPr>
                <w:spacing w:val="-2"/>
                <w:sz w:val="24"/>
              </w:rPr>
              <w:t>hospitals.*</w:t>
            </w:r>
            <w:proofErr w:type="gramEnd"/>
          </w:p>
        </w:tc>
        <w:tc>
          <w:tcPr>
            <w:tcW w:w="2343" w:type="dxa"/>
          </w:tcPr>
          <w:p w14:paraId="01CCA1CA" w14:textId="77777777" w:rsidR="000517ED" w:rsidRDefault="00E0394C">
            <w:pPr>
              <w:pStyle w:val="TableParagraph"/>
              <w:spacing w:line="275" w:lineRule="exact"/>
              <w:ind w:left="107"/>
              <w:rPr>
                <w:sz w:val="24"/>
              </w:rPr>
            </w:pPr>
            <w:r>
              <w:rPr>
                <w:sz w:val="24"/>
              </w:rPr>
              <w:t>Naidu,</w:t>
            </w:r>
            <w:r>
              <w:rPr>
                <w:spacing w:val="-2"/>
                <w:sz w:val="24"/>
              </w:rPr>
              <w:t xml:space="preserve"> </w:t>
            </w:r>
            <w:r>
              <w:rPr>
                <w:spacing w:val="-4"/>
                <w:sz w:val="24"/>
              </w:rPr>
              <w:t>2009</w:t>
            </w:r>
          </w:p>
        </w:tc>
      </w:tr>
      <w:tr w:rsidR="000517ED" w14:paraId="4E860367" w14:textId="77777777">
        <w:trPr>
          <w:trHeight w:val="829"/>
        </w:trPr>
        <w:tc>
          <w:tcPr>
            <w:tcW w:w="2091" w:type="dxa"/>
            <w:vMerge/>
            <w:tcBorders>
              <w:top w:val="nil"/>
            </w:tcBorders>
          </w:tcPr>
          <w:p w14:paraId="73F6838E" w14:textId="77777777" w:rsidR="000517ED" w:rsidRDefault="000517ED">
            <w:pPr>
              <w:rPr>
                <w:sz w:val="2"/>
                <w:szCs w:val="2"/>
              </w:rPr>
            </w:pPr>
          </w:p>
        </w:tc>
        <w:tc>
          <w:tcPr>
            <w:tcW w:w="3370" w:type="dxa"/>
          </w:tcPr>
          <w:p w14:paraId="5321C4B6" w14:textId="77777777" w:rsidR="000517ED" w:rsidRDefault="00E0394C">
            <w:pPr>
              <w:pStyle w:val="TableParagraph"/>
              <w:spacing w:before="1"/>
              <w:ind w:left="107"/>
              <w:rPr>
                <w:sz w:val="24"/>
              </w:rPr>
            </w:pPr>
            <w:r>
              <w:rPr>
                <w:sz w:val="24"/>
              </w:rPr>
              <w:t>-</w:t>
            </w:r>
            <w:r>
              <w:rPr>
                <w:spacing w:val="7"/>
                <w:sz w:val="24"/>
              </w:rPr>
              <w:t xml:space="preserve"> </w:t>
            </w:r>
            <w:r>
              <w:rPr>
                <w:sz w:val="24"/>
              </w:rPr>
              <w:t>Our</w:t>
            </w:r>
            <w:r>
              <w:rPr>
                <w:spacing w:val="10"/>
                <w:sz w:val="24"/>
              </w:rPr>
              <w:t xml:space="preserve"> </w:t>
            </w:r>
            <w:r>
              <w:rPr>
                <w:sz w:val="24"/>
              </w:rPr>
              <w:t>firm</w:t>
            </w:r>
            <w:r>
              <w:rPr>
                <w:spacing w:val="8"/>
                <w:sz w:val="24"/>
              </w:rPr>
              <w:t xml:space="preserve"> </w:t>
            </w:r>
            <w:r>
              <w:rPr>
                <w:sz w:val="24"/>
              </w:rPr>
              <w:t>delivers</w:t>
            </w:r>
            <w:r>
              <w:rPr>
                <w:spacing w:val="11"/>
                <w:sz w:val="24"/>
              </w:rPr>
              <w:t xml:space="preserve"> </w:t>
            </w:r>
            <w:r>
              <w:rPr>
                <w:sz w:val="24"/>
              </w:rPr>
              <w:t>care</w:t>
            </w:r>
            <w:r>
              <w:rPr>
                <w:spacing w:val="10"/>
                <w:sz w:val="24"/>
              </w:rPr>
              <w:t xml:space="preserve"> </w:t>
            </w:r>
            <w:r>
              <w:rPr>
                <w:spacing w:val="-2"/>
                <w:sz w:val="24"/>
              </w:rPr>
              <w:t>services</w:t>
            </w:r>
          </w:p>
          <w:p w14:paraId="51846A22" w14:textId="77777777" w:rsidR="000517ED" w:rsidRDefault="00E0394C">
            <w:pPr>
              <w:pStyle w:val="TableParagraph"/>
              <w:spacing w:before="137"/>
              <w:ind w:left="107"/>
              <w:rPr>
                <w:sz w:val="24"/>
              </w:rPr>
            </w:pPr>
            <w:r>
              <w:rPr>
                <w:sz w:val="24"/>
              </w:rPr>
              <w:t>quickly</w:t>
            </w:r>
            <w:r>
              <w:rPr>
                <w:spacing w:val="70"/>
                <w:sz w:val="24"/>
              </w:rPr>
              <w:t xml:space="preserve"> </w:t>
            </w:r>
            <w:r>
              <w:rPr>
                <w:sz w:val="24"/>
              </w:rPr>
              <w:t>to</w:t>
            </w:r>
            <w:r>
              <w:rPr>
                <w:spacing w:val="71"/>
                <w:sz w:val="24"/>
              </w:rPr>
              <w:t xml:space="preserve"> </w:t>
            </w:r>
            <w:r>
              <w:rPr>
                <w:sz w:val="24"/>
              </w:rPr>
              <w:t>the</w:t>
            </w:r>
            <w:r>
              <w:rPr>
                <w:spacing w:val="71"/>
                <w:sz w:val="24"/>
              </w:rPr>
              <w:t xml:space="preserve"> </w:t>
            </w:r>
            <w:r>
              <w:rPr>
                <w:sz w:val="24"/>
              </w:rPr>
              <w:t>patients</w:t>
            </w:r>
            <w:r>
              <w:rPr>
                <w:spacing w:val="71"/>
                <w:sz w:val="24"/>
              </w:rPr>
              <w:t xml:space="preserve"> </w:t>
            </w:r>
            <w:r>
              <w:rPr>
                <w:sz w:val="24"/>
              </w:rPr>
              <w:t>as</w:t>
            </w:r>
            <w:r>
              <w:rPr>
                <w:spacing w:val="72"/>
                <w:sz w:val="24"/>
              </w:rPr>
              <w:t xml:space="preserve"> </w:t>
            </w:r>
            <w:r>
              <w:rPr>
                <w:spacing w:val="-5"/>
                <w:sz w:val="24"/>
              </w:rPr>
              <w:t>and</w:t>
            </w:r>
          </w:p>
        </w:tc>
        <w:tc>
          <w:tcPr>
            <w:tcW w:w="2343" w:type="dxa"/>
          </w:tcPr>
          <w:p w14:paraId="5FE88965" w14:textId="77777777" w:rsidR="000517ED" w:rsidRDefault="00E0394C">
            <w:pPr>
              <w:pStyle w:val="TableParagraph"/>
              <w:tabs>
                <w:tab w:val="left" w:pos="1686"/>
              </w:tabs>
              <w:spacing w:before="1"/>
              <w:ind w:left="107"/>
              <w:rPr>
                <w:sz w:val="24"/>
              </w:rPr>
            </w:pPr>
            <w:r>
              <w:rPr>
                <w:spacing w:val="-2"/>
                <w:sz w:val="24"/>
              </w:rPr>
              <w:t>Selvakumar,</w:t>
            </w:r>
            <w:r>
              <w:rPr>
                <w:sz w:val="24"/>
              </w:rPr>
              <w:tab/>
            </w:r>
            <w:proofErr w:type="gramStart"/>
            <w:r>
              <w:rPr>
                <w:spacing w:val="-2"/>
                <w:sz w:val="24"/>
              </w:rPr>
              <w:t>2016;</w:t>
            </w:r>
            <w:proofErr w:type="gramEnd"/>
          </w:p>
          <w:p w14:paraId="76EBC8DF" w14:textId="77777777" w:rsidR="000517ED" w:rsidRDefault="00E0394C">
            <w:pPr>
              <w:pStyle w:val="TableParagraph"/>
              <w:spacing w:before="137"/>
              <w:ind w:left="107"/>
              <w:rPr>
                <w:sz w:val="24"/>
              </w:rPr>
            </w:pPr>
            <w:r>
              <w:rPr>
                <w:sz w:val="24"/>
              </w:rPr>
              <w:t>Sachdev</w:t>
            </w:r>
            <w:r>
              <w:rPr>
                <w:spacing w:val="64"/>
                <w:sz w:val="24"/>
              </w:rPr>
              <w:t xml:space="preserve"> </w:t>
            </w:r>
            <w:r>
              <w:rPr>
                <w:sz w:val="24"/>
              </w:rPr>
              <w:t>and</w:t>
            </w:r>
            <w:r>
              <w:rPr>
                <w:spacing w:val="64"/>
                <w:sz w:val="24"/>
              </w:rPr>
              <w:t xml:space="preserve"> </w:t>
            </w:r>
            <w:r>
              <w:rPr>
                <w:spacing w:val="-2"/>
                <w:sz w:val="24"/>
              </w:rPr>
              <w:t>Verma,</w:t>
            </w:r>
          </w:p>
        </w:tc>
      </w:tr>
    </w:tbl>
    <w:p w14:paraId="063D71F2" w14:textId="77777777" w:rsidR="000517ED" w:rsidRDefault="000517ED">
      <w:pPr>
        <w:pStyle w:val="TableParagraph"/>
        <w:rPr>
          <w:sz w:val="24"/>
        </w:rPr>
        <w:sectPr w:rsidR="000517ED">
          <w:type w:val="continuous"/>
          <w:pgSz w:w="11910" w:h="16840"/>
          <w:pgMar w:top="1400" w:right="1133" w:bottom="1240" w:left="1700" w:header="0" w:footer="1051" w:gutter="0"/>
          <w:cols w:space="720"/>
        </w:sect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1"/>
        <w:gridCol w:w="3370"/>
        <w:gridCol w:w="2343"/>
      </w:tblGrid>
      <w:tr w:rsidR="000517ED" w14:paraId="1246A1EC" w14:textId="77777777">
        <w:trPr>
          <w:trHeight w:val="1855"/>
        </w:trPr>
        <w:tc>
          <w:tcPr>
            <w:tcW w:w="2091" w:type="dxa"/>
            <w:vMerge w:val="restart"/>
          </w:tcPr>
          <w:p w14:paraId="7E48F720" w14:textId="77777777" w:rsidR="000517ED" w:rsidRDefault="000517ED">
            <w:pPr>
              <w:pStyle w:val="TableParagraph"/>
              <w:rPr>
                <w:sz w:val="24"/>
              </w:rPr>
            </w:pPr>
          </w:p>
        </w:tc>
        <w:tc>
          <w:tcPr>
            <w:tcW w:w="3370" w:type="dxa"/>
          </w:tcPr>
          <w:p w14:paraId="503D78E4" w14:textId="77777777" w:rsidR="000517ED" w:rsidRDefault="00E0394C">
            <w:pPr>
              <w:pStyle w:val="TableParagraph"/>
              <w:spacing w:line="275" w:lineRule="exact"/>
              <w:ind w:left="107"/>
              <w:rPr>
                <w:sz w:val="24"/>
              </w:rPr>
            </w:pPr>
            <w:r>
              <w:rPr>
                <w:sz w:val="24"/>
              </w:rPr>
              <w:t>when</w:t>
            </w:r>
            <w:r>
              <w:rPr>
                <w:spacing w:val="-2"/>
                <w:sz w:val="24"/>
              </w:rPr>
              <w:t xml:space="preserve"> </w:t>
            </w:r>
            <w:r>
              <w:rPr>
                <w:sz w:val="24"/>
              </w:rPr>
              <w:t>needed</w:t>
            </w:r>
            <w:r>
              <w:rPr>
                <w:spacing w:val="-1"/>
                <w:sz w:val="24"/>
              </w:rPr>
              <w:t xml:space="preserve"> </w:t>
            </w:r>
            <w:r>
              <w:rPr>
                <w:spacing w:val="-2"/>
                <w:sz w:val="24"/>
              </w:rPr>
              <w:t>(agility).</w:t>
            </w:r>
          </w:p>
        </w:tc>
        <w:tc>
          <w:tcPr>
            <w:tcW w:w="2343" w:type="dxa"/>
          </w:tcPr>
          <w:p w14:paraId="61539CD1" w14:textId="77777777" w:rsidR="000517ED" w:rsidRDefault="00E0394C">
            <w:pPr>
              <w:pStyle w:val="TableParagraph"/>
              <w:spacing w:line="360" w:lineRule="auto"/>
              <w:ind w:left="107" w:right="95"/>
              <w:jc w:val="both"/>
              <w:rPr>
                <w:sz w:val="24"/>
              </w:rPr>
            </w:pPr>
            <w:r>
              <w:rPr>
                <w:sz w:val="24"/>
              </w:rPr>
              <w:t xml:space="preserve">2004; Raposo et al., </w:t>
            </w:r>
            <w:proofErr w:type="gramStart"/>
            <w:r>
              <w:rPr>
                <w:sz w:val="24"/>
              </w:rPr>
              <w:t>2009 ;</w:t>
            </w:r>
            <w:proofErr w:type="gramEnd"/>
            <w:r>
              <w:rPr>
                <w:sz w:val="24"/>
              </w:rPr>
              <w:t xml:space="preserve"> Leen et al., 2004;</w:t>
            </w:r>
            <w:r>
              <w:rPr>
                <w:spacing w:val="28"/>
                <w:sz w:val="24"/>
              </w:rPr>
              <w:t xml:space="preserve"> </w:t>
            </w:r>
            <w:r>
              <w:rPr>
                <w:sz w:val="24"/>
              </w:rPr>
              <w:t>Li</w:t>
            </w:r>
            <w:r>
              <w:rPr>
                <w:spacing w:val="28"/>
                <w:sz w:val="24"/>
              </w:rPr>
              <w:t xml:space="preserve"> </w:t>
            </w:r>
            <w:r>
              <w:rPr>
                <w:sz w:val="24"/>
              </w:rPr>
              <w:t>et</w:t>
            </w:r>
            <w:r>
              <w:rPr>
                <w:spacing w:val="28"/>
                <w:sz w:val="24"/>
              </w:rPr>
              <w:t xml:space="preserve"> </w:t>
            </w:r>
            <w:r>
              <w:rPr>
                <w:sz w:val="24"/>
              </w:rPr>
              <w:t>al.,</w:t>
            </w:r>
            <w:r>
              <w:rPr>
                <w:spacing w:val="29"/>
                <w:sz w:val="24"/>
              </w:rPr>
              <w:t xml:space="preserve"> </w:t>
            </w:r>
            <w:proofErr w:type="gramStart"/>
            <w:r>
              <w:rPr>
                <w:spacing w:val="-2"/>
                <w:sz w:val="24"/>
              </w:rPr>
              <w:t>2005;</w:t>
            </w:r>
            <w:proofErr w:type="gramEnd"/>
          </w:p>
          <w:p w14:paraId="5FB3DD88" w14:textId="77777777" w:rsidR="000517ED" w:rsidRDefault="00E0394C">
            <w:pPr>
              <w:pStyle w:val="TableParagraph"/>
              <w:ind w:left="107"/>
              <w:jc w:val="both"/>
              <w:rPr>
                <w:sz w:val="24"/>
              </w:rPr>
            </w:pPr>
            <w:r>
              <w:rPr>
                <w:sz w:val="24"/>
              </w:rPr>
              <w:t>Irfan et</w:t>
            </w:r>
            <w:r>
              <w:rPr>
                <w:spacing w:val="-2"/>
                <w:sz w:val="24"/>
              </w:rPr>
              <w:t xml:space="preserve"> </w:t>
            </w:r>
            <w:r>
              <w:rPr>
                <w:sz w:val="24"/>
              </w:rPr>
              <w:t>al.,</w:t>
            </w:r>
            <w:r>
              <w:rPr>
                <w:spacing w:val="-1"/>
                <w:sz w:val="24"/>
              </w:rPr>
              <w:t xml:space="preserve"> </w:t>
            </w:r>
            <w:r>
              <w:rPr>
                <w:spacing w:val="-2"/>
                <w:sz w:val="24"/>
              </w:rPr>
              <w:t>2012;</w:t>
            </w:r>
          </w:p>
        </w:tc>
      </w:tr>
      <w:tr w:rsidR="000517ED" w14:paraId="3B48C541" w14:textId="77777777">
        <w:trPr>
          <w:trHeight w:val="1441"/>
        </w:trPr>
        <w:tc>
          <w:tcPr>
            <w:tcW w:w="2091" w:type="dxa"/>
            <w:vMerge/>
            <w:tcBorders>
              <w:top w:val="nil"/>
            </w:tcBorders>
          </w:tcPr>
          <w:p w14:paraId="3ABE8359" w14:textId="77777777" w:rsidR="000517ED" w:rsidRDefault="000517ED">
            <w:pPr>
              <w:rPr>
                <w:sz w:val="2"/>
                <w:szCs w:val="2"/>
              </w:rPr>
            </w:pPr>
          </w:p>
        </w:tc>
        <w:tc>
          <w:tcPr>
            <w:tcW w:w="3370" w:type="dxa"/>
          </w:tcPr>
          <w:p w14:paraId="39C1B20B" w14:textId="77777777" w:rsidR="000517ED" w:rsidRDefault="00E0394C">
            <w:pPr>
              <w:pStyle w:val="TableParagraph"/>
              <w:spacing w:before="1" w:line="360" w:lineRule="auto"/>
              <w:ind w:left="107" w:right="98"/>
              <w:jc w:val="both"/>
              <w:rPr>
                <w:sz w:val="24"/>
              </w:rPr>
            </w:pPr>
            <w:r>
              <w:rPr>
                <w:sz w:val="24"/>
              </w:rPr>
              <w:t xml:space="preserve">-Our firm has operating hours convenient </w:t>
            </w:r>
            <w:proofErr w:type="gramStart"/>
            <w:r>
              <w:rPr>
                <w:sz w:val="24"/>
              </w:rPr>
              <w:t>to</w:t>
            </w:r>
            <w:proofErr w:type="gramEnd"/>
            <w:r>
              <w:rPr>
                <w:sz w:val="24"/>
              </w:rPr>
              <w:t xml:space="preserve"> all their hospitals and other stakeholders*</w:t>
            </w:r>
          </w:p>
        </w:tc>
        <w:tc>
          <w:tcPr>
            <w:tcW w:w="2343" w:type="dxa"/>
          </w:tcPr>
          <w:p w14:paraId="56D81920" w14:textId="77777777" w:rsidR="000517ED" w:rsidRDefault="00E0394C">
            <w:pPr>
              <w:pStyle w:val="TableParagraph"/>
              <w:spacing w:before="1"/>
              <w:ind w:left="107"/>
              <w:rPr>
                <w:sz w:val="24"/>
              </w:rPr>
            </w:pPr>
            <w:proofErr w:type="spellStart"/>
            <w:r>
              <w:rPr>
                <w:sz w:val="24"/>
              </w:rPr>
              <w:t>Matanock</w:t>
            </w:r>
            <w:proofErr w:type="spellEnd"/>
            <w:r>
              <w:rPr>
                <w:spacing w:val="-2"/>
                <w:sz w:val="24"/>
              </w:rPr>
              <w:t xml:space="preserve"> </w:t>
            </w:r>
            <w:r>
              <w:rPr>
                <w:sz w:val="24"/>
              </w:rPr>
              <w:t>et</w:t>
            </w:r>
            <w:r>
              <w:rPr>
                <w:spacing w:val="-1"/>
                <w:sz w:val="24"/>
              </w:rPr>
              <w:t xml:space="preserve"> </w:t>
            </w:r>
            <w:r>
              <w:rPr>
                <w:sz w:val="24"/>
              </w:rPr>
              <w:t>al.,</w:t>
            </w:r>
            <w:r>
              <w:rPr>
                <w:spacing w:val="-1"/>
                <w:sz w:val="24"/>
              </w:rPr>
              <w:t xml:space="preserve"> </w:t>
            </w:r>
            <w:r>
              <w:rPr>
                <w:spacing w:val="-4"/>
                <w:sz w:val="24"/>
              </w:rPr>
              <w:t>2014</w:t>
            </w:r>
          </w:p>
        </w:tc>
      </w:tr>
      <w:tr w:rsidR="000517ED" w14:paraId="444E0597" w14:textId="77777777">
        <w:trPr>
          <w:trHeight w:val="1857"/>
        </w:trPr>
        <w:tc>
          <w:tcPr>
            <w:tcW w:w="2091" w:type="dxa"/>
            <w:vMerge/>
            <w:tcBorders>
              <w:top w:val="nil"/>
            </w:tcBorders>
          </w:tcPr>
          <w:p w14:paraId="71C42647" w14:textId="77777777" w:rsidR="000517ED" w:rsidRDefault="000517ED">
            <w:pPr>
              <w:rPr>
                <w:sz w:val="2"/>
                <w:szCs w:val="2"/>
              </w:rPr>
            </w:pPr>
          </w:p>
        </w:tc>
        <w:tc>
          <w:tcPr>
            <w:tcW w:w="3370" w:type="dxa"/>
          </w:tcPr>
          <w:p w14:paraId="0CFD5F91" w14:textId="77777777" w:rsidR="000517ED" w:rsidRDefault="00E0394C">
            <w:pPr>
              <w:pStyle w:val="TableParagraph"/>
              <w:spacing w:before="1" w:line="360" w:lineRule="auto"/>
              <w:ind w:left="107" w:right="100"/>
              <w:jc w:val="both"/>
              <w:rPr>
                <w:sz w:val="24"/>
              </w:rPr>
            </w:pPr>
            <w:r>
              <w:rPr>
                <w:sz w:val="24"/>
              </w:rPr>
              <w:t>- Our firm accepts all modes of monetary transactions (cash, credit card, money transfers,</w:t>
            </w:r>
            <w:r>
              <w:rPr>
                <w:spacing w:val="40"/>
                <w:sz w:val="24"/>
              </w:rPr>
              <w:t xml:space="preserve"> </w:t>
            </w:r>
            <w:r>
              <w:rPr>
                <w:spacing w:val="-2"/>
                <w:sz w:val="24"/>
              </w:rPr>
              <w:t>net-banking</w:t>
            </w:r>
            <w:proofErr w:type="gramStart"/>
            <w:r>
              <w:rPr>
                <w:spacing w:val="-2"/>
                <w:sz w:val="24"/>
              </w:rPr>
              <w:t>).*</w:t>
            </w:r>
            <w:proofErr w:type="gramEnd"/>
          </w:p>
        </w:tc>
        <w:tc>
          <w:tcPr>
            <w:tcW w:w="2343" w:type="dxa"/>
          </w:tcPr>
          <w:p w14:paraId="6F47F532" w14:textId="77777777" w:rsidR="000517ED" w:rsidRDefault="00E0394C">
            <w:pPr>
              <w:pStyle w:val="TableParagraph"/>
              <w:spacing w:before="1"/>
              <w:ind w:left="107"/>
              <w:rPr>
                <w:sz w:val="24"/>
              </w:rPr>
            </w:pPr>
            <w:r>
              <w:rPr>
                <w:sz w:val="24"/>
              </w:rPr>
              <w:t>Naidu,</w:t>
            </w:r>
            <w:r>
              <w:rPr>
                <w:spacing w:val="40"/>
                <w:sz w:val="24"/>
              </w:rPr>
              <w:t xml:space="preserve"> </w:t>
            </w:r>
            <w:r>
              <w:rPr>
                <w:sz w:val="24"/>
              </w:rPr>
              <w:t>2009;</w:t>
            </w:r>
            <w:r>
              <w:rPr>
                <w:spacing w:val="41"/>
                <w:sz w:val="24"/>
              </w:rPr>
              <w:t xml:space="preserve"> </w:t>
            </w:r>
            <w:proofErr w:type="spellStart"/>
            <w:r>
              <w:rPr>
                <w:spacing w:val="-2"/>
                <w:sz w:val="24"/>
              </w:rPr>
              <w:t>Saghier</w:t>
            </w:r>
            <w:proofErr w:type="spellEnd"/>
          </w:p>
          <w:p w14:paraId="36966FDB" w14:textId="77777777" w:rsidR="000517ED" w:rsidRDefault="00E0394C">
            <w:pPr>
              <w:pStyle w:val="TableParagraph"/>
              <w:spacing w:before="137"/>
              <w:ind w:left="107"/>
              <w:rPr>
                <w:sz w:val="24"/>
              </w:rPr>
            </w:pPr>
            <w:r>
              <w:rPr>
                <w:sz w:val="24"/>
              </w:rPr>
              <w:t>and</w:t>
            </w:r>
            <w:r>
              <w:rPr>
                <w:spacing w:val="-2"/>
                <w:sz w:val="24"/>
              </w:rPr>
              <w:t xml:space="preserve"> </w:t>
            </w:r>
            <w:r>
              <w:rPr>
                <w:sz w:val="24"/>
              </w:rPr>
              <w:t>Nathan,</w:t>
            </w:r>
            <w:r>
              <w:rPr>
                <w:spacing w:val="-1"/>
                <w:sz w:val="24"/>
              </w:rPr>
              <w:t xml:space="preserve"> </w:t>
            </w:r>
            <w:r>
              <w:rPr>
                <w:spacing w:val="-4"/>
                <w:sz w:val="24"/>
              </w:rPr>
              <w:t>2013</w:t>
            </w:r>
          </w:p>
        </w:tc>
      </w:tr>
      <w:tr w:rsidR="000517ED" w14:paraId="58385F9F" w14:textId="77777777">
        <w:trPr>
          <w:trHeight w:val="1854"/>
        </w:trPr>
        <w:tc>
          <w:tcPr>
            <w:tcW w:w="2091" w:type="dxa"/>
            <w:vMerge/>
            <w:tcBorders>
              <w:top w:val="nil"/>
            </w:tcBorders>
          </w:tcPr>
          <w:p w14:paraId="00395451" w14:textId="77777777" w:rsidR="000517ED" w:rsidRDefault="000517ED">
            <w:pPr>
              <w:rPr>
                <w:sz w:val="2"/>
                <w:szCs w:val="2"/>
              </w:rPr>
            </w:pPr>
          </w:p>
        </w:tc>
        <w:tc>
          <w:tcPr>
            <w:tcW w:w="3370" w:type="dxa"/>
          </w:tcPr>
          <w:p w14:paraId="32644E77" w14:textId="77777777" w:rsidR="000517ED" w:rsidRDefault="00E0394C">
            <w:pPr>
              <w:pStyle w:val="TableParagraph"/>
              <w:spacing w:line="360" w:lineRule="auto"/>
              <w:ind w:left="107" w:right="97"/>
              <w:jc w:val="both"/>
              <w:rPr>
                <w:sz w:val="24"/>
              </w:rPr>
            </w:pPr>
            <w:r>
              <w:rPr>
                <w:sz w:val="24"/>
              </w:rPr>
              <w:t>- Our firm customizes patient</w:t>
            </w:r>
            <w:proofErr w:type="gramStart"/>
            <w:r>
              <w:rPr>
                <w:sz w:val="24"/>
              </w:rPr>
              <w:t>- care</w:t>
            </w:r>
            <w:proofErr w:type="gramEnd"/>
            <w:r>
              <w:rPr>
                <w:sz w:val="24"/>
              </w:rPr>
              <w:t xml:space="preserve"> services in </w:t>
            </w:r>
            <w:proofErr w:type="gramStart"/>
            <w:r>
              <w:rPr>
                <w:sz w:val="24"/>
              </w:rPr>
              <w:t>innovative</w:t>
            </w:r>
            <w:proofErr w:type="gramEnd"/>
            <w:r>
              <w:rPr>
                <w:sz w:val="24"/>
              </w:rPr>
              <w:t xml:space="preserve"> manner to cater to niche patient </w:t>
            </w:r>
            <w:r>
              <w:rPr>
                <w:spacing w:val="-2"/>
                <w:sz w:val="24"/>
              </w:rPr>
              <w:t>needs.</w:t>
            </w:r>
          </w:p>
        </w:tc>
        <w:tc>
          <w:tcPr>
            <w:tcW w:w="2343" w:type="dxa"/>
          </w:tcPr>
          <w:p w14:paraId="4D22F70F" w14:textId="77777777" w:rsidR="000517ED" w:rsidRDefault="00E0394C">
            <w:pPr>
              <w:pStyle w:val="TableParagraph"/>
              <w:spacing w:line="275" w:lineRule="exact"/>
              <w:ind w:left="107"/>
              <w:rPr>
                <w:sz w:val="24"/>
              </w:rPr>
            </w:pPr>
            <w:r>
              <w:rPr>
                <w:sz w:val="24"/>
              </w:rPr>
              <w:t>Naidu,</w:t>
            </w:r>
            <w:r>
              <w:rPr>
                <w:spacing w:val="40"/>
                <w:sz w:val="24"/>
              </w:rPr>
              <w:t xml:space="preserve"> </w:t>
            </w:r>
            <w:r>
              <w:rPr>
                <w:sz w:val="24"/>
              </w:rPr>
              <w:t>2009;</w:t>
            </w:r>
            <w:r>
              <w:rPr>
                <w:spacing w:val="41"/>
                <w:sz w:val="24"/>
              </w:rPr>
              <w:t xml:space="preserve"> </w:t>
            </w:r>
            <w:proofErr w:type="spellStart"/>
            <w:r>
              <w:rPr>
                <w:spacing w:val="-2"/>
                <w:sz w:val="24"/>
              </w:rPr>
              <w:t>Saghier</w:t>
            </w:r>
            <w:proofErr w:type="spellEnd"/>
          </w:p>
          <w:p w14:paraId="516CDBC8" w14:textId="77777777" w:rsidR="000517ED" w:rsidRDefault="00E0394C">
            <w:pPr>
              <w:pStyle w:val="TableParagraph"/>
              <w:spacing w:before="137"/>
              <w:ind w:left="107"/>
              <w:rPr>
                <w:sz w:val="24"/>
              </w:rPr>
            </w:pPr>
            <w:r>
              <w:rPr>
                <w:sz w:val="24"/>
              </w:rPr>
              <w:t>and</w:t>
            </w:r>
            <w:r>
              <w:rPr>
                <w:spacing w:val="-2"/>
                <w:sz w:val="24"/>
              </w:rPr>
              <w:t xml:space="preserve"> </w:t>
            </w:r>
            <w:r>
              <w:rPr>
                <w:sz w:val="24"/>
              </w:rPr>
              <w:t>Nathan,</w:t>
            </w:r>
            <w:r>
              <w:rPr>
                <w:spacing w:val="-1"/>
                <w:sz w:val="24"/>
              </w:rPr>
              <w:t xml:space="preserve"> </w:t>
            </w:r>
            <w:r>
              <w:rPr>
                <w:spacing w:val="-4"/>
                <w:sz w:val="24"/>
              </w:rPr>
              <w:t>2013</w:t>
            </w:r>
          </w:p>
        </w:tc>
      </w:tr>
      <w:tr w:rsidR="000517ED" w14:paraId="627CF2EB" w14:textId="77777777">
        <w:trPr>
          <w:trHeight w:val="1029"/>
        </w:trPr>
        <w:tc>
          <w:tcPr>
            <w:tcW w:w="2091" w:type="dxa"/>
            <w:vMerge/>
            <w:tcBorders>
              <w:top w:val="nil"/>
            </w:tcBorders>
          </w:tcPr>
          <w:p w14:paraId="05B93A0C" w14:textId="77777777" w:rsidR="000517ED" w:rsidRDefault="000517ED">
            <w:pPr>
              <w:rPr>
                <w:sz w:val="2"/>
                <w:szCs w:val="2"/>
              </w:rPr>
            </w:pPr>
          </w:p>
        </w:tc>
        <w:tc>
          <w:tcPr>
            <w:tcW w:w="3370" w:type="dxa"/>
          </w:tcPr>
          <w:p w14:paraId="2DF48553" w14:textId="7754203C" w:rsidR="000517ED" w:rsidRDefault="00E0394C">
            <w:pPr>
              <w:pStyle w:val="TableParagraph"/>
              <w:tabs>
                <w:tab w:val="left" w:pos="390"/>
                <w:tab w:val="left" w:pos="1021"/>
                <w:tab w:val="left" w:pos="1998"/>
                <w:tab w:val="left" w:pos="2962"/>
              </w:tabs>
              <w:spacing w:line="362" w:lineRule="auto"/>
              <w:ind w:left="107" w:right="102"/>
              <w:rPr>
                <w:sz w:val="24"/>
              </w:rPr>
            </w:pPr>
            <w:r>
              <w:rPr>
                <w:spacing w:val="-10"/>
                <w:sz w:val="24"/>
              </w:rPr>
              <w:t>-</w:t>
            </w:r>
            <w:r>
              <w:rPr>
                <w:sz w:val="24"/>
              </w:rPr>
              <w:tab/>
            </w:r>
            <w:r>
              <w:rPr>
                <w:spacing w:val="-4"/>
                <w:sz w:val="24"/>
              </w:rPr>
              <w:t>This</w:t>
            </w:r>
            <w:r>
              <w:rPr>
                <w:sz w:val="24"/>
              </w:rPr>
              <w:tab/>
            </w:r>
            <w:r w:rsidR="00503906">
              <w:rPr>
                <w:spacing w:val="-2"/>
                <w:sz w:val="24"/>
              </w:rPr>
              <w:t>vendor</w:t>
            </w:r>
            <w:r>
              <w:rPr>
                <w:sz w:val="24"/>
              </w:rPr>
              <w:tab/>
            </w:r>
            <w:r>
              <w:rPr>
                <w:spacing w:val="-2"/>
                <w:sz w:val="24"/>
              </w:rPr>
              <w:t>delivers</w:t>
            </w:r>
            <w:r>
              <w:rPr>
                <w:sz w:val="24"/>
              </w:rPr>
              <w:tab/>
            </w:r>
            <w:r>
              <w:rPr>
                <w:spacing w:val="-4"/>
                <w:sz w:val="24"/>
              </w:rPr>
              <w:t xml:space="preserve">the </w:t>
            </w:r>
            <w:r>
              <w:rPr>
                <w:sz w:val="24"/>
              </w:rPr>
              <w:t xml:space="preserve">goods </w:t>
            </w:r>
            <w:proofErr w:type="gramStart"/>
            <w:r>
              <w:rPr>
                <w:sz w:val="24"/>
              </w:rPr>
              <w:t>quickly.*</w:t>
            </w:r>
            <w:proofErr w:type="gramEnd"/>
          </w:p>
        </w:tc>
        <w:tc>
          <w:tcPr>
            <w:tcW w:w="2343" w:type="dxa"/>
          </w:tcPr>
          <w:p w14:paraId="18AB8604" w14:textId="77777777" w:rsidR="000517ED" w:rsidRDefault="00E0394C">
            <w:pPr>
              <w:pStyle w:val="TableParagraph"/>
              <w:spacing w:line="275" w:lineRule="exact"/>
              <w:ind w:left="107"/>
              <w:rPr>
                <w:sz w:val="24"/>
              </w:rPr>
            </w:pPr>
            <w:r>
              <w:rPr>
                <w:sz w:val="24"/>
              </w:rPr>
              <w:t>Naidu,</w:t>
            </w:r>
            <w:r>
              <w:rPr>
                <w:spacing w:val="40"/>
                <w:sz w:val="24"/>
              </w:rPr>
              <w:t xml:space="preserve"> </w:t>
            </w:r>
            <w:r>
              <w:rPr>
                <w:sz w:val="24"/>
              </w:rPr>
              <w:t>2009;</w:t>
            </w:r>
            <w:r>
              <w:rPr>
                <w:spacing w:val="41"/>
                <w:sz w:val="24"/>
              </w:rPr>
              <w:t xml:space="preserve"> </w:t>
            </w:r>
            <w:proofErr w:type="spellStart"/>
            <w:r>
              <w:rPr>
                <w:spacing w:val="-2"/>
                <w:sz w:val="24"/>
              </w:rPr>
              <w:t>Saghier</w:t>
            </w:r>
            <w:proofErr w:type="spellEnd"/>
          </w:p>
          <w:p w14:paraId="0740F829" w14:textId="77777777" w:rsidR="000517ED" w:rsidRDefault="00E0394C">
            <w:pPr>
              <w:pStyle w:val="TableParagraph"/>
              <w:spacing w:before="139"/>
              <w:ind w:left="107"/>
              <w:rPr>
                <w:sz w:val="24"/>
              </w:rPr>
            </w:pPr>
            <w:r>
              <w:rPr>
                <w:sz w:val="24"/>
              </w:rPr>
              <w:t>and</w:t>
            </w:r>
            <w:r>
              <w:rPr>
                <w:spacing w:val="-2"/>
                <w:sz w:val="24"/>
              </w:rPr>
              <w:t xml:space="preserve"> </w:t>
            </w:r>
            <w:r>
              <w:rPr>
                <w:sz w:val="24"/>
              </w:rPr>
              <w:t>Nathan,</w:t>
            </w:r>
            <w:r>
              <w:rPr>
                <w:spacing w:val="-1"/>
                <w:sz w:val="24"/>
              </w:rPr>
              <w:t xml:space="preserve"> </w:t>
            </w:r>
            <w:r>
              <w:rPr>
                <w:spacing w:val="-4"/>
                <w:sz w:val="24"/>
              </w:rPr>
              <w:t>2013</w:t>
            </w:r>
          </w:p>
        </w:tc>
      </w:tr>
      <w:tr w:rsidR="000517ED" w14:paraId="51CA3FAC" w14:textId="77777777">
        <w:trPr>
          <w:trHeight w:val="1854"/>
        </w:trPr>
        <w:tc>
          <w:tcPr>
            <w:tcW w:w="2091" w:type="dxa"/>
            <w:vMerge w:val="restart"/>
          </w:tcPr>
          <w:p w14:paraId="6E7FF9C9" w14:textId="602C519C" w:rsidR="000517ED" w:rsidRDefault="00503906">
            <w:pPr>
              <w:pStyle w:val="TableParagraph"/>
              <w:spacing w:line="360" w:lineRule="auto"/>
              <w:ind w:left="107" w:right="683"/>
              <w:rPr>
                <w:b/>
                <w:sz w:val="24"/>
              </w:rPr>
            </w:pPr>
            <w:r>
              <w:rPr>
                <w:b/>
                <w:spacing w:val="-2"/>
                <w:sz w:val="24"/>
              </w:rPr>
              <w:t>Vendor</w:t>
            </w:r>
            <w:r w:rsidR="00E0394C">
              <w:rPr>
                <w:b/>
                <w:spacing w:val="-2"/>
                <w:sz w:val="24"/>
              </w:rPr>
              <w:t xml:space="preserve"> Servicing Capability</w:t>
            </w:r>
          </w:p>
        </w:tc>
        <w:tc>
          <w:tcPr>
            <w:tcW w:w="3370" w:type="dxa"/>
          </w:tcPr>
          <w:p w14:paraId="3E9E7ABF" w14:textId="0543F2D0" w:rsidR="000517ED" w:rsidRDefault="00E0394C">
            <w:pPr>
              <w:pStyle w:val="TableParagraph"/>
              <w:spacing w:line="360" w:lineRule="auto"/>
              <w:ind w:left="107" w:right="393"/>
              <w:rPr>
                <w:b/>
                <w:sz w:val="24"/>
              </w:rPr>
            </w:pPr>
            <w:r>
              <w:rPr>
                <w:b/>
                <w:sz w:val="24"/>
              </w:rPr>
              <w:t>Compared</w:t>
            </w:r>
            <w:r>
              <w:rPr>
                <w:b/>
                <w:spacing w:val="-13"/>
                <w:sz w:val="24"/>
              </w:rPr>
              <w:t xml:space="preserve"> </w:t>
            </w:r>
            <w:r>
              <w:rPr>
                <w:b/>
                <w:sz w:val="24"/>
              </w:rPr>
              <w:t>to</w:t>
            </w:r>
            <w:r>
              <w:rPr>
                <w:b/>
                <w:spacing w:val="-14"/>
                <w:sz w:val="24"/>
              </w:rPr>
              <w:t xml:space="preserve"> </w:t>
            </w:r>
            <w:r>
              <w:rPr>
                <w:b/>
                <w:sz w:val="24"/>
              </w:rPr>
              <w:t>the</w:t>
            </w:r>
            <w:r>
              <w:rPr>
                <w:b/>
                <w:spacing w:val="-14"/>
                <w:sz w:val="24"/>
              </w:rPr>
              <w:t xml:space="preserve"> </w:t>
            </w:r>
            <w:r>
              <w:rPr>
                <w:b/>
                <w:sz w:val="24"/>
              </w:rPr>
              <w:t xml:space="preserve">competing </w:t>
            </w:r>
            <w:proofErr w:type="gramStart"/>
            <w:r>
              <w:rPr>
                <w:b/>
                <w:sz w:val="24"/>
              </w:rPr>
              <w:t>hospital-</w:t>
            </w:r>
            <w:r w:rsidR="00503906">
              <w:rPr>
                <w:b/>
                <w:sz w:val="24"/>
              </w:rPr>
              <w:t>vendor</w:t>
            </w:r>
            <w:r>
              <w:rPr>
                <w:b/>
                <w:sz w:val="24"/>
              </w:rPr>
              <w:t>s</w:t>
            </w:r>
            <w:proofErr w:type="gramEnd"/>
            <w:r>
              <w:rPr>
                <w:b/>
                <w:sz w:val="24"/>
              </w:rPr>
              <w:t xml:space="preserve"> in the region</w:t>
            </w:r>
            <w:r>
              <w:rPr>
                <w:b/>
                <w:spacing w:val="-1"/>
                <w:sz w:val="24"/>
              </w:rPr>
              <w:t xml:space="preserve"> </w:t>
            </w:r>
            <w:r>
              <w:rPr>
                <w:b/>
                <w:sz w:val="24"/>
              </w:rPr>
              <w:t>our</w:t>
            </w:r>
            <w:r>
              <w:rPr>
                <w:b/>
                <w:spacing w:val="-3"/>
                <w:sz w:val="24"/>
              </w:rPr>
              <w:t xml:space="preserve"> </w:t>
            </w:r>
            <w:proofErr w:type="gramStart"/>
            <w:r>
              <w:rPr>
                <w:b/>
                <w:sz w:val="24"/>
              </w:rPr>
              <w:t>firm’s</w:t>
            </w:r>
            <w:proofErr w:type="gramEnd"/>
            <w:r>
              <w:rPr>
                <w:b/>
                <w:spacing w:val="-3"/>
                <w:sz w:val="24"/>
              </w:rPr>
              <w:t xml:space="preserve"> </w:t>
            </w:r>
            <w:r>
              <w:rPr>
                <w:b/>
                <w:sz w:val="24"/>
              </w:rPr>
              <w:t>is</w:t>
            </w:r>
            <w:r>
              <w:rPr>
                <w:b/>
                <w:spacing w:val="-3"/>
                <w:sz w:val="24"/>
              </w:rPr>
              <w:t xml:space="preserve"> </w:t>
            </w:r>
            <w:r>
              <w:rPr>
                <w:b/>
                <w:sz w:val="24"/>
              </w:rPr>
              <w:t xml:space="preserve">capable </w:t>
            </w:r>
            <w:r>
              <w:rPr>
                <w:b/>
                <w:spacing w:val="-4"/>
                <w:sz w:val="24"/>
              </w:rPr>
              <w:t>of:</w:t>
            </w:r>
          </w:p>
        </w:tc>
        <w:tc>
          <w:tcPr>
            <w:tcW w:w="2343" w:type="dxa"/>
          </w:tcPr>
          <w:p w14:paraId="60D7CC6C" w14:textId="77777777" w:rsidR="000517ED" w:rsidRDefault="000517ED">
            <w:pPr>
              <w:pStyle w:val="TableParagraph"/>
              <w:rPr>
                <w:sz w:val="24"/>
              </w:rPr>
            </w:pPr>
          </w:p>
        </w:tc>
      </w:tr>
      <w:tr w:rsidR="000517ED" w14:paraId="6031E034" w14:textId="77777777">
        <w:trPr>
          <w:trHeight w:val="1857"/>
        </w:trPr>
        <w:tc>
          <w:tcPr>
            <w:tcW w:w="2091" w:type="dxa"/>
            <w:vMerge/>
            <w:tcBorders>
              <w:top w:val="nil"/>
            </w:tcBorders>
          </w:tcPr>
          <w:p w14:paraId="56F98DAA" w14:textId="77777777" w:rsidR="000517ED" w:rsidRDefault="000517ED">
            <w:pPr>
              <w:rPr>
                <w:sz w:val="2"/>
                <w:szCs w:val="2"/>
              </w:rPr>
            </w:pPr>
          </w:p>
        </w:tc>
        <w:tc>
          <w:tcPr>
            <w:tcW w:w="3370" w:type="dxa"/>
          </w:tcPr>
          <w:p w14:paraId="3EBC86FA" w14:textId="77777777" w:rsidR="000517ED" w:rsidRDefault="00E0394C">
            <w:pPr>
              <w:pStyle w:val="TableParagraph"/>
              <w:tabs>
                <w:tab w:val="left" w:pos="1777"/>
              </w:tabs>
              <w:spacing w:line="360" w:lineRule="auto"/>
              <w:ind w:left="107" w:right="98"/>
              <w:jc w:val="both"/>
              <w:rPr>
                <w:sz w:val="24"/>
              </w:rPr>
            </w:pPr>
            <w:r>
              <w:rPr>
                <w:spacing w:val="-2"/>
                <w:sz w:val="24"/>
              </w:rPr>
              <w:t>-Creating</w:t>
            </w:r>
            <w:r>
              <w:rPr>
                <w:sz w:val="24"/>
              </w:rPr>
              <w:tab/>
            </w:r>
            <w:r>
              <w:rPr>
                <w:spacing w:val="-2"/>
                <w:sz w:val="24"/>
              </w:rPr>
              <w:t xml:space="preserve">new/innovative </w:t>
            </w:r>
            <w:r>
              <w:rPr>
                <w:sz w:val="24"/>
              </w:rPr>
              <w:t>services, over the years, compared to the competing hospitals in the region.</w:t>
            </w:r>
          </w:p>
        </w:tc>
        <w:tc>
          <w:tcPr>
            <w:tcW w:w="2343" w:type="dxa"/>
          </w:tcPr>
          <w:p w14:paraId="619304F4" w14:textId="77777777" w:rsidR="000517ED" w:rsidRDefault="00E0394C">
            <w:pPr>
              <w:pStyle w:val="TableParagraph"/>
              <w:spacing w:line="360" w:lineRule="auto"/>
              <w:ind w:left="107" w:right="76"/>
              <w:jc w:val="both"/>
              <w:rPr>
                <w:sz w:val="24"/>
              </w:rPr>
            </w:pPr>
            <w:r>
              <w:rPr>
                <w:sz w:val="24"/>
              </w:rPr>
              <w:t xml:space="preserve">Zhang and Chen, 2008; Kumar et al., </w:t>
            </w:r>
            <w:r>
              <w:rPr>
                <w:spacing w:val="-4"/>
                <w:sz w:val="24"/>
              </w:rPr>
              <w:t>2017</w:t>
            </w:r>
          </w:p>
        </w:tc>
      </w:tr>
      <w:tr w:rsidR="000517ED" w14:paraId="7EB62397" w14:textId="77777777">
        <w:trPr>
          <w:trHeight w:val="1240"/>
        </w:trPr>
        <w:tc>
          <w:tcPr>
            <w:tcW w:w="2091" w:type="dxa"/>
            <w:vMerge/>
            <w:tcBorders>
              <w:top w:val="nil"/>
            </w:tcBorders>
          </w:tcPr>
          <w:p w14:paraId="74730361" w14:textId="77777777" w:rsidR="000517ED" w:rsidRDefault="000517ED">
            <w:pPr>
              <w:rPr>
                <w:sz w:val="2"/>
                <w:szCs w:val="2"/>
              </w:rPr>
            </w:pPr>
          </w:p>
        </w:tc>
        <w:tc>
          <w:tcPr>
            <w:tcW w:w="3370" w:type="dxa"/>
          </w:tcPr>
          <w:p w14:paraId="7B558DEE" w14:textId="77777777" w:rsidR="000517ED" w:rsidRDefault="00E0394C">
            <w:pPr>
              <w:pStyle w:val="TableParagraph"/>
              <w:tabs>
                <w:tab w:val="left" w:pos="1412"/>
                <w:tab w:val="left" w:pos="1530"/>
                <w:tab w:val="left" w:pos="2568"/>
                <w:tab w:val="left" w:pos="2964"/>
              </w:tabs>
              <w:spacing w:line="360" w:lineRule="auto"/>
              <w:ind w:left="107" w:right="100"/>
              <w:rPr>
                <w:sz w:val="24"/>
              </w:rPr>
            </w:pPr>
            <w:r>
              <w:rPr>
                <w:spacing w:val="-2"/>
                <w:sz w:val="24"/>
              </w:rPr>
              <w:t>-Providing</w:t>
            </w:r>
            <w:r>
              <w:rPr>
                <w:sz w:val="24"/>
              </w:rPr>
              <w:tab/>
            </w:r>
            <w:r>
              <w:rPr>
                <w:sz w:val="24"/>
              </w:rPr>
              <w:tab/>
            </w:r>
            <w:r>
              <w:rPr>
                <w:spacing w:val="-2"/>
                <w:sz w:val="24"/>
              </w:rPr>
              <w:t>unique</w:t>
            </w:r>
            <w:r>
              <w:rPr>
                <w:sz w:val="24"/>
              </w:rPr>
              <w:tab/>
            </w:r>
            <w:r>
              <w:rPr>
                <w:spacing w:val="-51"/>
                <w:sz w:val="24"/>
              </w:rPr>
              <w:t xml:space="preserve"> </w:t>
            </w:r>
            <w:r>
              <w:rPr>
                <w:spacing w:val="-2"/>
                <w:sz w:val="24"/>
              </w:rPr>
              <w:t>service experience,</w:t>
            </w:r>
            <w:r>
              <w:rPr>
                <w:sz w:val="24"/>
              </w:rPr>
              <w:tab/>
            </w:r>
            <w:r>
              <w:rPr>
                <w:spacing w:val="-2"/>
                <w:sz w:val="24"/>
              </w:rPr>
              <w:t>compared</w:t>
            </w:r>
            <w:r>
              <w:rPr>
                <w:sz w:val="24"/>
              </w:rPr>
              <w:tab/>
            </w:r>
            <w:r>
              <w:rPr>
                <w:spacing w:val="-5"/>
                <w:sz w:val="24"/>
              </w:rPr>
              <w:t>to</w:t>
            </w:r>
            <w:r>
              <w:rPr>
                <w:sz w:val="24"/>
              </w:rPr>
              <w:tab/>
            </w:r>
            <w:r>
              <w:rPr>
                <w:spacing w:val="-5"/>
                <w:sz w:val="24"/>
              </w:rPr>
              <w:t>the</w:t>
            </w:r>
          </w:p>
          <w:p w14:paraId="1C32E0AB" w14:textId="56801D4A" w:rsidR="000517ED" w:rsidRDefault="00E0394C">
            <w:pPr>
              <w:pStyle w:val="TableParagraph"/>
              <w:tabs>
                <w:tab w:val="left" w:pos="1384"/>
                <w:tab w:val="left" w:pos="2513"/>
                <w:tab w:val="left" w:pos="2964"/>
              </w:tabs>
              <w:ind w:left="107"/>
              <w:rPr>
                <w:sz w:val="24"/>
              </w:rPr>
            </w:pPr>
            <w:r>
              <w:rPr>
                <w:spacing w:val="-2"/>
                <w:sz w:val="24"/>
              </w:rPr>
              <w:t>competing</w:t>
            </w:r>
            <w:r>
              <w:rPr>
                <w:sz w:val="24"/>
              </w:rPr>
              <w:tab/>
            </w:r>
            <w:r w:rsidR="00503906">
              <w:rPr>
                <w:spacing w:val="-2"/>
                <w:sz w:val="24"/>
              </w:rPr>
              <w:t>vendor</w:t>
            </w:r>
            <w:r>
              <w:rPr>
                <w:spacing w:val="-2"/>
                <w:sz w:val="24"/>
              </w:rPr>
              <w:t>s</w:t>
            </w:r>
            <w:r>
              <w:rPr>
                <w:sz w:val="24"/>
              </w:rPr>
              <w:tab/>
            </w:r>
            <w:r>
              <w:rPr>
                <w:spacing w:val="-5"/>
                <w:sz w:val="24"/>
              </w:rPr>
              <w:t>in</w:t>
            </w:r>
            <w:r>
              <w:rPr>
                <w:sz w:val="24"/>
              </w:rPr>
              <w:tab/>
            </w:r>
            <w:r>
              <w:rPr>
                <w:spacing w:val="-5"/>
                <w:sz w:val="24"/>
              </w:rPr>
              <w:t>the</w:t>
            </w:r>
          </w:p>
        </w:tc>
        <w:tc>
          <w:tcPr>
            <w:tcW w:w="2343" w:type="dxa"/>
          </w:tcPr>
          <w:p w14:paraId="66E1C7AD" w14:textId="77777777" w:rsidR="000517ED" w:rsidRDefault="00E0394C">
            <w:pPr>
              <w:pStyle w:val="TableParagraph"/>
              <w:tabs>
                <w:tab w:val="left" w:pos="1019"/>
                <w:tab w:val="left" w:pos="1664"/>
              </w:tabs>
              <w:spacing w:line="360" w:lineRule="auto"/>
              <w:ind w:left="107" w:right="100"/>
              <w:rPr>
                <w:sz w:val="24"/>
              </w:rPr>
            </w:pPr>
            <w:r>
              <w:rPr>
                <w:spacing w:val="-4"/>
                <w:sz w:val="24"/>
              </w:rPr>
              <w:t>Zhang</w:t>
            </w:r>
            <w:r>
              <w:rPr>
                <w:sz w:val="24"/>
              </w:rPr>
              <w:tab/>
            </w:r>
            <w:r>
              <w:rPr>
                <w:spacing w:val="-4"/>
                <w:sz w:val="24"/>
              </w:rPr>
              <w:t>and</w:t>
            </w:r>
            <w:r>
              <w:rPr>
                <w:sz w:val="24"/>
              </w:rPr>
              <w:tab/>
            </w:r>
            <w:r>
              <w:rPr>
                <w:spacing w:val="-4"/>
                <w:sz w:val="24"/>
              </w:rPr>
              <w:t>Chen, 2008</w:t>
            </w:r>
          </w:p>
        </w:tc>
      </w:tr>
    </w:tbl>
    <w:p w14:paraId="2C805FB4" w14:textId="77777777" w:rsidR="000517ED" w:rsidRDefault="000517ED">
      <w:pPr>
        <w:pStyle w:val="TableParagraph"/>
        <w:spacing w:line="360" w:lineRule="auto"/>
        <w:rPr>
          <w:sz w:val="24"/>
        </w:rPr>
        <w:sectPr w:rsidR="000517ED">
          <w:type w:val="continuous"/>
          <w:pgSz w:w="11910" w:h="16840"/>
          <w:pgMar w:top="1400" w:right="1133" w:bottom="2055" w:left="1700" w:header="0" w:footer="1051" w:gutter="0"/>
          <w:cols w:space="720"/>
        </w:sect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1"/>
        <w:gridCol w:w="3370"/>
        <w:gridCol w:w="2343"/>
      </w:tblGrid>
      <w:tr w:rsidR="000517ED" w14:paraId="314C5BDC" w14:textId="77777777">
        <w:trPr>
          <w:trHeight w:val="614"/>
        </w:trPr>
        <w:tc>
          <w:tcPr>
            <w:tcW w:w="2091" w:type="dxa"/>
            <w:vMerge w:val="restart"/>
          </w:tcPr>
          <w:p w14:paraId="53E43C01" w14:textId="77777777" w:rsidR="000517ED" w:rsidRDefault="000517ED">
            <w:pPr>
              <w:pStyle w:val="TableParagraph"/>
              <w:rPr>
                <w:sz w:val="24"/>
              </w:rPr>
            </w:pPr>
          </w:p>
        </w:tc>
        <w:tc>
          <w:tcPr>
            <w:tcW w:w="3370" w:type="dxa"/>
          </w:tcPr>
          <w:p w14:paraId="75DED45E" w14:textId="77777777" w:rsidR="000517ED" w:rsidRDefault="00E0394C">
            <w:pPr>
              <w:pStyle w:val="TableParagraph"/>
              <w:spacing w:line="275" w:lineRule="exact"/>
              <w:ind w:left="107"/>
              <w:rPr>
                <w:sz w:val="24"/>
              </w:rPr>
            </w:pPr>
            <w:r>
              <w:rPr>
                <w:spacing w:val="-2"/>
                <w:sz w:val="24"/>
              </w:rPr>
              <w:t>region.</w:t>
            </w:r>
          </w:p>
        </w:tc>
        <w:tc>
          <w:tcPr>
            <w:tcW w:w="2343" w:type="dxa"/>
          </w:tcPr>
          <w:p w14:paraId="00860A78" w14:textId="77777777" w:rsidR="000517ED" w:rsidRDefault="000517ED">
            <w:pPr>
              <w:pStyle w:val="TableParagraph"/>
              <w:rPr>
                <w:sz w:val="24"/>
              </w:rPr>
            </w:pPr>
          </w:p>
        </w:tc>
      </w:tr>
      <w:tr w:rsidR="000517ED" w14:paraId="4933CFAE" w14:textId="77777777">
        <w:trPr>
          <w:trHeight w:val="2270"/>
        </w:trPr>
        <w:tc>
          <w:tcPr>
            <w:tcW w:w="2091" w:type="dxa"/>
            <w:vMerge/>
            <w:tcBorders>
              <w:top w:val="nil"/>
            </w:tcBorders>
          </w:tcPr>
          <w:p w14:paraId="596CDE97" w14:textId="77777777" w:rsidR="000517ED" w:rsidRDefault="000517ED">
            <w:pPr>
              <w:rPr>
                <w:sz w:val="2"/>
                <w:szCs w:val="2"/>
              </w:rPr>
            </w:pPr>
          </w:p>
        </w:tc>
        <w:tc>
          <w:tcPr>
            <w:tcW w:w="3370" w:type="dxa"/>
          </w:tcPr>
          <w:p w14:paraId="40A419C4" w14:textId="22440DD9" w:rsidR="000517ED" w:rsidRDefault="00E0394C">
            <w:pPr>
              <w:pStyle w:val="TableParagraph"/>
              <w:tabs>
                <w:tab w:val="left" w:pos="1952"/>
              </w:tabs>
              <w:spacing w:line="360" w:lineRule="auto"/>
              <w:ind w:left="107" w:right="98"/>
              <w:jc w:val="both"/>
              <w:rPr>
                <w:sz w:val="24"/>
              </w:rPr>
            </w:pPr>
            <w:r>
              <w:rPr>
                <w:spacing w:val="-2"/>
                <w:sz w:val="24"/>
              </w:rPr>
              <w:t>-Providing</w:t>
            </w:r>
            <w:r>
              <w:rPr>
                <w:sz w:val="24"/>
              </w:rPr>
              <w:tab/>
            </w:r>
            <w:r>
              <w:rPr>
                <w:spacing w:val="-2"/>
                <w:sz w:val="24"/>
              </w:rPr>
              <w:t xml:space="preserve">cost-effective </w:t>
            </w:r>
            <w:r>
              <w:rPr>
                <w:sz w:val="24"/>
              </w:rPr>
              <w:t xml:space="preserve">services of various kinds </w:t>
            </w:r>
            <w:proofErr w:type="gramStart"/>
            <w:r>
              <w:rPr>
                <w:sz w:val="24"/>
              </w:rPr>
              <w:t>have</w:t>
            </w:r>
            <w:proofErr w:type="gramEnd"/>
            <w:r>
              <w:rPr>
                <w:sz w:val="24"/>
              </w:rPr>
              <w:t xml:space="preserve"> enhanced over the years compared to the competing </w:t>
            </w:r>
            <w:r w:rsidR="00503906">
              <w:rPr>
                <w:sz w:val="24"/>
              </w:rPr>
              <w:t>vendor</w:t>
            </w:r>
            <w:r>
              <w:rPr>
                <w:sz w:val="24"/>
              </w:rPr>
              <w:t>s in the region.</w:t>
            </w:r>
          </w:p>
        </w:tc>
        <w:tc>
          <w:tcPr>
            <w:tcW w:w="2343" w:type="dxa"/>
          </w:tcPr>
          <w:p w14:paraId="727D3A55" w14:textId="77777777" w:rsidR="000517ED" w:rsidRDefault="00E0394C">
            <w:pPr>
              <w:pStyle w:val="TableParagraph"/>
              <w:spacing w:line="360" w:lineRule="auto"/>
              <w:ind w:left="107" w:right="96"/>
              <w:jc w:val="both"/>
              <w:rPr>
                <w:sz w:val="24"/>
              </w:rPr>
            </w:pPr>
            <w:r>
              <w:rPr>
                <w:sz w:val="24"/>
              </w:rPr>
              <w:t xml:space="preserve">Andaleeb, 1998; Zhang and Chen, </w:t>
            </w:r>
            <w:r>
              <w:rPr>
                <w:spacing w:val="-4"/>
                <w:sz w:val="24"/>
              </w:rPr>
              <w:t>2008</w:t>
            </w:r>
          </w:p>
        </w:tc>
      </w:tr>
      <w:tr w:rsidR="000517ED" w14:paraId="5964DD12" w14:textId="77777777">
        <w:trPr>
          <w:trHeight w:val="2270"/>
        </w:trPr>
        <w:tc>
          <w:tcPr>
            <w:tcW w:w="2091" w:type="dxa"/>
            <w:vMerge/>
            <w:tcBorders>
              <w:top w:val="nil"/>
            </w:tcBorders>
          </w:tcPr>
          <w:p w14:paraId="63B32957" w14:textId="77777777" w:rsidR="000517ED" w:rsidRDefault="000517ED">
            <w:pPr>
              <w:rPr>
                <w:sz w:val="2"/>
                <w:szCs w:val="2"/>
              </w:rPr>
            </w:pPr>
          </w:p>
        </w:tc>
        <w:tc>
          <w:tcPr>
            <w:tcW w:w="3370" w:type="dxa"/>
          </w:tcPr>
          <w:p w14:paraId="6B45D45B" w14:textId="0C414E51" w:rsidR="000517ED" w:rsidRDefault="00E0394C">
            <w:pPr>
              <w:pStyle w:val="TableParagraph"/>
              <w:spacing w:line="360" w:lineRule="auto"/>
              <w:ind w:left="107" w:right="98"/>
              <w:jc w:val="both"/>
              <w:rPr>
                <w:sz w:val="24"/>
              </w:rPr>
            </w:pPr>
            <w:r>
              <w:rPr>
                <w:sz w:val="24"/>
              </w:rPr>
              <w:t>-Providing customized value</w:t>
            </w:r>
            <w:proofErr w:type="gramStart"/>
            <w:r>
              <w:rPr>
                <w:sz w:val="24"/>
              </w:rPr>
              <w:t>- adding</w:t>
            </w:r>
            <w:proofErr w:type="gramEnd"/>
            <w:r>
              <w:rPr>
                <w:sz w:val="24"/>
              </w:rPr>
              <w:t xml:space="preserve"> service to hospitals, as enhanced over the years compared to the competing </w:t>
            </w:r>
            <w:r w:rsidR="00503906">
              <w:rPr>
                <w:sz w:val="24"/>
              </w:rPr>
              <w:t>vendor</w:t>
            </w:r>
            <w:r>
              <w:rPr>
                <w:sz w:val="24"/>
              </w:rPr>
              <w:t>s in the region.</w:t>
            </w:r>
          </w:p>
        </w:tc>
        <w:tc>
          <w:tcPr>
            <w:tcW w:w="2343" w:type="dxa"/>
          </w:tcPr>
          <w:p w14:paraId="70F09A85" w14:textId="77777777" w:rsidR="000517ED" w:rsidRDefault="00E0394C">
            <w:pPr>
              <w:pStyle w:val="TableParagraph"/>
              <w:tabs>
                <w:tab w:val="left" w:pos="1887"/>
              </w:tabs>
              <w:spacing w:line="360" w:lineRule="auto"/>
              <w:ind w:left="107" w:right="97"/>
              <w:jc w:val="both"/>
              <w:rPr>
                <w:sz w:val="24"/>
              </w:rPr>
            </w:pPr>
            <w:r>
              <w:rPr>
                <w:spacing w:val="-2"/>
                <w:sz w:val="24"/>
              </w:rPr>
              <w:t>Coulter</w:t>
            </w:r>
            <w:r>
              <w:rPr>
                <w:sz w:val="24"/>
              </w:rPr>
              <w:tab/>
            </w:r>
            <w:r>
              <w:rPr>
                <w:spacing w:val="-4"/>
                <w:sz w:val="24"/>
              </w:rPr>
              <w:t xml:space="preserve">and </w:t>
            </w:r>
            <w:r>
              <w:rPr>
                <w:sz w:val="24"/>
              </w:rPr>
              <w:t>Jenkinson, 2005; Walker et al., 2005; Donabedian, 1986</w:t>
            </w:r>
          </w:p>
        </w:tc>
      </w:tr>
      <w:tr w:rsidR="000517ED" w14:paraId="4F8ABB82" w14:textId="77777777">
        <w:trPr>
          <w:trHeight w:val="2270"/>
        </w:trPr>
        <w:tc>
          <w:tcPr>
            <w:tcW w:w="2091" w:type="dxa"/>
            <w:vMerge w:val="restart"/>
          </w:tcPr>
          <w:p w14:paraId="0D81E604" w14:textId="2DFA4761" w:rsidR="000517ED" w:rsidRDefault="00503906">
            <w:pPr>
              <w:pStyle w:val="TableParagraph"/>
              <w:spacing w:line="360" w:lineRule="auto"/>
              <w:ind w:left="107"/>
              <w:rPr>
                <w:b/>
                <w:sz w:val="24"/>
              </w:rPr>
            </w:pPr>
            <w:r>
              <w:rPr>
                <w:b/>
                <w:spacing w:val="-2"/>
                <w:sz w:val="24"/>
              </w:rPr>
              <w:t>Vendor</w:t>
            </w:r>
            <w:r w:rsidR="00E0394C">
              <w:rPr>
                <w:b/>
                <w:spacing w:val="-2"/>
                <w:sz w:val="24"/>
              </w:rPr>
              <w:t xml:space="preserve"> Operational Performance</w:t>
            </w:r>
          </w:p>
        </w:tc>
        <w:tc>
          <w:tcPr>
            <w:tcW w:w="3370" w:type="dxa"/>
          </w:tcPr>
          <w:p w14:paraId="4B61DF33" w14:textId="60C858A9" w:rsidR="000517ED" w:rsidRDefault="00E0394C">
            <w:pPr>
              <w:pStyle w:val="TableParagraph"/>
              <w:spacing w:line="360" w:lineRule="auto"/>
              <w:ind w:left="107" w:right="180"/>
              <w:rPr>
                <w:sz w:val="24"/>
              </w:rPr>
            </w:pPr>
            <w:r>
              <w:rPr>
                <w:sz w:val="24"/>
              </w:rPr>
              <w:t>-</w:t>
            </w:r>
            <w:r w:rsidR="00503906">
              <w:rPr>
                <w:sz w:val="24"/>
              </w:rPr>
              <w:t>Vendor</w:t>
            </w:r>
            <w:r>
              <w:rPr>
                <w:sz w:val="24"/>
              </w:rPr>
              <w:t xml:space="preserve"> has achieved reduction</w:t>
            </w:r>
            <w:r>
              <w:rPr>
                <w:spacing w:val="-10"/>
                <w:sz w:val="24"/>
              </w:rPr>
              <w:t xml:space="preserve"> </w:t>
            </w:r>
            <w:r>
              <w:rPr>
                <w:sz w:val="24"/>
              </w:rPr>
              <w:t>in</w:t>
            </w:r>
            <w:r>
              <w:rPr>
                <w:spacing w:val="-10"/>
                <w:sz w:val="24"/>
              </w:rPr>
              <w:t xml:space="preserve"> </w:t>
            </w:r>
            <w:r>
              <w:rPr>
                <w:sz w:val="24"/>
              </w:rPr>
              <w:t>service</w:t>
            </w:r>
            <w:r>
              <w:rPr>
                <w:spacing w:val="-11"/>
                <w:sz w:val="24"/>
              </w:rPr>
              <w:t xml:space="preserve"> </w:t>
            </w:r>
            <w:r>
              <w:rPr>
                <w:sz w:val="24"/>
              </w:rPr>
              <w:t>cycle</w:t>
            </w:r>
            <w:r>
              <w:rPr>
                <w:spacing w:val="-11"/>
                <w:sz w:val="24"/>
              </w:rPr>
              <w:t xml:space="preserve"> </w:t>
            </w:r>
            <w:r>
              <w:rPr>
                <w:sz w:val="24"/>
              </w:rPr>
              <w:t xml:space="preserve">times (catering to more orders) compared to competing </w:t>
            </w:r>
            <w:r w:rsidR="00503906">
              <w:rPr>
                <w:spacing w:val="-2"/>
                <w:sz w:val="24"/>
              </w:rPr>
              <w:t>vendor</w:t>
            </w:r>
            <w:r>
              <w:rPr>
                <w:spacing w:val="-2"/>
                <w:sz w:val="24"/>
              </w:rPr>
              <w:t>s.</w:t>
            </w:r>
          </w:p>
        </w:tc>
        <w:tc>
          <w:tcPr>
            <w:tcW w:w="2343" w:type="dxa"/>
          </w:tcPr>
          <w:p w14:paraId="04BC86C4" w14:textId="77777777" w:rsidR="000517ED" w:rsidRDefault="00E0394C">
            <w:pPr>
              <w:pStyle w:val="TableParagraph"/>
              <w:spacing w:line="360" w:lineRule="auto"/>
              <w:ind w:left="107"/>
              <w:rPr>
                <w:sz w:val="24"/>
              </w:rPr>
            </w:pPr>
            <w:r>
              <w:rPr>
                <w:sz w:val="24"/>
              </w:rPr>
              <w:t>Nyaga</w:t>
            </w:r>
            <w:r>
              <w:rPr>
                <w:spacing w:val="80"/>
                <w:sz w:val="24"/>
              </w:rPr>
              <w:t xml:space="preserve"> </w:t>
            </w:r>
            <w:r>
              <w:rPr>
                <w:sz w:val="24"/>
              </w:rPr>
              <w:t>et</w:t>
            </w:r>
            <w:r>
              <w:rPr>
                <w:spacing w:val="80"/>
                <w:sz w:val="24"/>
              </w:rPr>
              <w:t xml:space="preserve"> </w:t>
            </w:r>
            <w:r>
              <w:rPr>
                <w:sz w:val="24"/>
              </w:rPr>
              <w:t>al.,</w:t>
            </w:r>
            <w:r>
              <w:rPr>
                <w:spacing w:val="80"/>
                <w:sz w:val="24"/>
              </w:rPr>
              <w:t xml:space="preserve"> </w:t>
            </w:r>
            <w:r>
              <w:rPr>
                <w:sz w:val="24"/>
              </w:rPr>
              <w:t>2010; Jiang et al., 2012</w:t>
            </w:r>
          </w:p>
        </w:tc>
      </w:tr>
      <w:tr w:rsidR="000517ED" w14:paraId="5787924A" w14:textId="77777777">
        <w:trPr>
          <w:trHeight w:val="2270"/>
        </w:trPr>
        <w:tc>
          <w:tcPr>
            <w:tcW w:w="2091" w:type="dxa"/>
            <w:vMerge/>
            <w:tcBorders>
              <w:top w:val="nil"/>
            </w:tcBorders>
          </w:tcPr>
          <w:p w14:paraId="18484DCF" w14:textId="77777777" w:rsidR="000517ED" w:rsidRDefault="000517ED">
            <w:pPr>
              <w:rPr>
                <w:sz w:val="2"/>
                <w:szCs w:val="2"/>
              </w:rPr>
            </w:pPr>
          </w:p>
        </w:tc>
        <w:tc>
          <w:tcPr>
            <w:tcW w:w="3370" w:type="dxa"/>
          </w:tcPr>
          <w:p w14:paraId="28DDC109" w14:textId="0D401A0D" w:rsidR="000517ED" w:rsidRDefault="00E0394C">
            <w:pPr>
              <w:pStyle w:val="TableParagraph"/>
              <w:spacing w:line="360" w:lineRule="auto"/>
              <w:ind w:left="107" w:right="99"/>
              <w:jc w:val="both"/>
              <w:rPr>
                <w:sz w:val="24"/>
              </w:rPr>
            </w:pPr>
            <w:r>
              <w:rPr>
                <w:sz w:val="24"/>
              </w:rPr>
              <w:t>-</w:t>
            </w:r>
            <w:r w:rsidR="00503906">
              <w:rPr>
                <w:sz w:val="24"/>
              </w:rPr>
              <w:t>Vendor</w:t>
            </w:r>
            <w:r>
              <w:rPr>
                <w:sz w:val="24"/>
              </w:rPr>
              <w:t xml:space="preserve"> has achieved</w:t>
            </w:r>
            <w:r>
              <w:rPr>
                <w:spacing w:val="40"/>
                <w:sz w:val="24"/>
              </w:rPr>
              <w:t xml:space="preserve"> </w:t>
            </w:r>
            <w:r>
              <w:rPr>
                <w:sz w:val="24"/>
              </w:rPr>
              <w:t>improved service processing accuracy (highly streamlined</w:t>
            </w:r>
            <w:r>
              <w:rPr>
                <w:spacing w:val="40"/>
                <w:sz w:val="24"/>
              </w:rPr>
              <w:t xml:space="preserve"> </w:t>
            </w:r>
            <w:r>
              <w:rPr>
                <w:sz w:val="24"/>
              </w:rPr>
              <w:t xml:space="preserve">and minimal error) compared to competing </w:t>
            </w:r>
            <w:r w:rsidR="00503906">
              <w:rPr>
                <w:sz w:val="24"/>
              </w:rPr>
              <w:t>vendor</w:t>
            </w:r>
            <w:r>
              <w:rPr>
                <w:sz w:val="24"/>
              </w:rPr>
              <w:t>s.</w:t>
            </w:r>
          </w:p>
        </w:tc>
        <w:tc>
          <w:tcPr>
            <w:tcW w:w="2343" w:type="dxa"/>
          </w:tcPr>
          <w:p w14:paraId="5E435102" w14:textId="77777777" w:rsidR="000517ED" w:rsidRDefault="00E0394C">
            <w:pPr>
              <w:pStyle w:val="TableParagraph"/>
              <w:spacing w:line="360" w:lineRule="auto"/>
              <w:ind w:left="107"/>
              <w:rPr>
                <w:sz w:val="24"/>
              </w:rPr>
            </w:pPr>
            <w:r>
              <w:rPr>
                <w:sz w:val="24"/>
              </w:rPr>
              <w:t>Nyaga</w:t>
            </w:r>
            <w:r>
              <w:rPr>
                <w:spacing w:val="80"/>
                <w:sz w:val="24"/>
              </w:rPr>
              <w:t xml:space="preserve"> </w:t>
            </w:r>
            <w:r>
              <w:rPr>
                <w:sz w:val="24"/>
              </w:rPr>
              <w:t>et</w:t>
            </w:r>
            <w:r>
              <w:rPr>
                <w:spacing w:val="80"/>
                <w:sz w:val="24"/>
              </w:rPr>
              <w:t xml:space="preserve"> </w:t>
            </w:r>
            <w:r>
              <w:rPr>
                <w:sz w:val="24"/>
              </w:rPr>
              <w:t>al.,</w:t>
            </w:r>
            <w:r>
              <w:rPr>
                <w:spacing w:val="80"/>
                <w:sz w:val="24"/>
              </w:rPr>
              <w:t xml:space="preserve"> </w:t>
            </w:r>
            <w:r>
              <w:rPr>
                <w:sz w:val="24"/>
              </w:rPr>
              <w:t>2010; Jiang et al., 2012</w:t>
            </w:r>
          </w:p>
        </w:tc>
      </w:tr>
      <w:tr w:rsidR="000517ED" w14:paraId="0454D1CF" w14:textId="77777777">
        <w:trPr>
          <w:trHeight w:val="2683"/>
        </w:trPr>
        <w:tc>
          <w:tcPr>
            <w:tcW w:w="2091" w:type="dxa"/>
            <w:vMerge/>
            <w:tcBorders>
              <w:top w:val="nil"/>
            </w:tcBorders>
          </w:tcPr>
          <w:p w14:paraId="0704158D" w14:textId="77777777" w:rsidR="000517ED" w:rsidRDefault="000517ED">
            <w:pPr>
              <w:rPr>
                <w:sz w:val="2"/>
                <w:szCs w:val="2"/>
              </w:rPr>
            </w:pPr>
          </w:p>
        </w:tc>
        <w:tc>
          <w:tcPr>
            <w:tcW w:w="3370" w:type="dxa"/>
          </w:tcPr>
          <w:p w14:paraId="42BB6E95" w14:textId="793C32F9" w:rsidR="000517ED" w:rsidRDefault="00E0394C">
            <w:pPr>
              <w:pStyle w:val="TableParagraph"/>
              <w:spacing w:line="360" w:lineRule="auto"/>
              <w:ind w:left="107" w:right="99"/>
              <w:jc w:val="both"/>
              <w:rPr>
                <w:sz w:val="24"/>
              </w:rPr>
            </w:pPr>
            <w:r>
              <w:rPr>
                <w:sz w:val="24"/>
              </w:rPr>
              <w:t>-</w:t>
            </w:r>
            <w:r w:rsidR="00503906">
              <w:rPr>
                <w:sz w:val="24"/>
              </w:rPr>
              <w:t>Vendor</w:t>
            </w:r>
            <w:r>
              <w:rPr>
                <w:sz w:val="24"/>
              </w:rPr>
              <w:t xml:space="preserve"> has achieved</w:t>
            </w:r>
            <w:r>
              <w:rPr>
                <w:spacing w:val="40"/>
                <w:sz w:val="24"/>
              </w:rPr>
              <w:t xml:space="preserve"> </w:t>
            </w:r>
            <w:r>
              <w:rPr>
                <w:sz w:val="24"/>
              </w:rPr>
              <w:t xml:space="preserve">improved on-time delivery of service (without delays and unnecessary deferment of treatment) compared to competing </w:t>
            </w:r>
            <w:r w:rsidR="00503906">
              <w:rPr>
                <w:sz w:val="24"/>
              </w:rPr>
              <w:t>vendor</w:t>
            </w:r>
            <w:r>
              <w:rPr>
                <w:sz w:val="24"/>
              </w:rPr>
              <w:t>s.</w:t>
            </w:r>
          </w:p>
        </w:tc>
        <w:tc>
          <w:tcPr>
            <w:tcW w:w="2343" w:type="dxa"/>
          </w:tcPr>
          <w:p w14:paraId="2B8E11FD" w14:textId="77777777" w:rsidR="000517ED" w:rsidRDefault="00E0394C">
            <w:pPr>
              <w:pStyle w:val="TableParagraph"/>
              <w:spacing w:line="360" w:lineRule="auto"/>
              <w:ind w:left="107"/>
              <w:rPr>
                <w:sz w:val="24"/>
              </w:rPr>
            </w:pPr>
            <w:r>
              <w:rPr>
                <w:sz w:val="24"/>
              </w:rPr>
              <w:t>Nyaga</w:t>
            </w:r>
            <w:r>
              <w:rPr>
                <w:spacing w:val="80"/>
                <w:sz w:val="24"/>
              </w:rPr>
              <w:t xml:space="preserve"> </w:t>
            </w:r>
            <w:r>
              <w:rPr>
                <w:sz w:val="24"/>
              </w:rPr>
              <w:t>et</w:t>
            </w:r>
            <w:r>
              <w:rPr>
                <w:spacing w:val="80"/>
                <w:sz w:val="24"/>
              </w:rPr>
              <w:t xml:space="preserve"> </w:t>
            </w:r>
            <w:r>
              <w:rPr>
                <w:sz w:val="24"/>
              </w:rPr>
              <w:t>al.,</w:t>
            </w:r>
            <w:r>
              <w:rPr>
                <w:spacing w:val="80"/>
                <w:sz w:val="24"/>
              </w:rPr>
              <w:t xml:space="preserve"> </w:t>
            </w:r>
            <w:r>
              <w:rPr>
                <w:sz w:val="24"/>
              </w:rPr>
              <w:t>2010; Jiang et al., 2012</w:t>
            </w:r>
          </w:p>
        </w:tc>
      </w:tr>
      <w:tr w:rsidR="000517ED" w14:paraId="1D0EA80E" w14:textId="77777777">
        <w:trPr>
          <w:trHeight w:val="1029"/>
        </w:trPr>
        <w:tc>
          <w:tcPr>
            <w:tcW w:w="2091" w:type="dxa"/>
            <w:vMerge/>
            <w:tcBorders>
              <w:top w:val="nil"/>
            </w:tcBorders>
          </w:tcPr>
          <w:p w14:paraId="45019CD5" w14:textId="77777777" w:rsidR="000517ED" w:rsidRDefault="000517ED">
            <w:pPr>
              <w:rPr>
                <w:sz w:val="2"/>
                <w:szCs w:val="2"/>
              </w:rPr>
            </w:pPr>
          </w:p>
        </w:tc>
        <w:tc>
          <w:tcPr>
            <w:tcW w:w="3370" w:type="dxa"/>
          </w:tcPr>
          <w:p w14:paraId="69EA7EC7" w14:textId="5FA9231C" w:rsidR="000517ED" w:rsidRDefault="00E0394C">
            <w:pPr>
              <w:pStyle w:val="TableParagraph"/>
              <w:tabs>
                <w:tab w:val="left" w:pos="1268"/>
                <w:tab w:val="left" w:pos="1542"/>
                <w:tab w:val="left" w:pos="2190"/>
                <w:tab w:val="left" w:pos="2403"/>
              </w:tabs>
              <w:spacing w:line="360" w:lineRule="auto"/>
              <w:ind w:left="107" w:right="100"/>
              <w:rPr>
                <w:sz w:val="24"/>
              </w:rPr>
            </w:pPr>
            <w:r>
              <w:rPr>
                <w:spacing w:val="-2"/>
                <w:sz w:val="24"/>
              </w:rPr>
              <w:t>-</w:t>
            </w:r>
            <w:r w:rsidR="00503906">
              <w:rPr>
                <w:spacing w:val="-2"/>
                <w:sz w:val="24"/>
              </w:rPr>
              <w:t>Vendor</w:t>
            </w:r>
            <w:r>
              <w:rPr>
                <w:sz w:val="24"/>
              </w:rPr>
              <w:tab/>
            </w:r>
            <w:r>
              <w:rPr>
                <w:sz w:val="24"/>
              </w:rPr>
              <w:tab/>
            </w:r>
            <w:r>
              <w:rPr>
                <w:spacing w:val="-4"/>
                <w:sz w:val="24"/>
              </w:rPr>
              <w:t>has</w:t>
            </w:r>
            <w:r>
              <w:rPr>
                <w:sz w:val="24"/>
              </w:rPr>
              <w:tab/>
            </w:r>
            <w:r>
              <w:rPr>
                <w:sz w:val="24"/>
              </w:rPr>
              <w:tab/>
            </w:r>
            <w:r>
              <w:rPr>
                <w:spacing w:val="-2"/>
                <w:sz w:val="24"/>
              </w:rPr>
              <w:t>achieved improved</w:t>
            </w:r>
            <w:r>
              <w:rPr>
                <w:sz w:val="24"/>
              </w:rPr>
              <w:tab/>
            </w:r>
            <w:r>
              <w:rPr>
                <w:spacing w:val="-2"/>
                <w:sz w:val="24"/>
              </w:rPr>
              <w:t>service</w:t>
            </w:r>
            <w:r>
              <w:rPr>
                <w:sz w:val="24"/>
              </w:rPr>
              <w:tab/>
            </w:r>
            <w:r>
              <w:rPr>
                <w:spacing w:val="-2"/>
                <w:sz w:val="24"/>
              </w:rPr>
              <w:t>forecasting</w:t>
            </w:r>
          </w:p>
        </w:tc>
        <w:tc>
          <w:tcPr>
            <w:tcW w:w="2343" w:type="dxa"/>
          </w:tcPr>
          <w:p w14:paraId="640E8B9B" w14:textId="77777777" w:rsidR="000517ED" w:rsidRDefault="00E0394C">
            <w:pPr>
              <w:pStyle w:val="TableParagraph"/>
              <w:spacing w:line="360" w:lineRule="auto"/>
              <w:ind w:left="107"/>
              <w:rPr>
                <w:sz w:val="24"/>
              </w:rPr>
            </w:pPr>
            <w:r>
              <w:rPr>
                <w:sz w:val="24"/>
              </w:rPr>
              <w:t>Nyaga</w:t>
            </w:r>
            <w:r>
              <w:rPr>
                <w:spacing w:val="80"/>
                <w:sz w:val="24"/>
              </w:rPr>
              <w:t xml:space="preserve"> </w:t>
            </w:r>
            <w:r>
              <w:rPr>
                <w:sz w:val="24"/>
              </w:rPr>
              <w:t>et</w:t>
            </w:r>
            <w:r>
              <w:rPr>
                <w:spacing w:val="80"/>
                <w:sz w:val="24"/>
              </w:rPr>
              <w:t xml:space="preserve"> </w:t>
            </w:r>
            <w:r>
              <w:rPr>
                <w:sz w:val="24"/>
              </w:rPr>
              <w:t>al.,</w:t>
            </w:r>
            <w:r>
              <w:rPr>
                <w:spacing w:val="80"/>
                <w:sz w:val="24"/>
              </w:rPr>
              <w:t xml:space="preserve"> </w:t>
            </w:r>
            <w:r>
              <w:rPr>
                <w:sz w:val="24"/>
              </w:rPr>
              <w:t>2010; Jiang et al., 2012</w:t>
            </w:r>
          </w:p>
        </w:tc>
      </w:tr>
    </w:tbl>
    <w:p w14:paraId="5651E665" w14:textId="77777777" w:rsidR="000517ED" w:rsidRDefault="000517ED">
      <w:pPr>
        <w:pStyle w:val="TableParagraph"/>
        <w:spacing w:line="360" w:lineRule="auto"/>
        <w:rPr>
          <w:sz w:val="24"/>
        </w:rPr>
        <w:sectPr w:rsidR="000517ED">
          <w:type w:val="continuous"/>
          <w:pgSz w:w="11910" w:h="16840"/>
          <w:pgMar w:top="1400" w:right="1133" w:bottom="1240" w:left="1700" w:header="0" w:footer="1051" w:gutter="0"/>
          <w:cols w:space="720"/>
        </w:sect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1"/>
        <w:gridCol w:w="3370"/>
        <w:gridCol w:w="2343"/>
      </w:tblGrid>
      <w:tr w:rsidR="000517ED" w14:paraId="0931023C" w14:textId="77777777">
        <w:trPr>
          <w:trHeight w:val="1027"/>
        </w:trPr>
        <w:tc>
          <w:tcPr>
            <w:tcW w:w="2091" w:type="dxa"/>
            <w:vMerge w:val="restart"/>
          </w:tcPr>
          <w:p w14:paraId="1F008B35" w14:textId="77777777" w:rsidR="000517ED" w:rsidRDefault="000517ED">
            <w:pPr>
              <w:pStyle w:val="TableParagraph"/>
              <w:rPr>
                <w:sz w:val="24"/>
              </w:rPr>
            </w:pPr>
          </w:p>
        </w:tc>
        <w:tc>
          <w:tcPr>
            <w:tcW w:w="3370" w:type="dxa"/>
          </w:tcPr>
          <w:p w14:paraId="72E933E9" w14:textId="13A68DDB" w:rsidR="000517ED" w:rsidRDefault="00E0394C">
            <w:pPr>
              <w:pStyle w:val="TableParagraph"/>
              <w:tabs>
                <w:tab w:val="left" w:pos="1542"/>
                <w:tab w:val="left" w:pos="3072"/>
              </w:tabs>
              <w:spacing w:line="360" w:lineRule="auto"/>
              <w:ind w:left="107" w:right="98"/>
              <w:rPr>
                <w:sz w:val="24"/>
              </w:rPr>
            </w:pPr>
            <w:r>
              <w:rPr>
                <w:spacing w:val="-2"/>
                <w:sz w:val="24"/>
              </w:rPr>
              <w:t>accuracy</w:t>
            </w:r>
            <w:r>
              <w:rPr>
                <w:sz w:val="24"/>
              </w:rPr>
              <w:tab/>
            </w:r>
            <w:r>
              <w:rPr>
                <w:spacing w:val="-2"/>
                <w:sz w:val="24"/>
              </w:rPr>
              <w:t>compared</w:t>
            </w:r>
            <w:r>
              <w:rPr>
                <w:sz w:val="24"/>
              </w:rPr>
              <w:tab/>
            </w:r>
            <w:r>
              <w:rPr>
                <w:spacing w:val="-6"/>
                <w:sz w:val="24"/>
              </w:rPr>
              <w:t xml:space="preserve">to </w:t>
            </w:r>
            <w:r>
              <w:rPr>
                <w:sz w:val="24"/>
              </w:rPr>
              <w:t xml:space="preserve">competing </w:t>
            </w:r>
            <w:r w:rsidR="00503906">
              <w:rPr>
                <w:sz w:val="24"/>
              </w:rPr>
              <w:t>vendor</w:t>
            </w:r>
            <w:r>
              <w:rPr>
                <w:sz w:val="24"/>
              </w:rPr>
              <w:t>s.</w:t>
            </w:r>
          </w:p>
        </w:tc>
        <w:tc>
          <w:tcPr>
            <w:tcW w:w="2343" w:type="dxa"/>
          </w:tcPr>
          <w:p w14:paraId="777972AB" w14:textId="77777777" w:rsidR="000517ED" w:rsidRDefault="000517ED">
            <w:pPr>
              <w:pStyle w:val="TableParagraph"/>
              <w:rPr>
                <w:sz w:val="24"/>
              </w:rPr>
            </w:pPr>
          </w:p>
        </w:tc>
      </w:tr>
      <w:tr w:rsidR="000517ED" w14:paraId="4FD695CF" w14:textId="77777777">
        <w:trPr>
          <w:trHeight w:val="1442"/>
        </w:trPr>
        <w:tc>
          <w:tcPr>
            <w:tcW w:w="2091" w:type="dxa"/>
            <w:vMerge/>
            <w:tcBorders>
              <w:top w:val="nil"/>
            </w:tcBorders>
          </w:tcPr>
          <w:p w14:paraId="382F71DE" w14:textId="77777777" w:rsidR="000517ED" w:rsidRDefault="000517ED">
            <w:pPr>
              <w:rPr>
                <w:sz w:val="2"/>
                <w:szCs w:val="2"/>
              </w:rPr>
            </w:pPr>
          </w:p>
        </w:tc>
        <w:tc>
          <w:tcPr>
            <w:tcW w:w="3370" w:type="dxa"/>
          </w:tcPr>
          <w:p w14:paraId="0F3022B9" w14:textId="525E7A83" w:rsidR="000517ED" w:rsidRDefault="00E0394C">
            <w:pPr>
              <w:pStyle w:val="TableParagraph"/>
              <w:spacing w:before="1" w:line="360" w:lineRule="auto"/>
              <w:ind w:left="107" w:right="98"/>
              <w:jc w:val="both"/>
              <w:rPr>
                <w:sz w:val="24"/>
              </w:rPr>
            </w:pPr>
            <w:r>
              <w:rPr>
                <w:sz w:val="24"/>
              </w:rPr>
              <w:t>-</w:t>
            </w:r>
            <w:r w:rsidR="00503906">
              <w:rPr>
                <w:sz w:val="24"/>
              </w:rPr>
              <w:t>Vendor</w:t>
            </w:r>
            <w:r>
              <w:rPr>
                <w:sz w:val="24"/>
              </w:rPr>
              <w:t xml:space="preserve"> has better forecasting ability compared to competing </w:t>
            </w:r>
            <w:proofErr w:type="gramStart"/>
            <w:r>
              <w:rPr>
                <w:spacing w:val="-2"/>
                <w:sz w:val="24"/>
              </w:rPr>
              <w:t>hospitals.*</w:t>
            </w:r>
            <w:proofErr w:type="gramEnd"/>
          </w:p>
        </w:tc>
        <w:tc>
          <w:tcPr>
            <w:tcW w:w="2343" w:type="dxa"/>
          </w:tcPr>
          <w:p w14:paraId="44B0DB37" w14:textId="77777777" w:rsidR="000517ED" w:rsidRDefault="00E0394C">
            <w:pPr>
              <w:pStyle w:val="TableParagraph"/>
              <w:spacing w:before="1" w:line="360" w:lineRule="auto"/>
              <w:ind w:left="107"/>
              <w:rPr>
                <w:sz w:val="24"/>
              </w:rPr>
            </w:pPr>
            <w:r>
              <w:rPr>
                <w:sz w:val="24"/>
              </w:rPr>
              <w:t>Nyaga</w:t>
            </w:r>
            <w:r>
              <w:rPr>
                <w:spacing w:val="80"/>
                <w:sz w:val="24"/>
              </w:rPr>
              <w:t xml:space="preserve"> </w:t>
            </w:r>
            <w:r>
              <w:rPr>
                <w:sz w:val="24"/>
              </w:rPr>
              <w:t>et</w:t>
            </w:r>
            <w:r>
              <w:rPr>
                <w:spacing w:val="80"/>
                <w:sz w:val="24"/>
              </w:rPr>
              <w:t xml:space="preserve"> </w:t>
            </w:r>
            <w:r>
              <w:rPr>
                <w:sz w:val="24"/>
              </w:rPr>
              <w:t>al.,</w:t>
            </w:r>
            <w:r>
              <w:rPr>
                <w:spacing w:val="80"/>
                <w:sz w:val="24"/>
              </w:rPr>
              <w:t xml:space="preserve"> </w:t>
            </w:r>
            <w:r>
              <w:rPr>
                <w:sz w:val="24"/>
              </w:rPr>
              <w:t>2010; Jiang et al., 2012</w:t>
            </w:r>
          </w:p>
        </w:tc>
      </w:tr>
      <w:tr w:rsidR="000517ED" w14:paraId="3E57C51F" w14:textId="77777777">
        <w:trPr>
          <w:trHeight w:val="1857"/>
        </w:trPr>
        <w:tc>
          <w:tcPr>
            <w:tcW w:w="2091" w:type="dxa"/>
            <w:vMerge w:val="restart"/>
          </w:tcPr>
          <w:p w14:paraId="763E1551" w14:textId="3A0FCAC6" w:rsidR="000517ED" w:rsidRDefault="00503906">
            <w:pPr>
              <w:pStyle w:val="TableParagraph"/>
              <w:spacing w:before="1" w:line="360" w:lineRule="auto"/>
              <w:ind w:left="107" w:right="216"/>
              <w:rPr>
                <w:b/>
                <w:sz w:val="24"/>
              </w:rPr>
            </w:pPr>
            <w:r>
              <w:rPr>
                <w:b/>
                <w:spacing w:val="-2"/>
                <w:sz w:val="24"/>
              </w:rPr>
              <w:t>Vendor</w:t>
            </w:r>
            <w:r w:rsidR="00E0394C">
              <w:rPr>
                <w:b/>
                <w:spacing w:val="-2"/>
                <w:sz w:val="24"/>
              </w:rPr>
              <w:t xml:space="preserve"> Financial Performance</w:t>
            </w:r>
          </w:p>
        </w:tc>
        <w:tc>
          <w:tcPr>
            <w:tcW w:w="3370" w:type="dxa"/>
          </w:tcPr>
          <w:p w14:paraId="46C4AC93" w14:textId="3A952843" w:rsidR="000517ED" w:rsidRDefault="00E0394C">
            <w:pPr>
              <w:pStyle w:val="TableParagraph"/>
              <w:spacing w:before="1" w:line="360" w:lineRule="auto"/>
              <w:ind w:left="107" w:right="98"/>
              <w:jc w:val="both"/>
              <w:rPr>
                <w:b/>
                <w:sz w:val="24"/>
              </w:rPr>
            </w:pPr>
            <w:r>
              <w:rPr>
                <w:b/>
                <w:sz w:val="24"/>
              </w:rPr>
              <w:t xml:space="preserve">Compared to competing </w:t>
            </w:r>
            <w:r w:rsidR="00503906">
              <w:rPr>
                <w:b/>
                <w:sz w:val="24"/>
              </w:rPr>
              <w:t>vendor</w:t>
            </w:r>
            <w:r>
              <w:rPr>
                <w:b/>
                <w:sz w:val="24"/>
              </w:rPr>
              <w:t xml:space="preserve">s in the </w:t>
            </w:r>
            <w:proofErr w:type="gramStart"/>
            <w:r>
              <w:rPr>
                <w:b/>
                <w:sz w:val="24"/>
              </w:rPr>
              <w:t>region</w:t>
            </w:r>
            <w:proofErr w:type="gramEnd"/>
            <w:r>
              <w:rPr>
                <w:b/>
                <w:sz w:val="24"/>
              </w:rPr>
              <w:t xml:space="preserve"> our firm has experienced growth </w:t>
            </w:r>
            <w:r>
              <w:rPr>
                <w:b/>
                <w:spacing w:val="-4"/>
                <w:sz w:val="24"/>
              </w:rPr>
              <w:t>in:</w:t>
            </w:r>
          </w:p>
        </w:tc>
        <w:tc>
          <w:tcPr>
            <w:tcW w:w="2343" w:type="dxa"/>
          </w:tcPr>
          <w:p w14:paraId="021D6FD4" w14:textId="77777777" w:rsidR="000517ED" w:rsidRDefault="000517ED">
            <w:pPr>
              <w:pStyle w:val="TableParagraph"/>
              <w:rPr>
                <w:sz w:val="24"/>
              </w:rPr>
            </w:pPr>
          </w:p>
        </w:tc>
      </w:tr>
      <w:tr w:rsidR="000517ED" w14:paraId="62AA9CA2" w14:textId="77777777">
        <w:trPr>
          <w:trHeight w:val="1442"/>
        </w:trPr>
        <w:tc>
          <w:tcPr>
            <w:tcW w:w="2091" w:type="dxa"/>
            <w:vMerge/>
            <w:tcBorders>
              <w:top w:val="nil"/>
            </w:tcBorders>
          </w:tcPr>
          <w:p w14:paraId="48321D71" w14:textId="77777777" w:rsidR="000517ED" w:rsidRDefault="000517ED">
            <w:pPr>
              <w:rPr>
                <w:sz w:val="2"/>
                <w:szCs w:val="2"/>
              </w:rPr>
            </w:pPr>
          </w:p>
        </w:tc>
        <w:tc>
          <w:tcPr>
            <w:tcW w:w="3370" w:type="dxa"/>
          </w:tcPr>
          <w:p w14:paraId="45A0471A" w14:textId="77777777" w:rsidR="000517ED" w:rsidRDefault="00E0394C">
            <w:pPr>
              <w:pStyle w:val="TableParagraph"/>
              <w:spacing w:line="275" w:lineRule="exact"/>
              <w:ind w:left="107"/>
              <w:rPr>
                <w:sz w:val="24"/>
              </w:rPr>
            </w:pPr>
            <w:r>
              <w:rPr>
                <w:sz w:val="24"/>
              </w:rPr>
              <w:t>-Return</w:t>
            </w:r>
            <w:r>
              <w:rPr>
                <w:spacing w:val="-1"/>
                <w:sz w:val="24"/>
              </w:rPr>
              <w:t xml:space="preserve"> </w:t>
            </w:r>
            <w:r>
              <w:rPr>
                <w:sz w:val="24"/>
              </w:rPr>
              <w:t>on</w:t>
            </w:r>
            <w:r>
              <w:rPr>
                <w:spacing w:val="-1"/>
                <w:sz w:val="24"/>
              </w:rPr>
              <w:t xml:space="preserve"> </w:t>
            </w:r>
            <w:r>
              <w:rPr>
                <w:spacing w:val="-2"/>
                <w:sz w:val="24"/>
              </w:rPr>
              <w:t>Asset.</w:t>
            </w:r>
          </w:p>
        </w:tc>
        <w:tc>
          <w:tcPr>
            <w:tcW w:w="2343" w:type="dxa"/>
          </w:tcPr>
          <w:p w14:paraId="30D47C20" w14:textId="77777777" w:rsidR="000517ED" w:rsidRDefault="00E0394C">
            <w:pPr>
              <w:pStyle w:val="TableParagraph"/>
              <w:spacing w:line="360" w:lineRule="auto"/>
              <w:ind w:left="107" w:right="76"/>
              <w:jc w:val="both"/>
              <w:rPr>
                <w:sz w:val="24"/>
              </w:rPr>
            </w:pPr>
            <w:r>
              <w:rPr>
                <w:sz w:val="24"/>
              </w:rPr>
              <w:t>Cao</w:t>
            </w:r>
            <w:r>
              <w:rPr>
                <w:spacing w:val="-8"/>
                <w:sz w:val="24"/>
              </w:rPr>
              <w:t xml:space="preserve"> </w:t>
            </w:r>
            <w:r>
              <w:rPr>
                <w:sz w:val="24"/>
              </w:rPr>
              <w:t>and</w:t>
            </w:r>
            <w:r>
              <w:rPr>
                <w:spacing w:val="-8"/>
                <w:sz w:val="24"/>
              </w:rPr>
              <w:t xml:space="preserve"> </w:t>
            </w:r>
            <w:r>
              <w:rPr>
                <w:sz w:val="24"/>
              </w:rPr>
              <w:t>Zhang,</w:t>
            </w:r>
            <w:r>
              <w:rPr>
                <w:spacing w:val="-8"/>
                <w:sz w:val="24"/>
              </w:rPr>
              <w:t xml:space="preserve"> </w:t>
            </w:r>
            <w:r>
              <w:rPr>
                <w:sz w:val="24"/>
              </w:rPr>
              <w:t xml:space="preserve">2011; Dobrzykowski et al., </w:t>
            </w:r>
            <w:r>
              <w:rPr>
                <w:spacing w:val="-4"/>
                <w:sz w:val="24"/>
              </w:rPr>
              <w:t>2012</w:t>
            </w:r>
          </w:p>
        </w:tc>
      </w:tr>
      <w:tr w:rsidR="000517ED" w14:paraId="468AFC2F" w14:textId="77777777">
        <w:trPr>
          <w:trHeight w:val="1855"/>
        </w:trPr>
        <w:tc>
          <w:tcPr>
            <w:tcW w:w="2091" w:type="dxa"/>
            <w:vMerge/>
            <w:tcBorders>
              <w:top w:val="nil"/>
            </w:tcBorders>
          </w:tcPr>
          <w:p w14:paraId="4647D7DB" w14:textId="77777777" w:rsidR="000517ED" w:rsidRDefault="000517ED">
            <w:pPr>
              <w:rPr>
                <w:sz w:val="2"/>
                <w:szCs w:val="2"/>
              </w:rPr>
            </w:pPr>
          </w:p>
        </w:tc>
        <w:tc>
          <w:tcPr>
            <w:tcW w:w="3370" w:type="dxa"/>
          </w:tcPr>
          <w:p w14:paraId="4D30C0B4" w14:textId="77777777" w:rsidR="000517ED" w:rsidRDefault="00E0394C">
            <w:pPr>
              <w:pStyle w:val="TableParagraph"/>
              <w:spacing w:line="275" w:lineRule="exact"/>
              <w:ind w:left="107"/>
              <w:rPr>
                <w:sz w:val="24"/>
              </w:rPr>
            </w:pPr>
            <w:r>
              <w:rPr>
                <w:sz w:val="24"/>
              </w:rPr>
              <w:t>-Return</w:t>
            </w:r>
            <w:r>
              <w:rPr>
                <w:spacing w:val="-3"/>
                <w:sz w:val="24"/>
              </w:rPr>
              <w:t xml:space="preserve"> </w:t>
            </w:r>
            <w:r>
              <w:rPr>
                <w:sz w:val="24"/>
              </w:rPr>
              <w:t>on</w:t>
            </w:r>
            <w:r>
              <w:rPr>
                <w:spacing w:val="-1"/>
                <w:sz w:val="24"/>
              </w:rPr>
              <w:t xml:space="preserve"> </w:t>
            </w:r>
            <w:r>
              <w:rPr>
                <w:spacing w:val="-2"/>
                <w:sz w:val="24"/>
              </w:rPr>
              <w:t>investment.</w:t>
            </w:r>
          </w:p>
        </w:tc>
        <w:tc>
          <w:tcPr>
            <w:tcW w:w="2343" w:type="dxa"/>
          </w:tcPr>
          <w:p w14:paraId="625D928E" w14:textId="77777777" w:rsidR="000517ED" w:rsidRDefault="00E0394C">
            <w:pPr>
              <w:pStyle w:val="TableParagraph"/>
              <w:spacing w:line="360" w:lineRule="auto"/>
              <w:ind w:left="107" w:right="97"/>
              <w:jc w:val="both"/>
              <w:rPr>
                <w:sz w:val="24"/>
              </w:rPr>
            </w:pPr>
            <w:r>
              <w:rPr>
                <w:sz w:val="24"/>
              </w:rPr>
              <w:t>Walker et al., 2005; Cao and Zhang,</w:t>
            </w:r>
            <w:r>
              <w:rPr>
                <w:spacing w:val="40"/>
                <w:sz w:val="24"/>
              </w:rPr>
              <w:t xml:space="preserve"> </w:t>
            </w:r>
            <w:r>
              <w:rPr>
                <w:sz w:val="24"/>
              </w:rPr>
              <w:t>2011;</w:t>
            </w:r>
            <w:r>
              <w:rPr>
                <w:spacing w:val="76"/>
                <w:w w:val="150"/>
                <w:sz w:val="24"/>
              </w:rPr>
              <w:t xml:space="preserve"> </w:t>
            </w:r>
            <w:r>
              <w:rPr>
                <w:spacing w:val="-2"/>
                <w:sz w:val="24"/>
              </w:rPr>
              <w:t>Dobrzykowski</w:t>
            </w:r>
          </w:p>
          <w:p w14:paraId="3ACC3145" w14:textId="77777777" w:rsidR="000517ED" w:rsidRDefault="00E0394C">
            <w:pPr>
              <w:pStyle w:val="TableParagraph"/>
              <w:spacing w:line="275" w:lineRule="exact"/>
              <w:ind w:left="107"/>
              <w:jc w:val="both"/>
              <w:rPr>
                <w:sz w:val="24"/>
              </w:rPr>
            </w:pPr>
            <w:r>
              <w:rPr>
                <w:sz w:val="24"/>
              </w:rPr>
              <w:t>et</w:t>
            </w:r>
            <w:r>
              <w:rPr>
                <w:spacing w:val="-1"/>
                <w:sz w:val="24"/>
              </w:rPr>
              <w:t xml:space="preserve"> </w:t>
            </w:r>
            <w:r>
              <w:rPr>
                <w:sz w:val="24"/>
              </w:rPr>
              <w:t xml:space="preserve">al., </w:t>
            </w:r>
            <w:r>
              <w:rPr>
                <w:spacing w:val="-4"/>
                <w:sz w:val="24"/>
              </w:rPr>
              <w:t>2012</w:t>
            </w:r>
          </w:p>
        </w:tc>
      </w:tr>
      <w:tr w:rsidR="000517ED" w14:paraId="38FF61F0" w14:textId="77777777">
        <w:trPr>
          <w:trHeight w:val="1442"/>
        </w:trPr>
        <w:tc>
          <w:tcPr>
            <w:tcW w:w="2091" w:type="dxa"/>
            <w:vMerge/>
            <w:tcBorders>
              <w:top w:val="nil"/>
            </w:tcBorders>
          </w:tcPr>
          <w:p w14:paraId="5CF961ED" w14:textId="77777777" w:rsidR="000517ED" w:rsidRDefault="000517ED">
            <w:pPr>
              <w:rPr>
                <w:sz w:val="2"/>
                <w:szCs w:val="2"/>
              </w:rPr>
            </w:pPr>
          </w:p>
        </w:tc>
        <w:tc>
          <w:tcPr>
            <w:tcW w:w="3370" w:type="dxa"/>
          </w:tcPr>
          <w:p w14:paraId="662EAC8B" w14:textId="77777777" w:rsidR="000517ED" w:rsidRDefault="00E0394C">
            <w:pPr>
              <w:pStyle w:val="TableParagraph"/>
              <w:spacing w:line="275" w:lineRule="exact"/>
              <w:ind w:left="107"/>
              <w:rPr>
                <w:sz w:val="24"/>
              </w:rPr>
            </w:pPr>
            <w:r>
              <w:rPr>
                <w:sz w:val="24"/>
              </w:rPr>
              <w:t>-Net</w:t>
            </w:r>
            <w:r>
              <w:rPr>
                <w:spacing w:val="-1"/>
                <w:sz w:val="24"/>
              </w:rPr>
              <w:t xml:space="preserve"> </w:t>
            </w:r>
            <w:r>
              <w:rPr>
                <w:sz w:val="24"/>
              </w:rPr>
              <w:t>revenue</w:t>
            </w:r>
            <w:r>
              <w:rPr>
                <w:spacing w:val="-2"/>
                <w:sz w:val="24"/>
              </w:rPr>
              <w:t xml:space="preserve"> </w:t>
            </w:r>
            <w:r>
              <w:rPr>
                <w:sz w:val="24"/>
              </w:rPr>
              <w:t>per</w:t>
            </w:r>
            <w:r>
              <w:rPr>
                <w:spacing w:val="-1"/>
                <w:sz w:val="24"/>
              </w:rPr>
              <w:t xml:space="preserve"> </w:t>
            </w:r>
            <w:r>
              <w:rPr>
                <w:spacing w:val="-2"/>
                <w:sz w:val="24"/>
              </w:rPr>
              <w:t>Discharge.</w:t>
            </w:r>
          </w:p>
        </w:tc>
        <w:tc>
          <w:tcPr>
            <w:tcW w:w="2343" w:type="dxa"/>
          </w:tcPr>
          <w:p w14:paraId="279E3C78" w14:textId="77777777" w:rsidR="000517ED" w:rsidRDefault="00E0394C">
            <w:pPr>
              <w:pStyle w:val="TableParagraph"/>
              <w:tabs>
                <w:tab w:val="left" w:pos="853"/>
                <w:tab w:val="left" w:pos="1558"/>
              </w:tabs>
              <w:spacing w:line="360" w:lineRule="auto"/>
              <w:ind w:left="107" w:right="97"/>
              <w:rPr>
                <w:sz w:val="24"/>
              </w:rPr>
            </w:pPr>
            <w:r>
              <w:rPr>
                <w:spacing w:val="-4"/>
                <w:sz w:val="24"/>
              </w:rPr>
              <w:t>Cao</w:t>
            </w:r>
            <w:r>
              <w:rPr>
                <w:sz w:val="24"/>
              </w:rPr>
              <w:tab/>
            </w:r>
            <w:r>
              <w:rPr>
                <w:spacing w:val="-4"/>
                <w:sz w:val="24"/>
              </w:rPr>
              <w:t>and</w:t>
            </w:r>
            <w:r>
              <w:rPr>
                <w:sz w:val="24"/>
              </w:rPr>
              <w:tab/>
            </w:r>
            <w:r>
              <w:rPr>
                <w:spacing w:val="-2"/>
                <w:sz w:val="24"/>
              </w:rPr>
              <w:t xml:space="preserve">Zhang, </w:t>
            </w:r>
            <w:r>
              <w:rPr>
                <w:sz w:val="24"/>
              </w:rPr>
              <w:t>2011;</w:t>
            </w:r>
            <w:r>
              <w:rPr>
                <w:spacing w:val="76"/>
                <w:w w:val="150"/>
                <w:sz w:val="24"/>
              </w:rPr>
              <w:t xml:space="preserve"> </w:t>
            </w:r>
            <w:r>
              <w:rPr>
                <w:spacing w:val="-2"/>
                <w:sz w:val="24"/>
              </w:rPr>
              <w:t>Dobrzykowski</w:t>
            </w:r>
          </w:p>
          <w:p w14:paraId="7C82979D" w14:textId="77777777" w:rsidR="000517ED" w:rsidRDefault="00E0394C">
            <w:pPr>
              <w:pStyle w:val="TableParagraph"/>
              <w:ind w:left="107"/>
              <w:rPr>
                <w:sz w:val="24"/>
              </w:rPr>
            </w:pPr>
            <w:r>
              <w:rPr>
                <w:sz w:val="24"/>
              </w:rPr>
              <w:t>et</w:t>
            </w:r>
            <w:r>
              <w:rPr>
                <w:spacing w:val="-1"/>
                <w:sz w:val="24"/>
              </w:rPr>
              <w:t xml:space="preserve"> </w:t>
            </w:r>
            <w:r>
              <w:rPr>
                <w:sz w:val="24"/>
              </w:rPr>
              <w:t xml:space="preserve">al., </w:t>
            </w:r>
            <w:r>
              <w:rPr>
                <w:spacing w:val="-4"/>
                <w:sz w:val="24"/>
              </w:rPr>
              <w:t>2012</w:t>
            </w:r>
          </w:p>
        </w:tc>
      </w:tr>
      <w:tr w:rsidR="000517ED" w14:paraId="556C7F38" w14:textId="77777777">
        <w:trPr>
          <w:trHeight w:val="1857"/>
        </w:trPr>
        <w:tc>
          <w:tcPr>
            <w:tcW w:w="2091" w:type="dxa"/>
            <w:vMerge/>
            <w:tcBorders>
              <w:top w:val="nil"/>
            </w:tcBorders>
          </w:tcPr>
          <w:p w14:paraId="385D106D" w14:textId="77777777" w:rsidR="000517ED" w:rsidRDefault="000517ED">
            <w:pPr>
              <w:rPr>
                <w:sz w:val="2"/>
                <w:szCs w:val="2"/>
              </w:rPr>
            </w:pPr>
          </w:p>
        </w:tc>
        <w:tc>
          <w:tcPr>
            <w:tcW w:w="3370" w:type="dxa"/>
          </w:tcPr>
          <w:p w14:paraId="654BF013" w14:textId="77777777" w:rsidR="000517ED" w:rsidRDefault="00E0394C">
            <w:pPr>
              <w:pStyle w:val="TableParagraph"/>
              <w:spacing w:line="275" w:lineRule="exact"/>
              <w:ind w:left="107"/>
              <w:rPr>
                <w:sz w:val="24"/>
              </w:rPr>
            </w:pPr>
            <w:r>
              <w:rPr>
                <w:sz w:val="24"/>
              </w:rPr>
              <w:t>-Market</w:t>
            </w:r>
            <w:r>
              <w:rPr>
                <w:spacing w:val="-4"/>
                <w:sz w:val="24"/>
              </w:rPr>
              <w:t xml:space="preserve"> </w:t>
            </w:r>
            <w:r>
              <w:rPr>
                <w:spacing w:val="-2"/>
                <w:sz w:val="24"/>
              </w:rPr>
              <w:t>share.</w:t>
            </w:r>
          </w:p>
        </w:tc>
        <w:tc>
          <w:tcPr>
            <w:tcW w:w="2343" w:type="dxa"/>
          </w:tcPr>
          <w:p w14:paraId="2D45F7DF" w14:textId="77777777" w:rsidR="000517ED" w:rsidRDefault="00E0394C">
            <w:pPr>
              <w:pStyle w:val="TableParagraph"/>
              <w:spacing w:line="360" w:lineRule="auto"/>
              <w:ind w:left="107" w:right="97"/>
              <w:jc w:val="both"/>
              <w:rPr>
                <w:sz w:val="24"/>
              </w:rPr>
            </w:pPr>
            <w:r>
              <w:rPr>
                <w:sz w:val="24"/>
              </w:rPr>
              <w:t>Walker et al., 2005; Cao and Zhang,</w:t>
            </w:r>
            <w:r>
              <w:rPr>
                <w:spacing w:val="40"/>
                <w:sz w:val="24"/>
              </w:rPr>
              <w:t xml:space="preserve"> </w:t>
            </w:r>
            <w:r>
              <w:rPr>
                <w:sz w:val="24"/>
              </w:rPr>
              <w:t>2011;</w:t>
            </w:r>
            <w:r>
              <w:rPr>
                <w:spacing w:val="76"/>
                <w:w w:val="150"/>
                <w:sz w:val="24"/>
              </w:rPr>
              <w:t xml:space="preserve"> </w:t>
            </w:r>
            <w:r>
              <w:rPr>
                <w:spacing w:val="-2"/>
                <w:sz w:val="24"/>
              </w:rPr>
              <w:t>Dobrzykowski</w:t>
            </w:r>
          </w:p>
          <w:p w14:paraId="70430039" w14:textId="77777777" w:rsidR="000517ED" w:rsidRDefault="00E0394C">
            <w:pPr>
              <w:pStyle w:val="TableParagraph"/>
              <w:ind w:left="107"/>
              <w:jc w:val="both"/>
              <w:rPr>
                <w:sz w:val="24"/>
              </w:rPr>
            </w:pPr>
            <w:r>
              <w:rPr>
                <w:sz w:val="24"/>
              </w:rPr>
              <w:t>et</w:t>
            </w:r>
            <w:r>
              <w:rPr>
                <w:spacing w:val="-1"/>
                <w:sz w:val="24"/>
              </w:rPr>
              <w:t xml:space="preserve"> </w:t>
            </w:r>
            <w:r>
              <w:rPr>
                <w:sz w:val="24"/>
              </w:rPr>
              <w:t xml:space="preserve">al., </w:t>
            </w:r>
            <w:r>
              <w:rPr>
                <w:spacing w:val="-4"/>
                <w:sz w:val="24"/>
              </w:rPr>
              <w:t>2012</w:t>
            </w:r>
          </w:p>
        </w:tc>
      </w:tr>
      <w:tr w:rsidR="000517ED" w14:paraId="2CBE8890" w14:textId="77777777">
        <w:trPr>
          <w:trHeight w:val="827"/>
        </w:trPr>
        <w:tc>
          <w:tcPr>
            <w:tcW w:w="5461" w:type="dxa"/>
            <w:gridSpan w:val="2"/>
          </w:tcPr>
          <w:p w14:paraId="3E597291" w14:textId="77777777" w:rsidR="000517ED" w:rsidRDefault="00E0394C">
            <w:pPr>
              <w:pStyle w:val="TableParagraph"/>
              <w:spacing w:line="275" w:lineRule="exact"/>
              <w:ind w:left="400"/>
              <w:rPr>
                <w:i/>
                <w:sz w:val="24"/>
              </w:rPr>
            </w:pPr>
            <w:r>
              <w:rPr>
                <w:i/>
                <w:sz w:val="24"/>
              </w:rPr>
              <w:t>*</w:t>
            </w:r>
            <w:proofErr w:type="gramStart"/>
            <w:r>
              <w:rPr>
                <w:i/>
                <w:sz w:val="24"/>
              </w:rPr>
              <w:t>indicates</w:t>
            </w:r>
            <w:proofErr w:type="gramEnd"/>
            <w:r>
              <w:rPr>
                <w:i/>
                <w:spacing w:val="24"/>
                <w:sz w:val="24"/>
              </w:rPr>
              <w:t xml:space="preserve"> </w:t>
            </w:r>
            <w:r>
              <w:rPr>
                <w:i/>
                <w:sz w:val="24"/>
              </w:rPr>
              <w:t>that</w:t>
            </w:r>
            <w:r>
              <w:rPr>
                <w:i/>
                <w:spacing w:val="25"/>
                <w:sz w:val="24"/>
              </w:rPr>
              <w:t xml:space="preserve"> </w:t>
            </w:r>
            <w:r>
              <w:rPr>
                <w:i/>
                <w:sz w:val="24"/>
              </w:rPr>
              <w:t>the</w:t>
            </w:r>
            <w:r>
              <w:rPr>
                <w:i/>
                <w:spacing w:val="26"/>
                <w:sz w:val="24"/>
              </w:rPr>
              <w:t xml:space="preserve"> </w:t>
            </w:r>
            <w:r>
              <w:rPr>
                <w:i/>
                <w:sz w:val="24"/>
              </w:rPr>
              <w:t>item</w:t>
            </w:r>
            <w:r>
              <w:rPr>
                <w:i/>
                <w:spacing w:val="24"/>
                <w:sz w:val="24"/>
              </w:rPr>
              <w:t xml:space="preserve"> </w:t>
            </w:r>
            <w:r>
              <w:rPr>
                <w:i/>
                <w:sz w:val="24"/>
              </w:rPr>
              <w:t>was</w:t>
            </w:r>
            <w:r>
              <w:rPr>
                <w:i/>
                <w:spacing w:val="25"/>
                <w:sz w:val="24"/>
              </w:rPr>
              <w:t xml:space="preserve"> </w:t>
            </w:r>
            <w:r>
              <w:rPr>
                <w:i/>
                <w:sz w:val="24"/>
              </w:rPr>
              <w:t>removed</w:t>
            </w:r>
            <w:r>
              <w:rPr>
                <w:i/>
                <w:spacing w:val="25"/>
                <w:sz w:val="24"/>
              </w:rPr>
              <w:t xml:space="preserve"> </w:t>
            </w:r>
            <w:r>
              <w:rPr>
                <w:i/>
                <w:sz w:val="24"/>
              </w:rPr>
              <w:t>after</w:t>
            </w:r>
            <w:r>
              <w:rPr>
                <w:i/>
                <w:spacing w:val="25"/>
                <w:sz w:val="24"/>
              </w:rPr>
              <w:t xml:space="preserve"> </w:t>
            </w:r>
            <w:r>
              <w:rPr>
                <w:i/>
                <w:sz w:val="24"/>
              </w:rPr>
              <w:t>Q-</w:t>
            </w:r>
            <w:r>
              <w:rPr>
                <w:i/>
                <w:spacing w:val="-4"/>
                <w:sz w:val="24"/>
              </w:rPr>
              <w:t>sort</w:t>
            </w:r>
          </w:p>
          <w:p w14:paraId="088CFBBF" w14:textId="77777777" w:rsidR="000517ED" w:rsidRDefault="00E0394C">
            <w:pPr>
              <w:pStyle w:val="TableParagraph"/>
              <w:spacing w:before="137"/>
              <w:ind w:left="400"/>
              <w:rPr>
                <w:i/>
                <w:sz w:val="24"/>
              </w:rPr>
            </w:pPr>
            <w:r>
              <w:rPr>
                <w:i/>
                <w:sz w:val="24"/>
              </w:rPr>
              <w:t>and</w:t>
            </w:r>
            <w:r>
              <w:rPr>
                <w:i/>
                <w:spacing w:val="-1"/>
                <w:sz w:val="24"/>
              </w:rPr>
              <w:t xml:space="preserve"> </w:t>
            </w:r>
            <w:r>
              <w:rPr>
                <w:i/>
                <w:sz w:val="24"/>
              </w:rPr>
              <w:t>not present in</w:t>
            </w:r>
            <w:r>
              <w:rPr>
                <w:i/>
                <w:spacing w:val="-1"/>
                <w:sz w:val="24"/>
              </w:rPr>
              <w:t xml:space="preserve"> </w:t>
            </w:r>
            <w:r>
              <w:rPr>
                <w:i/>
                <w:sz w:val="24"/>
              </w:rPr>
              <w:t xml:space="preserve">the final </w:t>
            </w:r>
            <w:r>
              <w:rPr>
                <w:i/>
                <w:spacing w:val="-2"/>
                <w:sz w:val="24"/>
              </w:rPr>
              <w:t>questionnaire.</w:t>
            </w:r>
          </w:p>
        </w:tc>
        <w:tc>
          <w:tcPr>
            <w:tcW w:w="2343" w:type="dxa"/>
          </w:tcPr>
          <w:p w14:paraId="23A28469" w14:textId="77777777" w:rsidR="000517ED" w:rsidRDefault="000517ED">
            <w:pPr>
              <w:pStyle w:val="TableParagraph"/>
              <w:rPr>
                <w:sz w:val="24"/>
              </w:rPr>
            </w:pPr>
          </w:p>
        </w:tc>
      </w:tr>
    </w:tbl>
    <w:p w14:paraId="2489BCAE" w14:textId="77777777" w:rsidR="000517ED" w:rsidRDefault="000517ED">
      <w:pPr>
        <w:pStyle w:val="TableParagraph"/>
        <w:rPr>
          <w:sz w:val="24"/>
        </w:rPr>
        <w:sectPr w:rsidR="000517ED">
          <w:type w:val="continuous"/>
          <w:pgSz w:w="11910" w:h="16840"/>
          <w:pgMar w:top="1400" w:right="1133" w:bottom="1240" w:left="1700" w:header="0" w:footer="1051" w:gutter="0"/>
          <w:cols w:space="720"/>
        </w:sectPr>
      </w:pPr>
    </w:p>
    <w:p w14:paraId="531813CF" w14:textId="77777777" w:rsidR="000517ED" w:rsidRDefault="00E0394C">
      <w:pPr>
        <w:pStyle w:val="Heading3"/>
        <w:spacing w:before="60"/>
        <w:ind w:left="425" w:right="991"/>
        <w:jc w:val="center"/>
      </w:pPr>
      <w:bookmarkStart w:id="182" w:name="_bookmark182"/>
      <w:bookmarkEnd w:id="182"/>
      <w:r>
        <w:rPr>
          <w:spacing w:val="-2"/>
        </w:rPr>
        <w:lastRenderedPageBreak/>
        <w:t>APPENDIX-</w:t>
      </w:r>
      <w:r>
        <w:rPr>
          <w:spacing w:val="-10"/>
        </w:rPr>
        <w:t>C</w:t>
      </w:r>
    </w:p>
    <w:p w14:paraId="5DBCD9AB" w14:textId="77777777" w:rsidR="000517ED" w:rsidRDefault="000517ED">
      <w:pPr>
        <w:pStyle w:val="BodyText"/>
        <w:rPr>
          <w:b/>
        </w:rPr>
      </w:pPr>
    </w:p>
    <w:p w14:paraId="30F75D6C" w14:textId="77777777" w:rsidR="000517ED" w:rsidRDefault="000517ED">
      <w:pPr>
        <w:pStyle w:val="BodyText"/>
        <w:spacing w:before="104"/>
        <w:rPr>
          <w:b/>
        </w:rPr>
      </w:pPr>
    </w:p>
    <w:p w14:paraId="1CC7CC15" w14:textId="77777777" w:rsidR="000517ED" w:rsidRDefault="00E0394C">
      <w:pPr>
        <w:ind w:left="460"/>
        <w:rPr>
          <w:b/>
          <w:sz w:val="24"/>
        </w:rPr>
      </w:pPr>
      <w:r>
        <w:rPr>
          <w:b/>
          <w:sz w:val="24"/>
        </w:rPr>
        <w:t>Questionnaire</w:t>
      </w:r>
      <w:r>
        <w:rPr>
          <w:b/>
          <w:spacing w:val="-3"/>
          <w:sz w:val="24"/>
        </w:rPr>
        <w:t xml:space="preserve"> </w:t>
      </w:r>
      <w:r>
        <w:rPr>
          <w:b/>
          <w:sz w:val="24"/>
        </w:rPr>
        <w:t>Document:</w:t>
      </w:r>
      <w:r>
        <w:rPr>
          <w:b/>
          <w:spacing w:val="-1"/>
          <w:sz w:val="24"/>
        </w:rPr>
        <w:t xml:space="preserve"> </w:t>
      </w:r>
      <w:r>
        <w:rPr>
          <w:b/>
          <w:sz w:val="24"/>
        </w:rPr>
        <w:t>Hospital-</w:t>
      </w:r>
      <w:r>
        <w:rPr>
          <w:b/>
          <w:spacing w:val="-4"/>
          <w:sz w:val="24"/>
        </w:rPr>
        <w:t>Side</w:t>
      </w:r>
    </w:p>
    <w:p w14:paraId="37ECFEEC" w14:textId="77777777" w:rsidR="000517ED" w:rsidRDefault="000517ED">
      <w:pPr>
        <w:pStyle w:val="BodyText"/>
        <w:rPr>
          <w:b/>
        </w:rPr>
      </w:pPr>
    </w:p>
    <w:p w14:paraId="19FC6D8B" w14:textId="77777777" w:rsidR="000517ED" w:rsidRDefault="000517ED">
      <w:pPr>
        <w:pStyle w:val="BodyText"/>
        <w:spacing w:before="199"/>
        <w:rPr>
          <w:b/>
        </w:rPr>
      </w:pPr>
    </w:p>
    <w:p w14:paraId="04031DC1" w14:textId="77777777" w:rsidR="000517ED" w:rsidRDefault="00E0394C">
      <w:pPr>
        <w:ind w:left="425" w:right="970"/>
        <w:jc w:val="center"/>
        <w:rPr>
          <w:b/>
          <w:sz w:val="24"/>
        </w:rPr>
      </w:pPr>
      <w:r>
        <w:rPr>
          <w:b/>
          <w:sz w:val="24"/>
        </w:rPr>
        <w:t>PhD</w:t>
      </w:r>
      <w:r>
        <w:rPr>
          <w:b/>
          <w:spacing w:val="-4"/>
          <w:sz w:val="24"/>
        </w:rPr>
        <w:t xml:space="preserve"> </w:t>
      </w:r>
      <w:r>
        <w:rPr>
          <w:b/>
          <w:sz w:val="24"/>
        </w:rPr>
        <w:t>Research</w:t>
      </w:r>
      <w:r>
        <w:rPr>
          <w:b/>
          <w:spacing w:val="-1"/>
          <w:sz w:val="24"/>
        </w:rPr>
        <w:t xml:space="preserve"> </w:t>
      </w:r>
      <w:r>
        <w:rPr>
          <w:b/>
          <w:spacing w:val="-4"/>
          <w:sz w:val="24"/>
        </w:rPr>
        <w:t>Work</w:t>
      </w:r>
    </w:p>
    <w:p w14:paraId="069927B2" w14:textId="77777777" w:rsidR="000517ED" w:rsidRDefault="000517ED">
      <w:pPr>
        <w:pStyle w:val="BodyText"/>
        <w:rPr>
          <w:b/>
        </w:rPr>
      </w:pPr>
    </w:p>
    <w:p w14:paraId="3C947C14" w14:textId="77777777" w:rsidR="000517ED" w:rsidRDefault="000517ED">
      <w:pPr>
        <w:pStyle w:val="BodyText"/>
        <w:spacing w:before="1"/>
        <w:rPr>
          <w:b/>
        </w:rPr>
      </w:pPr>
    </w:p>
    <w:p w14:paraId="2768EFBF" w14:textId="675EA69F" w:rsidR="000517ED" w:rsidRDefault="00E0394C">
      <w:pPr>
        <w:spacing w:before="1" w:line="362" w:lineRule="auto"/>
        <w:ind w:left="901" w:right="1442" w:firstLine="578"/>
        <w:rPr>
          <w:b/>
          <w:sz w:val="28"/>
        </w:rPr>
      </w:pPr>
      <w:r>
        <w:rPr>
          <w:b/>
          <w:sz w:val="28"/>
        </w:rPr>
        <w:t xml:space="preserve">Antecedent-Consequence relationship between </w:t>
      </w:r>
      <w:r w:rsidR="00E063ED">
        <w:rPr>
          <w:b/>
          <w:sz w:val="28"/>
        </w:rPr>
        <w:t>CLOUD</w:t>
      </w:r>
      <w:r>
        <w:rPr>
          <w:b/>
          <w:spacing w:val="-8"/>
          <w:sz w:val="28"/>
        </w:rPr>
        <w:t xml:space="preserve"> </w:t>
      </w:r>
      <w:r>
        <w:rPr>
          <w:b/>
          <w:sz w:val="28"/>
        </w:rPr>
        <w:t>Adoption</w:t>
      </w:r>
      <w:r>
        <w:rPr>
          <w:b/>
          <w:spacing w:val="-8"/>
          <w:sz w:val="28"/>
        </w:rPr>
        <w:t xml:space="preserve"> </w:t>
      </w:r>
      <w:r>
        <w:rPr>
          <w:b/>
          <w:sz w:val="28"/>
        </w:rPr>
        <w:t>and</w:t>
      </w:r>
      <w:r>
        <w:rPr>
          <w:b/>
          <w:spacing w:val="-9"/>
          <w:sz w:val="28"/>
        </w:rPr>
        <w:t xml:space="preserve"> </w:t>
      </w:r>
      <w:r w:rsidR="00E063ED">
        <w:rPr>
          <w:b/>
          <w:sz w:val="28"/>
        </w:rPr>
        <w:t>HEALTHCARE</w:t>
      </w:r>
      <w:r>
        <w:rPr>
          <w:b/>
          <w:spacing w:val="-4"/>
          <w:sz w:val="28"/>
        </w:rPr>
        <w:t xml:space="preserve"> </w:t>
      </w:r>
      <w:r>
        <w:rPr>
          <w:b/>
          <w:sz w:val="28"/>
        </w:rPr>
        <w:t>Implementation</w:t>
      </w:r>
      <w:r>
        <w:rPr>
          <w:b/>
          <w:spacing w:val="-5"/>
          <w:sz w:val="28"/>
        </w:rPr>
        <w:t xml:space="preserve"> </w:t>
      </w:r>
      <w:r>
        <w:rPr>
          <w:b/>
          <w:sz w:val="28"/>
        </w:rPr>
        <w:t>with</w:t>
      </w:r>
      <w:r>
        <w:rPr>
          <w:b/>
          <w:spacing w:val="-5"/>
          <w:sz w:val="28"/>
        </w:rPr>
        <w:t xml:space="preserve"> </w:t>
      </w:r>
      <w:r>
        <w:rPr>
          <w:b/>
          <w:sz w:val="28"/>
        </w:rPr>
        <w:t>Servicing</w:t>
      </w:r>
    </w:p>
    <w:p w14:paraId="7FC23C1D" w14:textId="77777777" w:rsidR="000517ED" w:rsidRDefault="00E0394C">
      <w:pPr>
        <w:spacing w:line="317" w:lineRule="exact"/>
        <w:ind w:left="712"/>
        <w:rPr>
          <w:b/>
          <w:sz w:val="28"/>
        </w:rPr>
      </w:pPr>
      <w:r>
        <w:rPr>
          <w:b/>
          <w:sz w:val="28"/>
        </w:rPr>
        <w:t>Capability</w:t>
      </w:r>
      <w:r>
        <w:rPr>
          <w:b/>
          <w:spacing w:val="-7"/>
          <w:sz w:val="28"/>
        </w:rPr>
        <w:t xml:space="preserve"> </w:t>
      </w:r>
      <w:r>
        <w:rPr>
          <w:b/>
          <w:sz w:val="28"/>
        </w:rPr>
        <w:t>and</w:t>
      </w:r>
      <w:r>
        <w:rPr>
          <w:b/>
          <w:spacing w:val="-3"/>
          <w:sz w:val="28"/>
        </w:rPr>
        <w:t xml:space="preserve"> </w:t>
      </w:r>
      <w:r>
        <w:rPr>
          <w:b/>
          <w:sz w:val="28"/>
        </w:rPr>
        <w:t>Performance:</w:t>
      </w:r>
      <w:r>
        <w:rPr>
          <w:b/>
          <w:spacing w:val="-6"/>
          <w:sz w:val="28"/>
        </w:rPr>
        <w:t xml:space="preserve"> </w:t>
      </w:r>
      <w:r>
        <w:rPr>
          <w:b/>
          <w:sz w:val="28"/>
        </w:rPr>
        <w:t>A</w:t>
      </w:r>
      <w:r>
        <w:rPr>
          <w:b/>
          <w:spacing w:val="-3"/>
          <w:sz w:val="28"/>
        </w:rPr>
        <w:t xml:space="preserve"> </w:t>
      </w:r>
      <w:r>
        <w:rPr>
          <w:b/>
          <w:sz w:val="28"/>
        </w:rPr>
        <w:t>Study</w:t>
      </w:r>
      <w:r>
        <w:rPr>
          <w:b/>
          <w:spacing w:val="-4"/>
          <w:sz w:val="28"/>
        </w:rPr>
        <w:t xml:space="preserve"> </w:t>
      </w:r>
      <w:r>
        <w:rPr>
          <w:b/>
          <w:sz w:val="28"/>
        </w:rPr>
        <w:t>in</w:t>
      </w:r>
      <w:r>
        <w:rPr>
          <w:b/>
          <w:spacing w:val="-3"/>
          <w:sz w:val="28"/>
        </w:rPr>
        <w:t xml:space="preserve"> </w:t>
      </w:r>
      <w:r>
        <w:rPr>
          <w:b/>
          <w:sz w:val="28"/>
        </w:rPr>
        <w:t>Indian</w:t>
      </w:r>
      <w:r>
        <w:rPr>
          <w:b/>
          <w:spacing w:val="-3"/>
          <w:sz w:val="28"/>
        </w:rPr>
        <w:t xml:space="preserve"> </w:t>
      </w:r>
      <w:r>
        <w:rPr>
          <w:b/>
          <w:spacing w:val="-2"/>
          <w:sz w:val="28"/>
        </w:rPr>
        <w:t>Healthcare</w:t>
      </w:r>
    </w:p>
    <w:p w14:paraId="59891A8C" w14:textId="77777777" w:rsidR="000517ED" w:rsidRDefault="000517ED">
      <w:pPr>
        <w:pStyle w:val="BodyText"/>
        <w:spacing w:before="319"/>
        <w:rPr>
          <w:b/>
          <w:sz w:val="28"/>
        </w:rPr>
      </w:pPr>
    </w:p>
    <w:p w14:paraId="7BCC49FE" w14:textId="77777777" w:rsidR="000517ED" w:rsidRDefault="00E0394C">
      <w:pPr>
        <w:ind w:left="425" w:right="965"/>
        <w:jc w:val="center"/>
        <w:rPr>
          <w:b/>
          <w:sz w:val="24"/>
        </w:rPr>
      </w:pPr>
      <w:r>
        <w:rPr>
          <w:b/>
          <w:sz w:val="24"/>
          <w:u w:val="single"/>
        </w:rPr>
        <w:t>HOSPITAL</w:t>
      </w:r>
      <w:r>
        <w:rPr>
          <w:b/>
          <w:spacing w:val="-4"/>
          <w:sz w:val="24"/>
          <w:u w:val="single"/>
        </w:rPr>
        <w:t xml:space="preserve"> </w:t>
      </w:r>
      <w:r>
        <w:rPr>
          <w:b/>
          <w:sz w:val="24"/>
          <w:u w:val="single"/>
        </w:rPr>
        <w:t xml:space="preserve">SURVEY </w:t>
      </w:r>
      <w:r>
        <w:rPr>
          <w:b/>
          <w:spacing w:val="-2"/>
          <w:sz w:val="24"/>
          <w:u w:val="single"/>
        </w:rPr>
        <w:t>QUESTIONNAIRE</w:t>
      </w:r>
    </w:p>
    <w:p w14:paraId="673F8D02" w14:textId="77777777" w:rsidR="000517ED" w:rsidRDefault="000517ED">
      <w:pPr>
        <w:pStyle w:val="BodyText"/>
        <w:spacing w:before="139"/>
        <w:rPr>
          <w:b/>
        </w:rPr>
      </w:pPr>
    </w:p>
    <w:p w14:paraId="0C1169C2" w14:textId="77777777" w:rsidR="000517ED" w:rsidRDefault="00E0394C">
      <w:pPr>
        <w:pStyle w:val="Heading4"/>
        <w:spacing w:before="1" w:line="360" w:lineRule="auto"/>
        <w:ind w:right="953"/>
      </w:pPr>
      <w:r>
        <w:t>Sent</w:t>
      </w:r>
      <w:r>
        <w:rPr>
          <w:spacing w:val="-4"/>
        </w:rPr>
        <w:t xml:space="preserve"> </w:t>
      </w:r>
      <w:r>
        <w:t>to</w:t>
      </w:r>
      <w:r>
        <w:rPr>
          <w:spacing w:val="-4"/>
        </w:rPr>
        <w:t xml:space="preserve"> </w:t>
      </w:r>
      <w:r>
        <w:t>potential</w:t>
      </w:r>
      <w:r>
        <w:rPr>
          <w:spacing w:val="-4"/>
        </w:rPr>
        <w:t xml:space="preserve"> </w:t>
      </w:r>
      <w:r>
        <w:t>respondents</w:t>
      </w:r>
      <w:r>
        <w:rPr>
          <w:spacing w:val="-4"/>
        </w:rPr>
        <w:t xml:space="preserve"> </w:t>
      </w:r>
      <w:r>
        <w:t>by</w:t>
      </w:r>
      <w:r>
        <w:rPr>
          <w:spacing w:val="-4"/>
        </w:rPr>
        <w:t xml:space="preserve"> </w:t>
      </w:r>
      <w:r>
        <w:t>forwarding</w:t>
      </w:r>
      <w:r>
        <w:rPr>
          <w:spacing w:val="-4"/>
        </w:rPr>
        <w:t xml:space="preserve"> </w:t>
      </w:r>
      <w:r>
        <w:t>email,</w:t>
      </w:r>
      <w:r>
        <w:rPr>
          <w:spacing w:val="-4"/>
        </w:rPr>
        <w:t xml:space="preserve"> </w:t>
      </w:r>
      <w:r>
        <w:t>distributed</w:t>
      </w:r>
      <w:r>
        <w:rPr>
          <w:spacing w:val="-4"/>
        </w:rPr>
        <w:t xml:space="preserve"> </w:t>
      </w:r>
      <w:r>
        <w:t>in</w:t>
      </w:r>
      <w:r>
        <w:rPr>
          <w:spacing w:val="-4"/>
        </w:rPr>
        <w:t xml:space="preserve"> </w:t>
      </w:r>
      <w:r>
        <w:t>hand</w:t>
      </w:r>
      <w:r>
        <w:rPr>
          <w:spacing w:val="-6"/>
        </w:rPr>
        <w:t xml:space="preserve"> </w:t>
      </w:r>
      <w:r>
        <w:t>or by survey tool</w:t>
      </w:r>
    </w:p>
    <w:p w14:paraId="1312FDC3" w14:textId="77777777" w:rsidR="000517ED" w:rsidRDefault="00E0394C">
      <w:pPr>
        <w:pStyle w:val="ListParagraph"/>
        <w:numPr>
          <w:ilvl w:val="0"/>
          <w:numId w:val="5"/>
        </w:numPr>
        <w:tabs>
          <w:tab w:val="left" w:pos="1540"/>
        </w:tabs>
        <w:spacing w:before="199"/>
        <w:jc w:val="left"/>
        <w:rPr>
          <w:b/>
          <w:sz w:val="24"/>
        </w:rPr>
      </w:pPr>
      <w:r>
        <w:rPr>
          <w:b/>
          <w:sz w:val="24"/>
          <w:u w:val="single"/>
        </w:rPr>
        <w:t>Hospital-side</w:t>
      </w:r>
      <w:r>
        <w:rPr>
          <w:b/>
          <w:spacing w:val="-2"/>
          <w:sz w:val="24"/>
          <w:u w:val="single"/>
        </w:rPr>
        <w:t xml:space="preserve"> </w:t>
      </w:r>
      <w:r>
        <w:rPr>
          <w:b/>
          <w:sz w:val="24"/>
          <w:u w:val="single"/>
        </w:rPr>
        <w:t>Questionnaire</w:t>
      </w:r>
      <w:r>
        <w:rPr>
          <w:b/>
          <w:spacing w:val="-3"/>
          <w:sz w:val="24"/>
          <w:u w:val="single"/>
        </w:rPr>
        <w:t xml:space="preserve"> </w:t>
      </w:r>
      <w:r>
        <w:rPr>
          <w:b/>
          <w:sz w:val="24"/>
          <w:u w:val="single"/>
        </w:rPr>
        <w:t>Survey</w:t>
      </w:r>
      <w:r>
        <w:rPr>
          <w:b/>
          <w:spacing w:val="-1"/>
          <w:sz w:val="24"/>
          <w:u w:val="single"/>
        </w:rPr>
        <w:t xml:space="preserve"> </w:t>
      </w:r>
      <w:r>
        <w:rPr>
          <w:b/>
          <w:sz w:val="24"/>
          <w:u w:val="single"/>
        </w:rPr>
        <w:t>Cover</w:t>
      </w:r>
      <w:r>
        <w:rPr>
          <w:b/>
          <w:spacing w:val="-2"/>
          <w:sz w:val="24"/>
          <w:u w:val="single"/>
        </w:rPr>
        <w:t xml:space="preserve"> Letter:</w:t>
      </w:r>
    </w:p>
    <w:p w14:paraId="5A9DE3DA" w14:textId="77777777" w:rsidR="000517ED" w:rsidRDefault="000517ED">
      <w:pPr>
        <w:pStyle w:val="BodyText"/>
        <w:rPr>
          <w:b/>
        </w:rPr>
      </w:pPr>
    </w:p>
    <w:p w14:paraId="763AFD01" w14:textId="77777777" w:rsidR="000517ED" w:rsidRDefault="000517ED">
      <w:pPr>
        <w:pStyle w:val="BodyText"/>
        <w:rPr>
          <w:b/>
        </w:rPr>
      </w:pPr>
    </w:p>
    <w:p w14:paraId="50091542" w14:textId="77777777" w:rsidR="000517ED" w:rsidRDefault="00E0394C">
      <w:pPr>
        <w:ind w:left="460"/>
        <w:rPr>
          <w:sz w:val="24"/>
        </w:rPr>
      </w:pPr>
      <w:r>
        <w:rPr>
          <w:b/>
          <w:i/>
          <w:sz w:val="24"/>
        </w:rPr>
        <w:t>Dear</w:t>
      </w:r>
      <w:r>
        <w:rPr>
          <w:b/>
          <w:i/>
          <w:spacing w:val="-2"/>
          <w:sz w:val="24"/>
        </w:rPr>
        <w:t xml:space="preserve"> Participant/Respondent</w:t>
      </w:r>
      <w:r>
        <w:rPr>
          <w:spacing w:val="-2"/>
          <w:sz w:val="24"/>
        </w:rPr>
        <w:t>,</w:t>
      </w:r>
    </w:p>
    <w:p w14:paraId="07817599" w14:textId="77777777" w:rsidR="000517ED" w:rsidRDefault="000517ED">
      <w:pPr>
        <w:pStyle w:val="BodyText"/>
        <w:spacing w:before="63"/>
      </w:pPr>
    </w:p>
    <w:p w14:paraId="0C892249" w14:textId="1E970E24" w:rsidR="000517ED" w:rsidRDefault="00E0394C">
      <w:pPr>
        <w:pStyle w:val="BodyText"/>
        <w:spacing w:line="360" w:lineRule="auto"/>
        <w:ind w:left="460" w:right="1024" w:firstLine="720"/>
        <w:jc w:val="both"/>
      </w:pPr>
      <w:r>
        <w:t xml:space="preserve">This questionnaire survey is prepared for a doctoral research study </w:t>
      </w:r>
      <w:proofErr w:type="gramStart"/>
      <w:r>
        <w:t>in the area of</w:t>
      </w:r>
      <w:proofErr w:type="gramEnd"/>
      <w:r>
        <w:t xml:space="preserve"> Digitalization of healthcare sector in India. This study context is attempting to understand the impact of digitalized healthcare records i.e. </w:t>
      </w:r>
      <w:r w:rsidR="00E063ED">
        <w:t xml:space="preserve">Cloud </w:t>
      </w:r>
      <w:proofErr w:type="gramStart"/>
      <w:r w:rsidR="00E063ED">
        <w:t>integrated</w:t>
      </w:r>
      <w:r>
        <w:t>(</w:t>
      </w:r>
      <w:proofErr w:type="gramEnd"/>
      <w:r w:rsidR="00E063ED">
        <w:t>CLOUD</w:t>
      </w:r>
      <w:r>
        <w:t xml:space="preserve">-Adoption) and </w:t>
      </w:r>
      <w:proofErr w:type="spellStart"/>
      <w:r>
        <w:t>ent</w:t>
      </w:r>
      <w:r w:rsidR="00E063ED">
        <w:t>healthcare</w:t>
      </w:r>
      <w:r>
        <w:t>rise</w:t>
      </w:r>
      <w:proofErr w:type="spellEnd"/>
      <w:r>
        <w:t xml:space="preserve"> integration by </w:t>
      </w:r>
      <w:r w:rsidR="00E063ED">
        <w:t>hospitals and ecosystem</w:t>
      </w:r>
      <w:r>
        <w:t xml:space="preserve"> (</w:t>
      </w:r>
      <w:r w:rsidR="00E063ED">
        <w:t>HEALTHCARE</w:t>
      </w:r>
      <w:r>
        <w:t>) in the Indian healthcare network (hospitals &amp; hospital-</w:t>
      </w:r>
      <w:r w:rsidR="00503906">
        <w:t>vendor</w:t>
      </w:r>
      <w:r>
        <w:t xml:space="preserve">s). Further analysis is done to find out the impact of </w:t>
      </w:r>
      <w:r w:rsidR="00E063ED">
        <w:t>CLOUD</w:t>
      </w:r>
      <w:r>
        <w:t xml:space="preserve"> Adoption &amp; </w:t>
      </w:r>
      <w:r w:rsidR="00E063ED">
        <w:t>HEALTHCARE</w:t>
      </w:r>
      <w:r>
        <w:t xml:space="preserve">-Implementation on hospitals’ and </w:t>
      </w:r>
      <w:r w:rsidR="00503906">
        <w:t>vendor</w:t>
      </w:r>
      <w:r>
        <w:t>s’ process level capabilities like Transparency and Interoperability (in this study) and further their impact on Dynamic Capabilities like Quality, Delivery Dependability, Flexibility &amp; Responsiveness (in this study) and thereby analyzing the impact on Servicing Capability (competency/ competitive advantage) and finally analyzing the impact on Hospitals’ or Hospital-</w:t>
      </w:r>
      <w:r w:rsidR="00503906">
        <w:t>vendor</w:t>
      </w:r>
      <w:r>
        <w:t>s’ Operational and Financial performance. The target hospitals are tertiary-care hospitals and target</w:t>
      </w:r>
      <w:r>
        <w:rPr>
          <w:spacing w:val="57"/>
        </w:rPr>
        <w:t xml:space="preserve"> </w:t>
      </w:r>
      <w:r w:rsidR="00503906">
        <w:t>vendor</w:t>
      </w:r>
      <w:r>
        <w:t>s</w:t>
      </w:r>
      <w:r>
        <w:rPr>
          <w:spacing w:val="59"/>
        </w:rPr>
        <w:t xml:space="preserve"> </w:t>
      </w:r>
      <w:r>
        <w:t>may</w:t>
      </w:r>
      <w:r>
        <w:rPr>
          <w:spacing w:val="58"/>
        </w:rPr>
        <w:t xml:space="preserve"> </w:t>
      </w:r>
      <w:r>
        <w:t>be</w:t>
      </w:r>
      <w:r>
        <w:rPr>
          <w:spacing w:val="59"/>
        </w:rPr>
        <w:t xml:space="preserve"> </w:t>
      </w:r>
      <w:r>
        <w:t>of</w:t>
      </w:r>
      <w:r>
        <w:rPr>
          <w:spacing w:val="58"/>
        </w:rPr>
        <w:t xml:space="preserve"> </w:t>
      </w:r>
      <w:r>
        <w:t>following</w:t>
      </w:r>
      <w:r>
        <w:rPr>
          <w:spacing w:val="59"/>
        </w:rPr>
        <w:t xml:space="preserve"> </w:t>
      </w:r>
      <w:r>
        <w:lastRenderedPageBreak/>
        <w:t>categories:</w:t>
      </w:r>
      <w:r>
        <w:rPr>
          <w:spacing w:val="59"/>
        </w:rPr>
        <w:t xml:space="preserve"> </w:t>
      </w:r>
      <w:r>
        <w:t>Pharmaceutical,</w:t>
      </w:r>
      <w:r>
        <w:rPr>
          <w:spacing w:val="60"/>
        </w:rPr>
        <w:t xml:space="preserve"> </w:t>
      </w:r>
      <w:r>
        <w:rPr>
          <w:spacing w:val="-2"/>
        </w:rPr>
        <w:t>Surgical,</w:t>
      </w:r>
    </w:p>
    <w:p w14:paraId="03F50ABD"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6AA99B52" w14:textId="0C8E6732" w:rsidR="000517ED" w:rsidRDefault="00E0394C">
      <w:pPr>
        <w:spacing w:before="60" w:line="360" w:lineRule="auto"/>
        <w:ind w:left="460" w:right="1022"/>
        <w:jc w:val="both"/>
        <w:rPr>
          <w:i/>
          <w:sz w:val="24"/>
        </w:rPr>
      </w:pPr>
      <w:r>
        <w:rPr>
          <w:sz w:val="24"/>
        </w:rPr>
        <w:lastRenderedPageBreak/>
        <w:t xml:space="preserve">Devices-Prosthetics and General Hospital </w:t>
      </w:r>
      <w:r w:rsidR="00503906">
        <w:rPr>
          <w:sz w:val="24"/>
        </w:rPr>
        <w:t>vendor</w:t>
      </w:r>
      <w:r>
        <w:rPr>
          <w:sz w:val="24"/>
        </w:rPr>
        <w:t xml:space="preserve">s. </w:t>
      </w:r>
      <w:r>
        <w:rPr>
          <w:i/>
          <w:sz w:val="24"/>
          <w:u w:val="single"/>
        </w:rPr>
        <w:t>(Please share details of</w:t>
      </w:r>
      <w:r>
        <w:rPr>
          <w:i/>
          <w:sz w:val="24"/>
        </w:rPr>
        <w:t xml:space="preserve"> </w:t>
      </w:r>
      <w:r>
        <w:rPr>
          <w:i/>
          <w:sz w:val="24"/>
          <w:u w:val="single"/>
        </w:rPr>
        <w:t>your ‘</w:t>
      </w:r>
      <w:proofErr w:type="gramStart"/>
      <w:r>
        <w:rPr>
          <w:i/>
          <w:sz w:val="24"/>
          <w:u w:val="single"/>
        </w:rPr>
        <w:t>Principle</w:t>
      </w:r>
      <w:proofErr w:type="gramEnd"/>
      <w:r>
        <w:rPr>
          <w:i/>
          <w:sz w:val="24"/>
          <w:u w:val="single"/>
        </w:rPr>
        <w:t xml:space="preserve"> </w:t>
      </w:r>
      <w:r w:rsidR="00503906">
        <w:rPr>
          <w:i/>
          <w:sz w:val="24"/>
          <w:u w:val="single"/>
        </w:rPr>
        <w:t>Vendor</w:t>
      </w:r>
      <w:r>
        <w:rPr>
          <w:i/>
          <w:sz w:val="24"/>
          <w:u w:val="single"/>
        </w:rPr>
        <w:t>s’ for the research purpose to collect data from the</w:t>
      </w:r>
      <w:r>
        <w:rPr>
          <w:i/>
          <w:sz w:val="24"/>
        </w:rPr>
        <w:t xml:space="preserve"> </w:t>
      </w:r>
      <w:r w:rsidR="00503906">
        <w:rPr>
          <w:i/>
          <w:sz w:val="24"/>
          <w:u w:val="single"/>
        </w:rPr>
        <w:t>vendor</w:t>
      </w:r>
      <w:r>
        <w:rPr>
          <w:i/>
          <w:sz w:val="24"/>
          <w:u w:val="single"/>
        </w:rPr>
        <w:t>s’ side. The term ‘</w:t>
      </w:r>
      <w:proofErr w:type="gramStart"/>
      <w:r>
        <w:rPr>
          <w:i/>
          <w:sz w:val="24"/>
          <w:u w:val="single"/>
        </w:rPr>
        <w:t>Principle</w:t>
      </w:r>
      <w:proofErr w:type="gramEnd"/>
      <w:r>
        <w:rPr>
          <w:i/>
          <w:sz w:val="24"/>
          <w:u w:val="single"/>
        </w:rPr>
        <w:t xml:space="preserve"> </w:t>
      </w:r>
      <w:r w:rsidR="00503906">
        <w:rPr>
          <w:i/>
          <w:sz w:val="24"/>
          <w:u w:val="single"/>
        </w:rPr>
        <w:t>Vendor</w:t>
      </w:r>
      <w:r>
        <w:rPr>
          <w:i/>
          <w:sz w:val="24"/>
          <w:u w:val="single"/>
        </w:rPr>
        <w:t>(</w:t>
      </w:r>
      <w:proofErr w:type="gramStart"/>
      <w:r>
        <w:rPr>
          <w:i/>
          <w:sz w:val="24"/>
          <w:u w:val="single"/>
        </w:rPr>
        <w:t>s)’</w:t>
      </w:r>
      <w:proofErr w:type="gramEnd"/>
      <w:r>
        <w:rPr>
          <w:i/>
          <w:sz w:val="24"/>
          <w:u w:val="single"/>
        </w:rPr>
        <w:t>,</w:t>
      </w:r>
      <w:proofErr w:type="gramStart"/>
      <w:r>
        <w:rPr>
          <w:i/>
          <w:sz w:val="24"/>
          <w:u w:val="single"/>
        </w:rPr>
        <w:t xml:space="preserve"> in</w:t>
      </w:r>
      <w:proofErr w:type="gramEnd"/>
      <w:r>
        <w:rPr>
          <w:i/>
          <w:sz w:val="24"/>
          <w:u w:val="single"/>
        </w:rPr>
        <w:t xml:space="preserve"> this study are those</w:t>
      </w:r>
      <w:r>
        <w:rPr>
          <w:i/>
          <w:sz w:val="24"/>
        </w:rPr>
        <w:t xml:space="preserve"> </w:t>
      </w:r>
      <w:r w:rsidR="00503906">
        <w:rPr>
          <w:i/>
          <w:sz w:val="24"/>
          <w:u w:val="single"/>
        </w:rPr>
        <w:t>vendor</w:t>
      </w:r>
      <w:r>
        <w:rPr>
          <w:i/>
          <w:sz w:val="24"/>
          <w:u w:val="single"/>
        </w:rPr>
        <w:t>(s) which supplies one-third (approx. 30-35%) of the total supplies (in</w:t>
      </w:r>
      <w:r>
        <w:rPr>
          <w:i/>
          <w:sz w:val="24"/>
        </w:rPr>
        <w:t xml:space="preserve"> </w:t>
      </w:r>
      <w:r>
        <w:rPr>
          <w:i/>
          <w:sz w:val="24"/>
          <w:u w:val="single"/>
        </w:rPr>
        <w:t xml:space="preserve">INR) in any </w:t>
      </w:r>
      <w:proofErr w:type="gramStart"/>
      <w:r>
        <w:rPr>
          <w:i/>
          <w:sz w:val="24"/>
          <w:u w:val="single"/>
        </w:rPr>
        <w:t>particular category</w:t>
      </w:r>
      <w:proofErr w:type="gramEnd"/>
      <w:r>
        <w:rPr>
          <w:i/>
          <w:sz w:val="24"/>
          <w:u w:val="single"/>
        </w:rPr>
        <w:t xml:space="preserve"> to the concerned hospitals.)</w:t>
      </w:r>
    </w:p>
    <w:p w14:paraId="07B88E81" w14:textId="490820D3" w:rsidR="000517ED" w:rsidRDefault="00E0394C">
      <w:pPr>
        <w:pStyle w:val="BodyText"/>
        <w:spacing w:before="201" w:line="360" w:lineRule="auto"/>
        <w:ind w:left="460" w:right="999"/>
        <w:jc w:val="both"/>
      </w:pPr>
      <w:r>
        <w:t>Please fill this questionnaire and handover to researcher or the respondents, who will respond over emails, need to answer from their email-id using the</w:t>
      </w:r>
      <w:r>
        <w:rPr>
          <w:spacing w:val="40"/>
        </w:rPr>
        <w:t xml:space="preserve"> </w:t>
      </w:r>
      <w:r>
        <w:t>link sent or by answering the attached word document and send the researcher’s email (</w:t>
      </w:r>
      <w:hyperlink r:id="rId90">
        <w:r>
          <w:rPr>
            <w:u w:val="single"/>
          </w:rPr>
          <w:t>tulikachakravorty9@gmail.com</w:t>
        </w:r>
      </w:hyperlink>
      <w:r>
        <w:rPr>
          <w:u w:val="single"/>
        </w:rPr>
        <w:t>)</w:t>
      </w:r>
      <w:r>
        <w:t xml:space="preserve"> by filling only once (repeated responses need not be sent). The researcher will share the results of this study with the hospital authorities and practicing managers who</w:t>
      </w:r>
      <w:r>
        <w:rPr>
          <w:spacing w:val="80"/>
        </w:rPr>
        <w:t xml:space="preserve"> </w:t>
      </w:r>
      <w:r>
        <w:t xml:space="preserve">participate in this survey for a better understanding of the level-wise impact of </w:t>
      </w:r>
      <w:r w:rsidR="00E063ED">
        <w:t>CLOUD</w:t>
      </w:r>
      <w:r>
        <w:t xml:space="preserve">-Adoption and </w:t>
      </w:r>
      <w:r w:rsidR="00E063ED">
        <w:t>HEALTHCARE</w:t>
      </w:r>
      <w:r>
        <w:t>-Implementation on the Performance outcomes being studied with the intermediary capabilities and competency in a B-2-B context (concerned with hospital &amp; hospital-</w:t>
      </w:r>
      <w:r w:rsidR="00503906">
        <w:t>vendor</w:t>
      </w:r>
      <w:r>
        <w:t>s) in Indian tertiary care hospital context so that they can be benefitted.</w:t>
      </w:r>
    </w:p>
    <w:p w14:paraId="4E3FAC0D" w14:textId="4D15348E" w:rsidR="000517ED" w:rsidRDefault="00E0394C">
      <w:pPr>
        <w:spacing w:line="360" w:lineRule="auto"/>
        <w:ind w:left="460" w:right="1001"/>
        <w:jc w:val="both"/>
        <w:rPr>
          <w:sz w:val="24"/>
        </w:rPr>
      </w:pPr>
      <w:r>
        <w:rPr>
          <w:sz w:val="24"/>
        </w:rPr>
        <w:t xml:space="preserve">Kindly fill-in the responses spending 15 minutes of your time for research work and help us in understanding the </w:t>
      </w:r>
      <w:r>
        <w:rPr>
          <w:i/>
          <w:sz w:val="24"/>
        </w:rPr>
        <w:t xml:space="preserve">‘Antecedent-Consequence relationship between </w:t>
      </w:r>
      <w:r w:rsidR="00E063ED">
        <w:rPr>
          <w:i/>
          <w:sz w:val="24"/>
        </w:rPr>
        <w:t>CLOUD</w:t>
      </w:r>
      <w:r>
        <w:rPr>
          <w:i/>
          <w:sz w:val="24"/>
        </w:rPr>
        <w:t xml:space="preserve"> Adoption and </w:t>
      </w:r>
      <w:r w:rsidR="00E063ED">
        <w:rPr>
          <w:i/>
          <w:sz w:val="24"/>
        </w:rPr>
        <w:t>HEALTHCARE</w:t>
      </w:r>
      <w:r>
        <w:rPr>
          <w:i/>
          <w:sz w:val="24"/>
        </w:rPr>
        <w:t xml:space="preserve"> Implementation with Servicing Capability and Performance’</w:t>
      </w:r>
      <w:r>
        <w:rPr>
          <w:i/>
          <w:spacing w:val="80"/>
          <w:sz w:val="24"/>
        </w:rPr>
        <w:t xml:space="preserve"> </w:t>
      </w:r>
      <w:r>
        <w:rPr>
          <w:sz w:val="24"/>
        </w:rPr>
        <w:t xml:space="preserve">and providing a detailed scenario of the level-wise impact of digitalization in hospitals and their </w:t>
      </w:r>
      <w:r w:rsidR="00503906">
        <w:rPr>
          <w:sz w:val="24"/>
        </w:rPr>
        <w:t>vendor</w:t>
      </w:r>
      <w:r>
        <w:rPr>
          <w:sz w:val="24"/>
        </w:rPr>
        <w:t>s which is still in a nascent stage in Indian context. In-case of any queries, please feel free to call or WhatsApp the researcher (</w:t>
      </w:r>
      <w:r w:rsidR="001D23DE">
        <w:rPr>
          <w:sz w:val="24"/>
        </w:rPr>
        <w:t>Piyusha</w:t>
      </w:r>
      <w:r>
        <w:rPr>
          <w:sz w:val="24"/>
        </w:rPr>
        <w:t xml:space="preserve">) at +91-9032909537 or send a mail to </w:t>
      </w:r>
      <w:hyperlink r:id="rId91">
        <w:r>
          <w:rPr>
            <w:spacing w:val="-2"/>
            <w:sz w:val="24"/>
            <w:u w:val="single"/>
          </w:rPr>
          <w:t>tulikachakravorty9@gmail.com</w:t>
        </w:r>
      </w:hyperlink>
    </w:p>
    <w:p w14:paraId="7BB8499B" w14:textId="77777777" w:rsidR="000517ED" w:rsidRDefault="00E0394C">
      <w:pPr>
        <w:pStyle w:val="BodyText"/>
        <w:spacing w:before="1"/>
        <w:ind w:left="460"/>
      </w:pPr>
      <w:r>
        <w:rPr>
          <w:spacing w:val="-2"/>
        </w:rPr>
        <w:t>Sincerely,</w:t>
      </w:r>
    </w:p>
    <w:p w14:paraId="67ECCC2C" w14:textId="3E664369" w:rsidR="000517ED" w:rsidRDefault="001D23DE">
      <w:pPr>
        <w:spacing w:before="137"/>
        <w:ind w:left="460"/>
        <w:rPr>
          <w:b/>
          <w:i/>
          <w:sz w:val="24"/>
        </w:rPr>
      </w:pPr>
      <w:r>
        <w:rPr>
          <w:b/>
          <w:i/>
          <w:sz w:val="24"/>
        </w:rPr>
        <w:t>Piyusha</w:t>
      </w:r>
    </w:p>
    <w:p w14:paraId="0261A069" w14:textId="77777777" w:rsidR="000517ED" w:rsidRDefault="00E0394C">
      <w:pPr>
        <w:pStyle w:val="Heading4"/>
      </w:pPr>
      <w:r>
        <w:t>Doctoral</w:t>
      </w:r>
      <w:r>
        <w:rPr>
          <w:spacing w:val="-2"/>
        </w:rPr>
        <w:t xml:space="preserve"> </w:t>
      </w:r>
      <w:r>
        <w:t>Research</w:t>
      </w:r>
      <w:r>
        <w:rPr>
          <w:spacing w:val="-2"/>
        </w:rPr>
        <w:t xml:space="preserve"> Scholar</w:t>
      </w:r>
    </w:p>
    <w:p w14:paraId="76538940" w14:textId="4D1F7F17" w:rsidR="000517ED" w:rsidRDefault="00E0394C">
      <w:pPr>
        <w:ind w:left="460"/>
        <w:rPr>
          <w:b/>
          <w:sz w:val="24"/>
        </w:rPr>
      </w:pPr>
      <w:r>
        <w:rPr>
          <w:b/>
          <w:sz w:val="24"/>
        </w:rPr>
        <w:t>UPES-</w:t>
      </w:r>
      <w:proofErr w:type="spellStart"/>
      <w:r>
        <w:rPr>
          <w:b/>
          <w:sz w:val="24"/>
        </w:rPr>
        <w:t>D</w:t>
      </w:r>
      <w:r w:rsidR="00E063ED">
        <w:rPr>
          <w:b/>
          <w:sz w:val="24"/>
        </w:rPr>
        <w:t>Cloud</w:t>
      </w:r>
      <w:r>
        <w:rPr>
          <w:b/>
          <w:sz w:val="24"/>
        </w:rPr>
        <w:t>adun</w:t>
      </w:r>
      <w:proofErr w:type="spellEnd"/>
      <w:r>
        <w:rPr>
          <w:b/>
          <w:sz w:val="24"/>
        </w:rPr>
        <w:t>,</w:t>
      </w:r>
      <w:r>
        <w:rPr>
          <w:b/>
          <w:spacing w:val="-4"/>
          <w:sz w:val="24"/>
        </w:rPr>
        <w:t xml:space="preserve"> </w:t>
      </w:r>
      <w:r>
        <w:rPr>
          <w:b/>
          <w:sz w:val="24"/>
        </w:rPr>
        <w:t>Uttarakhand,</w:t>
      </w:r>
      <w:r>
        <w:rPr>
          <w:b/>
          <w:spacing w:val="-4"/>
          <w:sz w:val="24"/>
        </w:rPr>
        <w:t xml:space="preserve"> </w:t>
      </w:r>
      <w:r>
        <w:rPr>
          <w:b/>
          <w:spacing w:val="-2"/>
          <w:sz w:val="24"/>
        </w:rPr>
        <w:t>INDIA.</w:t>
      </w:r>
    </w:p>
    <w:p w14:paraId="7DC5436D" w14:textId="77777777" w:rsidR="000517ED" w:rsidRDefault="000517ED">
      <w:pPr>
        <w:pStyle w:val="BodyText"/>
        <w:rPr>
          <w:b/>
        </w:rPr>
      </w:pPr>
    </w:p>
    <w:p w14:paraId="13B8A203" w14:textId="77777777" w:rsidR="000517ED" w:rsidRDefault="00E0394C">
      <w:pPr>
        <w:spacing w:line="360" w:lineRule="auto"/>
        <w:ind w:left="460" w:right="1026"/>
        <w:jc w:val="both"/>
        <w:rPr>
          <w:i/>
          <w:sz w:val="24"/>
        </w:rPr>
      </w:pPr>
      <w:r>
        <w:rPr>
          <w:b/>
          <w:i/>
          <w:sz w:val="24"/>
        </w:rPr>
        <w:t xml:space="preserve">Note: </w:t>
      </w:r>
      <w:r>
        <w:rPr>
          <w:i/>
          <w:sz w:val="24"/>
        </w:rPr>
        <w:t>The aim of this questionnaire is to collect data only for PhD research study and the researcher confirms that this data will be kept confidential only for academic usage and no data will be shared with any individual or any other organization and names or personal details of respondents will</w:t>
      </w:r>
      <w:r>
        <w:rPr>
          <w:i/>
          <w:spacing w:val="40"/>
          <w:sz w:val="24"/>
        </w:rPr>
        <w:t xml:space="preserve"> </w:t>
      </w:r>
      <w:r>
        <w:rPr>
          <w:i/>
          <w:sz w:val="24"/>
        </w:rPr>
        <w:t xml:space="preserve">not be </w:t>
      </w:r>
      <w:r>
        <w:rPr>
          <w:i/>
          <w:spacing w:val="-2"/>
          <w:sz w:val="24"/>
        </w:rPr>
        <w:t>revealed.</w:t>
      </w:r>
    </w:p>
    <w:p w14:paraId="2D2C18D8" w14:textId="77777777" w:rsidR="000517ED" w:rsidRDefault="000517ED">
      <w:pPr>
        <w:spacing w:line="360" w:lineRule="auto"/>
        <w:jc w:val="both"/>
        <w:rPr>
          <w:i/>
          <w:sz w:val="24"/>
        </w:rPr>
        <w:sectPr w:rsidR="000517ED">
          <w:pgSz w:w="11910" w:h="16840"/>
          <w:pgMar w:top="1360" w:right="1133" w:bottom="1240" w:left="1700" w:header="0" w:footer="1051" w:gutter="0"/>
          <w:cols w:space="720"/>
        </w:sectPr>
      </w:pPr>
    </w:p>
    <w:p w14:paraId="0FC1E273" w14:textId="77777777" w:rsidR="000517ED" w:rsidRDefault="00E0394C">
      <w:pPr>
        <w:spacing w:before="60"/>
        <w:ind w:left="2169"/>
        <w:rPr>
          <w:b/>
          <w:sz w:val="24"/>
        </w:rPr>
      </w:pPr>
      <w:r>
        <w:rPr>
          <w:b/>
          <w:sz w:val="24"/>
          <w:u w:val="single"/>
        </w:rPr>
        <w:lastRenderedPageBreak/>
        <w:t>PhD</w:t>
      </w:r>
      <w:r>
        <w:rPr>
          <w:b/>
          <w:spacing w:val="-3"/>
          <w:sz w:val="24"/>
          <w:u w:val="single"/>
        </w:rPr>
        <w:t xml:space="preserve"> </w:t>
      </w:r>
      <w:r>
        <w:rPr>
          <w:b/>
          <w:sz w:val="24"/>
          <w:u w:val="single"/>
        </w:rPr>
        <w:t>Thesis</w:t>
      </w:r>
      <w:r>
        <w:rPr>
          <w:b/>
          <w:spacing w:val="-2"/>
          <w:sz w:val="24"/>
          <w:u w:val="single"/>
        </w:rPr>
        <w:t xml:space="preserve"> </w:t>
      </w:r>
      <w:r>
        <w:rPr>
          <w:b/>
          <w:sz w:val="24"/>
          <w:u w:val="single"/>
        </w:rPr>
        <w:t>Questionnaire:</w:t>
      </w:r>
      <w:r>
        <w:rPr>
          <w:b/>
          <w:spacing w:val="-2"/>
          <w:sz w:val="24"/>
          <w:u w:val="single"/>
        </w:rPr>
        <w:t xml:space="preserve"> </w:t>
      </w:r>
      <w:r>
        <w:rPr>
          <w:b/>
          <w:sz w:val="24"/>
          <w:u w:val="single"/>
        </w:rPr>
        <w:t>Hospital-</w:t>
      </w:r>
      <w:r>
        <w:rPr>
          <w:b/>
          <w:spacing w:val="-4"/>
          <w:sz w:val="24"/>
          <w:u w:val="single"/>
        </w:rPr>
        <w:t>side</w:t>
      </w:r>
    </w:p>
    <w:p w14:paraId="1C19104D" w14:textId="77777777" w:rsidR="000517ED" w:rsidRDefault="000517ED">
      <w:pPr>
        <w:pStyle w:val="BodyText"/>
        <w:rPr>
          <w:b/>
        </w:rPr>
      </w:pPr>
    </w:p>
    <w:p w14:paraId="08930822" w14:textId="77777777" w:rsidR="000517ED" w:rsidRDefault="000517ED">
      <w:pPr>
        <w:pStyle w:val="BodyText"/>
        <w:spacing w:before="1"/>
        <w:rPr>
          <w:b/>
        </w:rPr>
      </w:pPr>
    </w:p>
    <w:p w14:paraId="0BABAFA3" w14:textId="77777777" w:rsidR="000517ED" w:rsidRDefault="00E0394C">
      <w:pPr>
        <w:pStyle w:val="Heading3"/>
        <w:ind w:left="425" w:right="991"/>
        <w:jc w:val="center"/>
      </w:pPr>
      <w:r>
        <w:rPr>
          <w:spacing w:val="-2"/>
        </w:rPr>
        <w:t>PART-</w:t>
      </w:r>
      <w:r>
        <w:rPr>
          <w:spacing w:val="-10"/>
        </w:rPr>
        <w:t>A</w:t>
      </w:r>
    </w:p>
    <w:p w14:paraId="547DA4EE" w14:textId="77777777" w:rsidR="000517ED" w:rsidRDefault="000517ED">
      <w:pPr>
        <w:pStyle w:val="BodyText"/>
        <w:rPr>
          <w:b/>
        </w:rPr>
      </w:pPr>
    </w:p>
    <w:p w14:paraId="732D1872" w14:textId="77777777" w:rsidR="000517ED" w:rsidRDefault="000517ED">
      <w:pPr>
        <w:pStyle w:val="BodyText"/>
        <w:spacing w:before="62"/>
        <w:rPr>
          <w:b/>
        </w:rPr>
      </w:pPr>
    </w:p>
    <w:p w14:paraId="240FD363" w14:textId="77777777" w:rsidR="000517ED" w:rsidRDefault="00E0394C">
      <w:pPr>
        <w:pStyle w:val="Heading4"/>
        <w:numPr>
          <w:ilvl w:val="0"/>
          <w:numId w:val="4"/>
        </w:numPr>
        <w:tabs>
          <w:tab w:val="left" w:pos="1451"/>
          <w:tab w:val="left" w:pos="8081"/>
        </w:tabs>
      </w:pPr>
      <w:r>
        <w:t>Hospital</w:t>
      </w:r>
      <w:r>
        <w:rPr>
          <w:spacing w:val="71"/>
        </w:rPr>
        <w:t xml:space="preserve"> </w:t>
      </w:r>
      <w:r>
        <w:t xml:space="preserve">Name (Optional): </w:t>
      </w:r>
      <w:r>
        <w:rPr>
          <w:u w:val="single"/>
        </w:rPr>
        <w:tab/>
      </w:r>
    </w:p>
    <w:p w14:paraId="0E2D4E1E" w14:textId="77777777" w:rsidR="000517ED" w:rsidRDefault="00E0394C">
      <w:pPr>
        <w:pStyle w:val="ListParagraph"/>
        <w:numPr>
          <w:ilvl w:val="0"/>
          <w:numId w:val="4"/>
        </w:numPr>
        <w:tabs>
          <w:tab w:val="left" w:pos="1451"/>
          <w:tab w:val="left" w:pos="5219"/>
        </w:tabs>
        <w:spacing w:before="275"/>
        <w:jc w:val="left"/>
        <w:rPr>
          <w:sz w:val="24"/>
        </w:rPr>
      </w:pPr>
      <w:r>
        <w:rPr>
          <w:b/>
          <w:sz w:val="24"/>
        </w:rPr>
        <w:t>Hospital</w:t>
      </w:r>
      <w:r>
        <w:rPr>
          <w:b/>
          <w:spacing w:val="1"/>
          <w:sz w:val="24"/>
        </w:rPr>
        <w:t xml:space="preserve"> </w:t>
      </w:r>
      <w:r>
        <w:rPr>
          <w:b/>
          <w:spacing w:val="-2"/>
          <w:sz w:val="24"/>
        </w:rPr>
        <w:t>City*</w:t>
      </w:r>
      <w:r>
        <w:rPr>
          <w:spacing w:val="-2"/>
          <w:sz w:val="24"/>
        </w:rPr>
        <w:t>:</w:t>
      </w:r>
      <w:r>
        <w:rPr>
          <w:sz w:val="24"/>
          <w:u w:val="single"/>
        </w:rPr>
        <w:tab/>
      </w:r>
    </w:p>
    <w:p w14:paraId="7B1A7D82" w14:textId="77777777" w:rsidR="000517ED" w:rsidRDefault="00E0394C">
      <w:pPr>
        <w:pStyle w:val="ListParagraph"/>
        <w:numPr>
          <w:ilvl w:val="0"/>
          <w:numId w:val="4"/>
        </w:numPr>
        <w:tabs>
          <w:tab w:val="left" w:pos="1451"/>
        </w:tabs>
        <w:spacing w:before="275" w:line="294" w:lineRule="exact"/>
        <w:jc w:val="left"/>
        <w:rPr>
          <w:sz w:val="24"/>
        </w:rPr>
      </w:pPr>
      <w:r>
        <w:rPr>
          <w:b/>
          <w:sz w:val="24"/>
          <w:u w:val="single"/>
        </w:rPr>
        <w:t>Hospital</w:t>
      </w:r>
      <w:r>
        <w:rPr>
          <w:b/>
          <w:spacing w:val="-1"/>
          <w:sz w:val="24"/>
          <w:u w:val="single"/>
        </w:rPr>
        <w:t xml:space="preserve"> </w:t>
      </w:r>
      <w:r>
        <w:rPr>
          <w:b/>
          <w:sz w:val="24"/>
          <w:u w:val="single"/>
        </w:rPr>
        <w:t>Specialty</w:t>
      </w:r>
      <w:r>
        <w:rPr>
          <w:b/>
          <w:sz w:val="24"/>
        </w:rPr>
        <w:t>:</w:t>
      </w:r>
      <w:r>
        <w:rPr>
          <w:b/>
          <w:spacing w:val="-2"/>
          <w:sz w:val="24"/>
        </w:rPr>
        <w:t xml:space="preserve"> </w:t>
      </w:r>
      <w:r>
        <w:rPr>
          <w:sz w:val="24"/>
        </w:rPr>
        <w:t>(please</w:t>
      </w:r>
      <w:r>
        <w:rPr>
          <w:spacing w:val="-1"/>
          <w:sz w:val="24"/>
        </w:rPr>
        <w:t xml:space="preserve"> </w:t>
      </w:r>
      <w:r>
        <w:rPr>
          <w:sz w:val="24"/>
        </w:rPr>
        <w:t>put</w:t>
      </w:r>
      <w:r>
        <w:rPr>
          <w:spacing w:val="-1"/>
          <w:sz w:val="24"/>
        </w:rPr>
        <w:t xml:space="preserve"> </w:t>
      </w:r>
      <w:r>
        <w:rPr>
          <w:sz w:val="24"/>
        </w:rPr>
        <w:t>a</w:t>
      </w:r>
      <w:r>
        <w:rPr>
          <w:spacing w:val="-1"/>
          <w:sz w:val="24"/>
        </w:rPr>
        <w:t xml:space="preserve"> </w:t>
      </w:r>
      <w:r>
        <w:rPr>
          <w:sz w:val="24"/>
        </w:rPr>
        <w:t xml:space="preserve">tick </w:t>
      </w:r>
      <w:r>
        <w:rPr>
          <w:spacing w:val="-4"/>
          <w:sz w:val="24"/>
        </w:rPr>
        <w:t>mark)</w:t>
      </w:r>
    </w:p>
    <w:p w14:paraId="424DCF4D" w14:textId="77777777" w:rsidR="000517ED" w:rsidRDefault="00E0394C">
      <w:pPr>
        <w:tabs>
          <w:tab w:val="left" w:pos="5633"/>
          <w:tab w:val="left" w:pos="6132"/>
        </w:tabs>
        <w:spacing w:line="276" w:lineRule="exact"/>
        <w:ind w:left="1451"/>
        <w:rPr>
          <w:i/>
          <w:sz w:val="24"/>
        </w:rPr>
      </w:pPr>
      <w:r>
        <w:rPr>
          <w:i/>
          <w:sz w:val="24"/>
        </w:rPr>
        <w:t>Single</w:t>
      </w:r>
      <w:r>
        <w:rPr>
          <w:i/>
          <w:spacing w:val="-3"/>
          <w:sz w:val="24"/>
        </w:rPr>
        <w:t xml:space="preserve"> </w:t>
      </w:r>
      <w:r>
        <w:rPr>
          <w:i/>
          <w:spacing w:val="-2"/>
          <w:sz w:val="24"/>
        </w:rPr>
        <w:t>Specialty</w:t>
      </w:r>
      <w:r>
        <w:rPr>
          <w:i/>
          <w:sz w:val="24"/>
        </w:rPr>
        <w:tab/>
      </w:r>
      <w:proofErr w:type="gramStart"/>
      <w:r>
        <w:rPr>
          <w:i/>
          <w:spacing w:val="-10"/>
          <w:sz w:val="24"/>
        </w:rPr>
        <w:t>(</w:t>
      </w:r>
      <w:r>
        <w:rPr>
          <w:i/>
          <w:sz w:val="24"/>
        </w:rPr>
        <w:tab/>
      </w:r>
      <w:r>
        <w:rPr>
          <w:i/>
          <w:spacing w:val="-10"/>
          <w:sz w:val="24"/>
        </w:rPr>
        <w:t>)</w:t>
      </w:r>
      <w:proofErr w:type="gramEnd"/>
    </w:p>
    <w:p w14:paraId="3E16862E" w14:textId="77777777" w:rsidR="000517ED" w:rsidRDefault="00E0394C">
      <w:pPr>
        <w:tabs>
          <w:tab w:val="left" w:pos="5554"/>
          <w:tab w:val="left" w:pos="6053"/>
          <w:tab w:val="left" w:pos="6084"/>
        </w:tabs>
        <w:spacing w:before="139" w:line="360" w:lineRule="auto"/>
        <w:ind w:left="1451" w:right="2907"/>
        <w:rPr>
          <w:i/>
          <w:sz w:val="24"/>
        </w:rPr>
      </w:pPr>
      <w:r>
        <w:rPr>
          <w:i/>
          <w:sz w:val="24"/>
        </w:rPr>
        <w:t>Multispecialty including Super-</w:t>
      </w:r>
      <w:proofErr w:type="gramStart"/>
      <w:r>
        <w:rPr>
          <w:i/>
          <w:sz w:val="24"/>
        </w:rPr>
        <w:t>specialty</w:t>
      </w:r>
      <w:r>
        <w:rPr>
          <w:i/>
          <w:sz w:val="24"/>
        </w:rPr>
        <w:tab/>
      </w:r>
      <w:r>
        <w:rPr>
          <w:i/>
          <w:spacing w:val="-33"/>
          <w:sz w:val="24"/>
        </w:rPr>
        <w:t xml:space="preserve"> </w:t>
      </w:r>
      <w:r>
        <w:rPr>
          <w:i/>
          <w:sz w:val="24"/>
        </w:rPr>
        <w:t>(</w:t>
      </w:r>
      <w:r>
        <w:rPr>
          <w:i/>
          <w:sz w:val="24"/>
        </w:rPr>
        <w:tab/>
      </w:r>
      <w:r>
        <w:rPr>
          <w:i/>
          <w:sz w:val="24"/>
        </w:rPr>
        <w:tab/>
      </w:r>
      <w:proofErr w:type="gramEnd"/>
      <w:r>
        <w:rPr>
          <w:i/>
          <w:spacing w:val="-10"/>
          <w:sz w:val="24"/>
        </w:rPr>
        <w:t xml:space="preserve">) </w:t>
      </w:r>
      <w:r>
        <w:rPr>
          <w:i/>
          <w:sz w:val="24"/>
        </w:rPr>
        <w:t>Non-Specialty/General</w:t>
      </w:r>
      <w:r>
        <w:rPr>
          <w:i/>
          <w:spacing w:val="-6"/>
          <w:sz w:val="24"/>
        </w:rPr>
        <w:t xml:space="preserve"> </w:t>
      </w:r>
      <w:r>
        <w:rPr>
          <w:i/>
          <w:spacing w:val="-2"/>
          <w:sz w:val="24"/>
        </w:rPr>
        <w:t>hospitals</w:t>
      </w:r>
      <w:r>
        <w:rPr>
          <w:i/>
          <w:sz w:val="24"/>
        </w:rPr>
        <w:tab/>
      </w:r>
      <w:proofErr w:type="gramStart"/>
      <w:r>
        <w:rPr>
          <w:i/>
          <w:spacing w:val="-10"/>
          <w:sz w:val="24"/>
        </w:rPr>
        <w:t>(</w:t>
      </w:r>
      <w:r>
        <w:rPr>
          <w:i/>
          <w:sz w:val="24"/>
        </w:rPr>
        <w:tab/>
      </w:r>
      <w:r>
        <w:rPr>
          <w:i/>
          <w:spacing w:val="-10"/>
          <w:sz w:val="24"/>
        </w:rPr>
        <w:t>)</w:t>
      </w:r>
      <w:proofErr w:type="gramEnd"/>
    </w:p>
    <w:p w14:paraId="012657F3" w14:textId="77777777" w:rsidR="000517ED" w:rsidRDefault="000517ED">
      <w:pPr>
        <w:pStyle w:val="BodyText"/>
        <w:spacing w:before="139"/>
        <w:rPr>
          <w:i/>
        </w:rPr>
      </w:pPr>
    </w:p>
    <w:p w14:paraId="3708B276" w14:textId="77777777" w:rsidR="000517ED" w:rsidRDefault="00E0394C">
      <w:pPr>
        <w:pStyle w:val="ListParagraph"/>
        <w:numPr>
          <w:ilvl w:val="0"/>
          <w:numId w:val="4"/>
        </w:numPr>
        <w:tabs>
          <w:tab w:val="left" w:pos="1451"/>
        </w:tabs>
        <w:spacing w:line="350" w:lineRule="auto"/>
        <w:ind w:right="1022"/>
        <w:jc w:val="left"/>
        <w:rPr>
          <w:sz w:val="24"/>
        </w:rPr>
      </w:pPr>
      <w:r>
        <w:rPr>
          <w:b/>
          <w:sz w:val="24"/>
          <w:u w:val="single"/>
        </w:rPr>
        <w:t>Number. of Hospital Beds (Including ICCU and ITU</w:t>
      </w:r>
      <w:proofErr w:type="gramStart"/>
      <w:r>
        <w:rPr>
          <w:b/>
          <w:sz w:val="24"/>
          <w:u w:val="single"/>
        </w:rPr>
        <w:t>) :</w:t>
      </w:r>
      <w:proofErr w:type="gramEnd"/>
      <w:r>
        <w:rPr>
          <w:b/>
          <w:sz w:val="24"/>
          <w:u w:val="single"/>
        </w:rPr>
        <w:t xml:space="preserve"> </w:t>
      </w:r>
      <w:r>
        <w:rPr>
          <w:sz w:val="24"/>
          <w:u w:val="single"/>
        </w:rPr>
        <w:t>(</w:t>
      </w:r>
      <w:r>
        <w:rPr>
          <w:sz w:val="24"/>
        </w:rPr>
        <w:t>please</w:t>
      </w:r>
      <w:r>
        <w:rPr>
          <w:spacing w:val="40"/>
          <w:sz w:val="24"/>
        </w:rPr>
        <w:t xml:space="preserve"> </w:t>
      </w:r>
      <w:r>
        <w:rPr>
          <w:sz w:val="24"/>
        </w:rPr>
        <w:t>put a tick mark)</w:t>
      </w:r>
    </w:p>
    <w:p w14:paraId="63B320A6" w14:textId="77777777" w:rsidR="000517ED" w:rsidRDefault="00E0394C">
      <w:pPr>
        <w:tabs>
          <w:tab w:val="left" w:pos="3504"/>
          <w:tab w:val="left" w:pos="3552"/>
          <w:tab w:val="left" w:pos="3945"/>
          <w:tab w:val="left" w:pos="3992"/>
        </w:tabs>
        <w:spacing w:before="220" w:line="360" w:lineRule="auto"/>
        <w:ind w:left="1451" w:right="4999"/>
        <w:rPr>
          <w:i/>
          <w:sz w:val="24"/>
        </w:rPr>
      </w:pPr>
      <w:r>
        <w:rPr>
          <w:i/>
          <w:sz w:val="24"/>
        </w:rPr>
        <w:t xml:space="preserve">Below </w:t>
      </w:r>
      <w:proofErr w:type="gramStart"/>
      <w:r>
        <w:rPr>
          <w:i/>
          <w:sz w:val="24"/>
        </w:rPr>
        <w:t>20</w:t>
      </w:r>
      <w:r>
        <w:rPr>
          <w:i/>
          <w:sz w:val="24"/>
        </w:rPr>
        <w:tab/>
      </w:r>
      <w:r>
        <w:rPr>
          <w:i/>
          <w:sz w:val="24"/>
        </w:rPr>
        <w:tab/>
      </w:r>
      <w:r>
        <w:rPr>
          <w:i/>
          <w:spacing w:val="-10"/>
          <w:sz w:val="24"/>
        </w:rPr>
        <w:t>(</w:t>
      </w:r>
      <w:r>
        <w:rPr>
          <w:i/>
          <w:sz w:val="24"/>
        </w:rPr>
        <w:tab/>
      </w:r>
      <w:r>
        <w:rPr>
          <w:i/>
          <w:sz w:val="24"/>
        </w:rPr>
        <w:tab/>
      </w:r>
      <w:proofErr w:type="gramEnd"/>
      <w:r>
        <w:rPr>
          <w:i/>
          <w:spacing w:val="-10"/>
          <w:sz w:val="24"/>
        </w:rPr>
        <w:t xml:space="preserve">) </w:t>
      </w:r>
      <w:r>
        <w:rPr>
          <w:i/>
          <w:sz w:val="24"/>
        </w:rPr>
        <w:t>between</w:t>
      </w:r>
      <w:r>
        <w:rPr>
          <w:i/>
          <w:spacing w:val="-3"/>
          <w:sz w:val="24"/>
        </w:rPr>
        <w:t xml:space="preserve"> </w:t>
      </w:r>
      <w:r>
        <w:rPr>
          <w:i/>
          <w:sz w:val="24"/>
        </w:rPr>
        <w:t>20</w:t>
      </w:r>
      <w:r>
        <w:rPr>
          <w:i/>
          <w:spacing w:val="-1"/>
          <w:sz w:val="24"/>
        </w:rPr>
        <w:t xml:space="preserve"> </w:t>
      </w:r>
      <w:r>
        <w:rPr>
          <w:i/>
          <w:sz w:val="24"/>
        </w:rPr>
        <w:t>to</w:t>
      </w:r>
      <w:r>
        <w:rPr>
          <w:i/>
          <w:spacing w:val="-1"/>
          <w:sz w:val="24"/>
        </w:rPr>
        <w:t xml:space="preserve"> </w:t>
      </w:r>
      <w:r>
        <w:rPr>
          <w:i/>
          <w:spacing w:val="-5"/>
          <w:sz w:val="24"/>
        </w:rPr>
        <w:t>50</w:t>
      </w:r>
      <w:r>
        <w:rPr>
          <w:i/>
          <w:sz w:val="24"/>
        </w:rPr>
        <w:tab/>
      </w:r>
      <w:proofErr w:type="gramStart"/>
      <w:r>
        <w:rPr>
          <w:i/>
          <w:spacing w:val="-10"/>
          <w:sz w:val="24"/>
        </w:rPr>
        <w:t>(</w:t>
      </w:r>
      <w:r>
        <w:rPr>
          <w:i/>
          <w:sz w:val="24"/>
        </w:rPr>
        <w:tab/>
      </w:r>
      <w:r>
        <w:rPr>
          <w:i/>
          <w:spacing w:val="-10"/>
          <w:sz w:val="24"/>
        </w:rPr>
        <w:t>)</w:t>
      </w:r>
      <w:proofErr w:type="gramEnd"/>
    </w:p>
    <w:p w14:paraId="69F8660E" w14:textId="77777777" w:rsidR="000517ED" w:rsidRDefault="00E0394C">
      <w:pPr>
        <w:tabs>
          <w:tab w:val="left" w:pos="3504"/>
          <w:tab w:val="left" w:pos="3945"/>
        </w:tabs>
        <w:ind w:left="1451"/>
        <w:rPr>
          <w:i/>
          <w:sz w:val="24"/>
        </w:rPr>
      </w:pPr>
      <w:r>
        <w:rPr>
          <w:i/>
          <w:sz w:val="24"/>
        </w:rPr>
        <w:t>between</w:t>
      </w:r>
      <w:r>
        <w:rPr>
          <w:i/>
          <w:spacing w:val="-3"/>
          <w:sz w:val="24"/>
        </w:rPr>
        <w:t xml:space="preserve"> </w:t>
      </w:r>
      <w:r>
        <w:rPr>
          <w:i/>
          <w:sz w:val="24"/>
        </w:rPr>
        <w:t>51</w:t>
      </w:r>
      <w:r>
        <w:rPr>
          <w:i/>
          <w:spacing w:val="-1"/>
          <w:sz w:val="24"/>
        </w:rPr>
        <w:t xml:space="preserve"> </w:t>
      </w:r>
      <w:r>
        <w:rPr>
          <w:i/>
          <w:sz w:val="24"/>
        </w:rPr>
        <w:t>to</w:t>
      </w:r>
      <w:r>
        <w:rPr>
          <w:i/>
          <w:spacing w:val="-1"/>
          <w:sz w:val="24"/>
        </w:rPr>
        <w:t xml:space="preserve"> </w:t>
      </w:r>
      <w:r>
        <w:rPr>
          <w:i/>
          <w:spacing w:val="-5"/>
          <w:sz w:val="24"/>
        </w:rPr>
        <w:t>150</w:t>
      </w:r>
      <w:r>
        <w:rPr>
          <w:i/>
          <w:sz w:val="24"/>
        </w:rPr>
        <w:tab/>
      </w:r>
      <w:proofErr w:type="gramStart"/>
      <w:r>
        <w:rPr>
          <w:i/>
          <w:spacing w:val="-10"/>
          <w:sz w:val="24"/>
        </w:rPr>
        <w:t>(</w:t>
      </w:r>
      <w:r>
        <w:rPr>
          <w:i/>
          <w:sz w:val="24"/>
        </w:rPr>
        <w:tab/>
      </w:r>
      <w:r>
        <w:rPr>
          <w:i/>
          <w:spacing w:val="-10"/>
          <w:sz w:val="24"/>
        </w:rPr>
        <w:t>)</w:t>
      </w:r>
      <w:proofErr w:type="gramEnd"/>
    </w:p>
    <w:p w14:paraId="79701A8C" w14:textId="77777777" w:rsidR="000517ED" w:rsidRDefault="00E0394C">
      <w:pPr>
        <w:tabs>
          <w:tab w:val="left" w:pos="3885"/>
        </w:tabs>
        <w:spacing w:before="137"/>
        <w:ind w:left="1451"/>
        <w:rPr>
          <w:i/>
          <w:sz w:val="24"/>
        </w:rPr>
      </w:pPr>
      <w:r>
        <w:rPr>
          <w:i/>
          <w:sz w:val="24"/>
        </w:rPr>
        <w:t>between 151</w:t>
      </w:r>
      <w:r>
        <w:rPr>
          <w:i/>
          <w:spacing w:val="-1"/>
          <w:sz w:val="24"/>
        </w:rPr>
        <w:t xml:space="preserve"> </w:t>
      </w:r>
      <w:r>
        <w:rPr>
          <w:i/>
          <w:sz w:val="24"/>
        </w:rPr>
        <w:t>to 250</w:t>
      </w:r>
      <w:r>
        <w:rPr>
          <w:i/>
          <w:spacing w:val="59"/>
          <w:sz w:val="24"/>
        </w:rPr>
        <w:t xml:space="preserve"> </w:t>
      </w:r>
      <w:proofErr w:type="gramStart"/>
      <w:r>
        <w:rPr>
          <w:i/>
          <w:spacing w:val="-10"/>
          <w:sz w:val="24"/>
        </w:rPr>
        <w:t>(</w:t>
      </w:r>
      <w:r>
        <w:rPr>
          <w:i/>
          <w:sz w:val="24"/>
        </w:rPr>
        <w:tab/>
      </w:r>
      <w:r>
        <w:rPr>
          <w:i/>
          <w:spacing w:val="-10"/>
          <w:sz w:val="24"/>
        </w:rPr>
        <w:t>)</w:t>
      </w:r>
      <w:proofErr w:type="gramEnd"/>
    </w:p>
    <w:p w14:paraId="5CB7698A" w14:textId="77777777" w:rsidR="000517ED" w:rsidRDefault="00E0394C">
      <w:pPr>
        <w:tabs>
          <w:tab w:val="left" w:pos="3489"/>
          <w:tab w:val="left" w:pos="3931"/>
        </w:tabs>
        <w:spacing w:before="139" w:line="360" w:lineRule="auto"/>
        <w:ind w:left="1451" w:right="5045"/>
        <w:rPr>
          <w:i/>
          <w:sz w:val="24"/>
        </w:rPr>
      </w:pPr>
      <w:r>
        <w:rPr>
          <w:i/>
          <w:sz w:val="24"/>
        </w:rPr>
        <w:t>between 251 to 399</w:t>
      </w:r>
      <w:r>
        <w:rPr>
          <w:i/>
          <w:spacing w:val="80"/>
          <w:sz w:val="24"/>
        </w:rPr>
        <w:t xml:space="preserve"> </w:t>
      </w:r>
      <w:r>
        <w:rPr>
          <w:i/>
          <w:sz w:val="24"/>
        </w:rPr>
        <w:t>(</w:t>
      </w:r>
      <w:proofErr w:type="gramStart"/>
      <w:r>
        <w:rPr>
          <w:i/>
          <w:sz w:val="24"/>
        </w:rPr>
        <w:tab/>
      </w:r>
      <w:r>
        <w:rPr>
          <w:i/>
          <w:spacing w:val="-47"/>
          <w:sz w:val="24"/>
        </w:rPr>
        <w:t xml:space="preserve"> </w:t>
      </w:r>
      <w:r>
        <w:rPr>
          <w:i/>
          <w:spacing w:val="-4"/>
          <w:sz w:val="24"/>
        </w:rPr>
        <w:t>)</w:t>
      </w:r>
      <w:proofErr w:type="gramEnd"/>
      <w:r>
        <w:rPr>
          <w:i/>
          <w:spacing w:val="-4"/>
          <w:sz w:val="24"/>
        </w:rPr>
        <w:t xml:space="preserve"> </w:t>
      </w:r>
      <w:r>
        <w:rPr>
          <w:i/>
          <w:sz w:val="24"/>
        </w:rPr>
        <w:t>Above</w:t>
      </w:r>
      <w:r>
        <w:rPr>
          <w:i/>
          <w:spacing w:val="-3"/>
          <w:sz w:val="24"/>
        </w:rPr>
        <w:t xml:space="preserve"> </w:t>
      </w:r>
      <w:r>
        <w:rPr>
          <w:i/>
          <w:spacing w:val="-5"/>
          <w:sz w:val="24"/>
        </w:rPr>
        <w:t>400</w:t>
      </w:r>
      <w:r>
        <w:rPr>
          <w:i/>
          <w:sz w:val="24"/>
        </w:rPr>
        <w:tab/>
      </w:r>
      <w:proofErr w:type="gramStart"/>
      <w:r>
        <w:rPr>
          <w:i/>
          <w:spacing w:val="-10"/>
          <w:sz w:val="24"/>
        </w:rPr>
        <w:t>(</w:t>
      </w:r>
      <w:r>
        <w:rPr>
          <w:i/>
          <w:sz w:val="24"/>
        </w:rPr>
        <w:tab/>
      </w:r>
      <w:r>
        <w:rPr>
          <w:i/>
          <w:spacing w:val="-10"/>
          <w:sz w:val="24"/>
        </w:rPr>
        <w:t>)</w:t>
      </w:r>
      <w:proofErr w:type="gramEnd"/>
    </w:p>
    <w:p w14:paraId="0358B691" w14:textId="77777777" w:rsidR="000517ED" w:rsidRDefault="000517ED">
      <w:pPr>
        <w:pStyle w:val="BodyText"/>
        <w:spacing w:before="139"/>
        <w:rPr>
          <w:i/>
        </w:rPr>
      </w:pPr>
    </w:p>
    <w:p w14:paraId="7D608D92" w14:textId="7C276C17" w:rsidR="000517ED" w:rsidRDefault="00E0394C">
      <w:pPr>
        <w:pStyle w:val="ListParagraph"/>
        <w:numPr>
          <w:ilvl w:val="0"/>
          <w:numId w:val="4"/>
        </w:numPr>
        <w:tabs>
          <w:tab w:val="left" w:pos="1451"/>
          <w:tab w:val="left" w:pos="4526"/>
          <w:tab w:val="left" w:pos="4846"/>
        </w:tabs>
        <w:spacing w:line="355" w:lineRule="auto"/>
        <w:ind w:right="1027"/>
        <w:jc w:val="left"/>
        <w:rPr>
          <w:i/>
          <w:sz w:val="24"/>
        </w:rPr>
      </w:pPr>
      <w:r>
        <w:rPr>
          <w:b/>
          <w:sz w:val="24"/>
          <w:u w:val="single"/>
        </w:rPr>
        <w:t>Category</w:t>
      </w:r>
      <w:r>
        <w:rPr>
          <w:b/>
          <w:spacing w:val="80"/>
          <w:sz w:val="24"/>
          <w:u w:val="single"/>
        </w:rPr>
        <w:t xml:space="preserve"> </w:t>
      </w:r>
      <w:r>
        <w:rPr>
          <w:b/>
          <w:sz w:val="24"/>
          <w:u w:val="single"/>
        </w:rPr>
        <w:t>of</w:t>
      </w:r>
      <w:r>
        <w:rPr>
          <w:b/>
          <w:spacing w:val="80"/>
          <w:sz w:val="24"/>
          <w:u w:val="single"/>
        </w:rPr>
        <w:t xml:space="preserve"> </w:t>
      </w:r>
      <w:r w:rsidR="00503906">
        <w:rPr>
          <w:b/>
          <w:sz w:val="24"/>
          <w:u w:val="single"/>
        </w:rPr>
        <w:t>Vendor</w:t>
      </w:r>
      <w:r>
        <w:rPr>
          <w:b/>
          <w:spacing w:val="80"/>
          <w:sz w:val="24"/>
          <w:u w:val="single"/>
        </w:rPr>
        <w:t xml:space="preserve"> </w:t>
      </w:r>
      <w:r>
        <w:rPr>
          <w:b/>
          <w:sz w:val="24"/>
          <w:u w:val="single"/>
        </w:rPr>
        <w:t>being</w:t>
      </w:r>
      <w:r>
        <w:rPr>
          <w:b/>
          <w:spacing w:val="80"/>
          <w:sz w:val="24"/>
          <w:u w:val="single"/>
        </w:rPr>
        <w:t xml:space="preserve"> </w:t>
      </w:r>
      <w:r>
        <w:rPr>
          <w:b/>
          <w:sz w:val="24"/>
          <w:u w:val="single"/>
        </w:rPr>
        <w:t>handled</w:t>
      </w:r>
      <w:r>
        <w:rPr>
          <w:b/>
          <w:spacing w:val="80"/>
          <w:sz w:val="24"/>
          <w:u w:val="single"/>
        </w:rPr>
        <w:t xml:space="preserve"> </w:t>
      </w:r>
      <w:r>
        <w:rPr>
          <w:b/>
          <w:sz w:val="24"/>
          <w:u w:val="single"/>
        </w:rPr>
        <w:t>by</w:t>
      </w:r>
      <w:r>
        <w:rPr>
          <w:b/>
          <w:spacing w:val="80"/>
          <w:sz w:val="24"/>
          <w:u w:val="single"/>
        </w:rPr>
        <w:t xml:space="preserve"> </w:t>
      </w:r>
      <w:r>
        <w:rPr>
          <w:b/>
          <w:sz w:val="24"/>
          <w:u w:val="single"/>
        </w:rPr>
        <w:t>individual</w:t>
      </w:r>
      <w:r>
        <w:rPr>
          <w:b/>
          <w:spacing w:val="80"/>
          <w:sz w:val="24"/>
          <w:u w:val="single"/>
        </w:rPr>
        <w:t xml:space="preserve"> </w:t>
      </w:r>
      <w:r>
        <w:rPr>
          <w:b/>
          <w:sz w:val="24"/>
          <w:u w:val="single"/>
        </w:rPr>
        <w:t>hospital</w:t>
      </w:r>
      <w:r>
        <w:rPr>
          <w:b/>
          <w:sz w:val="24"/>
        </w:rPr>
        <w:t xml:space="preserve"> </w:t>
      </w:r>
      <w:r>
        <w:rPr>
          <w:b/>
          <w:sz w:val="24"/>
          <w:u w:val="single"/>
        </w:rPr>
        <w:t>respondents</w:t>
      </w:r>
      <w:r>
        <w:rPr>
          <w:b/>
          <w:sz w:val="24"/>
        </w:rPr>
        <w:t xml:space="preserve"> </w:t>
      </w:r>
      <w:r>
        <w:rPr>
          <w:sz w:val="24"/>
        </w:rPr>
        <w:t xml:space="preserve">[please tick marks against the appropriate option(s)]: </w:t>
      </w:r>
      <w:r>
        <w:rPr>
          <w:i/>
          <w:sz w:val="24"/>
        </w:rPr>
        <w:t xml:space="preserve">Pharmaceutical </w:t>
      </w:r>
      <w:r w:rsidR="00503906">
        <w:rPr>
          <w:i/>
          <w:sz w:val="24"/>
        </w:rPr>
        <w:t>vendor</w:t>
      </w:r>
      <w:r>
        <w:rPr>
          <w:i/>
          <w:sz w:val="24"/>
        </w:rPr>
        <w:t>s</w:t>
      </w:r>
      <w:r>
        <w:rPr>
          <w:i/>
          <w:sz w:val="24"/>
        </w:rPr>
        <w:tab/>
      </w:r>
      <w:proofErr w:type="gramStart"/>
      <w:r>
        <w:rPr>
          <w:i/>
          <w:spacing w:val="-10"/>
          <w:sz w:val="24"/>
        </w:rPr>
        <w:t>(</w:t>
      </w:r>
      <w:r>
        <w:rPr>
          <w:i/>
          <w:sz w:val="24"/>
        </w:rPr>
        <w:tab/>
      </w:r>
      <w:r>
        <w:rPr>
          <w:i/>
          <w:spacing w:val="-10"/>
          <w:sz w:val="24"/>
        </w:rPr>
        <w:t>)</w:t>
      </w:r>
      <w:proofErr w:type="gramEnd"/>
    </w:p>
    <w:p w14:paraId="7C242361" w14:textId="1DE92D7F" w:rsidR="000517ED" w:rsidRDefault="00E0394C">
      <w:pPr>
        <w:tabs>
          <w:tab w:val="left" w:pos="4546"/>
        </w:tabs>
        <w:spacing w:before="6" w:line="360" w:lineRule="auto"/>
        <w:ind w:left="1451" w:right="4118"/>
        <w:jc w:val="both"/>
        <w:rPr>
          <w:i/>
          <w:sz w:val="24"/>
        </w:rPr>
      </w:pPr>
      <w:r>
        <w:rPr>
          <w:i/>
          <w:spacing w:val="-2"/>
          <w:sz w:val="24"/>
        </w:rPr>
        <w:t>Surgical-</w:t>
      </w:r>
      <w:r w:rsidR="00503906">
        <w:rPr>
          <w:i/>
          <w:spacing w:val="-2"/>
          <w:sz w:val="24"/>
        </w:rPr>
        <w:t>vendor</w:t>
      </w:r>
      <w:r>
        <w:rPr>
          <w:i/>
          <w:spacing w:val="-2"/>
          <w:sz w:val="24"/>
        </w:rPr>
        <w:t>s</w:t>
      </w:r>
      <w:proofErr w:type="gramStart"/>
      <w:r>
        <w:rPr>
          <w:i/>
          <w:sz w:val="24"/>
        </w:rPr>
        <w:tab/>
        <w:t>( )</w:t>
      </w:r>
      <w:proofErr w:type="gramEnd"/>
      <w:r>
        <w:rPr>
          <w:i/>
          <w:sz w:val="24"/>
        </w:rPr>
        <w:t xml:space="preserve"> Devices-Prosthetics</w:t>
      </w:r>
      <w:r>
        <w:rPr>
          <w:i/>
          <w:spacing w:val="-4"/>
          <w:sz w:val="24"/>
        </w:rPr>
        <w:t xml:space="preserve"> </w:t>
      </w:r>
      <w:r w:rsidR="00503906">
        <w:rPr>
          <w:i/>
          <w:sz w:val="24"/>
        </w:rPr>
        <w:t>vendor</w:t>
      </w:r>
      <w:r>
        <w:rPr>
          <w:i/>
          <w:sz w:val="24"/>
        </w:rPr>
        <w:t>s</w:t>
      </w:r>
      <w:r>
        <w:rPr>
          <w:i/>
          <w:spacing w:val="40"/>
          <w:sz w:val="24"/>
        </w:rPr>
        <w:t xml:space="preserve"> </w:t>
      </w:r>
      <w:proofErr w:type="gramStart"/>
      <w:r>
        <w:rPr>
          <w:i/>
          <w:sz w:val="24"/>
        </w:rPr>
        <w:t>( )</w:t>
      </w:r>
      <w:proofErr w:type="gramEnd"/>
      <w:r>
        <w:rPr>
          <w:i/>
          <w:sz w:val="24"/>
        </w:rPr>
        <w:t xml:space="preserve"> General</w:t>
      </w:r>
      <w:r>
        <w:rPr>
          <w:i/>
          <w:spacing w:val="-1"/>
          <w:sz w:val="24"/>
        </w:rPr>
        <w:t xml:space="preserve"> </w:t>
      </w:r>
      <w:r>
        <w:rPr>
          <w:i/>
          <w:sz w:val="24"/>
        </w:rPr>
        <w:t xml:space="preserve">hospital </w:t>
      </w:r>
      <w:r w:rsidR="00503906">
        <w:rPr>
          <w:i/>
          <w:sz w:val="24"/>
        </w:rPr>
        <w:t>vendor</w:t>
      </w:r>
      <w:r>
        <w:rPr>
          <w:i/>
          <w:sz w:val="24"/>
        </w:rPr>
        <w:t>s</w:t>
      </w:r>
      <w:r>
        <w:rPr>
          <w:i/>
          <w:spacing w:val="75"/>
          <w:sz w:val="24"/>
        </w:rPr>
        <w:t xml:space="preserve"> </w:t>
      </w:r>
      <w:proofErr w:type="gramStart"/>
      <w:r>
        <w:rPr>
          <w:i/>
          <w:spacing w:val="75"/>
          <w:sz w:val="24"/>
        </w:rPr>
        <w:t xml:space="preserve">   </w:t>
      </w:r>
      <w:r>
        <w:rPr>
          <w:i/>
          <w:sz w:val="24"/>
        </w:rPr>
        <w:t>(</w:t>
      </w:r>
      <w:r>
        <w:rPr>
          <w:i/>
          <w:spacing w:val="59"/>
          <w:sz w:val="24"/>
        </w:rPr>
        <w:t xml:space="preserve">  </w:t>
      </w:r>
      <w:r>
        <w:rPr>
          <w:i/>
          <w:spacing w:val="-10"/>
          <w:sz w:val="24"/>
        </w:rPr>
        <w:t>)</w:t>
      </w:r>
      <w:proofErr w:type="gramEnd"/>
    </w:p>
    <w:p w14:paraId="116E3E7F" w14:textId="77777777" w:rsidR="000517ED" w:rsidRDefault="000517ED">
      <w:pPr>
        <w:pStyle w:val="BodyText"/>
        <w:spacing w:before="141"/>
        <w:rPr>
          <w:i/>
        </w:rPr>
      </w:pPr>
    </w:p>
    <w:p w14:paraId="4D604429" w14:textId="77777777" w:rsidR="000517ED" w:rsidRDefault="00E0394C">
      <w:pPr>
        <w:pStyle w:val="Heading4"/>
        <w:numPr>
          <w:ilvl w:val="0"/>
          <w:numId w:val="4"/>
        </w:numPr>
        <w:tabs>
          <w:tab w:val="left" w:pos="1451"/>
        </w:tabs>
      </w:pPr>
      <w:r>
        <w:rPr>
          <w:u w:val="single"/>
        </w:rPr>
        <w:t>Your</w:t>
      </w:r>
      <w:r>
        <w:rPr>
          <w:spacing w:val="-3"/>
          <w:u w:val="single"/>
        </w:rPr>
        <w:t xml:space="preserve"> </w:t>
      </w:r>
      <w:r>
        <w:rPr>
          <w:u w:val="single"/>
        </w:rPr>
        <w:t>Job title</w:t>
      </w:r>
      <w:r>
        <w:rPr>
          <w:spacing w:val="-2"/>
          <w:u w:val="single"/>
        </w:rPr>
        <w:t xml:space="preserve"> </w:t>
      </w:r>
      <w:r>
        <w:rPr>
          <w:u w:val="single"/>
        </w:rPr>
        <w:t>(Please check</w:t>
      </w:r>
      <w:r>
        <w:rPr>
          <w:spacing w:val="-1"/>
          <w:u w:val="single"/>
        </w:rPr>
        <w:t xml:space="preserve"> </w:t>
      </w:r>
      <w:r>
        <w:rPr>
          <w:u w:val="single"/>
        </w:rPr>
        <w:t>the closest</w:t>
      </w:r>
      <w:r>
        <w:rPr>
          <w:spacing w:val="-2"/>
          <w:u w:val="single"/>
        </w:rPr>
        <w:t xml:space="preserve"> </w:t>
      </w:r>
      <w:r>
        <w:rPr>
          <w:u w:val="single"/>
        </w:rPr>
        <w:t>title</w:t>
      </w:r>
      <w:r>
        <w:rPr>
          <w:spacing w:val="-1"/>
          <w:u w:val="single"/>
        </w:rPr>
        <w:t xml:space="preserve"> </w:t>
      </w:r>
      <w:r>
        <w:rPr>
          <w:u w:val="single"/>
        </w:rPr>
        <w:t xml:space="preserve">which </w:t>
      </w:r>
      <w:r>
        <w:rPr>
          <w:spacing w:val="-2"/>
          <w:u w:val="single"/>
        </w:rPr>
        <w:t>applies).</w:t>
      </w:r>
    </w:p>
    <w:p w14:paraId="0123B150" w14:textId="77777777" w:rsidR="000517ED" w:rsidRDefault="00E0394C">
      <w:pPr>
        <w:pStyle w:val="ListParagraph"/>
        <w:numPr>
          <w:ilvl w:val="1"/>
          <w:numId w:val="4"/>
        </w:numPr>
        <w:tabs>
          <w:tab w:val="left" w:pos="2171"/>
          <w:tab w:val="left" w:pos="6221"/>
          <w:tab w:val="left" w:pos="7260"/>
        </w:tabs>
        <w:spacing w:before="133"/>
        <w:ind w:left="2171" w:hanging="360"/>
        <w:jc w:val="left"/>
        <w:rPr>
          <w:i/>
          <w:sz w:val="24"/>
        </w:rPr>
      </w:pPr>
      <w:r>
        <w:rPr>
          <w:i/>
          <w:sz w:val="24"/>
        </w:rPr>
        <w:t>Hospital</w:t>
      </w:r>
      <w:r>
        <w:rPr>
          <w:i/>
          <w:spacing w:val="-2"/>
          <w:sz w:val="24"/>
        </w:rPr>
        <w:t xml:space="preserve"> </w:t>
      </w:r>
      <w:r>
        <w:rPr>
          <w:i/>
          <w:sz w:val="24"/>
        </w:rPr>
        <w:t>Patient-Service</w:t>
      </w:r>
      <w:r>
        <w:rPr>
          <w:i/>
          <w:spacing w:val="-1"/>
          <w:sz w:val="24"/>
        </w:rPr>
        <w:t xml:space="preserve"> </w:t>
      </w:r>
      <w:r>
        <w:rPr>
          <w:i/>
          <w:spacing w:val="-2"/>
          <w:sz w:val="24"/>
        </w:rPr>
        <w:t>Managers</w:t>
      </w:r>
      <w:r>
        <w:rPr>
          <w:i/>
          <w:sz w:val="24"/>
        </w:rPr>
        <w:tab/>
      </w:r>
      <w:proofErr w:type="gramStart"/>
      <w:r>
        <w:rPr>
          <w:i/>
          <w:spacing w:val="-10"/>
          <w:sz w:val="24"/>
        </w:rPr>
        <w:t>(</w:t>
      </w:r>
      <w:r>
        <w:rPr>
          <w:i/>
          <w:sz w:val="24"/>
        </w:rPr>
        <w:tab/>
      </w:r>
      <w:r>
        <w:rPr>
          <w:i/>
          <w:spacing w:val="-10"/>
          <w:sz w:val="24"/>
        </w:rPr>
        <w:t>)</w:t>
      </w:r>
      <w:proofErr w:type="gramEnd"/>
    </w:p>
    <w:p w14:paraId="51560A6D" w14:textId="77777777" w:rsidR="000517ED" w:rsidRDefault="00E0394C">
      <w:pPr>
        <w:pStyle w:val="ListParagraph"/>
        <w:numPr>
          <w:ilvl w:val="1"/>
          <w:numId w:val="4"/>
        </w:numPr>
        <w:tabs>
          <w:tab w:val="left" w:pos="2171"/>
          <w:tab w:val="left" w:pos="6221"/>
          <w:tab w:val="left" w:pos="7200"/>
        </w:tabs>
        <w:spacing w:before="119"/>
        <w:ind w:left="2171" w:hanging="360"/>
        <w:jc w:val="left"/>
        <w:rPr>
          <w:i/>
          <w:sz w:val="24"/>
        </w:rPr>
      </w:pPr>
      <w:r>
        <w:rPr>
          <w:i/>
          <w:sz w:val="24"/>
        </w:rPr>
        <w:t xml:space="preserve">Hospital </w:t>
      </w:r>
      <w:r>
        <w:rPr>
          <w:i/>
          <w:spacing w:val="-2"/>
          <w:sz w:val="24"/>
        </w:rPr>
        <w:t>Superintendent</w:t>
      </w:r>
      <w:r>
        <w:rPr>
          <w:i/>
          <w:sz w:val="24"/>
        </w:rPr>
        <w:tab/>
      </w:r>
      <w:proofErr w:type="gramStart"/>
      <w:r>
        <w:rPr>
          <w:i/>
          <w:spacing w:val="-10"/>
          <w:sz w:val="24"/>
        </w:rPr>
        <w:t>(</w:t>
      </w:r>
      <w:r>
        <w:rPr>
          <w:i/>
          <w:sz w:val="24"/>
        </w:rPr>
        <w:tab/>
      </w:r>
      <w:r>
        <w:rPr>
          <w:i/>
          <w:spacing w:val="-10"/>
          <w:sz w:val="24"/>
        </w:rPr>
        <w:t>)</w:t>
      </w:r>
      <w:proofErr w:type="gramEnd"/>
    </w:p>
    <w:p w14:paraId="6CDAD28F" w14:textId="77777777" w:rsidR="000517ED" w:rsidRDefault="00E0394C">
      <w:pPr>
        <w:pStyle w:val="ListParagraph"/>
        <w:numPr>
          <w:ilvl w:val="1"/>
          <w:numId w:val="4"/>
        </w:numPr>
        <w:tabs>
          <w:tab w:val="left" w:pos="2171"/>
          <w:tab w:val="left" w:pos="6221"/>
          <w:tab w:val="left" w:pos="7200"/>
        </w:tabs>
        <w:spacing w:before="117"/>
        <w:ind w:left="2171" w:hanging="360"/>
        <w:jc w:val="left"/>
        <w:rPr>
          <w:i/>
          <w:sz w:val="24"/>
        </w:rPr>
      </w:pPr>
      <w:r>
        <w:rPr>
          <w:i/>
          <w:sz w:val="24"/>
        </w:rPr>
        <w:t>Hospital</w:t>
      </w:r>
      <w:r>
        <w:rPr>
          <w:i/>
          <w:spacing w:val="-1"/>
          <w:sz w:val="24"/>
        </w:rPr>
        <w:t xml:space="preserve"> </w:t>
      </w:r>
      <w:r>
        <w:rPr>
          <w:i/>
          <w:sz w:val="24"/>
        </w:rPr>
        <w:t xml:space="preserve">Operations </w:t>
      </w:r>
      <w:r>
        <w:rPr>
          <w:i/>
          <w:spacing w:val="-2"/>
          <w:sz w:val="24"/>
        </w:rPr>
        <w:t>Manager</w:t>
      </w:r>
      <w:r>
        <w:rPr>
          <w:i/>
          <w:sz w:val="24"/>
        </w:rPr>
        <w:tab/>
      </w:r>
      <w:proofErr w:type="gramStart"/>
      <w:r>
        <w:rPr>
          <w:i/>
          <w:spacing w:val="-10"/>
          <w:sz w:val="24"/>
        </w:rPr>
        <w:t>(</w:t>
      </w:r>
      <w:r>
        <w:rPr>
          <w:i/>
          <w:sz w:val="24"/>
        </w:rPr>
        <w:tab/>
      </w:r>
      <w:r>
        <w:rPr>
          <w:i/>
          <w:spacing w:val="-10"/>
          <w:sz w:val="24"/>
        </w:rPr>
        <w:t>)</w:t>
      </w:r>
      <w:proofErr w:type="gramEnd"/>
    </w:p>
    <w:p w14:paraId="21CCB0E3" w14:textId="77777777" w:rsidR="000517ED" w:rsidRDefault="000517ED">
      <w:pPr>
        <w:pStyle w:val="ListParagraph"/>
        <w:jc w:val="left"/>
        <w:rPr>
          <w:i/>
          <w:sz w:val="24"/>
        </w:rPr>
        <w:sectPr w:rsidR="000517ED">
          <w:pgSz w:w="11910" w:h="16840"/>
          <w:pgMar w:top="1360" w:right="1133" w:bottom="1240" w:left="1700" w:header="0" w:footer="1051" w:gutter="0"/>
          <w:cols w:space="720"/>
        </w:sectPr>
      </w:pPr>
    </w:p>
    <w:p w14:paraId="44AAAE89" w14:textId="77777777" w:rsidR="000517ED" w:rsidRDefault="00E0394C">
      <w:pPr>
        <w:pStyle w:val="ListParagraph"/>
        <w:numPr>
          <w:ilvl w:val="1"/>
          <w:numId w:val="4"/>
        </w:numPr>
        <w:tabs>
          <w:tab w:val="left" w:pos="2171"/>
          <w:tab w:val="left" w:pos="6173"/>
          <w:tab w:val="left" w:pos="7212"/>
        </w:tabs>
        <w:spacing w:before="60"/>
        <w:ind w:left="2171" w:hanging="360"/>
        <w:jc w:val="left"/>
        <w:rPr>
          <w:i/>
          <w:sz w:val="24"/>
        </w:rPr>
      </w:pPr>
      <w:r>
        <w:rPr>
          <w:i/>
          <w:sz w:val="24"/>
        </w:rPr>
        <w:lastRenderedPageBreak/>
        <w:t>Purchasing</w:t>
      </w:r>
      <w:r>
        <w:rPr>
          <w:i/>
          <w:spacing w:val="-1"/>
          <w:sz w:val="24"/>
        </w:rPr>
        <w:t xml:space="preserve"> </w:t>
      </w:r>
      <w:r>
        <w:rPr>
          <w:i/>
          <w:spacing w:val="-2"/>
          <w:sz w:val="24"/>
        </w:rPr>
        <w:t>Managers</w:t>
      </w:r>
      <w:r>
        <w:rPr>
          <w:i/>
          <w:sz w:val="24"/>
        </w:rPr>
        <w:tab/>
      </w:r>
      <w:proofErr w:type="gramStart"/>
      <w:r>
        <w:rPr>
          <w:i/>
          <w:spacing w:val="-10"/>
          <w:sz w:val="24"/>
        </w:rPr>
        <w:t>(</w:t>
      </w:r>
      <w:r>
        <w:rPr>
          <w:i/>
          <w:sz w:val="24"/>
        </w:rPr>
        <w:tab/>
      </w:r>
      <w:r>
        <w:rPr>
          <w:i/>
          <w:spacing w:val="-10"/>
          <w:sz w:val="24"/>
        </w:rPr>
        <w:t>)</w:t>
      </w:r>
      <w:proofErr w:type="gramEnd"/>
    </w:p>
    <w:p w14:paraId="62F68ED7" w14:textId="77777777" w:rsidR="000517ED" w:rsidRDefault="00E0394C">
      <w:pPr>
        <w:pStyle w:val="ListParagraph"/>
        <w:numPr>
          <w:ilvl w:val="1"/>
          <w:numId w:val="4"/>
        </w:numPr>
        <w:tabs>
          <w:tab w:val="left" w:pos="2171"/>
          <w:tab w:val="left" w:pos="6161"/>
          <w:tab w:val="left" w:pos="7200"/>
        </w:tabs>
        <w:spacing w:before="118"/>
        <w:ind w:left="2171" w:hanging="360"/>
        <w:jc w:val="left"/>
        <w:rPr>
          <w:i/>
          <w:sz w:val="24"/>
        </w:rPr>
      </w:pPr>
      <w:r>
        <w:rPr>
          <w:i/>
          <w:sz w:val="24"/>
        </w:rPr>
        <w:t>Purchasing</w:t>
      </w:r>
      <w:r>
        <w:rPr>
          <w:i/>
          <w:spacing w:val="-1"/>
          <w:sz w:val="24"/>
        </w:rPr>
        <w:t xml:space="preserve"> </w:t>
      </w:r>
      <w:r>
        <w:rPr>
          <w:i/>
          <w:spacing w:val="-2"/>
          <w:sz w:val="24"/>
        </w:rPr>
        <w:t>Executives</w:t>
      </w:r>
      <w:r>
        <w:rPr>
          <w:i/>
          <w:sz w:val="24"/>
        </w:rPr>
        <w:tab/>
      </w:r>
      <w:proofErr w:type="gramStart"/>
      <w:r>
        <w:rPr>
          <w:i/>
          <w:spacing w:val="-10"/>
          <w:sz w:val="24"/>
        </w:rPr>
        <w:t>(</w:t>
      </w:r>
      <w:r>
        <w:rPr>
          <w:i/>
          <w:sz w:val="24"/>
        </w:rPr>
        <w:tab/>
      </w:r>
      <w:r>
        <w:rPr>
          <w:i/>
          <w:spacing w:val="-10"/>
          <w:sz w:val="24"/>
        </w:rPr>
        <w:t>)</w:t>
      </w:r>
      <w:proofErr w:type="gramEnd"/>
    </w:p>
    <w:p w14:paraId="27D2BC7A" w14:textId="77777777" w:rsidR="000517ED" w:rsidRDefault="00E0394C">
      <w:pPr>
        <w:pStyle w:val="ListParagraph"/>
        <w:numPr>
          <w:ilvl w:val="1"/>
          <w:numId w:val="4"/>
        </w:numPr>
        <w:tabs>
          <w:tab w:val="left" w:pos="2171"/>
          <w:tab w:val="left" w:pos="6161"/>
          <w:tab w:val="left" w:pos="7140"/>
        </w:tabs>
        <w:spacing w:before="119"/>
        <w:ind w:left="2171" w:hanging="360"/>
        <w:jc w:val="left"/>
        <w:rPr>
          <w:i/>
          <w:sz w:val="24"/>
        </w:rPr>
      </w:pPr>
      <w:r>
        <w:rPr>
          <w:i/>
          <w:sz w:val="24"/>
        </w:rPr>
        <w:t>Procurement</w:t>
      </w:r>
      <w:r>
        <w:rPr>
          <w:i/>
          <w:spacing w:val="-4"/>
          <w:sz w:val="24"/>
        </w:rPr>
        <w:t xml:space="preserve"> </w:t>
      </w:r>
      <w:r>
        <w:rPr>
          <w:i/>
          <w:spacing w:val="-2"/>
          <w:sz w:val="24"/>
        </w:rPr>
        <w:t>Managers</w:t>
      </w:r>
      <w:r>
        <w:rPr>
          <w:i/>
          <w:sz w:val="24"/>
        </w:rPr>
        <w:tab/>
      </w:r>
      <w:proofErr w:type="gramStart"/>
      <w:r>
        <w:rPr>
          <w:i/>
          <w:spacing w:val="-10"/>
          <w:sz w:val="24"/>
        </w:rPr>
        <w:t>(</w:t>
      </w:r>
      <w:r>
        <w:rPr>
          <w:i/>
          <w:sz w:val="24"/>
        </w:rPr>
        <w:tab/>
      </w:r>
      <w:r>
        <w:rPr>
          <w:i/>
          <w:spacing w:val="-10"/>
          <w:sz w:val="24"/>
        </w:rPr>
        <w:t>)</w:t>
      </w:r>
      <w:proofErr w:type="gramEnd"/>
    </w:p>
    <w:p w14:paraId="5A955D26" w14:textId="77777777" w:rsidR="000517ED" w:rsidRDefault="00E0394C">
      <w:pPr>
        <w:pStyle w:val="ListParagraph"/>
        <w:numPr>
          <w:ilvl w:val="1"/>
          <w:numId w:val="4"/>
        </w:numPr>
        <w:tabs>
          <w:tab w:val="left" w:pos="2171"/>
          <w:tab w:val="left" w:pos="6161"/>
          <w:tab w:val="left" w:pos="7140"/>
        </w:tabs>
        <w:spacing w:before="116"/>
        <w:ind w:left="2171" w:hanging="360"/>
        <w:jc w:val="left"/>
        <w:rPr>
          <w:i/>
          <w:sz w:val="24"/>
        </w:rPr>
      </w:pPr>
      <w:r>
        <w:rPr>
          <w:i/>
          <w:sz w:val="24"/>
        </w:rPr>
        <w:t>Procurement</w:t>
      </w:r>
      <w:r>
        <w:rPr>
          <w:i/>
          <w:spacing w:val="-4"/>
          <w:sz w:val="24"/>
        </w:rPr>
        <w:t xml:space="preserve"> </w:t>
      </w:r>
      <w:r>
        <w:rPr>
          <w:i/>
          <w:spacing w:val="-2"/>
          <w:sz w:val="24"/>
        </w:rPr>
        <w:t>Executives</w:t>
      </w:r>
      <w:r>
        <w:rPr>
          <w:i/>
          <w:sz w:val="24"/>
        </w:rPr>
        <w:tab/>
      </w:r>
      <w:proofErr w:type="gramStart"/>
      <w:r>
        <w:rPr>
          <w:i/>
          <w:spacing w:val="-10"/>
          <w:sz w:val="24"/>
        </w:rPr>
        <w:t>(</w:t>
      </w:r>
      <w:r>
        <w:rPr>
          <w:i/>
          <w:sz w:val="24"/>
        </w:rPr>
        <w:tab/>
      </w:r>
      <w:r>
        <w:rPr>
          <w:i/>
          <w:spacing w:val="-10"/>
          <w:sz w:val="24"/>
        </w:rPr>
        <w:t>)</w:t>
      </w:r>
      <w:proofErr w:type="gramEnd"/>
    </w:p>
    <w:p w14:paraId="2F2369ED" w14:textId="77777777" w:rsidR="000517ED" w:rsidRDefault="00E0394C">
      <w:pPr>
        <w:pStyle w:val="ListParagraph"/>
        <w:numPr>
          <w:ilvl w:val="1"/>
          <w:numId w:val="4"/>
        </w:numPr>
        <w:tabs>
          <w:tab w:val="left" w:pos="2171"/>
          <w:tab w:val="left" w:pos="6139"/>
          <w:tab w:val="left" w:pos="7118"/>
        </w:tabs>
        <w:spacing w:before="119"/>
        <w:ind w:left="2171" w:hanging="360"/>
        <w:jc w:val="left"/>
        <w:rPr>
          <w:i/>
          <w:sz w:val="24"/>
        </w:rPr>
      </w:pPr>
      <w:r>
        <w:rPr>
          <w:i/>
          <w:sz w:val="24"/>
        </w:rPr>
        <w:t xml:space="preserve">Logistics </w:t>
      </w:r>
      <w:r>
        <w:rPr>
          <w:i/>
          <w:spacing w:val="-2"/>
          <w:sz w:val="24"/>
        </w:rPr>
        <w:t>Manager</w:t>
      </w:r>
      <w:r>
        <w:rPr>
          <w:i/>
          <w:sz w:val="24"/>
        </w:rPr>
        <w:tab/>
      </w:r>
      <w:proofErr w:type="gramStart"/>
      <w:r>
        <w:rPr>
          <w:i/>
          <w:spacing w:val="-10"/>
          <w:sz w:val="24"/>
        </w:rPr>
        <w:t>(</w:t>
      </w:r>
      <w:r>
        <w:rPr>
          <w:i/>
          <w:sz w:val="24"/>
        </w:rPr>
        <w:tab/>
      </w:r>
      <w:r>
        <w:rPr>
          <w:i/>
          <w:spacing w:val="-10"/>
          <w:sz w:val="24"/>
        </w:rPr>
        <w:t>)</w:t>
      </w:r>
      <w:proofErr w:type="gramEnd"/>
    </w:p>
    <w:p w14:paraId="7CA36AE2" w14:textId="77777777" w:rsidR="000517ED" w:rsidRDefault="00E0394C">
      <w:pPr>
        <w:pStyle w:val="ListParagraph"/>
        <w:numPr>
          <w:ilvl w:val="1"/>
          <w:numId w:val="4"/>
        </w:numPr>
        <w:tabs>
          <w:tab w:val="left" w:pos="2171"/>
          <w:tab w:val="left" w:pos="6158"/>
          <w:tab w:val="left" w:pos="7138"/>
        </w:tabs>
        <w:spacing w:before="117"/>
        <w:ind w:left="2171" w:hanging="360"/>
        <w:jc w:val="left"/>
        <w:rPr>
          <w:i/>
          <w:sz w:val="24"/>
        </w:rPr>
      </w:pPr>
      <w:r>
        <w:rPr>
          <w:i/>
          <w:sz w:val="24"/>
        </w:rPr>
        <w:t>Hospital Store</w:t>
      </w:r>
      <w:r>
        <w:rPr>
          <w:i/>
          <w:spacing w:val="-1"/>
          <w:sz w:val="24"/>
        </w:rPr>
        <w:t xml:space="preserve"> </w:t>
      </w:r>
      <w:r>
        <w:rPr>
          <w:i/>
          <w:spacing w:val="-2"/>
          <w:sz w:val="24"/>
        </w:rPr>
        <w:t>Managers</w:t>
      </w:r>
      <w:r>
        <w:rPr>
          <w:i/>
          <w:sz w:val="24"/>
        </w:rPr>
        <w:tab/>
      </w:r>
      <w:proofErr w:type="gramStart"/>
      <w:r>
        <w:rPr>
          <w:i/>
          <w:spacing w:val="-10"/>
          <w:sz w:val="24"/>
        </w:rPr>
        <w:t>(</w:t>
      </w:r>
      <w:r>
        <w:rPr>
          <w:i/>
          <w:sz w:val="24"/>
        </w:rPr>
        <w:tab/>
      </w:r>
      <w:r>
        <w:rPr>
          <w:i/>
          <w:spacing w:val="-10"/>
          <w:sz w:val="24"/>
        </w:rPr>
        <w:t>)</w:t>
      </w:r>
      <w:proofErr w:type="gramEnd"/>
    </w:p>
    <w:p w14:paraId="24484C60" w14:textId="77777777" w:rsidR="000517ED" w:rsidRDefault="00E0394C">
      <w:pPr>
        <w:pStyle w:val="ListParagraph"/>
        <w:numPr>
          <w:ilvl w:val="1"/>
          <w:numId w:val="4"/>
        </w:numPr>
        <w:tabs>
          <w:tab w:val="left" w:pos="2171"/>
          <w:tab w:val="left" w:pos="7111"/>
        </w:tabs>
        <w:spacing w:before="119"/>
        <w:ind w:left="2171" w:hanging="360"/>
        <w:jc w:val="left"/>
        <w:rPr>
          <w:i/>
          <w:sz w:val="24"/>
        </w:rPr>
      </w:pPr>
      <w:r>
        <w:rPr>
          <w:i/>
          <w:sz w:val="24"/>
        </w:rPr>
        <w:t>Controlling</w:t>
      </w:r>
      <w:r>
        <w:rPr>
          <w:i/>
          <w:spacing w:val="-1"/>
          <w:sz w:val="24"/>
        </w:rPr>
        <w:t xml:space="preserve"> </w:t>
      </w:r>
      <w:r>
        <w:rPr>
          <w:i/>
          <w:sz w:val="24"/>
        </w:rPr>
        <w:t>officer-Hospital</w:t>
      </w:r>
      <w:r>
        <w:rPr>
          <w:i/>
          <w:spacing w:val="-1"/>
          <w:sz w:val="24"/>
        </w:rPr>
        <w:t xml:space="preserve"> </w:t>
      </w:r>
      <w:r>
        <w:rPr>
          <w:i/>
          <w:sz w:val="24"/>
        </w:rPr>
        <w:t>Admin</w:t>
      </w:r>
      <w:r>
        <w:rPr>
          <w:i/>
          <w:spacing w:val="-1"/>
          <w:sz w:val="24"/>
        </w:rPr>
        <w:t xml:space="preserve"> </w:t>
      </w:r>
      <w:r>
        <w:rPr>
          <w:i/>
          <w:sz w:val="24"/>
        </w:rPr>
        <w:t>Staff</w:t>
      </w:r>
      <w:r>
        <w:rPr>
          <w:i/>
          <w:spacing w:val="1"/>
          <w:sz w:val="24"/>
        </w:rPr>
        <w:t xml:space="preserve"> </w:t>
      </w:r>
      <w:proofErr w:type="gramStart"/>
      <w:r>
        <w:rPr>
          <w:i/>
          <w:spacing w:val="-10"/>
          <w:sz w:val="24"/>
        </w:rPr>
        <w:t>(</w:t>
      </w:r>
      <w:r>
        <w:rPr>
          <w:i/>
          <w:sz w:val="24"/>
        </w:rPr>
        <w:tab/>
      </w:r>
      <w:r>
        <w:rPr>
          <w:i/>
          <w:spacing w:val="-10"/>
          <w:sz w:val="24"/>
        </w:rPr>
        <w:t>)</w:t>
      </w:r>
      <w:proofErr w:type="gramEnd"/>
    </w:p>
    <w:p w14:paraId="04A6C47D" w14:textId="77777777" w:rsidR="000517ED" w:rsidRDefault="00E0394C">
      <w:pPr>
        <w:pStyle w:val="ListParagraph"/>
        <w:numPr>
          <w:ilvl w:val="1"/>
          <w:numId w:val="4"/>
        </w:numPr>
        <w:tabs>
          <w:tab w:val="left" w:pos="2171"/>
          <w:tab w:val="left" w:pos="6151"/>
        </w:tabs>
        <w:spacing w:before="117"/>
        <w:ind w:left="2171" w:hanging="360"/>
        <w:jc w:val="left"/>
        <w:rPr>
          <w:i/>
          <w:sz w:val="24"/>
        </w:rPr>
      </w:pPr>
      <w:r>
        <w:rPr>
          <w:i/>
          <w:sz w:val="24"/>
        </w:rPr>
        <w:t xml:space="preserve">Any other </w:t>
      </w:r>
      <w:proofErr w:type="gramStart"/>
      <w:r>
        <w:rPr>
          <w:i/>
          <w:sz w:val="24"/>
        </w:rPr>
        <w:t xml:space="preserve">designation </w:t>
      </w:r>
      <w:r>
        <w:rPr>
          <w:i/>
          <w:sz w:val="24"/>
          <w:u w:val="single"/>
        </w:rPr>
        <w:tab/>
      </w:r>
      <w:r>
        <w:rPr>
          <w:i/>
          <w:sz w:val="24"/>
        </w:rPr>
        <w:t>(</w:t>
      </w:r>
      <w:proofErr w:type="gramEnd"/>
      <w:r>
        <w:rPr>
          <w:i/>
          <w:sz w:val="24"/>
        </w:rPr>
        <w:t>please</w:t>
      </w:r>
      <w:r>
        <w:rPr>
          <w:i/>
          <w:spacing w:val="-3"/>
          <w:sz w:val="24"/>
        </w:rPr>
        <w:t xml:space="preserve"> </w:t>
      </w:r>
      <w:r>
        <w:rPr>
          <w:i/>
          <w:spacing w:val="-2"/>
          <w:sz w:val="24"/>
        </w:rPr>
        <w:t>specify)</w:t>
      </w:r>
    </w:p>
    <w:p w14:paraId="0CCC9913" w14:textId="77777777" w:rsidR="000517ED" w:rsidRDefault="00E0394C">
      <w:pPr>
        <w:pStyle w:val="ListParagraph"/>
        <w:numPr>
          <w:ilvl w:val="1"/>
          <w:numId w:val="4"/>
        </w:numPr>
        <w:tabs>
          <w:tab w:val="left" w:pos="2171"/>
          <w:tab w:val="left" w:pos="6113"/>
          <w:tab w:val="left" w:pos="7152"/>
        </w:tabs>
        <w:spacing w:before="119"/>
        <w:ind w:left="2171" w:hanging="360"/>
        <w:jc w:val="left"/>
        <w:rPr>
          <w:i/>
          <w:sz w:val="24"/>
        </w:rPr>
      </w:pPr>
      <w:r>
        <w:rPr>
          <w:i/>
          <w:sz w:val="24"/>
        </w:rPr>
        <w:t>Don’t</w:t>
      </w:r>
      <w:r>
        <w:rPr>
          <w:i/>
          <w:spacing w:val="-3"/>
          <w:sz w:val="24"/>
        </w:rPr>
        <w:t xml:space="preserve"> </w:t>
      </w:r>
      <w:r>
        <w:rPr>
          <w:i/>
          <w:sz w:val="24"/>
        </w:rPr>
        <w:t xml:space="preserve">wish to </w:t>
      </w:r>
      <w:r>
        <w:rPr>
          <w:i/>
          <w:spacing w:val="-2"/>
          <w:sz w:val="24"/>
        </w:rPr>
        <w:t>disclose</w:t>
      </w:r>
      <w:r>
        <w:rPr>
          <w:i/>
          <w:sz w:val="24"/>
        </w:rPr>
        <w:tab/>
      </w:r>
      <w:proofErr w:type="gramStart"/>
      <w:r>
        <w:rPr>
          <w:i/>
          <w:spacing w:val="-10"/>
          <w:sz w:val="24"/>
        </w:rPr>
        <w:t>(</w:t>
      </w:r>
      <w:r>
        <w:rPr>
          <w:i/>
          <w:sz w:val="24"/>
        </w:rPr>
        <w:tab/>
      </w:r>
      <w:r>
        <w:rPr>
          <w:i/>
          <w:spacing w:val="-10"/>
          <w:sz w:val="24"/>
        </w:rPr>
        <w:t>)</w:t>
      </w:r>
      <w:proofErr w:type="gramEnd"/>
    </w:p>
    <w:p w14:paraId="20192115" w14:textId="77777777" w:rsidR="000517ED" w:rsidRDefault="000517ED">
      <w:pPr>
        <w:pStyle w:val="BodyText"/>
        <w:spacing w:before="258"/>
        <w:rPr>
          <w:i/>
        </w:rPr>
      </w:pPr>
    </w:p>
    <w:p w14:paraId="7F16D86D" w14:textId="77777777" w:rsidR="000517ED" w:rsidRDefault="00E0394C">
      <w:pPr>
        <w:pStyle w:val="Heading4"/>
        <w:numPr>
          <w:ilvl w:val="0"/>
          <w:numId w:val="4"/>
        </w:numPr>
        <w:tabs>
          <w:tab w:val="left" w:pos="1450"/>
        </w:tabs>
        <w:ind w:left="1450" w:hanging="359"/>
        <w:jc w:val="both"/>
      </w:pPr>
      <w:r>
        <w:rPr>
          <w:u w:val="single"/>
        </w:rPr>
        <w:t>Years</w:t>
      </w:r>
      <w:r>
        <w:rPr>
          <w:spacing w:val="-4"/>
          <w:u w:val="single"/>
        </w:rPr>
        <w:t xml:space="preserve"> </w:t>
      </w:r>
      <w:r>
        <w:rPr>
          <w:u w:val="single"/>
        </w:rPr>
        <w:t>of experience</w:t>
      </w:r>
      <w:r>
        <w:rPr>
          <w:spacing w:val="-2"/>
          <w:u w:val="single"/>
        </w:rPr>
        <w:t xml:space="preserve"> </w:t>
      </w:r>
      <w:r>
        <w:rPr>
          <w:u w:val="single"/>
        </w:rPr>
        <w:t>in same/similar</w:t>
      </w:r>
      <w:r>
        <w:rPr>
          <w:spacing w:val="-2"/>
          <w:u w:val="single"/>
        </w:rPr>
        <w:t xml:space="preserve"> role:</w:t>
      </w:r>
    </w:p>
    <w:p w14:paraId="2A79B779" w14:textId="77777777" w:rsidR="000517ED" w:rsidRDefault="00E0394C">
      <w:pPr>
        <w:tabs>
          <w:tab w:val="left" w:pos="4171"/>
        </w:tabs>
        <w:spacing w:before="136" w:line="360" w:lineRule="auto"/>
        <w:ind w:left="1451" w:right="4239"/>
        <w:jc w:val="both"/>
        <w:rPr>
          <w:i/>
          <w:sz w:val="24"/>
        </w:rPr>
      </w:pPr>
      <w:r>
        <w:rPr>
          <w:i/>
          <w:sz w:val="24"/>
        </w:rPr>
        <w:t>Below 5 years</w:t>
      </w:r>
      <w:r>
        <w:rPr>
          <w:i/>
          <w:sz w:val="24"/>
        </w:rPr>
        <w:tab/>
      </w:r>
      <w:r>
        <w:rPr>
          <w:i/>
          <w:spacing w:val="-15"/>
          <w:sz w:val="24"/>
        </w:rPr>
        <w:t xml:space="preserve"> </w:t>
      </w:r>
      <w:proofErr w:type="gramStart"/>
      <w:r>
        <w:rPr>
          <w:i/>
          <w:sz w:val="24"/>
        </w:rPr>
        <w:t>(</w:t>
      </w:r>
      <w:r>
        <w:rPr>
          <w:i/>
          <w:spacing w:val="40"/>
          <w:sz w:val="24"/>
        </w:rPr>
        <w:t xml:space="preserve"> </w:t>
      </w:r>
      <w:r>
        <w:rPr>
          <w:i/>
          <w:sz w:val="24"/>
        </w:rPr>
        <w:t>)</w:t>
      </w:r>
      <w:proofErr w:type="gramEnd"/>
      <w:r>
        <w:rPr>
          <w:i/>
          <w:sz w:val="24"/>
        </w:rPr>
        <w:t xml:space="preserve"> 5years</w:t>
      </w:r>
      <w:r>
        <w:rPr>
          <w:i/>
          <w:spacing w:val="-2"/>
          <w:sz w:val="24"/>
        </w:rPr>
        <w:t xml:space="preserve"> </w:t>
      </w:r>
      <w:r>
        <w:rPr>
          <w:i/>
          <w:sz w:val="24"/>
        </w:rPr>
        <w:t>to</w:t>
      </w:r>
      <w:r>
        <w:rPr>
          <w:i/>
          <w:spacing w:val="-2"/>
          <w:sz w:val="24"/>
        </w:rPr>
        <w:t xml:space="preserve"> </w:t>
      </w:r>
      <w:r>
        <w:rPr>
          <w:i/>
          <w:sz w:val="24"/>
        </w:rPr>
        <w:t>less</w:t>
      </w:r>
      <w:r>
        <w:rPr>
          <w:i/>
          <w:spacing w:val="-2"/>
          <w:sz w:val="24"/>
        </w:rPr>
        <w:t xml:space="preserve"> </w:t>
      </w:r>
      <w:r>
        <w:rPr>
          <w:i/>
          <w:sz w:val="24"/>
        </w:rPr>
        <w:t>than</w:t>
      </w:r>
      <w:r>
        <w:rPr>
          <w:i/>
          <w:spacing w:val="-2"/>
          <w:sz w:val="24"/>
        </w:rPr>
        <w:t xml:space="preserve"> </w:t>
      </w:r>
      <w:r>
        <w:rPr>
          <w:i/>
          <w:sz w:val="24"/>
        </w:rPr>
        <w:t>10</w:t>
      </w:r>
      <w:r>
        <w:rPr>
          <w:i/>
          <w:spacing w:val="-2"/>
          <w:sz w:val="24"/>
        </w:rPr>
        <w:t xml:space="preserve"> </w:t>
      </w:r>
      <w:r>
        <w:rPr>
          <w:i/>
          <w:sz w:val="24"/>
        </w:rPr>
        <w:t>years</w:t>
      </w:r>
      <w:r>
        <w:rPr>
          <w:i/>
          <w:spacing w:val="-2"/>
          <w:sz w:val="24"/>
        </w:rPr>
        <w:t xml:space="preserve"> </w:t>
      </w:r>
      <w:proofErr w:type="gramStart"/>
      <w:r>
        <w:rPr>
          <w:i/>
          <w:sz w:val="24"/>
        </w:rPr>
        <w:t>(</w:t>
      </w:r>
      <w:r>
        <w:rPr>
          <w:i/>
          <w:spacing w:val="80"/>
          <w:w w:val="150"/>
          <w:sz w:val="24"/>
        </w:rPr>
        <w:t xml:space="preserve">  </w:t>
      </w:r>
      <w:r>
        <w:rPr>
          <w:i/>
          <w:sz w:val="24"/>
        </w:rPr>
        <w:t>)</w:t>
      </w:r>
      <w:proofErr w:type="gramEnd"/>
      <w:r>
        <w:rPr>
          <w:i/>
          <w:sz w:val="24"/>
        </w:rPr>
        <w:t xml:space="preserve"> 10 years &amp; above</w:t>
      </w:r>
      <w:proofErr w:type="gramStart"/>
      <w:r>
        <w:rPr>
          <w:i/>
          <w:sz w:val="24"/>
        </w:rPr>
        <w:tab/>
        <w:t>(</w:t>
      </w:r>
      <w:r>
        <w:rPr>
          <w:i/>
          <w:spacing w:val="80"/>
          <w:sz w:val="24"/>
        </w:rPr>
        <w:t xml:space="preserve">  </w:t>
      </w:r>
      <w:proofErr w:type="gramEnd"/>
      <w:r>
        <w:rPr>
          <w:i/>
          <w:sz w:val="24"/>
        </w:rPr>
        <w:t>)</w:t>
      </w:r>
    </w:p>
    <w:p w14:paraId="1A8069C3" w14:textId="77777777" w:rsidR="000517ED" w:rsidRDefault="000517ED">
      <w:pPr>
        <w:pStyle w:val="BodyText"/>
        <w:spacing w:before="138"/>
        <w:rPr>
          <w:i/>
        </w:rPr>
      </w:pPr>
    </w:p>
    <w:p w14:paraId="4B661849" w14:textId="77777777" w:rsidR="000517ED" w:rsidRDefault="00E0394C">
      <w:pPr>
        <w:pStyle w:val="Heading4"/>
        <w:numPr>
          <w:ilvl w:val="0"/>
          <w:numId w:val="4"/>
        </w:numPr>
        <w:tabs>
          <w:tab w:val="left" w:pos="1451"/>
        </w:tabs>
      </w:pPr>
      <w:r>
        <w:rPr>
          <w:u w:val="single"/>
        </w:rPr>
        <w:t>Digital</w:t>
      </w:r>
      <w:r>
        <w:rPr>
          <w:spacing w:val="-1"/>
          <w:u w:val="single"/>
        </w:rPr>
        <w:t xml:space="preserve"> </w:t>
      </w:r>
      <w:r>
        <w:rPr>
          <w:u w:val="single"/>
        </w:rPr>
        <w:t>Technologies</w:t>
      </w:r>
      <w:r>
        <w:rPr>
          <w:spacing w:val="-1"/>
          <w:u w:val="single"/>
        </w:rPr>
        <w:t xml:space="preserve"> </w:t>
      </w:r>
      <w:r>
        <w:rPr>
          <w:u w:val="single"/>
        </w:rPr>
        <w:t>in</w:t>
      </w:r>
      <w:r>
        <w:rPr>
          <w:spacing w:val="-2"/>
          <w:u w:val="single"/>
        </w:rPr>
        <w:t xml:space="preserve"> </w:t>
      </w:r>
      <w:r>
        <w:rPr>
          <w:u w:val="single"/>
        </w:rPr>
        <w:t>the</w:t>
      </w:r>
      <w:r>
        <w:rPr>
          <w:spacing w:val="-1"/>
          <w:u w:val="single"/>
        </w:rPr>
        <w:t xml:space="preserve"> </w:t>
      </w:r>
      <w:r>
        <w:rPr>
          <w:spacing w:val="-2"/>
          <w:u w:val="single"/>
        </w:rPr>
        <w:t>hospital:</w:t>
      </w:r>
    </w:p>
    <w:p w14:paraId="26BE7612" w14:textId="6BB717F8" w:rsidR="000517ED" w:rsidRDefault="00E063ED">
      <w:pPr>
        <w:pStyle w:val="ListParagraph"/>
        <w:numPr>
          <w:ilvl w:val="1"/>
          <w:numId w:val="4"/>
        </w:numPr>
        <w:tabs>
          <w:tab w:val="left" w:pos="1899"/>
          <w:tab w:val="left" w:pos="7426"/>
          <w:tab w:val="left" w:pos="7925"/>
        </w:tabs>
        <w:spacing w:before="136"/>
        <w:ind w:left="1899" w:hanging="359"/>
        <w:jc w:val="left"/>
        <w:rPr>
          <w:i/>
          <w:sz w:val="24"/>
        </w:rPr>
      </w:pPr>
      <w:r>
        <w:rPr>
          <w:i/>
          <w:sz w:val="24"/>
        </w:rPr>
        <w:t>CLOUD</w:t>
      </w:r>
      <w:r w:rsidR="00E0394C">
        <w:rPr>
          <w:i/>
          <w:spacing w:val="-3"/>
          <w:sz w:val="24"/>
        </w:rPr>
        <w:t xml:space="preserve"> </w:t>
      </w:r>
      <w:r w:rsidR="00E0394C">
        <w:rPr>
          <w:i/>
          <w:sz w:val="24"/>
        </w:rPr>
        <w:t>(or electronic</w:t>
      </w:r>
      <w:r w:rsidR="00E0394C">
        <w:rPr>
          <w:i/>
          <w:spacing w:val="-2"/>
          <w:sz w:val="24"/>
        </w:rPr>
        <w:t xml:space="preserve"> </w:t>
      </w:r>
      <w:r w:rsidR="00E0394C">
        <w:rPr>
          <w:i/>
          <w:sz w:val="24"/>
        </w:rPr>
        <w:t>patient records</w:t>
      </w:r>
      <w:r w:rsidR="00E0394C">
        <w:rPr>
          <w:i/>
          <w:spacing w:val="-1"/>
          <w:sz w:val="24"/>
        </w:rPr>
        <w:t xml:space="preserve"> </w:t>
      </w:r>
      <w:r w:rsidR="00E0394C">
        <w:rPr>
          <w:i/>
          <w:sz w:val="24"/>
        </w:rPr>
        <w:t>in any</w:t>
      </w:r>
      <w:r w:rsidR="00E0394C">
        <w:rPr>
          <w:i/>
          <w:spacing w:val="-2"/>
          <w:sz w:val="24"/>
        </w:rPr>
        <w:t xml:space="preserve"> </w:t>
      </w:r>
      <w:r w:rsidR="00E0394C">
        <w:rPr>
          <w:i/>
          <w:sz w:val="24"/>
        </w:rPr>
        <w:t>form</w:t>
      </w:r>
      <w:proofErr w:type="gramStart"/>
      <w:r w:rsidR="00E0394C">
        <w:rPr>
          <w:i/>
          <w:sz w:val="24"/>
        </w:rPr>
        <w:t xml:space="preserve">) </w:t>
      </w:r>
      <w:r w:rsidR="00E0394C">
        <w:rPr>
          <w:i/>
          <w:spacing w:val="-10"/>
          <w:sz w:val="24"/>
        </w:rPr>
        <w:t>:</w:t>
      </w:r>
      <w:proofErr w:type="gramEnd"/>
      <w:r w:rsidR="00E0394C">
        <w:rPr>
          <w:i/>
          <w:sz w:val="24"/>
        </w:rPr>
        <w:tab/>
      </w:r>
      <w:proofErr w:type="gramStart"/>
      <w:r w:rsidR="00E0394C">
        <w:rPr>
          <w:i/>
          <w:spacing w:val="-10"/>
          <w:sz w:val="24"/>
        </w:rPr>
        <w:t>(</w:t>
      </w:r>
      <w:r w:rsidR="00E0394C">
        <w:rPr>
          <w:i/>
          <w:sz w:val="24"/>
        </w:rPr>
        <w:tab/>
      </w:r>
      <w:r w:rsidR="00E0394C">
        <w:rPr>
          <w:i/>
          <w:spacing w:val="-10"/>
          <w:sz w:val="24"/>
        </w:rPr>
        <w:t>)</w:t>
      </w:r>
      <w:proofErr w:type="gramEnd"/>
    </w:p>
    <w:p w14:paraId="73C46A4D" w14:textId="3D63D578" w:rsidR="000517ED" w:rsidRDefault="00E063ED">
      <w:pPr>
        <w:pStyle w:val="ListParagraph"/>
        <w:numPr>
          <w:ilvl w:val="1"/>
          <w:numId w:val="4"/>
        </w:numPr>
        <w:tabs>
          <w:tab w:val="left" w:pos="1899"/>
          <w:tab w:val="left" w:pos="7952"/>
        </w:tabs>
        <w:spacing w:before="119"/>
        <w:ind w:left="1899" w:hanging="359"/>
        <w:jc w:val="left"/>
        <w:rPr>
          <w:i/>
          <w:sz w:val="24"/>
        </w:rPr>
      </w:pPr>
      <w:r>
        <w:rPr>
          <w:i/>
          <w:sz w:val="24"/>
        </w:rPr>
        <w:t>HEALTHCARE</w:t>
      </w:r>
      <w:r w:rsidR="00E0394C">
        <w:rPr>
          <w:i/>
          <w:spacing w:val="-4"/>
          <w:sz w:val="24"/>
        </w:rPr>
        <w:t xml:space="preserve"> </w:t>
      </w:r>
      <w:r w:rsidR="00E0394C">
        <w:rPr>
          <w:i/>
          <w:sz w:val="24"/>
        </w:rPr>
        <w:t xml:space="preserve">(or </w:t>
      </w:r>
      <w:proofErr w:type="spellStart"/>
      <w:r w:rsidR="00E0394C">
        <w:rPr>
          <w:i/>
          <w:sz w:val="24"/>
        </w:rPr>
        <w:t>ent</w:t>
      </w:r>
      <w:r>
        <w:rPr>
          <w:i/>
          <w:sz w:val="24"/>
        </w:rPr>
        <w:t>healthcare</w:t>
      </w:r>
      <w:r w:rsidR="00E0394C">
        <w:rPr>
          <w:i/>
          <w:sz w:val="24"/>
        </w:rPr>
        <w:t>rise</w:t>
      </w:r>
      <w:proofErr w:type="spellEnd"/>
      <w:r w:rsidR="00E0394C">
        <w:rPr>
          <w:i/>
          <w:spacing w:val="-1"/>
          <w:sz w:val="24"/>
        </w:rPr>
        <w:t xml:space="preserve"> </w:t>
      </w:r>
      <w:r w:rsidR="00E0394C">
        <w:rPr>
          <w:i/>
          <w:sz w:val="24"/>
        </w:rPr>
        <w:t>wide</w:t>
      </w:r>
      <w:r w:rsidR="00E0394C">
        <w:rPr>
          <w:i/>
          <w:spacing w:val="1"/>
          <w:sz w:val="24"/>
        </w:rPr>
        <w:t xml:space="preserve"> </w:t>
      </w:r>
      <w:r w:rsidR="00E0394C">
        <w:rPr>
          <w:i/>
          <w:sz w:val="24"/>
        </w:rPr>
        <w:t>integration system</w:t>
      </w:r>
      <w:r w:rsidR="00E0394C">
        <w:rPr>
          <w:i/>
          <w:spacing w:val="-1"/>
          <w:sz w:val="24"/>
        </w:rPr>
        <w:t xml:space="preserve"> </w:t>
      </w:r>
      <w:r w:rsidR="00E0394C">
        <w:rPr>
          <w:i/>
          <w:sz w:val="24"/>
        </w:rPr>
        <w:t>in any form)</w:t>
      </w:r>
      <w:r w:rsidR="00E0394C">
        <w:rPr>
          <w:i/>
          <w:spacing w:val="-1"/>
          <w:sz w:val="24"/>
        </w:rPr>
        <w:t xml:space="preserve"> </w:t>
      </w:r>
      <w:r w:rsidR="00E0394C">
        <w:rPr>
          <w:i/>
          <w:spacing w:val="-5"/>
          <w:sz w:val="24"/>
        </w:rPr>
        <w:t>:(</w:t>
      </w:r>
      <w:r w:rsidR="00E0394C">
        <w:rPr>
          <w:i/>
          <w:sz w:val="24"/>
        </w:rPr>
        <w:tab/>
      </w:r>
      <w:r w:rsidR="00E0394C">
        <w:rPr>
          <w:i/>
          <w:spacing w:val="-10"/>
          <w:sz w:val="24"/>
        </w:rPr>
        <w:t>)</w:t>
      </w:r>
    </w:p>
    <w:p w14:paraId="512EFD0A" w14:textId="5615C8AF" w:rsidR="000517ED" w:rsidRDefault="00E0394C">
      <w:pPr>
        <w:pStyle w:val="ListParagraph"/>
        <w:numPr>
          <w:ilvl w:val="1"/>
          <w:numId w:val="4"/>
        </w:numPr>
        <w:tabs>
          <w:tab w:val="left" w:pos="1899"/>
          <w:tab w:val="left" w:pos="7407"/>
          <w:tab w:val="left" w:pos="7906"/>
        </w:tabs>
        <w:spacing w:before="117"/>
        <w:ind w:left="1899" w:hanging="359"/>
        <w:jc w:val="left"/>
        <w:rPr>
          <w:i/>
          <w:sz w:val="24"/>
        </w:rPr>
      </w:pPr>
      <w:r>
        <w:rPr>
          <w:i/>
          <w:sz w:val="24"/>
        </w:rPr>
        <w:t>Both</w:t>
      </w:r>
      <w:r>
        <w:rPr>
          <w:i/>
          <w:spacing w:val="-1"/>
          <w:sz w:val="24"/>
        </w:rPr>
        <w:t xml:space="preserve"> </w:t>
      </w:r>
      <w:r w:rsidR="00E063ED">
        <w:rPr>
          <w:i/>
          <w:sz w:val="24"/>
        </w:rPr>
        <w:t>CLOUD</w:t>
      </w:r>
      <w:r>
        <w:rPr>
          <w:i/>
          <w:spacing w:val="-1"/>
          <w:sz w:val="24"/>
        </w:rPr>
        <w:t xml:space="preserve"> </w:t>
      </w:r>
      <w:r>
        <w:rPr>
          <w:i/>
          <w:sz w:val="24"/>
        </w:rPr>
        <w:t xml:space="preserve">&amp; </w:t>
      </w:r>
      <w:r w:rsidR="00E063ED">
        <w:rPr>
          <w:i/>
          <w:sz w:val="24"/>
        </w:rPr>
        <w:t>HEALTHCARE</w:t>
      </w:r>
      <w:r>
        <w:rPr>
          <w:i/>
          <w:sz w:val="24"/>
        </w:rPr>
        <w:t xml:space="preserve"> (in any forms</w:t>
      </w:r>
      <w:proofErr w:type="gramStart"/>
      <w:r>
        <w:rPr>
          <w:i/>
          <w:sz w:val="24"/>
        </w:rPr>
        <w:t>)</w:t>
      </w:r>
      <w:r>
        <w:rPr>
          <w:i/>
          <w:spacing w:val="-1"/>
          <w:sz w:val="24"/>
        </w:rPr>
        <w:t xml:space="preserve"> </w:t>
      </w:r>
      <w:r>
        <w:rPr>
          <w:i/>
          <w:spacing w:val="-10"/>
          <w:sz w:val="24"/>
        </w:rPr>
        <w:t>:</w:t>
      </w:r>
      <w:proofErr w:type="gramEnd"/>
      <w:r>
        <w:rPr>
          <w:i/>
          <w:sz w:val="24"/>
        </w:rPr>
        <w:tab/>
      </w:r>
      <w:proofErr w:type="gramStart"/>
      <w:r>
        <w:rPr>
          <w:i/>
          <w:spacing w:val="-10"/>
          <w:sz w:val="24"/>
        </w:rPr>
        <w:t>(</w:t>
      </w:r>
      <w:r>
        <w:rPr>
          <w:i/>
          <w:sz w:val="24"/>
        </w:rPr>
        <w:tab/>
      </w:r>
      <w:r>
        <w:rPr>
          <w:i/>
          <w:spacing w:val="-10"/>
          <w:sz w:val="24"/>
        </w:rPr>
        <w:t>)</w:t>
      </w:r>
      <w:proofErr w:type="gramEnd"/>
    </w:p>
    <w:p w14:paraId="12AE4639" w14:textId="77777777" w:rsidR="000517ED" w:rsidRDefault="000517ED">
      <w:pPr>
        <w:pStyle w:val="BodyText"/>
        <w:spacing w:before="258"/>
        <w:rPr>
          <w:i/>
        </w:rPr>
      </w:pPr>
    </w:p>
    <w:p w14:paraId="42C8A72A" w14:textId="77777777" w:rsidR="000517ED" w:rsidRDefault="00E0394C">
      <w:pPr>
        <w:pStyle w:val="Heading4"/>
        <w:numPr>
          <w:ilvl w:val="0"/>
          <w:numId w:val="4"/>
        </w:numPr>
        <w:tabs>
          <w:tab w:val="left" w:pos="1450"/>
        </w:tabs>
        <w:ind w:left="1450" w:hanging="359"/>
        <w:jc w:val="both"/>
      </w:pPr>
      <w:r>
        <w:rPr>
          <w:u w:val="single"/>
        </w:rPr>
        <w:t>Years</w:t>
      </w:r>
      <w:r>
        <w:rPr>
          <w:spacing w:val="-1"/>
          <w:u w:val="single"/>
        </w:rPr>
        <w:t xml:space="preserve"> </w:t>
      </w:r>
      <w:r>
        <w:rPr>
          <w:u w:val="single"/>
        </w:rPr>
        <w:t>of experience</w:t>
      </w:r>
      <w:r>
        <w:rPr>
          <w:spacing w:val="-2"/>
          <w:u w:val="single"/>
        </w:rPr>
        <w:t xml:space="preserve"> </w:t>
      </w:r>
      <w:r>
        <w:rPr>
          <w:u w:val="single"/>
        </w:rPr>
        <w:t>in using</w:t>
      </w:r>
      <w:r>
        <w:rPr>
          <w:spacing w:val="-1"/>
          <w:u w:val="single"/>
        </w:rPr>
        <w:t xml:space="preserve"> </w:t>
      </w:r>
      <w:r>
        <w:rPr>
          <w:u w:val="single"/>
        </w:rPr>
        <w:t>the</w:t>
      </w:r>
      <w:r>
        <w:rPr>
          <w:spacing w:val="-1"/>
          <w:u w:val="single"/>
        </w:rPr>
        <w:t xml:space="preserve"> </w:t>
      </w:r>
      <w:r>
        <w:rPr>
          <w:u w:val="single"/>
        </w:rPr>
        <w:t>above</w:t>
      </w:r>
      <w:r>
        <w:rPr>
          <w:spacing w:val="-1"/>
          <w:u w:val="single"/>
        </w:rPr>
        <w:t xml:space="preserve"> </w:t>
      </w:r>
      <w:r>
        <w:rPr>
          <w:u w:val="single"/>
        </w:rPr>
        <w:t xml:space="preserve">digital </w:t>
      </w:r>
      <w:r>
        <w:rPr>
          <w:spacing w:val="-2"/>
          <w:u w:val="single"/>
        </w:rPr>
        <w:t>technologies:</w:t>
      </w:r>
    </w:p>
    <w:p w14:paraId="26C1C16A" w14:textId="77777777" w:rsidR="000517ED" w:rsidRDefault="00E0394C">
      <w:pPr>
        <w:tabs>
          <w:tab w:val="left" w:pos="3069"/>
        </w:tabs>
        <w:spacing w:before="136" w:line="360" w:lineRule="auto"/>
        <w:ind w:left="1451" w:right="5381"/>
        <w:jc w:val="both"/>
        <w:rPr>
          <w:i/>
          <w:sz w:val="24"/>
        </w:rPr>
      </w:pPr>
      <w:r>
        <w:rPr>
          <w:i/>
          <w:sz w:val="24"/>
        </w:rPr>
        <w:t>Below</w:t>
      </w:r>
      <w:r>
        <w:rPr>
          <w:i/>
          <w:spacing w:val="-3"/>
          <w:sz w:val="24"/>
        </w:rPr>
        <w:t xml:space="preserve"> </w:t>
      </w:r>
      <w:r>
        <w:rPr>
          <w:i/>
          <w:sz w:val="24"/>
        </w:rPr>
        <w:t>2</w:t>
      </w:r>
      <w:r>
        <w:rPr>
          <w:i/>
          <w:spacing w:val="-3"/>
          <w:sz w:val="24"/>
        </w:rPr>
        <w:t xml:space="preserve"> </w:t>
      </w:r>
      <w:proofErr w:type="gramStart"/>
      <w:r>
        <w:rPr>
          <w:i/>
          <w:sz w:val="24"/>
        </w:rPr>
        <w:t>years</w:t>
      </w:r>
      <w:r>
        <w:rPr>
          <w:i/>
          <w:spacing w:val="40"/>
          <w:sz w:val="24"/>
        </w:rPr>
        <w:t xml:space="preserve">  </w:t>
      </w:r>
      <w:r>
        <w:rPr>
          <w:i/>
          <w:sz w:val="24"/>
        </w:rPr>
        <w:t>(</w:t>
      </w:r>
      <w:r>
        <w:rPr>
          <w:i/>
          <w:spacing w:val="80"/>
          <w:sz w:val="24"/>
        </w:rPr>
        <w:t xml:space="preserve">  </w:t>
      </w:r>
      <w:r>
        <w:rPr>
          <w:i/>
          <w:sz w:val="24"/>
        </w:rPr>
        <w:t>)</w:t>
      </w:r>
      <w:proofErr w:type="gramEnd"/>
      <w:r>
        <w:rPr>
          <w:i/>
          <w:spacing w:val="40"/>
          <w:sz w:val="24"/>
        </w:rPr>
        <w:t xml:space="preserve"> </w:t>
      </w:r>
      <w:r>
        <w:rPr>
          <w:i/>
          <w:sz w:val="24"/>
        </w:rPr>
        <w:t>2-5 years</w:t>
      </w:r>
      <w:proofErr w:type="gramStart"/>
      <w:r>
        <w:rPr>
          <w:i/>
          <w:sz w:val="24"/>
        </w:rPr>
        <w:tab/>
        <w:t>( )</w:t>
      </w:r>
      <w:proofErr w:type="gramEnd"/>
      <w:r>
        <w:rPr>
          <w:i/>
          <w:sz w:val="24"/>
        </w:rPr>
        <w:t xml:space="preserve"> Above 5 </w:t>
      </w:r>
      <w:proofErr w:type="gramStart"/>
      <w:r>
        <w:rPr>
          <w:i/>
          <w:sz w:val="24"/>
        </w:rPr>
        <w:t>years</w:t>
      </w:r>
      <w:r>
        <w:rPr>
          <w:i/>
          <w:spacing w:val="40"/>
          <w:sz w:val="24"/>
        </w:rPr>
        <w:t xml:space="preserve">  </w:t>
      </w:r>
      <w:r>
        <w:rPr>
          <w:i/>
          <w:sz w:val="24"/>
        </w:rPr>
        <w:t>(</w:t>
      </w:r>
      <w:r>
        <w:rPr>
          <w:i/>
          <w:spacing w:val="80"/>
          <w:w w:val="150"/>
          <w:sz w:val="24"/>
        </w:rPr>
        <w:t xml:space="preserve">  </w:t>
      </w:r>
      <w:r>
        <w:rPr>
          <w:i/>
          <w:sz w:val="24"/>
        </w:rPr>
        <w:t>)</w:t>
      </w:r>
      <w:proofErr w:type="gramEnd"/>
    </w:p>
    <w:p w14:paraId="7225BA19" w14:textId="77777777" w:rsidR="000517ED" w:rsidRDefault="000517ED">
      <w:pPr>
        <w:pStyle w:val="BodyText"/>
        <w:spacing w:before="138"/>
        <w:rPr>
          <w:i/>
        </w:rPr>
      </w:pPr>
    </w:p>
    <w:p w14:paraId="2C6152EF" w14:textId="77777777" w:rsidR="000517ED" w:rsidRDefault="00E0394C">
      <w:pPr>
        <w:spacing w:line="360" w:lineRule="auto"/>
        <w:ind w:left="460" w:right="1031"/>
        <w:jc w:val="both"/>
        <w:rPr>
          <w:b/>
          <w:i/>
          <w:sz w:val="24"/>
        </w:rPr>
      </w:pPr>
      <w:r>
        <w:rPr>
          <w:b/>
          <w:i/>
          <w:sz w:val="24"/>
        </w:rPr>
        <w:t>DECLARATION:</w:t>
      </w:r>
      <w:r>
        <w:rPr>
          <w:b/>
          <w:i/>
          <w:spacing w:val="-3"/>
          <w:sz w:val="24"/>
        </w:rPr>
        <w:t xml:space="preserve"> </w:t>
      </w:r>
      <w:r>
        <w:rPr>
          <w:b/>
          <w:i/>
          <w:sz w:val="24"/>
        </w:rPr>
        <w:t>The</w:t>
      </w:r>
      <w:r>
        <w:rPr>
          <w:b/>
          <w:i/>
          <w:spacing w:val="-3"/>
          <w:sz w:val="24"/>
        </w:rPr>
        <w:t xml:space="preserve"> </w:t>
      </w:r>
      <w:r>
        <w:rPr>
          <w:b/>
          <w:i/>
          <w:sz w:val="24"/>
        </w:rPr>
        <w:t>answers</w:t>
      </w:r>
      <w:r>
        <w:rPr>
          <w:b/>
          <w:i/>
          <w:spacing w:val="-2"/>
          <w:sz w:val="24"/>
        </w:rPr>
        <w:t xml:space="preserve"> </w:t>
      </w:r>
      <w:r>
        <w:rPr>
          <w:b/>
          <w:i/>
          <w:sz w:val="24"/>
        </w:rPr>
        <w:t>provided</w:t>
      </w:r>
      <w:r>
        <w:rPr>
          <w:b/>
          <w:i/>
          <w:spacing w:val="-3"/>
          <w:sz w:val="24"/>
        </w:rPr>
        <w:t xml:space="preserve"> </w:t>
      </w:r>
      <w:r>
        <w:rPr>
          <w:b/>
          <w:i/>
          <w:sz w:val="24"/>
        </w:rPr>
        <w:t>here</w:t>
      </w:r>
      <w:r>
        <w:rPr>
          <w:b/>
          <w:i/>
          <w:spacing w:val="-3"/>
          <w:sz w:val="24"/>
        </w:rPr>
        <w:t xml:space="preserve"> </w:t>
      </w:r>
      <w:r>
        <w:rPr>
          <w:b/>
          <w:i/>
          <w:sz w:val="24"/>
        </w:rPr>
        <w:t>will</w:t>
      </w:r>
      <w:r>
        <w:rPr>
          <w:b/>
          <w:i/>
          <w:spacing w:val="-2"/>
          <w:sz w:val="24"/>
        </w:rPr>
        <w:t xml:space="preserve"> </w:t>
      </w:r>
      <w:r>
        <w:rPr>
          <w:b/>
          <w:i/>
          <w:sz w:val="24"/>
        </w:rPr>
        <w:t>not</w:t>
      </w:r>
      <w:r>
        <w:rPr>
          <w:b/>
          <w:i/>
          <w:spacing w:val="-2"/>
          <w:sz w:val="24"/>
        </w:rPr>
        <w:t xml:space="preserve"> </w:t>
      </w:r>
      <w:r>
        <w:rPr>
          <w:b/>
          <w:i/>
          <w:sz w:val="24"/>
        </w:rPr>
        <w:t>be</w:t>
      </w:r>
      <w:r>
        <w:rPr>
          <w:b/>
          <w:i/>
          <w:spacing w:val="-3"/>
          <w:sz w:val="24"/>
        </w:rPr>
        <w:t xml:space="preserve"> </w:t>
      </w:r>
      <w:r>
        <w:rPr>
          <w:b/>
          <w:i/>
          <w:sz w:val="24"/>
        </w:rPr>
        <w:t>disclosed</w:t>
      </w:r>
      <w:r>
        <w:rPr>
          <w:b/>
          <w:i/>
          <w:spacing w:val="-3"/>
          <w:sz w:val="24"/>
        </w:rPr>
        <w:t xml:space="preserve"> </w:t>
      </w:r>
      <w:r>
        <w:rPr>
          <w:b/>
          <w:i/>
          <w:sz w:val="24"/>
        </w:rPr>
        <w:t>anywhere or misused by any individual under any circumstances.</w:t>
      </w:r>
    </w:p>
    <w:p w14:paraId="2CB76C6C" w14:textId="6D68890F" w:rsidR="000517ED" w:rsidRDefault="00E0394C">
      <w:pPr>
        <w:spacing w:before="1" w:line="360" w:lineRule="auto"/>
        <w:ind w:left="460" w:right="1023"/>
        <w:jc w:val="both"/>
        <w:rPr>
          <w:b/>
          <w:sz w:val="24"/>
        </w:rPr>
      </w:pPr>
      <w:r>
        <w:rPr>
          <w:b/>
          <w:noProof/>
          <w:sz w:val="24"/>
        </w:rPr>
        <mc:AlternateContent>
          <mc:Choice Requires="wps">
            <w:drawing>
              <wp:anchor distT="0" distB="0" distL="0" distR="0" simplePos="0" relativeHeight="487605760" behindDoc="1" locked="0" layoutInCell="1" allowOverlap="1" wp14:anchorId="0E149FE4" wp14:editId="4846A041">
                <wp:simplePos x="0" y="0"/>
                <wp:positionH relativeFrom="page">
                  <wp:posOffset>1353566</wp:posOffset>
                </wp:positionH>
                <wp:positionV relativeFrom="paragraph">
                  <wp:posOffset>794318</wp:posOffset>
                </wp:positionV>
                <wp:extent cx="4855210" cy="9525"/>
                <wp:effectExtent l="0" t="0" r="0" b="0"/>
                <wp:wrapTopAndBottom/>
                <wp:docPr id="120" name="Graphic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5210" cy="9525"/>
                        </a:xfrm>
                        <a:custGeom>
                          <a:avLst/>
                          <a:gdLst/>
                          <a:ahLst/>
                          <a:cxnLst/>
                          <a:rect l="l" t="t" r="r" b="b"/>
                          <a:pathLst>
                            <a:path w="4855210" h="9525">
                              <a:moveTo>
                                <a:pt x="4854829" y="0"/>
                              </a:moveTo>
                              <a:lnTo>
                                <a:pt x="0" y="0"/>
                              </a:lnTo>
                              <a:lnTo>
                                <a:pt x="0" y="9144"/>
                              </a:lnTo>
                              <a:lnTo>
                                <a:pt x="4854829" y="9144"/>
                              </a:lnTo>
                              <a:lnTo>
                                <a:pt x="485482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D717EF8" id="Graphic 120" o:spid="_x0000_s1026" style="position:absolute;margin-left:106.6pt;margin-top:62.55pt;width:382.3pt;height:.75pt;z-index:-15710720;visibility:visible;mso-wrap-style:square;mso-wrap-distance-left:0;mso-wrap-distance-top:0;mso-wrap-distance-right:0;mso-wrap-distance-bottom:0;mso-position-horizontal:absolute;mso-position-horizontal-relative:page;mso-position-vertical:absolute;mso-position-vertical-relative:text;v-text-anchor:top" coordsize="485521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" path="m4854829,l,,,9144r4854829,l4854829,xe" fillcolor="black" stroked="f">
                <v:path arrowok="t"/>
                <w10:wrap type="topAndBottom" anchorx="page"/>
              </v:shape>
            </w:pict>
          </mc:Fallback>
        </mc:AlternateContent>
      </w:r>
      <w:r>
        <w:rPr>
          <w:sz w:val="24"/>
        </w:rPr>
        <w:t xml:space="preserve">** </w:t>
      </w:r>
      <w:r>
        <w:rPr>
          <w:b/>
          <w:sz w:val="24"/>
        </w:rPr>
        <w:t xml:space="preserve">Please share the names of the principle </w:t>
      </w:r>
      <w:r w:rsidR="00503906">
        <w:rPr>
          <w:b/>
          <w:sz w:val="24"/>
        </w:rPr>
        <w:t>vendor</w:t>
      </w:r>
      <w:r>
        <w:rPr>
          <w:b/>
          <w:sz w:val="24"/>
        </w:rPr>
        <w:t>(s) for the category chosen by phone or over email to (</w:t>
      </w:r>
      <w:hyperlink r:id="rId92">
        <w:r>
          <w:rPr>
            <w:b/>
            <w:sz w:val="24"/>
            <w:u w:val="single"/>
          </w:rPr>
          <w:t>tulikachakravorty9@gmail.com</w:t>
        </w:r>
      </w:hyperlink>
      <w:r>
        <w:rPr>
          <w:b/>
          <w:sz w:val="24"/>
        </w:rPr>
        <w:t xml:space="preserve">) as we need to contact the </w:t>
      </w:r>
      <w:r w:rsidR="00503906">
        <w:rPr>
          <w:b/>
          <w:sz w:val="24"/>
        </w:rPr>
        <w:t>vendor</w:t>
      </w:r>
      <w:r>
        <w:rPr>
          <w:b/>
          <w:sz w:val="24"/>
        </w:rPr>
        <w:t>s also for this study.</w:t>
      </w:r>
    </w:p>
    <w:p w14:paraId="13C73DA9" w14:textId="77777777" w:rsidR="000517ED" w:rsidRDefault="000517ED">
      <w:pPr>
        <w:spacing w:line="360" w:lineRule="auto"/>
        <w:jc w:val="both"/>
        <w:rPr>
          <w:b/>
          <w:sz w:val="24"/>
        </w:rPr>
        <w:sectPr w:rsidR="000517ED">
          <w:pgSz w:w="11910" w:h="16840"/>
          <w:pgMar w:top="1360" w:right="1133" w:bottom="1240" w:left="1700" w:header="0" w:footer="1051" w:gutter="0"/>
          <w:cols w:space="720"/>
        </w:sectPr>
      </w:pPr>
    </w:p>
    <w:p w14:paraId="5D952860" w14:textId="77777777" w:rsidR="000517ED" w:rsidRDefault="00E0394C">
      <w:pPr>
        <w:pStyle w:val="Heading3"/>
        <w:spacing w:before="60"/>
        <w:ind w:left="425"/>
        <w:jc w:val="center"/>
      </w:pPr>
      <w:r>
        <w:rPr>
          <w:spacing w:val="-2"/>
        </w:rPr>
        <w:lastRenderedPageBreak/>
        <w:t>PART-</w:t>
      </w:r>
      <w:r>
        <w:rPr>
          <w:spacing w:val="-10"/>
        </w:rPr>
        <w:t>B</w:t>
      </w:r>
    </w:p>
    <w:p w14:paraId="3E3ADC9E" w14:textId="77777777" w:rsidR="000517ED" w:rsidRDefault="00E0394C">
      <w:pPr>
        <w:spacing w:before="138"/>
        <w:ind w:left="635"/>
        <w:rPr>
          <w:i/>
          <w:sz w:val="24"/>
        </w:rPr>
      </w:pPr>
      <w:r>
        <w:rPr>
          <w:i/>
          <w:sz w:val="24"/>
          <w:u w:val="single"/>
        </w:rPr>
        <w:t>*</w:t>
      </w:r>
      <w:r>
        <w:rPr>
          <w:i/>
          <w:spacing w:val="57"/>
          <w:sz w:val="24"/>
          <w:u w:val="single"/>
        </w:rPr>
        <w:t xml:space="preserve"> </w:t>
      </w:r>
      <w:r>
        <w:rPr>
          <w:i/>
          <w:sz w:val="24"/>
          <w:u w:val="single"/>
        </w:rPr>
        <w:t>Please</w:t>
      </w:r>
      <w:r>
        <w:rPr>
          <w:i/>
          <w:spacing w:val="-1"/>
          <w:sz w:val="24"/>
          <w:u w:val="single"/>
        </w:rPr>
        <w:t xml:space="preserve"> </w:t>
      </w:r>
      <w:r>
        <w:rPr>
          <w:i/>
          <w:sz w:val="24"/>
          <w:u w:val="single"/>
        </w:rPr>
        <w:t>put</w:t>
      </w:r>
      <w:r>
        <w:rPr>
          <w:i/>
          <w:spacing w:val="-1"/>
          <w:sz w:val="24"/>
          <w:u w:val="single"/>
        </w:rPr>
        <w:t xml:space="preserve"> </w:t>
      </w:r>
      <w:r>
        <w:rPr>
          <w:i/>
          <w:sz w:val="24"/>
          <w:u w:val="single"/>
        </w:rPr>
        <w:t>a tick</w:t>
      </w:r>
      <w:r>
        <w:rPr>
          <w:i/>
          <w:spacing w:val="-2"/>
          <w:sz w:val="24"/>
          <w:u w:val="single"/>
        </w:rPr>
        <w:t xml:space="preserve"> </w:t>
      </w:r>
      <w:r>
        <w:rPr>
          <w:i/>
          <w:sz w:val="24"/>
          <w:u w:val="single"/>
        </w:rPr>
        <w:t>mark</w:t>
      </w:r>
      <w:r>
        <w:rPr>
          <w:i/>
          <w:spacing w:val="-1"/>
          <w:sz w:val="24"/>
          <w:u w:val="single"/>
        </w:rPr>
        <w:t xml:space="preserve"> </w:t>
      </w:r>
      <w:r>
        <w:rPr>
          <w:i/>
          <w:sz w:val="24"/>
          <w:u w:val="single"/>
        </w:rPr>
        <w:t xml:space="preserve">against each rating </w:t>
      </w:r>
      <w:r>
        <w:rPr>
          <w:i/>
          <w:spacing w:val="-2"/>
          <w:sz w:val="24"/>
          <w:u w:val="single"/>
        </w:rPr>
        <w:t>response</w:t>
      </w:r>
    </w:p>
    <w:p w14:paraId="732E68E5" w14:textId="77777777" w:rsidR="000517ED" w:rsidRDefault="000517ED">
      <w:pPr>
        <w:pStyle w:val="BodyText"/>
        <w:rPr>
          <w:i/>
        </w:rPr>
      </w:pPr>
    </w:p>
    <w:p w14:paraId="567B0EAE" w14:textId="77777777" w:rsidR="000517ED" w:rsidRDefault="000517ED">
      <w:pPr>
        <w:pStyle w:val="BodyText"/>
        <w:rPr>
          <w:i/>
        </w:rPr>
      </w:pPr>
    </w:p>
    <w:p w14:paraId="49EEFBDB" w14:textId="297AFC54" w:rsidR="000517ED" w:rsidRDefault="00E0394C">
      <w:pPr>
        <w:ind w:left="635"/>
        <w:rPr>
          <w:b/>
          <w:sz w:val="24"/>
        </w:rPr>
      </w:pPr>
      <w:r>
        <w:rPr>
          <w:b/>
          <w:sz w:val="24"/>
          <w:u w:val="single"/>
        </w:rPr>
        <w:t xml:space="preserve">Hospital </w:t>
      </w:r>
      <w:r w:rsidR="00E063ED">
        <w:rPr>
          <w:b/>
          <w:sz w:val="24"/>
          <w:u w:val="single"/>
        </w:rPr>
        <w:t>CLOUD</w:t>
      </w:r>
      <w:r>
        <w:rPr>
          <w:b/>
          <w:spacing w:val="1"/>
          <w:sz w:val="24"/>
          <w:u w:val="single"/>
        </w:rPr>
        <w:t xml:space="preserve"> </w:t>
      </w:r>
      <w:r>
        <w:rPr>
          <w:b/>
          <w:spacing w:val="-2"/>
          <w:sz w:val="24"/>
          <w:u w:val="single"/>
        </w:rPr>
        <w:t>adoption:</w:t>
      </w:r>
    </w:p>
    <w:p w14:paraId="7040E7CF" w14:textId="77777777" w:rsidR="000517ED" w:rsidRDefault="000517ED">
      <w:pPr>
        <w:pStyle w:val="BodyText"/>
        <w:spacing w:before="109"/>
        <w:rPr>
          <w:b/>
          <w:sz w:val="20"/>
        </w:r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3889"/>
        <w:gridCol w:w="482"/>
        <w:gridCol w:w="482"/>
        <w:gridCol w:w="482"/>
        <w:gridCol w:w="482"/>
        <w:gridCol w:w="483"/>
        <w:gridCol w:w="482"/>
        <w:gridCol w:w="588"/>
      </w:tblGrid>
      <w:tr w:rsidR="000517ED" w14:paraId="48AFCEE8" w14:textId="77777777">
        <w:trPr>
          <w:trHeight w:val="1379"/>
        </w:trPr>
        <w:tc>
          <w:tcPr>
            <w:tcW w:w="535" w:type="dxa"/>
          </w:tcPr>
          <w:p w14:paraId="0509D595" w14:textId="77777777" w:rsidR="000517ED" w:rsidRDefault="00E0394C">
            <w:pPr>
              <w:pStyle w:val="TableParagraph"/>
              <w:spacing w:line="275" w:lineRule="exact"/>
              <w:ind w:left="107"/>
              <w:rPr>
                <w:sz w:val="24"/>
              </w:rPr>
            </w:pPr>
            <w:r>
              <w:rPr>
                <w:spacing w:val="-5"/>
                <w:sz w:val="24"/>
              </w:rPr>
              <w:t>S.</w:t>
            </w:r>
          </w:p>
          <w:p w14:paraId="65535F76" w14:textId="77777777" w:rsidR="000517ED" w:rsidRDefault="00E0394C">
            <w:pPr>
              <w:pStyle w:val="TableParagraph"/>
              <w:ind w:left="107"/>
              <w:rPr>
                <w:sz w:val="24"/>
              </w:rPr>
            </w:pPr>
            <w:r>
              <w:rPr>
                <w:spacing w:val="-5"/>
                <w:sz w:val="24"/>
              </w:rPr>
              <w:t>No</w:t>
            </w:r>
          </w:p>
        </w:tc>
        <w:tc>
          <w:tcPr>
            <w:tcW w:w="3889" w:type="dxa"/>
          </w:tcPr>
          <w:p w14:paraId="4A8223C2" w14:textId="77777777" w:rsidR="000517ED" w:rsidRDefault="00E0394C">
            <w:pPr>
              <w:pStyle w:val="TableParagraph"/>
              <w:spacing w:line="275" w:lineRule="exact"/>
              <w:ind w:left="108"/>
              <w:rPr>
                <w:b/>
                <w:sz w:val="24"/>
              </w:rPr>
            </w:pPr>
            <w:r>
              <w:rPr>
                <w:b/>
                <w:sz w:val="24"/>
              </w:rPr>
              <w:t>Questionnaire</w:t>
            </w:r>
            <w:r>
              <w:rPr>
                <w:b/>
                <w:spacing w:val="-4"/>
                <w:sz w:val="24"/>
              </w:rPr>
              <w:t xml:space="preserve"> Items</w:t>
            </w:r>
          </w:p>
          <w:p w14:paraId="7DA2A6E9" w14:textId="77777777" w:rsidR="000517ED" w:rsidRDefault="000517ED">
            <w:pPr>
              <w:pStyle w:val="TableParagraph"/>
              <w:rPr>
                <w:b/>
                <w:sz w:val="24"/>
              </w:rPr>
            </w:pPr>
          </w:p>
          <w:p w14:paraId="63EA25E3" w14:textId="17864F6B" w:rsidR="000517ED" w:rsidRDefault="00E0394C">
            <w:pPr>
              <w:pStyle w:val="TableParagraph"/>
              <w:ind w:left="108"/>
              <w:rPr>
                <w:b/>
                <w:sz w:val="24"/>
              </w:rPr>
            </w:pPr>
            <w:r>
              <w:rPr>
                <w:b/>
                <w:sz w:val="24"/>
              </w:rPr>
              <w:t>Our</w:t>
            </w:r>
            <w:r>
              <w:rPr>
                <w:b/>
                <w:spacing w:val="-10"/>
                <w:sz w:val="24"/>
              </w:rPr>
              <w:t xml:space="preserve"> </w:t>
            </w:r>
            <w:r>
              <w:rPr>
                <w:b/>
                <w:sz w:val="24"/>
              </w:rPr>
              <w:t>hospital</w:t>
            </w:r>
            <w:r>
              <w:rPr>
                <w:b/>
                <w:spacing w:val="-12"/>
                <w:sz w:val="24"/>
              </w:rPr>
              <w:t xml:space="preserve"> </w:t>
            </w:r>
            <w:r>
              <w:rPr>
                <w:b/>
                <w:sz w:val="24"/>
              </w:rPr>
              <w:t>has</w:t>
            </w:r>
            <w:r>
              <w:rPr>
                <w:b/>
                <w:spacing w:val="-9"/>
                <w:sz w:val="24"/>
              </w:rPr>
              <w:t xml:space="preserve"> </w:t>
            </w:r>
            <w:r>
              <w:rPr>
                <w:b/>
                <w:sz w:val="24"/>
              </w:rPr>
              <w:t>adopted</w:t>
            </w:r>
            <w:r>
              <w:rPr>
                <w:b/>
                <w:spacing w:val="-9"/>
                <w:sz w:val="24"/>
              </w:rPr>
              <w:t xml:space="preserve"> </w:t>
            </w:r>
            <w:r w:rsidR="00E063ED">
              <w:rPr>
                <w:b/>
                <w:sz w:val="24"/>
              </w:rPr>
              <w:t>CLOUD</w:t>
            </w:r>
            <w:r>
              <w:rPr>
                <w:b/>
                <w:sz w:val="24"/>
              </w:rPr>
              <w:t xml:space="preserve"> </w:t>
            </w:r>
            <w:r>
              <w:rPr>
                <w:b/>
                <w:spacing w:val="-2"/>
                <w:sz w:val="24"/>
              </w:rPr>
              <w:t>module/processes:</w:t>
            </w:r>
          </w:p>
        </w:tc>
        <w:tc>
          <w:tcPr>
            <w:tcW w:w="3481" w:type="dxa"/>
            <w:gridSpan w:val="7"/>
          </w:tcPr>
          <w:p w14:paraId="28BC6F60" w14:textId="77777777" w:rsidR="000517ED" w:rsidRDefault="00E0394C">
            <w:pPr>
              <w:pStyle w:val="TableParagraph"/>
              <w:spacing w:line="275" w:lineRule="exact"/>
              <w:ind w:left="66" w:right="60"/>
              <w:jc w:val="center"/>
              <w:rPr>
                <w:b/>
                <w:sz w:val="24"/>
              </w:rPr>
            </w:pPr>
            <w:r>
              <w:rPr>
                <w:b/>
                <w:sz w:val="24"/>
              </w:rPr>
              <w:t>Perceptual</w:t>
            </w:r>
            <w:r>
              <w:rPr>
                <w:b/>
                <w:spacing w:val="-3"/>
                <w:sz w:val="24"/>
              </w:rPr>
              <w:t xml:space="preserve"> </w:t>
            </w:r>
            <w:r>
              <w:rPr>
                <w:b/>
                <w:spacing w:val="-2"/>
                <w:sz w:val="24"/>
              </w:rPr>
              <w:t>Ratings:</w:t>
            </w:r>
          </w:p>
          <w:p w14:paraId="60097DA8" w14:textId="77777777" w:rsidR="000517ED" w:rsidRDefault="00E0394C">
            <w:pPr>
              <w:pStyle w:val="TableParagraph"/>
              <w:ind w:left="66"/>
              <w:jc w:val="center"/>
              <w:rPr>
                <w:b/>
                <w:sz w:val="24"/>
              </w:rPr>
            </w:pPr>
            <w:r>
              <w:rPr>
                <w:b/>
                <w:sz w:val="24"/>
              </w:rPr>
              <w:t>Scale</w:t>
            </w:r>
            <w:r>
              <w:rPr>
                <w:b/>
                <w:spacing w:val="-1"/>
                <w:sz w:val="24"/>
              </w:rPr>
              <w:t xml:space="preserve"> </w:t>
            </w:r>
            <w:r>
              <w:rPr>
                <w:b/>
                <w:sz w:val="24"/>
              </w:rPr>
              <w:t>of</w:t>
            </w:r>
            <w:r>
              <w:rPr>
                <w:b/>
                <w:spacing w:val="-2"/>
                <w:sz w:val="24"/>
              </w:rPr>
              <w:t xml:space="preserve"> </w:t>
            </w:r>
            <w:r>
              <w:rPr>
                <w:b/>
                <w:sz w:val="24"/>
              </w:rPr>
              <w:t>1 to</w:t>
            </w:r>
            <w:r>
              <w:rPr>
                <w:b/>
                <w:spacing w:val="-1"/>
                <w:sz w:val="24"/>
              </w:rPr>
              <w:t xml:space="preserve"> </w:t>
            </w:r>
            <w:r>
              <w:rPr>
                <w:b/>
                <w:spacing w:val="-10"/>
                <w:sz w:val="24"/>
              </w:rPr>
              <w:t>7</w:t>
            </w:r>
          </w:p>
          <w:p w14:paraId="67267051" w14:textId="77777777" w:rsidR="000517ED" w:rsidRDefault="00E0394C">
            <w:pPr>
              <w:pStyle w:val="TableParagraph"/>
              <w:spacing w:line="270" w:lineRule="atLeast"/>
              <w:ind w:left="129" w:right="120" w:hanging="2"/>
              <w:jc w:val="center"/>
              <w:rPr>
                <w:b/>
                <w:sz w:val="24"/>
              </w:rPr>
            </w:pPr>
            <w:proofErr w:type="gramStart"/>
            <w:r>
              <w:rPr>
                <w:b/>
                <w:sz w:val="24"/>
              </w:rPr>
              <w:t>( 1</w:t>
            </w:r>
            <w:proofErr w:type="gramEnd"/>
            <w:r>
              <w:rPr>
                <w:b/>
                <w:sz w:val="24"/>
              </w:rPr>
              <w:t xml:space="preserve"> represents Strongly Disagree;</w:t>
            </w:r>
            <w:r>
              <w:rPr>
                <w:b/>
                <w:spacing w:val="-13"/>
                <w:sz w:val="24"/>
              </w:rPr>
              <w:t xml:space="preserve"> </w:t>
            </w:r>
            <w:r>
              <w:rPr>
                <w:b/>
                <w:sz w:val="24"/>
              </w:rPr>
              <w:t>7</w:t>
            </w:r>
            <w:r>
              <w:rPr>
                <w:b/>
                <w:spacing w:val="-13"/>
                <w:sz w:val="24"/>
              </w:rPr>
              <w:t xml:space="preserve"> </w:t>
            </w:r>
            <w:r>
              <w:rPr>
                <w:b/>
                <w:sz w:val="24"/>
              </w:rPr>
              <w:t>represents</w:t>
            </w:r>
            <w:r>
              <w:rPr>
                <w:b/>
                <w:spacing w:val="-13"/>
                <w:sz w:val="24"/>
              </w:rPr>
              <w:t xml:space="preserve"> </w:t>
            </w:r>
            <w:r>
              <w:rPr>
                <w:b/>
                <w:sz w:val="24"/>
              </w:rPr>
              <w:t xml:space="preserve">Strongly </w:t>
            </w:r>
            <w:r>
              <w:rPr>
                <w:b/>
                <w:spacing w:val="-2"/>
                <w:sz w:val="24"/>
              </w:rPr>
              <w:t>Agree)</w:t>
            </w:r>
          </w:p>
        </w:tc>
      </w:tr>
      <w:tr w:rsidR="000517ED" w14:paraId="7AA33BB9" w14:textId="77777777">
        <w:trPr>
          <w:trHeight w:val="2484"/>
        </w:trPr>
        <w:tc>
          <w:tcPr>
            <w:tcW w:w="535" w:type="dxa"/>
          </w:tcPr>
          <w:p w14:paraId="1BA1814F" w14:textId="77777777" w:rsidR="000517ED" w:rsidRDefault="00E0394C">
            <w:pPr>
              <w:pStyle w:val="TableParagraph"/>
              <w:spacing w:before="1"/>
              <w:ind w:left="107"/>
              <w:rPr>
                <w:sz w:val="24"/>
              </w:rPr>
            </w:pPr>
            <w:r>
              <w:rPr>
                <w:spacing w:val="-10"/>
                <w:sz w:val="24"/>
              </w:rPr>
              <w:t>1</w:t>
            </w:r>
          </w:p>
        </w:tc>
        <w:tc>
          <w:tcPr>
            <w:tcW w:w="3889" w:type="dxa"/>
          </w:tcPr>
          <w:p w14:paraId="1DEA842D" w14:textId="77777777" w:rsidR="000517ED" w:rsidRDefault="00E0394C">
            <w:pPr>
              <w:pStyle w:val="TableParagraph"/>
              <w:tabs>
                <w:tab w:val="left" w:pos="722"/>
                <w:tab w:val="left" w:pos="1590"/>
                <w:tab w:val="left" w:pos="3072"/>
              </w:tabs>
              <w:spacing w:before="1" w:line="360" w:lineRule="auto"/>
              <w:ind w:left="108" w:right="99"/>
              <w:rPr>
                <w:sz w:val="24"/>
              </w:rPr>
            </w:pPr>
            <w:r>
              <w:rPr>
                <w:spacing w:val="-10"/>
                <w:sz w:val="24"/>
              </w:rPr>
              <w:t>-</w:t>
            </w:r>
            <w:r>
              <w:rPr>
                <w:sz w:val="24"/>
              </w:rPr>
              <w:tab/>
            </w:r>
            <w:r>
              <w:rPr>
                <w:spacing w:val="-4"/>
                <w:sz w:val="24"/>
              </w:rPr>
              <w:t>For</w:t>
            </w:r>
            <w:r>
              <w:rPr>
                <w:sz w:val="24"/>
              </w:rPr>
              <w:tab/>
            </w:r>
            <w:r>
              <w:rPr>
                <w:spacing w:val="-2"/>
                <w:sz w:val="24"/>
              </w:rPr>
              <w:t>electronic</w:t>
            </w:r>
            <w:r>
              <w:rPr>
                <w:sz w:val="24"/>
              </w:rPr>
              <w:tab/>
            </w:r>
            <w:r>
              <w:rPr>
                <w:spacing w:val="-2"/>
                <w:sz w:val="24"/>
              </w:rPr>
              <w:t>clinical documentation.</w:t>
            </w:r>
          </w:p>
          <w:p w14:paraId="48DD68F8" w14:textId="77777777" w:rsidR="000517ED" w:rsidRDefault="00E0394C">
            <w:pPr>
              <w:pStyle w:val="TableParagraph"/>
              <w:spacing w:before="1" w:line="360" w:lineRule="auto"/>
              <w:ind w:left="108" w:right="99"/>
              <w:rPr>
                <w:i/>
                <w:sz w:val="24"/>
              </w:rPr>
            </w:pPr>
            <w:r>
              <w:rPr>
                <w:i/>
                <w:sz w:val="24"/>
              </w:rPr>
              <w:t>(N.B. functions include patient demographics, physician notes, nursing</w:t>
            </w:r>
            <w:r>
              <w:rPr>
                <w:i/>
                <w:spacing w:val="-1"/>
                <w:sz w:val="24"/>
              </w:rPr>
              <w:t xml:space="preserve"> </w:t>
            </w:r>
            <w:r>
              <w:rPr>
                <w:i/>
                <w:sz w:val="24"/>
              </w:rPr>
              <w:t>assessments,</w:t>
            </w:r>
            <w:r>
              <w:rPr>
                <w:i/>
                <w:spacing w:val="-1"/>
                <w:sz w:val="24"/>
              </w:rPr>
              <w:t xml:space="preserve"> </w:t>
            </w:r>
            <w:r>
              <w:rPr>
                <w:i/>
                <w:spacing w:val="-2"/>
                <w:sz w:val="24"/>
              </w:rPr>
              <w:t>medication</w:t>
            </w:r>
          </w:p>
          <w:p w14:paraId="7110DBE4" w14:textId="77777777" w:rsidR="000517ED" w:rsidRDefault="00E0394C">
            <w:pPr>
              <w:pStyle w:val="TableParagraph"/>
              <w:spacing w:line="275" w:lineRule="exact"/>
              <w:ind w:left="108"/>
              <w:rPr>
                <w:i/>
                <w:sz w:val="24"/>
              </w:rPr>
            </w:pPr>
            <w:r>
              <w:rPr>
                <w:i/>
                <w:sz w:val="24"/>
              </w:rPr>
              <w:t>details,</w:t>
            </w:r>
            <w:r>
              <w:rPr>
                <w:i/>
                <w:spacing w:val="-1"/>
                <w:sz w:val="24"/>
              </w:rPr>
              <w:t xml:space="preserve"> </w:t>
            </w:r>
            <w:r>
              <w:rPr>
                <w:i/>
                <w:sz w:val="24"/>
              </w:rPr>
              <w:t>discharge</w:t>
            </w:r>
            <w:r>
              <w:rPr>
                <w:i/>
                <w:spacing w:val="-2"/>
                <w:sz w:val="24"/>
              </w:rPr>
              <w:t xml:space="preserve"> </w:t>
            </w:r>
            <w:r>
              <w:rPr>
                <w:i/>
                <w:sz w:val="24"/>
              </w:rPr>
              <w:t>summaries,</w:t>
            </w:r>
            <w:r>
              <w:rPr>
                <w:i/>
                <w:spacing w:val="-1"/>
                <w:sz w:val="24"/>
              </w:rPr>
              <w:t xml:space="preserve"> </w:t>
            </w:r>
            <w:r>
              <w:rPr>
                <w:i/>
                <w:spacing w:val="-2"/>
                <w:sz w:val="24"/>
              </w:rPr>
              <w:t>etc.)</w:t>
            </w:r>
          </w:p>
        </w:tc>
        <w:tc>
          <w:tcPr>
            <w:tcW w:w="482" w:type="dxa"/>
          </w:tcPr>
          <w:p w14:paraId="2ED0A5F3" w14:textId="77777777" w:rsidR="000517ED" w:rsidRDefault="000517ED">
            <w:pPr>
              <w:pStyle w:val="TableParagraph"/>
              <w:spacing w:before="138"/>
              <w:rPr>
                <w:b/>
                <w:sz w:val="24"/>
              </w:rPr>
            </w:pPr>
          </w:p>
          <w:p w14:paraId="157B3951" w14:textId="77777777" w:rsidR="000517ED" w:rsidRDefault="00E0394C">
            <w:pPr>
              <w:pStyle w:val="TableParagraph"/>
              <w:ind w:left="108"/>
              <w:rPr>
                <w:b/>
                <w:sz w:val="24"/>
              </w:rPr>
            </w:pPr>
            <w:r>
              <w:rPr>
                <w:b/>
                <w:spacing w:val="-10"/>
                <w:sz w:val="24"/>
              </w:rPr>
              <w:t>1</w:t>
            </w:r>
          </w:p>
        </w:tc>
        <w:tc>
          <w:tcPr>
            <w:tcW w:w="482" w:type="dxa"/>
          </w:tcPr>
          <w:p w14:paraId="33528A54" w14:textId="77777777" w:rsidR="000517ED" w:rsidRDefault="000517ED">
            <w:pPr>
              <w:pStyle w:val="TableParagraph"/>
              <w:spacing w:before="138"/>
              <w:rPr>
                <w:b/>
                <w:sz w:val="24"/>
              </w:rPr>
            </w:pPr>
          </w:p>
          <w:p w14:paraId="0091914F" w14:textId="77777777" w:rsidR="000517ED" w:rsidRDefault="00E0394C">
            <w:pPr>
              <w:pStyle w:val="TableParagraph"/>
              <w:ind w:left="108"/>
              <w:rPr>
                <w:b/>
                <w:sz w:val="24"/>
              </w:rPr>
            </w:pPr>
            <w:r>
              <w:rPr>
                <w:b/>
                <w:spacing w:val="-10"/>
                <w:sz w:val="24"/>
              </w:rPr>
              <w:t>2</w:t>
            </w:r>
          </w:p>
        </w:tc>
        <w:tc>
          <w:tcPr>
            <w:tcW w:w="482" w:type="dxa"/>
          </w:tcPr>
          <w:p w14:paraId="6B80408A" w14:textId="77777777" w:rsidR="000517ED" w:rsidRDefault="000517ED">
            <w:pPr>
              <w:pStyle w:val="TableParagraph"/>
              <w:spacing w:before="138"/>
              <w:rPr>
                <w:b/>
                <w:sz w:val="24"/>
              </w:rPr>
            </w:pPr>
          </w:p>
          <w:p w14:paraId="3238DADB" w14:textId="77777777" w:rsidR="000517ED" w:rsidRDefault="00E0394C">
            <w:pPr>
              <w:pStyle w:val="TableParagraph"/>
              <w:ind w:left="108"/>
              <w:rPr>
                <w:b/>
                <w:sz w:val="24"/>
              </w:rPr>
            </w:pPr>
            <w:r>
              <w:rPr>
                <w:b/>
                <w:spacing w:val="-10"/>
                <w:sz w:val="24"/>
              </w:rPr>
              <w:t>3</w:t>
            </w:r>
          </w:p>
        </w:tc>
        <w:tc>
          <w:tcPr>
            <w:tcW w:w="482" w:type="dxa"/>
          </w:tcPr>
          <w:p w14:paraId="4A30D827" w14:textId="77777777" w:rsidR="000517ED" w:rsidRDefault="000517ED">
            <w:pPr>
              <w:pStyle w:val="TableParagraph"/>
              <w:spacing w:before="138"/>
              <w:rPr>
                <w:b/>
                <w:sz w:val="24"/>
              </w:rPr>
            </w:pPr>
          </w:p>
          <w:p w14:paraId="4EE12CC7" w14:textId="77777777" w:rsidR="000517ED" w:rsidRDefault="00E0394C">
            <w:pPr>
              <w:pStyle w:val="TableParagraph"/>
              <w:ind w:left="109"/>
              <w:rPr>
                <w:b/>
                <w:sz w:val="24"/>
              </w:rPr>
            </w:pPr>
            <w:r>
              <w:rPr>
                <w:b/>
                <w:spacing w:val="-10"/>
                <w:sz w:val="24"/>
              </w:rPr>
              <w:t>4</w:t>
            </w:r>
          </w:p>
        </w:tc>
        <w:tc>
          <w:tcPr>
            <w:tcW w:w="483" w:type="dxa"/>
          </w:tcPr>
          <w:p w14:paraId="2F7FBB9D" w14:textId="77777777" w:rsidR="000517ED" w:rsidRDefault="000517ED">
            <w:pPr>
              <w:pStyle w:val="TableParagraph"/>
              <w:spacing w:before="138"/>
              <w:rPr>
                <w:b/>
                <w:sz w:val="24"/>
              </w:rPr>
            </w:pPr>
          </w:p>
          <w:p w14:paraId="524D5066" w14:textId="77777777" w:rsidR="000517ED" w:rsidRDefault="00E0394C">
            <w:pPr>
              <w:pStyle w:val="TableParagraph"/>
              <w:ind w:left="109"/>
              <w:rPr>
                <w:b/>
                <w:sz w:val="24"/>
              </w:rPr>
            </w:pPr>
            <w:r>
              <w:rPr>
                <w:b/>
                <w:spacing w:val="-10"/>
                <w:sz w:val="24"/>
              </w:rPr>
              <w:t>5</w:t>
            </w:r>
          </w:p>
        </w:tc>
        <w:tc>
          <w:tcPr>
            <w:tcW w:w="482" w:type="dxa"/>
          </w:tcPr>
          <w:p w14:paraId="7B123523" w14:textId="77777777" w:rsidR="000517ED" w:rsidRDefault="000517ED">
            <w:pPr>
              <w:pStyle w:val="TableParagraph"/>
              <w:spacing w:before="138"/>
              <w:rPr>
                <w:b/>
                <w:sz w:val="24"/>
              </w:rPr>
            </w:pPr>
          </w:p>
          <w:p w14:paraId="048D88FD" w14:textId="77777777" w:rsidR="000517ED" w:rsidRDefault="00E0394C">
            <w:pPr>
              <w:pStyle w:val="TableParagraph"/>
              <w:ind w:left="107"/>
              <w:rPr>
                <w:b/>
                <w:sz w:val="24"/>
              </w:rPr>
            </w:pPr>
            <w:r>
              <w:rPr>
                <w:b/>
                <w:spacing w:val="-10"/>
                <w:sz w:val="24"/>
              </w:rPr>
              <w:t>6</w:t>
            </w:r>
          </w:p>
        </w:tc>
        <w:tc>
          <w:tcPr>
            <w:tcW w:w="588" w:type="dxa"/>
          </w:tcPr>
          <w:p w14:paraId="44CCFC65" w14:textId="77777777" w:rsidR="000517ED" w:rsidRDefault="000517ED">
            <w:pPr>
              <w:pStyle w:val="TableParagraph"/>
              <w:spacing w:before="138"/>
              <w:rPr>
                <w:b/>
                <w:sz w:val="24"/>
              </w:rPr>
            </w:pPr>
          </w:p>
          <w:p w14:paraId="06FB8829" w14:textId="77777777" w:rsidR="000517ED" w:rsidRDefault="00E0394C">
            <w:pPr>
              <w:pStyle w:val="TableParagraph"/>
              <w:ind w:left="110"/>
              <w:rPr>
                <w:b/>
                <w:sz w:val="24"/>
              </w:rPr>
            </w:pPr>
            <w:r>
              <w:rPr>
                <w:b/>
                <w:spacing w:val="-10"/>
                <w:sz w:val="24"/>
              </w:rPr>
              <w:t>7</w:t>
            </w:r>
          </w:p>
        </w:tc>
      </w:tr>
      <w:tr w:rsidR="000517ED" w14:paraId="1D624D50" w14:textId="77777777">
        <w:trPr>
          <w:trHeight w:val="2071"/>
        </w:trPr>
        <w:tc>
          <w:tcPr>
            <w:tcW w:w="535" w:type="dxa"/>
          </w:tcPr>
          <w:p w14:paraId="63371633" w14:textId="77777777" w:rsidR="000517ED" w:rsidRDefault="00E0394C">
            <w:pPr>
              <w:pStyle w:val="TableParagraph"/>
              <w:spacing w:before="1"/>
              <w:ind w:left="107"/>
              <w:rPr>
                <w:sz w:val="24"/>
              </w:rPr>
            </w:pPr>
            <w:r>
              <w:rPr>
                <w:spacing w:val="-10"/>
                <w:sz w:val="24"/>
              </w:rPr>
              <w:t>2</w:t>
            </w:r>
          </w:p>
        </w:tc>
        <w:tc>
          <w:tcPr>
            <w:tcW w:w="3889" w:type="dxa"/>
          </w:tcPr>
          <w:p w14:paraId="535B953E" w14:textId="77777777" w:rsidR="000517ED" w:rsidRDefault="00E0394C">
            <w:pPr>
              <w:pStyle w:val="TableParagraph"/>
              <w:spacing w:before="1" w:line="360" w:lineRule="auto"/>
              <w:ind w:left="108" w:right="137"/>
              <w:rPr>
                <w:i/>
                <w:sz w:val="24"/>
              </w:rPr>
            </w:pPr>
            <w:r>
              <w:rPr>
                <w:sz w:val="24"/>
              </w:rPr>
              <w:t xml:space="preserve">- For viewing the reports and results. </w:t>
            </w:r>
            <w:r>
              <w:rPr>
                <w:i/>
                <w:sz w:val="24"/>
              </w:rPr>
              <w:t>(N.B. functions include electronic management of Lab reports, radiology</w:t>
            </w:r>
            <w:r>
              <w:rPr>
                <w:i/>
                <w:spacing w:val="-13"/>
                <w:sz w:val="24"/>
              </w:rPr>
              <w:t xml:space="preserve"> </w:t>
            </w:r>
            <w:r>
              <w:rPr>
                <w:i/>
                <w:sz w:val="24"/>
              </w:rPr>
              <w:t>reports,</w:t>
            </w:r>
            <w:r>
              <w:rPr>
                <w:i/>
                <w:spacing w:val="-13"/>
                <w:sz w:val="24"/>
              </w:rPr>
              <w:t xml:space="preserve"> </w:t>
            </w:r>
            <w:r>
              <w:rPr>
                <w:i/>
                <w:sz w:val="24"/>
              </w:rPr>
              <w:t>diagnostic</w:t>
            </w:r>
            <w:r>
              <w:rPr>
                <w:i/>
                <w:spacing w:val="-13"/>
                <w:sz w:val="24"/>
              </w:rPr>
              <w:t xml:space="preserve"> </w:t>
            </w:r>
            <w:r>
              <w:rPr>
                <w:i/>
                <w:sz w:val="24"/>
              </w:rPr>
              <w:t>reports,</w:t>
            </w:r>
          </w:p>
          <w:p w14:paraId="7B7948E1" w14:textId="77777777" w:rsidR="000517ED" w:rsidRDefault="00E0394C">
            <w:pPr>
              <w:pStyle w:val="TableParagraph"/>
              <w:spacing w:before="1"/>
              <w:ind w:left="108"/>
              <w:rPr>
                <w:i/>
                <w:sz w:val="24"/>
              </w:rPr>
            </w:pPr>
            <w:r>
              <w:rPr>
                <w:i/>
                <w:sz w:val="24"/>
              </w:rPr>
              <w:t>consultant</w:t>
            </w:r>
            <w:r>
              <w:rPr>
                <w:i/>
                <w:spacing w:val="-1"/>
                <w:sz w:val="24"/>
              </w:rPr>
              <w:t xml:space="preserve"> </w:t>
            </w:r>
            <w:r>
              <w:rPr>
                <w:i/>
                <w:spacing w:val="-2"/>
                <w:sz w:val="24"/>
              </w:rPr>
              <w:t>reports.)</w:t>
            </w:r>
          </w:p>
        </w:tc>
        <w:tc>
          <w:tcPr>
            <w:tcW w:w="482" w:type="dxa"/>
          </w:tcPr>
          <w:p w14:paraId="76EDEC60" w14:textId="77777777" w:rsidR="000517ED" w:rsidRDefault="000517ED">
            <w:pPr>
              <w:pStyle w:val="TableParagraph"/>
              <w:spacing w:before="138"/>
              <w:rPr>
                <w:b/>
                <w:sz w:val="24"/>
              </w:rPr>
            </w:pPr>
          </w:p>
          <w:p w14:paraId="20921CD5" w14:textId="77777777" w:rsidR="000517ED" w:rsidRDefault="00E0394C">
            <w:pPr>
              <w:pStyle w:val="TableParagraph"/>
              <w:ind w:left="108"/>
              <w:rPr>
                <w:b/>
                <w:sz w:val="24"/>
              </w:rPr>
            </w:pPr>
            <w:r>
              <w:rPr>
                <w:b/>
                <w:spacing w:val="-10"/>
                <w:sz w:val="24"/>
              </w:rPr>
              <w:t>1</w:t>
            </w:r>
          </w:p>
        </w:tc>
        <w:tc>
          <w:tcPr>
            <w:tcW w:w="482" w:type="dxa"/>
          </w:tcPr>
          <w:p w14:paraId="2068D7E5" w14:textId="77777777" w:rsidR="000517ED" w:rsidRDefault="000517ED">
            <w:pPr>
              <w:pStyle w:val="TableParagraph"/>
              <w:spacing w:before="138"/>
              <w:rPr>
                <w:b/>
                <w:sz w:val="24"/>
              </w:rPr>
            </w:pPr>
          </w:p>
          <w:p w14:paraId="712F2EBA" w14:textId="77777777" w:rsidR="000517ED" w:rsidRDefault="00E0394C">
            <w:pPr>
              <w:pStyle w:val="TableParagraph"/>
              <w:ind w:left="108"/>
              <w:rPr>
                <w:b/>
                <w:sz w:val="24"/>
              </w:rPr>
            </w:pPr>
            <w:r>
              <w:rPr>
                <w:b/>
                <w:spacing w:val="-10"/>
                <w:sz w:val="24"/>
              </w:rPr>
              <w:t>2</w:t>
            </w:r>
          </w:p>
        </w:tc>
        <w:tc>
          <w:tcPr>
            <w:tcW w:w="482" w:type="dxa"/>
          </w:tcPr>
          <w:p w14:paraId="3A207ACD" w14:textId="77777777" w:rsidR="000517ED" w:rsidRDefault="000517ED">
            <w:pPr>
              <w:pStyle w:val="TableParagraph"/>
              <w:spacing w:before="138"/>
              <w:rPr>
                <w:b/>
                <w:sz w:val="24"/>
              </w:rPr>
            </w:pPr>
          </w:p>
          <w:p w14:paraId="0B13CD3D" w14:textId="77777777" w:rsidR="000517ED" w:rsidRDefault="00E0394C">
            <w:pPr>
              <w:pStyle w:val="TableParagraph"/>
              <w:ind w:left="108"/>
              <w:rPr>
                <w:b/>
                <w:sz w:val="24"/>
              </w:rPr>
            </w:pPr>
            <w:r>
              <w:rPr>
                <w:b/>
                <w:spacing w:val="-10"/>
                <w:sz w:val="24"/>
              </w:rPr>
              <w:t>3</w:t>
            </w:r>
          </w:p>
        </w:tc>
        <w:tc>
          <w:tcPr>
            <w:tcW w:w="482" w:type="dxa"/>
          </w:tcPr>
          <w:p w14:paraId="11B54A92" w14:textId="77777777" w:rsidR="000517ED" w:rsidRDefault="000517ED">
            <w:pPr>
              <w:pStyle w:val="TableParagraph"/>
              <w:spacing w:before="138"/>
              <w:rPr>
                <w:b/>
                <w:sz w:val="24"/>
              </w:rPr>
            </w:pPr>
          </w:p>
          <w:p w14:paraId="72FA795C" w14:textId="77777777" w:rsidR="000517ED" w:rsidRDefault="00E0394C">
            <w:pPr>
              <w:pStyle w:val="TableParagraph"/>
              <w:ind w:left="109"/>
              <w:rPr>
                <w:b/>
                <w:sz w:val="24"/>
              </w:rPr>
            </w:pPr>
            <w:r>
              <w:rPr>
                <w:b/>
                <w:spacing w:val="-10"/>
                <w:sz w:val="24"/>
              </w:rPr>
              <w:t>4</w:t>
            </w:r>
          </w:p>
        </w:tc>
        <w:tc>
          <w:tcPr>
            <w:tcW w:w="483" w:type="dxa"/>
          </w:tcPr>
          <w:p w14:paraId="0E0EB2B7" w14:textId="77777777" w:rsidR="000517ED" w:rsidRDefault="000517ED">
            <w:pPr>
              <w:pStyle w:val="TableParagraph"/>
              <w:spacing w:before="138"/>
              <w:rPr>
                <w:b/>
                <w:sz w:val="24"/>
              </w:rPr>
            </w:pPr>
          </w:p>
          <w:p w14:paraId="64EAC65C" w14:textId="77777777" w:rsidR="000517ED" w:rsidRDefault="00E0394C">
            <w:pPr>
              <w:pStyle w:val="TableParagraph"/>
              <w:ind w:left="109"/>
              <w:rPr>
                <w:b/>
                <w:sz w:val="24"/>
              </w:rPr>
            </w:pPr>
            <w:r>
              <w:rPr>
                <w:b/>
                <w:spacing w:val="-10"/>
                <w:sz w:val="24"/>
              </w:rPr>
              <w:t>5</w:t>
            </w:r>
          </w:p>
        </w:tc>
        <w:tc>
          <w:tcPr>
            <w:tcW w:w="482" w:type="dxa"/>
          </w:tcPr>
          <w:p w14:paraId="1DC893E3" w14:textId="77777777" w:rsidR="000517ED" w:rsidRDefault="000517ED">
            <w:pPr>
              <w:pStyle w:val="TableParagraph"/>
              <w:spacing w:before="138"/>
              <w:rPr>
                <w:b/>
                <w:sz w:val="24"/>
              </w:rPr>
            </w:pPr>
          </w:p>
          <w:p w14:paraId="32DE247D" w14:textId="77777777" w:rsidR="000517ED" w:rsidRDefault="00E0394C">
            <w:pPr>
              <w:pStyle w:val="TableParagraph"/>
              <w:ind w:left="107"/>
              <w:rPr>
                <w:b/>
                <w:sz w:val="24"/>
              </w:rPr>
            </w:pPr>
            <w:r>
              <w:rPr>
                <w:b/>
                <w:spacing w:val="-10"/>
                <w:sz w:val="24"/>
              </w:rPr>
              <w:t>6</w:t>
            </w:r>
          </w:p>
        </w:tc>
        <w:tc>
          <w:tcPr>
            <w:tcW w:w="588" w:type="dxa"/>
          </w:tcPr>
          <w:p w14:paraId="0F2A8BA8" w14:textId="77777777" w:rsidR="000517ED" w:rsidRDefault="000517ED">
            <w:pPr>
              <w:pStyle w:val="TableParagraph"/>
              <w:spacing w:before="138"/>
              <w:rPr>
                <w:b/>
                <w:sz w:val="24"/>
              </w:rPr>
            </w:pPr>
          </w:p>
          <w:p w14:paraId="6E3C6101" w14:textId="77777777" w:rsidR="000517ED" w:rsidRDefault="00E0394C">
            <w:pPr>
              <w:pStyle w:val="TableParagraph"/>
              <w:ind w:left="110"/>
              <w:rPr>
                <w:b/>
                <w:sz w:val="24"/>
              </w:rPr>
            </w:pPr>
            <w:r>
              <w:rPr>
                <w:b/>
                <w:spacing w:val="-10"/>
                <w:sz w:val="24"/>
              </w:rPr>
              <w:t>7</w:t>
            </w:r>
          </w:p>
        </w:tc>
      </w:tr>
      <w:tr w:rsidR="000517ED" w14:paraId="7F2D4FD0" w14:textId="77777777">
        <w:trPr>
          <w:trHeight w:val="2070"/>
        </w:trPr>
        <w:tc>
          <w:tcPr>
            <w:tcW w:w="535" w:type="dxa"/>
          </w:tcPr>
          <w:p w14:paraId="5F3CC9E8" w14:textId="77777777" w:rsidR="000517ED" w:rsidRDefault="00E0394C">
            <w:pPr>
              <w:pStyle w:val="TableParagraph"/>
              <w:spacing w:line="275" w:lineRule="exact"/>
              <w:ind w:left="107"/>
              <w:rPr>
                <w:sz w:val="24"/>
              </w:rPr>
            </w:pPr>
            <w:r>
              <w:rPr>
                <w:spacing w:val="-10"/>
                <w:sz w:val="24"/>
              </w:rPr>
              <w:t>3</w:t>
            </w:r>
          </w:p>
        </w:tc>
        <w:tc>
          <w:tcPr>
            <w:tcW w:w="3889" w:type="dxa"/>
          </w:tcPr>
          <w:p w14:paraId="3A1AACF0" w14:textId="77777777" w:rsidR="000517ED" w:rsidRDefault="00E0394C">
            <w:pPr>
              <w:pStyle w:val="TableParagraph"/>
              <w:spacing w:line="360" w:lineRule="auto"/>
              <w:ind w:left="108"/>
              <w:rPr>
                <w:sz w:val="24"/>
              </w:rPr>
            </w:pPr>
            <w:r>
              <w:rPr>
                <w:sz w:val="24"/>
              </w:rPr>
              <w:t>-</w:t>
            </w:r>
            <w:r>
              <w:rPr>
                <w:spacing w:val="80"/>
                <w:sz w:val="24"/>
              </w:rPr>
              <w:t xml:space="preserve"> </w:t>
            </w:r>
            <w:r>
              <w:rPr>
                <w:sz w:val="24"/>
              </w:rPr>
              <w:t>For</w:t>
            </w:r>
            <w:r>
              <w:rPr>
                <w:spacing w:val="80"/>
                <w:sz w:val="24"/>
              </w:rPr>
              <w:t xml:space="preserve"> </w:t>
            </w:r>
            <w:r>
              <w:rPr>
                <w:sz w:val="24"/>
              </w:rPr>
              <w:t>computerized</w:t>
            </w:r>
            <w:r>
              <w:rPr>
                <w:spacing w:val="80"/>
                <w:sz w:val="24"/>
              </w:rPr>
              <w:t xml:space="preserve"> </w:t>
            </w:r>
            <w:r>
              <w:rPr>
                <w:sz w:val="24"/>
              </w:rPr>
              <w:t>provider</w:t>
            </w:r>
            <w:r>
              <w:rPr>
                <w:spacing w:val="87"/>
                <w:sz w:val="24"/>
              </w:rPr>
              <w:t xml:space="preserve"> </w:t>
            </w:r>
            <w:r>
              <w:rPr>
                <w:sz w:val="24"/>
              </w:rPr>
              <w:t xml:space="preserve">order </w:t>
            </w:r>
            <w:r>
              <w:rPr>
                <w:spacing w:val="-2"/>
                <w:sz w:val="24"/>
              </w:rPr>
              <w:t>entry.</w:t>
            </w:r>
          </w:p>
          <w:p w14:paraId="2C693CFE" w14:textId="77777777" w:rsidR="000517ED" w:rsidRDefault="00E0394C">
            <w:pPr>
              <w:pStyle w:val="TableParagraph"/>
              <w:ind w:left="108"/>
              <w:rPr>
                <w:i/>
                <w:sz w:val="24"/>
              </w:rPr>
            </w:pPr>
            <w:r>
              <w:rPr>
                <w:i/>
                <w:sz w:val="24"/>
              </w:rPr>
              <w:t>(N.B.</w:t>
            </w:r>
            <w:r>
              <w:rPr>
                <w:i/>
                <w:spacing w:val="-1"/>
                <w:sz w:val="24"/>
              </w:rPr>
              <w:t xml:space="preserve"> </w:t>
            </w:r>
            <w:r>
              <w:rPr>
                <w:i/>
                <w:sz w:val="24"/>
              </w:rPr>
              <w:t>functions</w:t>
            </w:r>
            <w:r>
              <w:rPr>
                <w:i/>
                <w:spacing w:val="-1"/>
                <w:sz w:val="24"/>
              </w:rPr>
              <w:t xml:space="preserve"> </w:t>
            </w:r>
            <w:r>
              <w:rPr>
                <w:i/>
                <w:sz w:val="24"/>
              </w:rPr>
              <w:t xml:space="preserve">include </w:t>
            </w:r>
            <w:r>
              <w:rPr>
                <w:i/>
                <w:spacing w:val="-2"/>
                <w:sz w:val="24"/>
              </w:rPr>
              <w:t>medication</w:t>
            </w:r>
          </w:p>
          <w:p w14:paraId="5C55B2E4" w14:textId="77777777" w:rsidR="000517ED" w:rsidRDefault="00E0394C">
            <w:pPr>
              <w:pStyle w:val="TableParagraph"/>
              <w:spacing w:before="4" w:line="410" w:lineRule="atLeast"/>
              <w:ind w:left="108"/>
              <w:rPr>
                <w:i/>
                <w:sz w:val="24"/>
              </w:rPr>
            </w:pPr>
            <w:r>
              <w:rPr>
                <w:i/>
                <w:sz w:val="24"/>
              </w:rPr>
              <w:t>orders,</w:t>
            </w:r>
            <w:r>
              <w:rPr>
                <w:i/>
                <w:spacing w:val="-13"/>
                <w:sz w:val="24"/>
              </w:rPr>
              <w:t xml:space="preserve"> </w:t>
            </w:r>
            <w:r>
              <w:rPr>
                <w:i/>
                <w:sz w:val="24"/>
              </w:rPr>
              <w:t>nursing</w:t>
            </w:r>
            <w:r>
              <w:rPr>
                <w:i/>
                <w:spacing w:val="-13"/>
                <w:sz w:val="24"/>
              </w:rPr>
              <w:t xml:space="preserve"> </w:t>
            </w:r>
            <w:r>
              <w:rPr>
                <w:i/>
                <w:sz w:val="24"/>
              </w:rPr>
              <w:t>orders,</w:t>
            </w:r>
            <w:r>
              <w:rPr>
                <w:i/>
                <w:spacing w:val="-13"/>
                <w:sz w:val="24"/>
              </w:rPr>
              <w:t xml:space="preserve"> </w:t>
            </w:r>
            <w:r>
              <w:rPr>
                <w:i/>
                <w:sz w:val="24"/>
              </w:rPr>
              <w:t>and consultation requests.)</w:t>
            </w:r>
          </w:p>
        </w:tc>
        <w:tc>
          <w:tcPr>
            <w:tcW w:w="482" w:type="dxa"/>
          </w:tcPr>
          <w:p w14:paraId="5EBCADC4" w14:textId="77777777" w:rsidR="000517ED" w:rsidRDefault="000517ED">
            <w:pPr>
              <w:pStyle w:val="TableParagraph"/>
              <w:spacing w:before="138"/>
              <w:rPr>
                <w:b/>
                <w:sz w:val="24"/>
              </w:rPr>
            </w:pPr>
          </w:p>
          <w:p w14:paraId="07632959" w14:textId="77777777" w:rsidR="000517ED" w:rsidRDefault="00E0394C">
            <w:pPr>
              <w:pStyle w:val="TableParagraph"/>
              <w:ind w:left="108"/>
              <w:rPr>
                <w:b/>
                <w:sz w:val="24"/>
              </w:rPr>
            </w:pPr>
            <w:r>
              <w:rPr>
                <w:b/>
                <w:spacing w:val="-10"/>
                <w:sz w:val="24"/>
              </w:rPr>
              <w:t>1</w:t>
            </w:r>
          </w:p>
        </w:tc>
        <w:tc>
          <w:tcPr>
            <w:tcW w:w="482" w:type="dxa"/>
          </w:tcPr>
          <w:p w14:paraId="0235F974" w14:textId="77777777" w:rsidR="000517ED" w:rsidRDefault="000517ED">
            <w:pPr>
              <w:pStyle w:val="TableParagraph"/>
              <w:spacing w:before="138"/>
              <w:rPr>
                <w:b/>
                <w:sz w:val="24"/>
              </w:rPr>
            </w:pPr>
          </w:p>
          <w:p w14:paraId="6BAF7A81" w14:textId="77777777" w:rsidR="000517ED" w:rsidRDefault="00E0394C">
            <w:pPr>
              <w:pStyle w:val="TableParagraph"/>
              <w:ind w:left="108"/>
              <w:rPr>
                <w:b/>
                <w:sz w:val="24"/>
              </w:rPr>
            </w:pPr>
            <w:r>
              <w:rPr>
                <w:b/>
                <w:spacing w:val="-10"/>
                <w:sz w:val="24"/>
              </w:rPr>
              <w:t>2</w:t>
            </w:r>
          </w:p>
        </w:tc>
        <w:tc>
          <w:tcPr>
            <w:tcW w:w="482" w:type="dxa"/>
          </w:tcPr>
          <w:p w14:paraId="45FB9CE1" w14:textId="77777777" w:rsidR="000517ED" w:rsidRDefault="000517ED">
            <w:pPr>
              <w:pStyle w:val="TableParagraph"/>
              <w:spacing w:before="138"/>
              <w:rPr>
                <w:b/>
                <w:sz w:val="24"/>
              </w:rPr>
            </w:pPr>
          </w:p>
          <w:p w14:paraId="60BE3170" w14:textId="77777777" w:rsidR="000517ED" w:rsidRDefault="00E0394C">
            <w:pPr>
              <w:pStyle w:val="TableParagraph"/>
              <w:ind w:left="108"/>
              <w:rPr>
                <w:b/>
                <w:sz w:val="24"/>
              </w:rPr>
            </w:pPr>
            <w:r>
              <w:rPr>
                <w:b/>
                <w:spacing w:val="-10"/>
                <w:sz w:val="24"/>
              </w:rPr>
              <w:t>3</w:t>
            </w:r>
          </w:p>
        </w:tc>
        <w:tc>
          <w:tcPr>
            <w:tcW w:w="482" w:type="dxa"/>
          </w:tcPr>
          <w:p w14:paraId="7B7B7D63" w14:textId="77777777" w:rsidR="000517ED" w:rsidRDefault="000517ED">
            <w:pPr>
              <w:pStyle w:val="TableParagraph"/>
              <w:spacing w:before="138"/>
              <w:rPr>
                <w:b/>
                <w:sz w:val="24"/>
              </w:rPr>
            </w:pPr>
          </w:p>
          <w:p w14:paraId="4B8627CA" w14:textId="77777777" w:rsidR="000517ED" w:rsidRDefault="00E0394C">
            <w:pPr>
              <w:pStyle w:val="TableParagraph"/>
              <w:ind w:left="109"/>
              <w:rPr>
                <w:b/>
                <w:sz w:val="24"/>
              </w:rPr>
            </w:pPr>
            <w:r>
              <w:rPr>
                <w:b/>
                <w:spacing w:val="-10"/>
                <w:sz w:val="24"/>
              </w:rPr>
              <w:t>4</w:t>
            </w:r>
          </w:p>
        </w:tc>
        <w:tc>
          <w:tcPr>
            <w:tcW w:w="483" w:type="dxa"/>
          </w:tcPr>
          <w:p w14:paraId="74B14EB7" w14:textId="77777777" w:rsidR="000517ED" w:rsidRDefault="000517ED">
            <w:pPr>
              <w:pStyle w:val="TableParagraph"/>
              <w:spacing w:before="138"/>
              <w:rPr>
                <w:b/>
                <w:sz w:val="24"/>
              </w:rPr>
            </w:pPr>
          </w:p>
          <w:p w14:paraId="5125B69E" w14:textId="77777777" w:rsidR="000517ED" w:rsidRDefault="00E0394C">
            <w:pPr>
              <w:pStyle w:val="TableParagraph"/>
              <w:ind w:left="109"/>
              <w:rPr>
                <w:b/>
                <w:sz w:val="24"/>
              </w:rPr>
            </w:pPr>
            <w:r>
              <w:rPr>
                <w:b/>
                <w:spacing w:val="-10"/>
                <w:sz w:val="24"/>
              </w:rPr>
              <w:t>5</w:t>
            </w:r>
          </w:p>
        </w:tc>
        <w:tc>
          <w:tcPr>
            <w:tcW w:w="482" w:type="dxa"/>
          </w:tcPr>
          <w:p w14:paraId="2EDBBA38" w14:textId="77777777" w:rsidR="000517ED" w:rsidRDefault="000517ED">
            <w:pPr>
              <w:pStyle w:val="TableParagraph"/>
              <w:spacing w:before="138"/>
              <w:rPr>
                <w:b/>
                <w:sz w:val="24"/>
              </w:rPr>
            </w:pPr>
          </w:p>
          <w:p w14:paraId="3E83C29F" w14:textId="77777777" w:rsidR="000517ED" w:rsidRDefault="00E0394C">
            <w:pPr>
              <w:pStyle w:val="TableParagraph"/>
              <w:ind w:left="107"/>
              <w:rPr>
                <w:b/>
                <w:sz w:val="24"/>
              </w:rPr>
            </w:pPr>
            <w:r>
              <w:rPr>
                <w:b/>
                <w:spacing w:val="-10"/>
                <w:sz w:val="24"/>
              </w:rPr>
              <w:t>6</w:t>
            </w:r>
          </w:p>
        </w:tc>
        <w:tc>
          <w:tcPr>
            <w:tcW w:w="588" w:type="dxa"/>
          </w:tcPr>
          <w:p w14:paraId="5FCE2427" w14:textId="77777777" w:rsidR="000517ED" w:rsidRDefault="000517ED">
            <w:pPr>
              <w:pStyle w:val="TableParagraph"/>
              <w:spacing w:before="138"/>
              <w:rPr>
                <w:b/>
                <w:sz w:val="24"/>
              </w:rPr>
            </w:pPr>
          </w:p>
          <w:p w14:paraId="024DD692" w14:textId="77777777" w:rsidR="000517ED" w:rsidRDefault="00E0394C">
            <w:pPr>
              <w:pStyle w:val="TableParagraph"/>
              <w:ind w:left="110"/>
              <w:rPr>
                <w:b/>
                <w:sz w:val="24"/>
              </w:rPr>
            </w:pPr>
            <w:r>
              <w:rPr>
                <w:b/>
                <w:spacing w:val="-10"/>
                <w:sz w:val="24"/>
              </w:rPr>
              <w:t>7</w:t>
            </w:r>
          </w:p>
        </w:tc>
      </w:tr>
      <w:tr w:rsidR="000517ED" w14:paraId="41829FCE" w14:textId="77777777">
        <w:trPr>
          <w:trHeight w:val="2068"/>
        </w:trPr>
        <w:tc>
          <w:tcPr>
            <w:tcW w:w="535" w:type="dxa"/>
          </w:tcPr>
          <w:p w14:paraId="085BE849" w14:textId="77777777" w:rsidR="000517ED" w:rsidRDefault="00E0394C">
            <w:pPr>
              <w:pStyle w:val="TableParagraph"/>
              <w:spacing w:line="275" w:lineRule="exact"/>
              <w:ind w:left="107"/>
              <w:rPr>
                <w:sz w:val="24"/>
              </w:rPr>
            </w:pPr>
            <w:r>
              <w:rPr>
                <w:spacing w:val="-10"/>
                <w:sz w:val="24"/>
              </w:rPr>
              <w:t>4</w:t>
            </w:r>
          </w:p>
        </w:tc>
        <w:tc>
          <w:tcPr>
            <w:tcW w:w="3889" w:type="dxa"/>
          </w:tcPr>
          <w:p w14:paraId="48EAFD87" w14:textId="77777777" w:rsidR="000517ED" w:rsidRDefault="00E0394C">
            <w:pPr>
              <w:pStyle w:val="TableParagraph"/>
              <w:spacing w:line="360" w:lineRule="auto"/>
              <w:ind w:left="108"/>
              <w:rPr>
                <w:sz w:val="24"/>
              </w:rPr>
            </w:pPr>
            <w:r>
              <w:rPr>
                <w:sz w:val="24"/>
              </w:rPr>
              <w:t>-</w:t>
            </w:r>
            <w:r>
              <w:rPr>
                <w:spacing w:val="40"/>
                <w:sz w:val="24"/>
              </w:rPr>
              <w:t xml:space="preserve"> </w:t>
            </w:r>
            <w:r>
              <w:rPr>
                <w:sz w:val="24"/>
              </w:rPr>
              <w:t>For</w:t>
            </w:r>
            <w:r>
              <w:rPr>
                <w:spacing w:val="40"/>
                <w:sz w:val="24"/>
              </w:rPr>
              <w:t xml:space="preserve"> </w:t>
            </w:r>
            <w:r>
              <w:rPr>
                <w:sz w:val="24"/>
              </w:rPr>
              <w:t>clinical</w:t>
            </w:r>
            <w:r>
              <w:rPr>
                <w:spacing w:val="40"/>
                <w:sz w:val="24"/>
              </w:rPr>
              <w:t xml:space="preserve"> </w:t>
            </w:r>
            <w:r>
              <w:rPr>
                <w:sz w:val="24"/>
              </w:rPr>
              <w:t>decision</w:t>
            </w:r>
            <w:r>
              <w:rPr>
                <w:spacing w:val="40"/>
                <w:sz w:val="24"/>
              </w:rPr>
              <w:t xml:space="preserve"> </w:t>
            </w:r>
            <w:r>
              <w:rPr>
                <w:sz w:val="24"/>
              </w:rPr>
              <w:t>support</w:t>
            </w:r>
            <w:r>
              <w:rPr>
                <w:spacing w:val="82"/>
                <w:sz w:val="24"/>
              </w:rPr>
              <w:t xml:space="preserve"> </w:t>
            </w:r>
            <w:r>
              <w:rPr>
                <w:sz w:val="24"/>
              </w:rPr>
              <w:t xml:space="preserve">for physicians and hospital </w:t>
            </w:r>
            <w:proofErr w:type="gramStart"/>
            <w:r>
              <w:rPr>
                <w:sz w:val="24"/>
              </w:rPr>
              <w:t>staffs</w:t>
            </w:r>
            <w:proofErr w:type="gramEnd"/>
            <w:r>
              <w:rPr>
                <w:sz w:val="24"/>
              </w:rPr>
              <w:t>.</w:t>
            </w:r>
          </w:p>
          <w:p w14:paraId="7A0D090B" w14:textId="77777777" w:rsidR="000517ED" w:rsidRDefault="00E0394C">
            <w:pPr>
              <w:pStyle w:val="TableParagraph"/>
              <w:spacing w:line="360" w:lineRule="auto"/>
              <w:ind w:left="108"/>
              <w:rPr>
                <w:i/>
                <w:sz w:val="24"/>
              </w:rPr>
            </w:pPr>
            <w:r>
              <w:rPr>
                <w:i/>
                <w:sz w:val="24"/>
              </w:rPr>
              <w:t>(N.B. functions include clinical guidelines,</w:t>
            </w:r>
            <w:r>
              <w:rPr>
                <w:i/>
                <w:spacing w:val="-10"/>
                <w:sz w:val="24"/>
              </w:rPr>
              <w:t xml:space="preserve"> </w:t>
            </w:r>
            <w:r>
              <w:rPr>
                <w:i/>
                <w:sz w:val="24"/>
              </w:rPr>
              <w:t>drug</w:t>
            </w:r>
            <w:r>
              <w:rPr>
                <w:i/>
                <w:spacing w:val="-10"/>
                <w:sz w:val="24"/>
              </w:rPr>
              <w:t xml:space="preserve"> </w:t>
            </w:r>
            <w:r>
              <w:rPr>
                <w:i/>
                <w:sz w:val="24"/>
              </w:rPr>
              <w:t>analysis</w:t>
            </w:r>
            <w:r>
              <w:rPr>
                <w:i/>
                <w:spacing w:val="-10"/>
                <w:sz w:val="24"/>
              </w:rPr>
              <w:t xml:space="preserve"> </w:t>
            </w:r>
            <w:r>
              <w:rPr>
                <w:i/>
                <w:sz w:val="24"/>
              </w:rPr>
              <w:t>details</w:t>
            </w:r>
            <w:r>
              <w:rPr>
                <w:i/>
                <w:spacing w:val="-10"/>
                <w:sz w:val="24"/>
              </w:rPr>
              <w:t xml:space="preserve"> </w:t>
            </w:r>
            <w:r>
              <w:rPr>
                <w:i/>
                <w:sz w:val="24"/>
              </w:rPr>
              <w:t>and</w:t>
            </w:r>
          </w:p>
          <w:p w14:paraId="6120E581" w14:textId="77777777" w:rsidR="000517ED" w:rsidRDefault="00E0394C">
            <w:pPr>
              <w:pStyle w:val="TableParagraph"/>
              <w:ind w:left="108"/>
              <w:rPr>
                <w:i/>
                <w:sz w:val="24"/>
              </w:rPr>
            </w:pPr>
            <w:r>
              <w:rPr>
                <w:i/>
                <w:sz w:val="24"/>
              </w:rPr>
              <w:t xml:space="preserve">drug dosing </w:t>
            </w:r>
            <w:r>
              <w:rPr>
                <w:i/>
                <w:spacing w:val="-2"/>
                <w:sz w:val="24"/>
              </w:rPr>
              <w:t>support.)</w:t>
            </w:r>
          </w:p>
        </w:tc>
        <w:tc>
          <w:tcPr>
            <w:tcW w:w="482" w:type="dxa"/>
          </w:tcPr>
          <w:p w14:paraId="46115F1A" w14:textId="77777777" w:rsidR="000517ED" w:rsidRDefault="000517ED">
            <w:pPr>
              <w:pStyle w:val="TableParagraph"/>
              <w:spacing w:before="135"/>
              <w:rPr>
                <w:b/>
                <w:sz w:val="24"/>
              </w:rPr>
            </w:pPr>
          </w:p>
          <w:p w14:paraId="237A4F19" w14:textId="77777777" w:rsidR="000517ED" w:rsidRDefault="00E0394C">
            <w:pPr>
              <w:pStyle w:val="TableParagraph"/>
              <w:ind w:left="108"/>
              <w:rPr>
                <w:b/>
                <w:sz w:val="24"/>
              </w:rPr>
            </w:pPr>
            <w:r>
              <w:rPr>
                <w:b/>
                <w:spacing w:val="-10"/>
                <w:sz w:val="24"/>
              </w:rPr>
              <w:t>1</w:t>
            </w:r>
          </w:p>
        </w:tc>
        <w:tc>
          <w:tcPr>
            <w:tcW w:w="482" w:type="dxa"/>
          </w:tcPr>
          <w:p w14:paraId="26394614" w14:textId="77777777" w:rsidR="000517ED" w:rsidRDefault="000517ED">
            <w:pPr>
              <w:pStyle w:val="TableParagraph"/>
              <w:spacing w:before="135"/>
              <w:rPr>
                <w:b/>
                <w:sz w:val="24"/>
              </w:rPr>
            </w:pPr>
          </w:p>
          <w:p w14:paraId="7E42387D" w14:textId="77777777" w:rsidR="000517ED" w:rsidRDefault="00E0394C">
            <w:pPr>
              <w:pStyle w:val="TableParagraph"/>
              <w:ind w:left="108"/>
              <w:rPr>
                <w:b/>
                <w:sz w:val="24"/>
              </w:rPr>
            </w:pPr>
            <w:r>
              <w:rPr>
                <w:b/>
                <w:spacing w:val="-10"/>
                <w:sz w:val="24"/>
              </w:rPr>
              <w:t>2</w:t>
            </w:r>
          </w:p>
        </w:tc>
        <w:tc>
          <w:tcPr>
            <w:tcW w:w="482" w:type="dxa"/>
          </w:tcPr>
          <w:p w14:paraId="4D7E21B3" w14:textId="77777777" w:rsidR="000517ED" w:rsidRDefault="000517ED">
            <w:pPr>
              <w:pStyle w:val="TableParagraph"/>
              <w:spacing w:before="135"/>
              <w:rPr>
                <w:b/>
                <w:sz w:val="24"/>
              </w:rPr>
            </w:pPr>
          </w:p>
          <w:p w14:paraId="7ADFA777" w14:textId="77777777" w:rsidR="000517ED" w:rsidRDefault="00E0394C">
            <w:pPr>
              <w:pStyle w:val="TableParagraph"/>
              <w:ind w:left="108"/>
              <w:rPr>
                <w:b/>
                <w:sz w:val="24"/>
              </w:rPr>
            </w:pPr>
            <w:r>
              <w:rPr>
                <w:b/>
                <w:spacing w:val="-10"/>
                <w:sz w:val="24"/>
              </w:rPr>
              <w:t>3</w:t>
            </w:r>
          </w:p>
        </w:tc>
        <w:tc>
          <w:tcPr>
            <w:tcW w:w="482" w:type="dxa"/>
          </w:tcPr>
          <w:p w14:paraId="71287F75" w14:textId="77777777" w:rsidR="000517ED" w:rsidRDefault="000517ED">
            <w:pPr>
              <w:pStyle w:val="TableParagraph"/>
              <w:spacing w:before="135"/>
              <w:rPr>
                <w:b/>
                <w:sz w:val="24"/>
              </w:rPr>
            </w:pPr>
          </w:p>
          <w:p w14:paraId="39AE95D4" w14:textId="77777777" w:rsidR="000517ED" w:rsidRDefault="00E0394C">
            <w:pPr>
              <w:pStyle w:val="TableParagraph"/>
              <w:ind w:left="109"/>
              <w:rPr>
                <w:b/>
                <w:sz w:val="24"/>
              </w:rPr>
            </w:pPr>
            <w:r>
              <w:rPr>
                <w:b/>
                <w:spacing w:val="-10"/>
                <w:sz w:val="24"/>
              </w:rPr>
              <w:t>4</w:t>
            </w:r>
          </w:p>
        </w:tc>
        <w:tc>
          <w:tcPr>
            <w:tcW w:w="483" w:type="dxa"/>
          </w:tcPr>
          <w:p w14:paraId="79B6B643" w14:textId="77777777" w:rsidR="000517ED" w:rsidRDefault="000517ED">
            <w:pPr>
              <w:pStyle w:val="TableParagraph"/>
              <w:spacing w:before="135"/>
              <w:rPr>
                <w:b/>
                <w:sz w:val="24"/>
              </w:rPr>
            </w:pPr>
          </w:p>
          <w:p w14:paraId="717B16C8" w14:textId="77777777" w:rsidR="000517ED" w:rsidRDefault="00E0394C">
            <w:pPr>
              <w:pStyle w:val="TableParagraph"/>
              <w:ind w:left="109"/>
              <w:rPr>
                <w:b/>
                <w:sz w:val="24"/>
              </w:rPr>
            </w:pPr>
            <w:r>
              <w:rPr>
                <w:b/>
                <w:spacing w:val="-10"/>
                <w:sz w:val="24"/>
              </w:rPr>
              <w:t>5</w:t>
            </w:r>
          </w:p>
        </w:tc>
        <w:tc>
          <w:tcPr>
            <w:tcW w:w="482" w:type="dxa"/>
          </w:tcPr>
          <w:p w14:paraId="1A25ECF8" w14:textId="77777777" w:rsidR="000517ED" w:rsidRDefault="000517ED">
            <w:pPr>
              <w:pStyle w:val="TableParagraph"/>
              <w:spacing w:before="135"/>
              <w:rPr>
                <w:b/>
                <w:sz w:val="24"/>
              </w:rPr>
            </w:pPr>
          </w:p>
          <w:p w14:paraId="3C00B8BD" w14:textId="77777777" w:rsidR="000517ED" w:rsidRDefault="00E0394C">
            <w:pPr>
              <w:pStyle w:val="TableParagraph"/>
              <w:ind w:left="107"/>
              <w:rPr>
                <w:b/>
                <w:sz w:val="24"/>
              </w:rPr>
            </w:pPr>
            <w:r>
              <w:rPr>
                <w:b/>
                <w:spacing w:val="-10"/>
                <w:sz w:val="24"/>
              </w:rPr>
              <w:t>6</w:t>
            </w:r>
          </w:p>
        </w:tc>
        <w:tc>
          <w:tcPr>
            <w:tcW w:w="588" w:type="dxa"/>
          </w:tcPr>
          <w:p w14:paraId="02BC11EA" w14:textId="77777777" w:rsidR="000517ED" w:rsidRDefault="000517ED">
            <w:pPr>
              <w:pStyle w:val="TableParagraph"/>
              <w:spacing w:before="135"/>
              <w:rPr>
                <w:b/>
                <w:sz w:val="24"/>
              </w:rPr>
            </w:pPr>
          </w:p>
          <w:p w14:paraId="0407FD07" w14:textId="77777777" w:rsidR="000517ED" w:rsidRDefault="00E0394C">
            <w:pPr>
              <w:pStyle w:val="TableParagraph"/>
              <w:ind w:left="110"/>
              <w:rPr>
                <w:b/>
                <w:sz w:val="24"/>
              </w:rPr>
            </w:pPr>
            <w:r>
              <w:rPr>
                <w:b/>
                <w:spacing w:val="-10"/>
                <w:sz w:val="24"/>
              </w:rPr>
              <w:t>7</w:t>
            </w:r>
          </w:p>
        </w:tc>
      </w:tr>
    </w:tbl>
    <w:p w14:paraId="4B397D63" w14:textId="77777777" w:rsidR="000517ED" w:rsidRDefault="000517ED">
      <w:pPr>
        <w:pStyle w:val="TableParagraph"/>
        <w:rPr>
          <w:b/>
          <w:sz w:val="24"/>
        </w:rPr>
        <w:sectPr w:rsidR="000517ED">
          <w:pgSz w:w="11910" w:h="16840"/>
          <w:pgMar w:top="1360" w:right="1133" w:bottom="1240" w:left="1700" w:header="0" w:footer="1051" w:gutter="0"/>
          <w:cols w:space="720"/>
        </w:sectPr>
      </w:pPr>
    </w:p>
    <w:p w14:paraId="778C2E88" w14:textId="46A68FF4" w:rsidR="000517ED" w:rsidRDefault="00E0394C">
      <w:pPr>
        <w:spacing w:before="60"/>
        <w:ind w:left="425" w:right="4189"/>
        <w:jc w:val="center"/>
        <w:rPr>
          <w:b/>
          <w:sz w:val="24"/>
        </w:rPr>
      </w:pPr>
      <w:r>
        <w:rPr>
          <w:b/>
          <w:sz w:val="24"/>
          <w:u w:val="single"/>
        </w:rPr>
        <w:lastRenderedPageBreak/>
        <w:t xml:space="preserve">Hospital </w:t>
      </w:r>
      <w:r w:rsidR="00E063ED">
        <w:rPr>
          <w:b/>
          <w:sz w:val="24"/>
          <w:u w:val="single"/>
        </w:rPr>
        <w:t>HEALTHCARE</w:t>
      </w:r>
      <w:r>
        <w:rPr>
          <w:b/>
          <w:sz w:val="24"/>
          <w:u w:val="single"/>
        </w:rPr>
        <w:t xml:space="preserve"> </w:t>
      </w:r>
      <w:r>
        <w:rPr>
          <w:b/>
          <w:spacing w:val="-2"/>
          <w:sz w:val="24"/>
          <w:u w:val="single"/>
        </w:rPr>
        <w:t>Implementation:</w:t>
      </w:r>
    </w:p>
    <w:p w14:paraId="57E20301" w14:textId="77777777" w:rsidR="000517ED" w:rsidRDefault="000517ED">
      <w:pPr>
        <w:pStyle w:val="BodyText"/>
        <w:spacing w:before="110"/>
        <w:rPr>
          <w:b/>
          <w:sz w:val="20"/>
        </w:r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1"/>
        <w:gridCol w:w="3913"/>
        <w:gridCol w:w="480"/>
        <w:gridCol w:w="480"/>
        <w:gridCol w:w="482"/>
        <w:gridCol w:w="480"/>
        <w:gridCol w:w="483"/>
        <w:gridCol w:w="485"/>
        <w:gridCol w:w="490"/>
      </w:tblGrid>
      <w:tr w:rsidR="000517ED" w14:paraId="6B393A7F" w14:textId="77777777">
        <w:trPr>
          <w:trHeight w:val="1655"/>
        </w:trPr>
        <w:tc>
          <w:tcPr>
            <w:tcW w:w="511" w:type="dxa"/>
          </w:tcPr>
          <w:p w14:paraId="149A10E9" w14:textId="77777777" w:rsidR="000517ED" w:rsidRDefault="00E0394C">
            <w:pPr>
              <w:pStyle w:val="TableParagraph"/>
              <w:spacing w:line="275" w:lineRule="exact"/>
              <w:ind w:left="107"/>
              <w:rPr>
                <w:sz w:val="24"/>
              </w:rPr>
            </w:pPr>
            <w:r>
              <w:rPr>
                <w:spacing w:val="-5"/>
                <w:sz w:val="24"/>
              </w:rPr>
              <w:t>S.</w:t>
            </w:r>
          </w:p>
          <w:p w14:paraId="7587826C" w14:textId="77777777" w:rsidR="000517ED" w:rsidRDefault="00E0394C">
            <w:pPr>
              <w:pStyle w:val="TableParagraph"/>
              <w:ind w:left="107"/>
              <w:rPr>
                <w:sz w:val="24"/>
              </w:rPr>
            </w:pPr>
            <w:r>
              <w:rPr>
                <w:spacing w:val="-5"/>
                <w:sz w:val="24"/>
              </w:rPr>
              <w:t>No</w:t>
            </w:r>
          </w:p>
        </w:tc>
        <w:tc>
          <w:tcPr>
            <w:tcW w:w="3913" w:type="dxa"/>
          </w:tcPr>
          <w:p w14:paraId="6AA369E2" w14:textId="77777777" w:rsidR="000517ED" w:rsidRDefault="00E0394C">
            <w:pPr>
              <w:pStyle w:val="TableParagraph"/>
              <w:spacing w:line="275" w:lineRule="exact"/>
              <w:ind w:left="911"/>
              <w:rPr>
                <w:b/>
                <w:sz w:val="24"/>
              </w:rPr>
            </w:pPr>
            <w:r>
              <w:rPr>
                <w:b/>
                <w:sz w:val="24"/>
              </w:rPr>
              <w:t>Questionnaire</w:t>
            </w:r>
            <w:r>
              <w:rPr>
                <w:b/>
                <w:spacing w:val="-4"/>
                <w:sz w:val="24"/>
              </w:rPr>
              <w:t xml:space="preserve"> Items</w:t>
            </w:r>
          </w:p>
          <w:p w14:paraId="1A21FEA9" w14:textId="3F2AD9D8" w:rsidR="000517ED" w:rsidRDefault="00E0394C">
            <w:pPr>
              <w:pStyle w:val="TableParagraph"/>
              <w:spacing w:before="256" w:line="270" w:lineRule="atLeast"/>
              <w:ind w:left="108" w:right="72"/>
              <w:rPr>
                <w:b/>
                <w:sz w:val="24"/>
              </w:rPr>
            </w:pPr>
            <w:r>
              <w:rPr>
                <w:b/>
                <w:sz w:val="24"/>
              </w:rPr>
              <w:t xml:space="preserve">Post </w:t>
            </w:r>
            <w:r w:rsidR="00E063ED">
              <w:rPr>
                <w:b/>
                <w:sz w:val="24"/>
              </w:rPr>
              <w:t>HEALTHCARE</w:t>
            </w:r>
            <w:r>
              <w:rPr>
                <w:b/>
                <w:sz w:val="24"/>
              </w:rPr>
              <w:t xml:space="preserve"> Implementation, as compared</w:t>
            </w:r>
            <w:r>
              <w:rPr>
                <w:b/>
                <w:spacing w:val="-9"/>
                <w:sz w:val="24"/>
              </w:rPr>
              <w:t xml:space="preserve"> </w:t>
            </w:r>
            <w:r>
              <w:rPr>
                <w:b/>
                <w:sz w:val="24"/>
              </w:rPr>
              <w:t>to</w:t>
            </w:r>
            <w:r>
              <w:rPr>
                <w:b/>
                <w:spacing w:val="-9"/>
                <w:sz w:val="24"/>
              </w:rPr>
              <w:t xml:space="preserve"> </w:t>
            </w:r>
            <w:r>
              <w:rPr>
                <w:b/>
                <w:sz w:val="24"/>
              </w:rPr>
              <w:t>the</w:t>
            </w:r>
            <w:r>
              <w:rPr>
                <w:b/>
                <w:spacing w:val="-10"/>
                <w:sz w:val="24"/>
              </w:rPr>
              <w:t xml:space="preserve"> </w:t>
            </w:r>
            <w:r>
              <w:rPr>
                <w:b/>
                <w:sz w:val="24"/>
              </w:rPr>
              <w:t>competing</w:t>
            </w:r>
            <w:r>
              <w:rPr>
                <w:b/>
                <w:spacing w:val="-9"/>
                <w:sz w:val="24"/>
              </w:rPr>
              <w:t xml:space="preserve"> </w:t>
            </w:r>
            <w:proofErr w:type="gramStart"/>
            <w:r>
              <w:rPr>
                <w:b/>
                <w:sz w:val="24"/>
              </w:rPr>
              <w:t xml:space="preserve">Non- </w:t>
            </w:r>
            <w:r w:rsidR="00E063ED">
              <w:rPr>
                <w:b/>
                <w:sz w:val="24"/>
              </w:rPr>
              <w:t>HEALTHCARE</w:t>
            </w:r>
            <w:proofErr w:type="gramEnd"/>
            <w:r>
              <w:rPr>
                <w:b/>
                <w:sz w:val="24"/>
              </w:rPr>
              <w:t xml:space="preserve"> hospitals in the region our hospital is able </w:t>
            </w:r>
            <w:proofErr w:type="gramStart"/>
            <w:r>
              <w:rPr>
                <w:b/>
                <w:sz w:val="24"/>
              </w:rPr>
              <w:t>to :</w:t>
            </w:r>
            <w:proofErr w:type="gramEnd"/>
          </w:p>
        </w:tc>
        <w:tc>
          <w:tcPr>
            <w:tcW w:w="3380" w:type="dxa"/>
            <w:gridSpan w:val="7"/>
          </w:tcPr>
          <w:p w14:paraId="25336107" w14:textId="77777777" w:rsidR="000517ED" w:rsidRDefault="00E0394C">
            <w:pPr>
              <w:pStyle w:val="TableParagraph"/>
              <w:spacing w:line="275" w:lineRule="exact"/>
              <w:ind w:left="126" w:right="125"/>
              <w:jc w:val="center"/>
              <w:rPr>
                <w:b/>
                <w:sz w:val="24"/>
              </w:rPr>
            </w:pPr>
            <w:r>
              <w:rPr>
                <w:b/>
                <w:sz w:val="24"/>
              </w:rPr>
              <w:t>Perceptual</w:t>
            </w:r>
            <w:r>
              <w:rPr>
                <w:b/>
                <w:spacing w:val="-3"/>
                <w:sz w:val="24"/>
              </w:rPr>
              <w:t xml:space="preserve"> </w:t>
            </w:r>
            <w:r>
              <w:rPr>
                <w:b/>
                <w:spacing w:val="-2"/>
                <w:sz w:val="24"/>
              </w:rPr>
              <w:t>Ratings:</w:t>
            </w:r>
          </w:p>
          <w:p w14:paraId="3F1E15E5" w14:textId="77777777" w:rsidR="000517ED" w:rsidRDefault="00E0394C">
            <w:pPr>
              <w:pStyle w:val="TableParagraph"/>
              <w:ind w:left="126" w:right="126"/>
              <w:jc w:val="center"/>
              <w:rPr>
                <w:b/>
                <w:sz w:val="24"/>
              </w:rPr>
            </w:pPr>
            <w:r>
              <w:rPr>
                <w:b/>
                <w:sz w:val="24"/>
              </w:rPr>
              <w:t>Scale</w:t>
            </w:r>
            <w:r>
              <w:rPr>
                <w:b/>
                <w:spacing w:val="-1"/>
                <w:sz w:val="24"/>
              </w:rPr>
              <w:t xml:space="preserve"> </w:t>
            </w:r>
            <w:r>
              <w:rPr>
                <w:b/>
                <w:sz w:val="24"/>
              </w:rPr>
              <w:t>of</w:t>
            </w:r>
            <w:r>
              <w:rPr>
                <w:b/>
                <w:spacing w:val="-2"/>
                <w:sz w:val="24"/>
              </w:rPr>
              <w:t xml:space="preserve"> </w:t>
            </w:r>
            <w:r>
              <w:rPr>
                <w:b/>
                <w:sz w:val="24"/>
              </w:rPr>
              <w:t>1 to</w:t>
            </w:r>
            <w:r>
              <w:rPr>
                <w:b/>
                <w:spacing w:val="-1"/>
                <w:sz w:val="24"/>
              </w:rPr>
              <w:t xml:space="preserve"> </w:t>
            </w:r>
            <w:r>
              <w:rPr>
                <w:b/>
                <w:spacing w:val="-10"/>
                <w:sz w:val="24"/>
              </w:rPr>
              <w:t>7</w:t>
            </w:r>
          </w:p>
          <w:p w14:paraId="003ACF8E" w14:textId="77777777" w:rsidR="000517ED" w:rsidRDefault="00E0394C">
            <w:pPr>
              <w:pStyle w:val="TableParagraph"/>
              <w:ind w:left="126" w:right="123"/>
              <w:jc w:val="center"/>
              <w:rPr>
                <w:b/>
                <w:sz w:val="24"/>
              </w:rPr>
            </w:pPr>
            <w:proofErr w:type="gramStart"/>
            <w:r>
              <w:rPr>
                <w:b/>
                <w:sz w:val="24"/>
              </w:rPr>
              <w:t>(</w:t>
            </w:r>
            <w:r>
              <w:rPr>
                <w:b/>
                <w:spacing w:val="-14"/>
                <w:sz w:val="24"/>
              </w:rPr>
              <w:t xml:space="preserve"> </w:t>
            </w:r>
            <w:r>
              <w:rPr>
                <w:b/>
                <w:sz w:val="24"/>
              </w:rPr>
              <w:t>1</w:t>
            </w:r>
            <w:proofErr w:type="gramEnd"/>
            <w:r>
              <w:rPr>
                <w:b/>
                <w:spacing w:val="-14"/>
                <w:sz w:val="24"/>
              </w:rPr>
              <w:t xml:space="preserve"> </w:t>
            </w:r>
            <w:r>
              <w:rPr>
                <w:b/>
                <w:sz w:val="24"/>
              </w:rPr>
              <w:t>represents</w:t>
            </w:r>
            <w:r>
              <w:rPr>
                <w:b/>
                <w:spacing w:val="-14"/>
                <w:sz w:val="24"/>
              </w:rPr>
              <w:t xml:space="preserve"> </w:t>
            </w:r>
            <w:r>
              <w:rPr>
                <w:b/>
                <w:sz w:val="24"/>
              </w:rPr>
              <w:t>Strongly Disagree; 7 represents Strongly Agree)</w:t>
            </w:r>
          </w:p>
        </w:tc>
      </w:tr>
      <w:tr w:rsidR="000517ED" w14:paraId="3A05DDF8" w14:textId="77777777">
        <w:trPr>
          <w:trHeight w:val="414"/>
        </w:trPr>
        <w:tc>
          <w:tcPr>
            <w:tcW w:w="511" w:type="dxa"/>
          </w:tcPr>
          <w:p w14:paraId="0D861805" w14:textId="77777777" w:rsidR="000517ED" w:rsidRDefault="00E0394C">
            <w:pPr>
              <w:pStyle w:val="TableParagraph"/>
              <w:spacing w:line="275" w:lineRule="exact"/>
              <w:ind w:left="107"/>
              <w:rPr>
                <w:sz w:val="24"/>
              </w:rPr>
            </w:pPr>
            <w:r>
              <w:rPr>
                <w:spacing w:val="-10"/>
                <w:sz w:val="24"/>
              </w:rPr>
              <w:t>1</w:t>
            </w:r>
          </w:p>
        </w:tc>
        <w:tc>
          <w:tcPr>
            <w:tcW w:w="3913" w:type="dxa"/>
          </w:tcPr>
          <w:p w14:paraId="6C543FAC" w14:textId="77777777" w:rsidR="000517ED" w:rsidRDefault="00E0394C">
            <w:pPr>
              <w:pStyle w:val="TableParagraph"/>
              <w:spacing w:line="275" w:lineRule="exact"/>
              <w:ind w:left="108"/>
              <w:rPr>
                <w:sz w:val="24"/>
              </w:rPr>
            </w:pPr>
            <w:r>
              <w:rPr>
                <w:sz w:val="24"/>
              </w:rPr>
              <w:t>-Access</w:t>
            </w:r>
            <w:r>
              <w:rPr>
                <w:spacing w:val="-4"/>
                <w:sz w:val="24"/>
              </w:rPr>
              <w:t xml:space="preserve"> </w:t>
            </w:r>
            <w:r>
              <w:rPr>
                <w:sz w:val="24"/>
              </w:rPr>
              <w:t>more</w:t>
            </w:r>
            <w:r>
              <w:rPr>
                <w:spacing w:val="-3"/>
                <w:sz w:val="24"/>
              </w:rPr>
              <w:t xml:space="preserve"> </w:t>
            </w:r>
            <w:r>
              <w:rPr>
                <w:spacing w:val="-4"/>
                <w:sz w:val="24"/>
              </w:rPr>
              <w:t>data</w:t>
            </w:r>
          </w:p>
        </w:tc>
        <w:tc>
          <w:tcPr>
            <w:tcW w:w="480" w:type="dxa"/>
          </w:tcPr>
          <w:p w14:paraId="771B8ABD" w14:textId="77777777" w:rsidR="000517ED" w:rsidRDefault="00E0394C">
            <w:pPr>
              <w:pStyle w:val="TableParagraph"/>
              <w:spacing w:line="275" w:lineRule="exact"/>
              <w:ind w:left="105"/>
              <w:rPr>
                <w:b/>
                <w:sz w:val="24"/>
              </w:rPr>
            </w:pPr>
            <w:r>
              <w:rPr>
                <w:b/>
                <w:spacing w:val="-10"/>
                <w:sz w:val="24"/>
              </w:rPr>
              <w:t>1</w:t>
            </w:r>
          </w:p>
        </w:tc>
        <w:tc>
          <w:tcPr>
            <w:tcW w:w="480" w:type="dxa"/>
          </w:tcPr>
          <w:p w14:paraId="76A66C2B" w14:textId="77777777" w:rsidR="000517ED" w:rsidRDefault="00E0394C">
            <w:pPr>
              <w:pStyle w:val="TableParagraph"/>
              <w:spacing w:line="275" w:lineRule="exact"/>
              <w:ind w:left="108"/>
              <w:rPr>
                <w:b/>
                <w:sz w:val="24"/>
              </w:rPr>
            </w:pPr>
            <w:r>
              <w:rPr>
                <w:b/>
                <w:spacing w:val="-10"/>
                <w:sz w:val="24"/>
              </w:rPr>
              <w:t>2</w:t>
            </w:r>
          </w:p>
        </w:tc>
        <w:tc>
          <w:tcPr>
            <w:tcW w:w="482" w:type="dxa"/>
          </w:tcPr>
          <w:p w14:paraId="6990A308" w14:textId="77777777" w:rsidR="000517ED" w:rsidRDefault="00E0394C">
            <w:pPr>
              <w:pStyle w:val="TableParagraph"/>
              <w:spacing w:line="275" w:lineRule="exact"/>
              <w:ind w:left="108"/>
              <w:rPr>
                <w:b/>
                <w:sz w:val="24"/>
              </w:rPr>
            </w:pPr>
            <w:r>
              <w:rPr>
                <w:b/>
                <w:spacing w:val="-10"/>
                <w:sz w:val="24"/>
              </w:rPr>
              <w:t>3</w:t>
            </w:r>
          </w:p>
        </w:tc>
        <w:tc>
          <w:tcPr>
            <w:tcW w:w="480" w:type="dxa"/>
          </w:tcPr>
          <w:p w14:paraId="6CCB5C05" w14:textId="77777777" w:rsidR="000517ED" w:rsidRDefault="00E0394C">
            <w:pPr>
              <w:pStyle w:val="TableParagraph"/>
              <w:spacing w:line="275" w:lineRule="exact"/>
              <w:ind w:left="108"/>
              <w:rPr>
                <w:b/>
                <w:sz w:val="24"/>
              </w:rPr>
            </w:pPr>
            <w:r>
              <w:rPr>
                <w:b/>
                <w:spacing w:val="-10"/>
                <w:sz w:val="24"/>
              </w:rPr>
              <w:t>4</w:t>
            </w:r>
          </w:p>
        </w:tc>
        <w:tc>
          <w:tcPr>
            <w:tcW w:w="483" w:type="dxa"/>
          </w:tcPr>
          <w:p w14:paraId="50961E28" w14:textId="77777777" w:rsidR="000517ED" w:rsidRDefault="00E0394C">
            <w:pPr>
              <w:pStyle w:val="TableParagraph"/>
              <w:spacing w:line="275" w:lineRule="exact"/>
              <w:ind w:left="108"/>
              <w:rPr>
                <w:b/>
                <w:sz w:val="24"/>
              </w:rPr>
            </w:pPr>
            <w:r>
              <w:rPr>
                <w:b/>
                <w:spacing w:val="-10"/>
                <w:sz w:val="24"/>
              </w:rPr>
              <w:t>5</w:t>
            </w:r>
          </w:p>
        </w:tc>
        <w:tc>
          <w:tcPr>
            <w:tcW w:w="485" w:type="dxa"/>
          </w:tcPr>
          <w:p w14:paraId="2A0FC591" w14:textId="77777777" w:rsidR="000517ED" w:rsidRDefault="00E0394C">
            <w:pPr>
              <w:pStyle w:val="TableParagraph"/>
              <w:spacing w:line="275" w:lineRule="exact"/>
              <w:ind w:left="108"/>
              <w:rPr>
                <w:b/>
                <w:sz w:val="24"/>
              </w:rPr>
            </w:pPr>
            <w:r>
              <w:rPr>
                <w:b/>
                <w:spacing w:val="-10"/>
                <w:sz w:val="24"/>
              </w:rPr>
              <w:t>6</w:t>
            </w:r>
          </w:p>
        </w:tc>
        <w:tc>
          <w:tcPr>
            <w:tcW w:w="490" w:type="dxa"/>
          </w:tcPr>
          <w:p w14:paraId="3A1B07C5" w14:textId="77777777" w:rsidR="000517ED" w:rsidRDefault="00E0394C">
            <w:pPr>
              <w:pStyle w:val="TableParagraph"/>
              <w:spacing w:line="275" w:lineRule="exact"/>
              <w:ind w:left="108"/>
              <w:rPr>
                <w:b/>
                <w:sz w:val="24"/>
              </w:rPr>
            </w:pPr>
            <w:r>
              <w:rPr>
                <w:b/>
                <w:spacing w:val="-10"/>
                <w:sz w:val="24"/>
              </w:rPr>
              <w:t>7</w:t>
            </w:r>
          </w:p>
        </w:tc>
      </w:tr>
      <w:tr w:rsidR="000517ED" w14:paraId="38574814" w14:textId="77777777">
        <w:trPr>
          <w:trHeight w:val="827"/>
        </w:trPr>
        <w:tc>
          <w:tcPr>
            <w:tcW w:w="511" w:type="dxa"/>
          </w:tcPr>
          <w:p w14:paraId="0E213EED" w14:textId="77777777" w:rsidR="000517ED" w:rsidRDefault="00E0394C">
            <w:pPr>
              <w:pStyle w:val="TableParagraph"/>
              <w:spacing w:line="275" w:lineRule="exact"/>
              <w:ind w:left="107"/>
              <w:rPr>
                <w:sz w:val="24"/>
              </w:rPr>
            </w:pPr>
            <w:r>
              <w:rPr>
                <w:spacing w:val="-10"/>
                <w:sz w:val="24"/>
              </w:rPr>
              <w:t>2</w:t>
            </w:r>
          </w:p>
        </w:tc>
        <w:tc>
          <w:tcPr>
            <w:tcW w:w="3913" w:type="dxa"/>
          </w:tcPr>
          <w:p w14:paraId="2C77B6AE" w14:textId="77777777" w:rsidR="000517ED" w:rsidRDefault="00E0394C">
            <w:pPr>
              <w:pStyle w:val="TableParagraph"/>
              <w:spacing w:line="275" w:lineRule="exact"/>
              <w:ind w:left="108"/>
              <w:rPr>
                <w:sz w:val="24"/>
              </w:rPr>
            </w:pPr>
            <w:r>
              <w:rPr>
                <w:sz w:val="24"/>
              </w:rPr>
              <w:t>-</w:t>
            </w:r>
            <w:proofErr w:type="gramStart"/>
            <w:r>
              <w:rPr>
                <w:sz w:val="24"/>
              </w:rPr>
              <w:t>Provide</w:t>
            </w:r>
            <w:r>
              <w:rPr>
                <w:spacing w:val="35"/>
                <w:sz w:val="24"/>
              </w:rPr>
              <w:t xml:space="preserve">  </w:t>
            </w:r>
            <w:r>
              <w:rPr>
                <w:sz w:val="24"/>
              </w:rPr>
              <w:t>more</w:t>
            </w:r>
            <w:proofErr w:type="gramEnd"/>
            <w:r>
              <w:rPr>
                <w:spacing w:val="37"/>
                <w:sz w:val="24"/>
              </w:rPr>
              <w:t xml:space="preserve">  </w:t>
            </w:r>
            <w:r>
              <w:rPr>
                <w:sz w:val="24"/>
              </w:rPr>
              <w:t>integrated</w:t>
            </w:r>
            <w:proofErr w:type="gramStart"/>
            <w:r>
              <w:rPr>
                <w:sz w:val="24"/>
              </w:rPr>
              <w:t>/</w:t>
            </w:r>
            <w:r>
              <w:rPr>
                <w:spacing w:val="38"/>
                <w:sz w:val="24"/>
              </w:rPr>
              <w:t xml:space="preserve">  </w:t>
            </w:r>
            <w:r>
              <w:rPr>
                <w:spacing w:val="-2"/>
                <w:sz w:val="24"/>
              </w:rPr>
              <w:t>updated</w:t>
            </w:r>
            <w:proofErr w:type="gramEnd"/>
          </w:p>
          <w:p w14:paraId="07A80DFA" w14:textId="77777777" w:rsidR="000517ED" w:rsidRDefault="00E0394C">
            <w:pPr>
              <w:pStyle w:val="TableParagraph"/>
              <w:spacing w:before="137"/>
              <w:ind w:left="108"/>
              <w:rPr>
                <w:sz w:val="24"/>
              </w:rPr>
            </w:pPr>
            <w:r>
              <w:rPr>
                <w:spacing w:val="-2"/>
                <w:sz w:val="24"/>
              </w:rPr>
              <w:t>information.</w:t>
            </w:r>
          </w:p>
        </w:tc>
        <w:tc>
          <w:tcPr>
            <w:tcW w:w="480" w:type="dxa"/>
          </w:tcPr>
          <w:p w14:paraId="552CDE5A" w14:textId="77777777" w:rsidR="000517ED" w:rsidRDefault="000517ED">
            <w:pPr>
              <w:pStyle w:val="TableParagraph"/>
              <w:spacing w:before="135"/>
              <w:rPr>
                <w:b/>
                <w:sz w:val="24"/>
              </w:rPr>
            </w:pPr>
          </w:p>
          <w:p w14:paraId="355AF4D1" w14:textId="77777777" w:rsidR="000517ED" w:rsidRDefault="00E0394C">
            <w:pPr>
              <w:pStyle w:val="TableParagraph"/>
              <w:ind w:left="105"/>
              <w:rPr>
                <w:b/>
                <w:sz w:val="24"/>
              </w:rPr>
            </w:pPr>
            <w:r>
              <w:rPr>
                <w:b/>
                <w:spacing w:val="-10"/>
                <w:sz w:val="24"/>
              </w:rPr>
              <w:t>1</w:t>
            </w:r>
          </w:p>
        </w:tc>
        <w:tc>
          <w:tcPr>
            <w:tcW w:w="480" w:type="dxa"/>
          </w:tcPr>
          <w:p w14:paraId="7D6ED2C2" w14:textId="77777777" w:rsidR="000517ED" w:rsidRDefault="000517ED">
            <w:pPr>
              <w:pStyle w:val="TableParagraph"/>
              <w:spacing w:before="135"/>
              <w:rPr>
                <w:b/>
                <w:sz w:val="24"/>
              </w:rPr>
            </w:pPr>
          </w:p>
          <w:p w14:paraId="1F985EB4" w14:textId="77777777" w:rsidR="000517ED" w:rsidRDefault="00E0394C">
            <w:pPr>
              <w:pStyle w:val="TableParagraph"/>
              <w:ind w:left="108"/>
              <w:rPr>
                <w:b/>
                <w:sz w:val="24"/>
              </w:rPr>
            </w:pPr>
            <w:r>
              <w:rPr>
                <w:b/>
                <w:spacing w:val="-10"/>
                <w:sz w:val="24"/>
              </w:rPr>
              <w:t>2</w:t>
            </w:r>
          </w:p>
        </w:tc>
        <w:tc>
          <w:tcPr>
            <w:tcW w:w="482" w:type="dxa"/>
          </w:tcPr>
          <w:p w14:paraId="3375ED8B" w14:textId="77777777" w:rsidR="000517ED" w:rsidRDefault="000517ED">
            <w:pPr>
              <w:pStyle w:val="TableParagraph"/>
              <w:spacing w:before="135"/>
              <w:rPr>
                <w:b/>
                <w:sz w:val="24"/>
              </w:rPr>
            </w:pPr>
          </w:p>
          <w:p w14:paraId="4E26B248" w14:textId="77777777" w:rsidR="000517ED" w:rsidRDefault="00E0394C">
            <w:pPr>
              <w:pStyle w:val="TableParagraph"/>
              <w:ind w:left="108"/>
              <w:rPr>
                <w:b/>
                <w:sz w:val="24"/>
              </w:rPr>
            </w:pPr>
            <w:r>
              <w:rPr>
                <w:b/>
                <w:spacing w:val="-10"/>
                <w:sz w:val="24"/>
              </w:rPr>
              <w:t>3</w:t>
            </w:r>
          </w:p>
        </w:tc>
        <w:tc>
          <w:tcPr>
            <w:tcW w:w="480" w:type="dxa"/>
          </w:tcPr>
          <w:p w14:paraId="3D924441" w14:textId="77777777" w:rsidR="000517ED" w:rsidRDefault="000517ED">
            <w:pPr>
              <w:pStyle w:val="TableParagraph"/>
              <w:spacing w:before="135"/>
              <w:rPr>
                <w:b/>
                <w:sz w:val="24"/>
              </w:rPr>
            </w:pPr>
          </w:p>
          <w:p w14:paraId="2F51521F" w14:textId="77777777" w:rsidR="000517ED" w:rsidRDefault="00E0394C">
            <w:pPr>
              <w:pStyle w:val="TableParagraph"/>
              <w:ind w:left="108"/>
              <w:rPr>
                <w:b/>
                <w:sz w:val="24"/>
              </w:rPr>
            </w:pPr>
            <w:r>
              <w:rPr>
                <w:b/>
                <w:spacing w:val="-10"/>
                <w:sz w:val="24"/>
              </w:rPr>
              <w:t>4</w:t>
            </w:r>
          </w:p>
        </w:tc>
        <w:tc>
          <w:tcPr>
            <w:tcW w:w="483" w:type="dxa"/>
          </w:tcPr>
          <w:p w14:paraId="5DC8474D" w14:textId="77777777" w:rsidR="000517ED" w:rsidRDefault="000517ED">
            <w:pPr>
              <w:pStyle w:val="TableParagraph"/>
              <w:spacing w:before="135"/>
              <w:rPr>
                <w:b/>
                <w:sz w:val="24"/>
              </w:rPr>
            </w:pPr>
          </w:p>
          <w:p w14:paraId="67643F38" w14:textId="77777777" w:rsidR="000517ED" w:rsidRDefault="00E0394C">
            <w:pPr>
              <w:pStyle w:val="TableParagraph"/>
              <w:ind w:left="108"/>
              <w:rPr>
                <w:b/>
                <w:sz w:val="24"/>
              </w:rPr>
            </w:pPr>
            <w:r>
              <w:rPr>
                <w:b/>
                <w:spacing w:val="-10"/>
                <w:sz w:val="24"/>
              </w:rPr>
              <w:t>5</w:t>
            </w:r>
          </w:p>
        </w:tc>
        <w:tc>
          <w:tcPr>
            <w:tcW w:w="485" w:type="dxa"/>
          </w:tcPr>
          <w:p w14:paraId="0BDA36EA" w14:textId="77777777" w:rsidR="000517ED" w:rsidRDefault="000517ED">
            <w:pPr>
              <w:pStyle w:val="TableParagraph"/>
              <w:spacing w:before="135"/>
              <w:rPr>
                <w:b/>
                <w:sz w:val="24"/>
              </w:rPr>
            </w:pPr>
          </w:p>
          <w:p w14:paraId="4D79743E" w14:textId="77777777" w:rsidR="000517ED" w:rsidRDefault="00E0394C">
            <w:pPr>
              <w:pStyle w:val="TableParagraph"/>
              <w:ind w:left="108"/>
              <w:rPr>
                <w:b/>
                <w:sz w:val="24"/>
              </w:rPr>
            </w:pPr>
            <w:r>
              <w:rPr>
                <w:b/>
                <w:spacing w:val="-10"/>
                <w:sz w:val="24"/>
              </w:rPr>
              <w:t>6</w:t>
            </w:r>
          </w:p>
        </w:tc>
        <w:tc>
          <w:tcPr>
            <w:tcW w:w="490" w:type="dxa"/>
          </w:tcPr>
          <w:p w14:paraId="476D4211" w14:textId="77777777" w:rsidR="000517ED" w:rsidRDefault="000517ED">
            <w:pPr>
              <w:pStyle w:val="TableParagraph"/>
              <w:spacing w:before="135"/>
              <w:rPr>
                <w:b/>
                <w:sz w:val="24"/>
              </w:rPr>
            </w:pPr>
          </w:p>
          <w:p w14:paraId="458C7452" w14:textId="77777777" w:rsidR="000517ED" w:rsidRDefault="00E0394C">
            <w:pPr>
              <w:pStyle w:val="TableParagraph"/>
              <w:ind w:left="108"/>
              <w:rPr>
                <w:b/>
                <w:sz w:val="24"/>
              </w:rPr>
            </w:pPr>
            <w:r>
              <w:rPr>
                <w:b/>
                <w:spacing w:val="-10"/>
                <w:sz w:val="24"/>
              </w:rPr>
              <w:t>7</w:t>
            </w:r>
          </w:p>
        </w:tc>
      </w:tr>
      <w:tr w:rsidR="000517ED" w14:paraId="2F395E39" w14:textId="77777777">
        <w:trPr>
          <w:trHeight w:val="828"/>
        </w:trPr>
        <w:tc>
          <w:tcPr>
            <w:tcW w:w="511" w:type="dxa"/>
          </w:tcPr>
          <w:p w14:paraId="0774FC63" w14:textId="77777777" w:rsidR="000517ED" w:rsidRDefault="00E0394C">
            <w:pPr>
              <w:pStyle w:val="TableParagraph"/>
              <w:spacing w:line="275" w:lineRule="exact"/>
              <w:ind w:left="107"/>
              <w:rPr>
                <w:sz w:val="24"/>
              </w:rPr>
            </w:pPr>
            <w:r>
              <w:rPr>
                <w:spacing w:val="-10"/>
                <w:sz w:val="24"/>
              </w:rPr>
              <w:t>3</w:t>
            </w:r>
          </w:p>
        </w:tc>
        <w:tc>
          <w:tcPr>
            <w:tcW w:w="3913" w:type="dxa"/>
          </w:tcPr>
          <w:p w14:paraId="2E0322A1" w14:textId="77777777" w:rsidR="000517ED" w:rsidRDefault="00E0394C">
            <w:pPr>
              <w:pStyle w:val="TableParagraph"/>
              <w:spacing w:line="275" w:lineRule="exact"/>
              <w:ind w:left="108"/>
              <w:rPr>
                <w:sz w:val="24"/>
              </w:rPr>
            </w:pPr>
            <w:r>
              <w:rPr>
                <w:sz w:val="24"/>
              </w:rPr>
              <w:t>-Provide</w:t>
            </w:r>
            <w:r>
              <w:rPr>
                <w:spacing w:val="-2"/>
                <w:sz w:val="24"/>
              </w:rPr>
              <w:t xml:space="preserve"> </w:t>
            </w:r>
            <w:r>
              <w:rPr>
                <w:sz w:val="24"/>
              </w:rPr>
              <w:t>more</w:t>
            </w:r>
            <w:r>
              <w:rPr>
                <w:spacing w:val="-2"/>
                <w:sz w:val="24"/>
              </w:rPr>
              <w:t xml:space="preserve"> </w:t>
            </w:r>
            <w:r>
              <w:rPr>
                <w:sz w:val="24"/>
              </w:rPr>
              <w:t xml:space="preserve">information </w:t>
            </w:r>
            <w:r>
              <w:rPr>
                <w:spacing w:val="-4"/>
                <w:sz w:val="24"/>
              </w:rPr>
              <w:t>with</w:t>
            </w:r>
          </w:p>
          <w:p w14:paraId="49544AF6" w14:textId="77777777" w:rsidR="000517ED" w:rsidRDefault="00E0394C">
            <w:pPr>
              <w:pStyle w:val="TableParagraph"/>
              <w:spacing w:before="137"/>
              <w:ind w:left="108"/>
              <w:rPr>
                <w:sz w:val="24"/>
              </w:rPr>
            </w:pPr>
            <w:r>
              <w:rPr>
                <w:sz w:val="24"/>
              </w:rPr>
              <w:t>greater</w:t>
            </w:r>
            <w:r>
              <w:rPr>
                <w:spacing w:val="-2"/>
                <w:sz w:val="24"/>
              </w:rPr>
              <w:t xml:space="preserve"> accuracy.</w:t>
            </w:r>
          </w:p>
        </w:tc>
        <w:tc>
          <w:tcPr>
            <w:tcW w:w="480" w:type="dxa"/>
          </w:tcPr>
          <w:p w14:paraId="41CC9C5A" w14:textId="77777777" w:rsidR="000517ED" w:rsidRDefault="000517ED">
            <w:pPr>
              <w:pStyle w:val="TableParagraph"/>
              <w:spacing w:before="136"/>
              <w:rPr>
                <w:b/>
                <w:sz w:val="24"/>
              </w:rPr>
            </w:pPr>
          </w:p>
          <w:p w14:paraId="6197127E" w14:textId="77777777" w:rsidR="000517ED" w:rsidRDefault="00E0394C">
            <w:pPr>
              <w:pStyle w:val="TableParagraph"/>
              <w:ind w:left="105"/>
              <w:rPr>
                <w:b/>
                <w:sz w:val="24"/>
              </w:rPr>
            </w:pPr>
            <w:r>
              <w:rPr>
                <w:b/>
                <w:spacing w:val="-10"/>
                <w:sz w:val="24"/>
              </w:rPr>
              <w:t>1</w:t>
            </w:r>
          </w:p>
        </w:tc>
        <w:tc>
          <w:tcPr>
            <w:tcW w:w="480" w:type="dxa"/>
          </w:tcPr>
          <w:p w14:paraId="7BAD57E4" w14:textId="77777777" w:rsidR="000517ED" w:rsidRDefault="000517ED">
            <w:pPr>
              <w:pStyle w:val="TableParagraph"/>
              <w:spacing w:before="136"/>
              <w:rPr>
                <w:b/>
                <w:sz w:val="24"/>
              </w:rPr>
            </w:pPr>
          </w:p>
          <w:p w14:paraId="4411CA27" w14:textId="77777777" w:rsidR="000517ED" w:rsidRDefault="00E0394C">
            <w:pPr>
              <w:pStyle w:val="TableParagraph"/>
              <w:ind w:left="108"/>
              <w:rPr>
                <w:b/>
                <w:sz w:val="24"/>
              </w:rPr>
            </w:pPr>
            <w:r>
              <w:rPr>
                <w:b/>
                <w:spacing w:val="-10"/>
                <w:sz w:val="24"/>
              </w:rPr>
              <w:t>2</w:t>
            </w:r>
          </w:p>
        </w:tc>
        <w:tc>
          <w:tcPr>
            <w:tcW w:w="482" w:type="dxa"/>
          </w:tcPr>
          <w:p w14:paraId="79850B9D" w14:textId="77777777" w:rsidR="000517ED" w:rsidRDefault="000517ED">
            <w:pPr>
              <w:pStyle w:val="TableParagraph"/>
              <w:spacing w:before="136"/>
              <w:rPr>
                <w:b/>
                <w:sz w:val="24"/>
              </w:rPr>
            </w:pPr>
          </w:p>
          <w:p w14:paraId="001B70E3" w14:textId="77777777" w:rsidR="000517ED" w:rsidRDefault="00E0394C">
            <w:pPr>
              <w:pStyle w:val="TableParagraph"/>
              <w:ind w:left="108"/>
              <w:rPr>
                <w:b/>
                <w:sz w:val="24"/>
              </w:rPr>
            </w:pPr>
            <w:r>
              <w:rPr>
                <w:b/>
                <w:spacing w:val="-10"/>
                <w:sz w:val="24"/>
              </w:rPr>
              <w:t>3</w:t>
            </w:r>
          </w:p>
        </w:tc>
        <w:tc>
          <w:tcPr>
            <w:tcW w:w="480" w:type="dxa"/>
          </w:tcPr>
          <w:p w14:paraId="37C668D7" w14:textId="77777777" w:rsidR="000517ED" w:rsidRDefault="000517ED">
            <w:pPr>
              <w:pStyle w:val="TableParagraph"/>
              <w:spacing w:before="136"/>
              <w:rPr>
                <w:b/>
                <w:sz w:val="24"/>
              </w:rPr>
            </w:pPr>
          </w:p>
          <w:p w14:paraId="51B0D8AC" w14:textId="77777777" w:rsidR="000517ED" w:rsidRDefault="00E0394C">
            <w:pPr>
              <w:pStyle w:val="TableParagraph"/>
              <w:ind w:left="108"/>
              <w:rPr>
                <w:b/>
                <w:sz w:val="24"/>
              </w:rPr>
            </w:pPr>
            <w:r>
              <w:rPr>
                <w:b/>
                <w:spacing w:val="-10"/>
                <w:sz w:val="24"/>
              </w:rPr>
              <w:t>4</w:t>
            </w:r>
          </w:p>
        </w:tc>
        <w:tc>
          <w:tcPr>
            <w:tcW w:w="483" w:type="dxa"/>
          </w:tcPr>
          <w:p w14:paraId="08751B2D" w14:textId="77777777" w:rsidR="000517ED" w:rsidRDefault="000517ED">
            <w:pPr>
              <w:pStyle w:val="TableParagraph"/>
              <w:spacing w:before="136"/>
              <w:rPr>
                <w:b/>
                <w:sz w:val="24"/>
              </w:rPr>
            </w:pPr>
          </w:p>
          <w:p w14:paraId="0FA034EA" w14:textId="77777777" w:rsidR="000517ED" w:rsidRDefault="00E0394C">
            <w:pPr>
              <w:pStyle w:val="TableParagraph"/>
              <w:ind w:left="108"/>
              <w:rPr>
                <w:b/>
                <w:sz w:val="24"/>
              </w:rPr>
            </w:pPr>
            <w:r>
              <w:rPr>
                <w:b/>
                <w:spacing w:val="-10"/>
                <w:sz w:val="24"/>
              </w:rPr>
              <w:t>5</w:t>
            </w:r>
          </w:p>
        </w:tc>
        <w:tc>
          <w:tcPr>
            <w:tcW w:w="485" w:type="dxa"/>
          </w:tcPr>
          <w:p w14:paraId="101AA4E4" w14:textId="77777777" w:rsidR="000517ED" w:rsidRDefault="000517ED">
            <w:pPr>
              <w:pStyle w:val="TableParagraph"/>
              <w:spacing w:before="136"/>
              <w:rPr>
                <w:b/>
                <w:sz w:val="24"/>
              </w:rPr>
            </w:pPr>
          </w:p>
          <w:p w14:paraId="693474ED" w14:textId="77777777" w:rsidR="000517ED" w:rsidRDefault="00E0394C">
            <w:pPr>
              <w:pStyle w:val="TableParagraph"/>
              <w:ind w:left="108"/>
              <w:rPr>
                <w:b/>
                <w:sz w:val="24"/>
              </w:rPr>
            </w:pPr>
            <w:r>
              <w:rPr>
                <w:b/>
                <w:spacing w:val="-10"/>
                <w:sz w:val="24"/>
              </w:rPr>
              <w:t>6</w:t>
            </w:r>
          </w:p>
        </w:tc>
        <w:tc>
          <w:tcPr>
            <w:tcW w:w="490" w:type="dxa"/>
          </w:tcPr>
          <w:p w14:paraId="1C76877C" w14:textId="77777777" w:rsidR="000517ED" w:rsidRDefault="000517ED">
            <w:pPr>
              <w:pStyle w:val="TableParagraph"/>
              <w:spacing w:before="136"/>
              <w:rPr>
                <w:b/>
                <w:sz w:val="24"/>
              </w:rPr>
            </w:pPr>
          </w:p>
          <w:p w14:paraId="0A385C4B" w14:textId="77777777" w:rsidR="000517ED" w:rsidRDefault="00E0394C">
            <w:pPr>
              <w:pStyle w:val="TableParagraph"/>
              <w:ind w:left="108"/>
              <w:rPr>
                <w:b/>
                <w:sz w:val="24"/>
              </w:rPr>
            </w:pPr>
            <w:r>
              <w:rPr>
                <w:b/>
                <w:spacing w:val="-10"/>
                <w:sz w:val="24"/>
              </w:rPr>
              <w:t>7</w:t>
            </w:r>
          </w:p>
        </w:tc>
      </w:tr>
      <w:tr w:rsidR="000517ED" w14:paraId="2DE0B929" w14:textId="77777777">
        <w:trPr>
          <w:trHeight w:val="1242"/>
        </w:trPr>
        <w:tc>
          <w:tcPr>
            <w:tcW w:w="511" w:type="dxa"/>
          </w:tcPr>
          <w:p w14:paraId="46E0744B" w14:textId="77777777" w:rsidR="000517ED" w:rsidRDefault="00E0394C">
            <w:pPr>
              <w:pStyle w:val="TableParagraph"/>
              <w:spacing w:line="275" w:lineRule="exact"/>
              <w:ind w:left="107"/>
              <w:rPr>
                <w:sz w:val="24"/>
              </w:rPr>
            </w:pPr>
            <w:r>
              <w:rPr>
                <w:spacing w:val="-10"/>
                <w:sz w:val="24"/>
              </w:rPr>
              <w:t>4</w:t>
            </w:r>
          </w:p>
        </w:tc>
        <w:tc>
          <w:tcPr>
            <w:tcW w:w="3913" w:type="dxa"/>
          </w:tcPr>
          <w:p w14:paraId="2BDA34F1" w14:textId="77777777" w:rsidR="000517ED" w:rsidRDefault="00E0394C">
            <w:pPr>
              <w:pStyle w:val="TableParagraph"/>
              <w:spacing w:line="275" w:lineRule="exact"/>
              <w:ind w:left="108"/>
              <w:rPr>
                <w:sz w:val="24"/>
              </w:rPr>
            </w:pPr>
            <w:r>
              <w:rPr>
                <w:sz w:val="24"/>
              </w:rPr>
              <w:t>-Access</w:t>
            </w:r>
            <w:r>
              <w:rPr>
                <w:spacing w:val="-2"/>
                <w:sz w:val="24"/>
              </w:rPr>
              <w:t xml:space="preserve"> </w:t>
            </w:r>
            <w:r>
              <w:rPr>
                <w:sz w:val="24"/>
              </w:rPr>
              <w:t>real-time</w:t>
            </w:r>
            <w:r>
              <w:rPr>
                <w:spacing w:val="-2"/>
                <w:sz w:val="24"/>
              </w:rPr>
              <w:t xml:space="preserve"> </w:t>
            </w:r>
            <w:r>
              <w:rPr>
                <w:sz w:val="24"/>
              </w:rPr>
              <w:t>information</w:t>
            </w:r>
            <w:r>
              <w:rPr>
                <w:spacing w:val="-1"/>
                <w:sz w:val="24"/>
              </w:rPr>
              <w:t xml:space="preserve"> </w:t>
            </w:r>
            <w:r>
              <w:rPr>
                <w:spacing w:val="-4"/>
                <w:sz w:val="24"/>
              </w:rPr>
              <w:t>from</w:t>
            </w:r>
          </w:p>
          <w:p w14:paraId="6D2DD744" w14:textId="4FAA2429" w:rsidR="000517ED" w:rsidRDefault="00E0394C">
            <w:pPr>
              <w:pStyle w:val="TableParagraph"/>
              <w:spacing w:before="5" w:line="410" w:lineRule="atLeast"/>
              <w:ind w:left="108" w:right="72"/>
              <w:rPr>
                <w:sz w:val="24"/>
              </w:rPr>
            </w:pPr>
            <w:r>
              <w:rPr>
                <w:sz w:val="24"/>
              </w:rPr>
              <w:t>all</w:t>
            </w:r>
            <w:r>
              <w:rPr>
                <w:spacing w:val="-11"/>
                <w:sz w:val="24"/>
              </w:rPr>
              <w:t xml:space="preserve"> </w:t>
            </w:r>
            <w:r>
              <w:rPr>
                <w:sz w:val="24"/>
              </w:rPr>
              <w:t>locations</w:t>
            </w:r>
            <w:r>
              <w:rPr>
                <w:spacing w:val="-11"/>
                <w:sz w:val="24"/>
              </w:rPr>
              <w:t xml:space="preserve"> </w:t>
            </w:r>
            <w:r>
              <w:rPr>
                <w:sz w:val="24"/>
              </w:rPr>
              <w:t>which</w:t>
            </w:r>
            <w:r>
              <w:rPr>
                <w:spacing w:val="-11"/>
                <w:sz w:val="24"/>
              </w:rPr>
              <w:t xml:space="preserve"> </w:t>
            </w:r>
            <w:r>
              <w:rPr>
                <w:sz w:val="24"/>
              </w:rPr>
              <w:t>were</w:t>
            </w:r>
            <w:r>
              <w:rPr>
                <w:spacing w:val="-10"/>
                <w:sz w:val="24"/>
              </w:rPr>
              <w:t xml:space="preserve"> </w:t>
            </w:r>
            <w:r>
              <w:rPr>
                <w:sz w:val="24"/>
              </w:rPr>
              <w:t xml:space="preserve">difficult before </w:t>
            </w:r>
            <w:r w:rsidR="00E063ED">
              <w:rPr>
                <w:sz w:val="24"/>
              </w:rPr>
              <w:t>HEALTHCARE</w:t>
            </w:r>
            <w:r>
              <w:rPr>
                <w:sz w:val="24"/>
              </w:rPr>
              <w:t xml:space="preserve"> was implemented.</w:t>
            </w:r>
          </w:p>
        </w:tc>
        <w:tc>
          <w:tcPr>
            <w:tcW w:w="480" w:type="dxa"/>
          </w:tcPr>
          <w:p w14:paraId="12A8441E" w14:textId="77777777" w:rsidR="000517ED" w:rsidRDefault="000517ED">
            <w:pPr>
              <w:pStyle w:val="TableParagraph"/>
              <w:spacing w:before="138"/>
              <w:rPr>
                <w:b/>
                <w:sz w:val="24"/>
              </w:rPr>
            </w:pPr>
          </w:p>
          <w:p w14:paraId="5C49E27A" w14:textId="77777777" w:rsidR="000517ED" w:rsidRDefault="00E0394C">
            <w:pPr>
              <w:pStyle w:val="TableParagraph"/>
              <w:ind w:left="105"/>
              <w:rPr>
                <w:b/>
                <w:sz w:val="24"/>
              </w:rPr>
            </w:pPr>
            <w:r>
              <w:rPr>
                <w:b/>
                <w:spacing w:val="-10"/>
                <w:sz w:val="24"/>
              </w:rPr>
              <w:t>1</w:t>
            </w:r>
          </w:p>
        </w:tc>
        <w:tc>
          <w:tcPr>
            <w:tcW w:w="480" w:type="dxa"/>
          </w:tcPr>
          <w:p w14:paraId="19824946" w14:textId="77777777" w:rsidR="000517ED" w:rsidRDefault="000517ED">
            <w:pPr>
              <w:pStyle w:val="TableParagraph"/>
              <w:spacing w:before="138"/>
              <w:rPr>
                <w:b/>
                <w:sz w:val="24"/>
              </w:rPr>
            </w:pPr>
          </w:p>
          <w:p w14:paraId="3641CBEF" w14:textId="77777777" w:rsidR="000517ED" w:rsidRDefault="00E0394C">
            <w:pPr>
              <w:pStyle w:val="TableParagraph"/>
              <w:ind w:left="108"/>
              <w:rPr>
                <w:b/>
                <w:sz w:val="24"/>
              </w:rPr>
            </w:pPr>
            <w:r>
              <w:rPr>
                <w:b/>
                <w:spacing w:val="-10"/>
                <w:sz w:val="24"/>
              </w:rPr>
              <w:t>2</w:t>
            </w:r>
          </w:p>
        </w:tc>
        <w:tc>
          <w:tcPr>
            <w:tcW w:w="482" w:type="dxa"/>
          </w:tcPr>
          <w:p w14:paraId="153970EF" w14:textId="77777777" w:rsidR="000517ED" w:rsidRDefault="000517ED">
            <w:pPr>
              <w:pStyle w:val="TableParagraph"/>
              <w:spacing w:before="138"/>
              <w:rPr>
                <w:b/>
                <w:sz w:val="24"/>
              </w:rPr>
            </w:pPr>
          </w:p>
          <w:p w14:paraId="57AE43E2" w14:textId="77777777" w:rsidR="000517ED" w:rsidRDefault="00E0394C">
            <w:pPr>
              <w:pStyle w:val="TableParagraph"/>
              <w:ind w:left="108"/>
              <w:rPr>
                <w:b/>
                <w:sz w:val="24"/>
              </w:rPr>
            </w:pPr>
            <w:r>
              <w:rPr>
                <w:b/>
                <w:spacing w:val="-10"/>
                <w:sz w:val="24"/>
              </w:rPr>
              <w:t>3</w:t>
            </w:r>
          </w:p>
        </w:tc>
        <w:tc>
          <w:tcPr>
            <w:tcW w:w="480" w:type="dxa"/>
          </w:tcPr>
          <w:p w14:paraId="536F24BE" w14:textId="77777777" w:rsidR="000517ED" w:rsidRDefault="000517ED">
            <w:pPr>
              <w:pStyle w:val="TableParagraph"/>
              <w:spacing w:before="138"/>
              <w:rPr>
                <w:b/>
                <w:sz w:val="24"/>
              </w:rPr>
            </w:pPr>
          </w:p>
          <w:p w14:paraId="69E17F96" w14:textId="77777777" w:rsidR="000517ED" w:rsidRDefault="00E0394C">
            <w:pPr>
              <w:pStyle w:val="TableParagraph"/>
              <w:ind w:left="108"/>
              <w:rPr>
                <w:b/>
                <w:sz w:val="24"/>
              </w:rPr>
            </w:pPr>
            <w:r>
              <w:rPr>
                <w:b/>
                <w:spacing w:val="-10"/>
                <w:sz w:val="24"/>
              </w:rPr>
              <w:t>4</w:t>
            </w:r>
          </w:p>
        </w:tc>
        <w:tc>
          <w:tcPr>
            <w:tcW w:w="483" w:type="dxa"/>
          </w:tcPr>
          <w:p w14:paraId="0AE89348" w14:textId="77777777" w:rsidR="000517ED" w:rsidRDefault="000517ED">
            <w:pPr>
              <w:pStyle w:val="TableParagraph"/>
              <w:spacing w:before="138"/>
              <w:rPr>
                <w:b/>
                <w:sz w:val="24"/>
              </w:rPr>
            </w:pPr>
          </w:p>
          <w:p w14:paraId="1766F951" w14:textId="77777777" w:rsidR="000517ED" w:rsidRDefault="00E0394C">
            <w:pPr>
              <w:pStyle w:val="TableParagraph"/>
              <w:ind w:left="108"/>
              <w:rPr>
                <w:b/>
                <w:sz w:val="24"/>
              </w:rPr>
            </w:pPr>
            <w:r>
              <w:rPr>
                <w:b/>
                <w:spacing w:val="-10"/>
                <w:sz w:val="24"/>
              </w:rPr>
              <w:t>5</w:t>
            </w:r>
          </w:p>
        </w:tc>
        <w:tc>
          <w:tcPr>
            <w:tcW w:w="485" w:type="dxa"/>
          </w:tcPr>
          <w:p w14:paraId="647748D4" w14:textId="77777777" w:rsidR="000517ED" w:rsidRDefault="000517ED">
            <w:pPr>
              <w:pStyle w:val="TableParagraph"/>
              <w:spacing w:before="138"/>
              <w:rPr>
                <w:b/>
                <w:sz w:val="24"/>
              </w:rPr>
            </w:pPr>
          </w:p>
          <w:p w14:paraId="4F31D3E4" w14:textId="77777777" w:rsidR="000517ED" w:rsidRDefault="00E0394C">
            <w:pPr>
              <w:pStyle w:val="TableParagraph"/>
              <w:ind w:left="108"/>
              <w:rPr>
                <w:b/>
                <w:sz w:val="24"/>
              </w:rPr>
            </w:pPr>
            <w:r>
              <w:rPr>
                <w:b/>
                <w:spacing w:val="-10"/>
                <w:sz w:val="24"/>
              </w:rPr>
              <w:t>6</w:t>
            </w:r>
          </w:p>
        </w:tc>
        <w:tc>
          <w:tcPr>
            <w:tcW w:w="490" w:type="dxa"/>
          </w:tcPr>
          <w:p w14:paraId="459ABABA" w14:textId="77777777" w:rsidR="000517ED" w:rsidRDefault="000517ED">
            <w:pPr>
              <w:pStyle w:val="TableParagraph"/>
              <w:spacing w:before="138"/>
              <w:rPr>
                <w:b/>
                <w:sz w:val="24"/>
              </w:rPr>
            </w:pPr>
          </w:p>
          <w:p w14:paraId="5BFA56CC" w14:textId="77777777" w:rsidR="000517ED" w:rsidRDefault="00E0394C">
            <w:pPr>
              <w:pStyle w:val="TableParagraph"/>
              <w:ind w:left="108"/>
              <w:rPr>
                <w:b/>
                <w:sz w:val="24"/>
              </w:rPr>
            </w:pPr>
            <w:r>
              <w:rPr>
                <w:b/>
                <w:spacing w:val="-10"/>
                <w:sz w:val="24"/>
              </w:rPr>
              <w:t>7</w:t>
            </w:r>
          </w:p>
        </w:tc>
      </w:tr>
    </w:tbl>
    <w:p w14:paraId="212C26B3" w14:textId="77777777" w:rsidR="000517ED" w:rsidRDefault="000517ED">
      <w:pPr>
        <w:pStyle w:val="BodyText"/>
        <w:rPr>
          <w:b/>
        </w:rPr>
      </w:pPr>
    </w:p>
    <w:p w14:paraId="35D55B79" w14:textId="77777777" w:rsidR="000517ED" w:rsidRDefault="000517ED">
      <w:pPr>
        <w:pStyle w:val="BodyText"/>
        <w:rPr>
          <w:b/>
        </w:rPr>
      </w:pPr>
    </w:p>
    <w:p w14:paraId="5522FE82" w14:textId="77777777" w:rsidR="000517ED" w:rsidRDefault="000517ED">
      <w:pPr>
        <w:pStyle w:val="BodyText"/>
        <w:spacing w:before="1"/>
        <w:rPr>
          <w:b/>
        </w:rPr>
      </w:pPr>
    </w:p>
    <w:p w14:paraId="3A8A9AFE" w14:textId="77777777" w:rsidR="000517ED" w:rsidRDefault="00E0394C">
      <w:pPr>
        <w:spacing w:before="1"/>
        <w:ind w:left="425" w:right="4148"/>
        <w:jc w:val="center"/>
        <w:rPr>
          <w:b/>
          <w:sz w:val="24"/>
        </w:rPr>
      </w:pPr>
      <w:r>
        <w:rPr>
          <w:b/>
          <w:sz w:val="24"/>
          <w:u w:val="single"/>
        </w:rPr>
        <w:t>Hospital</w:t>
      </w:r>
      <w:r>
        <w:rPr>
          <w:b/>
          <w:spacing w:val="2"/>
          <w:sz w:val="24"/>
          <w:u w:val="single"/>
        </w:rPr>
        <w:t xml:space="preserve"> </w:t>
      </w:r>
      <w:r>
        <w:rPr>
          <w:b/>
          <w:spacing w:val="-2"/>
          <w:sz w:val="24"/>
          <w:u w:val="single"/>
        </w:rPr>
        <w:t>Transparency:</w:t>
      </w:r>
    </w:p>
    <w:p w14:paraId="7268CCF9" w14:textId="77777777" w:rsidR="000517ED" w:rsidRDefault="000517ED">
      <w:pPr>
        <w:pStyle w:val="BodyText"/>
        <w:spacing w:before="106"/>
        <w:rPr>
          <w:b/>
          <w:sz w:val="20"/>
        </w:r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3945"/>
        <w:gridCol w:w="471"/>
        <w:gridCol w:w="471"/>
        <w:gridCol w:w="471"/>
        <w:gridCol w:w="473"/>
        <w:gridCol w:w="471"/>
        <w:gridCol w:w="473"/>
        <w:gridCol w:w="471"/>
      </w:tblGrid>
      <w:tr w:rsidR="000517ED" w14:paraId="0292AECF" w14:textId="77777777">
        <w:trPr>
          <w:trHeight w:val="1382"/>
        </w:trPr>
        <w:tc>
          <w:tcPr>
            <w:tcW w:w="562" w:type="dxa"/>
          </w:tcPr>
          <w:p w14:paraId="398C7055" w14:textId="77777777" w:rsidR="000517ED" w:rsidRDefault="00E0394C">
            <w:pPr>
              <w:pStyle w:val="TableParagraph"/>
              <w:spacing w:before="1"/>
              <w:ind w:left="107"/>
              <w:rPr>
                <w:sz w:val="24"/>
              </w:rPr>
            </w:pPr>
            <w:r>
              <w:rPr>
                <w:spacing w:val="-5"/>
                <w:sz w:val="24"/>
              </w:rPr>
              <w:t>S.</w:t>
            </w:r>
          </w:p>
          <w:p w14:paraId="5BBE3ABA" w14:textId="77777777" w:rsidR="000517ED" w:rsidRDefault="00E0394C">
            <w:pPr>
              <w:pStyle w:val="TableParagraph"/>
              <w:ind w:left="107"/>
              <w:rPr>
                <w:sz w:val="24"/>
              </w:rPr>
            </w:pPr>
            <w:r>
              <w:rPr>
                <w:spacing w:val="-5"/>
                <w:sz w:val="24"/>
              </w:rPr>
              <w:t>No</w:t>
            </w:r>
          </w:p>
        </w:tc>
        <w:tc>
          <w:tcPr>
            <w:tcW w:w="3945" w:type="dxa"/>
          </w:tcPr>
          <w:p w14:paraId="2BDFE736" w14:textId="77777777" w:rsidR="000517ED" w:rsidRDefault="00E0394C">
            <w:pPr>
              <w:pStyle w:val="TableParagraph"/>
              <w:spacing w:before="1"/>
              <w:ind w:left="928"/>
              <w:rPr>
                <w:b/>
                <w:sz w:val="24"/>
              </w:rPr>
            </w:pPr>
            <w:r>
              <w:rPr>
                <w:b/>
                <w:sz w:val="24"/>
              </w:rPr>
              <w:t>Questionnaire</w:t>
            </w:r>
            <w:r>
              <w:rPr>
                <w:b/>
                <w:spacing w:val="-4"/>
                <w:sz w:val="24"/>
              </w:rPr>
              <w:t xml:space="preserve"> Items</w:t>
            </w:r>
          </w:p>
          <w:p w14:paraId="47B5BCD6" w14:textId="77777777" w:rsidR="000517ED" w:rsidRDefault="000517ED">
            <w:pPr>
              <w:pStyle w:val="TableParagraph"/>
              <w:rPr>
                <w:b/>
                <w:sz w:val="24"/>
              </w:rPr>
            </w:pPr>
          </w:p>
          <w:p w14:paraId="221A3CC1" w14:textId="7EEBE4DB" w:rsidR="000517ED" w:rsidRDefault="00E0394C">
            <w:pPr>
              <w:pStyle w:val="TableParagraph"/>
              <w:ind w:left="107"/>
              <w:rPr>
                <w:b/>
                <w:sz w:val="24"/>
              </w:rPr>
            </w:pPr>
            <w:r>
              <w:rPr>
                <w:b/>
                <w:sz w:val="24"/>
              </w:rPr>
              <w:t>Our</w:t>
            </w:r>
            <w:r>
              <w:rPr>
                <w:b/>
                <w:spacing w:val="-10"/>
                <w:sz w:val="24"/>
              </w:rPr>
              <w:t xml:space="preserve"> </w:t>
            </w:r>
            <w:r>
              <w:rPr>
                <w:b/>
                <w:sz w:val="24"/>
              </w:rPr>
              <w:t>hospital</w:t>
            </w:r>
            <w:r>
              <w:rPr>
                <w:b/>
                <w:spacing w:val="-9"/>
                <w:sz w:val="24"/>
              </w:rPr>
              <w:t xml:space="preserve"> </w:t>
            </w:r>
            <w:r>
              <w:rPr>
                <w:b/>
                <w:sz w:val="24"/>
              </w:rPr>
              <w:t>clarifies</w:t>
            </w:r>
            <w:r>
              <w:rPr>
                <w:b/>
                <w:spacing w:val="-9"/>
                <w:sz w:val="24"/>
              </w:rPr>
              <w:t xml:space="preserve"> </w:t>
            </w:r>
            <w:r>
              <w:rPr>
                <w:b/>
                <w:sz w:val="24"/>
              </w:rPr>
              <w:t>the</w:t>
            </w:r>
            <w:r>
              <w:rPr>
                <w:b/>
                <w:spacing w:val="-10"/>
                <w:sz w:val="24"/>
              </w:rPr>
              <w:t xml:space="preserve"> </w:t>
            </w:r>
            <w:r>
              <w:rPr>
                <w:b/>
                <w:sz w:val="24"/>
              </w:rPr>
              <w:t xml:space="preserve">principal </w:t>
            </w:r>
            <w:r w:rsidR="00503906">
              <w:rPr>
                <w:b/>
                <w:sz w:val="24"/>
              </w:rPr>
              <w:t>vendor</w:t>
            </w:r>
            <w:r>
              <w:rPr>
                <w:b/>
                <w:sz w:val="24"/>
              </w:rPr>
              <w:t>(s) about our hospital’s:</w:t>
            </w:r>
          </w:p>
        </w:tc>
        <w:tc>
          <w:tcPr>
            <w:tcW w:w="3301" w:type="dxa"/>
            <w:gridSpan w:val="7"/>
          </w:tcPr>
          <w:p w14:paraId="639977E0" w14:textId="77777777" w:rsidR="000517ED" w:rsidRDefault="00E0394C">
            <w:pPr>
              <w:pStyle w:val="TableParagraph"/>
              <w:spacing w:before="1"/>
              <w:ind w:left="86" w:right="86"/>
              <w:jc w:val="center"/>
              <w:rPr>
                <w:b/>
                <w:sz w:val="24"/>
              </w:rPr>
            </w:pPr>
            <w:r>
              <w:rPr>
                <w:b/>
                <w:sz w:val="24"/>
              </w:rPr>
              <w:t>Perceptual</w:t>
            </w:r>
            <w:r>
              <w:rPr>
                <w:b/>
                <w:spacing w:val="-3"/>
                <w:sz w:val="24"/>
              </w:rPr>
              <w:t xml:space="preserve"> </w:t>
            </w:r>
            <w:r>
              <w:rPr>
                <w:b/>
                <w:spacing w:val="-2"/>
                <w:sz w:val="24"/>
              </w:rPr>
              <w:t>Ratings:</w:t>
            </w:r>
          </w:p>
          <w:p w14:paraId="1198BC52" w14:textId="77777777" w:rsidR="000517ED" w:rsidRDefault="00E0394C">
            <w:pPr>
              <w:pStyle w:val="TableParagraph"/>
              <w:ind w:left="145" w:right="84"/>
              <w:jc w:val="center"/>
              <w:rPr>
                <w:b/>
                <w:sz w:val="24"/>
              </w:rPr>
            </w:pPr>
            <w:r>
              <w:rPr>
                <w:b/>
                <w:sz w:val="24"/>
              </w:rPr>
              <w:t>Scale</w:t>
            </w:r>
            <w:r>
              <w:rPr>
                <w:b/>
                <w:spacing w:val="-1"/>
                <w:sz w:val="24"/>
              </w:rPr>
              <w:t xml:space="preserve"> </w:t>
            </w:r>
            <w:r>
              <w:rPr>
                <w:b/>
                <w:sz w:val="24"/>
              </w:rPr>
              <w:t>of</w:t>
            </w:r>
            <w:r>
              <w:rPr>
                <w:b/>
                <w:spacing w:val="-2"/>
                <w:sz w:val="24"/>
              </w:rPr>
              <w:t xml:space="preserve"> </w:t>
            </w:r>
            <w:r>
              <w:rPr>
                <w:b/>
                <w:sz w:val="24"/>
              </w:rPr>
              <w:t>1 to</w:t>
            </w:r>
            <w:r>
              <w:rPr>
                <w:b/>
                <w:spacing w:val="-1"/>
                <w:sz w:val="24"/>
              </w:rPr>
              <w:t xml:space="preserve"> </w:t>
            </w:r>
            <w:r>
              <w:rPr>
                <w:b/>
                <w:spacing w:val="-10"/>
                <w:sz w:val="24"/>
              </w:rPr>
              <w:t>7</w:t>
            </w:r>
          </w:p>
          <w:p w14:paraId="2B7D5781" w14:textId="77777777" w:rsidR="000517ED" w:rsidRDefault="00E0394C">
            <w:pPr>
              <w:pStyle w:val="TableParagraph"/>
              <w:spacing w:line="270" w:lineRule="atLeast"/>
              <w:ind w:left="86" w:right="84"/>
              <w:jc w:val="center"/>
              <w:rPr>
                <w:b/>
                <w:sz w:val="24"/>
              </w:rPr>
            </w:pPr>
            <w:proofErr w:type="gramStart"/>
            <w:r>
              <w:rPr>
                <w:b/>
                <w:sz w:val="24"/>
              </w:rPr>
              <w:t>(</w:t>
            </w:r>
            <w:r>
              <w:rPr>
                <w:b/>
                <w:spacing w:val="-14"/>
                <w:sz w:val="24"/>
              </w:rPr>
              <w:t xml:space="preserve"> </w:t>
            </w:r>
            <w:r>
              <w:rPr>
                <w:b/>
                <w:sz w:val="24"/>
              </w:rPr>
              <w:t>1</w:t>
            </w:r>
            <w:proofErr w:type="gramEnd"/>
            <w:r>
              <w:rPr>
                <w:b/>
                <w:spacing w:val="-14"/>
                <w:sz w:val="24"/>
              </w:rPr>
              <w:t xml:space="preserve"> </w:t>
            </w:r>
            <w:r>
              <w:rPr>
                <w:b/>
                <w:sz w:val="24"/>
              </w:rPr>
              <w:t>represents</w:t>
            </w:r>
            <w:r>
              <w:rPr>
                <w:b/>
                <w:spacing w:val="-14"/>
                <w:sz w:val="24"/>
              </w:rPr>
              <w:t xml:space="preserve"> </w:t>
            </w:r>
            <w:r>
              <w:rPr>
                <w:b/>
                <w:sz w:val="24"/>
              </w:rPr>
              <w:t>Strongly Disagree; 7 represents Strongly Agree)</w:t>
            </w:r>
          </w:p>
        </w:tc>
      </w:tr>
      <w:tr w:rsidR="000517ED" w14:paraId="55E9776C" w14:textId="77777777">
        <w:trPr>
          <w:trHeight w:val="827"/>
        </w:trPr>
        <w:tc>
          <w:tcPr>
            <w:tcW w:w="562" w:type="dxa"/>
          </w:tcPr>
          <w:p w14:paraId="5048DE7D" w14:textId="77777777" w:rsidR="000517ED" w:rsidRDefault="00E0394C">
            <w:pPr>
              <w:pStyle w:val="TableParagraph"/>
              <w:spacing w:line="275" w:lineRule="exact"/>
              <w:ind w:left="107"/>
              <w:rPr>
                <w:sz w:val="24"/>
              </w:rPr>
            </w:pPr>
            <w:r>
              <w:rPr>
                <w:spacing w:val="-10"/>
                <w:sz w:val="24"/>
              </w:rPr>
              <w:t>1</w:t>
            </w:r>
          </w:p>
        </w:tc>
        <w:tc>
          <w:tcPr>
            <w:tcW w:w="3945" w:type="dxa"/>
          </w:tcPr>
          <w:p w14:paraId="168C5076" w14:textId="77777777" w:rsidR="000517ED" w:rsidRDefault="00E0394C">
            <w:pPr>
              <w:pStyle w:val="TableParagraph"/>
              <w:spacing w:line="275" w:lineRule="exact"/>
              <w:ind w:left="107"/>
              <w:rPr>
                <w:sz w:val="24"/>
              </w:rPr>
            </w:pPr>
            <w:r>
              <w:rPr>
                <w:sz w:val="24"/>
              </w:rPr>
              <w:t>-</w:t>
            </w:r>
            <w:r>
              <w:rPr>
                <w:spacing w:val="-2"/>
                <w:sz w:val="24"/>
              </w:rPr>
              <w:t xml:space="preserve"> </w:t>
            </w:r>
            <w:r>
              <w:rPr>
                <w:sz w:val="24"/>
              </w:rPr>
              <w:t>True</w:t>
            </w:r>
            <w:r>
              <w:rPr>
                <w:spacing w:val="-1"/>
                <w:sz w:val="24"/>
              </w:rPr>
              <w:t xml:space="preserve"> </w:t>
            </w:r>
            <w:r>
              <w:rPr>
                <w:sz w:val="24"/>
              </w:rPr>
              <w:t>motivations/</w:t>
            </w:r>
            <w:r>
              <w:rPr>
                <w:spacing w:val="-1"/>
                <w:sz w:val="24"/>
              </w:rPr>
              <w:t xml:space="preserve"> </w:t>
            </w:r>
            <w:r>
              <w:rPr>
                <w:sz w:val="24"/>
              </w:rPr>
              <w:t xml:space="preserve">goals/ </w:t>
            </w:r>
            <w:r>
              <w:rPr>
                <w:spacing w:val="-2"/>
                <w:sz w:val="24"/>
              </w:rPr>
              <w:t>agenda.</w:t>
            </w:r>
          </w:p>
        </w:tc>
        <w:tc>
          <w:tcPr>
            <w:tcW w:w="471" w:type="dxa"/>
          </w:tcPr>
          <w:p w14:paraId="1FF76A54" w14:textId="77777777" w:rsidR="000517ED" w:rsidRDefault="000517ED">
            <w:pPr>
              <w:pStyle w:val="TableParagraph"/>
              <w:spacing w:before="135"/>
              <w:rPr>
                <w:b/>
                <w:sz w:val="24"/>
              </w:rPr>
            </w:pPr>
          </w:p>
          <w:p w14:paraId="71B6D97A" w14:textId="77777777" w:rsidR="000517ED" w:rsidRDefault="00E0394C">
            <w:pPr>
              <w:pStyle w:val="TableParagraph"/>
              <w:ind w:left="106"/>
              <w:rPr>
                <w:b/>
                <w:sz w:val="24"/>
              </w:rPr>
            </w:pPr>
            <w:r>
              <w:rPr>
                <w:b/>
                <w:spacing w:val="-10"/>
                <w:sz w:val="24"/>
              </w:rPr>
              <w:t>1</w:t>
            </w:r>
          </w:p>
        </w:tc>
        <w:tc>
          <w:tcPr>
            <w:tcW w:w="471" w:type="dxa"/>
          </w:tcPr>
          <w:p w14:paraId="0EC209AC" w14:textId="77777777" w:rsidR="000517ED" w:rsidRDefault="000517ED">
            <w:pPr>
              <w:pStyle w:val="TableParagraph"/>
              <w:spacing w:before="135"/>
              <w:rPr>
                <w:b/>
                <w:sz w:val="24"/>
              </w:rPr>
            </w:pPr>
          </w:p>
          <w:p w14:paraId="44F9B1C6" w14:textId="77777777" w:rsidR="000517ED" w:rsidRDefault="00E0394C">
            <w:pPr>
              <w:pStyle w:val="TableParagraph"/>
              <w:ind w:left="105"/>
              <w:rPr>
                <w:b/>
                <w:sz w:val="24"/>
              </w:rPr>
            </w:pPr>
            <w:r>
              <w:rPr>
                <w:b/>
                <w:spacing w:val="-10"/>
                <w:sz w:val="24"/>
              </w:rPr>
              <w:t>2</w:t>
            </w:r>
          </w:p>
        </w:tc>
        <w:tc>
          <w:tcPr>
            <w:tcW w:w="471" w:type="dxa"/>
          </w:tcPr>
          <w:p w14:paraId="3A25CBCD" w14:textId="77777777" w:rsidR="000517ED" w:rsidRDefault="000517ED">
            <w:pPr>
              <w:pStyle w:val="TableParagraph"/>
              <w:spacing w:before="135"/>
              <w:rPr>
                <w:b/>
                <w:sz w:val="24"/>
              </w:rPr>
            </w:pPr>
          </w:p>
          <w:p w14:paraId="57084D44" w14:textId="77777777" w:rsidR="000517ED" w:rsidRDefault="00E0394C">
            <w:pPr>
              <w:pStyle w:val="TableParagraph"/>
              <w:ind w:left="105"/>
              <w:rPr>
                <w:b/>
                <w:sz w:val="24"/>
              </w:rPr>
            </w:pPr>
            <w:r>
              <w:rPr>
                <w:b/>
                <w:spacing w:val="-10"/>
                <w:sz w:val="24"/>
              </w:rPr>
              <w:t>3</w:t>
            </w:r>
          </w:p>
        </w:tc>
        <w:tc>
          <w:tcPr>
            <w:tcW w:w="473" w:type="dxa"/>
          </w:tcPr>
          <w:p w14:paraId="748902B7" w14:textId="77777777" w:rsidR="000517ED" w:rsidRDefault="000517ED">
            <w:pPr>
              <w:pStyle w:val="TableParagraph"/>
              <w:spacing w:before="135"/>
              <w:rPr>
                <w:b/>
                <w:sz w:val="24"/>
              </w:rPr>
            </w:pPr>
          </w:p>
          <w:p w14:paraId="473A1E97" w14:textId="77777777" w:rsidR="000517ED" w:rsidRDefault="00E0394C">
            <w:pPr>
              <w:pStyle w:val="TableParagraph"/>
              <w:ind w:left="104"/>
              <w:rPr>
                <w:b/>
                <w:sz w:val="24"/>
              </w:rPr>
            </w:pPr>
            <w:r>
              <w:rPr>
                <w:b/>
                <w:spacing w:val="-10"/>
                <w:sz w:val="24"/>
              </w:rPr>
              <w:t>4</w:t>
            </w:r>
          </w:p>
        </w:tc>
        <w:tc>
          <w:tcPr>
            <w:tcW w:w="471" w:type="dxa"/>
          </w:tcPr>
          <w:p w14:paraId="1BB4674A" w14:textId="77777777" w:rsidR="000517ED" w:rsidRDefault="000517ED">
            <w:pPr>
              <w:pStyle w:val="TableParagraph"/>
              <w:spacing w:before="135"/>
              <w:rPr>
                <w:b/>
                <w:sz w:val="24"/>
              </w:rPr>
            </w:pPr>
          </w:p>
          <w:p w14:paraId="72EB52F4" w14:textId="77777777" w:rsidR="000517ED" w:rsidRDefault="00E0394C">
            <w:pPr>
              <w:pStyle w:val="TableParagraph"/>
              <w:ind w:left="104"/>
              <w:rPr>
                <w:b/>
                <w:sz w:val="24"/>
              </w:rPr>
            </w:pPr>
            <w:r>
              <w:rPr>
                <w:b/>
                <w:spacing w:val="-10"/>
                <w:sz w:val="24"/>
              </w:rPr>
              <w:t>5</w:t>
            </w:r>
          </w:p>
        </w:tc>
        <w:tc>
          <w:tcPr>
            <w:tcW w:w="473" w:type="dxa"/>
          </w:tcPr>
          <w:p w14:paraId="48DA4903" w14:textId="77777777" w:rsidR="000517ED" w:rsidRDefault="000517ED">
            <w:pPr>
              <w:pStyle w:val="TableParagraph"/>
              <w:spacing w:before="135"/>
              <w:rPr>
                <w:b/>
                <w:sz w:val="24"/>
              </w:rPr>
            </w:pPr>
          </w:p>
          <w:p w14:paraId="792FC0FE" w14:textId="77777777" w:rsidR="000517ED" w:rsidRDefault="00E0394C">
            <w:pPr>
              <w:pStyle w:val="TableParagraph"/>
              <w:ind w:left="3" w:right="134"/>
              <w:jc w:val="center"/>
              <w:rPr>
                <w:b/>
                <w:sz w:val="24"/>
              </w:rPr>
            </w:pPr>
            <w:r>
              <w:rPr>
                <w:b/>
                <w:spacing w:val="-10"/>
                <w:sz w:val="24"/>
              </w:rPr>
              <w:t>6</w:t>
            </w:r>
          </w:p>
        </w:tc>
        <w:tc>
          <w:tcPr>
            <w:tcW w:w="471" w:type="dxa"/>
          </w:tcPr>
          <w:p w14:paraId="380BC65C" w14:textId="77777777" w:rsidR="000517ED" w:rsidRDefault="000517ED">
            <w:pPr>
              <w:pStyle w:val="TableParagraph"/>
              <w:spacing w:before="135"/>
              <w:rPr>
                <w:b/>
                <w:sz w:val="24"/>
              </w:rPr>
            </w:pPr>
          </w:p>
          <w:p w14:paraId="36C59B74" w14:textId="77777777" w:rsidR="000517ED" w:rsidRDefault="00E0394C">
            <w:pPr>
              <w:pStyle w:val="TableParagraph"/>
              <w:ind w:right="130"/>
              <w:jc w:val="center"/>
              <w:rPr>
                <w:b/>
                <w:sz w:val="24"/>
              </w:rPr>
            </w:pPr>
            <w:r>
              <w:rPr>
                <w:b/>
                <w:spacing w:val="-10"/>
                <w:sz w:val="24"/>
              </w:rPr>
              <w:t>7</w:t>
            </w:r>
          </w:p>
        </w:tc>
      </w:tr>
      <w:tr w:rsidR="000517ED" w14:paraId="1F5B8280" w14:textId="77777777">
        <w:trPr>
          <w:trHeight w:val="827"/>
        </w:trPr>
        <w:tc>
          <w:tcPr>
            <w:tcW w:w="562" w:type="dxa"/>
          </w:tcPr>
          <w:p w14:paraId="7897529B" w14:textId="77777777" w:rsidR="000517ED" w:rsidRDefault="00E0394C">
            <w:pPr>
              <w:pStyle w:val="TableParagraph"/>
              <w:spacing w:line="275" w:lineRule="exact"/>
              <w:ind w:left="107"/>
              <w:rPr>
                <w:sz w:val="24"/>
              </w:rPr>
            </w:pPr>
            <w:r>
              <w:rPr>
                <w:spacing w:val="-10"/>
                <w:sz w:val="24"/>
              </w:rPr>
              <w:t>2</w:t>
            </w:r>
          </w:p>
        </w:tc>
        <w:tc>
          <w:tcPr>
            <w:tcW w:w="3945" w:type="dxa"/>
          </w:tcPr>
          <w:p w14:paraId="6049057C" w14:textId="77777777" w:rsidR="000517ED" w:rsidRDefault="00E0394C">
            <w:pPr>
              <w:pStyle w:val="TableParagraph"/>
              <w:spacing w:line="275" w:lineRule="exact"/>
              <w:ind w:left="107"/>
              <w:rPr>
                <w:sz w:val="24"/>
              </w:rPr>
            </w:pPr>
            <w:r>
              <w:rPr>
                <w:sz w:val="24"/>
              </w:rPr>
              <w:t>-</w:t>
            </w:r>
            <w:r>
              <w:rPr>
                <w:spacing w:val="-2"/>
                <w:sz w:val="24"/>
              </w:rPr>
              <w:t xml:space="preserve"> </w:t>
            </w:r>
            <w:r>
              <w:rPr>
                <w:sz w:val="24"/>
              </w:rPr>
              <w:t>Economic</w:t>
            </w:r>
            <w:r>
              <w:rPr>
                <w:spacing w:val="-2"/>
                <w:sz w:val="24"/>
              </w:rPr>
              <w:t xml:space="preserve"> </w:t>
            </w:r>
            <w:r>
              <w:rPr>
                <w:sz w:val="24"/>
              </w:rPr>
              <w:t xml:space="preserve">strategies/ </w:t>
            </w:r>
            <w:r>
              <w:rPr>
                <w:spacing w:val="-2"/>
                <w:sz w:val="24"/>
              </w:rPr>
              <w:t>situations.</w:t>
            </w:r>
          </w:p>
        </w:tc>
        <w:tc>
          <w:tcPr>
            <w:tcW w:w="471" w:type="dxa"/>
          </w:tcPr>
          <w:p w14:paraId="6C644594" w14:textId="77777777" w:rsidR="000517ED" w:rsidRDefault="000517ED">
            <w:pPr>
              <w:pStyle w:val="TableParagraph"/>
              <w:spacing w:before="135"/>
              <w:rPr>
                <w:b/>
                <w:sz w:val="24"/>
              </w:rPr>
            </w:pPr>
          </w:p>
          <w:p w14:paraId="5DCE2F4E" w14:textId="77777777" w:rsidR="000517ED" w:rsidRDefault="00E0394C">
            <w:pPr>
              <w:pStyle w:val="TableParagraph"/>
              <w:ind w:left="106"/>
              <w:rPr>
                <w:b/>
                <w:sz w:val="24"/>
              </w:rPr>
            </w:pPr>
            <w:r>
              <w:rPr>
                <w:b/>
                <w:spacing w:val="-10"/>
                <w:sz w:val="24"/>
              </w:rPr>
              <w:t>1</w:t>
            </w:r>
          </w:p>
        </w:tc>
        <w:tc>
          <w:tcPr>
            <w:tcW w:w="471" w:type="dxa"/>
          </w:tcPr>
          <w:p w14:paraId="49F9BCF2" w14:textId="77777777" w:rsidR="000517ED" w:rsidRDefault="000517ED">
            <w:pPr>
              <w:pStyle w:val="TableParagraph"/>
              <w:spacing w:before="135"/>
              <w:rPr>
                <w:b/>
                <w:sz w:val="24"/>
              </w:rPr>
            </w:pPr>
          </w:p>
          <w:p w14:paraId="0CD26230" w14:textId="77777777" w:rsidR="000517ED" w:rsidRDefault="00E0394C">
            <w:pPr>
              <w:pStyle w:val="TableParagraph"/>
              <w:ind w:left="105"/>
              <w:rPr>
                <w:b/>
                <w:sz w:val="24"/>
              </w:rPr>
            </w:pPr>
            <w:r>
              <w:rPr>
                <w:b/>
                <w:spacing w:val="-10"/>
                <w:sz w:val="24"/>
              </w:rPr>
              <w:t>2</w:t>
            </w:r>
          </w:p>
        </w:tc>
        <w:tc>
          <w:tcPr>
            <w:tcW w:w="471" w:type="dxa"/>
          </w:tcPr>
          <w:p w14:paraId="7E0D8FD8" w14:textId="77777777" w:rsidR="000517ED" w:rsidRDefault="000517ED">
            <w:pPr>
              <w:pStyle w:val="TableParagraph"/>
              <w:spacing w:before="135"/>
              <w:rPr>
                <w:b/>
                <w:sz w:val="24"/>
              </w:rPr>
            </w:pPr>
          </w:p>
          <w:p w14:paraId="69544B73" w14:textId="77777777" w:rsidR="000517ED" w:rsidRDefault="00E0394C">
            <w:pPr>
              <w:pStyle w:val="TableParagraph"/>
              <w:ind w:left="105"/>
              <w:rPr>
                <w:b/>
                <w:sz w:val="24"/>
              </w:rPr>
            </w:pPr>
            <w:r>
              <w:rPr>
                <w:b/>
                <w:spacing w:val="-10"/>
                <w:sz w:val="24"/>
              </w:rPr>
              <w:t>3</w:t>
            </w:r>
          </w:p>
        </w:tc>
        <w:tc>
          <w:tcPr>
            <w:tcW w:w="473" w:type="dxa"/>
          </w:tcPr>
          <w:p w14:paraId="61DF6FE3" w14:textId="77777777" w:rsidR="000517ED" w:rsidRDefault="000517ED">
            <w:pPr>
              <w:pStyle w:val="TableParagraph"/>
              <w:spacing w:before="135"/>
              <w:rPr>
                <w:b/>
                <w:sz w:val="24"/>
              </w:rPr>
            </w:pPr>
          </w:p>
          <w:p w14:paraId="53D453FF" w14:textId="77777777" w:rsidR="000517ED" w:rsidRDefault="00E0394C">
            <w:pPr>
              <w:pStyle w:val="TableParagraph"/>
              <w:ind w:left="104"/>
              <w:rPr>
                <w:b/>
                <w:sz w:val="24"/>
              </w:rPr>
            </w:pPr>
            <w:r>
              <w:rPr>
                <w:b/>
                <w:spacing w:val="-10"/>
                <w:sz w:val="24"/>
              </w:rPr>
              <w:t>4</w:t>
            </w:r>
          </w:p>
        </w:tc>
        <w:tc>
          <w:tcPr>
            <w:tcW w:w="471" w:type="dxa"/>
          </w:tcPr>
          <w:p w14:paraId="13A73322" w14:textId="77777777" w:rsidR="000517ED" w:rsidRDefault="000517ED">
            <w:pPr>
              <w:pStyle w:val="TableParagraph"/>
              <w:spacing w:before="135"/>
              <w:rPr>
                <w:b/>
                <w:sz w:val="24"/>
              </w:rPr>
            </w:pPr>
          </w:p>
          <w:p w14:paraId="10615C7F" w14:textId="77777777" w:rsidR="000517ED" w:rsidRDefault="00E0394C">
            <w:pPr>
              <w:pStyle w:val="TableParagraph"/>
              <w:ind w:left="104"/>
              <w:rPr>
                <w:b/>
                <w:sz w:val="24"/>
              </w:rPr>
            </w:pPr>
            <w:r>
              <w:rPr>
                <w:b/>
                <w:spacing w:val="-10"/>
                <w:sz w:val="24"/>
              </w:rPr>
              <w:t>5</w:t>
            </w:r>
          </w:p>
        </w:tc>
        <w:tc>
          <w:tcPr>
            <w:tcW w:w="473" w:type="dxa"/>
          </w:tcPr>
          <w:p w14:paraId="02263002" w14:textId="77777777" w:rsidR="000517ED" w:rsidRDefault="000517ED">
            <w:pPr>
              <w:pStyle w:val="TableParagraph"/>
              <w:spacing w:before="135"/>
              <w:rPr>
                <w:b/>
                <w:sz w:val="24"/>
              </w:rPr>
            </w:pPr>
          </w:p>
          <w:p w14:paraId="0E0C753A" w14:textId="77777777" w:rsidR="000517ED" w:rsidRDefault="00E0394C">
            <w:pPr>
              <w:pStyle w:val="TableParagraph"/>
              <w:ind w:left="3" w:right="134"/>
              <w:jc w:val="center"/>
              <w:rPr>
                <w:b/>
                <w:sz w:val="24"/>
              </w:rPr>
            </w:pPr>
            <w:r>
              <w:rPr>
                <w:b/>
                <w:spacing w:val="-10"/>
                <w:sz w:val="24"/>
              </w:rPr>
              <w:t>6</w:t>
            </w:r>
          </w:p>
        </w:tc>
        <w:tc>
          <w:tcPr>
            <w:tcW w:w="471" w:type="dxa"/>
          </w:tcPr>
          <w:p w14:paraId="0EF9E3E7" w14:textId="77777777" w:rsidR="000517ED" w:rsidRDefault="000517ED">
            <w:pPr>
              <w:pStyle w:val="TableParagraph"/>
              <w:spacing w:before="135"/>
              <w:rPr>
                <w:b/>
                <w:sz w:val="24"/>
              </w:rPr>
            </w:pPr>
          </w:p>
          <w:p w14:paraId="23A8D762" w14:textId="77777777" w:rsidR="000517ED" w:rsidRDefault="00E0394C">
            <w:pPr>
              <w:pStyle w:val="TableParagraph"/>
              <w:ind w:right="130"/>
              <w:jc w:val="center"/>
              <w:rPr>
                <w:b/>
                <w:sz w:val="24"/>
              </w:rPr>
            </w:pPr>
            <w:r>
              <w:rPr>
                <w:b/>
                <w:spacing w:val="-10"/>
                <w:sz w:val="24"/>
              </w:rPr>
              <w:t>7</w:t>
            </w:r>
          </w:p>
        </w:tc>
      </w:tr>
      <w:tr w:rsidR="000517ED" w14:paraId="708344E9" w14:textId="77777777">
        <w:trPr>
          <w:trHeight w:val="828"/>
        </w:trPr>
        <w:tc>
          <w:tcPr>
            <w:tcW w:w="562" w:type="dxa"/>
          </w:tcPr>
          <w:p w14:paraId="14AA2F4F" w14:textId="77777777" w:rsidR="000517ED" w:rsidRDefault="00E0394C">
            <w:pPr>
              <w:pStyle w:val="TableParagraph"/>
              <w:spacing w:line="275" w:lineRule="exact"/>
              <w:ind w:left="107"/>
              <w:rPr>
                <w:sz w:val="24"/>
              </w:rPr>
            </w:pPr>
            <w:r>
              <w:rPr>
                <w:spacing w:val="-10"/>
                <w:sz w:val="24"/>
              </w:rPr>
              <w:t>3</w:t>
            </w:r>
          </w:p>
        </w:tc>
        <w:tc>
          <w:tcPr>
            <w:tcW w:w="3945" w:type="dxa"/>
          </w:tcPr>
          <w:p w14:paraId="5FE5B620" w14:textId="77777777" w:rsidR="000517ED" w:rsidRDefault="00E0394C">
            <w:pPr>
              <w:pStyle w:val="TableParagraph"/>
              <w:spacing w:line="275" w:lineRule="exact"/>
              <w:ind w:left="136"/>
              <w:rPr>
                <w:sz w:val="24"/>
              </w:rPr>
            </w:pPr>
            <w:r>
              <w:rPr>
                <w:sz w:val="24"/>
              </w:rPr>
              <w:t>-Organizational</w:t>
            </w:r>
            <w:r>
              <w:rPr>
                <w:spacing w:val="-5"/>
                <w:sz w:val="24"/>
              </w:rPr>
              <w:t xml:space="preserve"> </w:t>
            </w:r>
            <w:r>
              <w:rPr>
                <w:spacing w:val="-2"/>
                <w:sz w:val="24"/>
              </w:rPr>
              <w:t>policies.</w:t>
            </w:r>
          </w:p>
        </w:tc>
        <w:tc>
          <w:tcPr>
            <w:tcW w:w="471" w:type="dxa"/>
          </w:tcPr>
          <w:p w14:paraId="0A88CDF5" w14:textId="77777777" w:rsidR="000517ED" w:rsidRDefault="000517ED">
            <w:pPr>
              <w:pStyle w:val="TableParagraph"/>
              <w:spacing w:before="135"/>
              <w:rPr>
                <w:b/>
                <w:sz w:val="24"/>
              </w:rPr>
            </w:pPr>
          </w:p>
          <w:p w14:paraId="3D51EBCC" w14:textId="77777777" w:rsidR="000517ED" w:rsidRDefault="00E0394C">
            <w:pPr>
              <w:pStyle w:val="TableParagraph"/>
              <w:ind w:left="106"/>
              <w:rPr>
                <w:b/>
                <w:sz w:val="24"/>
              </w:rPr>
            </w:pPr>
            <w:r>
              <w:rPr>
                <w:b/>
                <w:spacing w:val="-10"/>
                <w:sz w:val="24"/>
              </w:rPr>
              <w:t>1</w:t>
            </w:r>
          </w:p>
        </w:tc>
        <w:tc>
          <w:tcPr>
            <w:tcW w:w="471" w:type="dxa"/>
          </w:tcPr>
          <w:p w14:paraId="0ACFC901" w14:textId="77777777" w:rsidR="000517ED" w:rsidRDefault="000517ED">
            <w:pPr>
              <w:pStyle w:val="TableParagraph"/>
              <w:spacing w:before="135"/>
              <w:rPr>
                <w:b/>
                <w:sz w:val="24"/>
              </w:rPr>
            </w:pPr>
          </w:p>
          <w:p w14:paraId="605EE14F" w14:textId="77777777" w:rsidR="000517ED" w:rsidRDefault="00E0394C">
            <w:pPr>
              <w:pStyle w:val="TableParagraph"/>
              <w:ind w:left="105"/>
              <w:rPr>
                <w:b/>
                <w:sz w:val="24"/>
              </w:rPr>
            </w:pPr>
            <w:r>
              <w:rPr>
                <w:b/>
                <w:spacing w:val="-10"/>
                <w:sz w:val="24"/>
              </w:rPr>
              <w:t>2</w:t>
            </w:r>
          </w:p>
        </w:tc>
        <w:tc>
          <w:tcPr>
            <w:tcW w:w="471" w:type="dxa"/>
          </w:tcPr>
          <w:p w14:paraId="32F68B83" w14:textId="77777777" w:rsidR="000517ED" w:rsidRDefault="000517ED">
            <w:pPr>
              <w:pStyle w:val="TableParagraph"/>
              <w:spacing w:before="135"/>
              <w:rPr>
                <w:b/>
                <w:sz w:val="24"/>
              </w:rPr>
            </w:pPr>
          </w:p>
          <w:p w14:paraId="3752E513" w14:textId="77777777" w:rsidR="000517ED" w:rsidRDefault="00E0394C">
            <w:pPr>
              <w:pStyle w:val="TableParagraph"/>
              <w:ind w:left="105"/>
              <w:rPr>
                <w:b/>
                <w:sz w:val="24"/>
              </w:rPr>
            </w:pPr>
            <w:r>
              <w:rPr>
                <w:b/>
                <w:spacing w:val="-10"/>
                <w:sz w:val="24"/>
              </w:rPr>
              <w:t>3</w:t>
            </w:r>
          </w:p>
        </w:tc>
        <w:tc>
          <w:tcPr>
            <w:tcW w:w="473" w:type="dxa"/>
          </w:tcPr>
          <w:p w14:paraId="022AE47F" w14:textId="77777777" w:rsidR="000517ED" w:rsidRDefault="000517ED">
            <w:pPr>
              <w:pStyle w:val="TableParagraph"/>
              <w:spacing w:before="135"/>
              <w:rPr>
                <w:b/>
                <w:sz w:val="24"/>
              </w:rPr>
            </w:pPr>
          </w:p>
          <w:p w14:paraId="428C8067" w14:textId="77777777" w:rsidR="000517ED" w:rsidRDefault="00E0394C">
            <w:pPr>
              <w:pStyle w:val="TableParagraph"/>
              <w:ind w:left="104"/>
              <w:rPr>
                <w:b/>
                <w:sz w:val="24"/>
              </w:rPr>
            </w:pPr>
            <w:r>
              <w:rPr>
                <w:b/>
                <w:spacing w:val="-10"/>
                <w:sz w:val="24"/>
              </w:rPr>
              <w:t>4</w:t>
            </w:r>
          </w:p>
        </w:tc>
        <w:tc>
          <w:tcPr>
            <w:tcW w:w="471" w:type="dxa"/>
          </w:tcPr>
          <w:p w14:paraId="2326C5F7" w14:textId="77777777" w:rsidR="000517ED" w:rsidRDefault="000517ED">
            <w:pPr>
              <w:pStyle w:val="TableParagraph"/>
              <w:spacing w:before="135"/>
              <w:rPr>
                <w:b/>
                <w:sz w:val="24"/>
              </w:rPr>
            </w:pPr>
          </w:p>
          <w:p w14:paraId="21855758" w14:textId="77777777" w:rsidR="000517ED" w:rsidRDefault="00E0394C">
            <w:pPr>
              <w:pStyle w:val="TableParagraph"/>
              <w:ind w:left="104"/>
              <w:rPr>
                <w:b/>
                <w:sz w:val="24"/>
              </w:rPr>
            </w:pPr>
            <w:r>
              <w:rPr>
                <w:b/>
                <w:spacing w:val="-10"/>
                <w:sz w:val="24"/>
              </w:rPr>
              <w:t>5</w:t>
            </w:r>
          </w:p>
        </w:tc>
        <w:tc>
          <w:tcPr>
            <w:tcW w:w="473" w:type="dxa"/>
          </w:tcPr>
          <w:p w14:paraId="137490CE" w14:textId="77777777" w:rsidR="000517ED" w:rsidRDefault="000517ED">
            <w:pPr>
              <w:pStyle w:val="TableParagraph"/>
              <w:spacing w:before="135"/>
              <w:rPr>
                <w:b/>
                <w:sz w:val="24"/>
              </w:rPr>
            </w:pPr>
          </w:p>
          <w:p w14:paraId="79E3ED66" w14:textId="77777777" w:rsidR="000517ED" w:rsidRDefault="00E0394C">
            <w:pPr>
              <w:pStyle w:val="TableParagraph"/>
              <w:ind w:left="3" w:right="134"/>
              <w:jc w:val="center"/>
              <w:rPr>
                <w:b/>
                <w:sz w:val="24"/>
              </w:rPr>
            </w:pPr>
            <w:r>
              <w:rPr>
                <w:b/>
                <w:spacing w:val="-10"/>
                <w:sz w:val="24"/>
              </w:rPr>
              <w:t>6</w:t>
            </w:r>
          </w:p>
        </w:tc>
        <w:tc>
          <w:tcPr>
            <w:tcW w:w="471" w:type="dxa"/>
          </w:tcPr>
          <w:p w14:paraId="38175598" w14:textId="77777777" w:rsidR="000517ED" w:rsidRDefault="000517ED">
            <w:pPr>
              <w:pStyle w:val="TableParagraph"/>
              <w:spacing w:before="135"/>
              <w:rPr>
                <w:b/>
                <w:sz w:val="24"/>
              </w:rPr>
            </w:pPr>
          </w:p>
          <w:p w14:paraId="723B85A7" w14:textId="77777777" w:rsidR="000517ED" w:rsidRDefault="00E0394C">
            <w:pPr>
              <w:pStyle w:val="TableParagraph"/>
              <w:ind w:right="130"/>
              <w:jc w:val="center"/>
              <w:rPr>
                <w:b/>
                <w:sz w:val="24"/>
              </w:rPr>
            </w:pPr>
            <w:r>
              <w:rPr>
                <w:b/>
                <w:spacing w:val="-10"/>
                <w:sz w:val="24"/>
              </w:rPr>
              <w:t>7</w:t>
            </w:r>
          </w:p>
        </w:tc>
      </w:tr>
      <w:tr w:rsidR="000517ED" w14:paraId="1C3841BA" w14:textId="77777777">
        <w:trPr>
          <w:trHeight w:val="827"/>
        </w:trPr>
        <w:tc>
          <w:tcPr>
            <w:tcW w:w="562" w:type="dxa"/>
          </w:tcPr>
          <w:p w14:paraId="76F7988D" w14:textId="77777777" w:rsidR="000517ED" w:rsidRDefault="00E0394C">
            <w:pPr>
              <w:pStyle w:val="TableParagraph"/>
              <w:spacing w:line="275" w:lineRule="exact"/>
              <w:ind w:left="107"/>
              <w:rPr>
                <w:sz w:val="24"/>
              </w:rPr>
            </w:pPr>
            <w:r>
              <w:rPr>
                <w:spacing w:val="-10"/>
                <w:sz w:val="24"/>
              </w:rPr>
              <w:t>4</w:t>
            </w:r>
          </w:p>
        </w:tc>
        <w:tc>
          <w:tcPr>
            <w:tcW w:w="3945" w:type="dxa"/>
          </w:tcPr>
          <w:p w14:paraId="13A44772" w14:textId="77777777" w:rsidR="000517ED" w:rsidRDefault="00E0394C">
            <w:pPr>
              <w:pStyle w:val="TableParagraph"/>
              <w:spacing w:line="275" w:lineRule="exact"/>
              <w:ind w:left="107"/>
              <w:rPr>
                <w:sz w:val="24"/>
              </w:rPr>
            </w:pPr>
            <w:r>
              <w:rPr>
                <w:sz w:val="24"/>
              </w:rPr>
              <w:t>-Technical</w:t>
            </w:r>
            <w:r>
              <w:rPr>
                <w:spacing w:val="-4"/>
                <w:sz w:val="24"/>
              </w:rPr>
              <w:t xml:space="preserve"> </w:t>
            </w:r>
            <w:r>
              <w:rPr>
                <w:spacing w:val="-2"/>
                <w:sz w:val="24"/>
              </w:rPr>
              <w:t>expertise/skills.</w:t>
            </w:r>
          </w:p>
        </w:tc>
        <w:tc>
          <w:tcPr>
            <w:tcW w:w="471" w:type="dxa"/>
          </w:tcPr>
          <w:p w14:paraId="20559B63" w14:textId="77777777" w:rsidR="000517ED" w:rsidRDefault="000517ED">
            <w:pPr>
              <w:pStyle w:val="TableParagraph"/>
              <w:spacing w:before="138"/>
              <w:rPr>
                <w:b/>
                <w:sz w:val="24"/>
              </w:rPr>
            </w:pPr>
          </w:p>
          <w:p w14:paraId="0F36D692" w14:textId="77777777" w:rsidR="000517ED" w:rsidRDefault="00E0394C">
            <w:pPr>
              <w:pStyle w:val="TableParagraph"/>
              <w:ind w:left="106"/>
              <w:rPr>
                <w:b/>
                <w:sz w:val="24"/>
              </w:rPr>
            </w:pPr>
            <w:r>
              <w:rPr>
                <w:b/>
                <w:spacing w:val="-10"/>
                <w:sz w:val="24"/>
              </w:rPr>
              <w:t>1</w:t>
            </w:r>
          </w:p>
        </w:tc>
        <w:tc>
          <w:tcPr>
            <w:tcW w:w="471" w:type="dxa"/>
          </w:tcPr>
          <w:p w14:paraId="45D25BF5" w14:textId="77777777" w:rsidR="000517ED" w:rsidRDefault="000517ED">
            <w:pPr>
              <w:pStyle w:val="TableParagraph"/>
              <w:spacing w:before="138"/>
              <w:rPr>
                <w:b/>
                <w:sz w:val="24"/>
              </w:rPr>
            </w:pPr>
          </w:p>
          <w:p w14:paraId="321E9355" w14:textId="77777777" w:rsidR="000517ED" w:rsidRDefault="00E0394C">
            <w:pPr>
              <w:pStyle w:val="TableParagraph"/>
              <w:ind w:left="105"/>
              <w:rPr>
                <w:b/>
                <w:sz w:val="24"/>
              </w:rPr>
            </w:pPr>
            <w:r>
              <w:rPr>
                <w:b/>
                <w:spacing w:val="-10"/>
                <w:sz w:val="24"/>
              </w:rPr>
              <w:t>2</w:t>
            </w:r>
          </w:p>
        </w:tc>
        <w:tc>
          <w:tcPr>
            <w:tcW w:w="471" w:type="dxa"/>
          </w:tcPr>
          <w:p w14:paraId="5A06E8BD" w14:textId="77777777" w:rsidR="000517ED" w:rsidRDefault="000517ED">
            <w:pPr>
              <w:pStyle w:val="TableParagraph"/>
              <w:spacing w:before="138"/>
              <w:rPr>
                <w:b/>
                <w:sz w:val="24"/>
              </w:rPr>
            </w:pPr>
          </w:p>
          <w:p w14:paraId="561B71BA" w14:textId="77777777" w:rsidR="000517ED" w:rsidRDefault="00E0394C">
            <w:pPr>
              <w:pStyle w:val="TableParagraph"/>
              <w:ind w:left="105"/>
              <w:rPr>
                <w:b/>
                <w:sz w:val="24"/>
              </w:rPr>
            </w:pPr>
            <w:r>
              <w:rPr>
                <w:b/>
                <w:spacing w:val="-10"/>
                <w:sz w:val="24"/>
              </w:rPr>
              <w:t>3</w:t>
            </w:r>
          </w:p>
        </w:tc>
        <w:tc>
          <w:tcPr>
            <w:tcW w:w="473" w:type="dxa"/>
          </w:tcPr>
          <w:p w14:paraId="75E6C8F4" w14:textId="77777777" w:rsidR="000517ED" w:rsidRDefault="000517ED">
            <w:pPr>
              <w:pStyle w:val="TableParagraph"/>
              <w:spacing w:before="138"/>
              <w:rPr>
                <w:b/>
                <w:sz w:val="24"/>
              </w:rPr>
            </w:pPr>
          </w:p>
          <w:p w14:paraId="31B8376C" w14:textId="77777777" w:rsidR="000517ED" w:rsidRDefault="00E0394C">
            <w:pPr>
              <w:pStyle w:val="TableParagraph"/>
              <w:ind w:left="104"/>
              <w:rPr>
                <w:b/>
                <w:sz w:val="24"/>
              </w:rPr>
            </w:pPr>
            <w:r>
              <w:rPr>
                <w:b/>
                <w:spacing w:val="-10"/>
                <w:sz w:val="24"/>
              </w:rPr>
              <w:t>4</w:t>
            </w:r>
          </w:p>
        </w:tc>
        <w:tc>
          <w:tcPr>
            <w:tcW w:w="471" w:type="dxa"/>
          </w:tcPr>
          <w:p w14:paraId="0332EA9A" w14:textId="77777777" w:rsidR="000517ED" w:rsidRDefault="000517ED">
            <w:pPr>
              <w:pStyle w:val="TableParagraph"/>
              <w:spacing w:before="138"/>
              <w:rPr>
                <w:b/>
                <w:sz w:val="24"/>
              </w:rPr>
            </w:pPr>
          </w:p>
          <w:p w14:paraId="535ECA8B" w14:textId="77777777" w:rsidR="000517ED" w:rsidRDefault="00E0394C">
            <w:pPr>
              <w:pStyle w:val="TableParagraph"/>
              <w:ind w:left="104"/>
              <w:rPr>
                <w:b/>
                <w:sz w:val="24"/>
              </w:rPr>
            </w:pPr>
            <w:r>
              <w:rPr>
                <w:b/>
                <w:spacing w:val="-10"/>
                <w:sz w:val="24"/>
              </w:rPr>
              <w:t>5</w:t>
            </w:r>
          </w:p>
        </w:tc>
        <w:tc>
          <w:tcPr>
            <w:tcW w:w="473" w:type="dxa"/>
          </w:tcPr>
          <w:p w14:paraId="768D23F7" w14:textId="77777777" w:rsidR="000517ED" w:rsidRDefault="000517ED">
            <w:pPr>
              <w:pStyle w:val="TableParagraph"/>
              <w:spacing w:before="138"/>
              <w:rPr>
                <w:b/>
                <w:sz w:val="24"/>
              </w:rPr>
            </w:pPr>
          </w:p>
          <w:p w14:paraId="1FA9BA09" w14:textId="77777777" w:rsidR="000517ED" w:rsidRDefault="00E0394C">
            <w:pPr>
              <w:pStyle w:val="TableParagraph"/>
              <w:ind w:left="3" w:right="134"/>
              <w:jc w:val="center"/>
              <w:rPr>
                <w:b/>
                <w:sz w:val="24"/>
              </w:rPr>
            </w:pPr>
            <w:r>
              <w:rPr>
                <w:b/>
                <w:spacing w:val="-10"/>
                <w:sz w:val="24"/>
              </w:rPr>
              <w:t>6</w:t>
            </w:r>
          </w:p>
        </w:tc>
        <w:tc>
          <w:tcPr>
            <w:tcW w:w="471" w:type="dxa"/>
          </w:tcPr>
          <w:p w14:paraId="4D52B61F" w14:textId="77777777" w:rsidR="000517ED" w:rsidRDefault="000517ED">
            <w:pPr>
              <w:pStyle w:val="TableParagraph"/>
              <w:spacing w:before="138"/>
              <w:rPr>
                <w:b/>
                <w:sz w:val="24"/>
              </w:rPr>
            </w:pPr>
          </w:p>
          <w:p w14:paraId="7921AEB5" w14:textId="77777777" w:rsidR="000517ED" w:rsidRDefault="00E0394C">
            <w:pPr>
              <w:pStyle w:val="TableParagraph"/>
              <w:ind w:right="130"/>
              <w:jc w:val="center"/>
              <w:rPr>
                <w:b/>
                <w:sz w:val="24"/>
              </w:rPr>
            </w:pPr>
            <w:r>
              <w:rPr>
                <w:b/>
                <w:spacing w:val="-10"/>
                <w:sz w:val="24"/>
              </w:rPr>
              <w:t>7</w:t>
            </w:r>
          </w:p>
        </w:tc>
      </w:tr>
    </w:tbl>
    <w:p w14:paraId="353E4CAB" w14:textId="77777777" w:rsidR="000517ED" w:rsidRDefault="000517ED">
      <w:pPr>
        <w:pStyle w:val="TableParagraph"/>
        <w:jc w:val="center"/>
        <w:rPr>
          <w:b/>
          <w:sz w:val="24"/>
        </w:rPr>
        <w:sectPr w:rsidR="000517ED">
          <w:pgSz w:w="11910" w:h="16840"/>
          <w:pgMar w:top="1360" w:right="1133" w:bottom="1240" w:left="1700" w:header="0" w:footer="1051" w:gutter="0"/>
          <w:cols w:space="720"/>
        </w:sectPr>
      </w:pPr>
    </w:p>
    <w:p w14:paraId="32101CA1" w14:textId="77777777" w:rsidR="000517ED" w:rsidRDefault="00E0394C">
      <w:pPr>
        <w:spacing w:before="60"/>
        <w:ind w:left="1451"/>
        <w:rPr>
          <w:b/>
          <w:sz w:val="24"/>
        </w:rPr>
      </w:pPr>
      <w:r>
        <w:rPr>
          <w:b/>
          <w:sz w:val="24"/>
          <w:u w:val="single"/>
        </w:rPr>
        <w:lastRenderedPageBreak/>
        <w:t>Hospital</w:t>
      </w:r>
      <w:r>
        <w:rPr>
          <w:b/>
          <w:spacing w:val="2"/>
          <w:sz w:val="24"/>
          <w:u w:val="single"/>
        </w:rPr>
        <w:t xml:space="preserve"> </w:t>
      </w:r>
      <w:r>
        <w:rPr>
          <w:b/>
          <w:spacing w:val="-2"/>
          <w:sz w:val="24"/>
          <w:u w:val="single"/>
        </w:rPr>
        <w:t>Interoperability:</w:t>
      </w:r>
    </w:p>
    <w:p w14:paraId="2F272488" w14:textId="77777777" w:rsidR="000517ED" w:rsidRDefault="000517ED">
      <w:pPr>
        <w:pStyle w:val="BodyText"/>
        <w:spacing w:before="110"/>
        <w:rPr>
          <w:b/>
          <w:sz w:val="20"/>
        </w:r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3945"/>
        <w:gridCol w:w="471"/>
        <w:gridCol w:w="471"/>
        <w:gridCol w:w="471"/>
        <w:gridCol w:w="473"/>
        <w:gridCol w:w="471"/>
        <w:gridCol w:w="473"/>
        <w:gridCol w:w="471"/>
      </w:tblGrid>
      <w:tr w:rsidR="000517ED" w14:paraId="61820824" w14:textId="77777777">
        <w:trPr>
          <w:trHeight w:val="1379"/>
        </w:trPr>
        <w:tc>
          <w:tcPr>
            <w:tcW w:w="562" w:type="dxa"/>
          </w:tcPr>
          <w:p w14:paraId="0BB1394B" w14:textId="77777777" w:rsidR="000517ED" w:rsidRDefault="00E0394C">
            <w:pPr>
              <w:pStyle w:val="TableParagraph"/>
              <w:spacing w:line="275" w:lineRule="exact"/>
              <w:ind w:left="107"/>
              <w:rPr>
                <w:sz w:val="24"/>
              </w:rPr>
            </w:pPr>
            <w:r>
              <w:rPr>
                <w:spacing w:val="-5"/>
                <w:sz w:val="24"/>
              </w:rPr>
              <w:t>S.</w:t>
            </w:r>
          </w:p>
          <w:p w14:paraId="28EFBB74" w14:textId="77777777" w:rsidR="000517ED" w:rsidRDefault="00E0394C">
            <w:pPr>
              <w:pStyle w:val="TableParagraph"/>
              <w:ind w:left="107"/>
              <w:rPr>
                <w:sz w:val="24"/>
              </w:rPr>
            </w:pPr>
            <w:r>
              <w:rPr>
                <w:spacing w:val="-5"/>
                <w:sz w:val="24"/>
              </w:rPr>
              <w:t>No</w:t>
            </w:r>
          </w:p>
        </w:tc>
        <w:tc>
          <w:tcPr>
            <w:tcW w:w="3945" w:type="dxa"/>
          </w:tcPr>
          <w:p w14:paraId="0FF71661" w14:textId="77777777" w:rsidR="000517ED" w:rsidRDefault="00E0394C">
            <w:pPr>
              <w:pStyle w:val="TableParagraph"/>
              <w:spacing w:line="275" w:lineRule="exact"/>
              <w:ind w:left="928"/>
              <w:rPr>
                <w:b/>
                <w:sz w:val="24"/>
              </w:rPr>
            </w:pPr>
            <w:r>
              <w:rPr>
                <w:b/>
                <w:sz w:val="24"/>
              </w:rPr>
              <w:t>Questionnaire</w:t>
            </w:r>
            <w:r>
              <w:rPr>
                <w:b/>
                <w:spacing w:val="-4"/>
                <w:sz w:val="24"/>
              </w:rPr>
              <w:t xml:space="preserve"> Items</w:t>
            </w:r>
          </w:p>
        </w:tc>
        <w:tc>
          <w:tcPr>
            <w:tcW w:w="3301" w:type="dxa"/>
            <w:gridSpan w:val="7"/>
          </w:tcPr>
          <w:p w14:paraId="1522346C" w14:textId="77777777" w:rsidR="000517ED" w:rsidRDefault="00E0394C">
            <w:pPr>
              <w:pStyle w:val="TableParagraph"/>
              <w:spacing w:line="275" w:lineRule="exact"/>
              <w:ind w:left="86" w:right="86"/>
              <w:jc w:val="center"/>
              <w:rPr>
                <w:b/>
                <w:sz w:val="24"/>
              </w:rPr>
            </w:pPr>
            <w:r>
              <w:rPr>
                <w:b/>
                <w:sz w:val="24"/>
              </w:rPr>
              <w:t>Perceptual</w:t>
            </w:r>
            <w:r>
              <w:rPr>
                <w:b/>
                <w:spacing w:val="-3"/>
                <w:sz w:val="24"/>
              </w:rPr>
              <w:t xml:space="preserve"> </w:t>
            </w:r>
            <w:r>
              <w:rPr>
                <w:b/>
                <w:spacing w:val="-2"/>
                <w:sz w:val="24"/>
              </w:rPr>
              <w:t>Ratings:</w:t>
            </w:r>
          </w:p>
          <w:p w14:paraId="5C41DB04" w14:textId="77777777" w:rsidR="000517ED" w:rsidRDefault="00E0394C">
            <w:pPr>
              <w:pStyle w:val="TableParagraph"/>
              <w:ind w:left="145" w:right="84"/>
              <w:jc w:val="center"/>
              <w:rPr>
                <w:b/>
                <w:sz w:val="24"/>
              </w:rPr>
            </w:pPr>
            <w:r>
              <w:rPr>
                <w:b/>
                <w:sz w:val="24"/>
              </w:rPr>
              <w:t>Scale</w:t>
            </w:r>
            <w:r>
              <w:rPr>
                <w:b/>
                <w:spacing w:val="-1"/>
                <w:sz w:val="24"/>
              </w:rPr>
              <w:t xml:space="preserve"> </w:t>
            </w:r>
            <w:r>
              <w:rPr>
                <w:b/>
                <w:sz w:val="24"/>
              </w:rPr>
              <w:t>of</w:t>
            </w:r>
            <w:r>
              <w:rPr>
                <w:b/>
                <w:spacing w:val="-2"/>
                <w:sz w:val="24"/>
              </w:rPr>
              <w:t xml:space="preserve"> </w:t>
            </w:r>
            <w:r>
              <w:rPr>
                <w:b/>
                <w:sz w:val="24"/>
              </w:rPr>
              <w:t>1 to</w:t>
            </w:r>
            <w:r>
              <w:rPr>
                <w:b/>
                <w:spacing w:val="-1"/>
                <w:sz w:val="24"/>
              </w:rPr>
              <w:t xml:space="preserve"> </w:t>
            </w:r>
            <w:r>
              <w:rPr>
                <w:b/>
                <w:spacing w:val="-10"/>
                <w:sz w:val="24"/>
              </w:rPr>
              <w:t>7</w:t>
            </w:r>
          </w:p>
          <w:p w14:paraId="657C02BD" w14:textId="77777777" w:rsidR="000517ED" w:rsidRDefault="00E0394C">
            <w:pPr>
              <w:pStyle w:val="TableParagraph"/>
              <w:spacing w:line="270" w:lineRule="atLeast"/>
              <w:ind w:left="86" w:right="84"/>
              <w:jc w:val="center"/>
              <w:rPr>
                <w:b/>
                <w:sz w:val="24"/>
              </w:rPr>
            </w:pPr>
            <w:proofErr w:type="gramStart"/>
            <w:r>
              <w:rPr>
                <w:b/>
                <w:sz w:val="24"/>
              </w:rPr>
              <w:t>(</w:t>
            </w:r>
            <w:r>
              <w:rPr>
                <w:b/>
                <w:spacing w:val="-14"/>
                <w:sz w:val="24"/>
              </w:rPr>
              <w:t xml:space="preserve"> </w:t>
            </w:r>
            <w:r>
              <w:rPr>
                <w:b/>
                <w:sz w:val="24"/>
              </w:rPr>
              <w:t>1</w:t>
            </w:r>
            <w:proofErr w:type="gramEnd"/>
            <w:r>
              <w:rPr>
                <w:b/>
                <w:spacing w:val="-14"/>
                <w:sz w:val="24"/>
              </w:rPr>
              <w:t xml:space="preserve"> </w:t>
            </w:r>
            <w:r>
              <w:rPr>
                <w:b/>
                <w:sz w:val="24"/>
              </w:rPr>
              <w:t>represents</w:t>
            </w:r>
            <w:r>
              <w:rPr>
                <w:b/>
                <w:spacing w:val="-14"/>
                <w:sz w:val="24"/>
              </w:rPr>
              <w:t xml:space="preserve"> </w:t>
            </w:r>
            <w:r>
              <w:rPr>
                <w:b/>
                <w:sz w:val="24"/>
              </w:rPr>
              <w:t>Strongly Disagree; 7 represents Strongly Agree)</w:t>
            </w:r>
          </w:p>
        </w:tc>
      </w:tr>
      <w:tr w:rsidR="000517ED" w14:paraId="4229A794" w14:textId="77777777">
        <w:trPr>
          <w:trHeight w:val="1242"/>
        </w:trPr>
        <w:tc>
          <w:tcPr>
            <w:tcW w:w="562" w:type="dxa"/>
          </w:tcPr>
          <w:p w14:paraId="547F341B" w14:textId="77777777" w:rsidR="000517ED" w:rsidRDefault="00E0394C">
            <w:pPr>
              <w:pStyle w:val="TableParagraph"/>
              <w:spacing w:line="275" w:lineRule="exact"/>
              <w:ind w:left="107"/>
              <w:rPr>
                <w:sz w:val="24"/>
              </w:rPr>
            </w:pPr>
            <w:r>
              <w:rPr>
                <w:spacing w:val="-10"/>
                <w:sz w:val="24"/>
              </w:rPr>
              <w:t>1</w:t>
            </w:r>
          </w:p>
        </w:tc>
        <w:tc>
          <w:tcPr>
            <w:tcW w:w="3945" w:type="dxa"/>
          </w:tcPr>
          <w:p w14:paraId="2EFEC048" w14:textId="77777777" w:rsidR="000517ED" w:rsidRDefault="00E0394C">
            <w:pPr>
              <w:pStyle w:val="TableParagraph"/>
              <w:spacing w:line="275" w:lineRule="exact"/>
              <w:ind w:left="107"/>
              <w:rPr>
                <w:sz w:val="24"/>
              </w:rPr>
            </w:pPr>
            <w:r>
              <w:rPr>
                <w:sz w:val="24"/>
              </w:rPr>
              <w:t>Our</w:t>
            </w:r>
            <w:r>
              <w:rPr>
                <w:spacing w:val="-2"/>
                <w:sz w:val="24"/>
              </w:rPr>
              <w:t xml:space="preserve"> </w:t>
            </w:r>
            <w:r>
              <w:rPr>
                <w:sz w:val="24"/>
              </w:rPr>
              <w:t xml:space="preserve">hospital follows </w:t>
            </w:r>
            <w:r>
              <w:rPr>
                <w:spacing w:val="-2"/>
                <w:sz w:val="24"/>
              </w:rPr>
              <w:t>standardized</w:t>
            </w:r>
          </w:p>
          <w:p w14:paraId="7E236724" w14:textId="77777777" w:rsidR="000517ED" w:rsidRDefault="00E0394C">
            <w:pPr>
              <w:pStyle w:val="TableParagraph"/>
              <w:spacing w:before="5" w:line="410" w:lineRule="atLeast"/>
              <w:ind w:left="107" w:right="203"/>
              <w:rPr>
                <w:sz w:val="24"/>
              </w:rPr>
            </w:pPr>
            <w:r>
              <w:rPr>
                <w:sz w:val="24"/>
              </w:rPr>
              <w:t>processes</w:t>
            </w:r>
            <w:r>
              <w:rPr>
                <w:spacing w:val="-13"/>
                <w:sz w:val="24"/>
              </w:rPr>
              <w:t xml:space="preserve"> </w:t>
            </w:r>
            <w:r>
              <w:rPr>
                <w:sz w:val="24"/>
              </w:rPr>
              <w:t>for</w:t>
            </w:r>
            <w:r>
              <w:rPr>
                <w:spacing w:val="-15"/>
                <w:sz w:val="24"/>
              </w:rPr>
              <w:t xml:space="preserve"> </w:t>
            </w:r>
            <w:r>
              <w:rPr>
                <w:sz w:val="24"/>
              </w:rPr>
              <w:t>sharing</w:t>
            </w:r>
            <w:r>
              <w:rPr>
                <w:spacing w:val="-13"/>
                <w:sz w:val="24"/>
              </w:rPr>
              <w:t xml:space="preserve"> </w:t>
            </w:r>
            <w:r>
              <w:rPr>
                <w:sz w:val="24"/>
              </w:rPr>
              <w:t>data</w:t>
            </w:r>
            <w:proofErr w:type="gramStart"/>
            <w:r>
              <w:rPr>
                <w:sz w:val="24"/>
              </w:rPr>
              <w:t>/ information</w:t>
            </w:r>
            <w:proofErr w:type="gramEnd"/>
            <w:r>
              <w:rPr>
                <w:spacing w:val="-1"/>
                <w:sz w:val="24"/>
              </w:rPr>
              <w:t xml:space="preserve"> </w:t>
            </w:r>
            <w:r>
              <w:rPr>
                <w:sz w:val="24"/>
              </w:rPr>
              <w:t>with</w:t>
            </w:r>
            <w:r>
              <w:rPr>
                <w:spacing w:val="1"/>
                <w:sz w:val="24"/>
              </w:rPr>
              <w:t xml:space="preserve"> </w:t>
            </w:r>
            <w:r>
              <w:rPr>
                <w:spacing w:val="-2"/>
                <w:sz w:val="24"/>
              </w:rPr>
              <w:t>vendors.</w:t>
            </w:r>
          </w:p>
        </w:tc>
        <w:tc>
          <w:tcPr>
            <w:tcW w:w="471" w:type="dxa"/>
          </w:tcPr>
          <w:p w14:paraId="2F38B9E1" w14:textId="77777777" w:rsidR="000517ED" w:rsidRDefault="000517ED">
            <w:pPr>
              <w:pStyle w:val="TableParagraph"/>
              <w:spacing w:before="138"/>
              <w:rPr>
                <w:b/>
                <w:sz w:val="24"/>
              </w:rPr>
            </w:pPr>
          </w:p>
          <w:p w14:paraId="2E3FB27F" w14:textId="77777777" w:rsidR="000517ED" w:rsidRDefault="00E0394C">
            <w:pPr>
              <w:pStyle w:val="TableParagraph"/>
              <w:ind w:left="106"/>
              <w:rPr>
                <w:b/>
                <w:sz w:val="24"/>
              </w:rPr>
            </w:pPr>
            <w:r>
              <w:rPr>
                <w:b/>
                <w:spacing w:val="-10"/>
                <w:sz w:val="24"/>
              </w:rPr>
              <w:t>1</w:t>
            </w:r>
          </w:p>
        </w:tc>
        <w:tc>
          <w:tcPr>
            <w:tcW w:w="471" w:type="dxa"/>
          </w:tcPr>
          <w:p w14:paraId="5CAF9018" w14:textId="77777777" w:rsidR="000517ED" w:rsidRDefault="000517ED">
            <w:pPr>
              <w:pStyle w:val="TableParagraph"/>
              <w:spacing w:before="138"/>
              <w:rPr>
                <w:b/>
                <w:sz w:val="24"/>
              </w:rPr>
            </w:pPr>
          </w:p>
          <w:p w14:paraId="5637E061" w14:textId="77777777" w:rsidR="000517ED" w:rsidRDefault="00E0394C">
            <w:pPr>
              <w:pStyle w:val="TableParagraph"/>
              <w:ind w:left="105"/>
              <w:rPr>
                <w:b/>
                <w:sz w:val="24"/>
              </w:rPr>
            </w:pPr>
            <w:r>
              <w:rPr>
                <w:b/>
                <w:spacing w:val="-10"/>
                <w:sz w:val="24"/>
              </w:rPr>
              <w:t>2</w:t>
            </w:r>
          </w:p>
        </w:tc>
        <w:tc>
          <w:tcPr>
            <w:tcW w:w="471" w:type="dxa"/>
          </w:tcPr>
          <w:p w14:paraId="38A7C626" w14:textId="77777777" w:rsidR="000517ED" w:rsidRDefault="000517ED">
            <w:pPr>
              <w:pStyle w:val="TableParagraph"/>
              <w:spacing w:before="138"/>
              <w:rPr>
                <w:b/>
                <w:sz w:val="24"/>
              </w:rPr>
            </w:pPr>
          </w:p>
          <w:p w14:paraId="176982A3" w14:textId="77777777" w:rsidR="000517ED" w:rsidRDefault="00E0394C">
            <w:pPr>
              <w:pStyle w:val="TableParagraph"/>
              <w:ind w:left="105"/>
              <w:rPr>
                <w:b/>
                <w:sz w:val="24"/>
              </w:rPr>
            </w:pPr>
            <w:r>
              <w:rPr>
                <w:b/>
                <w:spacing w:val="-10"/>
                <w:sz w:val="24"/>
              </w:rPr>
              <w:t>3</w:t>
            </w:r>
          </w:p>
        </w:tc>
        <w:tc>
          <w:tcPr>
            <w:tcW w:w="473" w:type="dxa"/>
          </w:tcPr>
          <w:p w14:paraId="45C57118" w14:textId="77777777" w:rsidR="000517ED" w:rsidRDefault="000517ED">
            <w:pPr>
              <w:pStyle w:val="TableParagraph"/>
              <w:spacing w:before="138"/>
              <w:rPr>
                <w:b/>
                <w:sz w:val="24"/>
              </w:rPr>
            </w:pPr>
          </w:p>
          <w:p w14:paraId="4290834E" w14:textId="77777777" w:rsidR="000517ED" w:rsidRDefault="00E0394C">
            <w:pPr>
              <w:pStyle w:val="TableParagraph"/>
              <w:ind w:left="104"/>
              <w:rPr>
                <w:b/>
                <w:sz w:val="24"/>
              </w:rPr>
            </w:pPr>
            <w:r>
              <w:rPr>
                <w:b/>
                <w:spacing w:val="-10"/>
                <w:sz w:val="24"/>
              </w:rPr>
              <w:t>4</w:t>
            </w:r>
          </w:p>
        </w:tc>
        <w:tc>
          <w:tcPr>
            <w:tcW w:w="471" w:type="dxa"/>
          </w:tcPr>
          <w:p w14:paraId="3D0A1C28" w14:textId="77777777" w:rsidR="000517ED" w:rsidRDefault="000517ED">
            <w:pPr>
              <w:pStyle w:val="TableParagraph"/>
              <w:spacing w:before="138"/>
              <w:rPr>
                <w:b/>
                <w:sz w:val="24"/>
              </w:rPr>
            </w:pPr>
          </w:p>
          <w:p w14:paraId="47E6F5AF" w14:textId="77777777" w:rsidR="000517ED" w:rsidRDefault="00E0394C">
            <w:pPr>
              <w:pStyle w:val="TableParagraph"/>
              <w:ind w:left="104"/>
              <w:rPr>
                <w:b/>
                <w:sz w:val="24"/>
              </w:rPr>
            </w:pPr>
            <w:r>
              <w:rPr>
                <w:b/>
                <w:spacing w:val="-10"/>
                <w:sz w:val="24"/>
              </w:rPr>
              <w:t>5</w:t>
            </w:r>
          </w:p>
        </w:tc>
        <w:tc>
          <w:tcPr>
            <w:tcW w:w="473" w:type="dxa"/>
          </w:tcPr>
          <w:p w14:paraId="026C1B89" w14:textId="77777777" w:rsidR="000517ED" w:rsidRDefault="000517ED">
            <w:pPr>
              <w:pStyle w:val="TableParagraph"/>
              <w:spacing w:before="138"/>
              <w:rPr>
                <w:b/>
                <w:sz w:val="24"/>
              </w:rPr>
            </w:pPr>
          </w:p>
          <w:p w14:paraId="08690BE6" w14:textId="77777777" w:rsidR="000517ED" w:rsidRDefault="00E0394C">
            <w:pPr>
              <w:pStyle w:val="TableParagraph"/>
              <w:ind w:left="3" w:right="134"/>
              <w:jc w:val="center"/>
              <w:rPr>
                <w:b/>
                <w:sz w:val="24"/>
              </w:rPr>
            </w:pPr>
            <w:r>
              <w:rPr>
                <w:b/>
                <w:spacing w:val="-10"/>
                <w:sz w:val="24"/>
              </w:rPr>
              <w:t>6</w:t>
            </w:r>
          </w:p>
        </w:tc>
        <w:tc>
          <w:tcPr>
            <w:tcW w:w="471" w:type="dxa"/>
          </w:tcPr>
          <w:p w14:paraId="40FA21B7" w14:textId="77777777" w:rsidR="000517ED" w:rsidRDefault="000517ED">
            <w:pPr>
              <w:pStyle w:val="TableParagraph"/>
              <w:spacing w:before="138"/>
              <w:rPr>
                <w:b/>
                <w:sz w:val="24"/>
              </w:rPr>
            </w:pPr>
          </w:p>
          <w:p w14:paraId="56EC4BED" w14:textId="77777777" w:rsidR="000517ED" w:rsidRDefault="00E0394C">
            <w:pPr>
              <w:pStyle w:val="TableParagraph"/>
              <w:ind w:right="130"/>
              <w:jc w:val="center"/>
              <w:rPr>
                <w:b/>
                <w:sz w:val="24"/>
              </w:rPr>
            </w:pPr>
            <w:r>
              <w:rPr>
                <w:b/>
                <w:spacing w:val="-10"/>
                <w:sz w:val="24"/>
              </w:rPr>
              <w:t>7</w:t>
            </w:r>
          </w:p>
        </w:tc>
      </w:tr>
      <w:tr w:rsidR="000517ED" w14:paraId="6D4BB9D6" w14:textId="77777777">
        <w:trPr>
          <w:trHeight w:val="1241"/>
        </w:trPr>
        <w:tc>
          <w:tcPr>
            <w:tcW w:w="562" w:type="dxa"/>
          </w:tcPr>
          <w:p w14:paraId="530EA27F" w14:textId="77777777" w:rsidR="000517ED" w:rsidRDefault="00E0394C">
            <w:pPr>
              <w:pStyle w:val="TableParagraph"/>
              <w:spacing w:line="275" w:lineRule="exact"/>
              <w:ind w:left="107"/>
              <w:rPr>
                <w:sz w:val="24"/>
              </w:rPr>
            </w:pPr>
            <w:r>
              <w:rPr>
                <w:spacing w:val="-10"/>
                <w:sz w:val="24"/>
              </w:rPr>
              <w:t>2</w:t>
            </w:r>
          </w:p>
        </w:tc>
        <w:tc>
          <w:tcPr>
            <w:tcW w:w="3945" w:type="dxa"/>
          </w:tcPr>
          <w:p w14:paraId="737CB1C8" w14:textId="77777777" w:rsidR="000517ED" w:rsidRDefault="00E0394C">
            <w:pPr>
              <w:pStyle w:val="TableParagraph"/>
              <w:spacing w:line="360" w:lineRule="auto"/>
              <w:ind w:left="107"/>
              <w:rPr>
                <w:sz w:val="24"/>
              </w:rPr>
            </w:pPr>
            <w:r>
              <w:rPr>
                <w:sz w:val="24"/>
              </w:rPr>
              <w:t>Our</w:t>
            </w:r>
            <w:r>
              <w:rPr>
                <w:spacing w:val="-9"/>
                <w:sz w:val="24"/>
              </w:rPr>
              <w:t xml:space="preserve"> </w:t>
            </w:r>
            <w:r>
              <w:rPr>
                <w:sz w:val="24"/>
              </w:rPr>
              <w:t>hospital</w:t>
            </w:r>
            <w:r>
              <w:rPr>
                <w:spacing w:val="-8"/>
                <w:sz w:val="24"/>
              </w:rPr>
              <w:t xml:space="preserve"> </w:t>
            </w:r>
            <w:proofErr w:type="gramStart"/>
            <w:r>
              <w:rPr>
                <w:sz w:val="24"/>
              </w:rPr>
              <w:t>is</w:t>
            </w:r>
            <w:r>
              <w:rPr>
                <w:spacing w:val="-7"/>
                <w:sz w:val="24"/>
              </w:rPr>
              <w:t xml:space="preserve"> </w:t>
            </w:r>
            <w:r>
              <w:rPr>
                <w:sz w:val="24"/>
              </w:rPr>
              <w:t>able</w:t>
            </w:r>
            <w:r>
              <w:rPr>
                <w:spacing w:val="-8"/>
                <w:sz w:val="24"/>
              </w:rPr>
              <w:t xml:space="preserve"> </w:t>
            </w:r>
            <w:r>
              <w:rPr>
                <w:sz w:val="24"/>
              </w:rPr>
              <w:t>to</w:t>
            </w:r>
            <w:proofErr w:type="gramEnd"/>
            <w:r>
              <w:rPr>
                <w:spacing w:val="-8"/>
                <w:sz w:val="24"/>
              </w:rPr>
              <w:t xml:space="preserve"> </w:t>
            </w:r>
            <w:r>
              <w:rPr>
                <w:sz w:val="24"/>
              </w:rPr>
              <w:t>seamlessly manage data/ information from</w:t>
            </w:r>
          </w:p>
          <w:p w14:paraId="11BD4915" w14:textId="77777777" w:rsidR="000517ED" w:rsidRDefault="00E0394C">
            <w:pPr>
              <w:pStyle w:val="TableParagraph"/>
              <w:ind w:left="107"/>
              <w:rPr>
                <w:sz w:val="24"/>
              </w:rPr>
            </w:pPr>
            <w:r>
              <w:rPr>
                <w:sz w:val="24"/>
              </w:rPr>
              <w:t xml:space="preserve">multiple </w:t>
            </w:r>
            <w:r>
              <w:rPr>
                <w:spacing w:val="-2"/>
                <w:sz w:val="24"/>
              </w:rPr>
              <w:t>sites.</w:t>
            </w:r>
          </w:p>
        </w:tc>
        <w:tc>
          <w:tcPr>
            <w:tcW w:w="471" w:type="dxa"/>
          </w:tcPr>
          <w:p w14:paraId="25A9752F" w14:textId="77777777" w:rsidR="000517ED" w:rsidRDefault="000517ED">
            <w:pPr>
              <w:pStyle w:val="TableParagraph"/>
              <w:spacing w:before="136"/>
              <w:rPr>
                <w:b/>
                <w:sz w:val="24"/>
              </w:rPr>
            </w:pPr>
          </w:p>
          <w:p w14:paraId="71015BA5" w14:textId="77777777" w:rsidR="000517ED" w:rsidRDefault="00E0394C">
            <w:pPr>
              <w:pStyle w:val="TableParagraph"/>
              <w:ind w:left="106"/>
              <w:rPr>
                <w:b/>
                <w:sz w:val="24"/>
              </w:rPr>
            </w:pPr>
            <w:r>
              <w:rPr>
                <w:b/>
                <w:spacing w:val="-10"/>
                <w:sz w:val="24"/>
              </w:rPr>
              <w:t>1</w:t>
            </w:r>
          </w:p>
        </w:tc>
        <w:tc>
          <w:tcPr>
            <w:tcW w:w="471" w:type="dxa"/>
          </w:tcPr>
          <w:p w14:paraId="5C25C565" w14:textId="77777777" w:rsidR="000517ED" w:rsidRDefault="000517ED">
            <w:pPr>
              <w:pStyle w:val="TableParagraph"/>
              <w:spacing w:before="136"/>
              <w:rPr>
                <w:b/>
                <w:sz w:val="24"/>
              </w:rPr>
            </w:pPr>
          </w:p>
          <w:p w14:paraId="3012A8A8" w14:textId="77777777" w:rsidR="000517ED" w:rsidRDefault="00E0394C">
            <w:pPr>
              <w:pStyle w:val="TableParagraph"/>
              <w:ind w:left="105"/>
              <w:rPr>
                <w:b/>
                <w:sz w:val="24"/>
              </w:rPr>
            </w:pPr>
            <w:r>
              <w:rPr>
                <w:b/>
                <w:spacing w:val="-10"/>
                <w:sz w:val="24"/>
              </w:rPr>
              <w:t>2</w:t>
            </w:r>
          </w:p>
        </w:tc>
        <w:tc>
          <w:tcPr>
            <w:tcW w:w="471" w:type="dxa"/>
          </w:tcPr>
          <w:p w14:paraId="56DCFD43" w14:textId="77777777" w:rsidR="000517ED" w:rsidRDefault="000517ED">
            <w:pPr>
              <w:pStyle w:val="TableParagraph"/>
              <w:spacing w:before="136"/>
              <w:rPr>
                <w:b/>
                <w:sz w:val="24"/>
              </w:rPr>
            </w:pPr>
          </w:p>
          <w:p w14:paraId="76ECD112" w14:textId="77777777" w:rsidR="000517ED" w:rsidRDefault="00E0394C">
            <w:pPr>
              <w:pStyle w:val="TableParagraph"/>
              <w:ind w:left="105"/>
              <w:rPr>
                <w:b/>
                <w:sz w:val="24"/>
              </w:rPr>
            </w:pPr>
            <w:r>
              <w:rPr>
                <w:b/>
                <w:spacing w:val="-10"/>
                <w:sz w:val="24"/>
              </w:rPr>
              <w:t>3</w:t>
            </w:r>
          </w:p>
        </w:tc>
        <w:tc>
          <w:tcPr>
            <w:tcW w:w="473" w:type="dxa"/>
          </w:tcPr>
          <w:p w14:paraId="761DA8A8" w14:textId="77777777" w:rsidR="000517ED" w:rsidRDefault="000517ED">
            <w:pPr>
              <w:pStyle w:val="TableParagraph"/>
              <w:spacing w:before="136"/>
              <w:rPr>
                <w:b/>
                <w:sz w:val="24"/>
              </w:rPr>
            </w:pPr>
          </w:p>
          <w:p w14:paraId="6ADC1E74" w14:textId="77777777" w:rsidR="000517ED" w:rsidRDefault="00E0394C">
            <w:pPr>
              <w:pStyle w:val="TableParagraph"/>
              <w:ind w:left="104"/>
              <w:rPr>
                <w:b/>
                <w:sz w:val="24"/>
              </w:rPr>
            </w:pPr>
            <w:r>
              <w:rPr>
                <w:b/>
                <w:spacing w:val="-10"/>
                <w:sz w:val="24"/>
              </w:rPr>
              <w:t>4</w:t>
            </w:r>
          </w:p>
        </w:tc>
        <w:tc>
          <w:tcPr>
            <w:tcW w:w="471" w:type="dxa"/>
          </w:tcPr>
          <w:p w14:paraId="198937DD" w14:textId="77777777" w:rsidR="000517ED" w:rsidRDefault="000517ED">
            <w:pPr>
              <w:pStyle w:val="TableParagraph"/>
              <w:spacing w:before="136"/>
              <w:rPr>
                <w:b/>
                <w:sz w:val="24"/>
              </w:rPr>
            </w:pPr>
          </w:p>
          <w:p w14:paraId="4030C62B" w14:textId="77777777" w:rsidR="000517ED" w:rsidRDefault="00E0394C">
            <w:pPr>
              <w:pStyle w:val="TableParagraph"/>
              <w:ind w:left="104"/>
              <w:rPr>
                <w:b/>
                <w:sz w:val="24"/>
              </w:rPr>
            </w:pPr>
            <w:r>
              <w:rPr>
                <w:b/>
                <w:spacing w:val="-10"/>
                <w:sz w:val="24"/>
              </w:rPr>
              <w:t>5</w:t>
            </w:r>
          </w:p>
        </w:tc>
        <w:tc>
          <w:tcPr>
            <w:tcW w:w="473" w:type="dxa"/>
          </w:tcPr>
          <w:p w14:paraId="2A2F31E5" w14:textId="77777777" w:rsidR="000517ED" w:rsidRDefault="000517ED">
            <w:pPr>
              <w:pStyle w:val="TableParagraph"/>
              <w:spacing w:before="136"/>
              <w:rPr>
                <w:b/>
                <w:sz w:val="24"/>
              </w:rPr>
            </w:pPr>
          </w:p>
          <w:p w14:paraId="6F99E299" w14:textId="77777777" w:rsidR="000517ED" w:rsidRDefault="00E0394C">
            <w:pPr>
              <w:pStyle w:val="TableParagraph"/>
              <w:ind w:left="3" w:right="134"/>
              <w:jc w:val="center"/>
              <w:rPr>
                <w:b/>
                <w:sz w:val="24"/>
              </w:rPr>
            </w:pPr>
            <w:r>
              <w:rPr>
                <w:b/>
                <w:spacing w:val="-10"/>
                <w:sz w:val="24"/>
              </w:rPr>
              <w:t>6</w:t>
            </w:r>
          </w:p>
        </w:tc>
        <w:tc>
          <w:tcPr>
            <w:tcW w:w="471" w:type="dxa"/>
          </w:tcPr>
          <w:p w14:paraId="7D970190" w14:textId="77777777" w:rsidR="000517ED" w:rsidRDefault="000517ED">
            <w:pPr>
              <w:pStyle w:val="TableParagraph"/>
              <w:spacing w:before="136"/>
              <w:rPr>
                <w:b/>
                <w:sz w:val="24"/>
              </w:rPr>
            </w:pPr>
          </w:p>
          <w:p w14:paraId="2523E66D" w14:textId="77777777" w:rsidR="000517ED" w:rsidRDefault="00E0394C">
            <w:pPr>
              <w:pStyle w:val="TableParagraph"/>
              <w:ind w:right="130"/>
              <w:jc w:val="center"/>
              <w:rPr>
                <w:b/>
                <w:sz w:val="24"/>
              </w:rPr>
            </w:pPr>
            <w:r>
              <w:rPr>
                <w:b/>
                <w:spacing w:val="-10"/>
                <w:sz w:val="24"/>
              </w:rPr>
              <w:t>7</w:t>
            </w:r>
          </w:p>
        </w:tc>
      </w:tr>
      <w:tr w:rsidR="000517ED" w14:paraId="4397C69C" w14:textId="77777777">
        <w:trPr>
          <w:trHeight w:val="1242"/>
        </w:trPr>
        <w:tc>
          <w:tcPr>
            <w:tcW w:w="562" w:type="dxa"/>
          </w:tcPr>
          <w:p w14:paraId="0D254992" w14:textId="77777777" w:rsidR="000517ED" w:rsidRDefault="00E0394C">
            <w:pPr>
              <w:pStyle w:val="TableParagraph"/>
              <w:spacing w:line="275" w:lineRule="exact"/>
              <w:ind w:left="107"/>
              <w:rPr>
                <w:sz w:val="24"/>
              </w:rPr>
            </w:pPr>
            <w:r>
              <w:rPr>
                <w:spacing w:val="-10"/>
                <w:sz w:val="24"/>
              </w:rPr>
              <w:t>3</w:t>
            </w:r>
          </w:p>
        </w:tc>
        <w:tc>
          <w:tcPr>
            <w:tcW w:w="3945" w:type="dxa"/>
          </w:tcPr>
          <w:p w14:paraId="6A841F35" w14:textId="77777777" w:rsidR="000517ED" w:rsidRDefault="00E0394C">
            <w:pPr>
              <w:pStyle w:val="TableParagraph"/>
              <w:spacing w:line="275" w:lineRule="exact"/>
              <w:ind w:left="107"/>
              <w:rPr>
                <w:sz w:val="24"/>
              </w:rPr>
            </w:pPr>
            <w:r>
              <w:rPr>
                <w:sz w:val="24"/>
              </w:rPr>
              <w:t>Our</w:t>
            </w:r>
            <w:r>
              <w:rPr>
                <w:spacing w:val="-2"/>
                <w:sz w:val="24"/>
              </w:rPr>
              <w:t xml:space="preserve"> </w:t>
            </w:r>
            <w:r>
              <w:rPr>
                <w:sz w:val="24"/>
              </w:rPr>
              <w:t xml:space="preserve">hospital supports </w:t>
            </w:r>
            <w:r>
              <w:rPr>
                <w:spacing w:val="-2"/>
                <w:sz w:val="24"/>
              </w:rPr>
              <w:t>standardized</w:t>
            </w:r>
          </w:p>
          <w:p w14:paraId="69AE24CB" w14:textId="77777777" w:rsidR="000517ED" w:rsidRDefault="00E0394C">
            <w:pPr>
              <w:pStyle w:val="TableParagraph"/>
              <w:spacing w:before="5" w:line="410" w:lineRule="atLeast"/>
              <w:ind w:left="107" w:right="203"/>
              <w:rPr>
                <w:sz w:val="24"/>
              </w:rPr>
            </w:pPr>
            <w:r>
              <w:rPr>
                <w:sz w:val="24"/>
              </w:rPr>
              <w:t>functions/</w:t>
            </w:r>
            <w:r>
              <w:rPr>
                <w:spacing w:val="-13"/>
                <w:sz w:val="24"/>
              </w:rPr>
              <w:t xml:space="preserve"> </w:t>
            </w:r>
            <w:r>
              <w:rPr>
                <w:sz w:val="24"/>
              </w:rPr>
              <w:t>procedures</w:t>
            </w:r>
            <w:r>
              <w:rPr>
                <w:spacing w:val="-13"/>
                <w:sz w:val="24"/>
              </w:rPr>
              <w:t xml:space="preserve"> </w:t>
            </w:r>
            <w:r>
              <w:rPr>
                <w:sz w:val="24"/>
              </w:rPr>
              <w:t>across</w:t>
            </w:r>
            <w:r>
              <w:rPr>
                <w:spacing w:val="-13"/>
                <w:sz w:val="24"/>
              </w:rPr>
              <w:t xml:space="preserve"> </w:t>
            </w:r>
            <w:r>
              <w:rPr>
                <w:sz w:val="24"/>
              </w:rPr>
              <w:t>all operable locations.</w:t>
            </w:r>
          </w:p>
        </w:tc>
        <w:tc>
          <w:tcPr>
            <w:tcW w:w="471" w:type="dxa"/>
          </w:tcPr>
          <w:p w14:paraId="58C67934" w14:textId="77777777" w:rsidR="000517ED" w:rsidRDefault="000517ED">
            <w:pPr>
              <w:pStyle w:val="TableParagraph"/>
              <w:spacing w:before="138"/>
              <w:rPr>
                <w:b/>
                <w:sz w:val="24"/>
              </w:rPr>
            </w:pPr>
          </w:p>
          <w:p w14:paraId="5124AA96" w14:textId="77777777" w:rsidR="000517ED" w:rsidRDefault="00E0394C">
            <w:pPr>
              <w:pStyle w:val="TableParagraph"/>
              <w:ind w:left="106"/>
              <w:rPr>
                <w:b/>
                <w:sz w:val="24"/>
              </w:rPr>
            </w:pPr>
            <w:r>
              <w:rPr>
                <w:b/>
                <w:spacing w:val="-10"/>
                <w:sz w:val="24"/>
              </w:rPr>
              <w:t>1</w:t>
            </w:r>
          </w:p>
        </w:tc>
        <w:tc>
          <w:tcPr>
            <w:tcW w:w="471" w:type="dxa"/>
          </w:tcPr>
          <w:p w14:paraId="06B12F83" w14:textId="77777777" w:rsidR="000517ED" w:rsidRDefault="000517ED">
            <w:pPr>
              <w:pStyle w:val="TableParagraph"/>
              <w:spacing w:before="138"/>
              <w:rPr>
                <w:b/>
                <w:sz w:val="24"/>
              </w:rPr>
            </w:pPr>
          </w:p>
          <w:p w14:paraId="56786119" w14:textId="77777777" w:rsidR="000517ED" w:rsidRDefault="00E0394C">
            <w:pPr>
              <w:pStyle w:val="TableParagraph"/>
              <w:ind w:left="105"/>
              <w:rPr>
                <w:b/>
                <w:sz w:val="24"/>
              </w:rPr>
            </w:pPr>
            <w:r>
              <w:rPr>
                <w:b/>
                <w:spacing w:val="-10"/>
                <w:sz w:val="24"/>
              </w:rPr>
              <w:t>2</w:t>
            </w:r>
          </w:p>
        </w:tc>
        <w:tc>
          <w:tcPr>
            <w:tcW w:w="471" w:type="dxa"/>
          </w:tcPr>
          <w:p w14:paraId="6331D1E0" w14:textId="77777777" w:rsidR="000517ED" w:rsidRDefault="000517ED">
            <w:pPr>
              <w:pStyle w:val="TableParagraph"/>
              <w:spacing w:before="138"/>
              <w:rPr>
                <w:b/>
                <w:sz w:val="24"/>
              </w:rPr>
            </w:pPr>
          </w:p>
          <w:p w14:paraId="094D5765" w14:textId="77777777" w:rsidR="000517ED" w:rsidRDefault="00E0394C">
            <w:pPr>
              <w:pStyle w:val="TableParagraph"/>
              <w:ind w:left="105"/>
              <w:rPr>
                <w:b/>
                <w:sz w:val="24"/>
              </w:rPr>
            </w:pPr>
            <w:r>
              <w:rPr>
                <w:b/>
                <w:spacing w:val="-10"/>
                <w:sz w:val="24"/>
              </w:rPr>
              <w:t>3</w:t>
            </w:r>
          </w:p>
        </w:tc>
        <w:tc>
          <w:tcPr>
            <w:tcW w:w="473" w:type="dxa"/>
          </w:tcPr>
          <w:p w14:paraId="771E6912" w14:textId="77777777" w:rsidR="000517ED" w:rsidRDefault="000517ED">
            <w:pPr>
              <w:pStyle w:val="TableParagraph"/>
              <w:spacing w:before="138"/>
              <w:rPr>
                <w:b/>
                <w:sz w:val="24"/>
              </w:rPr>
            </w:pPr>
          </w:p>
          <w:p w14:paraId="64B1DE42" w14:textId="77777777" w:rsidR="000517ED" w:rsidRDefault="00E0394C">
            <w:pPr>
              <w:pStyle w:val="TableParagraph"/>
              <w:ind w:left="104"/>
              <w:rPr>
                <w:b/>
                <w:sz w:val="24"/>
              </w:rPr>
            </w:pPr>
            <w:r>
              <w:rPr>
                <w:b/>
                <w:spacing w:val="-10"/>
                <w:sz w:val="24"/>
              </w:rPr>
              <w:t>4</w:t>
            </w:r>
          </w:p>
        </w:tc>
        <w:tc>
          <w:tcPr>
            <w:tcW w:w="471" w:type="dxa"/>
          </w:tcPr>
          <w:p w14:paraId="16A87A99" w14:textId="77777777" w:rsidR="000517ED" w:rsidRDefault="000517ED">
            <w:pPr>
              <w:pStyle w:val="TableParagraph"/>
              <w:spacing w:before="138"/>
              <w:rPr>
                <w:b/>
                <w:sz w:val="24"/>
              </w:rPr>
            </w:pPr>
          </w:p>
          <w:p w14:paraId="5873F348" w14:textId="77777777" w:rsidR="000517ED" w:rsidRDefault="00E0394C">
            <w:pPr>
              <w:pStyle w:val="TableParagraph"/>
              <w:ind w:left="104"/>
              <w:rPr>
                <w:b/>
                <w:sz w:val="24"/>
              </w:rPr>
            </w:pPr>
            <w:r>
              <w:rPr>
                <w:b/>
                <w:spacing w:val="-10"/>
                <w:sz w:val="24"/>
              </w:rPr>
              <w:t>5</w:t>
            </w:r>
          </w:p>
        </w:tc>
        <w:tc>
          <w:tcPr>
            <w:tcW w:w="473" w:type="dxa"/>
          </w:tcPr>
          <w:p w14:paraId="7348F7BB" w14:textId="77777777" w:rsidR="000517ED" w:rsidRDefault="000517ED">
            <w:pPr>
              <w:pStyle w:val="TableParagraph"/>
              <w:spacing w:before="138"/>
              <w:rPr>
                <w:b/>
                <w:sz w:val="24"/>
              </w:rPr>
            </w:pPr>
          </w:p>
          <w:p w14:paraId="5154B453" w14:textId="77777777" w:rsidR="000517ED" w:rsidRDefault="00E0394C">
            <w:pPr>
              <w:pStyle w:val="TableParagraph"/>
              <w:ind w:left="3" w:right="134"/>
              <w:jc w:val="center"/>
              <w:rPr>
                <w:b/>
                <w:sz w:val="24"/>
              </w:rPr>
            </w:pPr>
            <w:r>
              <w:rPr>
                <w:b/>
                <w:spacing w:val="-10"/>
                <w:sz w:val="24"/>
              </w:rPr>
              <w:t>6</w:t>
            </w:r>
          </w:p>
        </w:tc>
        <w:tc>
          <w:tcPr>
            <w:tcW w:w="471" w:type="dxa"/>
          </w:tcPr>
          <w:p w14:paraId="3996A381" w14:textId="77777777" w:rsidR="000517ED" w:rsidRDefault="000517ED">
            <w:pPr>
              <w:pStyle w:val="TableParagraph"/>
              <w:spacing w:before="138"/>
              <w:rPr>
                <w:b/>
                <w:sz w:val="24"/>
              </w:rPr>
            </w:pPr>
          </w:p>
          <w:p w14:paraId="630B4D0D" w14:textId="77777777" w:rsidR="000517ED" w:rsidRDefault="00E0394C">
            <w:pPr>
              <w:pStyle w:val="TableParagraph"/>
              <w:ind w:right="130"/>
              <w:jc w:val="center"/>
              <w:rPr>
                <w:b/>
                <w:sz w:val="24"/>
              </w:rPr>
            </w:pPr>
            <w:r>
              <w:rPr>
                <w:b/>
                <w:spacing w:val="-10"/>
                <w:sz w:val="24"/>
              </w:rPr>
              <w:t>7</w:t>
            </w:r>
          </w:p>
        </w:tc>
      </w:tr>
      <w:tr w:rsidR="000517ED" w14:paraId="00F777B8" w14:textId="77777777">
        <w:trPr>
          <w:trHeight w:val="1656"/>
        </w:trPr>
        <w:tc>
          <w:tcPr>
            <w:tcW w:w="562" w:type="dxa"/>
          </w:tcPr>
          <w:p w14:paraId="30AB352D" w14:textId="77777777" w:rsidR="000517ED" w:rsidRDefault="00E0394C">
            <w:pPr>
              <w:pStyle w:val="TableParagraph"/>
              <w:spacing w:line="275" w:lineRule="exact"/>
              <w:ind w:left="107"/>
              <w:rPr>
                <w:sz w:val="24"/>
              </w:rPr>
            </w:pPr>
            <w:r>
              <w:rPr>
                <w:spacing w:val="-10"/>
                <w:sz w:val="24"/>
              </w:rPr>
              <w:t>4</w:t>
            </w:r>
          </w:p>
        </w:tc>
        <w:tc>
          <w:tcPr>
            <w:tcW w:w="3945" w:type="dxa"/>
          </w:tcPr>
          <w:p w14:paraId="3323C568" w14:textId="77777777" w:rsidR="000517ED" w:rsidRDefault="00E0394C">
            <w:pPr>
              <w:pStyle w:val="TableParagraph"/>
              <w:spacing w:line="360" w:lineRule="auto"/>
              <w:ind w:left="107" w:right="447"/>
              <w:jc w:val="both"/>
              <w:rPr>
                <w:sz w:val="24"/>
              </w:rPr>
            </w:pPr>
            <w:r>
              <w:rPr>
                <w:sz w:val="24"/>
              </w:rPr>
              <w:t xml:space="preserve">Our hospital exhibits </w:t>
            </w:r>
            <w:proofErr w:type="gramStart"/>
            <w:r>
              <w:rPr>
                <w:sz w:val="24"/>
              </w:rPr>
              <w:t>capability</w:t>
            </w:r>
            <w:proofErr w:type="gramEnd"/>
            <w:r>
              <w:rPr>
                <w:sz w:val="24"/>
              </w:rPr>
              <w:t xml:space="preserve"> of using</w:t>
            </w:r>
            <w:r>
              <w:rPr>
                <w:spacing w:val="-3"/>
                <w:sz w:val="24"/>
              </w:rPr>
              <w:t xml:space="preserve"> </w:t>
            </w:r>
            <w:r>
              <w:rPr>
                <w:sz w:val="24"/>
              </w:rPr>
              <w:t>standardized</w:t>
            </w:r>
            <w:r>
              <w:rPr>
                <w:spacing w:val="-3"/>
                <w:sz w:val="24"/>
              </w:rPr>
              <w:t xml:space="preserve"> </w:t>
            </w:r>
            <w:r>
              <w:rPr>
                <w:sz w:val="24"/>
              </w:rPr>
              <w:t>communication protocols</w:t>
            </w:r>
            <w:r>
              <w:rPr>
                <w:spacing w:val="-1"/>
                <w:sz w:val="24"/>
              </w:rPr>
              <w:t xml:space="preserve"> </w:t>
            </w:r>
            <w:r>
              <w:rPr>
                <w:sz w:val="24"/>
              </w:rPr>
              <w:t>without</w:t>
            </w:r>
            <w:r>
              <w:rPr>
                <w:spacing w:val="-1"/>
                <w:sz w:val="24"/>
              </w:rPr>
              <w:t xml:space="preserve"> </w:t>
            </w:r>
            <w:r>
              <w:rPr>
                <w:sz w:val="24"/>
              </w:rPr>
              <w:t>ambiguity</w:t>
            </w:r>
            <w:r>
              <w:rPr>
                <w:spacing w:val="-1"/>
                <w:sz w:val="24"/>
              </w:rPr>
              <w:t xml:space="preserve"> </w:t>
            </w:r>
            <w:r>
              <w:rPr>
                <w:spacing w:val="-2"/>
                <w:sz w:val="24"/>
              </w:rPr>
              <w:t>across</w:t>
            </w:r>
          </w:p>
          <w:p w14:paraId="7E58FA3F" w14:textId="77777777" w:rsidR="000517ED" w:rsidRDefault="00E0394C">
            <w:pPr>
              <w:pStyle w:val="TableParagraph"/>
              <w:spacing w:line="275" w:lineRule="exact"/>
              <w:ind w:left="107"/>
              <w:rPr>
                <w:sz w:val="24"/>
              </w:rPr>
            </w:pPr>
            <w:r>
              <w:rPr>
                <w:spacing w:val="-2"/>
                <w:sz w:val="24"/>
              </w:rPr>
              <w:t>locations/platforms.</w:t>
            </w:r>
          </w:p>
        </w:tc>
        <w:tc>
          <w:tcPr>
            <w:tcW w:w="471" w:type="dxa"/>
          </w:tcPr>
          <w:p w14:paraId="3685506D" w14:textId="77777777" w:rsidR="000517ED" w:rsidRDefault="000517ED">
            <w:pPr>
              <w:pStyle w:val="TableParagraph"/>
              <w:spacing w:before="135"/>
              <w:rPr>
                <w:b/>
                <w:sz w:val="24"/>
              </w:rPr>
            </w:pPr>
          </w:p>
          <w:p w14:paraId="336B4415" w14:textId="77777777" w:rsidR="000517ED" w:rsidRDefault="00E0394C">
            <w:pPr>
              <w:pStyle w:val="TableParagraph"/>
              <w:ind w:left="106"/>
              <w:rPr>
                <w:b/>
                <w:sz w:val="24"/>
              </w:rPr>
            </w:pPr>
            <w:r>
              <w:rPr>
                <w:b/>
                <w:spacing w:val="-10"/>
                <w:sz w:val="24"/>
              </w:rPr>
              <w:t>1</w:t>
            </w:r>
          </w:p>
        </w:tc>
        <w:tc>
          <w:tcPr>
            <w:tcW w:w="471" w:type="dxa"/>
          </w:tcPr>
          <w:p w14:paraId="351FB558" w14:textId="77777777" w:rsidR="000517ED" w:rsidRDefault="000517ED">
            <w:pPr>
              <w:pStyle w:val="TableParagraph"/>
              <w:spacing w:before="135"/>
              <w:rPr>
                <w:b/>
                <w:sz w:val="24"/>
              </w:rPr>
            </w:pPr>
          </w:p>
          <w:p w14:paraId="1C7CB109" w14:textId="77777777" w:rsidR="000517ED" w:rsidRDefault="00E0394C">
            <w:pPr>
              <w:pStyle w:val="TableParagraph"/>
              <w:ind w:left="105"/>
              <w:rPr>
                <w:b/>
                <w:sz w:val="24"/>
              </w:rPr>
            </w:pPr>
            <w:r>
              <w:rPr>
                <w:b/>
                <w:spacing w:val="-10"/>
                <w:sz w:val="24"/>
              </w:rPr>
              <w:t>2</w:t>
            </w:r>
          </w:p>
        </w:tc>
        <w:tc>
          <w:tcPr>
            <w:tcW w:w="471" w:type="dxa"/>
          </w:tcPr>
          <w:p w14:paraId="76A0655B" w14:textId="77777777" w:rsidR="000517ED" w:rsidRDefault="000517ED">
            <w:pPr>
              <w:pStyle w:val="TableParagraph"/>
              <w:spacing w:before="135"/>
              <w:rPr>
                <w:b/>
                <w:sz w:val="24"/>
              </w:rPr>
            </w:pPr>
          </w:p>
          <w:p w14:paraId="025D5204" w14:textId="77777777" w:rsidR="000517ED" w:rsidRDefault="00E0394C">
            <w:pPr>
              <w:pStyle w:val="TableParagraph"/>
              <w:ind w:left="105"/>
              <w:rPr>
                <w:b/>
                <w:sz w:val="24"/>
              </w:rPr>
            </w:pPr>
            <w:r>
              <w:rPr>
                <w:b/>
                <w:spacing w:val="-10"/>
                <w:sz w:val="24"/>
              </w:rPr>
              <w:t>3</w:t>
            </w:r>
          </w:p>
        </w:tc>
        <w:tc>
          <w:tcPr>
            <w:tcW w:w="473" w:type="dxa"/>
          </w:tcPr>
          <w:p w14:paraId="512023F7" w14:textId="77777777" w:rsidR="000517ED" w:rsidRDefault="000517ED">
            <w:pPr>
              <w:pStyle w:val="TableParagraph"/>
              <w:spacing w:before="135"/>
              <w:rPr>
                <w:b/>
                <w:sz w:val="24"/>
              </w:rPr>
            </w:pPr>
          </w:p>
          <w:p w14:paraId="5910A3A2" w14:textId="77777777" w:rsidR="000517ED" w:rsidRDefault="00E0394C">
            <w:pPr>
              <w:pStyle w:val="TableParagraph"/>
              <w:ind w:left="104"/>
              <w:rPr>
                <w:b/>
                <w:sz w:val="24"/>
              </w:rPr>
            </w:pPr>
            <w:r>
              <w:rPr>
                <w:b/>
                <w:spacing w:val="-10"/>
                <w:sz w:val="24"/>
              </w:rPr>
              <w:t>4</w:t>
            </w:r>
          </w:p>
        </w:tc>
        <w:tc>
          <w:tcPr>
            <w:tcW w:w="471" w:type="dxa"/>
          </w:tcPr>
          <w:p w14:paraId="6E6253B8" w14:textId="77777777" w:rsidR="000517ED" w:rsidRDefault="000517ED">
            <w:pPr>
              <w:pStyle w:val="TableParagraph"/>
              <w:spacing w:before="135"/>
              <w:rPr>
                <w:b/>
                <w:sz w:val="24"/>
              </w:rPr>
            </w:pPr>
          </w:p>
          <w:p w14:paraId="4D3299D4" w14:textId="77777777" w:rsidR="000517ED" w:rsidRDefault="00E0394C">
            <w:pPr>
              <w:pStyle w:val="TableParagraph"/>
              <w:ind w:left="104"/>
              <w:rPr>
                <w:b/>
                <w:sz w:val="24"/>
              </w:rPr>
            </w:pPr>
            <w:r>
              <w:rPr>
                <w:b/>
                <w:spacing w:val="-10"/>
                <w:sz w:val="24"/>
              </w:rPr>
              <w:t>5</w:t>
            </w:r>
          </w:p>
        </w:tc>
        <w:tc>
          <w:tcPr>
            <w:tcW w:w="473" w:type="dxa"/>
          </w:tcPr>
          <w:p w14:paraId="294427B8" w14:textId="77777777" w:rsidR="000517ED" w:rsidRDefault="000517ED">
            <w:pPr>
              <w:pStyle w:val="TableParagraph"/>
              <w:spacing w:before="135"/>
              <w:rPr>
                <w:b/>
                <w:sz w:val="24"/>
              </w:rPr>
            </w:pPr>
          </w:p>
          <w:p w14:paraId="36B47F2F" w14:textId="77777777" w:rsidR="000517ED" w:rsidRDefault="00E0394C">
            <w:pPr>
              <w:pStyle w:val="TableParagraph"/>
              <w:ind w:left="3" w:right="134"/>
              <w:jc w:val="center"/>
              <w:rPr>
                <w:b/>
                <w:sz w:val="24"/>
              </w:rPr>
            </w:pPr>
            <w:r>
              <w:rPr>
                <w:b/>
                <w:spacing w:val="-10"/>
                <w:sz w:val="24"/>
              </w:rPr>
              <w:t>6</w:t>
            </w:r>
          </w:p>
        </w:tc>
        <w:tc>
          <w:tcPr>
            <w:tcW w:w="471" w:type="dxa"/>
          </w:tcPr>
          <w:p w14:paraId="457FF089" w14:textId="77777777" w:rsidR="000517ED" w:rsidRDefault="000517ED">
            <w:pPr>
              <w:pStyle w:val="TableParagraph"/>
              <w:spacing w:before="135"/>
              <w:rPr>
                <w:b/>
                <w:sz w:val="24"/>
              </w:rPr>
            </w:pPr>
          </w:p>
          <w:p w14:paraId="583B9607" w14:textId="77777777" w:rsidR="000517ED" w:rsidRDefault="00E0394C">
            <w:pPr>
              <w:pStyle w:val="TableParagraph"/>
              <w:ind w:right="130"/>
              <w:jc w:val="center"/>
              <w:rPr>
                <w:b/>
                <w:sz w:val="24"/>
              </w:rPr>
            </w:pPr>
            <w:r>
              <w:rPr>
                <w:b/>
                <w:spacing w:val="-10"/>
                <w:sz w:val="24"/>
              </w:rPr>
              <w:t>7</w:t>
            </w:r>
          </w:p>
        </w:tc>
      </w:tr>
    </w:tbl>
    <w:p w14:paraId="30B873E9" w14:textId="77777777" w:rsidR="000517ED" w:rsidRDefault="000517ED">
      <w:pPr>
        <w:pStyle w:val="BodyText"/>
        <w:rPr>
          <w:b/>
        </w:rPr>
      </w:pPr>
    </w:p>
    <w:p w14:paraId="2F436F9D" w14:textId="77777777" w:rsidR="000517ED" w:rsidRDefault="000517ED">
      <w:pPr>
        <w:pStyle w:val="BodyText"/>
        <w:spacing w:before="63"/>
        <w:rPr>
          <w:b/>
        </w:rPr>
      </w:pPr>
    </w:p>
    <w:p w14:paraId="491DA154" w14:textId="77777777" w:rsidR="000517ED" w:rsidRDefault="00E0394C">
      <w:pPr>
        <w:ind w:left="1451"/>
        <w:rPr>
          <w:b/>
          <w:sz w:val="24"/>
        </w:rPr>
      </w:pPr>
      <w:r>
        <w:rPr>
          <w:b/>
          <w:sz w:val="24"/>
          <w:u w:val="single"/>
        </w:rPr>
        <w:t>Hospital</w:t>
      </w:r>
      <w:r>
        <w:rPr>
          <w:b/>
          <w:spacing w:val="-1"/>
          <w:sz w:val="24"/>
          <w:u w:val="single"/>
        </w:rPr>
        <w:t xml:space="preserve"> </w:t>
      </w:r>
      <w:r>
        <w:rPr>
          <w:b/>
          <w:sz w:val="24"/>
          <w:u w:val="single"/>
        </w:rPr>
        <w:t>Quality</w:t>
      </w:r>
      <w:r>
        <w:rPr>
          <w:b/>
          <w:spacing w:val="-1"/>
          <w:sz w:val="24"/>
          <w:u w:val="single"/>
        </w:rPr>
        <w:t xml:space="preserve"> </w:t>
      </w:r>
      <w:r>
        <w:rPr>
          <w:b/>
          <w:sz w:val="24"/>
          <w:u w:val="single"/>
        </w:rPr>
        <w:t>of</w:t>
      </w:r>
      <w:r>
        <w:rPr>
          <w:b/>
          <w:spacing w:val="-2"/>
          <w:sz w:val="24"/>
          <w:u w:val="single"/>
        </w:rPr>
        <w:t xml:space="preserve"> Care:</w:t>
      </w:r>
    </w:p>
    <w:p w14:paraId="10C2FA0F" w14:textId="77777777" w:rsidR="000517ED" w:rsidRDefault="000517ED">
      <w:pPr>
        <w:pStyle w:val="BodyText"/>
        <w:spacing w:before="109"/>
        <w:rPr>
          <w:b/>
          <w:sz w:val="20"/>
        </w:r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9"/>
        <w:gridCol w:w="3944"/>
        <w:gridCol w:w="473"/>
        <w:gridCol w:w="471"/>
        <w:gridCol w:w="471"/>
        <w:gridCol w:w="471"/>
        <w:gridCol w:w="474"/>
        <w:gridCol w:w="473"/>
        <w:gridCol w:w="471"/>
      </w:tblGrid>
      <w:tr w:rsidR="000517ED" w14:paraId="405E834E" w14:textId="77777777">
        <w:trPr>
          <w:trHeight w:val="1379"/>
        </w:trPr>
        <w:tc>
          <w:tcPr>
            <w:tcW w:w="559" w:type="dxa"/>
          </w:tcPr>
          <w:p w14:paraId="22FFC7D9" w14:textId="77777777" w:rsidR="000517ED" w:rsidRDefault="00E0394C">
            <w:pPr>
              <w:pStyle w:val="TableParagraph"/>
              <w:spacing w:line="275" w:lineRule="exact"/>
              <w:ind w:left="107"/>
              <w:rPr>
                <w:sz w:val="24"/>
              </w:rPr>
            </w:pPr>
            <w:r>
              <w:rPr>
                <w:spacing w:val="-5"/>
                <w:sz w:val="24"/>
              </w:rPr>
              <w:t>S.</w:t>
            </w:r>
          </w:p>
          <w:p w14:paraId="49A2A4BA" w14:textId="77777777" w:rsidR="000517ED" w:rsidRDefault="00E0394C">
            <w:pPr>
              <w:pStyle w:val="TableParagraph"/>
              <w:ind w:left="107"/>
              <w:rPr>
                <w:sz w:val="24"/>
              </w:rPr>
            </w:pPr>
            <w:r>
              <w:rPr>
                <w:spacing w:val="-5"/>
                <w:sz w:val="24"/>
              </w:rPr>
              <w:t>No</w:t>
            </w:r>
          </w:p>
        </w:tc>
        <w:tc>
          <w:tcPr>
            <w:tcW w:w="3944" w:type="dxa"/>
          </w:tcPr>
          <w:p w14:paraId="7F9645B0" w14:textId="77777777" w:rsidR="000517ED" w:rsidRDefault="00E0394C">
            <w:pPr>
              <w:pStyle w:val="TableParagraph"/>
              <w:spacing w:line="275" w:lineRule="exact"/>
              <w:ind w:left="928"/>
              <w:rPr>
                <w:b/>
                <w:sz w:val="24"/>
              </w:rPr>
            </w:pPr>
            <w:r>
              <w:rPr>
                <w:b/>
                <w:sz w:val="24"/>
              </w:rPr>
              <w:t>Questionnaire</w:t>
            </w:r>
            <w:r>
              <w:rPr>
                <w:b/>
                <w:spacing w:val="-4"/>
                <w:sz w:val="24"/>
              </w:rPr>
              <w:t xml:space="preserve"> Items</w:t>
            </w:r>
          </w:p>
        </w:tc>
        <w:tc>
          <w:tcPr>
            <w:tcW w:w="3304" w:type="dxa"/>
            <w:gridSpan w:val="7"/>
          </w:tcPr>
          <w:p w14:paraId="42FC7423" w14:textId="77777777" w:rsidR="000517ED" w:rsidRDefault="00E0394C">
            <w:pPr>
              <w:pStyle w:val="TableParagraph"/>
              <w:spacing w:line="275" w:lineRule="exact"/>
              <w:ind w:left="106" w:right="101"/>
              <w:jc w:val="center"/>
              <w:rPr>
                <w:b/>
                <w:sz w:val="24"/>
              </w:rPr>
            </w:pPr>
            <w:r>
              <w:rPr>
                <w:b/>
                <w:sz w:val="24"/>
              </w:rPr>
              <w:t>Perceptual</w:t>
            </w:r>
            <w:r>
              <w:rPr>
                <w:b/>
                <w:spacing w:val="-3"/>
                <w:sz w:val="24"/>
              </w:rPr>
              <w:t xml:space="preserve"> </w:t>
            </w:r>
            <w:r>
              <w:rPr>
                <w:b/>
                <w:spacing w:val="-2"/>
                <w:sz w:val="24"/>
              </w:rPr>
              <w:t>Ratings:</w:t>
            </w:r>
          </w:p>
          <w:p w14:paraId="6A003EA6" w14:textId="77777777" w:rsidR="000517ED" w:rsidRDefault="00E0394C">
            <w:pPr>
              <w:pStyle w:val="TableParagraph"/>
              <w:ind w:left="159" w:right="98"/>
              <w:jc w:val="center"/>
              <w:rPr>
                <w:b/>
                <w:sz w:val="24"/>
              </w:rPr>
            </w:pPr>
            <w:r>
              <w:rPr>
                <w:b/>
                <w:sz w:val="24"/>
              </w:rPr>
              <w:t>Scale</w:t>
            </w:r>
            <w:r>
              <w:rPr>
                <w:b/>
                <w:spacing w:val="-1"/>
                <w:sz w:val="24"/>
              </w:rPr>
              <w:t xml:space="preserve"> </w:t>
            </w:r>
            <w:r>
              <w:rPr>
                <w:b/>
                <w:sz w:val="24"/>
              </w:rPr>
              <w:t>of</w:t>
            </w:r>
            <w:r>
              <w:rPr>
                <w:b/>
                <w:spacing w:val="-2"/>
                <w:sz w:val="24"/>
              </w:rPr>
              <w:t xml:space="preserve"> </w:t>
            </w:r>
            <w:r>
              <w:rPr>
                <w:b/>
                <w:sz w:val="24"/>
              </w:rPr>
              <w:t>1 to</w:t>
            </w:r>
            <w:r>
              <w:rPr>
                <w:b/>
                <w:spacing w:val="-1"/>
                <w:sz w:val="24"/>
              </w:rPr>
              <w:t xml:space="preserve"> </w:t>
            </w:r>
            <w:r>
              <w:rPr>
                <w:b/>
                <w:spacing w:val="-10"/>
                <w:sz w:val="24"/>
              </w:rPr>
              <w:t>7</w:t>
            </w:r>
          </w:p>
          <w:p w14:paraId="267061A3" w14:textId="77777777" w:rsidR="000517ED" w:rsidRDefault="00E0394C">
            <w:pPr>
              <w:pStyle w:val="TableParagraph"/>
              <w:spacing w:line="270" w:lineRule="atLeast"/>
              <w:ind w:left="106" w:right="99"/>
              <w:jc w:val="center"/>
              <w:rPr>
                <w:b/>
                <w:sz w:val="24"/>
              </w:rPr>
            </w:pPr>
            <w:proofErr w:type="gramStart"/>
            <w:r>
              <w:rPr>
                <w:b/>
                <w:sz w:val="24"/>
              </w:rPr>
              <w:t>(</w:t>
            </w:r>
            <w:r>
              <w:rPr>
                <w:b/>
                <w:spacing w:val="-14"/>
                <w:sz w:val="24"/>
              </w:rPr>
              <w:t xml:space="preserve"> </w:t>
            </w:r>
            <w:r>
              <w:rPr>
                <w:b/>
                <w:sz w:val="24"/>
              </w:rPr>
              <w:t>1</w:t>
            </w:r>
            <w:proofErr w:type="gramEnd"/>
            <w:r>
              <w:rPr>
                <w:b/>
                <w:spacing w:val="-14"/>
                <w:sz w:val="24"/>
              </w:rPr>
              <w:t xml:space="preserve"> </w:t>
            </w:r>
            <w:r>
              <w:rPr>
                <w:b/>
                <w:sz w:val="24"/>
              </w:rPr>
              <w:t>represents</w:t>
            </w:r>
            <w:r>
              <w:rPr>
                <w:b/>
                <w:spacing w:val="-14"/>
                <w:sz w:val="24"/>
              </w:rPr>
              <w:t xml:space="preserve"> </w:t>
            </w:r>
            <w:r>
              <w:rPr>
                <w:b/>
                <w:sz w:val="24"/>
              </w:rPr>
              <w:t>Strongly Disagree; 7 represents Strongly Agree)</w:t>
            </w:r>
          </w:p>
        </w:tc>
      </w:tr>
      <w:tr w:rsidR="000517ED" w14:paraId="506DCA38" w14:textId="77777777">
        <w:trPr>
          <w:trHeight w:val="827"/>
        </w:trPr>
        <w:tc>
          <w:tcPr>
            <w:tcW w:w="559" w:type="dxa"/>
          </w:tcPr>
          <w:p w14:paraId="04E0200E" w14:textId="77777777" w:rsidR="000517ED" w:rsidRDefault="00E0394C">
            <w:pPr>
              <w:pStyle w:val="TableParagraph"/>
              <w:spacing w:line="275" w:lineRule="exact"/>
              <w:ind w:left="107"/>
              <w:rPr>
                <w:sz w:val="24"/>
              </w:rPr>
            </w:pPr>
            <w:r>
              <w:rPr>
                <w:spacing w:val="-10"/>
                <w:sz w:val="24"/>
              </w:rPr>
              <w:t>1</w:t>
            </w:r>
          </w:p>
        </w:tc>
        <w:tc>
          <w:tcPr>
            <w:tcW w:w="3944" w:type="dxa"/>
          </w:tcPr>
          <w:p w14:paraId="253A6EF6" w14:textId="77777777" w:rsidR="000517ED" w:rsidRDefault="00E0394C">
            <w:pPr>
              <w:pStyle w:val="TableParagraph"/>
              <w:spacing w:line="275" w:lineRule="exact"/>
              <w:ind w:left="108"/>
              <w:rPr>
                <w:sz w:val="24"/>
              </w:rPr>
            </w:pPr>
            <w:r>
              <w:rPr>
                <w:sz w:val="24"/>
              </w:rPr>
              <w:t>Our</w:t>
            </w:r>
            <w:r>
              <w:rPr>
                <w:spacing w:val="19"/>
                <w:sz w:val="24"/>
              </w:rPr>
              <w:t xml:space="preserve"> </w:t>
            </w:r>
            <w:r>
              <w:rPr>
                <w:sz w:val="24"/>
              </w:rPr>
              <w:t>hospital</w:t>
            </w:r>
            <w:r>
              <w:rPr>
                <w:spacing w:val="21"/>
                <w:sz w:val="24"/>
              </w:rPr>
              <w:t xml:space="preserve"> </w:t>
            </w:r>
            <w:proofErr w:type="gramStart"/>
            <w:r>
              <w:rPr>
                <w:sz w:val="24"/>
              </w:rPr>
              <w:t>is</w:t>
            </w:r>
            <w:r>
              <w:rPr>
                <w:spacing w:val="22"/>
                <w:sz w:val="24"/>
              </w:rPr>
              <w:t xml:space="preserve"> </w:t>
            </w:r>
            <w:r>
              <w:rPr>
                <w:sz w:val="24"/>
              </w:rPr>
              <w:t>able</w:t>
            </w:r>
            <w:r>
              <w:rPr>
                <w:spacing w:val="19"/>
                <w:sz w:val="24"/>
              </w:rPr>
              <w:t xml:space="preserve"> </w:t>
            </w:r>
            <w:r>
              <w:rPr>
                <w:sz w:val="24"/>
              </w:rPr>
              <w:t>to</w:t>
            </w:r>
            <w:proofErr w:type="gramEnd"/>
            <w:r>
              <w:rPr>
                <w:spacing w:val="21"/>
                <w:sz w:val="24"/>
              </w:rPr>
              <w:t xml:space="preserve"> </w:t>
            </w:r>
            <w:r>
              <w:rPr>
                <w:sz w:val="24"/>
              </w:rPr>
              <w:t>compete</w:t>
            </w:r>
            <w:r>
              <w:rPr>
                <w:spacing w:val="20"/>
                <w:sz w:val="24"/>
              </w:rPr>
              <w:t xml:space="preserve"> </w:t>
            </w:r>
            <w:r>
              <w:rPr>
                <w:spacing w:val="-4"/>
                <w:sz w:val="24"/>
              </w:rPr>
              <w:t>based</w:t>
            </w:r>
          </w:p>
          <w:p w14:paraId="4DBF9DD8" w14:textId="77777777" w:rsidR="000517ED" w:rsidRDefault="00E0394C">
            <w:pPr>
              <w:pStyle w:val="TableParagraph"/>
              <w:spacing w:before="137"/>
              <w:ind w:left="108"/>
              <w:rPr>
                <w:sz w:val="24"/>
              </w:rPr>
            </w:pPr>
            <w:r>
              <w:rPr>
                <w:sz w:val="24"/>
              </w:rPr>
              <w:t>on</w:t>
            </w:r>
            <w:r>
              <w:rPr>
                <w:spacing w:val="-2"/>
                <w:sz w:val="24"/>
              </w:rPr>
              <w:t xml:space="preserve"> </w:t>
            </w:r>
            <w:r>
              <w:rPr>
                <w:sz w:val="24"/>
              </w:rPr>
              <w:t>quality</w:t>
            </w:r>
            <w:r>
              <w:rPr>
                <w:spacing w:val="-1"/>
                <w:sz w:val="24"/>
              </w:rPr>
              <w:t xml:space="preserve"> </w:t>
            </w:r>
            <w:r>
              <w:rPr>
                <w:sz w:val="24"/>
              </w:rPr>
              <w:t>measures/</w:t>
            </w:r>
            <w:r>
              <w:rPr>
                <w:spacing w:val="-1"/>
                <w:sz w:val="24"/>
              </w:rPr>
              <w:t xml:space="preserve"> </w:t>
            </w:r>
            <w:r>
              <w:rPr>
                <w:spacing w:val="-2"/>
                <w:sz w:val="24"/>
              </w:rPr>
              <w:t>standards.</w:t>
            </w:r>
          </w:p>
        </w:tc>
        <w:tc>
          <w:tcPr>
            <w:tcW w:w="473" w:type="dxa"/>
          </w:tcPr>
          <w:p w14:paraId="4B175670" w14:textId="77777777" w:rsidR="000517ED" w:rsidRDefault="000517ED">
            <w:pPr>
              <w:pStyle w:val="TableParagraph"/>
              <w:spacing w:before="135"/>
              <w:rPr>
                <w:b/>
                <w:sz w:val="24"/>
              </w:rPr>
            </w:pPr>
          </w:p>
          <w:p w14:paraId="595BE0E6" w14:textId="77777777" w:rsidR="000517ED" w:rsidRDefault="00E0394C">
            <w:pPr>
              <w:pStyle w:val="TableParagraph"/>
              <w:ind w:left="108"/>
              <w:rPr>
                <w:b/>
                <w:sz w:val="24"/>
              </w:rPr>
            </w:pPr>
            <w:r>
              <w:rPr>
                <w:b/>
                <w:spacing w:val="-10"/>
                <w:sz w:val="24"/>
              </w:rPr>
              <w:t>1</w:t>
            </w:r>
          </w:p>
        </w:tc>
        <w:tc>
          <w:tcPr>
            <w:tcW w:w="471" w:type="dxa"/>
          </w:tcPr>
          <w:p w14:paraId="34CFCC12" w14:textId="77777777" w:rsidR="000517ED" w:rsidRDefault="000517ED">
            <w:pPr>
              <w:pStyle w:val="TableParagraph"/>
              <w:spacing w:before="135"/>
              <w:rPr>
                <w:b/>
                <w:sz w:val="24"/>
              </w:rPr>
            </w:pPr>
          </w:p>
          <w:p w14:paraId="22D49353" w14:textId="77777777" w:rsidR="000517ED" w:rsidRDefault="00E0394C">
            <w:pPr>
              <w:pStyle w:val="TableParagraph"/>
              <w:ind w:left="105"/>
              <w:rPr>
                <w:b/>
                <w:sz w:val="24"/>
              </w:rPr>
            </w:pPr>
            <w:r>
              <w:rPr>
                <w:b/>
                <w:spacing w:val="-10"/>
                <w:sz w:val="24"/>
              </w:rPr>
              <w:t>2</w:t>
            </w:r>
          </w:p>
        </w:tc>
        <w:tc>
          <w:tcPr>
            <w:tcW w:w="471" w:type="dxa"/>
          </w:tcPr>
          <w:p w14:paraId="5024A740" w14:textId="77777777" w:rsidR="000517ED" w:rsidRDefault="000517ED">
            <w:pPr>
              <w:pStyle w:val="TableParagraph"/>
              <w:spacing w:before="135"/>
              <w:rPr>
                <w:b/>
                <w:sz w:val="24"/>
              </w:rPr>
            </w:pPr>
          </w:p>
          <w:p w14:paraId="293122C2" w14:textId="77777777" w:rsidR="000517ED" w:rsidRDefault="00E0394C">
            <w:pPr>
              <w:pStyle w:val="TableParagraph"/>
              <w:ind w:left="107"/>
              <w:rPr>
                <w:b/>
                <w:sz w:val="24"/>
              </w:rPr>
            </w:pPr>
            <w:r>
              <w:rPr>
                <w:b/>
                <w:spacing w:val="-10"/>
                <w:sz w:val="24"/>
              </w:rPr>
              <w:t>3</w:t>
            </w:r>
          </w:p>
        </w:tc>
        <w:tc>
          <w:tcPr>
            <w:tcW w:w="471" w:type="dxa"/>
          </w:tcPr>
          <w:p w14:paraId="5D0F4484" w14:textId="77777777" w:rsidR="000517ED" w:rsidRDefault="000517ED">
            <w:pPr>
              <w:pStyle w:val="TableParagraph"/>
              <w:spacing w:before="135"/>
              <w:rPr>
                <w:b/>
                <w:sz w:val="24"/>
              </w:rPr>
            </w:pPr>
          </w:p>
          <w:p w14:paraId="2DC46634" w14:textId="77777777" w:rsidR="000517ED" w:rsidRDefault="00E0394C">
            <w:pPr>
              <w:pStyle w:val="TableParagraph"/>
              <w:ind w:left="106"/>
              <w:rPr>
                <w:b/>
                <w:sz w:val="24"/>
              </w:rPr>
            </w:pPr>
            <w:r>
              <w:rPr>
                <w:b/>
                <w:spacing w:val="-10"/>
                <w:sz w:val="24"/>
              </w:rPr>
              <w:t>4</w:t>
            </w:r>
          </w:p>
        </w:tc>
        <w:tc>
          <w:tcPr>
            <w:tcW w:w="474" w:type="dxa"/>
          </w:tcPr>
          <w:p w14:paraId="6291A218" w14:textId="77777777" w:rsidR="000517ED" w:rsidRDefault="000517ED">
            <w:pPr>
              <w:pStyle w:val="TableParagraph"/>
              <w:spacing w:before="135"/>
              <w:rPr>
                <w:b/>
                <w:sz w:val="24"/>
              </w:rPr>
            </w:pPr>
          </w:p>
          <w:p w14:paraId="08045E52" w14:textId="77777777" w:rsidR="000517ED" w:rsidRDefault="00E0394C">
            <w:pPr>
              <w:pStyle w:val="TableParagraph"/>
              <w:ind w:left="1" w:right="130"/>
              <w:jc w:val="center"/>
              <w:rPr>
                <w:b/>
                <w:sz w:val="24"/>
              </w:rPr>
            </w:pPr>
            <w:r>
              <w:rPr>
                <w:b/>
                <w:spacing w:val="-10"/>
                <w:sz w:val="24"/>
              </w:rPr>
              <w:t>5</w:t>
            </w:r>
          </w:p>
        </w:tc>
        <w:tc>
          <w:tcPr>
            <w:tcW w:w="473" w:type="dxa"/>
          </w:tcPr>
          <w:p w14:paraId="2AA31CF9" w14:textId="77777777" w:rsidR="000517ED" w:rsidRDefault="000517ED">
            <w:pPr>
              <w:pStyle w:val="TableParagraph"/>
              <w:spacing w:before="135"/>
              <w:rPr>
                <w:b/>
                <w:sz w:val="24"/>
              </w:rPr>
            </w:pPr>
          </w:p>
          <w:p w14:paraId="4E9B443D" w14:textId="77777777" w:rsidR="000517ED" w:rsidRDefault="00E0394C">
            <w:pPr>
              <w:pStyle w:val="TableParagraph"/>
              <w:ind w:right="134"/>
              <w:jc w:val="center"/>
              <w:rPr>
                <w:b/>
                <w:sz w:val="24"/>
              </w:rPr>
            </w:pPr>
            <w:r>
              <w:rPr>
                <w:b/>
                <w:spacing w:val="-10"/>
                <w:sz w:val="24"/>
              </w:rPr>
              <w:t>6</w:t>
            </w:r>
          </w:p>
        </w:tc>
        <w:tc>
          <w:tcPr>
            <w:tcW w:w="471" w:type="dxa"/>
          </w:tcPr>
          <w:p w14:paraId="3595B273" w14:textId="77777777" w:rsidR="000517ED" w:rsidRDefault="000517ED">
            <w:pPr>
              <w:pStyle w:val="TableParagraph"/>
              <w:spacing w:before="135"/>
              <w:rPr>
                <w:b/>
                <w:sz w:val="24"/>
              </w:rPr>
            </w:pPr>
          </w:p>
          <w:p w14:paraId="4AEBBAE5" w14:textId="77777777" w:rsidR="000517ED" w:rsidRDefault="00E0394C">
            <w:pPr>
              <w:pStyle w:val="TableParagraph"/>
              <w:ind w:right="128"/>
              <w:jc w:val="center"/>
              <w:rPr>
                <w:b/>
                <w:sz w:val="24"/>
              </w:rPr>
            </w:pPr>
            <w:r>
              <w:rPr>
                <w:b/>
                <w:spacing w:val="-10"/>
                <w:sz w:val="24"/>
              </w:rPr>
              <w:t>7</w:t>
            </w:r>
          </w:p>
        </w:tc>
      </w:tr>
      <w:tr w:rsidR="000517ED" w14:paraId="442C29D6" w14:textId="77777777">
        <w:trPr>
          <w:trHeight w:val="1243"/>
        </w:trPr>
        <w:tc>
          <w:tcPr>
            <w:tcW w:w="559" w:type="dxa"/>
          </w:tcPr>
          <w:p w14:paraId="1EF396D2" w14:textId="77777777" w:rsidR="000517ED" w:rsidRDefault="00E0394C">
            <w:pPr>
              <w:pStyle w:val="TableParagraph"/>
              <w:spacing w:line="276" w:lineRule="exact"/>
              <w:ind w:left="107"/>
              <w:rPr>
                <w:sz w:val="24"/>
              </w:rPr>
            </w:pPr>
            <w:r>
              <w:rPr>
                <w:spacing w:val="-10"/>
                <w:sz w:val="24"/>
              </w:rPr>
              <w:t>2</w:t>
            </w:r>
          </w:p>
        </w:tc>
        <w:tc>
          <w:tcPr>
            <w:tcW w:w="3944" w:type="dxa"/>
          </w:tcPr>
          <w:p w14:paraId="01EDACEA" w14:textId="77777777" w:rsidR="000517ED" w:rsidRDefault="00E0394C">
            <w:pPr>
              <w:pStyle w:val="TableParagraph"/>
              <w:spacing w:line="276" w:lineRule="exact"/>
              <w:ind w:left="108"/>
              <w:rPr>
                <w:sz w:val="24"/>
              </w:rPr>
            </w:pPr>
            <w:r>
              <w:rPr>
                <w:sz w:val="24"/>
              </w:rPr>
              <w:t>Our</w:t>
            </w:r>
            <w:r>
              <w:rPr>
                <w:spacing w:val="50"/>
                <w:sz w:val="24"/>
              </w:rPr>
              <w:t xml:space="preserve"> </w:t>
            </w:r>
            <w:r>
              <w:rPr>
                <w:sz w:val="24"/>
              </w:rPr>
              <w:t>hospital</w:t>
            </w:r>
            <w:r>
              <w:rPr>
                <w:spacing w:val="52"/>
                <w:sz w:val="24"/>
              </w:rPr>
              <w:t xml:space="preserve"> </w:t>
            </w:r>
            <w:proofErr w:type="gramStart"/>
            <w:r>
              <w:rPr>
                <w:sz w:val="24"/>
              </w:rPr>
              <w:t>offer</w:t>
            </w:r>
            <w:proofErr w:type="gramEnd"/>
            <w:r>
              <w:rPr>
                <w:spacing w:val="53"/>
                <w:sz w:val="24"/>
              </w:rPr>
              <w:t xml:space="preserve"> </w:t>
            </w:r>
            <w:r>
              <w:rPr>
                <w:sz w:val="24"/>
              </w:rPr>
              <w:t>high</w:t>
            </w:r>
            <w:r>
              <w:rPr>
                <w:spacing w:val="53"/>
                <w:sz w:val="24"/>
              </w:rPr>
              <w:t xml:space="preserve"> </w:t>
            </w:r>
            <w:r>
              <w:rPr>
                <w:sz w:val="24"/>
              </w:rPr>
              <w:t>quality</w:t>
            </w:r>
            <w:r>
              <w:rPr>
                <w:spacing w:val="53"/>
                <w:sz w:val="24"/>
              </w:rPr>
              <w:t xml:space="preserve"> </w:t>
            </w:r>
            <w:r>
              <w:rPr>
                <w:spacing w:val="-4"/>
                <w:sz w:val="24"/>
              </w:rPr>
              <w:t>care/</w:t>
            </w:r>
          </w:p>
          <w:p w14:paraId="160F5072" w14:textId="77777777" w:rsidR="000517ED" w:rsidRDefault="00E0394C">
            <w:pPr>
              <w:pStyle w:val="TableParagraph"/>
              <w:spacing w:before="5" w:line="410" w:lineRule="atLeast"/>
              <w:ind w:left="108"/>
              <w:rPr>
                <w:sz w:val="24"/>
              </w:rPr>
            </w:pPr>
            <w:r>
              <w:rPr>
                <w:sz w:val="24"/>
              </w:rPr>
              <w:t>services</w:t>
            </w:r>
            <w:r>
              <w:rPr>
                <w:spacing w:val="40"/>
                <w:sz w:val="24"/>
              </w:rPr>
              <w:t xml:space="preserve"> </w:t>
            </w:r>
            <w:r>
              <w:rPr>
                <w:i/>
                <w:sz w:val="24"/>
              </w:rPr>
              <w:t>(as</w:t>
            </w:r>
            <w:r>
              <w:rPr>
                <w:i/>
                <w:spacing w:val="40"/>
                <w:sz w:val="24"/>
              </w:rPr>
              <w:t xml:space="preserve"> </w:t>
            </w:r>
            <w:r>
              <w:rPr>
                <w:i/>
                <w:sz w:val="24"/>
              </w:rPr>
              <w:t>we</w:t>
            </w:r>
            <w:r>
              <w:rPr>
                <w:i/>
                <w:spacing w:val="40"/>
                <w:sz w:val="24"/>
              </w:rPr>
              <w:t xml:space="preserve"> </w:t>
            </w:r>
            <w:r>
              <w:rPr>
                <w:i/>
                <w:sz w:val="24"/>
              </w:rPr>
              <w:t>find</w:t>
            </w:r>
            <w:r>
              <w:rPr>
                <w:i/>
                <w:spacing w:val="40"/>
                <w:sz w:val="24"/>
              </w:rPr>
              <w:t xml:space="preserve"> </w:t>
            </w:r>
            <w:r>
              <w:rPr>
                <w:i/>
                <w:sz w:val="24"/>
              </w:rPr>
              <w:t>from</w:t>
            </w:r>
            <w:r>
              <w:rPr>
                <w:i/>
                <w:spacing w:val="40"/>
                <w:sz w:val="24"/>
              </w:rPr>
              <w:t xml:space="preserve"> </w:t>
            </w:r>
            <w:r>
              <w:rPr>
                <w:i/>
                <w:sz w:val="24"/>
              </w:rPr>
              <w:t xml:space="preserve">discharge </w:t>
            </w:r>
            <w:proofErr w:type="gramStart"/>
            <w:r>
              <w:rPr>
                <w:i/>
                <w:spacing w:val="-2"/>
                <w:sz w:val="24"/>
              </w:rPr>
              <w:t>feedbacks</w:t>
            </w:r>
            <w:proofErr w:type="gramEnd"/>
            <w:r>
              <w:rPr>
                <w:i/>
                <w:spacing w:val="-2"/>
                <w:sz w:val="24"/>
              </w:rPr>
              <w:t>)</w:t>
            </w:r>
            <w:r>
              <w:rPr>
                <w:spacing w:val="-2"/>
                <w:sz w:val="24"/>
              </w:rPr>
              <w:t>.</w:t>
            </w:r>
          </w:p>
        </w:tc>
        <w:tc>
          <w:tcPr>
            <w:tcW w:w="473" w:type="dxa"/>
          </w:tcPr>
          <w:p w14:paraId="648DEB2C" w14:textId="77777777" w:rsidR="000517ED" w:rsidRDefault="000517ED">
            <w:pPr>
              <w:pStyle w:val="TableParagraph"/>
              <w:spacing w:before="138"/>
              <w:rPr>
                <w:b/>
                <w:sz w:val="24"/>
              </w:rPr>
            </w:pPr>
          </w:p>
          <w:p w14:paraId="3383EBF3" w14:textId="77777777" w:rsidR="000517ED" w:rsidRDefault="00E0394C">
            <w:pPr>
              <w:pStyle w:val="TableParagraph"/>
              <w:ind w:left="108"/>
              <w:rPr>
                <w:b/>
                <w:sz w:val="24"/>
              </w:rPr>
            </w:pPr>
            <w:r>
              <w:rPr>
                <w:b/>
                <w:spacing w:val="-10"/>
                <w:sz w:val="24"/>
              </w:rPr>
              <w:t>1</w:t>
            </w:r>
          </w:p>
        </w:tc>
        <w:tc>
          <w:tcPr>
            <w:tcW w:w="471" w:type="dxa"/>
          </w:tcPr>
          <w:p w14:paraId="66FF9182" w14:textId="77777777" w:rsidR="000517ED" w:rsidRDefault="000517ED">
            <w:pPr>
              <w:pStyle w:val="TableParagraph"/>
              <w:spacing w:before="138"/>
              <w:rPr>
                <w:b/>
                <w:sz w:val="24"/>
              </w:rPr>
            </w:pPr>
          </w:p>
          <w:p w14:paraId="757E05F5" w14:textId="77777777" w:rsidR="000517ED" w:rsidRDefault="00E0394C">
            <w:pPr>
              <w:pStyle w:val="TableParagraph"/>
              <w:ind w:left="105"/>
              <w:rPr>
                <w:b/>
                <w:sz w:val="24"/>
              </w:rPr>
            </w:pPr>
            <w:r>
              <w:rPr>
                <w:b/>
                <w:spacing w:val="-10"/>
                <w:sz w:val="24"/>
              </w:rPr>
              <w:t>2</w:t>
            </w:r>
          </w:p>
        </w:tc>
        <w:tc>
          <w:tcPr>
            <w:tcW w:w="471" w:type="dxa"/>
          </w:tcPr>
          <w:p w14:paraId="7EB7911F" w14:textId="77777777" w:rsidR="000517ED" w:rsidRDefault="000517ED">
            <w:pPr>
              <w:pStyle w:val="TableParagraph"/>
              <w:spacing w:before="138"/>
              <w:rPr>
                <w:b/>
                <w:sz w:val="24"/>
              </w:rPr>
            </w:pPr>
          </w:p>
          <w:p w14:paraId="63473BAF" w14:textId="77777777" w:rsidR="000517ED" w:rsidRDefault="00E0394C">
            <w:pPr>
              <w:pStyle w:val="TableParagraph"/>
              <w:ind w:left="107"/>
              <w:rPr>
                <w:b/>
                <w:sz w:val="24"/>
              </w:rPr>
            </w:pPr>
            <w:r>
              <w:rPr>
                <w:b/>
                <w:spacing w:val="-10"/>
                <w:sz w:val="24"/>
              </w:rPr>
              <w:t>3</w:t>
            </w:r>
          </w:p>
        </w:tc>
        <w:tc>
          <w:tcPr>
            <w:tcW w:w="471" w:type="dxa"/>
          </w:tcPr>
          <w:p w14:paraId="3EC9984B" w14:textId="77777777" w:rsidR="000517ED" w:rsidRDefault="000517ED">
            <w:pPr>
              <w:pStyle w:val="TableParagraph"/>
              <w:spacing w:before="138"/>
              <w:rPr>
                <w:b/>
                <w:sz w:val="24"/>
              </w:rPr>
            </w:pPr>
          </w:p>
          <w:p w14:paraId="56E4486A" w14:textId="77777777" w:rsidR="000517ED" w:rsidRDefault="00E0394C">
            <w:pPr>
              <w:pStyle w:val="TableParagraph"/>
              <w:ind w:left="106"/>
              <w:rPr>
                <w:b/>
                <w:sz w:val="24"/>
              </w:rPr>
            </w:pPr>
            <w:r>
              <w:rPr>
                <w:b/>
                <w:spacing w:val="-10"/>
                <w:sz w:val="24"/>
              </w:rPr>
              <w:t>4</w:t>
            </w:r>
          </w:p>
        </w:tc>
        <w:tc>
          <w:tcPr>
            <w:tcW w:w="474" w:type="dxa"/>
          </w:tcPr>
          <w:p w14:paraId="0EBAFC2D" w14:textId="77777777" w:rsidR="000517ED" w:rsidRDefault="000517ED">
            <w:pPr>
              <w:pStyle w:val="TableParagraph"/>
              <w:spacing w:before="138"/>
              <w:rPr>
                <w:b/>
                <w:sz w:val="24"/>
              </w:rPr>
            </w:pPr>
          </w:p>
          <w:p w14:paraId="366912E1" w14:textId="77777777" w:rsidR="000517ED" w:rsidRDefault="00E0394C">
            <w:pPr>
              <w:pStyle w:val="TableParagraph"/>
              <w:ind w:left="1" w:right="130"/>
              <w:jc w:val="center"/>
              <w:rPr>
                <w:b/>
                <w:sz w:val="24"/>
              </w:rPr>
            </w:pPr>
            <w:r>
              <w:rPr>
                <w:b/>
                <w:spacing w:val="-10"/>
                <w:sz w:val="24"/>
              </w:rPr>
              <w:t>5</w:t>
            </w:r>
          </w:p>
        </w:tc>
        <w:tc>
          <w:tcPr>
            <w:tcW w:w="473" w:type="dxa"/>
          </w:tcPr>
          <w:p w14:paraId="780614FB" w14:textId="77777777" w:rsidR="000517ED" w:rsidRDefault="000517ED">
            <w:pPr>
              <w:pStyle w:val="TableParagraph"/>
              <w:spacing w:before="138"/>
              <w:rPr>
                <w:b/>
                <w:sz w:val="24"/>
              </w:rPr>
            </w:pPr>
          </w:p>
          <w:p w14:paraId="1C5FD9D2" w14:textId="77777777" w:rsidR="000517ED" w:rsidRDefault="00E0394C">
            <w:pPr>
              <w:pStyle w:val="TableParagraph"/>
              <w:ind w:right="134"/>
              <w:jc w:val="center"/>
              <w:rPr>
                <w:b/>
                <w:sz w:val="24"/>
              </w:rPr>
            </w:pPr>
            <w:r>
              <w:rPr>
                <w:b/>
                <w:spacing w:val="-10"/>
                <w:sz w:val="24"/>
              </w:rPr>
              <w:t>6</w:t>
            </w:r>
          </w:p>
        </w:tc>
        <w:tc>
          <w:tcPr>
            <w:tcW w:w="471" w:type="dxa"/>
          </w:tcPr>
          <w:p w14:paraId="243411DA" w14:textId="77777777" w:rsidR="000517ED" w:rsidRDefault="000517ED">
            <w:pPr>
              <w:pStyle w:val="TableParagraph"/>
              <w:spacing w:before="138"/>
              <w:rPr>
                <w:b/>
                <w:sz w:val="24"/>
              </w:rPr>
            </w:pPr>
          </w:p>
          <w:p w14:paraId="7C9D9363" w14:textId="77777777" w:rsidR="000517ED" w:rsidRDefault="00E0394C">
            <w:pPr>
              <w:pStyle w:val="TableParagraph"/>
              <w:ind w:right="128"/>
              <w:jc w:val="center"/>
              <w:rPr>
                <w:b/>
                <w:sz w:val="24"/>
              </w:rPr>
            </w:pPr>
            <w:r>
              <w:rPr>
                <w:b/>
                <w:spacing w:val="-10"/>
                <w:sz w:val="24"/>
              </w:rPr>
              <w:t>7</w:t>
            </w:r>
          </w:p>
        </w:tc>
      </w:tr>
      <w:tr w:rsidR="000517ED" w14:paraId="2E5329F1" w14:textId="77777777">
        <w:trPr>
          <w:trHeight w:val="1240"/>
        </w:trPr>
        <w:tc>
          <w:tcPr>
            <w:tcW w:w="559" w:type="dxa"/>
          </w:tcPr>
          <w:p w14:paraId="6D4DCDBB" w14:textId="77777777" w:rsidR="000517ED" w:rsidRDefault="00E0394C">
            <w:pPr>
              <w:pStyle w:val="TableParagraph"/>
              <w:spacing w:line="275" w:lineRule="exact"/>
              <w:ind w:left="107"/>
              <w:rPr>
                <w:sz w:val="24"/>
              </w:rPr>
            </w:pPr>
            <w:r>
              <w:rPr>
                <w:spacing w:val="-10"/>
                <w:sz w:val="24"/>
              </w:rPr>
              <w:t>3</w:t>
            </w:r>
          </w:p>
        </w:tc>
        <w:tc>
          <w:tcPr>
            <w:tcW w:w="3944" w:type="dxa"/>
          </w:tcPr>
          <w:p w14:paraId="5CDA7AB7" w14:textId="77777777" w:rsidR="000517ED" w:rsidRDefault="00E0394C">
            <w:pPr>
              <w:pStyle w:val="TableParagraph"/>
              <w:tabs>
                <w:tab w:val="left" w:pos="702"/>
                <w:tab w:val="left" w:pos="1860"/>
                <w:tab w:val="left" w:pos="2546"/>
                <w:tab w:val="left" w:pos="3540"/>
              </w:tabs>
              <w:spacing w:line="360" w:lineRule="auto"/>
              <w:ind w:left="108" w:right="95"/>
              <w:rPr>
                <w:i/>
                <w:sz w:val="24"/>
              </w:rPr>
            </w:pPr>
            <w:r>
              <w:rPr>
                <w:spacing w:val="-4"/>
                <w:sz w:val="24"/>
              </w:rPr>
              <w:t>Our</w:t>
            </w:r>
            <w:r>
              <w:rPr>
                <w:sz w:val="24"/>
              </w:rPr>
              <w:tab/>
            </w:r>
            <w:r>
              <w:rPr>
                <w:spacing w:val="-2"/>
                <w:sz w:val="24"/>
              </w:rPr>
              <w:t>hospital’s</w:t>
            </w:r>
            <w:r>
              <w:rPr>
                <w:sz w:val="24"/>
              </w:rPr>
              <w:tab/>
            </w:r>
            <w:r>
              <w:rPr>
                <w:spacing w:val="-4"/>
                <w:sz w:val="24"/>
              </w:rPr>
              <w:t>care/</w:t>
            </w:r>
            <w:r>
              <w:rPr>
                <w:sz w:val="24"/>
              </w:rPr>
              <w:tab/>
            </w:r>
            <w:r>
              <w:rPr>
                <w:spacing w:val="-2"/>
                <w:sz w:val="24"/>
              </w:rPr>
              <w:t>services</w:t>
            </w:r>
            <w:r>
              <w:rPr>
                <w:sz w:val="24"/>
              </w:rPr>
              <w:tab/>
            </w:r>
            <w:r>
              <w:rPr>
                <w:spacing w:val="-4"/>
                <w:sz w:val="24"/>
              </w:rPr>
              <w:t xml:space="preserve">are </w:t>
            </w:r>
            <w:r>
              <w:rPr>
                <w:sz w:val="24"/>
              </w:rPr>
              <w:t>highly</w:t>
            </w:r>
            <w:r>
              <w:rPr>
                <w:spacing w:val="64"/>
                <w:sz w:val="24"/>
              </w:rPr>
              <w:t xml:space="preserve"> </w:t>
            </w:r>
            <w:r>
              <w:rPr>
                <w:sz w:val="24"/>
              </w:rPr>
              <w:t>satisfactory</w:t>
            </w:r>
            <w:r>
              <w:rPr>
                <w:spacing w:val="64"/>
                <w:sz w:val="24"/>
              </w:rPr>
              <w:t xml:space="preserve"> </w:t>
            </w:r>
            <w:r>
              <w:rPr>
                <w:i/>
                <w:sz w:val="24"/>
              </w:rPr>
              <w:t>(as</w:t>
            </w:r>
            <w:r>
              <w:rPr>
                <w:i/>
                <w:spacing w:val="63"/>
                <w:sz w:val="24"/>
              </w:rPr>
              <w:t xml:space="preserve"> </w:t>
            </w:r>
            <w:r>
              <w:rPr>
                <w:i/>
                <w:sz w:val="24"/>
              </w:rPr>
              <w:t>we</w:t>
            </w:r>
            <w:r>
              <w:rPr>
                <w:i/>
                <w:spacing w:val="62"/>
                <w:sz w:val="24"/>
              </w:rPr>
              <w:t xml:space="preserve"> </w:t>
            </w:r>
            <w:r>
              <w:rPr>
                <w:i/>
                <w:sz w:val="24"/>
              </w:rPr>
              <w:t>find</w:t>
            </w:r>
            <w:r>
              <w:rPr>
                <w:i/>
                <w:spacing w:val="64"/>
                <w:sz w:val="24"/>
              </w:rPr>
              <w:t xml:space="preserve"> </w:t>
            </w:r>
            <w:r>
              <w:rPr>
                <w:i/>
                <w:spacing w:val="-4"/>
                <w:sz w:val="24"/>
              </w:rPr>
              <w:t>from</w:t>
            </w:r>
          </w:p>
          <w:p w14:paraId="44A29B04" w14:textId="77777777" w:rsidR="000517ED" w:rsidRDefault="00E0394C">
            <w:pPr>
              <w:pStyle w:val="TableParagraph"/>
              <w:ind w:left="108"/>
              <w:rPr>
                <w:sz w:val="24"/>
              </w:rPr>
            </w:pPr>
            <w:r>
              <w:rPr>
                <w:i/>
                <w:sz w:val="24"/>
              </w:rPr>
              <w:t>discharge</w:t>
            </w:r>
            <w:r>
              <w:rPr>
                <w:i/>
                <w:spacing w:val="-1"/>
                <w:sz w:val="24"/>
              </w:rPr>
              <w:t xml:space="preserve"> </w:t>
            </w:r>
            <w:proofErr w:type="gramStart"/>
            <w:r>
              <w:rPr>
                <w:i/>
                <w:spacing w:val="-2"/>
                <w:sz w:val="24"/>
              </w:rPr>
              <w:t>feedbacks</w:t>
            </w:r>
            <w:proofErr w:type="gramEnd"/>
            <w:r>
              <w:rPr>
                <w:i/>
                <w:spacing w:val="-2"/>
                <w:sz w:val="24"/>
              </w:rPr>
              <w:t>)</w:t>
            </w:r>
            <w:r>
              <w:rPr>
                <w:spacing w:val="-2"/>
                <w:sz w:val="24"/>
              </w:rPr>
              <w:t>.</w:t>
            </w:r>
          </w:p>
        </w:tc>
        <w:tc>
          <w:tcPr>
            <w:tcW w:w="473" w:type="dxa"/>
          </w:tcPr>
          <w:p w14:paraId="2D21CECF" w14:textId="77777777" w:rsidR="000517ED" w:rsidRDefault="000517ED">
            <w:pPr>
              <w:pStyle w:val="TableParagraph"/>
              <w:spacing w:before="135"/>
              <w:rPr>
                <w:b/>
                <w:sz w:val="24"/>
              </w:rPr>
            </w:pPr>
          </w:p>
          <w:p w14:paraId="05079353" w14:textId="77777777" w:rsidR="000517ED" w:rsidRDefault="00E0394C">
            <w:pPr>
              <w:pStyle w:val="TableParagraph"/>
              <w:ind w:left="108"/>
              <w:rPr>
                <w:b/>
                <w:sz w:val="24"/>
              </w:rPr>
            </w:pPr>
            <w:r>
              <w:rPr>
                <w:b/>
                <w:spacing w:val="-10"/>
                <w:sz w:val="24"/>
              </w:rPr>
              <w:t>1</w:t>
            </w:r>
          </w:p>
        </w:tc>
        <w:tc>
          <w:tcPr>
            <w:tcW w:w="471" w:type="dxa"/>
          </w:tcPr>
          <w:p w14:paraId="0EAB8C81" w14:textId="77777777" w:rsidR="000517ED" w:rsidRDefault="000517ED">
            <w:pPr>
              <w:pStyle w:val="TableParagraph"/>
              <w:spacing w:before="135"/>
              <w:rPr>
                <w:b/>
                <w:sz w:val="24"/>
              </w:rPr>
            </w:pPr>
          </w:p>
          <w:p w14:paraId="6639F0ED" w14:textId="77777777" w:rsidR="000517ED" w:rsidRDefault="00E0394C">
            <w:pPr>
              <w:pStyle w:val="TableParagraph"/>
              <w:ind w:left="105"/>
              <w:rPr>
                <w:b/>
                <w:sz w:val="24"/>
              </w:rPr>
            </w:pPr>
            <w:r>
              <w:rPr>
                <w:b/>
                <w:spacing w:val="-10"/>
                <w:sz w:val="24"/>
              </w:rPr>
              <w:t>2</w:t>
            </w:r>
          </w:p>
        </w:tc>
        <w:tc>
          <w:tcPr>
            <w:tcW w:w="471" w:type="dxa"/>
          </w:tcPr>
          <w:p w14:paraId="57DC998D" w14:textId="77777777" w:rsidR="000517ED" w:rsidRDefault="000517ED">
            <w:pPr>
              <w:pStyle w:val="TableParagraph"/>
              <w:spacing w:before="135"/>
              <w:rPr>
                <w:b/>
                <w:sz w:val="24"/>
              </w:rPr>
            </w:pPr>
          </w:p>
          <w:p w14:paraId="44FB8DD0" w14:textId="77777777" w:rsidR="000517ED" w:rsidRDefault="00E0394C">
            <w:pPr>
              <w:pStyle w:val="TableParagraph"/>
              <w:ind w:left="107"/>
              <w:rPr>
                <w:b/>
                <w:sz w:val="24"/>
              </w:rPr>
            </w:pPr>
            <w:r>
              <w:rPr>
                <w:b/>
                <w:spacing w:val="-10"/>
                <w:sz w:val="24"/>
              </w:rPr>
              <w:t>3</w:t>
            </w:r>
          </w:p>
        </w:tc>
        <w:tc>
          <w:tcPr>
            <w:tcW w:w="471" w:type="dxa"/>
          </w:tcPr>
          <w:p w14:paraId="017C4B5E" w14:textId="77777777" w:rsidR="000517ED" w:rsidRDefault="000517ED">
            <w:pPr>
              <w:pStyle w:val="TableParagraph"/>
              <w:spacing w:before="135"/>
              <w:rPr>
                <w:b/>
                <w:sz w:val="24"/>
              </w:rPr>
            </w:pPr>
          </w:p>
          <w:p w14:paraId="186410B8" w14:textId="77777777" w:rsidR="000517ED" w:rsidRDefault="00E0394C">
            <w:pPr>
              <w:pStyle w:val="TableParagraph"/>
              <w:ind w:left="106"/>
              <w:rPr>
                <w:b/>
                <w:sz w:val="24"/>
              </w:rPr>
            </w:pPr>
            <w:r>
              <w:rPr>
                <w:b/>
                <w:spacing w:val="-10"/>
                <w:sz w:val="24"/>
              </w:rPr>
              <w:t>4</w:t>
            </w:r>
          </w:p>
        </w:tc>
        <w:tc>
          <w:tcPr>
            <w:tcW w:w="474" w:type="dxa"/>
          </w:tcPr>
          <w:p w14:paraId="51E225D4" w14:textId="77777777" w:rsidR="000517ED" w:rsidRDefault="000517ED">
            <w:pPr>
              <w:pStyle w:val="TableParagraph"/>
              <w:spacing w:before="135"/>
              <w:rPr>
                <w:b/>
                <w:sz w:val="24"/>
              </w:rPr>
            </w:pPr>
          </w:p>
          <w:p w14:paraId="6BD22A31" w14:textId="77777777" w:rsidR="000517ED" w:rsidRDefault="00E0394C">
            <w:pPr>
              <w:pStyle w:val="TableParagraph"/>
              <w:ind w:left="1" w:right="130"/>
              <w:jc w:val="center"/>
              <w:rPr>
                <w:b/>
                <w:sz w:val="24"/>
              </w:rPr>
            </w:pPr>
            <w:r>
              <w:rPr>
                <w:b/>
                <w:spacing w:val="-10"/>
                <w:sz w:val="24"/>
              </w:rPr>
              <w:t>5</w:t>
            </w:r>
          </w:p>
        </w:tc>
        <w:tc>
          <w:tcPr>
            <w:tcW w:w="473" w:type="dxa"/>
          </w:tcPr>
          <w:p w14:paraId="78A978CF" w14:textId="77777777" w:rsidR="000517ED" w:rsidRDefault="000517ED">
            <w:pPr>
              <w:pStyle w:val="TableParagraph"/>
              <w:spacing w:before="135"/>
              <w:rPr>
                <w:b/>
                <w:sz w:val="24"/>
              </w:rPr>
            </w:pPr>
          </w:p>
          <w:p w14:paraId="188C8354" w14:textId="77777777" w:rsidR="000517ED" w:rsidRDefault="00E0394C">
            <w:pPr>
              <w:pStyle w:val="TableParagraph"/>
              <w:ind w:right="134"/>
              <w:jc w:val="center"/>
              <w:rPr>
                <w:b/>
                <w:sz w:val="24"/>
              </w:rPr>
            </w:pPr>
            <w:r>
              <w:rPr>
                <w:b/>
                <w:spacing w:val="-10"/>
                <w:sz w:val="24"/>
              </w:rPr>
              <w:t>6</w:t>
            </w:r>
          </w:p>
        </w:tc>
        <w:tc>
          <w:tcPr>
            <w:tcW w:w="471" w:type="dxa"/>
          </w:tcPr>
          <w:p w14:paraId="6196F72B" w14:textId="77777777" w:rsidR="000517ED" w:rsidRDefault="000517ED">
            <w:pPr>
              <w:pStyle w:val="TableParagraph"/>
              <w:spacing w:before="135"/>
              <w:rPr>
                <w:b/>
                <w:sz w:val="24"/>
              </w:rPr>
            </w:pPr>
          </w:p>
          <w:p w14:paraId="77951BA9" w14:textId="77777777" w:rsidR="000517ED" w:rsidRDefault="00E0394C">
            <w:pPr>
              <w:pStyle w:val="TableParagraph"/>
              <w:ind w:right="128"/>
              <w:jc w:val="center"/>
              <w:rPr>
                <w:b/>
                <w:sz w:val="24"/>
              </w:rPr>
            </w:pPr>
            <w:r>
              <w:rPr>
                <w:b/>
                <w:spacing w:val="-10"/>
                <w:sz w:val="24"/>
              </w:rPr>
              <w:t>7</w:t>
            </w:r>
          </w:p>
        </w:tc>
      </w:tr>
    </w:tbl>
    <w:p w14:paraId="477CCCA8" w14:textId="77777777" w:rsidR="000517ED" w:rsidRDefault="000517ED">
      <w:pPr>
        <w:pStyle w:val="TableParagraph"/>
        <w:jc w:val="center"/>
        <w:rPr>
          <w:b/>
          <w:sz w:val="24"/>
        </w:rPr>
        <w:sectPr w:rsidR="000517ED">
          <w:pgSz w:w="11910" w:h="16840"/>
          <w:pgMar w:top="1360" w:right="1133" w:bottom="1240" w:left="1700" w:header="0" w:footer="1051" w:gutter="0"/>
          <w:cols w:space="720"/>
        </w:sect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9"/>
        <w:gridCol w:w="3944"/>
        <w:gridCol w:w="473"/>
        <w:gridCol w:w="471"/>
        <w:gridCol w:w="471"/>
        <w:gridCol w:w="471"/>
        <w:gridCol w:w="474"/>
        <w:gridCol w:w="473"/>
        <w:gridCol w:w="471"/>
      </w:tblGrid>
      <w:tr w:rsidR="000517ED" w14:paraId="7DF42BEC" w14:textId="77777777">
        <w:trPr>
          <w:trHeight w:val="1243"/>
        </w:trPr>
        <w:tc>
          <w:tcPr>
            <w:tcW w:w="559" w:type="dxa"/>
          </w:tcPr>
          <w:p w14:paraId="19C41529" w14:textId="77777777" w:rsidR="000517ED" w:rsidRDefault="00E0394C">
            <w:pPr>
              <w:pStyle w:val="TableParagraph"/>
              <w:spacing w:line="275" w:lineRule="exact"/>
              <w:ind w:left="107"/>
              <w:rPr>
                <w:sz w:val="24"/>
              </w:rPr>
            </w:pPr>
            <w:r>
              <w:rPr>
                <w:spacing w:val="-10"/>
                <w:sz w:val="24"/>
              </w:rPr>
              <w:lastRenderedPageBreak/>
              <w:t>4</w:t>
            </w:r>
          </w:p>
        </w:tc>
        <w:tc>
          <w:tcPr>
            <w:tcW w:w="3944" w:type="dxa"/>
          </w:tcPr>
          <w:p w14:paraId="126C8E5A" w14:textId="77777777" w:rsidR="000517ED" w:rsidRDefault="00E0394C">
            <w:pPr>
              <w:pStyle w:val="TableParagraph"/>
              <w:spacing w:line="275" w:lineRule="exact"/>
              <w:ind w:left="108"/>
              <w:rPr>
                <w:sz w:val="24"/>
              </w:rPr>
            </w:pPr>
            <w:proofErr w:type="gramStart"/>
            <w:r>
              <w:rPr>
                <w:sz w:val="24"/>
              </w:rPr>
              <w:t>Our</w:t>
            </w:r>
            <w:r>
              <w:rPr>
                <w:spacing w:val="38"/>
                <w:sz w:val="24"/>
              </w:rPr>
              <w:t xml:space="preserve">  </w:t>
            </w:r>
            <w:r>
              <w:rPr>
                <w:sz w:val="24"/>
              </w:rPr>
              <w:t>hospital</w:t>
            </w:r>
            <w:proofErr w:type="gramEnd"/>
            <w:r>
              <w:rPr>
                <w:spacing w:val="38"/>
                <w:sz w:val="24"/>
              </w:rPr>
              <w:t xml:space="preserve">  </w:t>
            </w:r>
            <w:proofErr w:type="gramStart"/>
            <w:r>
              <w:rPr>
                <w:sz w:val="24"/>
              </w:rPr>
              <w:t>offers</w:t>
            </w:r>
            <w:r>
              <w:rPr>
                <w:spacing w:val="39"/>
                <w:sz w:val="24"/>
              </w:rPr>
              <w:t xml:space="preserve">  </w:t>
            </w:r>
            <w:r>
              <w:rPr>
                <w:sz w:val="24"/>
              </w:rPr>
              <w:t>care/</w:t>
            </w:r>
            <w:r>
              <w:rPr>
                <w:spacing w:val="39"/>
                <w:sz w:val="24"/>
              </w:rPr>
              <w:t xml:space="preserve">  </w:t>
            </w:r>
            <w:r>
              <w:rPr>
                <w:spacing w:val="-2"/>
                <w:sz w:val="24"/>
              </w:rPr>
              <w:t>services</w:t>
            </w:r>
            <w:proofErr w:type="gramEnd"/>
          </w:p>
          <w:p w14:paraId="699DDEF8" w14:textId="77777777" w:rsidR="000517ED" w:rsidRDefault="00E0394C">
            <w:pPr>
              <w:pStyle w:val="TableParagraph"/>
              <w:spacing w:before="5" w:line="410" w:lineRule="atLeast"/>
              <w:ind w:left="108"/>
              <w:rPr>
                <w:sz w:val="24"/>
              </w:rPr>
            </w:pPr>
            <w:r>
              <w:rPr>
                <w:sz w:val="24"/>
              </w:rPr>
              <w:t>which</w:t>
            </w:r>
            <w:r>
              <w:rPr>
                <w:spacing w:val="40"/>
                <w:sz w:val="24"/>
              </w:rPr>
              <w:t xml:space="preserve"> </w:t>
            </w:r>
            <w:r>
              <w:rPr>
                <w:sz w:val="24"/>
              </w:rPr>
              <w:t>are</w:t>
            </w:r>
            <w:r>
              <w:rPr>
                <w:spacing w:val="39"/>
                <w:sz w:val="24"/>
              </w:rPr>
              <w:t xml:space="preserve"> </w:t>
            </w:r>
            <w:r>
              <w:rPr>
                <w:sz w:val="24"/>
              </w:rPr>
              <w:t>of</w:t>
            </w:r>
            <w:r>
              <w:rPr>
                <w:spacing w:val="39"/>
                <w:sz w:val="24"/>
              </w:rPr>
              <w:t xml:space="preserve"> </w:t>
            </w:r>
            <w:r>
              <w:rPr>
                <w:sz w:val="24"/>
              </w:rPr>
              <w:t>value</w:t>
            </w:r>
            <w:r>
              <w:rPr>
                <w:spacing w:val="40"/>
                <w:sz w:val="24"/>
              </w:rPr>
              <w:t xml:space="preserve"> </w:t>
            </w:r>
            <w:r>
              <w:rPr>
                <w:i/>
                <w:sz w:val="24"/>
              </w:rPr>
              <w:t>(as</w:t>
            </w:r>
            <w:r>
              <w:rPr>
                <w:i/>
                <w:spacing w:val="40"/>
                <w:sz w:val="24"/>
              </w:rPr>
              <w:t xml:space="preserve"> </w:t>
            </w:r>
            <w:r>
              <w:rPr>
                <w:i/>
                <w:sz w:val="24"/>
              </w:rPr>
              <w:t>we</w:t>
            </w:r>
            <w:r>
              <w:rPr>
                <w:i/>
                <w:spacing w:val="39"/>
                <w:sz w:val="24"/>
              </w:rPr>
              <w:t xml:space="preserve"> </w:t>
            </w:r>
            <w:r>
              <w:rPr>
                <w:i/>
                <w:sz w:val="24"/>
              </w:rPr>
              <w:t>find</w:t>
            </w:r>
            <w:r>
              <w:rPr>
                <w:i/>
                <w:spacing w:val="40"/>
                <w:sz w:val="24"/>
              </w:rPr>
              <w:t xml:space="preserve"> </w:t>
            </w:r>
            <w:r>
              <w:rPr>
                <w:i/>
                <w:sz w:val="24"/>
              </w:rPr>
              <w:t xml:space="preserve">from discharge </w:t>
            </w:r>
            <w:proofErr w:type="gramStart"/>
            <w:r>
              <w:rPr>
                <w:i/>
                <w:sz w:val="24"/>
              </w:rPr>
              <w:t>feedbacks</w:t>
            </w:r>
            <w:proofErr w:type="gramEnd"/>
            <w:r>
              <w:rPr>
                <w:i/>
                <w:sz w:val="24"/>
              </w:rPr>
              <w:t>)</w:t>
            </w:r>
            <w:r>
              <w:rPr>
                <w:sz w:val="24"/>
              </w:rPr>
              <w:t>.</w:t>
            </w:r>
          </w:p>
        </w:tc>
        <w:tc>
          <w:tcPr>
            <w:tcW w:w="473" w:type="dxa"/>
          </w:tcPr>
          <w:p w14:paraId="687FCCD9" w14:textId="77777777" w:rsidR="000517ED" w:rsidRDefault="000517ED">
            <w:pPr>
              <w:pStyle w:val="TableParagraph"/>
              <w:spacing w:before="138"/>
              <w:rPr>
                <w:b/>
                <w:sz w:val="24"/>
              </w:rPr>
            </w:pPr>
          </w:p>
          <w:p w14:paraId="09E28B3C" w14:textId="77777777" w:rsidR="000517ED" w:rsidRDefault="00E0394C">
            <w:pPr>
              <w:pStyle w:val="TableParagraph"/>
              <w:ind w:left="108"/>
              <w:rPr>
                <w:b/>
                <w:sz w:val="24"/>
              </w:rPr>
            </w:pPr>
            <w:r>
              <w:rPr>
                <w:b/>
                <w:spacing w:val="-10"/>
                <w:sz w:val="24"/>
              </w:rPr>
              <w:t>1</w:t>
            </w:r>
          </w:p>
        </w:tc>
        <w:tc>
          <w:tcPr>
            <w:tcW w:w="471" w:type="dxa"/>
          </w:tcPr>
          <w:p w14:paraId="53042D93" w14:textId="77777777" w:rsidR="000517ED" w:rsidRDefault="000517ED">
            <w:pPr>
              <w:pStyle w:val="TableParagraph"/>
              <w:spacing w:before="138"/>
              <w:rPr>
                <w:b/>
                <w:sz w:val="24"/>
              </w:rPr>
            </w:pPr>
          </w:p>
          <w:p w14:paraId="625543C1" w14:textId="77777777" w:rsidR="000517ED" w:rsidRDefault="00E0394C">
            <w:pPr>
              <w:pStyle w:val="TableParagraph"/>
              <w:ind w:left="105"/>
              <w:rPr>
                <w:b/>
                <w:sz w:val="24"/>
              </w:rPr>
            </w:pPr>
            <w:r>
              <w:rPr>
                <w:b/>
                <w:spacing w:val="-10"/>
                <w:sz w:val="24"/>
              </w:rPr>
              <w:t>2</w:t>
            </w:r>
          </w:p>
        </w:tc>
        <w:tc>
          <w:tcPr>
            <w:tcW w:w="471" w:type="dxa"/>
          </w:tcPr>
          <w:p w14:paraId="7C153DC4" w14:textId="77777777" w:rsidR="000517ED" w:rsidRDefault="000517ED">
            <w:pPr>
              <w:pStyle w:val="TableParagraph"/>
              <w:spacing w:before="138"/>
              <w:rPr>
                <w:b/>
                <w:sz w:val="24"/>
              </w:rPr>
            </w:pPr>
          </w:p>
          <w:p w14:paraId="55EF95AB" w14:textId="77777777" w:rsidR="000517ED" w:rsidRDefault="00E0394C">
            <w:pPr>
              <w:pStyle w:val="TableParagraph"/>
              <w:ind w:left="107"/>
              <w:rPr>
                <w:b/>
                <w:sz w:val="24"/>
              </w:rPr>
            </w:pPr>
            <w:r>
              <w:rPr>
                <w:b/>
                <w:spacing w:val="-10"/>
                <w:sz w:val="24"/>
              </w:rPr>
              <w:t>3</w:t>
            </w:r>
          </w:p>
        </w:tc>
        <w:tc>
          <w:tcPr>
            <w:tcW w:w="471" w:type="dxa"/>
          </w:tcPr>
          <w:p w14:paraId="634D9890" w14:textId="77777777" w:rsidR="000517ED" w:rsidRDefault="000517ED">
            <w:pPr>
              <w:pStyle w:val="TableParagraph"/>
              <w:spacing w:before="138"/>
              <w:rPr>
                <w:b/>
                <w:sz w:val="24"/>
              </w:rPr>
            </w:pPr>
          </w:p>
          <w:p w14:paraId="32E2A52E" w14:textId="77777777" w:rsidR="000517ED" w:rsidRDefault="00E0394C">
            <w:pPr>
              <w:pStyle w:val="TableParagraph"/>
              <w:ind w:left="106"/>
              <w:rPr>
                <w:b/>
                <w:sz w:val="24"/>
              </w:rPr>
            </w:pPr>
            <w:r>
              <w:rPr>
                <w:b/>
                <w:spacing w:val="-10"/>
                <w:sz w:val="24"/>
              </w:rPr>
              <w:t>4</w:t>
            </w:r>
          </w:p>
        </w:tc>
        <w:tc>
          <w:tcPr>
            <w:tcW w:w="474" w:type="dxa"/>
          </w:tcPr>
          <w:p w14:paraId="3BE79986" w14:textId="77777777" w:rsidR="000517ED" w:rsidRDefault="000517ED">
            <w:pPr>
              <w:pStyle w:val="TableParagraph"/>
              <w:spacing w:before="138"/>
              <w:rPr>
                <w:b/>
                <w:sz w:val="24"/>
              </w:rPr>
            </w:pPr>
          </w:p>
          <w:p w14:paraId="3EF96BEB" w14:textId="77777777" w:rsidR="000517ED" w:rsidRDefault="00E0394C">
            <w:pPr>
              <w:pStyle w:val="TableParagraph"/>
              <w:ind w:left="106"/>
              <w:rPr>
                <w:b/>
                <w:sz w:val="24"/>
              </w:rPr>
            </w:pPr>
            <w:r>
              <w:rPr>
                <w:b/>
                <w:spacing w:val="-10"/>
                <w:sz w:val="24"/>
              </w:rPr>
              <w:t>5</w:t>
            </w:r>
          </w:p>
        </w:tc>
        <w:tc>
          <w:tcPr>
            <w:tcW w:w="473" w:type="dxa"/>
          </w:tcPr>
          <w:p w14:paraId="01ADDFBB" w14:textId="77777777" w:rsidR="000517ED" w:rsidRDefault="000517ED">
            <w:pPr>
              <w:pStyle w:val="TableParagraph"/>
              <w:spacing w:before="138"/>
              <w:rPr>
                <w:b/>
                <w:sz w:val="24"/>
              </w:rPr>
            </w:pPr>
          </w:p>
          <w:p w14:paraId="066CB5BF" w14:textId="77777777" w:rsidR="000517ED" w:rsidRDefault="00E0394C">
            <w:pPr>
              <w:pStyle w:val="TableParagraph"/>
              <w:ind w:left="103"/>
              <w:rPr>
                <w:b/>
                <w:sz w:val="24"/>
              </w:rPr>
            </w:pPr>
            <w:r>
              <w:rPr>
                <w:b/>
                <w:spacing w:val="-10"/>
                <w:sz w:val="24"/>
              </w:rPr>
              <w:t>6</w:t>
            </w:r>
          </w:p>
        </w:tc>
        <w:tc>
          <w:tcPr>
            <w:tcW w:w="471" w:type="dxa"/>
          </w:tcPr>
          <w:p w14:paraId="13850555" w14:textId="77777777" w:rsidR="000517ED" w:rsidRDefault="000517ED">
            <w:pPr>
              <w:pStyle w:val="TableParagraph"/>
              <w:spacing w:before="138"/>
              <w:rPr>
                <w:b/>
                <w:sz w:val="24"/>
              </w:rPr>
            </w:pPr>
          </w:p>
          <w:p w14:paraId="712A470A" w14:textId="77777777" w:rsidR="000517ED" w:rsidRDefault="00E0394C">
            <w:pPr>
              <w:pStyle w:val="TableParagraph"/>
              <w:ind w:left="105"/>
              <w:rPr>
                <w:b/>
                <w:sz w:val="24"/>
              </w:rPr>
            </w:pPr>
            <w:r>
              <w:rPr>
                <w:b/>
                <w:spacing w:val="-10"/>
                <w:sz w:val="24"/>
              </w:rPr>
              <w:t>7</w:t>
            </w:r>
          </w:p>
        </w:tc>
      </w:tr>
    </w:tbl>
    <w:p w14:paraId="1B460AE0" w14:textId="77777777" w:rsidR="000517ED" w:rsidRDefault="000517ED">
      <w:pPr>
        <w:pStyle w:val="BodyText"/>
        <w:rPr>
          <w:b/>
        </w:rPr>
      </w:pPr>
    </w:p>
    <w:p w14:paraId="691BFCE1" w14:textId="77777777" w:rsidR="000517ED" w:rsidRDefault="000517ED">
      <w:pPr>
        <w:pStyle w:val="BodyText"/>
        <w:spacing w:before="82"/>
        <w:rPr>
          <w:b/>
        </w:rPr>
      </w:pPr>
    </w:p>
    <w:p w14:paraId="71C124D8" w14:textId="77777777" w:rsidR="000517ED" w:rsidRDefault="00E0394C">
      <w:pPr>
        <w:spacing w:before="1"/>
        <w:ind w:left="1612"/>
        <w:rPr>
          <w:b/>
          <w:sz w:val="24"/>
        </w:rPr>
      </w:pPr>
      <w:r>
        <w:rPr>
          <w:b/>
          <w:sz w:val="24"/>
          <w:u w:val="single"/>
        </w:rPr>
        <w:t>Hospital</w:t>
      </w:r>
      <w:r>
        <w:rPr>
          <w:b/>
          <w:spacing w:val="-1"/>
          <w:sz w:val="24"/>
          <w:u w:val="single"/>
        </w:rPr>
        <w:t xml:space="preserve"> </w:t>
      </w:r>
      <w:r>
        <w:rPr>
          <w:b/>
          <w:sz w:val="24"/>
          <w:u w:val="single"/>
        </w:rPr>
        <w:t>(Care)</w:t>
      </w:r>
      <w:r>
        <w:rPr>
          <w:b/>
          <w:spacing w:val="-1"/>
          <w:sz w:val="24"/>
          <w:u w:val="single"/>
        </w:rPr>
        <w:t xml:space="preserve"> </w:t>
      </w:r>
      <w:r>
        <w:rPr>
          <w:b/>
          <w:sz w:val="24"/>
          <w:u w:val="single"/>
        </w:rPr>
        <w:t>Delivery</w:t>
      </w:r>
      <w:r>
        <w:rPr>
          <w:b/>
          <w:spacing w:val="-1"/>
          <w:sz w:val="24"/>
          <w:u w:val="single"/>
        </w:rPr>
        <w:t xml:space="preserve"> </w:t>
      </w:r>
      <w:r>
        <w:rPr>
          <w:b/>
          <w:spacing w:val="-2"/>
          <w:sz w:val="24"/>
          <w:u w:val="single"/>
        </w:rPr>
        <w:t>Dependability:</w:t>
      </w:r>
    </w:p>
    <w:p w14:paraId="19AF5BE5" w14:textId="77777777" w:rsidR="000517ED" w:rsidRDefault="000517ED">
      <w:pPr>
        <w:pStyle w:val="BodyText"/>
        <w:spacing w:before="106" w:after="1"/>
        <w:rPr>
          <w:b/>
          <w:sz w:val="20"/>
        </w:r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9"/>
        <w:gridCol w:w="3942"/>
        <w:gridCol w:w="473"/>
        <w:gridCol w:w="471"/>
        <w:gridCol w:w="471"/>
        <w:gridCol w:w="471"/>
        <w:gridCol w:w="474"/>
        <w:gridCol w:w="473"/>
        <w:gridCol w:w="473"/>
      </w:tblGrid>
      <w:tr w:rsidR="000517ED" w14:paraId="47677A70" w14:textId="77777777">
        <w:trPr>
          <w:trHeight w:val="1382"/>
        </w:trPr>
        <w:tc>
          <w:tcPr>
            <w:tcW w:w="559" w:type="dxa"/>
          </w:tcPr>
          <w:p w14:paraId="7765298B" w14:textId="77777777" w:rsidR="000517ED" w:rsidRDefault="00E0394C">
            <w:pPr>
              <w:pStyle w:val="TableParagraph"/>
              <w:spacing w:before="1"/>
              <w:ind w:left="107"/>
              <w:rPr>
                <w:sz w:val="24"/>
              </w:rPr>
            </w:pPr>
            <w:r>
              <w:rPr>
                <w:spacing w:val="-5"/>
                <w:sz w:val="24"/>
              </w:rPr>
              <w:t>S.</w:t>
            </w:r>
          </w:p>
          <w:p w14:paraId="7EF7B307" w14:textId="77777777" w:rsidR="000517ED" w:rsidRDefault="00E0394C">
            <w:pPr>
              <w:pStyle w:val="TableParagraph"/>
              <w:ind w:left="107"/>
              <w:rPr>
                <w:sz w:val="24"/>
              </w:rPr>
            </w:pPr>
            <w:r>
              <w:rPr>
                <w:spacing w:val="-5"/>
                <w:sz w:val="24"/>
              </w:rPr>
              <w:t>No</w:t>
            </w:r>
          </w:p>
        </w:tc>
        <w:tc>
          <w:tcPr>
            <w:tcW w:w="3942" w:type="dxa"/>
          </w:tcPr>
          <w:p w14:paraId="7F9C055B" w14:textId="77777777" w:rsidR="000517ED" w:rsidRDefault="00E0394C">
            <w:pPr>
              <w:pStyle w:val="TableParagraph"/>
              <w:spacing w:before="1"/>
              <w:ind w:left="928"/>
              <w:rPr>
                <w:b/>
                <w:sz w:val="24"/>
              </w:rPr>
            </w:pPr>
            <w:r>
              <w:rPr>
                <w:b/>
                <w:sz w:val="24"/>
              </w:rPr>
              <w:t>Questionnaire</w:t>
            </w:r>
            <w:r>
              <w:rPr>
                <w:b/>
                <w:spacing w:val="-4"/>
                <w:sz w:val="24"/>
              </w:rPr>
              <w:t xml:space="preserve"> Items</w:t>
            </w:r>
          </w:p>
        </w:tc>
        <w:tc>
          <w:tcPr>
            <w:tcW w:w="3306" w:type="dxa"/>
            <w:gridSpan w:val="7"/>
          </w:tcPr>
          <w:p w14:paraId="1F8670F7" w14:textId="77777777" w:rsidR="000517ED" w:rsidRDefault="00E0394C">
            <w:pPr>
              <w:pStyle w:val="TableParagraph"/>
              <w:spacing w:before="1"/>
              <w:ind w:left="106" w:right="103"/>
              <w:jc w:val="center"/>
              <w:rPr>
                <w:b/>
                <w:sz w:val="24"/>
              </w:rPr>
            </w:pPr>
            <w:r>
              <w:rPr>
                <w:b/>
                <w:sz w:val="24"/>
              </w:rPr>
              <w:t>Perceptual</w:t>
            </w:r>
            <w:r>
              <w:rPr>
                <w:b/>
                <w:spacing w:val="-3"/>
                <w:sz w:val="24"/>
              </w:rPr>
              <w:t xml:space="preserve"> </w:t>
            </w:r>
            <w:r>
              <w:rPr>
                <w:b/>
                <w:spacing w:val="-2"/>
                <w:sz w:val="24"/>
              </w:rPr>
              <w:t>Ratings:</w:t>
            </w:r>
          </w:p>
          <w:p w14:paraId="03A885C8" w14:textId="77777777" w:rsidR="000517ED" w:rsidRDefault="00E0394C">
            <w:pPr>
              <w:pStyle w:val="TableParagraph"/>
              <w:ind w:left="158" w:right="100"/>
              <w:jc w:val="center"/>
              <w:rPr>
                <w:b/>
                <w:sz w:val="24"/>
              </w:rPr>
            </w:pPr>
            <w:r>
              <w:rPr>
                <w:b/>
                <w:sz w:val="24"/>
              </w:rPr>
              <w:t>Scale</w:t>
            </w:r>
            <w:r>
              <w:rPr>
                <w:b/>
                <w:spacing w:val="-1"/>
                <w:sz w:val="24"/>
              </w:rPr>
              <w:t xml:space="preserve"> </w:t>
            </w:r>
            <w:r>
              <w:rPr>
                <w:b/>
                <w:sz w:val="24"/>
              </w:rPr>
              <w:t>of</w:t>
            </w:r>
            <w:r>
              <w:rPr>
                <w:b/>
                <w:spacing w:val="-2"/>
                <w:sz w:val="24"/>
              </w:rPr>
              <w:t xml:space="preserve"> </w:t>
            </w:r>
            <w:r>
              <w:rPr>
                <w:b/>
                <w:sz w:val="24"/>
              </w:rPr>
              <w:t>1 to</w:t>
            </w:r>
            <w:r>
              <w:rPr>
                <w:b/>
                <w:spacing w:val="-1"/>
                <w:sz w:val="24"/>
              </w:rPr>
              <w:t xml:space="preserve"> </w:t>
            </w:r>
            <w:r>
              <w:rPr>
                <w:b/>
                <w:spacing w:val="-10"/>
                <w:sz w:val="24"/>
              </w:rPr>
              <w:t>7</w:t>
            </w:r>
          </w:p>
          <w:p w14:paraId="7320F928" w14:textId="77777777" w:rsidR="000517ED" w:rsidRDefault="00E0394C">
            <w:pPr>
              <w:pStyle w:val="TableParagraph"/>
              <w:ind w:left="106" w:right="101"/>
              <w:jc w:val="center"/>
              <w:rPr>
                <w:b/>
                <w:sz w:val="24"/>
              </w:rPr>
            </w:pPr>
            <w:proofErr w:type="gramStart"/>
            <w:r>
              <w:rPr>
                <w:b/>
                <w:sz w:val="24"/>
              </w:rPr>
              <w:t>(</w:t>
            </w:r>
            <w:r>
              <w:rPr>
                <w:b/>
                <w:spacing w:val="-14"/>
                <w:sz w:val="24"/>
              </w:rPr>
              <w:t xml:space="preserve"> </w:t>
            </w:r>
            <w:r>
              <w:rPr>
                <w:b/>
                <w:sz w:val="24"/>
              </w:rPr>
              <w:t>1</w:t>
            </w:r>
            <w:proofErr w:type="gramEnd"/>
            <w:r>
              <w:rPr>
                <w:b/>
                <w:spacing w:val="-14"/>
                <w:sz w:val="24"/>
              </w:rPr>
              <w:t xml:space="preserve"> </w:t>
            </w:r>
            <w:r>
              <w:rPr>
                <w:b/>
                <w:sz w:val="24"/>
              </w:rPr>
              <w:t>represents</w:t>
            </w:r>
            <w:r>
              <w:rPr>
                <w:b/>
                <w:spacing w:val="-14"/>
                <w:sz w:val="24"/>
              </w:rPr>
              <w:t xml:space="preserve"> </w:t>
            </w:r>
            <w:r>
              <w:rPr>
                <w:b/>
                <w:sz w:val="24"/>
              </w:rPr>
              <w:t>Strongly Disagree;</w:t>
            </w:r>
            <w:r>
              <w:rPr>
                <w:b/>
                <w:spacing w:val="-2"/>
                <w:sz w:val="24"/>
              </w:rPr>
              <w:t xml:space="preserve"> </w:t>
            </w:r>
            <w:r>
              <w:rPr>
                <w:b/>
                <w:sz w:val="24"/>
              </w:rPr>
              <w:t xml:space="preserve">7 </w:t>
            </w:r>
            <w:r>
              <w:rPr>
                <w:b/>
                <w:spacing w:val="-2"/>
                <w:sz w:val="24"/>
              </w:rPr>
              <w:t>represents</w:t>
            </w:r>
          </w:p>
          <w:p w14:paraId="530379E0" w14:textId="77777777" w:rsidR="000517ED" w:rsidRDefault="00E0394C">
            <w:pPr>
              <w:pStyle w:val="TableParagraph"/>
              <w:spacing w:before="1" w:line="257" w:lineRule="exact"/>
              <w:ind w:left="106" w:right="107"/>
              <w:jc w:val="center"/>
              <w:rPr>
                <w:b/>
                <w:sz w:val="24"/>
              </w:rPr>
            </w:pPr>
            <w:r>
              <w:rPr>
                <w:b/>
                <w:sz w:val="24"/>
              </w:rPr>
              <w:t>Strongly</w:t>
            </w:r>
            <w:r>
              <w:rPr>
                <w:b/>
                <w:spacing w:val="-2"/>
                <w:sz w:val="24"/>
              </w:rPr>
              <w:t xml:space="preserve"> Agree)</w:t>
            </w:r>
          </w:p>
        </w:tc>
      </w:tr>
      <w:tr w:rsidR="000517ED" w14:paraId="11C76D02" w14:textId="77777777">
        <w:trPr>
          <w:trHeight w:val="1240"/>
        </w:trPr>
        <w:tc>
          <w:tcPr>
            <w:tcW w:w="559" w:type="dxa"/>
          </w:tcPr>
          <w:p w14:paraId="67D10263" w14:textId="77777777" w:rsidR="000517ED" w:rsidRDefault="00E0394C">
            <w:pPr>
              <w:pStyle w:val="TableParagraph"/>
              <w:spacing w:line="275" w:lineRule="exact"/>
              <w:ind w:left="107"/>
              <w:rPr>
                <w:sz w:val="24"/>
              </w:rPr>
            </w:pPr>
            <w:r>
              <w:rPr>
                <w:spacing w:val="-10"/>
                <w:sz w:val="24"/>
              </w:rPr>
              <w:t>1</w:t>
            </w:r>
          </w:p>
        </w:tc>
        <w:tc>
          <w:tcPr>
            <w:tcW w:w="3942" w:type="dxa"/>
          </w:tcPr>
          <w:p w14:paraId="585578CA" w14:textId="77777777" w:rsidR="000517ED" w:rsidRDefault="00E0394C">
            <w:pPr>
              <w:pStyle w:val="TableParagraph"/>
              <w:tabs>
                <w:tab w:val="left" w:pos="717"/>
                <w:tab w:val="left" w:pos="1715"/>
                <w:tab w:val="left" w:pos="2712"/>
                <w:tab w:val="left" w:pos="3245"/>
              </w:tabs>
              <w:spacing w:line="360" w:lineRule="auto"/>
              <w:ind w:left="108" w:right="96"/>
              <w:rPr>
                <w:sz w:val="24"/>
              </w:rPr>
            </w:pPr>
            <w:r>
              <w:rPr>
                <w:spacing w:val="-4"/>
                <w:sz w:val="24"/>
              </w:rPr>
              <w:t>Our</w:t>
            </w:r>
            <w:r>
              <w:rPr>
                <w:sz w:val="24"/>
              </w:rPr>
              <w:tab/>
            </w:r>
            <w:r>
              <w:rPr>
                <w:spacing w:val="-2"/>
                <w:sz w:val="24"/>
              </w:rPr>
              <w:t>hospital</w:t>
            </w:r>
            <w:r>
              <w:rPr>
                <w:sz w:val="24"/>
              </w:rPr>
              <w:tab/>
            </w:r>
            <w:r>
              <w:rPr>
                <w:spacing w:val="-2"/>
                <w:sz w:val="24"/>
              </w:rPr>
              <w:t>delivers</w:t>
            </w:r>
            <w:r>
              <w:rPr>
                <w:sz w:val="24"/>
              </w:rPr>
              <w:tab/>
            </w:r>
            <w:r>
              <w:rPr>
                <w:spacing w:val="-4"/>
                <w:sz w:val="24"/>
              </w:rPr>
              <w:t>the</w:t>
            </w:r>
            <w:r>
              <w:rPr>
                <w:sz w:val="24"/>
              </w:rPr>
              <w:tab/>
            </w:r>
            <w:r>
              <w:rPr>
                <w:spacing w:val="-2"/>
                <w:sz w:val="24"/>
              </w:rPr>
              <w:t xml:space="preserve">niche/ </w:t>
            </w:r>
            <w:r>
              <w:rPr>
                <w:sz w:val="24"/>
              </w:rPr>
              <w:t>appropriate</w:t>
            </w:r>
            <w:r>
              <w:rPr>
                <w:spacing w:val="57"/>
                <w:sz w:val="24"/>
              </w:rPr>
              <w:t xml:space="preserve"> </w:t>
            </w:r>
            <w:r>
              <w:rPr>
                <w:sz w:val="24"/>
              </w:rPr>
              <w:t>care</w:t>
            </w:r>
            <w:r>
              <w:rPr>
                <w:spacing w:val="56"/>
                <w:sz w:val="24"/>
              </w:rPr>
              <w:t xml:space="preserve"> </w:t>
            </w:r>
            <w:r>
              <w:rPr>
                <w:sz w:val="24"/>
              </w:rPr>
              <w:t>services</w:t>
            </w:r>
            <w:r>
              <w:rPr>
                <w:spacing w:val="57"/>
                <w:sz w:val="24"/>
              </w:rPr>
              <w:t xml:space="preserve"> </w:t>
            </w:r>
            <w:proofErr w:type="gramStart"/>
            <w:r>
              <w:rPr>
                <w:spacing w:val="-2"/>
                <w:sz w:val="24"/>
              </w:rPr>
              <w:t>dependably</w:t>
            </w:r>
            <w:proofErr w:type="gramEnd"/>
          </w:p>
          <w:p w14:paraId="6207BBA4" w14:textId="77777777" w:rsidR="000517ED" w:rsidRDefault="00E0394C">
            <w:pPr>
              <w:pStyle w:val="TableParagraph"/>
              <w:ind w:left="108"/>
              <w:rPr>
                <w:sz w:val="24"/>
              </w:rPr>
            </w:pPr>
            <w:r>
              <w:rPr>
                <w:sz w:val="24"/>
              </w:rPr>
              <w:t>when</w:t>
            </w:r>
            <w:r>
              <w:rPr>
                <w:spacing w:val="-2"/>
                <w:sz w:val="24"/>
              </w:rPr>
              <w:t xml:space="preserve"> needed.</w:t>
            </w:r>
          </w:p>
        </w:tc>
        <w:tc>
          <w:tcPr>
            <w:tcW w:w="473" w:type="dxa"/>
          </w:tcPr>
          <w:p w14:paraId="5DB66FBF" w14:textId="77777777" w:rsidR="000517ED" w:rsidRDefault="000517ED">
            <w:pPr>
              <w:pStyle w:val="TableParagraph"/>
              <w:spacing w:before="135"/>
              <w:rPr>
                <w:b/>
                <w:sz w:val="24"/>
              </w:rPr>
            </w:pPr>
          </w:p>
          <w:p w14:paraId="3AE9E52D" w14:textId="77777777" w:rsidR="000517ED" w:rsidRDefault="00E0394C">
            <w:pPr>
              <w:pStyle w:val="TableParagraph"/>
              <w:ind w:left="107"/>
              <w:rPr>
                <w:b/>
                <w:sz w:val="24"/>
              </w:rPr>
            </w:pPr>
            <w:r>
              <w:rPr>
                <w:b/>
                <w:spacing w:val="-10"/>
                <w:sz w:val="24"/>
              </w:rPr>
              <w:t>1</w:t>
            </w:r>
          </w:p>
        </w:tc>
        <w:tc>
          <w:tcPr>
            <w:tcW w:w="471" w:type="dxa"/>
          </w:tcPr>
          <w:p w14:paraId="3A09D3AD" w14:textId="77777777" w:rsidR="000517ED" w:rsidRDefault="000517ED">
            <w:pPr>
              <w:pStyle w:val="TableParagraph"/>
              <w:spacing w:before="135"/>
              <w:rPr>
                <w:b/>
                <w:sz w:val="24"/>
              </w:rPr>
            </w:pPr>
          </w:p>
          <w:p w14:paraId="260A7601" w14:textId="77777777" w:rsidR="000517ED" w:rsidRDefault="00E0394C">
            <w:pPr>
              <w:pStyle w:val="TableParagraph"/>
              <w:ind w:left="107"/>
              <w:rPr>
                <w:b/>
                <w:sz w:val="24"/>
              </w:rPr>
            </w:pPr>
            <w:r>
              <w:rPr>
                <w:b/>
                <w:spacing w:val="-10"/>
                <w:sz w:val="24"/>
              </w:rPr>
              <w:t>2</w:t>
            </w:r>
          </w:p>
        </w:tc>
        <w:tc>
          <w:tcPr>
            <w:tcW w:w="471" w:type="dxa"/>
          </w:tcPr>
          <w:p w14:paraId="7A5DDC40" w14:textId="77777777" w:rsidR="000517ED" w:rsidRDefault="000517ED">
            <w:pPr>
              <w:pStyle w:val="TableParagraph"/>
              <w:spacing w:before="135"/>
              <w:rPr>
                <w:b/>
                <w:sz w:val="24"/>
              </w:rPr>
            </w:pPr>
          </w:p>
          <w:p w14:paraId="7DD785EC" w14:textId="77777777" w:rsidR="000517ED" w:rsidRDefault="00E0394C">
            <w:pPr>
              <w:pStyle w:val="TableParagraph"/>
              <w:ind w:left="107"/>
              <w:rPr>
                <w:b/>
                <w:sz w:val="24"/>
              </w:rPr>
            </w:pPr>
            <w:r>
              <w:rPr>
                <w:b/>
                <w:spacing w:val="-10"/>
                <w:sz w:val="24"/>
              </w:rPr>
              <w:t>3</w:t>
            </w:r>
          </w:p>
        </w:tc>
        <w:tc>
          <w:tcPr>
            <w:tcW w:w="471" w:type="dxa"/>
          </w:tcPr>
          <w:p w14:paraId="5039A68B" w14:textId="77777777" w:rsidR="000517ED" w:rsidRDefault="000517ED">
            <w:pPr>
              <w:pStyle w:val="TableParagraph"/>
              <w:spacing w:before="135"/>
              <w:rPr>
                <w:b/>
                <w:sz w:val="24"/>
              </w:rPr>
            </w:pPr>
          </w:p>
          <w:p w14:paraId="4EB70D6B" w14:textId="77777777" w:rsidR="000517ED" w:rsidRDefault="00E0394C">
            <w:pPr>
              <w:pStyle w:val="TableParagraph"/>
              <w:ind w:left="106"/>
              <w:rPr>
                <w:b/>
                <w:sz w:val="24"/>
              </w:rPr>
            </w:pPr>
            <w:r>
              <w:rPr>
                <w:b/>
                <w:spacing w:val="-10"/>
                <w:sz w:val="24"/>
              </w:rPr>
              <w:t>4</w:t>
            </w:r>
          </w:p>
        </w:tc>
        <w:tc>
          <w:tcPr>
            <w:tcW w:w="474" w:type="dxa"/>
          </w:tcPr>
          <w:p w14:paraId="5F8AA36D" w14:textId="77777777" w:rsidR="000517ED" w:rsidRDefault="000517ED">
            <w:pPr>
              <w:pStyle w:val="TableParagraph"/>
              <w:spacing w:before="135"/>
              <w:rPr>
                <w:b/>
                <w:sz w:val="24"/>
              </w:rPr>
            </w:pPr>
          </w:p>
          <w:p w14:paraId="64AC7977" w14:textId="77777777" w:rsidR="000517ED" w:rsidRDefault="00E0394C">
            <w:pPr>
              <w:pStyle w:val="TableParagraph"/>
              <w:ind w:right="130"/>
              <w:jc w:val="center"/>
              <w:rPr>
                <w:b/>
                <w:sz w:val="24"/>
              </w:rPr>
            </w:pPr>
            <w:r>
              <w:rPr>
                <w:b/>
                <w:spacing w:val="-10"/>
                <w:sz w:val="24"/>
              </w:rPr>
              <w:t>5</w:t>
            </w:r>
          </w:p>
        </w:tc>
        <w:tc>
          <w:tcPr>
            <w:tcW w:w="473" w:type="dxa"/>
          </w:tcPr>
          <w:p w14:paraId="47BCC783" w14:textId="77777777" w:rsidR="000517ED" w:rsidRDefault="000517ED">
            <w:pPr>
              <w:pStyle w:val="TableParagraph"/>
              <w:spacing w:before="135"/>
              <w:rPr>
                <w:b/>
                <w:sz w:val="24"/>
              </w:rPr>
            </w:pPr>
          </w:p>
          <w:p w14:paraId="303EBB0B" w14:textId="77777777" w:rsidR="000517ED" w:rsidRDefault="00E0394C">
            <w:pPr>
              <w:pStyle w:val="TableParagraph"/>
              <w:ind w:left="4" w:right="134"/>
              <w:jc w:val="center"/>
              <w:rPr>
                <w:b/>
                <w:sz w:val="24"/>
              </w:rPr>
            </w:pPr>
            <w:r>
              <w:rPr>
                <w:b/>
                <w:spacing w:val="-10"/>
                <w:sz w:val="24"/>
              </w:rPr>
              <w:t>6</w:t>
            </w:r>
          </w:p>
        </w:tc>
        <w:tc>
          <w:tcPr>
            <w:tcW w:w="473" w:type="dxa"/>
          </w:tcPr>
          <w:p w14:paraId="719A4F4A" w14:textId="77777777" w:rsidR="000517ED" w:rsidRDefault="000517ED">
            <w:pPr>
              <w:pStyle w:val="TableParagraph"/>
              <w:spacing w:before="135"/>
              <w:rPr>
                <w:b/>
                <w:sz w:val="24"/>
              </w:rPr>
            </w:pPr>
          </w:p>
          <w:p w14:paraId="47E0AFDC" w14:textId="77777777" w:rsidR="000517ED" w:rsidRDefault="00E0394C">
            <w:pPr>
              <w:pStyle w:val="TableParagraph"/>
              <w:ind w:left="2" w:right="134"/>
              <w:jc w:val="center"/>
              <w:rPr>
                <w:b/>
                <w:sz w:val="24"/>
              </w:rPr>
            </w:pPr>
            <w:r>
              <w:rPr>
                <w:b/>
                <w:spacing w:val="-10"/>
                <w:sz w:val="24"/>
              </w:rPr>
              <w:t>7</w:t>
            </w:r>
          </w:p>
        </w:tc>
      </w:tr>
      <w:tr w:rsidR="000517ED" w14:paraId="30469A71" w14:textId="77777777">
        <w:trPr>
          <w:trHeight w:val="827"/>
        </w:trPr>
        <w:tc>
          <w:tcPr>
            <w:tcW w:w="559" w:type="dxa"/>
          </w:tcPr>
          <w:p w14:paraId="2AAD904A" w14:textId="77777777" w:rsidR="000517ED" w:rsidRDefault="00E0394C">
            <w:pPr>
              <w:pStyle w:val="TableParagraph"/>
              <w:spacing w:line="275" w:lineRule="exact"/>
              <w:ind w:left="107"/>
              <w:rPr>
                <w:sz w:val="24"/>
              </w:rPr>
            </w:pPr>
            <w:r>
              <w:rPr>
                <w:spacing w:val="-10"/>
                <w:sz w:val="24"/>
              </w:rPr>
              <w:t>2</w:t>
            </w:r>
          </w:p>
        </w:tc>
        <w:tc>
          <w:tcPr>
            <w:tcW w:w="3942" w:type="dxa"/>
          </w:tcPr>
          <w:p w14:paraId="5F8520F3" w14:textId="77777777" w:rsidR="000517ED" w:rsidRDefault="00E0394C">
            <w:pPr>
              <w:pStyle w:val="TableParagraph"/>
              <w:spacing w:line="275" w:lineRule="exact"/>
              <w:ind w:left="108"/>
              <w:rPr>
                <w:sz w:val="24"/>
              </w:rPr>
            </w:pPr>
            <w:r>
              <w:rPr>
                <w:sz w:val="24"/>
              </w:rPr>
              <w:t>Our</w:t>
            </w:r>
            <w:r>
              <w:rPr>
                <w:spacing w:val="52"/>
                <w:sz w:val="24"/>
              </w:rPr>
              <w:t xml:space="preserve"> </w:t>
            </w:r>
            <w:r>
              <w:rPr>
                <w:sz w:val="24"/>
              </w:rPr>
              <w:t>hospital</w:t>
            </w:r>
            <w:r>
              <w:rPr>
                <w:spacing w:val="54"/>
                <w:sz w:val="24"/>
              </w:rPr>
              <w:t xml:space="preserve"> </w:t>
            </w:r>
            <w:r>
              <w:rPr>
                <w:sz w:val="24"/>
              </w:rPr>
              <w:t>delivers</w:t>
            </w:r>
            <w:r>
              <w:rPr>
                <w:spacing w:val="53"/>
                <w:sz w:val="24"/>
              </w:rPr>
              <w:t xml:space="preserve"> </w:t>
            </w:r>
            <w:r>
              <w:rPr>
                <w:sz w:val="24"/>
              </w:rPr>
              <w:t>services</w:t>
            </w:r>
            <w:r>
              <w:rPr>
                <w:spacing w:val="55"/>
                <w:sz w:val="24"/>
              </w:rPr>
              <w:t xml:space="preserve"> </w:t>
            </w:r>
            <w:r>
              <w:rPr>
                <w:sz w:val="24"/>
              </w:rPr>
              <w:t>to</w:t>
            </w:r>
            <w:r>
              <w:rPr>
                <w:spacing w:val="55"/>
                <w:sz w:val="24"/>
              </w:rPr>
              <w:t xml:space="preserve"> </w:t>
            </w:r>
            <w:r>
              <w:rPr>
                <w:spacing w:val="-5"/>
                <w:sz w:val="24"/>
              </w:rPr>
              <w:t>the</w:t>
            </w:r>
          </w:p>
          <w:p w14:paraId="114E01B7" w14:textId="77777777" w:rsidR="000517ED" w:rsidRDefault="00E0394C">
            <w:pPr>
              <w:pStyle w:val="TableParagraph"/>
              <w:spacing w:before="139"/>
              <w:ind w:left="108"/>
              <w:rPr>
                <w:sz w:val="24"/>
              </w:rPr>
            </w:pPr>
            <w:r>
              <w:rPr>
                <w:sz w:val="24"/>
              </w:rPr>
              <w:t>customer</w:t>
            </w:r>
            <w:r>
              <w:rPr>
                <w:spacing w:val="-1"/>
                <w:sz w:val="24"/>
              </w:rPr>
              <w:t xml:space="preserve"> </w:t>
            </w:r>
            <w:r>
              <w:rPr>
                <w:sz w:val="24"/>
              </w:rPr>
              <w:t>on</w:t>
            </w:r>
            <w:r>
              <w:rPr>
                <w:spacing w:val="-1"/>
                <w:sz w:val="24"/>
              </w:rPr>
              <w:t xml:space="preserve"> </w:t>
            </w:r>
            <w:r>
              <w:rPr>
                <w:spacing w:val="-4"/>
                <w:sz w:val="24"/>
              </w:rPr>
              <w:t>time.</w:t>
            </w:r>
          </w:p>
        </w:tc>
        <w:tc>
          <w:tcPr>
            <w:tcW w:w="473" w:type="dxa"/>
          </w:tcPr>
          <w:p w14:paraId="78A4917C" w14:textId="77777777" w:rsidR="000517ED" w:rsidRDefault="000517ED">
            <w:pPr>
              <w:pStyle w:val="TableParagraph"/>
              <w:spacing w:before="138"/>
              <w:rPr>
                <w:b/>
                <w:sz w:val="24"/>
              </w:rPr>
            </w:pPr>
          </w:p>
          <w:p w14:paraId="5C6E313D" w14:textId="77777777" w:rsidR="000517ED" w:rsidRDefault="00E0394C">
            <w:pPr>
              <w:pStyle w:val="TableParagraph"/>
              <w:ind w:left="107"/>
              <w:rPr>
                <w:b/>
                <w:sz w:val="24"/>
              </w:rPr>
            </w:pPr>
            <w:r>
              <w:rPr>
                <w:b/>
                <w:spacing w:val="-10"/>
                <w:sz w:val="24"/>
              </w:rPr>
              <w:t>1</w:t>
            </w:r>
          </w:p>
        </w:tc>
        <w:tc>
          <w:tcPr>
            <w:tcW w:w="471" w:type="dxa"/>
          </w:tcPr>
          <w:p w14:paraId="0A63E048" w14:textId="77777777" w:rsidR="000517ED" w:rsidRDefault="000517ED">
            <w:pPr>
              <w:pStyle w:val="TableParagraph"/>
              <w:spacing w:before="138"/>
              <w:rPr>
                <w:b/>
                <w:sz w:val="24"/>
              </w:rPr>
            </w:pPr>
          </w:p>
          <w:p w14:paraId="349FEBF2" w14:textId="77777777" w:rsidR="000517ED" w:rsidRDefault="00E0394C">
            <w:pPr>
              <w:pStyle w:val="TableParagraph"/>
              <w:ind w:left="107"/>
              <w:rPr>
                <w:b/>
                <w:sz w:val="24"/>
              </w:rPr>
            </w:pPr>
            <w:r>
              <w:rPr>
                <w:b/>
                <w:spacing w:val="-10"/>
                <w:sz w:val="24"/>
              </w:rPr>
              <w:t>2</w:t>
            </w:r>
          </w:p>
        </w:tc>
        <w:tc>
          <w:tcPr>
            <w:tcW w:w="471" w:type="dxa"/>
          </w:tcPr>
          <w:p w14:paraId="762B68D2" w14:textId="77777777" w:rsidR="000517ED" w:rsidRDefault="000517ED">
            <w:pPr>
              <w:pStyle w:val="TableParagraph"/>
              <w:spacing w:before="138"/>
              <w:rPr>
                <w:b/>
                <w:sz w:val="24"/>
              </w:rPr>
            </w:pPr>
          </w:p>
          <w:p w14:paraId="7A612C2F" w14:textId="77777777" w:rsidR="000517ED" w:rsidRDefault="00E0394C">
            <w:pPr>
              <w:pStyle w:val="TableParagraph"/>
              <w:ind w:left="107"/>
              <w:rPr>
                <w:b/>
                <w:sz w:val="24"/>
              </w:rPr>
            </w:pPr>
            <w:r>
              <w:rPr>
                <w:b/>
                <w:spacing w:val="-10"/>
                <w:sz w:val="24"/>
              </w:rPr>
              <w:t>3</w:t>
            </w:r>
          </w:p>
        </w:tc>
        <w:tc>
          <w:tcPr>
            <w:tcW w:w="471" w:type="dxa"/>
          </w:tcPr>
          <w:p w14:paraId="7CE8F67D" w14:textId="77777777" w:rsidR="000517ED" w:rsidRDefault="000517ED">
            <w:pPr>
              <w:pStyle w:val="TableParagraph"/>
              <w:spacing w:before="138"/>
              <w:rPr>
                <w:b/>
                <w:sz w:val="24"/>
              </w:rPr>
            </w:pPr>
          </w:p>
          <w:p w14:paraId="10451D83" w14:textId="77777777" w:rsidR="000517ED" w:rsidRDefault="00E0394C">
            <w:pPr>
              <w:pStyle w:val="TableParagraph"/>
              <w:ind w:left="106"/>
              <w:rPr>
                <w:b/>
                <w:sz w:val="24"/>
              </w:rPr>
            </w:pPr>
            <w:r>
              <w:rPr>
                <w:b/>
                <w:spacing w:val="-10"/>
                <w:sz w:val="24"/>
              </w:rPr>
              <w:t>4</w:t>
            </w:r>
          </w:p>
        </w:tc>
        <w:tc>
          <w:tcPr>
            <w:tcW w:w="474" w:type="dxa"/>
          </w:tcPr>
          <w:p w14:paraId="4689E70F" w14:textId="77777777" w:rsidR="000517ED" w:rsidRDefault="000517ED">
            <w:pPr>
              <w:pStyle w:val="TableParagraph"/>
              <w:spacing w:before="138"/>
              <w:rPr>
                <w:b/>
                <w:sz w:val="24"/>
              </w:rPr>
            </w:pPr>
          </w:p>
          <w:p w14:paraId="3371F454" w14:textId="77777777" w:rsidR="000517ED" w:rsidRDefault="00E0394C">
            <w:pPr>
              <w:pStyle w:val="TableParagraph"/>
              <w:ind w:right="130"/>
              <w:jc w:val="center"/>
              <w:rPr>
                <w:b/>
                <w:sz w:val="24"/>
              </w:rPr>
            </w:pPr>
            <w:r>
              <w:rPr>
                <w:b/>
                <w:spacing w:val="-10"/>
                <w:sz w:val="24"/>
              </w:rPr>
              <w:t>5</w:t>
            </w:r>
          </w:p>
        </w:tc>
        <w:tc>
          <w:tcPr>
            <w:tcW w:w="473" w:type="dxa"/>
          </w:tcPr>
          <w:p w14:paraId="35B7181A" w14:textId="77777777" w:rsidR="000517ED" w:rsidRDefault="000517ED">
            <w:pPr>
              <w:pStyle w:val="TableParagraph"/>
              <w:spacing w:before="138"/>
              <w:rPr>
                <w:b/>
                <w:sz w:val="24"/>
              </w:rPr>
            </w:pPr>
          </w:p>
          <w:p w14:paraId="4C247244" w14:textId="77777777" w:rsidR="000517ED" w:rsidRDefault="00E0394C">
            <w:pPr>
              <w:pStyle w:val="TableParagraph"/>
              <w:ind w:left="4" w:right="134"/>
              <w:jc w:val="center"/>
              <w:rPr>
                <w:b/>
                <w:sz w:val="24"/>
              </w:rPr>
            </w:pPr>
            <w:r>
              <w:rPr>
                <w:b/>
                <w:spacing w:val="-10"/>
                <w:sz w:val="24"/>
              </w:rPr>
              <w:t>6</w:t>
            </w:r>
          </w:p>
        </w:tc>
        <w:tc>
          <w:tcPr>
            <w:tcW w:w="473" w:type="dxa"/>
          </w:tcPr>
          <w:p w14:paraId="2D4065DC" w14:textId="77777777" w:rsidR="000517ED" w:rsidRDefault="000517ED">
            <w:pPr>
              <w:pStyle w:val="TableParagraph"/>
              <w:spacing w:before="138"/>
              <w:rPr>
                <w:b/>
                <w:sz w:val="24"/>
              </w:rPr>
            </w:pPr>
          </w:p>
          <w:p w14:paraId="1A906385" w14:textId="77777777" w:rsidR="000517ED" w:rsidRDefault="00E0394C">
            <w:pPr>
              <w:pStyle w:val="TableParagraph"/>
              <w:ind w:left="2" w:right="134"/>
              <w:jc w:val="center"/>
              <w:rPr>
                <w:b/>
                <w:sz w:val="24"/>
              </w:rPr>
            </w:pPr>
            <w:r>
              <w:rPr>
                <w:b/>
                <w:spacing w:val="-10"/>
                <w:sz w:val="24"/>
              </w:rPr>
              <w:t>7</w:t>
            </w:r>
          </w:p>
        </w:tc>
      </w:tr>
      <w:tr w:rsidR="000517ED" w14:paraId="21DE3F7E" w14:textId="77777777">
        <w:trPr>
          <w:trHeight w:val="830"/>
        </w:trPr>
        <w:tc>
          <w:tcPr>
            <w:tcW w:w="559" w:type="dxa"/>
          </w:tcPr>
          <w:p w14:paraId="1F9FB293" w14:textId="77777777" w:rsidR="000517ED" w:rsidRDefault="00E0394C">
            <w:pPr>
              <w:pStyle w:val="TableParagraph"/>
              <w:spacing w:line="275" w:lineRule="exact"/>
              <w:ind w:left="107"/>
              <w:rPr>
                <w:sz w:val="24"/>
              </w:rPr>
            </w:pPr>
            <w:r>
              <w:rPr>
                <w:spacing w:val="-10"/>
                <w:sz w:val="24"/>
              </w:rPr>
              <w:t>3</w:t>
            </w:r>
          </w:p>
        </w:tc>
        <w:tc>
          <w:tcPr>
            <w:tcW w:w="3942" w:type="dxa"/>
          </w:tcPr>
          <w:p w14:paraId="4C927CDB" w14:textId="77777777" w:rsidR="000517ED" w:rsidRDefault="00E0394C">
            <w:pPr>
              <w:pStyle w:val="TableParagraph"/>
              <w:spacing w:line="275" w:lineRule="exact"/>
              <w:ind w:left="108"/>
              <w:rPr>
                <w:sz w:val="24"/>
              </w:rPr>
            </w:pPr>
            <w:proofErr w:type="gramStart"/>
            <w:r>
              <w:rPr>
                <w:sz w:val="24"/>
              </w:rPr>
              <w:t>Our</w:t>
            </w:r>
            <w:r>
              <w:rPr>
                <w:spacing w:val="25"/>
                <w:sz w:val="24"/>
              </w:rPr>
              <w:t xml:space="preserve">  </w:t>
            </w:r>
            <w:r>
              <w:rPr>
                <w:sz w:val="24"/>
              </w:rPr>
              <w:t>hospital</w:t>
            </w:r>
            <w:proofErr w:type="gramEnd"/>
            <w:r>
              <w:rPr>
                <w:spacing w:val="25"/>
                <w:sz w:val="24"/>
              </w:rPr>
              <w:t xml:space="preserve">  </w:t>
            </w:r>
            <w:proofErr w:type="gramStart"/>
            <w:r>
              <w:rPr>
                <w:sz w:val="24"/>
              </w:rPr>
              <w:t>provides</w:t>
            </w:r>
            <w:r>
              <w:rPr>
                <w:spacing w:val="27"/>
                <w:sz w:val="24"/>
              </w:rPr>
              <w:t xml:space="preserve">  </w:t>
            </w:r>
            <w:r>
              <w:rPr>
                <w:sz w:val="24"/>
              </w:rPr>
              <w:t>care</w:t>
            </w:r>
            <w:proofErr w:type="gramEnd"/>
            <w:r>
              <w:rPr>
                <w:spacing w:val="79"/>
                <w:w w:val="150"/>
                <w:sz w:val="24"/>
              </w:rPr>
              <w:t xml:space="preserve"> </w:t>
            </w:r>
            <w:r>
              <w:rPr>
                <w:spacing w:val="-2"/>
                <w:sz w:val="24"/>
              </w:rPr>
              <w:t>service</w:t>
            </w:r>
          </w:p>
          <w:p w14:paraId="2ACCB407" w14:textId="77777777" w:rsidR="000517ED" w:rsidRDefault="00E0394C">
            <w:pPr>
              <w:pStyle w:val="TableParagraph"/>
              <w:spacing w:before="139"/>
              <w:ind w:left="108"/>
              <w:rPr>
                <w:sz w:val="24"/>
              </w:rPr>
            </w:pPr>
            <w:r>
              <w:rPr>
                <w:sz w:val="24"/>
              </w:rPr>
              <w:t>delivery</w:t>
            </w:r>
            <w:r>
              <w:rPr>
                <w:spacing w:val="-2"/>
                <w:sz w:val="24"/>
              </w:rPr>
              <w:t xml:space="preserve"> </w:t>
            </w:r>
            <w:proofErr w:type="gramStart"/>
            <w:r>
              <w:rPr>
                <w:sz w:val="24"/>
              </w:rPr>
              <w:t>definitely without</w:t>
            </w:r>
            <w:proofErr w:type="gramEnd"/>
            <w:r>
              <w:rPr>
                <w:sz w:val="24"/>
              </w:rPr>
              <w:t xml:space="preserve"> </w:t>
            </w:r>
            <w:r>
              <w:rPr>
                <w:spacing w:val="-2"/>
                <w:sz w:val="24"/>
              </w:rPr>
              <w:t>fail.</w:t>
            </w:r>
          </w:p>
        </w:tc>
        <w:tc>
          <w:tcPr>
            <w:tcW w:w="473" w:type="dxa"/>
          </w:tcPr>
          <w:p w14:paraId="0A233B8D" w14:textId="77777777" w:rsidR="000517ED" w:rsidRDefault="000517ED">
            <w:pPr>
              <w:pStyle w:val="TableParagraph"/>
              <w:spacing w:before="138"/>
              <w:rPr>
                <w:b/>
                <w:sz w:val="24"/>
              </w:rPr>
            </w:pPr>
          </w:p>
          <w:p w14:paraId="04B03CE2" w14:textId="77777777" w:rsidR="000517ED" w:rsidRDefault="00E0394C">
            <w:pPr>
              <w:pStyle w:val="TableParagraph"/>
              <w:ind w:left="107"/>
              <w:rPr>
                <w:b/>
                <w:sz w:val="24"/>
              </w:rPr>
            </w:pPr>
            <w:r>
              <w:rPr>
                <w:b/>
                <w:spacing w:val="-10"/>
                <w:sz w:val="24"/>
              </w:rPr>
              <w:t>1</w:t>
            </w:r>
          </w:p>
        </w:tc>
        <w:tc>
          <w:tcPr>
            <w:tcW w:w="471" w:type="dxa"/>
          </w:tcPr>
          <w:p w14:paraId="781C6777" w14:textId="77777777" w:rsidR="000517ED" w:rsidRDefault="000517ED">
            <w:pPr>
              <w:pStyle w:val="TableParagraph"/>
              <w:spacing w:before="138"/>
              <w:rPr>
                <w:b/>
                <w:sz w:val="24"/>
              </w:rPr>
            </w:pPr>
          </w:p>
          <w:p w14:paraId="74BA375D" w14:textId="77777777" w:rsidR="000517ED" w:rsidRDefault="00E0394C">
            <w:pPr>
              <w:pStyle w:val="TableParagraph"/>
              <w:ind w:left="107"/>
              <w:rPr>
                <w:b/>
                <w:sz w:val="24"/>
              </w:rPr>
            </w:pPr>
            <w:r>
              <w:rPr>
                <w:b/>
                <w:spacing w:val="-10"/>
                <w:sz w:val="24"/>
              </w:rPr>
              <w:t>2</w:t>
            </w:r>
          </w:p>
        </w:tc>
        <w:tc>
          <w:tcPr>
            <w:tcW w:w="471" w:type="dxa"/>
          </w:tcPr>
          <w:p w14:paraId="26EAE3CC" w14:textId="77777777" w:rsidR="000517ED" w:rsidRDefault="000517ED">
            <w:pPr>
              <w:pStyle w:val="TableParagraph"/>
              <w:spacing w:before="138"/>
              <w:rPr>
                <w:b/>
                <w:sz w:val="24"/>
              </w:rPr>
            </w:pPr>
          </w:p>
          <w:p w14:paraId="1C31CA13" w14:textId="77777777" w:rsidR="000517ED" w:rsidRDefault="00E0394C">
            <w:pPr>
              <w:pStyle w:val="TableParagraph"/>
              <w:ind w:left="107"/>
              <w:rPr>
                <w:b/>
                <w:sz w:val="24"/>
              </w:rPr>
            </w:pPr>
            <w:r>
              <w:rPr>
                <w:b/>
                <w:spacing w:val="-10"/>
                <w:sz w:val="24"/>
              </w:rPr>
              <w:t>3</w:t>
            </w:r>
          </w:p>
        </w:tc>
        <w:tc>
          <w:tcPr>
            <w:tcW w:w="471" w:type="dxa"/>
          </w:tcPr>
          <w:p w14:paraId="3D2200E3" w14:textId="77777777" w:rsidR="000517ED" w:rsidRDefault="000517ED">
            <w:pPr>
              <w:pStyle w:val="TableParagraph"/>
              <w:spacing w:before="138"/>
              <w:rPr>
                <w:b/>
                <w:sz w:val="24"/>
              </w:rPr>
            </w:pPr>
          </w:p>
          <w:p w14:paraId="5C88D0F7" w14:textId="77777777" w:rsidR="000517ED" w:rsidRDefault="00E0394C">
            <w:pPr>
              <w:pStyle w:val="TableParagraph"/>
              <w:ind w:left="106"/>
              <w:rPr>
                <w:b/>
                <w:sz w:val="24"/>
              </w:rPr>
            </w:pPr>
            <w:r>
              <w:rPr>
                <w:b/>
                <w:spacing w:val="-10"/>
                <w:sz w:val="24"/>
              </w:rPr>
              <w:t>4</w:t>
            </w:r>
          </w:p>
        </w:tc>
        <w:tc>
          <w:tcPr>
            <w:tcW w:w="474" w:type="dxa"/>
          </w:tcPr>
          <w:p w14:paraId="07C57F08" w14:textId="77777777" w:rsidR="000517ED" w:rsidRDefault="000517ED">
            <w:pPr>
              <w:pStyle w:val="TableParagraph"/>
              <w:spacing w:before="138"/>
              <w:rPr>
                <w:b/>
                <w:sz w:val="24"/>
              </w:rPr>
            </w:pPr>
          </w:p>
          <w:p w14:paraId="3EA70D94" w14:textId="77777777" w:rsidR="000517ED" w:rsidRDefault="00E0394C">
            <w:pPr>
              <w:pStyle w:val="TableParagraph"/>
              <w:ind w:right="130"/>
              <w:jc w:val="center"/>
              <w:rPr>
                <w:b/>
                <w:sz w:val="24"/>
              </w:rPr>
            </w:pPr>
            <w:r>
              <w:rPr>
                <w:b/>
                <w:spacing w:val="-10"/>
                <w:sz w:val="24"/>
              </w:rPr>
              <w:t>5</w:t>
            </w:r>
          </w:p>
        </w:tc>
        <w:tc>
          <w:tcPr>
            <w:tcW w:w="473" w:type="dxa"/>
          </w:tcPr>
          <w:p w14:paraId="29C0BF08" w14:textId="77777777" w:rsidR="000517ED" w:rsidRDefault="000517ED">
            <w:pPr>
              <w:pStyle w:val="TableParagraph"/>
              <w:spacing w:before="138"/>
              <w:rPr>
                <w:b/>
                <w:sz w:val="24"/>
              </w:rPr>
            </w:pPr>
          </w:p>
          <w:p w14:paraId="626D6EB2" w14:textId="77777777" w:rsidR="000517ED" w:rsidRDefault="00E0394C">
            <w:pPr>
              <w:pStyle w:val="TableParagraph"/>
              <w:ind w:left="4" w:right="134"/>
              <w:jc w:val="center"/>
              <w:rPr>
                <w:b/>
                <w:sz w:val="24"/>
              </w:rPr>
            </w:pPr>
            <w:r>
              <w:rPr>
                <w:b/>
                <w:spacing w:val="-10"/>
                <w:sz w:val="24"/>
              </w:rPr>
              <w:t>6</w:t>
            </w:r>
          </w:p>
        </w:tc>
        <w:tc>
          <w:tcPr>
            <w:tcW w:w="473" w:type="dxa"/>
          </w:tcPr>
          <w:p w14:paraId="1B3C85DF" w14:textId="77777777" w:rsidR="000517ED" w:rsidRDefault="000517ED">
            <w:pPr>
              <w:pStyle w:val="TableParagraph"/>
              <w:spacing w:before="138"/>
              <w:rPr>
                <w:b/>
                <w:sz w:val="24"/>
              </w:rPr>
            </w:pPr>
          </w:p>
          <w:p w14:paraId="7BE8825E" w14:textId="77777777" w:rsidR="000517ED" w:rsidRDefault="00E0394C">
            <w:pPr>
              <w:pStyle w:val="TableParagraph"/>
              <w:ind w:left="2" w:right="134"/>
              <w:jc w:val="center"/>
              <w:rPr>
                <w:b/>
                <w:sz w:val="24"/>
              </w:rPr>
            </w:pPr>
            <w:r>
              <w:rPr>
                <w:b/>
                <w:spacing w:val="-10"/>
                <w:sz w:val="24"/>
              </w:rPr>
              <w:t>7</w:t>
            </w:r>
          </w:p>
        </w:tc>
      </w:tr>
    </w:tbl>
    <w:p w14:paraId="66369B9D" w14:textId="77777777" w:rsidR="000517ED" w:rsidRDefault="000517ED">
      <w:pPr>
        <w:pStyle w:val="BodyText"/>
        <w:rPr>
          <w:b/>
        </w:rPr>
      </w:pPr>
    </w:p>
    <w:p w14:paraId="57FCC3E1" w14:textId="77777777" w:rsidR="000517ED" w:rsidRDefault="000517ED">
      <w:pPr>
        <w:pStyle w:val="BodyText"/>
        <w:spacing w:before="60"/>
        <w:rPr>
          <w:b/>
        </w:rPr>
      </w:pPr>
    </w:p>
    <w:p w14:paraId="16F37385" w14:textId="77777777" w:rsidR="000517ED" w:rsidRDefault="00E0394C">
      <w:pPr>
        <w:ind w:left="1612"/>
        <w:rPr>
          <w:b/>
          <w:sz w:val="24"/>
        </w:rPr>
      </w:pPr>
      <w:r>
        <w:rPr>
          <w:b/>
          <w:sz w:val="24"/>
          <w:u w:val="single"/>
        </w:rPr>
        <w:t>Hospital</w:t>
      </w:r>
      <w:r>
        <w:rPr>
          <w:b/>
          <w:spacing w:val="-1"/>
          <w:sz w:val="24"/>
          <w:u w:val="single"/>
        </w:rPr>
        <w:t xml:space="preserve"> </w:t>
      </w:r>
      <w:r>
        <w:rPr>
          <w:b/>
          <w:sz w:val="24"/>
          <w:u w:val="single"/>
        </w:rPr>
        <w:t>Care</w:t>
      </w:r>
      <w:r>
        <w:rPr>
          <w:b/>
          <w:spacing w:val="-1"/>
          <w:sz w:val="24"/>
          <w:u w:val="single"/>
        </w:rPr>
        <w:t xml:space="preserve"> </w:t>
      </w:r>
      <w:r>
        <w:rPr>
          <w:b/>
          <w:spacing w:val="-2"/>
          <w:sz w:val="24"/>
          <w:u w:val="single"/>
        </w:rPr>
        <w:t>Flexibility:</w:t>
      </w:r>
    </w:p>
    <w:p w14:paraId="14A3748F" w14:textId="77777777" w:rsidR="000517ED" w:rsidRDefault="000517ED">
      <w:pPr>
        <w:pStyle w:val="BodyText"/>
        <w:spacing w:before="110"/>
        <w:rPr>
          <w:b/>
          <w:sz w:val="20"/>
        </w:r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9"/>
        <w:gridCol w:w="3944"/>
        <w:gridCol w:w="473"/>
        <w:gridCol w:w="471"/>
        <w:gridCol w:w="471"/>
        <w:gridCol w:w="471"/>
        <w:gridCol w:w="474"/>
        <w:gridCol w:w="473"/>
        <w:gridCol w:w="471"/>
      </w:tblGrid>
      <w:tr w:rsidR="000517ED" w14:paraId="6D17C830" w14:textId="77777777">
        <w:trPr>
          <w:trHeight w:val="1379"/>
        </w:trPr>
        <w:tc>
          <w:tcPr>
            <w:tcW w:w="559" w:type="dxa"/>
          </w:tcPr>
          <w:p w14:paraId="5DBB511D" w14:textId="77777777" w:rsidR="000517ED" w:rsidRDefault="00E0394C">
            <w:pPr>
              <w:pStyle w:val="TableParagraph"/>
              <w:spacing w:line="275" w:lineRule="exact"/>
              <w:ind w:left="107"/>
              <w:rPr>
                <w:sz w:val="24"/>
              </w:rPr>
            </w:pPr>
            <w:r>
              <w:rPr>
                <w:spacing w:val="-5"/>
                <w:sz w:val="24"/>
              </w:rPr>
              <w:t>S.</w:t>
            </w:r>
          </w:p>
          <w:p w14:paraId="7623A417" w14:textId="77777777" w:rsidR="000517ED" w:rsidRDefault="00E0394C">
            <w:pPr>
              <w:pStyle w:val="TableParagraph"/>
              <w:ind w:left="107"/>
              <w:rPr>
                <w:sz w:val="24"/>
              </w:rPr>
            </w:pPr>
            <w:r>
              <w:rPr>
                <w:spacing w:val="-5"/>
                <w:sz w:val="24"/>
              </w:rPr>
              <w:t>No</w:t>
            </w:r>
          </w:p>
        </w:tc>
        <w:tc>
          <w:tcPr>
            <w:tcW w:w="3944" w:type="dxa"/>
          </w:tcPr>
          <w:p w14:paraId="505B0F66" w14:textId="77777777" w:rsidR="000517ED" w:rsidRDefault="00E0394C">
            <w:pPr>
              <w:pStyle w:val="TableParagraph"/>
              <w:spacing w:line="480" w:lineRule="auto"/>
              <w:ind w:left="108" w:right="914" w:firstLine="820"/>
              <w:rPr>
                <w:b/>
                <w:sz w:val="24"/>
              </w:rPr>
            </w:pPr>
            <w:r>
              <w:rPr>
                <w:b/>
                <w:sz w:val="24"/>
              </w:rPr>
              <w:t>Questionnaire</w:t>
            </w:r>
            <w:r>
              <w:rPr>
                <w:b/>
                <w:spacing w:val="-15"/>
                <w:sz w:val="24"/>
              </w:rPr>
              <w:t xml:space="preserve"> </w:t>
            </w:r>
            <w:r>
              <w:rPr>
                <w:b/>
                <w:sz w:val="24"/>
              </w:rPr>
              <w:t>Items Our hospital frequently:</w:t>
            </w:r>
          </w:p>
        </w:tc>
        <w:tc>
          <w:tcPr>
            <w:tcW w:w="3304" w:type="dxa"/>
            <w:gridSpan w:val="7"/>
          </w:tcPr>
          <w:p w14:paraId="506A9E6F" w14:textId="77777777" w:rsidR="000517ED" w:rsidRDefault="00E0394C">
            <w:pPr>
              <w:pStyle w:val="TableParagraph"/>
              <w:spacing w:line="275" w:lineRule="exact"/>
              <w:ind w:left="106" w:right="101"/>
              <w:jc w:val="center"/>
              <w:rPr>
                <w:b/>
                <w:sz w:val="24"/>
              </w:rPr>
            </w:pPr>
            <w:r>
              <w:rPr>
                <w:b/>
                <w:sz w:val="24"/>
              </w:rPr>
              <w:t>Perceptual</w:t>
            </w:r>
            <w:r>
              <w:rPr>
                <w:b/>
                <w:spacing w:val="-3"/>
                <w:sz w:val="24"/>
              </w:rPr>
              <w:t xml:space="preserve"> </w:t>
            </w:r>
            <w:r>
              <w:rPr>
                <w:b/>
                <w:spacing w:val="-2"/>
                <w:sz w:val="24"/>
              </w:rPr>
              <w:t>Ratings:</w:t>
            </w:r>
          </w:p>
          <w:p w14:paraId="254CF51F" w14:textId="77777777" w:rsidR="000517ED" w:rsidRDefault="00E0394C">
            <w:pPr>
              <w:pStyle w:val="TableParagraph"/>
              <w:ind w:left="159" w:right="98"/>
              <w:jc w:val="center"/>
              <w:rPr>
                <w:b/>
                <w:sz w:val="24"/>
              </w:rPr>
            </w:pPr>
            <w:r>
              <w:rPr>
                <w:b/>
                <w:sz w:val="24"/>
              </w:rPr>
              <w:t>Scale</w:t>
            </w:r>
            <w:r>
              <w:rPr>
                <w:b/>
                <w:spacing w:val="-1"/>
                <w:sz w:val="24"/>
              </w:rPr>
              <w:t xml:space="preserve"> </w:t>
            </w:r>
            <w:r>
              <w:rPr>
                <w:b/>
                <w:sz w:val="24"/>
              </w:rPr>
              <w:t>of</w:t>
            </w:r>
            <w:r>
              <w:rPr>
                <w:b/>
                <w:spacing w:val="-2"/>
                <w:sz w:val="24"/>
              </w:rPr>
              <w:t xml:space="preserve"> </w:t>
            </w:r>
            <w:r>
              <w:rPr>
                <w:b/>
                <w:sz w:val="24"/>
              </w:rPr>
              <w:t>1 to</w:t>
            </w:r>
            <w:r>
              <w:rPr>
                <w:b/>
                <w:spacing w:val="-1"/>
                <w:sz w:val="24"/>
              </w:rPr>
              <w:t xml:space="preserve"> </w:t>
            </w:r>
            <w:r>
              <w:rPr>
                <w:b/>
                <w:spacing w:val="-10"/>
                <w:sz w:val="24"/>
              </w:rPr>
              <w:t>7</w:t>
            </w:r>
          </w:p>
          <w:p w14:paraId="14647637" w14:textId="77777777" w:rsidR="000517ED" w:rsidRDefault="00E0394C">
            <w:pPr>
              <w:pStyle w:val="TableParagraph"/>
              <w:spacing w:line="270" w:lineRule="atLeast"/>
              <w:ind w:left="106" w:right="99"/>
              <w:jc w:val="center"/>
              <w:rPr>
                <w:b/>
                <w:sz w:val="24"/>
              </w:rPr>
            </w:pPr>
            <w:proofErr w:type="gramStart"/>
            <w:r>
              <w:rPr>
                <w:b/>
                <w:sz w:val="24"/>
              </w:rPr>
              <w:t>(</w:t>
            </w:r>
            <w:r>
              <w:rPr>
                <w:b/>
                <w:spacing w:val="-14"/>
                <w:sz w:val="24"/>
              </w:rPr>
              <w:t xml:space="preserve"> </w:t>
            </w:r>
            <w:r>
              <w:rPr>
                <w:b/>
                <w:sz w:val="24"/>
              </w:rPr>
              <w:t>1</w:t>
            </w:r>
            <w:proofErr w:type="gramEnd"/>
            <w:r>
              <w:rPr>
                <w:b/>
                <w:spacing w:val="-14"/>
                <w:sz w:val="24"/>
              </w:rPr>
              <w:t xml:space="preserve"> </w:t>
            </w:r>
            <w:r>
              <w:rPr>
                <w:b/>
                <w:sz w:val="24"/>
              </w:rPr>
              <w:t>represents</w:t>
            </w:r>
            <w:r>
              <w:rPr>
                <w:b/>
                <w:spacing w:val="-14"/>
                <w:sz w:val="24"/>
              </w:rPr>
              <w:t xml:space="preserve"> </w:t>
            </w:r>
            <w:r>
              <w:rPr>
                <w:b/>
                <w:sz w:val="24"/>
              </w:rPr>
              <w:t>Strongly Disagree; 7 represents Strongly Agree)</w:t>
            </w:r>
          </w:p>
        </w:tc>
      </w:tr>
      <w:tr w:rsidR="000517ED" w14:paraId="4BD90075" w14:textId="77777777">
        <w:trPr>
          <w:trHeight w:val="1656"/>
        </w:trPr>
        <w:tc>
          <w:tcPr>
            <w:tcW w:w="559" w:type="dxa"/>
          </w:tcPr>
          <w:p w14:paraId="4467B9B8" w14:textId="77777777" w:rsidR="000517ED" w:rsidRDefault="00E0394C">
            <w:pPr>
              <w:pStyle w:val="TableParagraph"/>
              <w:spacing w:before="1"/>
              <w:ind w:left="107"/>
              <w:rPr>
                <w:sz w:val="24"/>
              </w:rPr>
            </w:pPr>
            <w:r>
              <w:rPr>
                <w:spacing w:val="-10"/>
                <w:sz w:val="24"/>
              </w:rPr>
              <w:t>1</w:t>
            </w:r>
          </w:p>
        </w:tc>
        <w:tc>
          <w:tcPr>
            <w:tcW w:w="3944" w:type="dxa"/>
          </w:tcPr>
          <w:p w14:paraId="5A4CB16B" w14:textId="77777777" w:rsidR="000517ED" w:rsidRDefault="00E0394C">
            <w:pPr>
              <w:pStyle w:val="TableParagraph"/>
              <w:spacing w:before="1" w:line="360" w:lineRule="auto"/>
              <w:ind w:left="108" w:right="97"/>
              <w:jc w:val="both"/>
              <w:rPr>
                <w:sz w:val="24"/>
              </w:rPr>
            </w:pPr>
            <w:r>
              <w:rPr>
                <w:sz w:val="24"/>
              </w:rPr>
              <w:t xml:space="preserve">-Evaluates the formal/ informal complaints/ </w:t>
            </w:r>
            <w:proofErr w:type="gramStart"/>
            <w:r>
              <w:rPr>
                <w:sz w:val="24"/>
              </w:rPr>
              <w:t>feedbacks</w:t>
            </w:r>
            <w:proofErr w:type="gramEnd"/>
            <w:r>
              <w:rPr>
                <w:sz w:val="24"/>
              </w:rPr>
              <w:t xml:space="preserve"> given by our patients</w:t>
            </w:r>
            <w:r>
              <w:rPr>
                <w:spacing w:val="62"/>
                <w:sz w:val="24"/>
              </w:rPr>
              <w:t xml:space="preserve">   </w:t>
            </w:r>
            <w:r>
              <w:rPr>
                <w:sz w:val="24"/>
              </w:rPr>
              <w:t>on</w:t>
            </w:r>
            <w:r>
              <w:rPr>
                <w:spacing w:val="63"/>
                <w:sz w:val="24"/>
              </w:rPr>
              <w:t xml:space="preserve">   </w:t>
            </w:r>
            <w:r>
              <w:rPr>
                <w:sz w:val="24"/>
              </w:rPr>
              <w:t>real</w:t>
            </w:r>
            <w:r>
              <w:rPr>
                <w:spacing w:val="63"/>
                <w:sz w:val="24"/>
              </w:rPr>
              <w:t xml:space="preserve">   </w:t>
            </w:r>
            <w:r>
              <w:rPr>
                <w:sz w:val="24"/>
              </w:rPr>
              <w:t>time</w:t>
            </w:r>
            <w:r>
              <w:rPr>
                <w:spacing w:val="62"/>
                <w:sz w:val="24"/>
              </w:rPr>
              <w:t xml:space="preserve">   </w:t>
            </w:r>
            <w:r>
              <w:rPr>
                <w:spacing w:val="-4"/>
                <w:sz w:val="24"/>
              </w:rPr>
              <w:t>basis</w:t>
            </w:r>
          </w:p>
          <w:p w14:paraId="4B3F2D16" w14:textId="77777777" w:rsidR="000517ED" w:rsidRDefault="00E0394C">
            <w:pPr>
              <w:pStyle w:val="TableParagraph"/>
              <w:spacing w:line="275" w:lineRule="exact"/>
              <w:ind w:left="108"/>
              <w:rPr>
                <w:sz w:val="24"/>
              </w:rPr>
            </w:pPr>
            <w:r>
              <w:rPr>
                <w:spacing w:val="-2"/>
                <w:sz w:val="24"/>
              </w:rPr>
              <w:t>conveniently.</w:t>
            </w:r>
          </w:p>
        </w:tc>
        <w:tc>
          <w:tcPr>
            <w:tcW w:w="473" w:type="dxa"/>
          </w:tcPr>
          <w:p w14:paraId="51B18F51" w14:textId="77777777" w:rsidR="000517ED" w:rsidRDefault="000517ED">
            <w:pPr>
              <w:pStyle w:val="TableParagraph"/>
              <w:spacing w:before="138"/>
              <w:rPr>
                <w:b/>
                <w:sz w:val="24"/>
              </w:rPr>
            </w:pPr>
          </w:p>
          <w:p w14:paraId="23D3E69A" w14:textId="77777777" w:rsidR="000517ED" w:rsidRDefault="00E0394C">
            <w:pPr>
              <w:pStyle w:val="TableParagraph"/>
              <w:ind w:left="108"/>
              <w:rPr>
                <w:b/>
                <w:sz w:val="24"/>
              </w:rPr>
            </w:pPr>
            <w:r>
              <w:rPr>
                <w:b/>
                <w:spacing w:val="-10"/>
                <w:sz w:val="24"/>
              </w:rPr>
              <w:t>1</w:t>
            </w:r>
          </w:p>
        </w:tc>
        <w:tc>
          <w:tcPr>
            <w:tcW w:w="471" w:type="dxa"/>
          </w:tcPr>
          <w:p w14:paraId="13426310" w14:textId="77777777" w:rsidR="000517ED" w:rsidRDefault="000517ED">
            <w:pPr>
              <w:pStyle w:val="TableParagraph"/>
              <w:spacing w:before="138"/>
              <w:rPr>
                <w:b/>
                <w:sz w:val="24"/>
              </w:rPr>
            </w:pPr>
          </w:p>
          <w:p w14:paraId="74DF0A5E" w14:textId="77777777" w:rsidR="000517ED" w:rsidRDefault="00E0394C">
            <w:pPr>
              <w:pStyle w:val="TableParagraph"/>
              <w:ind w:left="105"/>
              <w:rPr>
                <w:b/>
                <w:sz w:val="24"/>
              </w:rPr>
            </w:pPr>
            <w:r>
              <w:rPr>
                <w:b/>
                <w:spacing w:val="-10"/>
                <w:sz w:val="24"/>
              </w:rPr>
              <w:t>2</w:t>
            </w:r>
          </w:p>
        </w:tc>
        <w:tc>
          <w:tcPr>
            <w:tcW w:w="471" w:type="dxa"/>
          </w:tcPr>
          <w:p w14:paraId="2B9DA2C6" w14:textId="77777777" w:rsidR="000517ED" w:rsidRDefault="000517ED">
            <w:pPr>
              <w:pStyle w:val="TableParagraph"/>
              <w:spacing w:before="138"/>
              <w:rPr>
                <w:b/>
                <w:sz w:val="24"/>
              </w:rPr>
            </w:pPr>
          </w:p>
          <w:p w14:paraId="597A4BB0" w14:textId="77777777" w:rsidR="000517ED" w:rsidRDefault="00E0394C">
            <w:pPr>
              <w:pStyle w:val="TableParagraph"/>
              <w:ind w:left="107"/>
              <w:rPr>
                <w:b/>
                <w:sz w:val="24"/>
              </w:rPr>
            </w:pPr>
            <w:r>
              <w:rPr>
                <w:b/>
                <w:spacing w:val="-10"/>
                <w:sz w:val="24"/>
              </w:rPr>
              <w:t>3</w:t>
            </w:r>
          </w:p>
        </w:tc>
        <w:tc>
          <w:tcPr>
            <w:tcW w:w="471" w:type="dxa"/>
          </w:tcPr>
          <w:p w14:paraId="43B67CE6" w14:textId="77777777" w:rsidR="000517ED" w:rsidRDefault="000517ED">
            <w:pPr>
              <w:pStyle w:val="TableParagraph"/>
              <w:spacing w:before="138"/>
              <w:rPr>
                <w:b/>
                <w:sz w:val="24"/>
              </w:rPr>
            </w:pPr>
          </w:p>
          <w:p w14:paraId="4AE254DA" w14:textId="77777777" w:rsidR="000517ED" w:rsidRDefault="00E0394C">
            <w:pPr>
              <w:pStyle w:val="TableParagraph"/>
              <w:ind w:left="106"/>
              <w:rPr>
                <w:b/>
                <w:sz w:val="24"/>
              </w:rPr>
            </w:pPr>
            <w:r>
              <w:rPr>
                <w:b/>
                <w:spacing w:val="-10"/>
                <w:sz w:val="24"/>
              </w:rPr>
              <w:t>4</w:t>
            </w:r>
          </w:p>
        </w:tc>
        <w:tc>
          <w:tcPr>
            <w:tcW w:w="474" w:type="dxa"/>
          </w:tcPr>
          <w:p w14:paraId="67DE0C1B" w14:textId="77777777" w:rsidR="000517ED" w:rsidRDefault="000517ED">
            <w:pPr>
              <w:pStyle w:val="TableParagraph"/>
              <w:spacing w:before="138"/>
              <w:rPr>
                <w:b/>
                <w:sz w:val="24"/>
              </w:rPr>
            </w:pPr>
          </w:p>
          <w:p w14:paraId="4C834AA3" w14:textId="77777777" w:rsidR="000517ED" w:rsidRDefault="00E0394C">
            <w:pPr>
              <w:pStyle w:val="TableParagraph"/>
              <w:ind w:left="1" w:right="130"/>
              <w:jc w:val="center"/>
              <w:rPr>
                <w:b/>
                <w:sz w:val="24"/>
              </w:rPr>
            </w:pPr>
            <w:r>
              <w:rPr>
                <w:b/>
                <w:spacing w:val="-10"/>
                <w:sz w:val="24"/>
              </w:rPr>
              <w:t>5</w:t>
            </w:r>
          </w:p>
        </w:tc>
        <w:tc>
          <w:tcPr>
            <w:tcW w:w="473" w:type="dxa"/>
          </w:tcPr>
          <w:p w14:paraId="63D33F75" w14:textId="77777777" w:rsidR="000517ED" w:rsidRDefault="000517ED">
            <w:pPr>
              <w:pStyle w:val="TableParagraph"/>
              <w:spacing w:before="138"/>
              <w:rPr>
                <w:b/>
                <w:sz w:val="24"/>
              </w:rPr>
            </w:pPr>
          </w:p>
          <w:p w14:paraId="3A364917" w14:textId="77777777" w:rsidR="000517ED" w:rsidRDefault="00E0394C">
            <w:pPr>
              <w:pStyle w:val="TableParagraph"/>
              <w:ind w:right="134"/>
              <w:jc w:val="center"/>
              <w:rPr>
                <w:b/>
                <w:sz w:val="24"/>
              </w:rPr>
            </w:pPr>
            <w:r>
              <w:rPr>
                <w:b/>
                <w:spacing w:val="-10"/>
                <w:sz w:val="24"/>
              </w:rPr>
              <w:t>6</w:t>
            </w:r>
          </w:p>
        </w:tc>
        <w:tc>
          <w:tcPr>
            <w:tcW w:w="471" w:type="dxa"/>
          </w:tcPr>
          <w:p w14:paraId="4F9ECC2C" w14:textId="77777777" w:rsidR="000517ED" w:rsidRDefault="000517ED">
            <w:pPr>
              <w:pStyle w:val="TableParagraph"/>
              <w:spacing w:before="138"/>
              <w:rPr>
                <w:b/>
                <w:sz w:val="24"/>
              </w:rPr>
            </w:pPr>
          </w:p>
          <w:p w14:paraId="1A0BA581" w14:textId="77777777" w:rsidR="000517ED" w:rsidRDefault="00E0394C">
            <w:pPr>
              <w:pStyle w:val="TableParagraph"/>
              <w:ind w:right="128"/>
              <w:jc w:val="center"/>
              <w:rPr>
                <w:b/>
                <w:sz w:val="24"/>
              </w:rPr>
            </w:pPr>
            <w:r>
              <w:rPr>
                <w:b/>
                <w:spacing w:val="-10"/>
                <w:sz w:val="24"/>
              </w:rPr>
              <w:t>7</w:t>
            </w:r>
          </w:p>
        </w:tc>
      </w:tr>
      <w:tr w:rsidR="000517ED" w14:paraId="4F276822" w14:textId="77777777">
        <w:trPr>
          <w:trHeight w:val="1242"/>
        </w:trPr>
        <w:tc>
          <w:tcPr>
            <w:tcW w:w="559" w:type="dxa"/>
          </w:tcPr>
          <w:p w14:paraId="5EF363FD" w14:textId="77777777" w:rsidR="000517ED" w:rsidRDefault="00E0394C">
            <w:pPr>
              <w:pStyle w:val="TableParagraph"/>
              <w:spacing w:before="1"/>
              <w:ind w:left="107"/>
              <w:rPr>
                <w:sz w:val="24"/>
              </w:rPr>
            </w:pPr>
            <w:r>
              <w:rPr>
                <w:spacing w:val="-10"/>
                <w:sz w:val="24"/>
              </w:rPr>
              <w:t>2</w:t>
            </w:r>
          </w:p>
        </w:tc>
        <w:tc>
          <w:tcPr>
            <w:tcW w:w="3944" w:type="dxa"/>
          </w:tcPr>
          <w:p w14:paraId="3A4FD8CC" w14:textId="77777777" w:rsidR="000517ED" w:rsidRDefault="00E0394C">
            <w:pPr>
              <w:pStyle w:val="TableParagraph"/>
              <w:tabs>
                <w:tab w:val="left" w:pos="1494"/>
                <w:tab w:val="left" w:pos="1935"/>
                <w:tab w:val="left" w:pos="2458"/>
                <w:tab w:val="left" w:pos="3110"/>
              </w:tabs>
              <w:spacing w:before="1" w:line="360" w:lineRule="auto"/>
              <w:ind w:left="108" w:right="101"/>
              <w:rPr>
                <w:sz w:val="24"/>
              </w:rPr>
            </w:pPr>
            <w:r>
              <w:rPr>
                <w:sz w:val="24"/>
              </w:rPr>
              <w:t xml:space="preserve">- Interacts with patients/patient parties </w:t>
            </w:r>
            <w:r>
              <w:rPr>
                <w:spacing w:val="-2"/>
                <w:sz w:val="24"/>
              </w:rPr>
              <w:t>(customers)</w:t>
            </w:r>
            <w:r>
              <w:rPr>
                <w:sz w:val="24"/>
              </w:rPr>
              <w:tab/>
            </w:r>
            <w:r>
              <w:rPr>
                <w:spacing w:val="-5"/>
                <w:sz w:val="24"/>
              </w:rPr>
              <w:t>to</w:t>
            </w:r>
            <w:r>
              <w:rPr>
                <w:sz w:val="24"/>
              </w:rPr>
              <w:tab/>
            </w:r>
            <w:r>
              <w:rPr>
                <w:spacing w:val="-5"/>
                <w:sz w:val="24"/>
              </w:rPr>
              <w:t>set</w:t>
            </w:r>
            <w:r>
              <w:rPr>
                <w:sz w:val="24"/>
              </w:rPr>
              <w:tab/>
            </w:r>
            <w:r>
              <w:rPr>
                <w:spacing w:val="-4"/>
                <w:sz w:val="24"/>
              </w:rPr>
              <w:t>care</w:t>
            </w:r>
            <w:r>
              <w:rPr>
                <w:sz w:val="24"/>
              </w:rPr>
              <w:tab/>
            </w:r>
            <w:r>
              <w:rPr>
                <w:spacing w:val="-2"/>
                <w:sz w:val="24"/>
              </w:rPr>
              <w:t>process</w:t>
            </w:r>
          </w:p>
          <w:p w14:paraId="243CD590" w14:textId="77777777" w:rsidR="000517ED" w:rsidRDefault="00E0394C">
            <w:pPr>
              <w:pStyle w:val="TableParagraph"/>
              <w:ind w:left="108"/>
              <w:rPr>
                <w:sz w:val="24"/>
              </w:rPr>
            </w:pPr>
            <w:r>
              <w:rPr>
                <w:spacing w:val="-2"/>
                <w:sz w:val="24"/>
              </w:rPr>
              <w:t>standards.</w:t>
            </w:r>
          </w:p>
        </w:tc>
        <w:tc>
          <w:tcPr>
            <w:tcW w:w="473" w:type="dxa"/>
          </w:tcPr>
          <w:p w14:paraId="4CD9CBC7" w14:textId="77777777" w:rsidR="000517ED" w:rsidRDefault="000517ED">
            <w:pPr>
              <w:pStyle w:val="TableParagraph"/>
              <w:spacing w:before="138"/>
              <w:rPr>
                <w:b/>
                <w:sz w:val="24"/>
              </w:rPr>
            </w:pPr>
          </w:p>
          <w:p w14:paraId="5A6B82A8" w14:textId="77777777" w:rsidR="000517ED" w:rsidRDefault="00E0394C">
            <w:pPr>
              <w:pStyle w:val="TableParagraph"/>
              <w:ind w:left="108"/>
              <w:rPr>
                <w:b/>
                <w:sz w:val="24"/>
              </w:rPr>
            </w:pPr>
            <w:r>
              <w:rPr>
                <w:b/>
                <w:spacing w:val="-10"/>
                <w:sz w:val="24"/>
              </w:rPr>
              <w:t>1</w:t>
            </w:r>
          </w:p>
        </w:tc>
        <w:tc>
          <w:tcPr>
            <w:tcW w:w="471" w:type="dxa"/>
          </w:tcPr>
          <w:p w14:paraId="6980606A" w14:textId="77777777" w:rsidR="000517ED" w:rsidRDefault="000517ED">
            <w:pPr>
              <w:pStyle w:val="TableParagraph"/>
              <w:spacing w:before="138"/>
              <w:rPr>
                <w:b/>
                <w:sz w:val="24"/>
              </w:rPr>
            </w:pPr>
          </w:p>
          <w:p w14:paraId="7CFFA63C" w14:textId="77777777" w:rsidR="000517ED" w:rsidRDefault="00E0394C">
            <w:pPr>
              <w:pStyle w:val="TableParagraph"/>
              <w:ind w:left="105"/>
              <w:rPr>
                <w:b/>
                <w:sz w:val="24"/>
              </w:rPr>
            </w:pPr>
            <w:r>
              <w:rPr>
                <w:b/>
                <w:spacing w:val="-10"/>
                <w:sz w:val="24"/>
              </w:rPr>
              <w:t>2</w:t>
            </w:r>
          </w:p>
        </w:tc>
        <w:tc>
          <w:tcPr>
            <w:tcW w:w="471" w:type="dxa"/>
          </w:tcPr>
          <w:p w14:paraId="769942EE" w14:textId="77777777" w:rsidR="000517ED" w:rsidRDefault="000517ED">
            <w:pPr>
              <w:pStyle w:val="TableParagraph"/>
              <w:spacing w:before="138"/>
              <w:rPr>
                <w:b/>
                <w:sz w:val="24"/>
              </w:rPr>
            </w:pPr>
          </w:p>
          <w:p w14:paraId="70A99D78" w14:textId="77777777" w:rsidR="000517ED" w:rsidRDefault="00E0394C">
            <w:pPr>
              <w:pStyle w:val="TableParagraph"/>
              <w:ind w:left="107"/>
              <w:rPr>
                <w:b/>
                <w:sz w:val="24"/>
              </w:rPr>
            </w:pPr>
            <w:r>
              <w:rPr>
                <w:b/>
                <w:spacing w:val="-10"/>
                <w:sz w:val="24"/>
              </w:rPr>
              <w:t>3</w:t>
            </w:r>
          </w:p>
        </w:tc>
        <w:tc>
          <w:tcPr>
            <w:tcW w:w="471" w:type="dxa"/>
          </w:tcPr>
          <w:p w14:paraId="360AEBEC" w14:textId="77777777" w:rsidR="000517ED" w:rsidRDefault="000517ED">
            <w:pPr>
              <w:pStyle w:val="TableParagraph"/>
              <w:spacing w:before="138"/>
              <w:rPr>
                <w:b/>
                <w:sz w:val="24"/>
              </w:rPr>
            </w:pPr>
          </w:p>
          <w:p w14:paraId="5C0982CA" w14:textId="77777777" w:rsidR="000517ED" w:rsidRDefault="00E0394C">
            <w:pPr>
              <w:pStyle w:val="TableParagraph"/>
              <w:ind w:left="106"/>
              <w:rPr>
                <w:b/>
                <w:sz w:val="24"/>
              </w:rPr>
            </w:pPr>
            <w:r>
              <w:rPr>
                <w:b/>
                <w:spacing w:val="-10"/>
                <w:sz w:val="24"/>
              </w:rPr>
              <w:t>4</w:t>
            </w:r>
          </w:p>
        </w:tc>
        <w:tc>
          <w:tcPr>
            <w:tcW w:w="474" w:type="dxa"/>
          </w:tcPr>
          <w:p w14:paraId="73EB7937" w14:textId="77777777" w:rsidR="000517ED" w:rsidRDefault="000517ED">
            <w:pPr>
              <w:pStyle w:val="TableParagraph"/>
              <w:spacing w:before="138"/>
              <w:rPr>
                <w:b/>
                <w:sz w:val="24"/>
              </w:rPr>
            </w:pPr>
          </w:p>
          <w:p w14:paraId="2B961A29" w14:textId="77777777" w:rsidR="000517ED" w:rsidRDefault="00E0394C">
            <w:pPr>
              <w:pStyle w:val="TableParagraph"/>
              <w:ind w:left="1" w:right="130"/>
              <w:jc w:val="center"/>
              <w:rPr>
                <w:b/>
                <w:sz w:val="24"/>
              </w:rPr>
            </w:pPr>
            <w:r>
              <w:rPr>
                <w:b/>
                <w:spacing w:val="-10"/>
                <w:sz w:val="24"/>
              </w:rPr>
              <w:t>5</w:t>
            </w:r>
          </w:p>
        </w:tc>
        <w:tc>
          <w:tcPr>
            <w:tcW w:w="473" w:type="dxa"/>
          </w:tcPr>
          <w:p w14:paraId="38764F04" w14:textId="77777777" w:rsidR="000517ED" w:rsidRDefault="000517ED">
            <w:pPr>
              <w:pStyle w:val="TableParagraph"/>
              <w:spacing w:before="138"/>
              <w:rPr>
                <w:b/>
                <w:sz w:val="24"/>
              </w:rPr>
            </w:pPr>
          </w:p>
          <w:p w14:paraId="2DC2282B" w14:textId="77777777" w:rsidR="000517ED" w:rsidRDefault="00E0394C">
            <w:pPr>
              <w:pStyle w:val="TableParagraph"/>
              <w:ind w:right="134"/>
              <w:jc w:val="center"/>
              <w:rPr>
                <w:b/>
                <w:sz w:val="24"/>
              </w:rPr>
            </w:pPr>
            <w:r>
              <w:rPr>
                <w:b/>
                <w:spacing w:val="-10"/>
                <w:sz w:val="24"/>
              </w:rPr>
              <w:t>6</w:t>
            </w:r>
          </w:p>
        </w:tc>
        <w:tc>
          <w:tcPr>
            <w:tcW w:w="471" w:type="dxa"/>
          </w:tcPr>
          <w:p w14:paraId="0C8BB9B0" w14:textId="77777777" w:rsidR="000517ED" w:rsidRDefault="000517ED">
            <w:pPr>
              <w:pStyle w:val="TableParagraph"/>
              <w:spacing w:before="138"/>
              <w:rPr>
                <w:b/>
                <w:sz w:val="24"/>
              </w:rPr>
            </w:pPr>
          </w:p>
          <w:p w14:paraId="675F5406" w14:textId="77777777" w:rsidR="000517ED" w:rsidRDefault="00E0394C">
            <w:pPr>
              <w:pStyle w:val="TableParagraph"/>
              <w:ind w:right="128"/>
              <w:jc w:val="center"/>
              <w:rPr>
                <w:b/>
                <w:sz w:val="24"/>
              </w:rPr>
            </w:pPr>
            <w:r>
              <w:rPr>
                <w:b/>
                <w:spacing w:val="-10"/>
                <w:sz w:val="24"/>
              </w:rPr>
              <w:t>7</w:t>
            </w:r>
          </w:p>
        </w:tc>
      </w:tr>
      <w:tr w:rsidR="000517ED" w14:paraId="45D118FF" w14:textId="77777777">
        <w:trPr>
          <w:trHeight w:val="827"/>
        </w:trPr>
        <w:tc>
          <w:tcPr>
            <w:tcW w:w="559" w:type="dxa"/>
          </w:tcPr>
          <w:p w14:paraId="35D2C727" w14:textId="77777777" w:rsidR="000517ED" w:rsidRDefault="00E0394C">
            <w:pPr>
              <w:pStyle w:val="TableParagraph"/>
              <w:spacing w:line="275" w:lineRule="exact"/>
              <w:ind w:left="107"/>
              <w:rPr>
                <w:sz w:val="24"/>
              </w:rPr>
            </w:pPr>
            <w:r>
              <w:rPr>
                <w:spacing w:val="-10"/>
                <w:sz w:val="24"/>
              </w:rPr>
              <w:t>3</w:t>
            </w:r>
          </w:p>
        </w:tc>
        <w:tc>
          <w:tcPr>
            <w:tcW w:w="3944" w:type="dxa"/>
          </w:tcPr>
          <w:p w14:paraId="722F0519" w14:textId="77777777" w:rsidR="000517ED" w:rsidRDefault="00E0394C">
            <w:pPr>
              <w:pStyle w:val="TableParagraph"/>
              <w:tabs>
                <w:tab w:val="left" w:pos="1277"/>
                <w:tab w:val="left" w:pos="1730"/>
                <w:tab w:val="left" w:pos="2371"/>
              </w:tabs>
              <w:spacing w:line="275" w:lineRule="exact"/>
              <w:ind w:left="211"/>
              <w:rPr>
                <w:sz w:val="24"/>
              </w:rPr>
            </w:pPr>
            <w:r>
              <w:rPr>
                <w:spacing w:val="-2"/>
                <w:sz w:val="24"/>
              </w:rPr>
              <w:t>-</w:t>
            </w:r>
            <w:proofErr w:type="gramStart"/>
            <w:r>
              <w:rPr>
                <w:spacing w:val="-2"/>
                <w:sz w:val="24"/>
              </w:rPr>
              <w:t>Follows</w:t>
            </w:r>
            <w:proofErr w:type="gramEnd"/>
            <w:r>
              <w:rPr>
                <w:sz w:val="24"/>
              </w:rPr>
              <w:tab/>
            </w:r>
            <w:r>
              <w:rPr>
                <w:spacing w:val="-5"/>
                <w:sz w:val="24"/>
              </w:rPr>
              <w:t>up</w:t>
            </w:r>
            <w:r>
              <w:rPr>
                <w:sz w:val="24"/>
              </w:rPr>
              <w:tab/>
            </w:r>
            <w:r>
              <w:rPr>
                <w:spacing w:val="-4"/>
                <w:sz w:val="24"/>
              </w:rPr>
              <w:t>with</w:t>
            </w:r>
            <w:r>
              <w:rPr>
                <w:sz w:val="24"/>
              </w:rPr>
              <w:tab/>
            </w:r>
            <w:r>
              <w:rPr>
                <w:spacing w:val="-2"/>
                <w:sz w:val="24"/>
              </w:rPr>
              <w:t>patients/patient</w:t>
            </w:r>
          </w:p>
          <w:p w14:paraId="10E3796F" w14:textId="77777777" w:rsidR="000517ED" w:rsidRDefault="00E0394C">
            <w:pPr>
              <w:pStyle w:val="TableParagraph"/>
              <w:tabs>
                <w:tab w:val="left" w:pos="1633"/>
                <w:tab w:val="left" w:pos="3552"/>
              </w:tabs>
              <w:spacing w:before="139"/>
              <w:ind w:left="211"/>
              <w:rPr>
                <w:sz w:val="24"/>
              </w:rPr>
            </w:pPr>
            <w:r>
              <w:rPr>
                <w:spacing w:val="-2"/>
                <w:sz w:val="24"/>
              </w:rPr>
              <w:t>parties</w:t>
            </w:r>
            <w:r>
              <w:rPr>
                <w:sz w:val="24"/>
              </w:rPr>
              <w:tab/>
            </w:r>
            <w:r>
              <w:rPr>
                <w:spacing w:val="-2"/>
                <w:sz w:val="24"/>
              </w:rPr>
              <w:t>(customers)</w:t>
            </w:r>
            <w:r>
              <w:rPr>
                <w:sz w:val="24"/>
              </w:rPr>
              <w:tab/>
            </w:r>
            <w:r>
              <w:rPr>
                <w:spacing w:val="-5"/>
                <w:sz w:val="24"/>
              </w:rPr>
              <w:t>for</w:t>
            </w:r>
          </w:p>
        </w:tc>
        <w:tc>
          <w:tcPr>
            <w:tcW w:w="473" w:type="dxa"/>
          </w:tcPr>
          <w:p w14:paraId="01B659CA" w14:textId="77777777" w:rsidR="000517ED" w:rsidRDefault="000517ED">
            <w:pPr>
              <w:pStyle w:val="TableParagraph"/>
              <w:spacing w:before="138"/>
              <w:rPr>
                <w:b/>
                <w:sz w:val="24"/>
              </w:rPr>
            </w:pPr>
          </w:p>
          <w:p w14:paraId="4B9F5247" w14:textId="77777777" w:rsidR="000517ED" w:rsidRDefault="00E0394C">
            <w:pPr>
              <w:pStyle w:val="TableParagraph"/>
              <w:ind w:left="108"/>
              <w:rPr>
                <w:b/>
                <w:sz w:val="24"/>
              </w:rPr>
            </w:pPr>
            <w:r>
              <w:rPr>
                <w:b/>
                <w:spacing w:val="-10"/>
                <w:sz w:val="24"/>
              </w:rPr>
              <w:t>1</w:t>
            </w:r>
          </w:p>
        </w:tc>
        <w:tc>
          <w:tcPr>
            <w:tcW w:w="471" w:type="dxa"/>
          </w:tcPr>
          <w:p w14:paraId="3A245AF7" w14:textId="77777777" w:rsidR="000517ED" w:rsidRDefault="000517ED">
            <w:pPr>
              <w:pStyle w:val="TableParagraph"/>
              <w:spacing w:before="138"/>
              <w:rPr>
                <w:b/>
                <w:sz w:val="24"/>
              </w:rPr>
            </w:pPr>
          </w:p>
          <w:p w14:paraId="1FC2992A" w14:textId="77777777" w:rsidR="000517ED" w:rsidRDefault="00E0394C">
            <w:pPr>
              <w:pStyle w:val="TableParagraph"/>
              <w:ind w:left="105"/>
              <w:rPr>
                <w:b/>
                <w:sz w:val="24"/>
              </w:rPr>
            </w:pPr>
            <w:r>
              <w:rPr>
                <w:b/>
                <w:spacing w:val="-10"/>
                <w:sz w:val="24"/>
              </w:rPr>
              <w:t>2</w:t>
            </w:r>
          </w:p>
        </w:tc>
        <w:tc>
          <w:tcPr>
            <w:tcW w:w="471" w:type="dxa"/>
          </w:tcPr>
          <w:p w14:paraId="077A9529" w14:textId="77777777" w:rsidR="000517ED" w:rsidRDefault="000517ED">
            <w:pPr>
              <w:pStyle w:val="TableParagraph"/>
              <w:spacing w:before="138"/>
              <w:rPr>
                <w:b/>
                <w:sz w:val="24"/>
              </w:rPr>
            </w:pPr>
          </w:p>
          <w:p w14:paraId="04B90284" w14:textId="77777777" w:rsidR="000517ED" w:rsidRDefault="00E0394C">
            <w:pPr>
              <w:pStyle w:val="TableParagraph"/>
              <w:ind w:left="107"/>
              <w:rPr>
                <w:b/>
                <w:sz w:val="24"/>
              </w:rPr>
            </w:pPr>
            <w:r>
              <w:rPr>
                <w:b/>
                <w:spacing w:val="-10"/>
                <w:sz w:val="24"/>
              </w:rPr>
              <w:t>3</w:t>
            </w:r>
          </w:p>
        </w:tc>
        <w:tc>
          <w:tcPr>
            <w:tcW w:w="471" w:type="dxa"/>
          </w:tcPr>
          <w:p w14:paraId="48A23368" w14:textId="77777777" w:rsidR="000517ED" w:rsidRDefault="000517ED">
            <w:pPr>
              <w:pStyle w:val="TableParagraph"/>
              <w:spacing w:before="138"/>
              <w:rPr>
                <w:b/>
                <w:sz w:val="24"/>
              </w:rPr>
            </w:pPr>
          </w:p>
          <w:p w14:paraId="119AF221" w14:textId="77777777" w:rsidR="000517ED" w:rsidRDefault="00E0394C">
            <w:pPr>
              <w:pStyle w:val="TableParagraph"/>
              <w:ind w:left="106"/>
              <w:rPr>
                <w:b/>
                <w:sz w:val="24"/>
              </w:rPr>
            </w:pPr>
            <w:r>
              <w:rPr>
                <w:b/>
                <w:spacing w:val="-10"/>
                <w:sz w:val="24"/>
              </w:rPr>
              <w:t>4</w:t>
            </w:r>
          </w:p>
        </w:tc>
        <w:tc>
          <w:tcPr>
            <w:tcW w:w="474" w:type="dxa"/>
          </w:tcPr>
          <w:p w14:paraId="00478B33" w14:textId="77777777" w:rsidR="000517ED" w:rsidRDefault="000517ED">
            <w:pPr>
              <w:pStyle w:val="TableParagraph"/>
              <w:spacing w:before="138"/>
              <w:rPr>
                <w:b/>
                <w:sz w:val="24"/>
              </w:rPr>
            </w:pPr>
          </w:p>
          <w:p w14:paraId="53B3C146" w14:textId="77777777" w:rsidR="000517ED" w:rsidRDefault="00E0394C">
            <w:pPr>
              <w:pStyle w:val="TableParagraph"/>
              <w:ind w:left="1" w:right="130"/>
              <w:jc w:val="center"/>
              <w:rPr>
                <w:b/>
                <w:sz w:val="24"/>
              </w:rPr>
            </w:pPr>
            <w:r>
              <w:rPr>
                <w:b/>
                <w:spacing w:val="-10"/>
                <w:sz w:val="24"/>
              </w:rPr>
              <w:t>5</w:t>
            </w:r>
          </w:p>
        </w:tc>
        <w:tc>
          <w:tcPr>
            <w:tcW w:w="473" w:type="dxa"/>
          </w:tcPr>
          <w:p w14:paraId="320A788B" w14:textId="77777777" w:rsidR="000517ED" w:rsidRDefault="000517ED">
            <w:pPr>
              <w:pStyle w:val="TableParagraph"/>
              <w:spacing w:before="138"/>
              <w:rPr>
                <w:b/>
                <w:sz w:val="24"/>
              </w:rPr>
            </w:pPr>
          </w:p>
          <w:p w14:paraId="56BF33C0" w14:textId="77777777" w:rsidR="000517ED" w:rsidRDefault="00E0394C">
            <w:pPr>
              <w:pStyle w:val="TableParagraph"/>
              <w:ind w:right="134"/>
              <w:jc w:val="center"/>
              <w:rPr>
                <w:b/>
                <w:sz w:val="24"/>
              </w:rPr>
            </w:pPr>
            <w:r>
              <w:rPr>
                <w:b/>
                <w:spacing w:val="-10"/>
                <w:sz w:val="24"/>
              </w:rPr>
              <w:t>6</w:t>
            </w:r>
          </w:p>
        </w:tc>
        <w:tc>
          <w:tcPr>
            <w:tcW w:w="471" w:type="dxa"/>
          </w:tcPr>
          <w:p w14:paraId="003142FE" w14:textId="77777777" w:rsidR="000517ED" w:rsidRDefault="000517ED">
            <w:pPr>
              <w:pStyle w:val="TableParagraph"/>
              <w:spacing w:before="138"/>
              <w:rPr>
                <w:b/>
                <w:sz w:val="24"/>
              </w:rPr>
            </w:pPr>
          </w:p>
          <w:p w14:paraId="7CE3AF82" w14:textId="77777777" w:rsidR="000517ED" w:rsidRDefault="00E0394C">
            <w:pPr>
              <w:pStyle w:val="TableParagraph"/>
              <w:ind w:right="128"/>
              <w:jc w:val="center"/>
              <w:rPr>
                <w:b/>
                <w:sz w:val="24"/>
              </w:rPr>
            </w:pPr>
            <w:r>
              <w:rPr>
                <w:b/>
                <w:spacing w:val="-10"/>
                <w:sz w:val="24"/>
              </w:rPr>
              <w:t>7</w:t>
            </w:r>
          </w:p>
        </w:tc>
      </w:tr>
    </w:tbl>
    <w:p w14:paraId="01B8BFCA" w14:textId="77777777" w:rsidR="000517ED" w:rsidRDefault="000517ED">
      <w:pPr>
        <w:pStyle w:val="TableParagraph"/>
        <w:jc w:val="center"/>
        <w:rPr>
          <w:b/>
          <w:sz w:val="24"/>
        </w:rPr>
        <w:sectPr w:rsidR="000517ED">
          <w:type w:val="continuous"/>
          <w:pgSz w:w="11910" w:h="16840"/>
          <w:pgMar w:top="1400" w:right="1133" w:bottom="2011" w:left="1700" w:header="0" w:footer="1051" w:gutter="0"/>
          <w:cols w:space="720"/>
        </w:sect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9"/>
        <w:gridCol w:w="3944"/>
        <w:gridCol w:w="473"/>
        <w:gridCol w:w="471"/>
        <w:gridCol w:w="471"/>
        <w:gridCol w:w="471"/>
        <w:gridCol w:w="474"/>
        <w:gridCol w:w="473"/>
        <w:gridCol w:w="471"/>
      </w:tblGrid>
      <w:tr w:rsidR="000517ED" w14:paraId="76B15D8E" w14:textId="77777777">
        <w:trPr>
          <w:trHeight w:val="415"/>
        </w:trPr>
        <w:tc>
          <w:tcPr>
            <w:tcW w:w="559" w:type="dxa"/>
          </w:tcPr>
          <w:p w14:paraId="27A250FF" w14:textId="77777777" w:rsidR="000517ED" w:rsidRDefault="000517ED">
            <w:pPr>
              <w:pStyle w:val="TableParagraph"/>
              <w:rPr>
                <w:sz w:val="24"/>
              </w:rPr>
            </w:pPr>
          </w:p>
        </w:tc>
        <w:tc>
          <w:tcPr>
            <w:tcW w:w="3944" w:type="dxa"/>
          </w:tcPr>
          <w:p w14:paraId="190A0B5A" w14:textId="77777777" w:rsidR="000517ED" w:rsidRDefault="00E0394C">
            <w:pPr>
              <w:pStyle w:val="TableParagraph"/>
              <w:spacing w:line="275" w:lineRule="exact"/>
              <w:ind w:left="211"/>
              <w:rPr>
                <w:sz w:val="24"/>
              </w:rPr>
            </w:pPr>
            <w:r>
              <w:rPr>
                <w:sz w:val="24"/>
              </w:rPr>
              <w:t>quality/service</w:t>
            </w:r>
            <w:r>
              <w:rPr>
                <w:spacing w:val="-5"/>
                <w:sz w:val="24"/>
              </w:rPr>
              <w:t xml:space="preserve"> </w:t>
            </w:r>
            <w:r>
              <w:rPr>
                <w:spacing w:val="-2"/>
                <w:sz w:val="24"/>
              </w:rPr>
              <w:t>feedback.</w:t>
            </w:r>
          </w:p>
        </w:tc>
        <w:tc>
          <w:tcPr>
            <w:tcW w:w="473" w:type="dxa"/>
          </w:tcPr>
          <w:p w14:paraId="31623577" w14:textId="77777777" w:rsidR="000517ED" w:rsidRDefault="000517ED">
            <w:pPr>
              <w:pStyle w:val="TableParagraph"/>
              <w:rPr>
                <w:sz w:val="24"/>
              </w:rPr>
            </w:pPr>
          </w:p>
        </w:tc>
        <w:tc>
          <w:tcPr>
            <w:tcW w:w="471" w:type="dxa"/>
          </w:tcPr>
          <w:p w14:paraId="1FA9F1CC" w14:textId="77777777" w:rsidR="000517ED" w:rsidRDefault="000517ED">
            <w:pPr>
              <w:pStyle w:val="TableParagraph"/>
              <w:rPr>
                <w:sz w:val="24"/>
              </w:rPr>
            </w:pPr>
          </w:p>
        </w:tc>
        <w:tc>
          <w:tcPr>
            <w:tcW w:w="471" w:type="dxa"/>
          </w:tcPr>
          <w:p w14:paraId="55ADD13C" w14:textId="77777777" w:rsidR="000517ED" w:rsidRDefault="000517ED">
            <w:pPr>
              <w:pStyle w:val="TableParagraph"/>
              <w:rPr>
                <w:sz w:val="24"/>
              </w:rPr>
            </w:pPr>
          </w:p>
        </w:tc>
        <w:tc>
          <w:tcPr>
            <w:tcW w:w="471" w:type="dxa"/>
          </w:tcPr>
          <w:p w14:paraId="0840D87F" w14:textId="77777777" w:rsidR="000517ED" w:rsidRDefault="000517ED">
            <w:pPr>
              <w:pStyle w:val="TableParagraph"/>
              <w:rPr>
                <w:sz w:val="24"/>
              </w:rPr>
            </w:pPr>
          </w:p>
        </w:tc>
        <w:tc>
          <w:tcPr>
            <w:tcW w:w="474" w:type="dxa"/>
          </w:tcPr>
          <w:p w14:paraId="3ABE309E" w14:textId="77777777" w:rsidR="000517ED" w:rsidRDefault="000517ED">
            <w:pPr>
              <w:pStyle w:val="TableParagraph"/>
              <w:rPr>
                <w:sz w:val="24"/>
              </w:rPr>
            </w:pPr>
          </w:p>
        </w:tc>
        <w:tc>
          <w:tcPr>
            <w:tcW w:w="473" w:type="dxa"/>
          </w:tcPr>
          <w:p w14:paraId="2D5BE4E2" w14:textId="77777777" w:rsidR="000517ED" w:rsidRDefault="000517ED">
            <w:pPr>
              <w:pStyle w:val="TableParagraph"/>
              <w:rPr>
                <w:sz w:val="24"/>
              </w:rPr>
            </w:pPr>
          </w:p>
        </w:tc>
        <w:tc>
          <w:tcPr>
            <w:tcW w:w="471" w:type="dxa"/>
          </w:tcPr>
          <w:p w14:paraId="39687084" w14:textId="77777777" w:rsidR="000517ED" w:rsidRDefault="000517ED">
            <w:pPr>
              <w:pStyle w:val="TableParagraph"/>
              <w:rPr>
                <w:sz w:val="24"/>
              </w:rPr>
            </w:pPr>
          </w:p>
        </w:tc>
      </w:tr>
      <w:tr w:rsidR="000517ED" w14:paraId="3DE387F2" w14:textId="77777777">
        <w:trPr>
          <w:trHeight w:val="1240"/>
        </w:trPr>
        <w:tc>
          <w:tcPr>
            <w:tcW w:w="559" w:type="dxa"/>
          </w:tcPr>
          <w:p w14:paraId="0D5EF61E" w14:textId="77777777" w:rsidR="000517ED" w:rsidRDefault="00E0394C">
            <w:pPr>
              <w:pStyle w:val="TableParagraph"/>
              <w:spacing w:line="275" w:lineRule="exact"/>
              <w:ind w:left="107"/>
              <w:rPr>
                <w:sz w:val="24"/>
              </w:rPr>
            </w:pPr>
            <w:r>
              <w:rPr>
                <w:spacing w:val="-10"/>
                <w:sz w:val="24"/>
              </w:rPr>
              <w:t>4</w:t>
            </w:r>
          </w:p>
        </w:tc>
        <w:tc>
          <w:tcPr>
            <w:tcW w:w="3944" w:type="dxa"/>
          </w:tcPr>
          <w:p w14:paraId="0F14952C" w14:textId="77777777" w:rsidR="000517ED" w:rsidRDefault="00E0394C">
            <w:pPr>
              <w:pStyle w:val="TableParagraph"/>
              <w:tabs>
                <w:tab w:val="left" w:pos="2350"/>
                <w:tab w:val="left" w:pos="3287"/>
              </w:tabs>
              <w:spacing w:line="360" w:lineRule="auto"/>
              <w:ind w:left="108" w:right="96"/>
              <w:rPr>
                <w:sz w:val="24"/>
              </w:rPr>
            </w:pPr>
            <w:r>
              <w:rPr>
                <w:spacing w:val="-2"/>
                <w:sz w:val="24"/>
              </w:rPr>
              <w:t>-Measures/evaluates</w:t>
            </w:r>
            <w:r>
              <w:rPr>
                <w:sz w:val="24"/>
              </w:rPr>
              <w:tab/>
            </w:r>
            <w:r>
              <w:rPr>
                <w:spacing w:val="-2"/>
                <w:sz w:val="24"/>
              </w:rPr>
              <w:t>patient</w:t>
            </w:r>
            <w:r>
              <w:rPr>
                <w:sz w:val="24"/>
              </w:rPr>
              <w:tab/>
            </w:r>
            <w:r>
              <w:rPr>
                <w:spacing w:val="-4"/>
                <w:sz w:val="24"/>
              </w:rPr>
              <w:t xml:space="preserve">needs </w:t>
            </w:r>
            <w:r>
              <w:rPr>
                <w:sz w:val="24"/>
              </w:rPr>
              <w:t>quite</w:t>
            </w:r>
            <w:r>
              <w:rPr>
                <w:spacing w:val="16"/>
                <w:sz w:val="24"/>
              </w:rPr>
              <w:t xml:space="preserve"> </w:t>
            </w:r>
            <w:r>
              <w:rPr>
                <w:sz w:val="24"/>
              </w:rPr>
              <w:t>frequently</w:t>
            </w:r>
            <w:r>
              <w:rPr>
                <w:spacing w:val="19"/>
                <w:sz w:val="24"/>
              </w:rPr>
              <w:t xml:space="preserve"> </w:t>
            </w:r>
            <w:r>
              <w:rPr>
                <w:sz w:val="24"/>
              </w:rPr>
              <w:t>to</w:t>
            </w:r>
            <w:r>
              <w:rPr>
                <w:spacing w:val="18"/>
                <w:sz w:val="24"/>
              </w:rPr>
              <w:t xml:space="preserve"> </w:t>
            </w:r>
            <w:r>
              <w:rPr>
                <w:sz w:val="24"/>
              </w:rPr>
              <w:t>implement</w:t>
            </w:r>
            <w:r>
              <w:rPr>
                <w:spacing w:val="18"/>
                <w:sz w:val="24"/>
              </w:rPr>
              <w:t xml:space="preserve"> </w:t>
            </w:r>
            <w:r>
              <w:rPr>
                <w:spacing w:val="-2"/>
                <w:sz w:val="24"/>
              </w:rPr>
              <w:t>flexible</w:t>
            </w:r>
          </w:p>
          <w:p w14:paraId="23AB7C46" w14:textId="77777777" w:rsidR="000517ED" w:rsidRDefault="00E0394C">
            <w:pPr>
              <w:pStyle w:val="TableParagraph"/>
              <w:ind w:left="108"/>
              <w:rPr>
                <w:sz w:val="24"/>
              </w:rPr>
            </w:pPr>
            <w:r>
              <w:rPr>
                <w:sz w:val="24"/>
              </w:rPr>
              <w:t>care</w:t>
            </w:r>
            <w:r>
              <w:rPr>
                <w:spacing w:val="-3"/>
                <w:sz w:val="24"/>
              </w:rPr>
              <w:t xml:space="preserve"> </w:t>
            </w:r>
            <w:r>
              <w:rPr>
                <w:sz w:val="24"/>
              </w:rPr>
              <w:t>delivery</w:t>
            </w:r>
            <w:r>
              <w:rPr>
                <w:spacing w:val="-1"/>
                <w:sz w:val="24"/>
              </w:rPr>
              <w:t xml:space="preserve"> </w:t>
            </w:r>
            <w:r>
              <w:rPr>
                <w:spacing w:val="-2"/>
                <w:sz w:val="24"/>
              </w:rPr>
              <w:t>options.</w:t>
            </w:r>
          </w:p>
        </w:tc>
        <w:tc>
          <w:tcPr>
            <w:tcW w:w="473" w:type="dxa"/>
          </w:tcPr>
          <w:p w14:paraId="04CB4141" w14:textId="77777777" w:rsidR="000517ED" w:rsidRDefault="000517ED">
            <w:pPr>
              <w:pStyle w:val="TableParagraph"/>
              <w:spacing w:before="135"/>
              <w:rPr>
                <w:b/>
                <w:sz w:val="24"/>
              </w:rPr>
            </w:pPr>
          </w:p>
          <w:p w14:paraId="04931A75" w14:textId="77777777" w:rsidR="000517ED" w:rsidRDefault="00E0394C">
            <w:pPr>
              <w:pStyle w:val="TableParagraph"/>
              <w:ind w:left="108"/>
              <w:rPr>
                <w:b/>
                <w:sz w:val="24"/>
              </w:rPr>
            </w:pPr>
            <w:r>
              <w:rPr>
                <w:b/>
                <w:spacing w:val="-10"/>
                <w:sz w:val="24"/>
              </w:rPr>
              <w:t>1</w:t>
            </w:r>
          </w:p>
        </w:tc>
        <w:tc>
          <w:tcPr>
            <w:tcW w:w="471" w:type="dxa"/>
          </w:tcPr>
          <w:p w14:paraId="1A6AA4B1" w14:textId="77777777" w:rsidR="000517ED" w:rsidRDefault="000517ED">
            <w:pPr>
              <w:pStyle w:val="TableParagraph"/>
              <w:spacing w:before="135"/>
              <w:rPr>
                <w:b/>
                <w:sz w:val="24"/>
              </w:rPr>
            </w:pPr>
          </w:p>
          <w:p w14:paraId="083CD7E5" w14:textId="77777777" w:rsidR="000517ED" w:rsidRDefault="00E0394C">
            <w:pPr>
              <w:pStyle w:val="TableParagraph"/>
              <w:ind w:left="105"/>
              <w:rPr>
                <w:b/>
                <w:sz w:val="24"/>
              </w:rPr>
            </w:pPr>
            <w:r>
              <w:rPr>
                <w:b/>
                <w:spacing w:val="-10"/>
                <w:sz w:val="24"/>
              </w:rPr>
              <w:t>2</w:t>
            </w:r>
          </w:p>
        </w:tc>
        <w:tc>
          <w:tcPr>
            <w:tcW w:w="471" w:type="dxa"/>
          </w:tcPr>
          <w:p w14:paraId="21332B82" w14:textId="77777777" w:rsidR="000517ED" w:rsidRDefault="000517ED">
            <w:pPr>
              <w:pStyle w:val="TableParagraph"/>
              <w:spacing w:before="135"/>
              <w:rPr>
                <w:b/>
                <w:sz w:val="24"/>
              </w:rPr>
            </w:pPr>
          </w:p>
          <w:p w14:paraId="4318E05C" w14:textId="77777777" w:rsidR="000517ED" w:rsidRDefault="00E0394C">
            <w:pPr>
              <w:pStyle w:val="TableParagraph"/>
              <w:ind w:left="107"/>
              <w:rPr>
                <w:b/>
                <w:sz w:val="24"/>
              </w:rPr>
            </w:pPr>
            <w:r>
              <w:rPr>
                <w:b/>
                <w:spacing w:val="-10"/>
                <w:sz w:val="24"/>
              </w:rPr>
              <w:t>3</w:t>
            </w:r>
          </w:p>
        </w:tc>
        <w:tc>
          <w:tcPr>
            <w:tcW w:w="471" w:type="dxa"/>
          </w:tcPr>
          <w:p w14:paraId="2C6403DD" w14:textId="77777777" w:rsidR="000517ED" w:rsidRDefault="000517ED">
            <w:pPr>
              <w:pStyle w:val="TableParagraph"/>
              <w:spacing w:before="135"/>
              <w:rPr>
                <w:b/>
                <w:sz w:val="24"/>
              </w:rPr>
            </w:pPr>
          </w:p>
          <w:p w14:paraId="13F4F1FB" w14:textId="77777777" w:rsidR="000517ED" w:rsidRDefault="00E0394C">
            <w:pPr>
              <w:pStyle w:val="TableParagraph"/>
              <w:ind w:left="106"/>
              <w:rPr>
                <w:b/>
                <w:sz w:val="24"/>
              </w:rPr>
            </w:pPr>
            <w:r>
              <w:rPr>
                <w:b/>
                <w:spacing w:val="-10"/>
                <w:sz w:val="24"/>
              </w:rPr>
              <w:t>4</w:t>
            </w:r>
          </w:p>
        </w:tc>
        <w:tc>
          <w:tcPr>
            <w:tcW w:w="474" w:type="dxa"/>
          </w:tcPr>
          <w:p w14:paraId="36F3E29B" w14:textId="77777777" w:rsidR="000517ED" w:rsidRDefault="000517ED">
            <w:pPr>
              <w:pStyle w:val="TableParagraph"/>
              <w:spacing w:before="135"/>
              <w:rPr>
                <w:b/>
                <w:sz w:val="24"/>
              </w:rPr>
            </w:pPr>
          </w:p>
          <w:p w14:paraId="45492588" w14:textId="77777777" w:rsidR="000517ED" w:rsidRDefault="00E0394C">
            <w:pPr>
              <w:pStyle w:val="TableParagraph"/>
              <w:ind w:left="106"/>
              <w:rPr>
                <w:b/>
                <w:sz w:val="24"/>
              </w:rPr>
            </w:pPr>
            <w:r>
              <w:rPr>
                <w:b/>
                <w:spacing w:val="-10"/>
                <w:sz w:val="24"/>
              </w:rPr>
              <w:t>5</w:t>
            </w:r>
          </w:p>
        </w:tc>
        <w:tc>
          <w:tcPr>
            <w:tcW w:w="473" w:type="dxa"/>
          </w:tcPr>
          <w:p w14:paraId="2231A85A" w14:textId="77777777" w:rsidR="000517ED" w:rsidRDefault="000517ED">
            <w:pPr>
              <w:pStyle w:val="TableParagraph"/>
              <w:spacing w:before="135"/>
              <w:rPr>
                <w:b/>
                <w:sz w:val="24"/>
              </w:rPr>
            </w:pPr>
          </w:p>
          <w:p w14:paraId="66144548" w14:textId="77777777" w:rsidR="000517ED" w:rsidRDefault="00E0394C">
            <w:pPr>
              <w:pStyle w:val="TableParagraph"/>
              <w:ind w:left="103"/>
              <w:rPr>
                <w:b/>
                <w:sz w:val="24"/>
              </w:rPr>
            </w:pPr>
            <w:r>
              <w:rPr>
                <w:b/>
                <w:spacing w:val="-10"/>
                <w:sz w:val="24"/>
              </w:rPr>
              <w:t>6</w:t>
            </w:r>
          </w:p>
        </w:tc>
        <w:tc>
          <w:tcPr>
            <w:tcW w:w="471" w:type="dxa"/>
          </w:tcPr>
          <w:p w14:paraId="32B2CB06" w14:textId="77777777" w:rsidR="000517ED" w:rsidRDefault="000517ED">
            <w:pPr>
              <w:pStyle w:val="TableParagraph"/>
              <w:spacing w:before="135"/>
              <w:rPr>
                <w:b/>
                <w:sz w:val="24"/>
              </w:rPr>
            </w:pPr>
          </w:p>
          <w:p w14:paraId="1023864A" w14:textId="77777777" w:rsidR="000517ED" w:rsidRDefault="00E0394C">
            <w:pPr>
              <w:pStyle w:val="TableParagraph"/>
              <w:ind w:left="105"/>
              <w:rPr>
                <w:b/>
                <w:sz w:val="24"/>
              </w:rPr>
            </w:pPr>
            <w:r>
              <w:rPr>
                <w:b/>
                <w:spacing w:val="-10"/>
                <w:sz w:val="24"/>
              </w:rPr>
              <w:t>7</w:t>
            </w:r>
          </w:p>
        </w:tc>
      </w:tr>
    </w:tbl>
    <w:p w14:paraId="5CE31831" w14:textId="77777777" w:rsidR="000517ED" w:rsidRDefault="000517ED">
      <w:pPr>
        <w:pStyle w:val="BodyText"/>
        <w:rPr>
          <w:b/>
        </w:rPr>
      </w:pPr>
    </w:p>
    <w:p w14:paraId="0F24025F" w14:textId="77777777" w:rsidR="000517ED" w:rsidRDefault="000517ED">
      <w:pPr>
        <w:pStyle w:val="BodyText"/>
        <w:spacing w:before="152"/>
        <w:rPr>
          <w:b/>
        </w:rPr>
      </w:pPr>
    </w:p>
    <w:p w14:paraId="737B9F92" w14:textId="77777777" w:rsidR="000517ED" w:rsidRDefault="00E0394C">
      <w:pPr>
        <w:spacing w:before="1"/>
        <w:ind w:left="1612"/>
        <w:rPr>
          <w:b/>
          <w:sz w:val="24"/>
        </w:rPr>
      </w:pPr>
      <w:r>
        <w:rPr>
          <w:b/>
          <w:sz w:val="24"/>
          <w:u w:val="single"/>
        </w:rPr>
        <w:t>Hospital</w:t>
      </w:r>
      <w:r>
        <w:rPr>
          <w:b/>
          <w:spacing w:val="-1"/>
          <w:sz w:val="24"/>
          <w:u w:val="single"/>
        </w:rPr>
        <w:t xml:space="preserve"> </w:t>
      </w:r>
      <w:r>
        <w:rPr>
          <w:b/>
          <w:spacing w:val="-2"/>
          <w:sz w:val="24"/>
          <w:u w:val="single"/>
        </w:rPr>
        <w:t>Responsiveness:</w:t>
      </w:r>
    </w:p>
    <w:p w14:paraId="68A5928E" w14:textId="77777777" w:rsidR="000517ED" w:rsidRDefault="000517ED">
      <w:pPr>
        <w:pStyle w:val="BodyText"/>
        <w:spacing w:before="109"/>
        <w:rPr>
          <w:b/>
          <w:sz w:val="20"/>
        </w:r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9"/>
        <w:gridCol w:w="3942"/>
        <w:gridCol w:w="473"/>
        <w:gridCol w:w="471"/>
        <w:gridCol w:w="471"/>
        <w:gridCol w:w="471"/>
        <w:gridCol w:w="474"/>
        <w:gridCol w:w="473"/>
        <w:gridCol w:w="473"/>
      </w:tblGrid>
      <w:tr w:rsidR="000517ED" w14:paraId="71C5340D" w14:textId="77777777">
        <w:trPr>
          <w:trHeight w:val="1380"/>
        </w:trPr>
        <w:tc>
          <w:tcPr>
            <w:tcW w:w="559" w:type="dxa"/>
          </w:tcPr>
          <w:p w14:paraId="32F44ECB" w14:textId="77777777" w:rsidR="000517ED" w:rsidRDefault="00E0394C">
            <w:pPr>
              <w:pStyle w:val="TableParagraph"/>
              <w:spacing w:line="275" w:lineRule="exact"/>
              <w:ind w:left="107"/>
              <w:rPr>
                <w:sz w:val="24"/>
              </w:rPr>
            </w:pPr>
            <w:r>
              <w:rPr>
                <w:spacing w:val="-5"/>
                <w:sz w:val="24"/>
              </w:rPr>
              <w:t>S.</w:t>
            </w:r>
          </w:p>
          <w:p w14:paraId="617F893A" w14:textId="77777777" w:rsidR="000517ED" w:rsidRDefault="00E0394C">
            <w:pPr>
              <w:pStyle w:val="TableParagraph"/>
              <w:ind w:left="107"/>
              <w:rPr>
                <w:sz w:val="24"/>
              </w:rPr>
            </w:pPr>
            <w:r>
              <w:rPr>
                <w:spacing w:val="-5"/>
                <w:sz w:val="24"/>
              </w:rPr>
              <w:t>No</w:t>
            </w:r>
          </w:p>
        </w:tc>
        <w:tc>
          <w:tcPr>
            <w:tcW w:w="3942" w:type="dxa"/>
          </w:tcPr>
          <w:p w14:paraId="74C05AD9" w14:textId="77777777" w:rsidR="000517ED" w:rsidRDefault="00E0394C">
            <w:pPr>
              <w:pStyle w:val="TableParagraph"/>
              <w:spacing w:line="275" w:lineRule="exact"/>
              <w:ind w:left="928"/>
              <w:rPr>
                <w:b/>
                <w:sz w:val="24"/>
              </w:rPr>
            </w:pPr>
            <w:r>
              <w:rPr>
                <w:b/>
                <w:sz w:val="24"/>
              </w:rPr>
              <w:t>Questionnaire</w:t>
            </w:r>
            <w:r>
              <w:rPr>
                <w:b/>
                <w:spacing w:val="-4"/>
                <w:sz w:val="24"/>
              </w:rPr>
              <w:t xml:space="preserve"> Items</w:t>
            </w:r>
          </w:p>
        </w:tc>
        <w:tc>
          <w:tcPr>
            <w:tcW w:w="3306" w:type="dxa"/>
            <w:gridSpan w:val="7"/>
          </w:tcPr>
          <w:p w14:paraId="126A1C70" w14:textId="77777777" w:rsidR="000517ED" w:rsidRDefault="00E0394C">
            <w:pPr>
              <w:pStyle w:val="TableParagraph"/>
              <w:spacing w:line="275" w:lineRule="exact"/>
              <w:ind w:left="106" w:right="103"/>
              <w:jc w:val="center"/>
              <w:rPr>
                <w:b/>
                <w:sz w:val="24"/>
              </w:rPr>
            </w:pPr>
            <w:r>
              <w:rPr>
                <w:b/>
                <w:sz w:val="24"/>
              </w:rPr>
              <w:t>Perceptual</w:t>
            </w:r>
            <w:r>
              <w:rPr>
                <w:b/>
                <w:spacing w:val="-3"/>
                <w:sz w:val="24"/>
              </w:rPr>
              <w:t xml:space="preserve"> </w:t>
            </w:r>
            <w:r>
              <w:rPr>
                <w:b/>
                <w:spacing w:val="-2"/>
                <w:sz w:val="24"/>
              </w:rPr>
              <w:t>Ratings:</w:t>
            </w:r>
          </w:p>
          <w:p w14:paraId="0BD1B3DB" w14:textId="77777777" w:rsidR="000517ED" w:rsidRDefault="00E0394C">
            <w:pPr>
              <w:pStyle w:val="TableParagraph"/>
              <w:ind w:left="106" w:right="106"/>
              <w:jc w:val="center"/>
              <w:rPr>
                <w:b/>
                <w:sz w:val="24"/>
              </w:rPr>
            </w:pPr>
            <w:r>
              <w:rPr>
                <w:b/>
                <w:sz w:val="24"/>
              </w:rPr>
              <w:t>Scale</w:t>
            </w:r>
            <w:r>
              <w:rPr>
                <w:b/>
                <w:spacing w:val="-1"/>
                <w:sz w:val="24"/>
              </w:rPr>
              <w:t xml:space="preserve"> </w:t>
            </w:r>
            <w:r>
              <w:rPr>
                <w:b/>
                <w:sz w:val="24"/>
              </w:rPr>
              <w:t>of</w:t>
            </w:r>
            <w:r>
              <w:rPr>
                <w:b/>
                <w:spacing w:val="-2"/>
                <w:sz w:val="24"/>
              </w:rPr>
              <w:t xml:space="preserve"> </w:t>
            </w:r>
            <w:r>
              <w:rPr>
                <w:b/>
                <w:sz w:val="24"/>
              </w:rPr>
              <w:t>1 to</w:t>
            </w:r>
            <w:r>
              <w:rPr>
                <w:b/>
                <w:spacing w:val="-1"/>
                <w:sz w:val="24"/>
              </w:rPr>
              <w:t xml:space="preserve"> </w:t>
            </w:r>
            <w:r>
              <w:rPr>
                <w:b/>
                <w:spacing w:val="-10"/>
                <w:sz w:val="24"/>
              </w:rPr>
              <w:t>7</w:t>
            </w:r>
          </w:p>
          <w:p w14:paraId="06ED90C2" w14:textId="77777777" w:rsidR="000517ED" w:rsidRDefault="00E0394C">
            <w:pPr>
              <w:pStyle w:val="TableParagraph"/>
              <w:ind w:left="106" w:right="104"/>
              <w:jc w:val="center"/>
              <w:rPr>
                <w:b/>
                <w:sz w:val="24"/>
              </w:rPr>
            </w:pPr>
            <w:proofErr w:type="gramStart"/>
            <w:r>
              <w:rPr>
                <w:b/>
                <w:sz w:val="24"/>
              </w:rPr>
              <w:t>(</w:t>
            </w:r>
            <w:r>
              <w:rPr>
                <w:b/>
                <w:spacing w:val="-2"/>
                <w:sz w:val="24"/>
              </w:rPr>
              <w:t xml:space="preserve"> </w:t>
            </w:r>
            <w:r>
              <w:rPr>
                <w:b/>
                <w:sz w:val="24"/>
              </w:rPr>
              <w:t>1</w:t>
            </w:r>
            <w:proofErr w:type="gramEnd"/>
            <w:r>
              <w:rPr>
                <w:b/>
                <w:spacing w:val="-1"/>
                <w:sz w:val="24"/>
              </w:rPr>
              <w:t xml:space="preserve"> </w:t>
            </w:r>
            <w:r>
              <w:rPr>
                <w:b/>
                <w:sz w:val="24"/>
              </w:rPr>
              <w:t>represents</w:t>
            </w:r>
            <w:r>
              <w:rPr>
                <w:b/>
                <w:spacing w:val="-1"/>
                <w:sz w:val="24"/>
              </w:rPr>
              <w:t xml:space="preserve"> </w:t>
            </w:r>
            <w:r>
              <w:rPr>
                <w:b/>
                <w:spacing w:val="-2"/>
                <w:sz w:val="24"/>
              </w:rPr>
              <w:t>Strongly</w:t>
            </w:r>
          </w:p>
          <w:p w14:paraId="62D71ECB" w14:textId="77777777" w:rsidR="000517ED" w:rsidRDefault="00E0394C">
            <w:pPr>
              <w:pStyle w:val="TableParagraph"/>
              <w:spacing w:line="270" w:lineRule="atLeast"/>
              <w:ind w:left="106" w:right="100"/>
              <w:jc w:val="center"/>
              <w:rPr>
                <w:b/>
                <w:sz w:val="24"/>
              </w:rPr>
            </w:pPr>
            <w:r>
              <w:rPr>
                <w:b/>
                <w:sz w:val="24"/>
              </w:rPr>
              <w:t>Disagree;</w:t>
            </w:r>
            <w:r>
              <w:rPr>
                <w:b/>
                <w:spacing w:val="-15"/>
                <w:sz w:val="24"/>
              </w:rPr>
              <w:t xml:space="preserve"> </w:t>
            </w:r>
            <w:r>
              <w:rPr>
                <w:b/>
                <w:sz w:val="24"/>
              </w:rPr>
              <w:t>7</w:t>
            </w:r>
            <w:r>
              <w:rPr>
                <w:b/>
                <w:spacing w:val="-15"/>
                <w:sz w:val="24"/>
              </w:rPr>
              <w:t xml:space="preserve"> </w:t>
            </w:r>
            <w:r>
              <w:rPr>
                <w:b/>
                <w:sz w:val="24"/>
              </w:rPr>
              <w:t>represents Strongly Agree)</w:t>
            </w:r>
          </w:p>
        </w:tc>
      </w:tr>
      <w:tr w:rsidR="000517ED" w14:paraId="26D533A8" w14:textId="77777777">
        <w:trPr>
          <w:trHeight w:val="1242"/>
        </w:trPr>
        <w:tc>
          <w:tcPr>
            <w:tcW w:w="559" w:type="dxa"/>
          </w:tcPr>
          <w:p w14:paraId="356ABC8D" w14:textId="77777777" w:rsidR="000517ED" w:rsidRDefault="00E0394C">
            <w:pPr>
              <w:pStyle w:val="TableParagraph"/>
              <w:spacing w:line="275" w:lineRule="exact"/>
              <w:ind w:left="107"/>
              <w:rPr>
                <w:sz w:val="24"/>
              </w:rPr>
            </w:pPr>
            <w:r>
              <w:rPr>
                <w:spacing w:val="-10"/>
                <w:sz w:val="24"/>
              </w:rPr>
              <w:t>1</w:t>
            </w:r>
          </w:p>
        </w:tc>
        <w:tc>
          <w:tcPr>
            <w:tcW w:w="3942" w:type="dxa"/>
          </w:tcPr>
          <w:p w14:paraId="5AD0415E" w14:textId="77777777" w:rsidR="000517ED" w:rsidRDefault="00E0394C">
            <w:pPr>
              <w:pStyle w:val="TableParagraph"/>
              <w:spacing w:line="275" w:lineRule="exact"/>
              <w:ind w:left="108"/>
              <w:rPr>
                <w:sz w:val="24"/>
              </w:rPr>
            </w:pPr>
            <w:r>
              <w:rPr>
                <w:sz w:val="24"/>
              </w:rPr>
              <w:t>Our</w:t>
            </w:r>
            <w:r>
              <w:rPr>
                <w:spacing w:val="21"/>
                <w:sz w:val="24"/>
              </w:rPr>
              <w:t xml:space="preserve"> </w:t>
            </w:r>
            <w:r>
              <w:rPr>
                <w:sz w:val="24"/>
              </w:rPr>
              <w:t>hospital</w:t>
            </w:r>
            <w:r>
              <w:rPr>
                <w:spacing w:val="23"/>
                <w:sz w:val="24"/>
              </w:rPr>
              <w:t xml:space="preserve"> </w:t>
            </w:r>
            <w:r>
              <w:rPr>
                <w:sz w:val="24"/>
              </w:rPr>
              <w:t>has</w:t>
            </w:r>
            <w:r>
              <w:rPr>
                <w:spacing w:val="28"/>
                <w:sz w:val="24"/>
              </w:rPr>
              <w:t xml:space="preserve"> </w:t>
            </w:r>
            <w:r>
              <w:rPr>
                <w:sz w:val="24"/>
              </w:rPr>
              <w:t>responsive</w:t>
            </w:r>
            <w:r>
              <w:rPr>
                <w:spacing w:val="23"/>
                <w:sz w:val="24"/>
              </w:rPr>
              <w:t xml:space="preserve"> </w:t>
            </w:r>
            <w:r>
              <w:rPr>
                <w:spacing w:val="-2"/>
                <w:sz w:val="24"/>
              </w:rPr>
              <w:t>operating</w:t>
            </w:r>
          </w:p>
          <w:p w14:paraId="02688C51" w14:textId="77777777" w:rsidR="000517ED" w:rsidRDefault="00E0394C">
            <w:pPr>
              <w:pStyle w:val="TableParagraph"/>
              <w:spacing w:before="5" w:line="410" w:lineRule="atLeast"/>
              <w:ind w:left="108"/>
              <w:rPr>
                <w:sz w:val="24"/>
              </w:rPr>
            </w:pPr>
            <w:r>
              <w:rPr>
                <w:sz w:val="24"/>
              </w:rPr>
              <w:t xml:space="preserve">processes which </w:t>
            </w:r>
            <w:proofErr w:type="gramStart"/>
            <w:r>
              <w:rPr>
                <w:sz w:val="24"/>
              </w:rPr>
              <w:t>suits</w:t>
            </w:r>
            <w:proofErr w:type="gramEnd"/>
            <w:r>
              <w:rPr>
                <w:sz w:val="24"/>
              </w:rPr>
              <w:t xml:space="preserve"> majority of our patients’ convenience.</w:t>
            </w:r>
          </w:p>
        </w:tc>
        <w:tc>
          <w:tcPr>
            <w:tcW w:w="473" w:type="dxa"/>
          </w:tcPr>
          <w:p w14:paraId="7FDBB8BE" w14:textId="77777777" w:rsidR="000517ED" w:rsidRDefault="000517ED">
            <w:pPr>
              <w:pStyle w:val="TableParagraph"/>
              <w:spacing w:before="138"/>
              <w:rPr>
                <w:b/>
                <w:sz w:val="24"/>
              </w:rPr>
            </w:pPr>
          </w:p>
          <w:p w14:paraId="2B4B4F82" w14:textId="77777777" w:rsidR="000517ED" w:rsidRDefault="00E0394C">
            <w:pPr>
              <w:pStyle w:val="TableParagraph"/>
              <w:ind w:left="107"/>
              <w:rPr>
                <w:b/>
                <w:sz w:val="24"/>
              </w:rPr>
            </w:pPr>
            <w:r>
              <w:rPr>
                <w:b/>
                <w:spacing w:val="-10"/>
                <w:sz w:val="24"/>
              </w:rPr>
              <w:t>1</w:t>
            </w:r>
          </w:p>
        </w:tc>
        <w:tc>
          <w:tcPr>
            <w:tcW w:w="471" w:type="dxa"/>
          </w:tcPr>
          <w:p w14:paraId="0335E9CC" w14:textId="77777777" w:rsidR="000517ED" w:rsidRDefault="000517ED">
            <w:pPr>
              <w:pStyle w:val="TableParagraph"/>
              <w:spacing w:before="138"/>
              <w:rPr>
                <w:b/>
                <w:sz w:val="24"/>
              </w:rPr>
            </w:pPr>
          </w:p>
          <w:p w14:paraId="4656FA18" w14:textId="77777777" w:rsidR="000517ED" w:rsidRDefault="00E0394C">
            <w:pPr>
              <w:pStyle w:val="TableParagraph"/>
              <w:ind w:left="107"/>
              <w:rPr>
                <w:b/>
                <w:sz w:val="24"/>
              </w:rPr>
            </w:pPr>
            <w:r>
              <w:rPr>
                <w:b/>
                <w:spacing w:val="-10"/>
                <w:sz w:val="24"/>
              </w:rPr>
              <w:t>2</w:t>
            </w:r>
          </w:p>
        </w:tc>
        <w:tc>
          <w:tcPr>
            <w:tcW w:w="471" w:type="dxa"/>
          </w:tcPr>
          <w:p w14:paraId="11C55366" w14:textId="77777777" w:rsidR="000517ED" w:rsidRDefault="000517ED">
            <w:pPr>
              <w:pStyle w:val="TableParagraph"/>
              <w:spacing w:before="138"/>
              <w:rPr>
                <w:b/>
                <w:sz w:val="24"/>
              </w:rPr>
            </w:pPr>
          </w:p>
          <w:p w14:paraId="5A1D3104" w14:textId="77777777" w:rsidR="000517ED" w:rsidRDefault="00E0394C">
            <w:pPr>
              <w:pStyle w:val="TableParagraph"/>
              <w:ind w:left="107"/>
              <w:rPr>
                <w:b/>
                <w:sz w:val="24"/>
              </w:rPr>
            </w:pPr>
            <w:r>
              <w:rPr>
                <w:b/>
                <w:spacing w:val="-10"/>
                <w:sz w:val="24"/>
              </w:rPr>
              <w:t>3</w:t>
            </w:r>
          </w:p>
        </w:tc>
        <w:tc>
          <w:tcPr>
            <w:tcW w:w="471" w:type="dxa"/>
          </w:tcPr>
          <w:p w14:paraId="2CEE52CD" w14:textId="77777777" w:rsidR="000517ED" w:rsidRDefault="000517ED">
            <w:pPr>
              <w:pStyle w:val="TableParagraph"/>
              <w:spacing w:before="138"/>
              <w:rPr>
                <w:b/>
                <w:sz w:val="24"/>
              </w:rPr>
            </w:pPr>
          </w:p>
          <w:p w14:paraId="4DEB4EF9" w14:textId="77777777" w:rsidR="000517ED" w:rsidRDefault="00E0394C">
            <w:pPr>
              <w:pStyle w:val="TableParagraph"/>
              <w:ind w:left="106"/>
              <w:rPr>
                <w:b/>
                <w:sz w:val="24"/>
              </w:rPr>
            </w:pPr>
            <w:r>
              <w:rPr>
                <w:b/>
                <w:spacing w:val="-10"/>
                <w:sz w:val="24"/>
              </w:rPr>
              <w:t>4</w:t>
            </w:r>
          </w:p>
        </w:tc>
        <w:tc>
          <w:tcPr>
            <w:tcW w:w="474" w:type="dxa"/>
          </w:tcPr>
          <w:p w14:paraId="574191C1" w14:textId="77777777" w:rsidR="000517ED" w:rsidRDefault="000517ED">
            <w:pPr>
              <w:pStyle w:val="TableParagraph"/>
              <w:spacing w:before="138"/>
              <w:rPr>
                <w:b/>
                <w:sz w:val="24"/>
              </w:rPr>
            </w:pPr>
          </w:p>
          <w:p w14:paraId="09817727" w14:textId="77777777" w:rsidR="000517ED" w:rsidRDefault="00E0394C">
            <w:pPr>
              <w:pStyle w:val="TableParagraph"/>
              <w:ind w:right="130"/>
              <w:jc w:val="center"/>
              <w:rPr>
                <w:b/>
                <w:sz w:val="24"/>
              </w:rPr>
            </w:pPr>
            <w:r>
              <w:rPr>
                <w:b/>
                <w:spacing w:val="-10"/>
                <w:sz w:val="24"/>
              </w:rPr>
              <w:t>5</w:t>
            </w:r>
          </w:p>
        </w:tc>
        <w:tc>
          <w:tcPr>
            <w:tcW w:w="473" w:type="dxa"/>
          </w:tcPr>
          <w:p w14:paraId="46C4C512" w14:textId="77777777" w:rsidR="000517ED" w:rsidRDefault="000517ED">
            <w:pPr>
              <w:pStyle w:val="TableParagraph"/>
              <w:spacing w:before="138"/>
              <w:rPr>
                <w:b/>
                <w:sz w:val="24"/>
              </w:rPr>
            </w:pPr>
          </w:p>
          <w:p w14:paraId="05C91C55" w14:textId="77777777" w:rsidR="000517ED" w:rsidRDefault="00E0394C">
            <w:pPr>
              <w:pStyle w:val="TableParagraph"/>
              <w:ind w:left="4" w:right="134"/>
              <w:jc w:val="center"/>
              <w:rPr>
                <w:b/>
                <w:sz w:val="24"/>
              </w:rPr>
            </w:pPr>
            <w:r>
              <w:rPr>
                <w:b/>
                <w:spacing w:val="-10"/>
                <w:sz w:val="24"/>
              </w:rPr>
              <w:t>6</w:t>
            </w:r>
          </w:p>
        </w:tc>
        <w:tc>
          <w:tcPr>
            <w:tcW w:w="473" w:type="dxa"/>
          </w:tcPr>
          <w:p w14:paraId="0F50A5B9" w14:textId="77777777" w:rsidR="000517ED" w:rsidRDefault="000517ED">
            <w:pPr>
              <w:pStyle w:val="TableParagraph"/>
              <w:spacing w:before="138"/>
              <w:rPr>
                <w:b/>
                <w:sz w:val="24"/>
              </w:rPr>
            </w:pPr>
          </w:p>
          <w:p w14:paraId="23F27091" w14:textId="77777777" w:rsidR="000517ED" w:rsidRDefault="00E0394C">
            <w:pPr>
              <w:pStyle w:val="TableParagraph"/>
              <w:ind w:left="2" w:right="134"/>
              <w:jc w:val="center"/>
              <w:rPr>
                <w:b/>
                <w:sz w:val="24"/>
              </w:rPr>
            </w:pPr>
            <w:r>
              <w:rPr>
                <w:b/>
                <w:spacing w:val="-10"/>
                <w:sz w:val="24"/>
              </w:rPr>
              <w:t>7</w:t>
            </w:r>
          </w:p>
        </w:tc>
      </w:tr>
      <w:tr w:rsidR="000517ED" w14:paraId="68EBB45D" w14:textId="77777777">
        <w:trPr>
          <w:trHeight w:val="1240"/>
        </w:trPr>
        <w:tc>
          <w:tcPr>
            <w:tcW w:w="559" w:type="dxa"/>
          </w:tcPr>
          <w:p w14:paraId="5C2B8AB9" w14:textId="77777777" w:rsidR="000517ED" w:rsidRDefault="00E0394C">
            <w:pPr>
              <w:pStyle w:val="TableParagraph"/>
              <w:spacing w:line="275" w:lineRule="exact"/>
              <w:ind w:left="107"/>
              <w:rPr>
                <w:sz w:val="24"/>
              </w:rPr>
            </w:pPr>
            <w:r>
              <w:rPr>
                <w:spacing w:val="-10"/>
                <w:sz w:val="24"/>
              </w:rPr>
              <w:t>2</w:t>
            </w:r>
          </w:p>
        </w:tc>
        <w:tc>
          <w:tcPr>
            <w:tcW w:w="3942" w:type="dxa"/>
          </w:tcPr>
          <w:p w14:paraId="0D75BB1E" w14:textId="77777777" w:rsidR="000517ED" w:rsidRDefault="00E0394C">
            <w:pPr>
              <w:pStyle w:val="TableParagraph"/>
              <w:spacing w:line="360" w:lineRule="auto"/>
              <w:ind w:left="108" w:right="90"/>
              <w:rPr>
                <w:sz w:val="24"/>
              </w:rPr>
            </w:pPr>
            <w:r>
              <w:rPr>
                <w:sz w:val="24"/>
              </w:rPr>
              <w:t>Our</w:t>
            </w:r>
            <w:r>
              <w:rPr>
                <w:spacing w:val="80"/>
                <w:sz w:val="24"/>
              </w:rPr>
              <w:t xml:space="preserve"> </w:t>
            </w:r>
            <w:r>
              <w:rPr>
                <w:sz w:val="24"/>
              </w:rPr>
              <w:t>hospital</w:t>
            </w:r>
            <w:r>
              <w:rPr>
                <w:spacing w:val="80"/>
                <w:sz w:val="24"/>
              </w:rPr>
              <w:t xml:space="preserve"> </w:t>
            </w:r>
            <w:r>
              <w:rPr>
                <w:sz w:val="24"/>
              </w:rPr>
              <w:t>delivers</w:t>
            </w:r>
            <w:r>
              <w:rPr>
                <w:spacing w:val="80"/>
                <w:sz w:val="24"/>
              </w:rPr>
              <w:t xml:space="preserve"> </w:t>
            </w:r>
            <w:r>
              <w:rPr>
                <w:sz w:val="24"/>
              </w:rPr>
              <w:t>care</w:t>
            </w:r>
            <w:r>
              <w:rPr>
                <w:spacing w:val="80"/>
                <w:sz w:val="24"/>
              </w:rPr>
              <w:t xml:space="preserve"> </w:t>
            </w:r>
            <w:r>
              <w:rPr>
                <w:sz w:val="24"/>
              </w:rPr>
              <w:t>services quickly</w:t>
            </w:r>
            <w:r>
              <w:rPr>
                <w:spacing w:val="59"/>
                <w:w w:val="150"/>
                <w:sz w:val="24"/>
              </w:rPr>
              <w:t xml:space="preserve"> </w:t>
            </w:r>
            <w:r>
              <w:rPr>
                <w:sz w:val="24"/>
              </w:rPr>
              <w:t>to</w:t>
            </w:r>
            <w:r>
              <w:rPr>
                <w:spacing w:val="60"/>
                <w:w w:val="150"/>
                <w:sz w:val="24"/>
              </w:rPr>
              <w:t xml:space="preserve"> </w:t>
            </w:r>
            <w:r>
              <w:rPr>
                <w:sz w:val="24"/>
              </w:rPr>
              <w:t>the</w:t>
            </w:r>
            <w:r>
              <w:rPr>
                <w:spacing w:val="57"/>
                <w:w w:val="150"/>
                <w:sz w:val="24"/>
              </w:rPr>
              <w:t xml:space="preserve"> </w:t>
            </w:r>
            <w:r>
              <w:rPr>
                <w:sz w:val="24"/>
              </w:rPr>
              <w:t>patients</w:t>
            </w:r>
            <w:r>
              <w:rPr>
                <w:spacing w:val="62"/>
                <w:w w:val="150"/>
                <w:sz w:val="24"/>
              </w:rPr>
              <w:t xml:space="preserve"> </w:t>
            </w:r>
            <w:r>
              <w:rPr>
                <w:sz w:val="24"/>
              </w:rPr>
              <w:t>in</w:t>
            </w:r>
            <w:r>
              <w:rPr>
                <w:spacing w:val="60"/>
                <w:w w:val="150"/>
                <w:sz w:val="24"/>
              </w:rPr>
              <w:t xml:space="preserve"> </w:t>
            </w:r>
            <w:r>
              <w:rPr>
                <w:sz w:val="24"/>
              </w:rPr>
              <w:t>an</w:t>
            </w:r>
            <w:r>
              <w:rPr>
                <w:spacing w:val="60"/>
                <w:w w:val="150"/>
                <w:sz w:val="24"/>
              </w:rPr>
              <w:t xml:space="preserve"> </w:t>
            </w:r>
            <w:r>
              <w:rPr>
                <w:spacing w:val="-2"/>
                <w:sz w:val="24"/>
              </w:rPr>
              <w:t>agile</w:t>
            </w:r>
          </w:p>
          <w:p w14:paraId="7898348D" w14:textId="77777777" w:rsidR="000517ED" w:rsidRDefault="00E0394C">
            <w:pPr>
              <w:pStyle w:val="TableParagraph"/>
              <w:ind w:left="108"/>
              <w:rPr>
                <w:sz w:val="24"/>
              </w:rPr>
            </w:pPr>
            <w:r>
              <w:rPr>
                <w:spacing w:val="-2"/>
                <w:sz w:val="24"/>
              </w:rPr>
              <w:t>manner.</w:t>
            </w:r>
          </w:p>
        </w:tc>
        <w:tc>
          <w:tcPr>
            <w:tcW w:w="473" w:type="dxa"/>
          </w:tcPr>
          <w:p w14:paraId="02251072" w14:textId="77777777" w:rsidR="000517ED" w:rsidRDefault="000517ED">
            <w:pPr>
              <w:pStyle w:val="TableParagraph"/>
              <w:spacing w:before="135"/>
              <w:rPr>
                <w:b/>
                <w:sz w:val="24"/>
              </w:rPr>
            </w:pPr>
          </w:p>
          <w:p w14:paraId="62F48568" w14:textId="77777777" w:rsidR="000517ED" w:rsidRDefault="00E0394C">
            <w:pPr>
              <w:pStyle w:val="TableParagraph"/>
              <w:ind w:left="107"/>
              <w:rPr>
                <w:b/>
                <w:sz w:val="24"/>
              </w:rPr>
            </w:pPr>
            <w:r>
              <w:rPr>
                <w:b/>
                <w:spacing w:val="-10"/>
                <w:sz w:val="24"/>
              </w:rPr>
              <w:t>1</w:t>
            </w:r>
          </w:p>
        </w:tc>
        <w:tc>
          <w:tcPr>
            <w:tcW w:w="471" w:type="dxa"/>
          </w:tcPr>
          <w:p w14:paraId="59AED620" w14:textId="77777777" w:rsidR="000517ED" w:rsidRDefault="000517ED">
            <w:pPr>
              <w:pStyle w:val="TableParagraph"/>
              <w:spacing w:before="135"/>
              <w:rPr>
                <w:b/>
                <w:sz w:val="24"/>
              </w:rPr>
            </w:pPr>
          </w:p>
          <w:p w14:paraId="23597752" w14:textId="77777777" w:rsidR="000517ED" w:rsidRDefault="00E0394C">
            <w:pPr>
              <w:pStyle w:val="TableParagraph"/>
              <w:ind w:left="107"/>
              <w:rPr>
                <w:b/>
                <w:sz w:val="24"/>
              </w:rPr>
            </w:pPr>
            <w:r>
              <w:rPr>
                <w:b/>
                <w:spacing w:val="-10"/>
                <w:sz w:val="24"/>
              </w:rPr>
              <w:t>2</w:t>
            </w:r>
          </w:p>
        </w:tc>
        <w:tc>
          <w:tcPr>
            <w:tcW w:w="471" w:type="dxa"/>
          </w:tcPr>
          <w:p w14:paraId="3A435BA2" w14:textId="77777777" w:rsidR="000517ED" w:rsidRDefault="000517ED">
            <w:pPr>
              <w:pStyle w:val="TableParagraph"/>
              <w:spacing w:before="135"/>
              <w:rPr>
                <w:b/>
                <w:sz w:val="24"/>
              </w:rPr>
            </w:pPr>
          </w:p>
          <w:p w14:paraId="451F1D55" w14:textId="77777777" w:rsidR="000517ED" w:rsidRDefault="00E0394C">
            <w:pPr>
              <w:pStyle w:val="TableParagraph"/>
              <w:ind w:left="107"/>
              <w:rPr>
                <w:b/>
                <w:sz w:val="24"/>
              </w:rPr>
            </w:pPr>
            <w:r>
              <w:rPr>
                <w:b/>
                <w:spacing w:val="-10"/>
                <w:sz w:val="24"/>
              </w:rPr>
              <w:t>3</w:t>
            </w:r>
          </w:p>
        </w:tc>
        <w:tc>
          <w:tcPr>
            <w:tcW w:w="471" w:type="dxa"/>
          </w:tcPr>
          <w:p w14:paraId="55B52AA8" w14:textId="77777777" w:rsidR="000517ED" w:rsidRDefault="000517ED">
            <w:pPr>
              <w:pStyle w:val="TableParagraph"/>
              <w:spacing w:before="135"/>
              <w:rPr>
                <w:b/>
                <w:sz w:val="24"/>
              </w:rPr>
            </w:pPr>
          </w:p>
          <w:p w14:paraId="223254A3" w14:textId="77777777" w:rsidR="000517ED" w:rsidRDefault="00E0394C">
            <w:pPr>
              <w:pStyle w:val="TableParagraph"/>
              <w:ind w:left="106"/>
              <w:rPr>
                <w:b/>
                <w:sz w:val="24"/>
              </w:rPr>
            </w:pPr>
            <w:r>
              <w:rPr>
                <w:b/>
                <w:spacing w:val="-10"/>
                <w:sz w:val="24"/>
              </w:rPr>
              <w:t>4</w:t>
            </w:r>
          </w:p>
        </w:tc>
        <w:tc>
          <w:tcPr>
            <w:tcW w:w="474" w:type="dxa"/>
          </w:tcPr>
          <w:p w14:paraId="7FE5B060" w14:textId="77777777" w:rsidR="000517ED" w:rsidRDefault="000517ED">
            <w:pPr>
              <w:pStyle w:val="TableParagraph"/>
              <w:spacing w:before="135"/>
              <w:rPr>
                <w:b/>
                <w:sz w:val="24"/>
              </w:rPr>
            </w:pPr>
          </w:p>
          <w:p w14:paraId="29AC57CD" w14:textId="77777777" w:rsidR="000517ED" w:rsidRDefault="00E0394C">
            <w:pPr>
              <w:pStyle w:val="TableParagraph"/>
              <w:ind w:right="130"/>
              <w:jc w:val="center"/>
              <w:rPr>
                <w:b/>
                <w:sz w:val="24"/>
              </w:rPr>
            </w:pPr>
            <w:r>
              <w:rPr>
                <w:b/>
                <w:spacing w:val="-10"/>
                <w:sz w:val="24"/>
              </w:rPr>
              <w:t>5</w:t>
            </w:r>
          </w:p>
        </w:tc>
        <w:tc>
          <w:tcPr>
            <w:tcW w:w="473" w:type="dxa"/>
          </w:tcPr>
          <w:p w14:paraId="53B10FF0" w14:textId="77777777" w:rsidR="000517ED" w:rsidRDefault="000517ED">
            <w:pPr>
              <w:pStyle w:val="TableParagraph"/>
              <w:spacing w:before="135"/>
              <w:rPr>
                <w:b/>
                <w:sz w:val="24"/>
              </w:rPr>
            </w:pPr>
          </w:p>
          <w:p w14:paraId="4ABD5A6E" w14:textId="77777777" w:rsidR="000517ED" w:rsidRDefault="00E0394C">
            <w:pPr>
              <w:pStyle w:val="TableParagraph"/>
              <w:ind w:left="4" w:right="134"/>
              <w:jc w:val="center"/>
              <w:rPr>
                <w:b/>
                <w:sz w:val="24"/>
              </w:rPr>
            </w:pPr>
            <w:r>
              <w:rPr>
                <w:b/>
                <w:spacing w:val="-10"/>
                <w:sz w:val="24"/>
              </w:rPr>
              <w:t>6</w:t>
            </w:r>
          </w:p>
        </w:tc>
        <w:tc>
          <w:tcPr>
            <w:tcW w:w="473" w:type="dxa"/>
          </w:tcPr>
          <w:p w14:paraId="5D430B8B" w14:textId="77777777" w:rsidR="000517ED" w:rsidRDefault="000517ED">
            <w:pPr>
              <w:pStyle w:val="TableParagraph"/>
              <w:spacing w:before="135"/>
              <w:rPr>
                <w:b/>
                <w:sz w:val="24"/>
              </w:rPr>
            </w:pPr>
          </w:p>
          <w:p w14:paraId="701ECEAD" w14:textId="77777777" w:rsidR="000517ED" w:rsidRDefault="00E0394C">
            <w:pPr>
              <w:pStyle w:val="TableParagraph"/>
              <w:ind w:left="2" w:right="134"/>
              <w:jc w:val="center"/>
              <w:rPr>
                <w:b/>
                <w:sz w:val="24"/>
              </w:rPr>
            </w:pPr>
            <w:r>
              <w:rPr>
                <w:b/>
                <w:spacing w:val="-10"/>
                <w:sz w:val="24"/>
              </w:rPr>
              <w:t>7</w:t>
            </w:r>
          </w:p>
        </w:tc>
      </w:tr>
      <w:tr w:rsidR="000517ED" w14:paraId="4F983EB9" w14:textId="77777777">
        <w:trPr>
          <w:trHeight w:val="1243"/>
        </w:trPr>
        <w:tc>
          <w:tcPr>
            <w:tcW w:w="559" w:type="dxa"/>
          </w:tcPr>
          <w:p w14:paraId="357334D1" w14:textId="77777777" w:rsidR="000517ED" w:rsidRDefault="00E0394C">
            <w:pPr>
              <w:pStyle w:val="TableParagraph"/>
              <w:spacing w:line="275" w:lineRule="exact"/>
              <w:ind w:left="107"/>
              <w:rPr>
                <w:sz w:val="24"/>
              </w:rPr>
            </w:pPr>
            <w:r>
              <w:rPr>
                <w:spacing w:val="-10"/>
                <w:sz w:val="24"/>
              </w:rPr>
              <w:t>3</w:t>
            </w:r>
          </w:p>
        </w:tc>
        <w:tc>
          <w:tcPr>
            <w:tcW w:w="3942" w:type="dxa"/>
          </w:tcPr>
          <w:p w14:paraId="1FBE1862" w14:textId="77777777" w:rsidR="000517ED" w:rsidRDefault="00E0394C">
            <w:pPr>
              <w:pStyle w:val="TableParagraph"/>
              <w:spacing w:line="275" w:lineRule="exact"/>
              <w:ind w:left="108"/>
              <w:rPr>
                <w:sz w:val="24"/>
              </w:rPr>
            </w:pPr>
            <w:r>
              <w:rPr>
                <w:sz w:val="24"/>
              </w:rPr>
              <w:t>Our</w:t>
            </w:r>
            <w:r>
              <w:rPr>
                <w:spacing w:val="66"/>
                <w:sz w:val="24"/>
              </w:rPr>
              <w:t xml:space="preserve"> </w:t>
            </w:r>
            <w:r>
              <w:rPr>
                <w:sz w:val="24"/>
              </w:rPr>
              <w:t>hospital</w:t>
            </w:r>
            <w:r>
              <w:rPr>
                <w:spacing w:val="70"/>
                <w:sz w:val="24"/>
              </w:rPr>
              <w:t xml:space="preserve"> </w:t>
            </w:r>
            <w:r>
              <w:rPr>
                <w:sz w:val="24"/>
              </w:rPr>
              <w:t>customizes</w:t>
            </w:r>
            <w:r>
              <w:rPr>
                <w:spacing w:val="71"/>
                <w:sz w:val="24"/>
              </w:rPr>
              <w:t xml:space="preserve"> </w:t>
            </w:r>
            <w:proofErr w:type="gramStart"/>
            <w:r>
              <w:rPr>
                <w:sz w:val="24"/>
              </w:rPr>
              <w:t>patient-</w:t>
            </w:r>
            <w:r>
              <w:rPr>
                <w:spacing w:val="-4"/>
                <w:sz w:val="24"/>
              </w:rPr>
              <w:t>care</w:t>
            </w:r>
            <w:proofErr w:type="gramEnd"/>
          </w:p>
          <w:p w14:paraId="5ABA3500" w14:textId="77777777" w:rsidR="000517ED" w:rsidRDefault="00E0394C">
            <w:pPr>
              <w:pStyle w:val="TableParagraph"/>
              <w:spacing w:before="5" w:line="410" w:lineRule="atLeast"/>
              <w:ind w:left="108" w:right="90"/>
              <w:rPr>
                <w:sz w:val="24"/>
              </w:rPr>
            </w:pPr>
            <w:r>
              <w:rPr>
                <w:sz w:val="24"/>
              </w:rPr>
              <w:t xml:space="preserve">services in </w:t>
            </w:r>
            <w:proofErr w:type="gramStart"/>
            <w:r>
              <w:rPr>
                <w:sz w:val="24"/>
              </w:rPr>
              <w:t>innovative</w:t>
            </w:r>
            <w:proofErr w:type="gramEnd"/>
            <w:r>
              <w:rPr>
                <w:sz w:val="24"/>
              </w:rPr>
              <w:t xml:space="preserve"> manner to cater to niche patient needs.</w:t>
            </w:r>
          </w:p>
        </w:tc>
        <w:tc>
          <w:tcPr>
            <w:tcW w:w="473" w:type="dxa"/>
          </w:tcPr>
          <w:p w14:paraId="34903331" w14:textId="77777777" w:rsidR="000517ED" w:rsidRDefault="000517ED">
            <w:pPr>
              <w:pStyle w:val="TableParagraph"/>
              <w:spacing w:before="138"/>
              <w:rPr>
                <w:b/>
                <w:sz w:val="24"/>
              </w:rPr>
            </w:pPr>
          </w:p>
          <w:p w14:paraId="1B08B1C0" w14:textId="77777777" w:rsidR="000517ED" w:rsidRDefault="00E0394C">
            <w:pPr>
              <w:pStyle w:val="TableParagraph"/>
              <w:ind w:left="107"/>
              <w:rPr>
                <w:b/>
                <w:sz w:val="24"/>
              </w:rPr>
            </w:pPr>
            <w:r>
              <w:rPr>
                <w:b/>
                <w:spacing w:val="-10"/>
                <w:sz w:val="24"/>
              </w:rPr>
              <w:t>1</w:t>
            </w:r>
          </w:p>
        </w:tc>
        <w:tc>
          <w:tcPr>
            <w:tcW w:w="471" w:type="dxa"/>
          </w:tcPr>
          <w:p w14:paraId="3797C926" w14:textId="77777777" w:rsidR="000517ED" w:rsidRDefault="000517ED">
            <w:pPr>
              <w:pStyle w:val="TableParagraph"/>
              <w:spacing w:before="138"/>
              <w:rPr>
                <w:b/>
                <w:sz w:val="24"/>
              </w:rPr>
            </w:pPr>
          </w:p>
          <w:p w14:paraId="550C8BB3" w14:textId="77777777" w:rsidR="000517ED" w:rsidRDefault="00E0394C">
            <w:pPr>
              <w:pStyle w:val="TableParagraph"/>
              <w:ind w:left="107"/>
              <w:rPr>
                <w:b/>
                <w:sz w:val="24"/>
              </w:rPr>
            </w:pPr>
            <w:r>
              <w:rPr>
                <w:b/>
                <w:spacing w:val="-10"/>
                <w:sz w:val="24"/>
              </w:rPr>
              <w:t>2</w:t>
            </w:r>
          </w:p>
        </w:tc>
        <w:tc>
          <w:tcPr>
            <w:tcW w:w="471" w:type="dxa"/>
          </w:tcPr>
          <w:p w14:paraId="5D582426" w14:textId="77777777" w:rsidR="000517ED" w:rsidRDefault="000517ED">
            <w:pPr>
              <w:pStyle w:val="TableParagraph"/>
              <w:spacing w:before="138"/>
              <w:rPr>
                <w:b/>
                <w:sz w:val="24"/>
              </w:rPr>
            </w:pPr>
          </w:p>
          <w:p w14:paraId="196FA2A5" w14:textId="77777777" w:rsidR="000517ED" w:rsidRDefault="00E0394C">
            <w:pPr>
              <w:pStyle w:val="TableParagraph"/>
              <w:ind w:left="107"/>
              <w:rPr>
                <w:b/>
                <w:sz w:val="24"/>
              </w:rPr>
            </w:pPr>
            <w:r>
              <w:rPr>
                <w:b/>
                <w:spacing w:val="-10"/>
                <w:sz w:val="24"/>
              </w:rPr>
              <w:t>3</w:t>
            </w:r>
          </w:p>
        </w:tc>
        <w:tc>
          <w:tcPr>
            <w:tcW w:w="471" w:type="dxa"/>
          </w:tcPr>
          <w:p w14:paraId="6ABF4970" w14:textId="77777777" w:rsidR="000517ED" w:rsidRDefault="000517ED">
            <w:pPr>
              <w:pStyle w:val="TableParagraph"/>
              <w:spacing w:before="138"/>
              <w:rPr>
                <w:b/>
                <w:sz w:val="24"/>
              </w:rPr>
            </w:pPr>
          </w:p>
          <w:p w14:paraId="4771420D" w14:textId="77777777" w:rsidR="000517ED" w:rsidRDefault="00E0394C">
            <w:pPr>
              <w:pStyle w:val="TableParagraph"/>
              <w:ind w:left="106"/>
              <w:rPr>
                <w:b/>
                <w:sz w:val="24"/>
              </w:rPr>
            </w:pPr>
            <w:r>
              <w:rPr>
                <w:b/>
                <w:spacing w:val="-10"/>
                <w:sz w:val="24"/>
              </w:rPr>
              <w:t>4</w:t>
            </w:r>
          </w:p>
        </w:tc>
        <w:tc>
          <w:tcPr>
            <w:tcW w:w="474" w:type="dxa"/>
          </w:tcPr>
          <w:p w14:paraId="5EFFC9EF" w14:textId="77777777" w:rsidR="000517ED" w:rsidRDefault="000517ED">
            <w:pPr>
              <w:pStyle w:val="TableParagraph"/>
              <w:spacing w:before="138"/>
              <w:rPr>
                <w:b/>
                <w:sz w:val="24"/>
              </w:rPr>
            </w:pPr>
          </w:p>
          <w:p w14:paraId="15F2AE2B" w14:textId="77777777" w:rsidR="000517ED" w:rsidRDefault="00E0394C">
            <w:pPr>
              <w:pStyle w:val="TableParagraph"/>
              <w:ind w:right="130"/>
              <w:jc w:val="center"/>
              <w:rPr>
                <w:b/>
                <w:sz w:val="24"/>
              </w:rPr>
            </w:pPr>
            <w:r>
              <w:rPr>
                <w:b/>
                <w:spacing w:val="-10"/>
                <w:sz w:val="24"/>
              </w:rPr>
              <w:t>5</w:t>
            </w:r>
          </w:p>
        </w:tc>
        <w:tc>
          <w:tcPr>
            <w:tcW w:w="473" w:type="dxa"/>
          </w:tcPr>
          <w:p w14:paraId="1A106105" w14:textId="77777777" w:rsidR="000517ED" w:rsidRDefault="000517ED">
            <w:pPr>
              <w:pStyle w:val="TableParagraph"/>
              <w:spacing w:before="138"/>
              <w:rPr>
                <w:b/>
                <w:sz w:val="24"/>
              </w:rPr>
            </w:pPr>
          </w:p>
          <w:p w14:paraId="0166B58B" w14:textId="77777777" w:rsidR="000517ED" w:rsidRDefault="00E0394C">
            <w:pPr>
              <w:pStyle w:val="TableParagraph"/>
              <w:ind w:left="4" w:right="134"/>
              <w:jc w:val="center"/>
              <w:rPr>
                <w:b/>
                <w:sz w:val="24"/>
              </w:rPr>
            </w:pPr>
            <w:r>
              <w:rPr>
                <w:b/>
                <w:spacing w:val="-10"/>
                <w:sz w:val="24"/>
              </w:rPr>
              <w:t>6</w:t>
            </w:r>
          </w:p>
        </w:tc>
        <w:tc>
          <w:tcPr>
            <w:tcW w:w="473" w:type="dxa"/>
          </w:tcPr>
          <w:p w14:paraId="5C4F35DD" w14:textId="77777777" w:rsidR="000517ED" w:rsidRDefault="000517ED">
            <w:pPr>
              <w:pStyle w:val="TableParagraph"/>
              <w:spacing w:before="138"/>
              <w:rPr>
                <w:b/>
                <w:sz w:val="24"/>
              </w:rPr>
            </w:pPr>
          </w:p>
          <w:p w14:paraId="65D24B1B" w14:textId="77777777" w:rsidR="000517ED" w:rsidRDefault="00E0394C">
            <w:pPr>
              <w:pStyle w:val="TableParagraph"/>
              <w:ind w:left="2" w:right="134"/>
              <w:jc w:val="center"/>
              <w:rPr>
                <w:b/>
                <w:sz w:val="24"/>
              </w:rPr>
            </w:pPr>
            <w:r>
              <w:rPr>
                <w:b/>
                <w:spacing w:val="-10"/>
                <w:sz w:val="24"/>
              </w:rPr>
              <w:t>7</w:t>
            </w:r>
          </w:p>
        </w:tc>
      </w:tr>
    </w:tbl>
    <w:p w14:paraId="1EAB18F9" w14:textId="77777777" w:rsidR="000517ED" w:rsidRDefault="000517ED">
      <w:pPr>
        <w:pStyle w:val="BodyText"/>
        <w:rPr>
          <w:b/>
        </w:rPr>
      </w:pPr>
    </w:p>
    <w:p w14:paraId="24E9D32A" w14:textId="77777777" w:rsidR="000517ED" w:rsidRDefault="000517ED">
      <w:pPr>
        <w:pStyle w:val="BodyText"/>
        <w:spacing w:before="132"/>
        <w:rPr>
          <w:b/>
        </w:rPr>
      </w:pPr>
    </w:p>
    <w:p w14:paraId="3956A968" w14:textId="77777777" w:rsidR="000517ED" w:rsidRDefault="00E0394C">
      <w:pPr>
        <w:ind w:left="1612"/>
        <w:rPr>
          <w:b/>
          <w:sz w:val="24"/>
        </w:rPr>
      </w:pPr>
      <w:r>
        <w:rPr>
          <w:b/>
          <w:sz w:val="24"/>
          <w:u w:val="single"/>
        </w:rPr>
        <w:t>Hospital</w:t>
      </w:r>
      <w:r>
        <w:rPr>
          <w:b/>
          <w:spacing w:val="-4"/>
          <w:sz w:val="24"/>
          <w:u w:val="single"/>
        </w:rPr>
        <w:t xml:space="preserve"> </w:t>
      </w:r>
      <w:r>
        <w:rPr>
          <w:b/>
          <w:sz w:val="24"/>
          <w:u w:val="single"/>
        </w:rPr>
        <w:t>Servicing</w:t>
      </w:r>
      <w:r>
        <w:rPr>
          <w:b/>
          <w:spacing w:val="-3"/>
          <w:sz w:val="24"/>
          <w:u w:val="single"/>
        </w:rPr>
        <w:t xml:space="preserve"> </w:t>
      </w:r>
      <w:r>
        <w:rPr>
          <w:b/>
          <w:spacing w:val="-2"/>
          <w:sz w:val="24"/>
          <w:u w:val="single"/>
        </w:rPr>
        <w:t>Capability:</w:t>
      </w:r>
    </w:p>
    <w:p w14:paraId="4CADC8A2" w14:textId="77777777" w:rsidR="000517ED" w:rsidRDefault="000517ED">
      <w:pPr>
        <w:pStyle w:val="BodyText"/>
        <w:spacing w:before="107"/>
        <w:rPr>
          <w:b/>
          <w:sz w:val="20"/>
        </w:r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3945"/>
        <w:gridCol w:w="471"/>
        <w:gridCol w:w="471"/>
        <w:gridCol w:w="471"/>
        <w:gridCol w:w="473"/>
        <w:gridCol w:w="471"/>
        <w:gridCol w:w="473"/>
        <w:gridCol w:w="471"/>
      </w:tblGrid>
      <w:tr w:rsidR="000517ED" w14:paraId="442B98A5" w14:textId="77777777">
        <w:trPr>
          <w:trHeight w:val="1379"/>
        </w:trPr>
        <w:tc>
          <w:tcPr>
            <w:tcW w:w="562" w:type="dxa"/>
          </w:tcPr>
          <w:p w14:paraId="41F6BE20" w14:textId="77777777" w:rsidR="000517ED" w:rsidRDefault="00E0394C">
            <w:pPr>
              <w:pStyle w:val="TableParagraph"/>
              <w:spacing w:before="1"/>
              <w:ind w:left="107"/>
              <w:rPr>
                <w:sz w:val="24"/>
              </w:rPr>
            </w:pPr>
            <w:r>
              <w:rPr>
                <w:spacing w:val="-5"/>
                <w:sz w:val="24"/>
              </w:rPr>
              <w:t>S.</w:t>
            </w:r>
          </w:p>
          <w:p w14:paraId="31E8B235" w14:textId="77777777" w:rsidR="000517ED" w:rsidRDefault="00E0394C">
            <w:pPr>
              <w:pStyle w:val="TableParagraph"/>
              <w:ind w:left="107"/>
              <w:rPr>
                <w:sz w:val="24"/>
              </w:rPr>
            </w:pPr>
            <w:r>
              <w:rPr>
                <w:spacing w:val="-5"/>
                <w:sz w:val="24"/>
              </w:rPr>
              <w:t>No</w:t>
            </w:r>
          </w:p>
        </w:tc>
        <w:tc>
          <w:tcPr>
            <w:tcW w:w="3945" w:type="dxa"/>
          </w:tcPr>
          <w:p w14:paraId="47097A43" w14:textId="77777777" w:rsidR="000517ED" w:rsidRDefault="00E0394C">
            <w:pPr>
              <w:pStyle w:val="TableParagraph"/>
              <w:spacing w:before="1"/>
              <w:ind w:left="928"/>
              <w:rPr>
                <w:b/>
                <w:sz w:val="24"/>
              </w:rPr>
            </w:pPr>
            <w:r>
              <w:rPr>
                <w:b/>
                <w:sz w:val="24"/>
              </w:rPr>
              <w:t>Questionnaire</w:t>
            </w:r>
            <w:r>
              <w:rPr>
                <w:b/>
                <w:spacing w:val="-4"/>
                <w:sz w:val="24"/>
              </w:rPr>
              <w:t xml:space="preserve"> Items</w:t>
            </w:r>
          </w:p>
          <w:p w14:paraId="51A44277" w14:textId="77777777" w:rsidR="000517ED" w:rsidRDefault="000517ED">
            <w:pPr>
              <w:pStyle w:val="TableParagraph"/>
              <w:spacing w:before="2"/>
              <w:rPr>
                <w:b/>
                <w:sz w:val="24"/>
              </w:rPr>
            </w:pPr>
          </w:p>
          <w:p w14:paraId="2596BF2D" w14:textId="77777777" w:rsidR="000517ED" w:rsidRDefault="00E0394C">
            <w:pPr>
              <w:pStyle w:val="TableParagraph"/>
              <w:spacing w:line="237" w:lineRule="auto"/>
              <w:ind w:left="107"/>
              <w:rPr>
                <w:b/>
                <w:sz w:val="24"/>
              </w:rPr>
            </w:pPr>
            <w:r>
              <w:rPr>
                <w:b/>
                <w:sz w:val="24"/>
              </w:rPr>
              <w:t>Over the years compared to the competing</w:t>
            </w:r>
            <w:r>
              <w:rPr>
                <w:b/>
                <w:spacing w:val="-11"/>
                <w:sz w:val="24"/>
              </w:rPr>
              <w:t xml:space="preserve"> </w:t>
            </w:r>
            <w:r>
              <w:rPr>
                <w:b/>
                <w:sz w:val="24"/>
              </w:rPr>
              <w:t>hospitals</w:t>
            </w:r>
            <w:r>
              <w:rPr>
                <w:b/>
                <w:spacing w:val="-11"/>
                <w:sz w:val="24"/>
              </w:rPr>
              <w:t xml:space="preserve"> </w:t>
            </w:r>
            <w:r>
              <w:rPr>
                <w:b/>
                <w:sz w:val="24"/>
              </w:rPr>
              <w:t>in</w:t>
            </w:r>
            <w:r>
              <w:rPr>
                <w:b/>
                <w:spacing w:val="-11"/>
                <w:sz w:val="24"/>
              </w:rPr>
              <w:t xml:space="preserve"> </w:t>
            </w:r>
            <w:r>
              <w:rPr>
                <w:b/>
                <w:sz w:val="24"/>
              </w:rPr>
              <w:t>the</w:t>
            </w:r>
            <w:r>
              <w:rPr>
                <w:b/>
                <w:spacing w:val="-11"/>
                <w:sz w:val="24"/>
              </w:rPr>
              <w:t xml:space="preserve"> </w:t>
            </w:r>
            <w:r>
              <w:rPr>
                <w:b/>
                <w:sz w:val="24"/>
              </w:rPr>
              <w:t>region</w:t>
            </w:r>
          </w:p>
          <w:p w14:paraId="2330E310" w14:textId="77777777" w:rsidR="000517ED" w:rsidRDefault="00E0394C">
            <w:pPr>
              <w:pStyle w:val="TableParagraph"/>
              <w:spacing w:before="1" w:line="257" w:lineRule="exact"/>
              <w:ind w:left="107"/>
              <w:rPr>
                <w:b/>
                <w:sz w:val="24"/>
              </w:rPr>
            </w:pPr>
            <w:r>
              <w:rPr>
                <w:b/>
                <w:sz w:val="24"/>
              </w:rPr>
              <w:t>our</w:t>
            </w:r>
            <w:r>
              <w:rPr>
                <w:b/>
                <w:spacing w:val="-6"/>
                <w:sz w:val="24"/>
              </w:rPr>
              <w:t xml:space="preserve"> </w:t>
            </w:r>
            <w:r>
              <w:rPr>
                <w:b/>
                <w:sz w:val="24"/>
              </w:rPr>
              <w:t>hospital’s</w:t>
            </w:r>
            <w:r>
              <w:rPr>
                <w:b/>
                <w:spacing w:val="-6"/>
                <w:sz w:val="24"/>
              </w:rPr>
              <w:t xml:space="preserve"> </w:t>
            </w:r>
            <w:r>
              <w:rPr>
                <w:b/>
                <w:sz w:val="24"/>
              </w:rPr>
              <w:t>capability</w:t>
            </w:r>
            <w:r>
              <w:rPr>
                <w:b/>
                <w:spacing w:val="-4"/>
                <w:sz w:val="24"/>
              </w:rPr>
              <w:t xml:space="preserve"> </w:t>
            </w:r>
            <w:r>
              <w:rPr>
                <w:b/>
                <w:spacing w:val="-5"/>
                <w:sz w:val="24"/>
              </w:rPr>
              <w:t>to:</w:t>
            </w:r>
          </w:p>
        </w:tc>
        <w:tc>
          <w:tcPr>
            <w:tcW w:w="3301" w:type="dxa"/>
            <w:gridSpan w:val="7"/>
          </w:tcPr>
          <w:p w14:paraId="25839BC1" w14:textId="77777777" w:rsidR="000517ED" w:rsidRDefault="00E0394C">
            <w:pPr>
              <w:pStyle w:val="TableParagraph"/>
              <w:spacing w:before="1"/>
              <w:ind w:left="86" w:right="86"/>
              <w:jc w:val="center"/>
              <w:rPr>
                <w:b/>
                <w:sz w:val="24"/>
              </w:rPr>
            </w:pPr>
            <w:r>
              <w:rPr>
                <w:b/>
                <w:sz w:val="24"/>
              </w:rPr>
              <w:t>Perceptual</w:t>
            </w:r>
            <w:r>
              <w:rPr>
                <w:b/>
                <w:spacing w:val="-3"/>
                <w:sz w:val="24"/>
              </w:rPr>
              <w:t xml:space="preserve"> </w:t>
            </w:r>
            <w:r>
              <w:rPr>
                <w:b/>
                <w:spacing w:val="-2"/>
                <w:sz w:val="24"/>
              </w:rPr>
              <w:t>Ratings:</w:t>
            </w:r>
          </w:p>
          <w:p w14:paraId="44FB04C5" w14:textId="77777777" w:rsidR="000517ED" w:rsidRDefault="00E0394C">
            <w:pPr>
              <w:pStyle w:val="TableParagraph"/>
              <w:ind w:left="145" w:right="84"/>
              <w:jc w:val="center"/>
              <w:rPr>
                <w:b/>
                <w:sz w:val="24"/>
              </w:rPr>
            </w:pPr>
            <w:r>
              <w:rPr>
                <w:b/>
                <w:sz w:val="24"/>
              </w:rPr>
              <w:t>Scale</w:t>
            </w:r>
            <w:r>
              <w:rPr>
                <w:b/>
                <w:spacing w:val="-1"/>
                <w:sz w:val="24"/>
              </w:rPr>
              <w:t xml:space="preserve"> </w:t>
            </w:r>
            <w:r>
              <w:rPr>
                <w:b/>
                <w:sz w:val="24"/>
              </w:rPr>
              <w:t>of</w:t>
            </w:r>
            <w:r>
              <w:rPr>
                <w:b/>
                <w:spacing w:val="-2"/>
                <w:sz w:val="24"/>
              </w:rPr>
              <w:t xml:space="preserve"> </w:t>
            </w:r>
            <w:r>
              <w:rPr>
                <w:b/>
                <w:sz w:val="24"/>
              </w:rPr>
              <w:t>1 to</w:t>
            </w:r>
            <w:r>
              <w:rPr>
                <w:b/>
                <w:spacing w:val="-1"/>
                <w:sz w:val="24"/>
              </w:rPr>
              <w:t xml:space="preserve"> </w:t>
            </w:r>
            <w:r>
              <w:rPr>
                <w:b/>
                <w:spacing w:val="-10"/>
                <w:sz w:val="24"/>
              </w:rPr>
              <w:t>7</w:t>
            </w:r>
          </w:p>
          <w:p w14:paraId="6CF2C23F" w14:textId="77777777" w:rsidR="000517ED" w:rsidRDefault="00E0394C">
            <w:pPr>
              <w:pStyle w:val="TableParagraph"/>
              <w:spacing w:before="2" w:line="237" w:lineRule="auto"/>
              <w:ind w:left="86" w:right="84"/>
              <w:jc w:val="center"/>
              <w:rPr>
                <w:b/>
                <w:sz w:val="24"/>
              </w:rPr>
            </w:pPr>
            <w:proofErr w:type="gramStart"/>
            <w:r>
              <w:rPr>
                <w:b/>
                <w:sz w:val="24"/>
              </w:rPr>
              <w:t>(</w:t>
            </w:r>
            <w:r>
              <w:rPr>
                <w:b/>
                <w:spacing w:val="-14"/>
                <w:sz w:val="24"/>
              </w:rPr>
              <w:t xml:space="preserve"> </w:t>
            </w:r>
            <w:r>
              <w:rPr>
                <w:b/>
                <w:sz w:val="24"/>
              </w:rPr>
              <w:t>1</w:t>
            </w:r>
            <w:proofErr w:type="gramEnd"/>
            <w:r>
              <w:rPr>
                <w:b/>
                <w:spacing w:val="-14"/>
                <w:sz w:val="24"/>
              </w:rPr>
              <w:t xml:space="preserve"> </w:t>
            </w:r>
            <w:r>
              <w:rPr>
                <w:b/>
                <w:sz w:val="24"/>
              </w:rPr>
              <w:t>represents</w:t>
            </w:r>
            <w:r>
              <w:rPr>
                <w:b/>
                <w:spacing w:val="-14"/>
                <w:sz w:val="24"/>
              </w:rPr>
              <w:t xml:space="preserve"> </w:t>
            </w:r>
            <w:r>
              <w:rPr>
                <w:b/>
                <w:sz w:val="24"/>
              </w:rPr>
              <w:t>Strongly Disagree;</w:t>
            </w:r>
            <w:r>
              <w:rPr>
                <w:b/>
                <w:spacing w:val="-2"/>
                <w:sz w:val="24"/>
              </w:rPr>
              <w:t xml:space="preserve"> </w:t>
            </w:r>
            <w:r>
              <w:rPr>
                <w:b/>
                <w:sz w:val="24"/>
              </w:rPr>
              <w:t xml:space="preserve">7 </w:t>
            </w:r>
            <w:r>
              <w:rPr>
                <w:b/>
                <w:spacing w:val="-2"/>
                <w:sz w:val="24"/>
              </w:rPr>
              <w:t>represents</w:t>
            </w:r>
          </w:p>
          <w:p w14:paraId="3812CC12" w14:textId="77777777" w:rsidR="000517ED" w:rsidRDefault="00E0394C">
            <w:pPr>
              <w:pStyle w:val="TableParagraph"/>
              <w:spacing w:before="1" w:line="257" w:lineRule="exact"/>
              <w:ind w:left="86" w:right="85"/>
              <w:jc w:val="center"/>
              <w:rPr>
                <w:b/>
                <w:sz w:val="24"/>
              </w:rPr>
            </w:pPr>
            <w:r>
              <w:rPr>
                <w:b/>
                <w:sz w:val="24"/>
              </w:rPr>
              <w:t>Strongly</w:t>
            </w:r>
            <w:r>
              <w:rPr>
                <w:b/>
                <w:spacing w:val="-2"/>
                <w:sz w:val="24"/>
              </w:rPr>
              <w:t xml:space="preserve"> Agree)</w:t>
            </w:r>
          </w:p>
        </w:tc>
      </w:tr>
      <w:tr w:rsidR="000517ED" w14:paraId="3CC1107A" w14:textId="77777777">
        <w:trPr>
          <w:trHeight w:val="830"/>
        </w:trPr>
        <w:tc>
          <w:tcPr>
            <w:tcW w:w="562" w:type="dxa"/>
          </w:tcPr>
          <w:p w14:paraId="578BBE11" w14:textId="77777777" w:rsidR="000517ED" w:rsidRDefault="00E0394C">
            <w:pPr>
              <w:pStyle w:val="TableParagraph"/>
              <w:spacing w:before="2"/>
              <w:ind w:left="107"/>
              <w:rPr>
                <w:sz w:val="24"/>
              </w:rPr>
            </w:pPr>
            <w:r>
              <w:rPr>
                <w:spacing w:val="-10"/>
                <w:sz w:val="24"/>
              </w:rPr>
              <w:t>1</w:t>
            </w:r>
          </w:p>
        </w:tc>
        <w:tc>
          <w:tcPr>
            <w:tcW w:w="3945" w:type="dxa"/>
          </w:tcPr>
          <w:p w14:paraId="270780FF" w14:textId="77777777" w:rsidR="000517ED" w:rsidRDefault="00E0394C">
            <w:pPr>
              <w:pStyle w:val="TableParagraph"/>
              <w:spacing w:before="2"/>
              <w:ind w:left="107"/>
              <w:rPr>
                <w:sz w:val="24"/>
              </w:rPr>
            </w:pPr>
            <w:r>
              <w:rPr>
                <w:sz w:val="24"/>
              </w:rPr>
              <w:t>-Create</w:t>
            </w:r>
            <w:r>
              <w:rPr>
                <w:spacing w:val="70"/>
                <w:w w:val="150"/>
                <w:sz w:val="24"/>
              </w:rPr>
              <w:t xml:space="preserve"> </w:t>
            </w:r>
            <w:r>
              <w:rPr>
                <w:sz w:val="24"/>
              </w:rPr>
              <w:t>new/innovative</w:t>
            </w:r>
            <w:r>
              <w:rPr>
                <w:spacing w:val="72"/>
                <w:w w:val="150"/>
                <w:sz w:val="24"/>
              </w:rPr>
              <w:t xml:space="preserve"> </w:t>
            </w:r>
            <w:r>
              <w:rPr>
                <w:sz w:val="24"/>
              </w:rPr>
              <w:t>patient</w:t>
            </w:r>
            <w:r>
              <w:rPr>
                <w:spacing w:val="72"/>
                <w:w w:val="150"/>
                <w:sz w:val="24"/>
              </w:rPr>
              <w:t xml:space="preserve"> </w:t>
            </w:r>
            <w:r>
              <w:rPr>
                <w:spacing w:val="-4"/>
                <w:sz w:val="24"/>
              </w:rPr>
              <w:t>care</w:t>
            </w:r>
          </w:p>
          <w:p w14:paraId="65EC82E9" w14:textId="77777777" w:rsidR="000517ED" w:rsidRDefault="00E0394C">
            <w:pPr>
              <w:pStyle w:val="TableParagraph"/>
              <w:spacing w:before="136"/>
              <w:ind w:left="107"/>
              <w:rPr>
                <w:sz w:val="24"/>
              </w:rPr>
            </w:pPr>
            <w:r>
              <w:rPr>
                <w:sz w:val="24"/>
              </w:rPr>
              <w:t>service</w:t>
            </w:r>
            <w:r>
              <w:rPr>
                <w:spacing w:val="-2"/>
                <w:sz w:val="24"/>
              </w:rPr>
              <w:t xml:space="preserve"> </w:t>
            </w:r>
            <w:r>
              <w:rPr>
                <w:sz w:val="24"/>
              </w:rPr>
              <w:t>has</w:t>
            </w:r>
            <w:r>
              <w:rPr>
                <w:spacing w:val="-1"/>
                <w:sz w:val="24"/>
              </w:rPr>
              <w:t xml:space="preserve"> </w:t>
            </w:r>
            <w:r>
              <w:rPr>
                <w:spacing w:val="-2"/>
                <w:sz w:val="24"/>
              </w:rPr>
              <w:t>enhanced</w:t>
            </w:r>
          </w:p>
        </w:tc>
        <w:tc>
          <w:tcPr>
            <w:tcW w:w="471" w:type="dxa"/>
          </w:tcPr>
          <w:p w14:paraId="3D672167" w14:textId="77777777" w:rsidR="000517ED" w:rsidRDefault="000517ED">
            <w:pPr>
              <w:pStyle w:val="TableParagraph"/>
              <w:spacing w:before="138"/>
              <w:rPr>
                <w:b/>
                <w:sz w:val="24"/>
              </w:rPr>
            </w:pPr>
          </w:p>
          <w:p w14:paraId="38793074" w14:textId="77777777" w:rsidR="000517ED" w:rsidRDefault="00E0394C">
            <w:pPr>
              <w:pStyle w:val="TableParagraph"/>
              <w:ind w:left="106"/>
              <w:rPr>
                <w:b/>
                <w:sz w:val="24"/>
              </w:rPr>
            </w:pPr>
            <w:r>
              <w:rPr>
                <w:b/>
                <w:spacing w:val="-10"/>
                <w:sz w:val="24"/>
              </w:rPr>
              <w:t>1</w:t>
            </w:r>
          </w:p>
        </w:tc>
        <w:tc>
          <w:tcPr>
            <w:tcW w:w="471" w:type="dxa"/>
          </w:tcPr>
          <w:p w14:paraId="1C44A949" w14:textId="77777777" w:rsidR="000517ED" w:rsidRDefault="000517ED">
            <w:pPr>
              <w:pStyle w:val="TableParagraph"/>
              <w:spacing w:before="138"/>
              <w:rPr>
                <w:b/>
                <w:sz w:val="24"/>
              </w:rPr>
            </w:pPr>
          </w:p>
          <w:p w14:paraId="111F1284" w14:textId="77777777" w:rsidR="000517ED" w:rsidRDefault="00E0394C">
            <w:pPr>
              <w:pStyle w:val="TableParagraph"/>
              <w:ind w:left="105"/>
              <w:rPr>
                <w:b/>
                <w:sz w:val="24"/>
              </w:rPr>
            </w:pPr>
            <w:r>
              <w:rPr>
                <w:b/>
                <w:spacing w:val="-10"/>
                <w:sz w:val="24"/>
              </w:rPr>
              <w:t>2</w:t>
            </w:r>
          </w:p>
        </w:tc>
        <w:tc>
          <w:tcPr>
            <w:tcW w:w="471" w:type="dxa"/>
          </w:tcPr>
          <w:p w14:paraId="7015FFE2" w14:textId="77777777" w:rsidR="000517ED" w:rsidRDefault="000517ED">
            <w:pPr>
              <w:pStyle w:val="TableParagraph"/>
              <w:spacing w:before="138"/>
              <w:rPr>
                <w:b/>
                <w:sz w:val="24"/>
              </w:rPr>
            </w:pPr>
          </w:p>
          <w:p w14:paraId="17066835" w14:textId="77777777" w:rsidR="000517ED" w:rsidRDefault="00E0394C">
            <w:pPr>
              <w:pStyle w:val="TableParagraph"/>
              <w:ind w:left="105"/>
              <w:rPr>
                <w:b/>
                <w:sz w:val="24"/>
              </w:rPr>
            </w:pPr>
            <w:r>
              <w:rPr>
                <w:b/>
                <w:spacing w:val="-10"/>
                <w:sz w:val="24"/>
              </w:rPr>
              <w:t>3</w:t>
            </w:r>
          </w:p>
        </w:tc>
        <w:tc>
          <w:tcPr>
            <w:tcW w:w="473" w:type="dxa"/>
          </w:tcPr>
          <w:p w14:paraId="6BD86A54" w14:textId="77777777" w:rsidR="000517ED" w:rsidRDefault="000517ED">
            <w:pPr>
              <w:pStyle w:val="TableParagraph"/>
              <w:spacing w:before="138"/>
              <w:rPr>
                <w:b/>
                <w:sz w:val="24"/>
              </w:rPr>
            </w:pPr>
          </w:p>
          <w:p w14:paraId="687417BE" w14:textId="77777777" w:rsidR="000517ED" w:rsidRDefault="00E0394C">
            <w:pPr>
              <w:pStyle w:val="TableParagraph"/>
              <w:ind w:left="104"/>
              <w:rPr>
                <w:b/>
                <w:sz w:val="24"/>
              </w:rPr>
            </w:pPr>
            <w:r>
              <w:rPr>
                <w:b/>
                <w:spacing w:val="-10"/>
                <w:sz w:val="24"/>
              </w:rPr>
              <w:t>4</w:t>
            </w:r>
          </w:p>
        </w:tc>
        <w:tc>
          <w:tcPr>
            <w:tcW w:w="471" w:type="dxa"/>
          </w:tcPr>
          <w:p w14:paraId="48BFBE59" w14:textId="77777777" w:rsidR="000517ED" w:rsidRDefault="000517ED">
            <w:pPr>
              <w:pStyle w:val="TableParagraph"/>
              <w:spacing w:before="138"/>
              <w:rPr>
                <w:b/>
                <w:sz w:val="24"/>
              </w:rPr>
            </w:pPr>
          </w:p>
          <w:p w14:paraId="7EF62C80" w14:textId="77777777" w:rsidR="000517ED" w:rsidRDefault="00E0394C">
            <w:pPr>
              <w:pStyle w:val="TableParagraph"/>
              <w:ind w:left="104"/>
              <w:rPr>
                <w:b/>
                <w:sz w:val="24"/>
              </w:rPr>
            </w:pPr>
            <w:r>
              <w:rPr>
                <w:b/>
                <w:spacing w:val="-10"/>
                <w:sz w:val="24"/>
              </w:rPr>
              <w:t>5</w:t>
            </w:r>
          </w:p>
        </w:tc>
        <w:tc>
          <w:tcPr>
            <w:tcW w:w="473" w:type="dxa"/>
          </w:tcPr>
          <w:p w14:paraId="45163857" w14:textId="77777777" w:rsidR="000517ED" w:rsidRDefault="000517ED">
            <w:pPr>
              <w:pStyle w:val="TableParagraph"/>
              <w:spacing w:before="138"/>
              <w:rPr>
                <w:b/>
                <w:sz w:val="24"/>
              </w:rPr>
            </w:pPr>
          </w:p>
          <w:p w14:paraId="007C359B" w14:textId="77777777" w:rsidR="000517ED" w:rsidRDefault="00E0394C">
            <w:pPr>
              <w:pStyle w:val="TableParagraph"/>
              <w:ind w:left="3" w:right="134"/>
              <w:jc w:val="center"/>
              <w:rPr>
                <w:b/>
                <w:sz w:val="24"/>
              </w:rPr>
            </w:pPr>
            <w:r>
              <w:rPr>
                <w:b/>
                <w:spacing w:val="-10"/>
                <w:sz w:val="24"/>
              </w:rPr>
              <w:t>6</w:t>
            </w:r>
          </w:p>
        </w:tc>
        <w:tc>
          <w:tcPr>
            <w:tcW w:w="471" w:type="dxa"/>
          </w:tcPr>
          <w:p w14:paraId="3821202D" w14:textId="77777777" w:rsidR="000517ED" w:rsidRDefault="000517ED">
            <w:pPr>
              <w:pStyle w:val="TableParagraph"/>
              <w:spacing w:before="138"/>
              <w:rPr>
                <w:b/>
                <w:sz w:val="24"/>
              </w:rPr>
            </w:pPr>
          </w:p>
          <w:p w14:paraId="69DC1FE9" w14:textId="77777777" w:rsidR="000517ED" w:rsidRDefault="00E0394C">
            <w:pPr>
              <w:pStyle w:val="TableParagraph"/>
              <w:ind w:right="130"/>
              <w:jc w:val="center"/>
              <w:rPr>
                <w:b/>
                <w:sz w:val="24"/>
              </w:rPr>
            </w:pPr>
            <w:r>
              <w:rPr>
                <w:b/>
                <w:spacing w:val="-10"/>
                <w:sz w:val="24"/>
              </w:rPr>
              <w:t>7</w:t>
            </w:r>
          </w:p>
        </w:tc>
      </w:tr>
      <w:tr w:rsidR="000517ED" w14:paraId="58AB43D9" w14:textId="77777777">
        <w:trPr>
          <w:trHeight w:val="827"/>
        </w:trPr>
        <w:tc>
          <w:tcPr>
            <w:tcW w:w="562" w:type="dxa"/>
          </w:tcPr>
          <w:p w14:paraId="55A1E233" w14:textId="77777777" w:rsidR="000517ED" w:rsidRDefault="00E0394C">
            <w:pPr>
              <w:pStyle w:val="TableParagraph"/>
              <w:spacing w:line="275" w:lineRule="exact"/>
              <w:ind w:left="107"/>
              <w:rPr>
                <w:sz w:val="24"/>
              </w:rPr>
            </w:pPr>
            <w:r>
              <w:rPr>
                <w:spacing w:val="-10"/>
                <w:sz w:val="24"/>
              </w:rPr>
              <w:t>2</w:t>
            </w:r>
          </w:p>
        </w:tc>
        <w:tc>
          <w:tcPr>
            <w:tcW w:w="3945" w:type="dxa"/>
          </w:tcPr>
          <w:p w14:paraId="3E6F9C1D" w14:textId="77777777" w:rsidR="000517ED" w:rsidRDefault="00E0394C">
            <w:pPr>
              <w:pStyle w:val="TableParagraph"/>
              <w:spacing w:line="275" w:lineRule="exact"/>
              <w:ind w:left="107"/>
              <w:rPr>
                <w:sz w:val="24"/>
              </w:rPr>
            </w:pPr>
            <w:r>
              <w:rPr>
                <w:sz w:val="24"/>
              </w:rPr>
              <w:t>-</w:t>
            </w:r>
            <w:proofErr w:type="gramStart"/>
            <w:r>
              <w:rPr>
                <w:sz w:val="24"/>
              </w:rPr>
              <w:t>Provide</w:t>
            </w:r>
            <w:r>
              <w:rPr>
                <w:spacing w:val="26"/>
                <w:sz w:val="24"/>
              </w:rPr>
              <w:t xml:space="preserve">  </w:t>
            </w:r>
            <w:r>
              <w:rPr>
                <w:sz w:val="24"/>
              </w:rPr>
              <w:t>unique</w:t>
            </w:r>
            <w:proofErr w:type="gramEnd"/>
            <w:r>
              <w:rPr>
                <w:spacing w:val="27"/>
                <w:sz w:val="24"/>
              </w:rPr>
              <w:t xml:space="preserve">  </w:t>
            </w:r>
            <w:proofErr w:type="gramStart"/>
            <w:r>
              <w:rPr>
                <w:sz w:val="24"/>
              </w:rPr>
              <w:t>service</w:t>
            </w:r>
            <w:r>
              <w:rPr>
                <w:spacing w:val="27"/>
                <w:sz w:val="24"/>
              </w:rPr>
              <w:t xml:space="preserve">  </w:t>
            </w:r>
            <w:r>
              <w:rPr>
                <w:spacing w:val="-2"/>
                <w:sz w:val="24"/>
              </w:rPr>
              <w:t>experience</w:t>
            </w:r>
            <w:proofErr w:type="gramEnd"/>
          </w:p>
          <w:p w14:paraId="5AC4D95A" w14:textId="77777777" w:rsidR="000517ED" w:rsidRDefault="00E0394C">
            <w:pPr>
              <w:pStyle w:val="TableParagraph"/>
              <w:spacing w:before="137"/>
              <w:ind w:left="107"/>
              <w:rPr>
                <w:sz w:val="24"/>
              </w:rPr>
            </w:pPr>
            <w:r>
              <w:rPr>
                <w:sz w:val="24"/>
              </w:rPr>
              <w:t>has</w:t>
            </w:r>
            <w:r>
              <w:rPr>
                <w:spacing w:val="-1"/>
                <w:sz w:val="24"/>
              </w:rPr>
              <w:t xml:space="preserve"> </w:t>
            </w:r>
            <w:r>
              <w:rPr>
                <w:spacing w:val="-2"/>
                <w:sz w:val="24"/>
              </w:rPr>
              <w:t>enhanced.</w:t>
            </w:r>
          </w:p>
        </w:tc>
        <w:tc>
          <w:tcPr>
            <w:tcW w:w="471" w:type="dxa"/>
          </w:tcPr>
          <w:p w14:paraId="4CD34336" w14:textId="77777777" w:rsidR="000517ED" w:rsidRDefault="000517ED">
            <w:pPr>
              <w:pStyle w:val="TableParagraph"/>
              <w:spacing w:before="135"/>
              <w:rPr>
                <w:b/>
                <w:sz w:val="24"/>
              </w:rPr>
            </w:pPr>
          </w:p>
          <w:p w14:paraId="5FC64F93" w14:textId="77777777" w:rsidR="000517ED" w:rsidRDefault="00E0394C">
            <w:pPr>
              <w:pStyle w:val="TableParagraph"/>
              <w:ind w:left="106"/>
              <w:rPr>
                <w:b/>
                <w:sz w:val="24"/>
              </w:rPr>
            </w:pPr>
            <w:r>
              <w:rPr>
                <w:b/>
                <w:spacing w:val="-10"/>
                <w:sz w:val="24"/>
              </w:rPr>
              <w:t>1</w:t>
            </w:r>
          </w:p>
        </w:tc>
        <w:tc>
          <w:tcPr>
            <w:tcW w:w="471" w:type="dxa"/>
          </w:tcPr>
          <w:p w14:paraId="55E795E4" w14:textId="77777777" w:rsidR="000517ED" w:rsidRDefault="000517ED">
            <w:pPr>
              <w:pStyle w:val="TableParagraph"/>
              <w:spacing w:before="135"/>
              <w:rPr>
                <w:b/>
                <w:sz w:val="24"/>
              </w:rPr>
            </w:pPr>
          </w:p>
          <w:p w14:paraId="306E1D5A" w14:textId="77777777" w:rsidR="000517ED" w:rsidRDefault="00E0394C">
            <w:pPr>
              <w:pStyle w:val="TableParagraph"/>
              <w:ind w:left="105"/>
              <w:rPr>
                <w:b/>
                <w:sz w:val="24"/>
              </w:rPr>
            </w:pPr>
            <w:r>
              <w:rPr>
                <w:b/>
                <w:spacing w:val="-10"/>
                <w:sz w:val="24"/>
              </w:rPr>
              <w:t>2</w:t>
            </w:r>
          </w:p>
        </w:tc>
        <w:tc>
          <w:tcPr>
            <w:tcW w:w="471" w:type="dxa"/>
          </w:tcPr>
          <w:p w14:paraId="0B68D127" w14:textId="77777777" w:rsidR="000517ED" w:rsidRDefault="000517ED">
            <w:pPr>
              <w:pStyle w:val="TableParagraph"/>
              <w:spacing w:before="135"/>
              <w:rPr>
                <w:b/>
                <w:sz w:val="24"/>
              </w:rPr>
            </w:pPr>
          </w:p>
          <w:p w14:paraId="4F2C7545" w14:textId="77777777" w:rsidR="000517ED" w:rsidRDefault="00E0394C">
            <w:pPr>
              <w:pStyle w:val="TableParagraph"/>
              <w:ind w:left="105"/>
              <w:rPr>
                <w:b/>
                <w:sz w:val="24"/>
              </w:rPr>
            </w:pPr>
            <w:r>
              <w:rPr>
                <w:b/>
                <w:spacing w:val="-10"/>
                <w:sz w:val="24"/>
              </w:rPr>
              <w:t>3</w:t>
            </w:r>
          </w:p>
        </w:tc>
        <w:tc>
          <w:tcPr>
            <w:tcW w:w="473" w:type="dxa"/>
          </w:tcPr>
          <w:p w14:paraId="779BC96E" w14:textId="77777777" w:rsidR="000517ED" w:rsidRDefault="000517ED">
            <w:pPr>
              <w:pStyle w:val="TableParagraph"/>
              <w:spacing w:before="135"/>
              <w:rPr>
                <w:b/>
                <w:sz w:val="24"/>
              </w:rPr>
            </w:pPr>
          </w:p>
          <w:p w14:paraId="2E8B7A59" w14:textId="77777777" w:rsidR="000517ED" w:rsidRDefault="00E0394C">
            <w:pPr>
              <w:pStyle w:val="TableParagraph"/>
              <w:ind w:left="104"/>
              <w:rPr>
                <w:b/>
                <w:sz w:val="24"/>
              </w:rPr>
            </w:pPr>
            <w:r>
              <w:rPr>
                <w:b/>
                <w:spacing w:val="-10"/>
                <w:sz w:val="24"/>
              </w:rPr>
              <w:t>4</w:t>
            </w:r>
          </w:p>
        </w:tc>
        <w:tc>
          <w:tcPr>
            <w:tcW w:w="471" w:type="dxa"/>
          </w:tcPr>
          <w:p w14:paraId="37E165B3" w14:textId="77777777" w:rsidR="000517ED" w:rsidRDefault="000517ED">
            <w:pPr>
              <w:pStyle w:val="TableParagraph"/>
              <w:spacing w:before="135"/>
              <w:rPr>
                <w:b/>
                <w:sz w:val="24"/>
              </w:rPr>
            </w:pPr>
          </w:p>
          <w:p w14:paraId="5D0754CC" w14:textId="77777777" w:rsidR="000517ED" w:rsidRDefault="00E0394C">
            <w:pPr>
              <w:pStyle w:val="TableParagraph"/>
              <w:ind w:left="104"/>
              <w:rPr>
                <w:b/>
                <w:sz w:val="24"/>
              </w:rPr>
            </w:pPr>
            <w:r>
              <w:rPr>
                <w:b/>
                <w:spacing w:val="-10"/>
                <w:sz w:val="24"/>
              </w:rPr>
              <w:t>5</w:t>
            </w:r>
          </w:p>
        </w:tc>
        <w:tc>
          <w:tcPr>
            <w:tcW w:w="473" w:type="dxa"/>
          </w:tcPr>
          <w:p w14:paraId="7D4D0EF7" w14:textId="77777777" w:rsidR="000517ED" w:rsidRDefault="000517ED">
            <w:pPr>
              <w:pStyle w:val="TableParagraph"/>
              <w:spacing w:before="135"/>
              <w:rPr>
                <w:b/>
                <w:sz w:val="24"/>
              </w:rPr>
            </w:pPr>
          </w:p>
          <w:p w14:paraId="10441969" w14:textId="77777777" w:rsidR="000517ED" w:rsidRDefault="00E0394C">
            <w:pPr>
              <w:pStyle w:val="TableParagraph"/>
              <w:ind w:left="3" w:right="134"/>
              <w:jc w:val="center"/>
              <w:rPr>
                <w:b/>
                <w:sz w:val="24"/>
              </w:rPr>
            </w:pPr>
            <w:r>
              <w:rPr>
                <w:b/>
                <w:spacing w:val="-10"/>
                <w:sz w:val="24"/>
              </w:rPr>
              <w:t>6</w:t>
            </w:r>
          </w:p>
        </w:tc>
        <w:tc>
          <w:tcPr>
            <w:tcW w:w="471" w:type="dxa"/>
          </w:tcPr>
          <w:p w14:paraId="1F8F9867" w14:textId="77777777" w:rsidR="000517ED" w:rsidRDefault="000517ED">
            <w:pPr>
              <w:pStyle w:val="TableParagraph"/>
              <w:spacing w:before="135"/>
              <w:rPr>
                <w:b/>
                <w:sz w:val="24"/>
              </w:rPr>
            </w:pPr>
          </w:p>
          <w:p w14:paraId="62D6774A" w14:textId="77777777" w:rsidR="000517ED" w:rsidRDefault="00E0394C">
            <w:pPr>
              <w:pStyle w:val="TableParagraph"/>
              <w:ind w:right="130"/>
              <w:jc w:val="center"/>
              <w:rPr>
                <w:b/>
                <w:sz w:val="24"/>
              </w:rPr>
            </w:pPr>
            <w:r>
              <w:rPr>
                <w:b/>
                <w:spacing w:val="-10"/>
                <w:sz w:val="24"/>
              </w:rPr>
              <w:t>7</w:t>
            </w:r>
          </w:p>
        </w:tc>
      </w:tr>
      <w:tr w:rsidR="000517ED" w14:paraId="10C42ED4" w14:textId="77777777">
        <w:trPr>
          <w:trHeight w:val="827"/>
        </w:trPr>
        <w:tc>
          <w:tcPr>
            <w:tcW w:w="562" w:type="dxa"/>
          </w:tcPr>
          <w:p w14:paraId="3D56C03D" w14:textId="77777777" w:rsidR="000517ED" w:rsidRDefault="00E0394C">
            <w:pPr>
              <w:pStyle w:val="TableParagraph"/>
              <w:spacing w:line="275" w:lineRule="exact"/>
              <w:ind w:left="107"/>
              <w:rPr>
                <w:sz w:val="24"/>
              </w:rPr>
            </w:pPr>
            <w:r>
              <w:rPr>
                <w:spacing w:val="-10"/>
                <w:sz w:val="24"/>
              </w:rPr>
              <w:t>3</w:t>
            </w:r>
          </w:p>
        </w:tc>
        <w:tc>
          <w:tcPr>
            <w:tcW w:w="3945" w:type="dxa"/>
          </w:tcPr>
          <w:p w14:paraId="4419A6EC" w14:textId="77777777" w:rsidR="000517ED" w:rsidRDefault="00E0394C">
            <w:pPr>
              <w:pStyle w:val="TableParagraph"/>
              <w:tabs>
                <w:tab w:val="left" w:pos="1162"/>
                <w:tab w:val="left" w:pos="2700"/>
              </w:tabs>
              <w:spacing w:line="275" w:lineRule="exact"/>
              <w:ind w:left="107"/>
              <w:rPr>
                <w:sz w:val="24"/>
              </w:rPr>
            </w:pPr>
            <w:r>
              <w:rPr>
                <w:spacing w:val="-2"/>
                <w:sz w:val="24"/>
              </w:rPr>
              <w:t>-Provide</w:t>
            </w:r>
            <w:r>
              <w:rPr>
                <w:sz w:val="24"/>
              </w:rPr>
              <w:tab/>
            </w:r>
            <w:r>
              <w:rPr>
                <w:spacing w:val="-2"/>
                <w:sz w:val="24"/>
              </w:rPr>
              <w:t>cost-effective</w:t>
            </w:r>
            <w:r>
              <w:rPr>
                <w:sz w:val="24"/>
              </w:rPr>
              <w:tab/>
            </w:r>
            <w:proofErr w:type="gramStart"/>
            <w:r>
              <w:rPr>
                <w:spacing w:val="-2"/>
                <w:sz w:val="24"/>
              </w:rPr>
              <w:t>patient-</w:t>
            </w:r>
            <w:r>
              <w:rPr>
                <w:spacing w:val="-4"/>
                <w:sz w:val="24"/>
              </w:rPr>
              <w:t>care</w:t>
            </w:r>
            <w:proofErr w:type="gramEnd"/>
          </w:p>
          <w:p w14:paraId="27257F82" w14:textId="77777777" w:rsidR="000517ED" w:rsidRDefault="00E0394C">
            <w:pPr>
              <w:pStyle w:val="TableParagraph"/>
              <w:tabs>
                <w:tab w:val="left" w:pos="1146"/>
                <w:tab w:val="left" w:pos="1613"/>
                <w:tab w:val="left" w:pos="2592"/>
                <w:tab w:val="left" w:pos="3381"/>
              </w:tabs>
              <w:spacing w:before="137"/>
              <w:ind w:left="107"/>
              <w:rPr>
                <w:sz w:val="24"/>
              </w:rPr>
            </w:pPr>
            <w:r>
              <w:rPr>
                <w:spacing w:val="-2"/>
                <w:sz w:val="24"/>
              </w:rPr>
              <w:t>services</w:t>
            </w:r>
            <w:r>
              <w:rPr>
                <w:sz w:val="24"/>
              </w:rPr>
              <w:tab/>
            </w:r>
            <w:r>
              <w:rPr>
                <w:spacing w:val="-5"/>
                <w:sz w:val="24"/>
              </w:rPr>
              <w:t>of</w:t>
            </w:r>
            <w:r>
              <w:rPr>
                <w:sz w:val="24"/>
              </w:rPr>
              <w:tab/>
            </w:r>
            <w:r>
              <w:rPr>
                <w:spacing w:val="-2"/>
                <w:sz w:val="24"/>
              </w:rPr>
              <w:t>various</w:t>
            </w:r>
            <w:r>
              <w:rPr>
                <w:sz w:val="24"/>
              </w:rPr>
              <w:tab/>
            </w:r>
            <w:r>
              <w:rPr>
                <w:spacing w:val="-2"/>
                <w:sz w:val="24"/>
              </w:rPr>
              <w:t>kinds</w:t>
            </w:r>
            <w:r>
              <w:rPr>
                <w:sz w:val="24"/>
              </w:rPr>
              <w:tab/>
            </w:r>
            <w:r>
              <w:rPr>
                <w:spacing w:val="-4"/>
                <w:sz w:val="24"/>
              </w:rPr>
              <w:t>have</w:t>
            </w:r>
          </w:p>
        </w:tc>
        <w:tc>
          <w:tcPr>
            <w:tcW w:w="471" w:type="dxa"/>
          </w:tcPr>
          <w:p w14:paraId="6499548C" w14:textId="77777777" w:rsidR="000517ED" w:rsidRDefault="000517ED">
            <w:pPr>
              <w:pStyle w:val="TableParagraph"/>
              <w:spacing w:before="135"/>
              <w:rPr>
                <w:b/>
                <w:sz w:val="24"/>
              </w:rPr>
            </w:pPr>
          </w:p>
          <w:p w14:paraId="694D7325" w14:textId="77777777" w:rsidR="000517ED" w:rsidRDefault="00E0394C">
            <w:pPr>
              <w:pStyle w:val="TableParagraph"/>
              <w:ind w:left="106"/>
              <w:rPr>
                <w:b/>
                <w:sz w:val="24"/>
              </w:rPr>
            </w:pPr>
            <w:r>
              <w:rPr>
                <w:b/>
                <w:spacing w:val="-10"/>
                <w:sz w:val="24"/>
              </w:rPr>
              <w:t>1</w:t>
            </w:r>
          </w:p>
        </w:tc>
        <w:tc>
          <w:tcPr>
            <w:tcW w:w="471" w:type="dxa"/>
          </w:tcPr>
          <w:p w14:paraId="5B474F0C" w14:textId="77777777" w:rsidR="000517ED" w:rsidRDefault="000517ED">
            <w:pPr>
              <w:pStyle w:val="TableParagraph"/>
              <w:spacing w:before="135"/>
              <w:rPr>
                <w:b/>
                <w:sz w:val="24"/>
              </w:rPr>
            </w:pPr>
          </w:p>
          <w:p w14:paraId="59B05BD2" w14:textId="77777777" w:rsidR="000517ED" w:rsidRDefault="00E0394C">
            <w:pPr>
              <w:pStyle w:val="TableParagraph"/>
              <w:ind w:left="105"/>
              <w:rPr>
                <w:b/>
                <w:sz w:val="24"/>
              </w:rPr>
            </w:pPr>
            <w:r>
              <w:rPr>
                <w:b/>
                <w:spacing w:val="-10"/>
                <w:sz w:val="24"/>
              </w:rPr>
              <w:t>2</w:t>
            </w:r>
          </w:p>
        </w:tc>
        <w:tc>
          <w:tcPr>
            <w:tcW w:w="471" w:type="dxa"/>
          </w:tcPr>
          <w:p w14:paraId="5DBF66AC" w14:textId="77777777" w:rsidR="000517ED" w:rsidRDefault="000517ED">
            <w:pPr>
              <w:pStyle w:val="TableParagraph"/>
              <w:spacing w:before="135"/>
              <w:rPr>
                <w:b/>
                <w:sz w:val="24"/>
              </w:rPr>
            </w:pPr>
          </w:p>
          <w:p w14:paraId="12D2B718" w14:textId="77777777" w:rsidR="000517ED" w:rsidRDefault="00E0394C">
            <w:pPr>
              <w:pStyle w:val="TableParagraph"/>
              <w:ind w:left="105"/>
              <w:rPr>
                <w:b/>
                <w:sz w:val="24"/>
              </w:rPr>
            </w:pPr>
            <w:r>
              <w:rPr>
                <w:b/>
                <w:spacing w:val="-10"/>
                <w:sz w:val="24"/>
              </w:rPr>
              <w:t>3</w:t>
            </w:r>
          </w:p>
        </w:tc>
        <w:tc>
          <w:tcPr>
            <w:tcW w:w="473" w:type="dxa"/>
          </w:tcPr>
          <w:p w14:paraId="38C6C8B2" w14:textId="77777777" w:rsidR="000517ED" w:rsidRDefault="000517ED">
            <w:pPr>
              <w:pStyle w:val="TableParagraph"/>
              <w:spacing w:before="135"/>
              <w:rPr>
                <w:b/>
                <w:sz w:val="24"/>
              </w:rPr>
            </w:pPr>
          </w:p>
          <w:p w14:paraId="3D0E1840" w14:textId="77777777" w:rsidR="000517ED" w:rsidRDefault="00E0394C">
            <w:pPr>
              <w:pStyle w:val="TableParagraph"/>
              <w:ind w:left="104"/>
              <w:rPr>
                <w:b/>
                <w:sz w:val="24"/>
              </w:rPr>
            </w:pPr>
            <w:r>
              <w:rPr>
                <w:b/>
                <w:spacing w:val="-10"/>
                <w:sz w:val="24"/>
              </w:rPr>
              <w:t>4</w:t>
            </w:r>
          </w:p>
        </w:tc>
        <w:tc>
          <w:tcPr>
            <w:tcW w:w="471" w:type="dxa"/>
          </w:tcPr>
          <w:p w14:paraId="60C522F1" w14:textId="77777777" w:rsidR="000517ED" w:rsidRDefault="000517ED">
            <w:pPr>
              <w:pStyle w:val="TableParagraph"/>
              <w:spacing w:before="135"/>
              <w:rPr>
                <w:b/>
                <w:sz w:val="24"/>
              </w:rPr>
            </w:pPr>
          </w:p>
          <w:p w14:paraId="05DA73A3" w14:textId="77777777" w:rsidR="000517ED" w:rsidRDefault="00E0394C">
            <w:pPr>
              <w:pStyle w:val="TableParagraph"/>
              <w:ind w:left="104"/>
              <w:rPr>
                <w:b/>
                <w:sz w:val="24"/>
              </w:rPr>
            </w:pPr>
            <w:r>
              <w:rPr>
                <w:b/>
                <w:spacing w:val="-10"/>
                <w:sz w:val="24"/>
              </w:rPr>
              <w:t>5</w:t>
            </w:r>
          </w:p>
        </w:tc>
        <w:tc>
          <w:tcPr>
            <w:tcW w:w="473" w:type="dxa"/>
          </w:tcPr>
          <w:p w14:paraId="2892DFE6" w14:textId="77777777" w:rsidR="000517ED" w:rsidRDefault="000517ED">
            <w:pPr>
              <w:pStyle w:val="TableParagraph"/>
              <w:spacing w:before="135"/>
              <w:rPr>
                <w:b/>
                <w:sz w:val="24"/>
              </w:rPr>
            </w:pPr>
          </w:p>
          <w:p w14:paraId="25A4506D" w14:textId="77777777" w:rsidR="000517ED" w:rsidRDefault="00E0394C">
            <w:pPr>
              <w:pStyle w:val="TableParagraph"/>
              <w:ind w:left="3" w:right="134"/>
              <w:jc w:val="center"/>
              <w:rPr>
                <w:b/>
                <w:sz w:val="24"/>
              </w:rPr>
            </w:pPr>
            <w:r>
              <w:rPr>
                <w:b/>
                <w:spacing w:val="-10"/>
                <w:sz w:val="24"/>
              </w:rPr>
              <w:t>6</w:t>
            </w:r>
          </w:p>
        </w:tc>
        <w:tc>
          <w:tcPr>
            <w:tcW w:w="471" w:type="dxa"/>
          </w:tcPr>
          <w:p w14:paraId="2BAE1F38" w14:textId="77777777" w:rsidR="000517ED" w:rsidRDefault="000517ED">
            <w:pPr>
              <w:pStyle w:val="TableParagraph"/>
              <w:spacing w:before="135"/>
              <w:rPr>
                <w:b/>
                <w:sz w:val="24"/>
              </w:rPr>
            </w:pPr>
          </w:p>
          <w:p w14:paraId="51F074F8" w14:textId="77777777" w:rsidR="000517ED" w:rsidRDefault="00E0394C">
            <w:pPr>
              <w:pStyle w:val="TableParagraph"/>
              <w:ind w:right="130"/>
              <w:jc w:val="center"/>
              <w:rPr>
                <w:b/>
                <w:sz w:val="24"/>
              </w:rPr>
            </w:pPr>
            <w:r>
              <w:rPr>
                <w:b/>
                <w:spacing w:val="-10"/>
                <w:sz w:val="24"/>
              </w:rPr>
              <w:t>7</w:t>
            </w:r>
          </w:p>
        </w:tc>
      </w:tr>
    </w:tbl>
    <w:p w14:paraId="51454199" w14:textId="77777777" w:rsidR="000517ED" w:rsidRDefault="000517ED">
      <w:pPr>
        <w:pStyle w:val="TableParagraph"/>
        <w:jc w:val="center"/>
        <w:rPr>
          <w:b/>
          <w:sz w:val="24"/>
        </w:rPr>
        <w:sectPr w:rsidR="000517ED">
          <w:type w:val="continuous"/>
          <w:pgSz w:w="11910" w:h="16840"/>
          <w:pgMar w:top="1400" w:right="1133" w:bottom="1862" w:left="1700" w:header="0" w:footer="1051" w:gutter="0"/>
          <w:cols w:space="720"/>
        </w:sect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3945"/>
        <w:gridCol w:w="471"/>
        <w:gridCol w:w="471"/>
        <w:gridCol w:w="471"/>
        <w:gridCol w:w="473"/>
        <w:gridCol w:w="471"/>
        <w:gridCol w:w="473"/>
        <w:gridCol w:w="471"/>
      </w:tblGrid>
      <w:tr w:rsidR="000517ED" w14:paraId="15306EA9" w14:textId="77777777">
        <w:trPr>
          <w:trHeight w:val="415"/>
        </w:trPr>
        <w:tc>
          <w:tcPr>
            <w:tcW w:w="562" w:type="dxa"/>
          </w:tcPr>
          <w:p w14:paraId="68F26877" w14:textId="77777777" w:rsidR="000517ED" w:rsidRDefault="000517ED">
            <w:pPr>
              <w:pStyle w:val="TableParagraph"/>
              <w:rPr>
                <w:sz w:val="24"/>
              </w:rPr>
            </w:pPr>
          </w:p>
        </w:tc>
        <w:tc>
          <w:tcPr>
            <w:tcW w:w="3945" w:type="dxa"/>
          </w:tcPr>
          <w:p w14:paraId="369E8DEC" w14:textId="77777777" w:rsidR="000517ED" w:rsidRDefault="00E0394C">
            <w:pPr>
              <w:pStyle w:val="TableParagraph"/>
              <w:spacing w:line="275" w:lineRule="exact"/>
              <w:ind w:left="107"/>
              <w:rPr>
                <w:sz w:val="24"/>
              </w:rPr>
            </w:pPr>
            <w:r>
              <w:rPr>
                <w:spacing w:val="-2"/>
                <w:sz w:val="24"/>
              </w:rPr>
              <w:t>enhanced.</w:t>
            </w:r>
          </w:p>
        </w:tc>
        <w:tc>
          <w:tcPr>
            <w:tcW w:w="471" w:type="dxa"/>
          </w:tcPr>
          <w:p w14:paraId="7BB777C3" w14:textId="77777777" w:rsidR="000517ED" w:rsidRDefault="000517ED">
            <w:pPr>
              <w:pStyle w:val="TableParagraph"/>
              <w:rPr>
                <w:sz w:val="24"/>
              </w:rPr>
            </w:pPr>
          </w:p>
        </w:tc>
        <w:tc>
          <w:tcPr>
            <w:tcW w:w="471" w:type="dxa"/>
          </w:tcPr>
          <w:p w14:paraId="487A7CA9" w14:textId="77777777" w:rsidR="000517ED" w:rsidRDefault="000517ED">
            <w:pPr>
              <w:pStyle w:val="TableParagraph"/>
              <w:rPr>
                <w:sz w:val="24"/>
              </w:rPr>
            </w:pPr>
          </w:p>
        </w:tc>
        <w:tc>
          <w:tcPr>
            <w:tcW w:w="471" w:type="dxa"/>
          </w:tcPr>
          <w:p w14:paraId="1E0D2CF3" w14:textId="77777777" w:rsidR="000517ED" w:rsidRDefault="000517ED">
            <w:pPr>
              <w:pStyle w:val="TableParagraph"/>
              <w:rPr>
                <w:sz w:val="24"/>
              </w:rPr>
            </w:pPr>
          </w:p>
        </w:tc>
        <w:tc>
          <w:tcPr>
            <w:tcW w:w="473" w:type="dxa"/>
          </w:tcPr>
          <w:p w14:paraId="7A8219AD" w14:textId="77777777" w:rsidR="000517ED" w:rsidRDefault="000517ED">
            <w:pPr>
              <w:pStyle w:val="TableParagraph"/>
              <w:rPr>
                <w:sz w:val="24"/>
              </w:rPr>
            </w:pPr>
          </w:p>
        </w:tc>
        <w:tc>
          <w:tcPr>
            <w:tcW w:w="471" w:type="dxa"/>
          </w:tcPr>
          <w:p w14:paraId="6C1FF2E9" w14:textId="77777777" w:rsidR="000517ED" w:rsidRDefault="000517ED">
            <w:pPr>
              <w:pStyle w:val="TableParagraph"/>
              <w:rPr>
                <w:sz w:val="24"/>
              </w:rPr>
            </w:pPr>
          </w:p>
        </w:tc>
        <w:tc>
          <w:tcPr>
            <w:tcW w:w="473" w:type="dxa"/>
          </w:tcPr>
          <w:p w14:paraId="20B6D898" w14:textId="77777777" w:rsidR="000517ED" w:rsidRDefault="000517ED">
            <w:pPr>
              <w:pStyle w:val="TableParagraph"/>
              <w:rPr>
                <w:sz w:val="24"/>
              </w:rPr>
            </w:pPr>
          </w:p>
        </w:tc>
        <w:tc>
          <w:tcPr>
            <w:tcW w:w="471" w:type="dxa"/>
          </w:tcPr>
          <w:p w14:paraId="21A0141D" w14:textId="77777777" w:rsidR="000517ED" w:rsidRDefault="000517ED">
            <w:pPr>
              <w:pStyle w:val="TableParagraph"/>
              <w:rPr>
                <w:sz w:val="24"/>
              </w:rPr>
            </w:pPr>
          </w:p>
        </w:tc>
      </w:tr>
      <w:tr w:rsidR="000517ED" w14:paraId="4FE5165F" w14:textId="77777777">
        <w:trPr>
          <w:trHeight w:val="827"/>
        </w:trPr>
        <w:tc>
          <w:tcPr>
            <w:tcW w:w="562" w:type="dxa"/>
          </w:tcPr>
          <w:p w14:paraId="7E11FFDD" w14:textId="77777777" w:rsidR="000517ED" w:rsidRDefault="00E0394C">
            <w:pPr>
              <w:pStyle w:val="TableParagraph"/>
              <w:spacing w:line="275" w:lineRule="exact"/>
              <w:ind w:left="107"/>
              <w:rPr>
                <w:sz w:val="24"/>
              </w:rPr>
            </w:pPr>
            <w:r>
              <w:rPr>
                <w:spacing w:val="-10"/>
                <w:sz w:val="24"/>
              </w:rPr>
              <w:t>4</w:t>
            </w:r>
          </w:p>
        </w:tc>
        <w:tc>
          <w:tcPr>
            <w:tcW w:w="3945" w:type="dxa"/>
          </w:tcPr>
          <w:p w14:paraId="1391C383" w14:textId="77777777" w:rsidR="000517ED" w:rsidRDefault="00E0394C">
            <w:pPr>
              <w:pStyle w:val="TableParagraph"/>
              <w:tabs>
                <w:tab w:val="left" w:pos="1210"/>
                <w:tab w:val="left" w:pos="2581"/>
              </w:tabs>
              <w:spacing w:line="275" w:lineRule="exact"/>
              <w:ind w:left="107"/>
              <w:rPr>
                <w:sz w:val="24"/>
              </w:rPr>
            </w:pPr>
            <w:r>
              <w:rPr>
                <w:spacing w:val="-2"/>
                <w:sz w:val="24"/>
              </w:rPr>
              <w:t>-Provide</w:t>
            </w:r>
            <w:r>
              <w:rPr>
                <w:sz w:val="24"/>
              </w:rPr>
              <w:tab/>
            </w:r>
            <w:r>
              <w:rPr>
                <w:spacing w:val="-2"/>
                <w:sz w:val="24"/>
              </w:rPr>
              <w:t>customized</w:t>
            </w:r>
            <w:r>
              <w:rPr>
                <w:sz w:val="24"/>
              </w:rPr>
              <w:tab/>
            </w:r>
            <w:r>
              <w:rPr>
                <w:spacing w:val="-2"/>
                <w:sz w:val="24"/>
              </w:rPr>
              <w:t>value-adding</w:t>
            </w:r>
          </w:p>
          <w:p w14:paraId="5A0646BD" w14:textId="77777777" w:rsidR="000517ED" w:rsidRDefault="00E0394C">
            <w:pPr>
              <w:pStyle w:val="TableParagraph"/>
              <w:spacing w:before="137"/>
              <w:ind w:left="107"/>
              <w:rPr>
                <w:sz w:val="24"/>
              </w:rPr>
            </w:pPr>
            <w:r>
              <w:rPr>
                <w:sz w:val="24"/>
              </w:rPr>
              <w:t>service</w:t>
            </w:r>
            <w:r>
              <w:rPr>
                <w:spacing w:val="-4"/>
                <w:sz w:val="24"/>
              </w:rPr>
              <w:t xml:space="preserve"> </w:t>
            </w:r>
            <w:r>
              <w:rPr>
                <w:sz w:val="24"/>
              </w:rPr>
              <w:t>to</w:t>
            </w:r>
            <w:r>
              <w:rPr>
                <w:spacing w:val="-3"/>
                <w:sz w:val="24"/>
              </w:rPr>
              <w:t xml:space="preserve"> </w:t>
            </w:r>
            <w:r>
              <w:rPr>
                <w:sz w:val="24"/>
              </w:rPr>
              <w:t>patients</w:t>
            </w:r>
            <w:r>
              <w:rPr>
                <w:spacing w:val="-4"/>
                <w:sz w:val="24"/>
              </w:rPr>
              <w:t xml:space="preserve"> </w:t>
            </w:r>
            <w:r>
              <w:rPr>
                <w:sz w:val="24"/>
              </w:rPr>
              <w:t xml:space="preserve">has </w:t>
            </w:r>
            <w:r>
              <w:rPr>
                <w:spacing w:val="-2"/>
                <w:sz w:val="24"/>
              </w:rPr>
              <w:t>enhanced.</w:t>
            </w:r>
          </w:p>
        </w:tc>
        <w:tc>
          <w:tcPr>
            <w:tcW w:w="471" w:type="dxa"/>
          </w:tcPr>
          <w:p w14:paraId="3DD4ABCF" w14:textId="77777777" w:rsidR="000517ED" w:rsidRDefault="000517ED">
            <w:pPr>
              <w:pStyle w:val="TableParagraph"/>
              <w:spacing w:before="135"/>
              <w:rPr>
                <w:b/>
                <w:sz w:val="24"/>
              </w:rPr>
            </w:pPr>
          </w:p>
          <w:p w14:paraId="22CFF44D" w14:textId="77777777" w:rsidR="000517ED" w:rsidRDefault="00E0394C">
            <w:pPr>
              <w:pStyle w:val="TableParagraph"/>
              <w:ind w:left="106"/>
              <w:rPr>
                <w:b/>
                <w:sz w:val="24"/>
              </w:rPr>
            </w:pPr>
            <w:r>
              <w:rPr>
                <w:b/>
                <w:spacing w:val="-10"/>
                <w:sz w:val="24"/>
              </w:rPr>
              <w:t>1</w:t>
            </w:r>
          </w:p>
        </w:tc>
        <w:tc>
          <w:tcPr>
            <w:tcW w:w="471" w:type="dxa"/>
          </w:tcPr>
          <w:p w14:paraId="1EDBE81F" w14:textId="77777777" w:rsidR="000517ED" w:rsidRDefault="000517ED">
            <w:pPr>
              <w:pStyle w:val="TableParagraph"/>
              <w:spacing w:before="135"/>
              <w:rPr>
                <w:b/>
                <w:sz w:val="24"/>
              </w:rPr>
            </w:pPr>
          </w:p>
          <w:p w14:paraId="75649EF0" w14:textId="77777777" w:rsidR="000517ED" w:rsidRDefault="00E0394C">
            <w:pPr>
              <w:pStyle w:val="TableParagraph"/>
              <w:ind w:left="105"/>
              <w:rPr>
                <w:b/>
                <w:sz w:val="24"/>
              </w:rPr>
            </w:pPr>
            <w:r>
              <w:rPr>
                <w:b/>
                <w:spacing w:val="-10"/>
                <w:sz w:val="24"/>
              </w:rPr>
              <w:t>2</w:t>
            </w:r>
          </w:p>
        </w:tc>
        <w:tc>
          <w:tcPr>
            <w:tcW w:w="471" w:type="dxa"/>
          </w:tcPr>
          <w:p w14:paraId="30324770" w14:textId="77777777" w:rsidR="000517ED" w:rsidRDefault="000517ED">
            <w:pPr>
              <w:pStyle w:val="TableParagraph"/>
              <w:spacing w:before="135"/>
              <w:rPr>
                <w:b/>
                <w:sz w:val="24"/>
              </w:rPr>
            </w:pPr>
          </w:p>
          <w:p w14:paraId="13EB5D0C" w14:textId="77777777" w:rsidR="000517ED" w:rsidRDefault="00E0394C">
            <w:pPr>
              <w:pStyle w:val="TableParagraph"/>
              <w:ind w:left="105"/>
              <w:rPr>
                <w:b/>
                <w:sz w:val="24"/>
              </w:rPr>
            </w:pPr>
            <w:r>
              <w:rPr>
                <w:b/>
                <w:spacing w:val="-10"/>
                <w:sz w:val="24"/>
              </w:rPr>
              <w:t>3</w:t>
            </w:r>
          </w:p>
        </w:tc>
        <w:tc>
          <w:tcPr>
            <w:tcW w:w="473" w:type="dxa"/>
          </w:tcPr>
          <w:p w14:paraId="475D422B" w14:textId="77777777" w:rsidR="000517ED" w:rsidRDefault="000517ED">
            <w:pPr>
              <w:pStyle w:val="TableParagraph"/>
              <w:spacing w:before="135"/>
              <w:rPr>
                <w:b/>
                <w:sz w:val="24"/>
              </w:rPr>
            </w:pPr>
          </w:p>
          <w:p w14:paraId="5FC036EC" w14:textId="77777777" w:rsidR="000517ED" w:rsidRDefault="00E0394C">
            <w:pPr>
              <w:pStyle w:val="TableParagraph"/>
              <w:ind w:left="104"/>
              <w:rPr>
                <w:b/>
                <w:sz w:val="24"/>
              </w:rPr>
            </w:pPr>
            <w:r>
              <w:rPr>
                <w:b/>
                <w:spacing w:val="-10"/>
                <w:sz w:val="24"/>
              </w:rPr>
              <w:t>4</w:t>
            </w:r>
          </w:p>
        </w:tc>
        <w:tc>
          <w:tcPr>
            <w:tcW w:w="471" w:type="dxa"/>
          </w:tcPr>
          <w:p w14:paraId="6C07EAA0" w14:textId="77777777" w:rsidR="000517ED" w:rsidRDefault="000517ED">
            <w:pPr>
              <w:pStyle w:val="TableParagraph"/>
              <w:spacing w:before="135"/>
              <w:rPr>
                <w:b/>
                <w:sz w:val="24"/>
              </w:rPr>
            </w:pPr>
          </w:p>
          <w:p w14:paraId="06C0F5BD" w14:textId="77777777" w:rsidR="000517ED" w:rsidRDefault="00E0394C">
            <w:pPr>
              <w:pStyle w:val="TableParagraph"/>
              <w:ind w:left="104"/>
              <w:rPr>
                <w:b/>
                <w:sz w:val="24"/>
              </w:rPr>
            </w:pPr>
            <w:r>
              <w:rPr>
                <w:b/>
                <w:spacing w:val="-10"/>
                <w:sz w:val="24"/>
              </w:rPr>
              <w:t>5</w:t>
            </w:r>
          </w:p>
        </w:tc>
        <w:tc>
          <w:tcPr>
            <w:tcW w:w="473" w:type="dxa"/>
          </w:tcPr>
          <w:p w14:paraId="339FFFA5" w14:textId="77777777" w:rsidR="000517ED" w:rsidRDefault="000517ED">
            <w:pPr>
              <w:pStyle w:val="TableParagraph"/>
              <w:spacing w:before="135"/>
              <w:rPr>
                <w:b/>
                <w:sz w:val="24"/>
              </w:rPr>
            </w:pPr>
          </w:p>
          <w:p w14:paraId="1C1F2852" w14:textId="77777777" w:rsidR="000517ED" w:rsidRDefault="00E0394C">
            <w:pPr>
              <w:pStyle w:val="TableParagraph"/>
              <w:ind w:left="104"/>
              <w:rPr>
                <w:b/>
                <w:sz w:val="24"/>
              </w:rPr>
            </w:pPr>
            <w:r>
              <w:rPr>
                <w:b/>
                <w:spacing w:val="-10"/>
                <w:sz w:val="24"/>
              </w:rPr>
              <w:t>6</w:t>
            </w:r>
          </w:p>
        </w:tc>
        <w:tc>
          <w:tcPr>
            <w:tcW w:w="471" w:type="dxa"/>
          </w:tcPr>
          <w:p w14:paraId="725AA149" w14:textId="77777777" w:rsidR="000517ED" w:rsidRDefault="000517ED">
            <w:pPr>
              <w:pStyle w:val="TableParagraph"/>
              <w:spacing w:before="135"/>
              <w:rPr>
                <w:b/>
                <w:sz w:val="24"/>
              </w:rPr>
            </w:pPr>
          </w:p>
          <w:p w14:paraId="19EA6302" w14:textId="77777777" w:rsidR="000517ED" w:rsidRDefault="00E0394C">
            <w:pPr>
              <w:pStyle w:val="TableParagraph"/>
              <w:ind w:left="104"/>
              <w:rPr>
                <w:b/>
                <w:sz w:val="24"/>
              </w:rPr>
            </w:pPr>
            <w:r>
              <w:rPr>
                <w:b/>
                <w:spacing w:val="-10"/>
                <w:sz w:val="24"/>
              </w:rPr>
              <w:t>7</w:t>
            </w:r>
          </w:p>
        </w:tc>
      </w:tr>
    </w:tbl>
    <w:p w14:paraId="229821C4" w14:textId="77777777" w:rsidR="000517ED" w:rsidRDefault="000517ED">
      <w:pPr>
        <w:pStyle w:val="BodyText"/>
        <w:rPr>
          <w:b/>
        </w:rPr>
      </w:pPr>
    </w:p>
    <w:p w14:paraId="41541B38" w14:textId="77777777" w:rsidR="000517ED" w:rsidRDefault="000517ED">
      <w:pPr>
        <w:pStyle w:val="BodyText"/>
        <w:spacing w:before="220"/>
        <w:rPr>
          <w:b/>
        </w:rPr>
      </w:pPr>
    </w:p>
    <w:p w14:paraId="52A503F7" w14:textId="77777777" w:rsidR="000517ED" w:rsidRDefault="00E0394C">
      <w:pPr>
        <w:ind w:left="1612"/>
        <w:rPr>
          <w:b/>
          <w:sz w:val="24"/>
        </w:rPr>
      </w:pPr>
      <w:r>
        <w:rPr>
          <w:b/>
          <w:sz w:val="24"/>
          <w:u w:val="single"/>
        </w:rPr>
        <w:t>Hospital</w:t>
      </w:r>
      <w:r>
        <w:rPr>
          <w:b/>
          <w:spacing w:val="-4"/>
          <w:sz w:val="24"/>
          <w:u w:val="single"/>
        </w:rPr>
        <w:t xml:space="preserve"> </w:t>
      </w:r>
      <w:r>
        <w:rPr>
          <w:b/>
          <w:sz w:val="24"/>
          <w:u w:val="single"/>
        </w:rPr>
        <w:t>Operational</w:t>
      </w:r>
      <w:r>
        <w:rPr>
          <w:b/>
          <w:spacing w:val="-4"/>
          <w:sz w:val="24"/>
          <w:u w:val="single"/>
        </w:rPr>
        <w:t xml:space="preserve"> </w:t>
      </w:r>
      <w:r>
        <w:rPr>
          <w:b/>
          <w:spacing w:val="-2"/>
          <w:sz w:val="24"/>
          <w:u w:val="single"/>
        </w:rPr>
        <w:t>Performance:</w:t>
      </w:r>
    </w:p>
    <w:p w14:paraId="1F9605A8" w14:textId="77777777" w:rsidR="000517ED" w:rsidRDefault="000517ED">
      <w:pPr>
        <w:pStyle w:val="BodyText"/>
        <w:spacing w:before="109"/>
        <w:rPr>
          <w:b/>
          <w:sz w:val="20"/>
        </w:r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3945"/>
        <w:gridCol w:w="471"/>
        <w:gridCol w:w="471"/>
        <w:gridCol w:w="471"/>
        <w:gridCol w:w="473"/>
        <w:gridCol w:w="471"/>
        <w:gridCol w:w="473"/>
        <w:gridCol w:w="471"/>
      </w:tblGrid>
      <w:tr w:rsidR="000517ED" w14:paraId="30773D32" w14:textId="77777777">
        <w:trPr>
          <w:trHeight w:val="1380"/>
        </w:trPr>
        <w:tc>
          <w:tcPr>
            <w:tcW w:w="562" w:type="dxa"/>
          </w:tcPr>
          <w:p w14:paraId="5963B939" w14:textId="77777777" w:rsidR="000517ED" w:rsidRDefault="00E0394C">
            <w:pPr>
              <w:pStyle w:val="TableParagraph"/>
              <w:spacing w:line="275" w:lineRule="exact"/>
              <w:ind w:left="107"/>
              <w:rPr>
                <w:sz w:val="24"/>
              </w:rPr>
            </w:pPr>
            <w:r>
              <w:rPr>
                <w:spacing w:val="-5"/>
                <w:sz w:val="24"/>
              </w:rPr>
              <w:t>S.</w:t>
            </w:r>
          </w:p>
          <w:p w14:paraId="61C5AC93" w14:textId="77777777" w:rsidR="000517ED" w:rsidRDefault="00E0394C">
            <w:pPr>
              <w:pStyle w:val="TableParagraph"/>
              <w:ind w:left="107"/>
              <w:rPr>
                <w:sz w:val="24"/>
              </w:rPr>
            </w:pPr>
            <w:r>
              <w:rPr>
                <w:spacing w:val="-5"/>
                <w:sz w:val="24"/>
              </w:rPr>
              <w:t>No</w:t>
            </w:r>
          </w:p>
        </w:tc>
        <w:tc>
          <w:tcPr>
            <w:tcW w:w="3945" w:type="dxa"/>
          </w:tcPr>
          <w:p w14:paraId="777A80AE" w14:textId="77777777" w:rsidR="000517ED" w:rsidRDefault="00E0394C">
            <w:pPr>
              <w:pStyle w:val="TableParagraph"/>
              <w:spacing w:line="275" w:lineRule="exact"/>
              <w:ind w:left="928"/>
              <w:rPr>
                <w:b/>
                <w:sz w:val="24"/>
              </w:rPr>
            </w:pPr>
            <w:r>
              <w:rPr>
                <w:b/>
                <w:sz w:val="24"/>
              </w:rPr>
              <w:t>Questionnaire</w:t>
            </w:r>
            <w:r>
              <w:rPr>
                <w:b/>
                <w:spacing w:val="-4"/>
                <w:sz w:val="24"/>
              </w:rPr>
              <w:t xml:space="preserve"> Items</w:t>
            </w:r>
          </w:p>
          <w:p w14:paraId="31A78806" w14:textId="77777777" w:rsidR="000517ED" w:rsidRDefault="000517ED">
            <w:pPr>
              <w:pStyle w:val="TableParagraph"/>
              <w:rPr>
                <w:b/>
                <w:sz w:val="24"/>
              </w:rPr>
            </w:pPr>
          </w:p>
          <w:p w14:paraId="031A2EEB" w14:textId="77777777" w:rsidR="000517ED" w:rsidRDefault="00E0394C">
            <w:pPr>
              <w:pStyle w:val="TableParagraph"/>
              <w:ind w:left="107"/>
              <w:rPr>
                <w:b/>
                <w:sz w:val="24"/>
              </w:rPr>
            </w:pPr>
            <w:r>
              <w:rPr>
                <w:b/>
                <w:sz w:val="24"/>
              </w:rPr>
              <w:t>Compared</w:t>
            </w:r>
            <w:r>
              <w:rPr>
                <w:b/>
                <w:spacing w:val="-11"/>
                <w:sz w:val="24"/>
              </w:rPr>
              <w:t xml:space="preserve"> </w:t>
            </w:r>
            <w:r>
              <w:rPr>
                <w:b/>
                <w:sz w:val="24"/>
              </w:rPr>
              <w:t>to</w:t>
            </w:r>
            <w:r>
              <w:rPr>
                <w:b/>
                <w:spacing w:val="-11"/>
                <w:sz w:val="24"/>
              </w:rPr>
              <w:t xml:space="preserve"> </w:t>
            </w:r>
            <w:r>
              <w:rPr>
                <w:b/>
                <w:sz w:val="24"/>
              </w:rPr>
              <w:t>competing</w:t>
            </w:r>
            <w:r>
              <w:rPr>
                <w:b/>
                <w:spacing w:val="-11"/>
                <w:sz w:val="24"/>
              </w:rPr>
              <w:t xml:space="preserve"> </w:t>
            </w:r>
            <w:r>
              <w:rPr>
                <w:b/>
                <w:sz w:val="24"/>
              </w:rPr>
              <w:t>hospitals</w:t>
            </w:r>
            <w:r>
              <w:rPr>
                <w:b/>
                <w:spacing w:val="-12"/>
                <w:sz w:val="24"/>
              </w:rPr>
              <w:t xml:space="preserve"> </w:t>
            </w:r>
            <w:r>
              <w:rPr>
                <w:b/>
                <w:sz w:val="24"/>
              </w:rPr>
              <w:t>in the region our hospital has</w:t>
            </w:r>
          </w:p>
          <w:p w14:paraId="1E868D98" w14:textId="77777777" w:rsidR="000517ED" w:rsidRDefault="00E0394C">
            <w:pPr>
              <w:pStyle w:val="TableParagraph"/>
              <w:spacing w:line="257" w:lineRule="exact"/>
              <w:ind w:left="107"/>
              <w:rPr>
                <w:b/>
                <w:sz w:val="24"/>
              </w:rPr>
            </w:pPr>
            <w:r>
              <w:rPr>
                <w:b/>
                <w:spacing w:val="-2"/>
                <w:sz w:val="24"/>
              </w:rPr>
              <w:t>achieved:</w:t>
            </w:r>
          </w:p>
        </w:tc>
        <w:tc>
          <w:tcPr>
            <w:tcW w:w="3301" w:type="dxa"/>
            <w:gridSpan w:val="7"/>
          </w:tcPr>
          <w:p w14:paraId="2AF2B7BF" w14:textId="77777777" w:rsidR="000517ED" w:rsidRDefault="00E0394C">
            <w:pPr>
              <w:pStyle w:val="TableParagraph"/>
              <w:spacing w:line="275" w:lineRule="exact"/>
              <w:ind w:left="86" w:right="86"/>
              <w:jc w:val="center"/>
              <w:rPr>
                <w:b/>
                <w:sz w:val="24"/>
              </w:rPr>
            </w:pPr>
            <w:r>
              <w:rPr>
                <w:b/>
                <w:sz w:val="24"/>
              </w:rPr>
              <w:t>Perceptual</w:t>
            </w:r>
            <w:r>
              <w:rPr>
                <w:b/>
                <w:spacing w:val="-3"/>
                <w:sz w:val="24"/>
              </w:rPr>
              <w:t xml:space="preserve"> </w:t>
            </w:r>
            <w:r>
              <w:rPr>
                <w:b/>
                <w:spacing w:val="-2"/>
                <w:sz w:val="24"/>
              </w:rPr>
              <w:t>Ratings:</w:t>
            </w:r>
          </w:p>
          <w:p w14:paraId="3C7FD55B" w14:textId="77777777" w:rsidR="000517ED" w:rsidRDefault="00E0394C">
            <w:pPr>
              <w:pStyle w:val="TableParagraph"/>
              <w:ind w:left="86" w:right="86"/>
              <w:jc w:val="center"/>
              <w:rPr>
                <w:b/>
                <w:sz w:val="24"/>
              </w:rPr>
            </w:pPr>
            <w:r>
              <w:rPr>
                <w:b/>
                <w:sz w:val="24"/>
              </w:rPr>
              <w:t>Scale</w:t>
            </w:r>
            <w:r>
              <w:rPr>
                <w:b/>
                <w:spacing w:val="-1"/>
                <w:sz w:val="24"/>
              </w:rPr>
              <w:t xml:space="preserve"> </w:t>
            </w:r>
            <w:r>
              <w:rPr>
                <w:b/>
                <w:sz w:val="24"/>
              </w:rPr>
              <w:t>of</w:t>
            </w:r>
            <w:r>
              <w:rPr>
                <w:b/>
                <w:spacing w:val="-1"/>
                <w:sz w:val="24"/>
              </w:rPr>
              <w:t xml:space="preserve"> </w:t>
            </w:r>
            <w:r>
              <w:rPr>
                <w:b/>
                <w:sz w:val="24"/>
              </w:rPr>
              <w:t xml:space="preserve">1 to </w:t>
            </w:r>
            <w:r>
              <w:rPr>
                <w:b/>
                <w:spacing w:val="-10"/>
                <w:sz w:val="24"/>
              </w:rPr>
              <w:t>7</w:t>
            </w:r>
          </w:p>
          <w:p w14:paraId="0F28DC07" w14:textId="77777777" w:rsidR="000517ED" w:rsidRDefault="00E0394C">
            <w:pPr>
              <w:pStyle w:val="TableParagraph"/>
              <w:ind w:left="86" w:right="84"/>
              <w:jc w:val="center"/>
              <w:rPr>
                <w:b/>
                <w:sz w:val="24"/>
              </w:rPr>
            </w:pPr>
            <w:proofErr w:type="gramStart"/>
            <w:r>
              <w:rPr>
                <w:b/>
                <w:sz w:val="24"/>
              </w:rPr>
              <w:t>(</w:t>
            </w:r>
            <w:r>
              <w:rPr>
                <w:b/>
                <w:spacing w:val="-14"/>
                <w:sz w:val="24"/>
              </w:rPr>
              <w:t xml:space="preserve"> </w:t>
            </w:r>
            <w:r>
              <w:rPr>
                <w:b/>
                <w:sz w:val="24"/>
              </w:rPr>
              <w:t>1</w:t>
            </w:r>
            <w:proofErr w:type="gramEnd"/>
            <w:r>
              <w:rPr>
                <w:b/>
                <w:spacing w:val="-14"/>
                <w:sz w:val="24"/>
              </w:rPr>
              <w:t xml:space="preserve"> </w:t>
            </w:r>
            <w:r>
              <w:rPr>
                <w:b/>
                <w:sz w:val="24"/>
              </w:rPr>
              <w:t>represents</w:t>
            </w:r>
            <w:r>
              <w:rPr>
                <w:b/>
                <w:spacing w:val="-14"/>
                <w:sz w:val="24"/>
              </w:rPr>
              <w:t xml:space="preserve"> </w:t>
            </w:r>
            <w:r>
              <w:rPr>
                <w:b/>
                <w:sz w:val="24"/>
              </w:rPr>
              <w:t>Strongly Disagree;</w:t>
            </w:r>
            <w:r>
              <w:rPr>
                <w:b/>
                <w:spacing w:val="-2"/>
                <w:sz w:val="24"/>
              </w:rPr>
              <w:t xml:space="preserve"> </w:t>
            </w:r>
            <w:r>
              <w:rPr>
                <w:b/>
                <w:sz w:val="24"/>
              </w:rPr>
              <w:t xml:space="preserve">7 </w:t>
            </w:r>
            <w:r>
              <w:rPr>
                <w:b/>
                <w:spacing w:val="-2"/>
                <w:sz w:val="24"/>
              </w:rPr>
              <w:t>represents</w:t>
            </w:r>
          </w:p>
          <w:p w14:paraId="2D8DB576" w14:textId="77777777" w:rsidR="000517ED" w:rsidRDefault="00E0394C">
            <w:pPr>
              <w:pStyle w:val="TableParagraph"/>
              <w:spacing w:line="257" w:lineRule="exact"/>
              <w:ind w:left="86" w:right="85"/>
              <w:jc w:val="center"/>
              <w:rPr>
                <w:b/>
                <w:sz w:val="24"/>
              </w:rPr>
            </w:pPr>
            <w:r>
              <w:rPr>
                <w:b/>
                <w:sz w:val="24"/>
              </w:rPr>
              <w:t>Strongly</w:t>
            </w:r>
            <w:r>
              <w:rPr>
                <w:b/>
                <w:spacing w:val="-2"/>
                <w:sz w:val="24"/>
              </w:rPr>
              <w:t xml:space="preserve"> Agree)</w:t>
            </w:r>
          </w:p>
        </w:tc>
      </w:tr>
      <w:tr w:rsidR="000517ED" w14:paraId="3E56A691" w14:textId="77777777">
        <w:trPr>
          <w:trHeight w:val="827"/>
        </w:trPr>
        <w:tc>
          <w:tcPr>
            <w:tcW w:w="562" w:type="dxa"/>
          </w:tcPr>
          <w:p w14:paraId="69736C05" w14:textId="77777777" w:rsidR="000517ED" w:rsidRDefault="00E0394C">
            <w:pPr>
              <w:pStyle w:val="TableParagraph"/>
              <w:spacing w:line="275" w:lineRule="exact"/>
              <w:ind w:left="107"/>
              <w:rPr>
                <w:sz w:val="24"/>
              </w:rPr>
            </w:pPr>
            <w:r>
              <w:rPr>
                <w:spacing w:val="-10"/>
                <w:sz w:val="24"/>
              </w:rPr>
              <w:t>1</w:t>
            </w:r>
          </w:p>
        </w:tc>
        <w:tc>
          <w:tcPr>
            <w:tcW w:w="3945" w:type="dxa"/>
          </w:tcPr>
          <w:p w14:paraId="0C03F940" w14:textId="77777777" w:rsidR="000517ED" w:rsidRDefault="00E0394C">
            <w:pPr>
              <w:pStyle w:val="TableParagraph"/>
              <w:spacing w:line="275" w:lineRule="exact"/>
              <w:ind w:left="107"/>
              <w:rPr>
                <w:sz w:val="24"/>
              </w:rPr>
            </w:pPr>
            <w:r>
              <w:rPr>
                <w:sz w:val="24"/>
              </w:rPr>
              <w:t>-Reduction</w:t>
            </w:r>
            <w:r>
              <w:rPr>
                <w:spacing w:val="53"/>
                <w:w w:val="150"/>
                <w:sz w:val="24"/>
              </w:rPr>
              <w:t xml:space="preserve"> </w:t>
            </w:r>
            <w:r>
              <w:rPr>
                <w:sz w:val="24"/>
              </w:rPr>
              <w:t>in</w:t>
            </w:r>
            <w:r>
              <w:rPr>
                <w:spacing w:val="53"/>
                <w:w w:val="150"/>
                <w:sz w:val="24"/>
              </w:rPr>
              <w:t xml:space="preserve"> </w:t>
            </w:r>
            <w:r>
              <w:rPr>
                <w:sz w:val="24"/>
              </w:rPr>
              <w:t>patient</w:t>
            </w:r>
            <w:r>
              <w:rPr>
                <w:spacing w:val="53"/>
                <w:w w:val="150"/>
                <w:sz w:val="24"/>
              </w:rPr>
              <w:t xml:space="preserve"> </w:t>
            </w:r>
            <w:r>
              <w:rPr>
                <w:sz w:val="24"/>
              </w:rPr>
              <w:t>service</w:t>
            </w:r>
            <w:r>
              <w:rPr>
                <w:spacing w:val="53"/>
                <w:w w:val="150"/>
                <w:sz w:val="24"/>
              </w:rPr>
              <w:t xml:space="preserve"> </w:t>
            </w:r>
            <w:r>
              <w:rPr>
                <w:spacing w:val="-2"/>
                <w:sz w:val="24"/>
              </w:rPr>
              <w:t>(care)</w:t>
            </w:r>
          </w:p>
          <w:p w14:paraId="0F7DC247" w14:textId="77777777" w:rsidR="000517ED" w:rsidRDefault="00E0394C">
            <w:pPr>
              <w:pStyle w:val="TableParagraph"/>
              <w:spacing w:before="139"/>
              <w:ind w:left="107"/>
              <w:rPr>
                <w:sz w:val="24"/>
              </w:rPr>
            </w:pPr>
            <w:r>
              <w:rPr>
                <w:sz w:val="24"/>
              </w:rPr>
              <w:t>cycle</w:t>
            </w:r>
            <w:r>
              <w:rPr>
                <w:spacing w:val="-2"/>
                <w:sz w:val="24"/>
              </w:rPr>
              <w:t xml:space="preserve"> </w:t>
            </w:r>
            <w:r>
              <w:rPr>
                <w:sz w:val="24"/>
              </w:rPr>
              <w:t>times</w:t>
            </w:r>
            <w:r>
              <w:rPr>
                <w:spacing w:val="-2"/>
                <w:sz w:val="24"/>
              </w:rPr>
              <w:t xml:space="preserve"> </w:t>
            </w:r>
            <w:r>
              <w:rPr>
                <w:sz w:val="24"/>
              </w:rPr>
              <w:t>(catering</w:t>
            </w:r>
            <w:r>
              <w:rPr>
                <w:spacing w:val="-1"/>
                <w:sz w:val="24"/>
              </w:rPr>
              <w:t xml:space="preserve"> </w:t>
            </w:r>
            <w:r>
              <w:rPr>
                <w:sz w:val="24"/>
              </w:rPr>
              <w:t>to</w:t>
            </w:r>
            <w:r>
              <w:rPr>
                <w:spacing w:val="1"/>
                <w:sz w:val="24"/>
              </w:rPr>
              <w:t xml:space="preserve"> </w:t>
            </w:r>
            <w:r>
              <w:rPr>
                <w:sz w:val="24"/>
              </w:rPr>
              <w:t>more</w:t>
            </w:r>
            <w:r>
              <w:rPr>
                <w:spacing w:val="-3"/>
                <w:sz w:val="24"/>
              </w:rPr>
              <w:t xml:space="preserve"> </w:t>
            </w:r>
            <w:r>
              <w:rPr>
                <w:spacing w:val="-2"/>
                <w:sz w:val="24"/>
              </w:rPr>
              <w:t>patients)</w:t>
            </w:r>
          </w:p>
        </w:tc>
        <w:tc>
          <w:tcPr>
            <w:tcW w:w="471" w:type="dxa"/>
          </w:tcPr>
          <w:p w14:paraId="6692CFD8" w14:textId="77777777" w:rsidR="000517ED" w:rsidRDefault="000517ED">
            <w:pPr>
              <w:pStyle w:val="TableParagraph"/>
              <w:spacing w:before="138"/>
              <w:rPr>
                <w:b/>
                <w:sz w:val="24"/>
              </w:rPr>
            </w:pPr>
          </w:p>
          <w:p w14:paraId="293C7832" w14:textId="77777777" w:rsidR="000517ED" w:rsidRDefault="00E0394C">
            <w:pPr>
              <w:pStyle w:val="TableParagraph"/>
              <w:ind w:left="106"/>
              <w:rPr>
                <w:b/>
                <w:sz w:val="24"/>
              </w:rPr>
            </w:pPr>
            <w:r>
              <w:rPr>
                <w:b/>
                <w:spacing w:val="-10"/>
                <w:sz w:val="24"/>
              </w:rPr>
              <w:t>1</w:t>
            </w:r>
          </w:p>
        </w:tc>
        <w:tc>
          <w:tcPr>
            <w:tcW w:w="471" w:type="dxa"/>
          </w:tcPr>
          <w:p w14:paraId="0FDBF121" w14:textId="77777777" w:rsidR="000517ED" w:rsidRDefault="000517ED">
            <w:pPr>
              <w:pStyle w:val="TableParagraph"/>
              <w:spacing w:before="138"/>
              <w:rPr>
                <w:b/>
                <w:sz w:val="24"/>
              </w:rPr>
            </w:pPr>
          </w:p>
          <w:p w14:paraId="03BE4619" w14:textId="77777777" w:rsidR="000517ED" w:rsidRDefault="00E0394C">
            <w:pPr>
              <w:pStyle w:val="TableParagraph"/>
              <w:ind w:left="105"/>
              <w:rPr>
                <w:b/>
                <w:sz w:val="24"/>
              </w:rPr>
            </w:pPr>
            <w:r>
              <w:rPr>
                <w:b/>
                <w:spacing w:val="-10"/>
                <w:sz w:val="24"/>
              </w:rPr>
              <w:t>2</w:t>
            </w:r>
          </w:p>
        </w:tc>
        <w:tc>
          <w:tcPr>
            <w:tcW w:w="471" w:type="dxa"/>
          </w:tcPr>
          <w:p w14:paraId="3593EF05" w14:textId="77777777" w:rsidR="000517ED" w:rsidRDefault="000517ED">
            <w:pPr>
              <w:pStyle w:val="TableParagraph"/>
              <w:spacing w:before="138"/>
              <w:rPr>
                <w:b/>
                <w:sz w:val="24"/>
              </w:rPr>
            </w:pPr>
          </w:p>
          <w:p w14:paraId="074566AA" w14:textId="77777777" w:rsidR="000517ED" w:rsidRDefault="00E0394C">
            <w:pPr>
              <w:pStyle w:val="TableParagraph"/>
              <w:ind w:left="105"/>
              <w:rPr>
                <w:b/>
                <w:sz w:val="24"/>
              </w:rPr>
            </w:pPr>
            <w:r>
              <w:rPr>
                <w:b/>
                <w:spacing w:val="-10"/>
                <w:sz w:val="24"/>
              </w:rPr>
              <w:t>3</w:t>
            </w:r>
          </w:p>
        </w:tc>
        <w:tc>
          <w:tcPr>
            <w:tcW w:w="473" w:type="dxa"/>
          </w:tcPr>
          <w:p w14:paraId="0C80450D" w14:textId="77777777" w:rsidR="000517ED" w:rsidRDefault="000517ED">
            <w:pPr>
              <w:pStyle w:val="TableParagraph"/>
              <w:spacing w:before="138"/>
              <w:rPr>
                <w:b/>
                <w:sz w:val="24"/>
              </w:rPr>
            </w:pPr>
          </w:p>
          <w:p w14:paraId="2FE5CD87" w14:textId="77777777" w:rsidR="000517ED" w:rsidRDefault="00E0394C">
            <w:pPr>
              <w:pStyle w:val="TableParagraph"/>
              <w:ind w:left="104"/>
              <w:rPr>
                <w:b/>
                <w:sz w:val="24"/>
              </w:rPr>
            </w:pPr>
            <w:r>
              <w:rPr>
                <w:b/>
                <w:spacing w:val="-10"/>
                <w:sz w:val="24"/>
              </w:rPr>
              <w:t>4</w:t>
            </w:r>
          </w:p>
        </w:tc>
        <w:tc>
          <w:tcPr>
            <w:tcW w:w="471" w:type="dxa"/>
          </w:tcPr>
          <w:p w14:paraId="1E0A8AAA" w14:textId="77777777" w:rsidR="000517ED" w:rsidRDefault="000517ED">
            <w:pPr>
              <w:pStyle w:val="TableParagraph"/>
              <w:spacing w:before="138"/>
              <w:rPr>
                <w:b/>
                <w:sz w:val="24"/>
              </w:rPr>
            </w:pPr>
          </w:p>
          <w:p w14:paraId="15764E56" w14:textId="77777777" w:rsidR="000517ED" w:rsidRDefault="00E0394C">
            <w:pPr>
              <w:pStyle w:val="TableParagraph"/>
              <w:ind w:left="104"/>
              <w:rPr>
                <w:b/>
                <w:sz w:val="24"/>
              </w:rPr>
            </w:pPr>
            <w:r>
              <w:rPr>
                <w:b/>
                <w:spacing w:val="-10"/>
                <w:sz w:val="24"/>
              </w:rPr>
              <w:t>5</w:t>
            </w:r>
          </w:p>
        </w:tc>
        <w:tc>
          <w:tcPr>
            <w:tcW w:w="473" w:type="dxa"/>
          </w:tcPr>
          <w:p w14:paraId="76A80405" w14:textId="77777777" w:rsidR="000517ED" w:rsidRDefault="000517ED">
            <w:pPr>
              <w:pStyle w:val="TableParagraph"/>
              <w:spacing w:before="138"/>
              <w:rPr>
                <w:b/>
                <w:sz w:val="24"/>
              </w:rPr>
            </w:pPr>
          </w:p>
          <w:p w14:paraId="26AF184C" w14:textId="77777777" w:rsidR="000517ED" w:rsidRDefault="00E0394C">
            <w:pPr>
              <w:pStyle w:val="TableParagraph"/>
              <w:ind w:left="3" w:right="134"/>
              <w:jc w:val="center"/>
              <w:rPr>
                <w:b/>
                <w:sz w:val="24"/>
              </w:rPr>
            </w:pPr>
            <w:r>
              <w:rPr>
                <w:b/>
                <w:spacing w:val="-10"/>
                <w:sz w:val="24"/>
              </w:rPr>
              <w:t>6</w:t>
            </w:r>
          </w:p>
        </w:tc>
        <w:tc>
          <w:tcPr>
            <w:tcW w:w="471" w:type="dxa"/>
          </w:tcPr>
          <w:p w14:paraId="2643E56A" w14:textId="77777777" w:rsidR="000517ED" w:rsidRDefault="000517ED">
            <w:pPr>
              <w:pStyle w:val="TableParagraph"/>
              <w:spacing w:before="138"/>
              <w:rPr>
                <w:b/>
                <w:sz w:val="24"/>
              </w:rPr>
            </w:pPr>
          </w:p>
          <w:p w14:paraId="15C4EA21" w14:textId="77777777" w:rsidR="000517ED" w:rsidRDefault="00E0394C">
            <w:pPr>
              <w:pStyle w:val="TableParagraph"/>
              <w:ind w:right="130"/>
              <w:jc w:val="center"/>
              <w:rPr>
                <w:b/>
                <w:sz w:val="24"/>
              </w:rPr>
            </w:pPr>
            <w:r>
              <w:rPr>
                <w:b/>
                <w:spacing w:val="-10"/>
                <w:sz w:val="24"/>
              </w:rPr>
              <w:t>7</w:t>
            </w:r>
          </w:p>
        </w:tc>
      </w:tr>
      <w:tr w:rsidR="000517ED" w14:paraId="0190099A" w14:textId="77777777">
        <w:trPr>
          <w:trHeight w:val="1242"/>
        </w:trPr>
        <w:tc>
          <w:tcPr>
            <w:tcW w:w="562" w:type="dxa"/>
          </w:tcPr>
          <w:p w14:paraId="1D40D375" w14:textId="77777777" w:rsidR="000517ED" w:rsidRDefault="00E0394C">
            <w:pPr>
              <w:pStyle w:val="TableParagraph"/>
              <w:spacing w:before="1"/>
              <w:ind w:left="107"/>
              <w:rPr>
                <w:sz w:val="24"/>
              </w:rPr>
            </w:pPr>
            <w:r>
              <w:rPr>
                <w:spacing w:val="-10"/>
                <w:sz w:val="24"/>
              </w:rPr>
              <w:t>2</w:t>
            </w:r>
          </w:p>
        </w:tc>
        <w:tc>
          <w:tcPr>
            <w:tcW w:w="3945" w:type="dxa"/>
          </w:tcPr>
          <w:p w14:paraId="5AFCED9E" w14:textId="77777777" w:rsidR="000517ED" w:rsidRDefault="00E0394C">
            <w:pPr>
              <w:pStyle w:val="TableParagraph"/>
              <w:tabs>
                <w:tab w:val="left" w:pos="1196"/>
                <w:tab w:val="left" w:pos="2127"/>
                <w:tab w:val="left" w:pos="3484"/>
              </w:tabs>
              <w:spacing w:before="1" w:line="360" w:lineRule="auto"/>
              <w:ind w:left="107" w:right="102"/>
              <w:rPr>
                <w:sz w:val="24"/>
              </w:rPr>
            </w:pPr>
            <w:r>
              <w:rPr>
                <w:sz w:val="24"/>
              </w:rPr>
              <w:t>-Improved</w:t>
            </w:r>
            <w:r>
              <w:rPr>
                <w:spacing w:val="40"/>
                <w:sz w:val="24"/>
              </w:rPr>
              <w:t xml:space="preserve"> </w:t>
            </w:r>
            <w:r>
              <w:rPr>
                <w:sz w:val="24"/>
              </w:rPr>
              <w:t>patient</w:t>
            </w:r>
            <w:r>
              <w:rPr>
                <w:spacing w:val="40"/>
                <w:sz w:val="24"/>
              </w:rPr>
              <w:t xml:space="preserve"> </w:t>
            </w:r>
            <w:r>
              <w:rPr>
                <w:sz w:val="24"/>
              </w:rPr>
              <w:t>service</w:t>
            </w:r>
            <w:r>
              <w:rPr>
                <w:spacing w:val="40"/>
                <w:sz w:val="24"/>
              </w:rPr>
              <w:t xml:space="preserve"> </w:t>
            </w:r>
            <w:r>
              <w:rPr>
                <w:sz w:val="24"/>
              </w:rPr>
              <w:t xml:space="preserve">processing </w:t>
            </w:r>
            <w:r>
              <w:rPr>
                <w:spacing w:val="-2"/>
                <w:sz w:val="24"/>
              </w:rPr>
              <w:t>accuracy</w:t>
            </w:r>
            <w:r>
              <w:rPr>
                <w:sz w:val="24"/>
              </w:rPr>
              <w:tab/>
            </w:r>
            <w:r>
              <w:rPr>
                <w:spacing w:val="-2"/>
                <w:sz w:val="24"/>
              </w:rPr>
              <w:t>(highly</w:t>
            </w:r>
            <w:r>
              <w:rPr>
                <w:sz w:val="24"/>
              </w:rPr>
              <w:tab/>
            </w:r>
            <w:r>
              <w:rPr>
                <w:spacing w:val="-2"/>
                <w:sz w:val="24"/>
              </w:rPr>
              <w:t>streamlined</w:t>
            </w:r>
            <w:r>
              <w:rPr>
                <w:sz w:val="24"/>
              </w:rPr>
              <w:tab/>
            </w:r>
            <w:r>
              <w:rPr>
                <w:spacing w:val="-5"/>
                <w:sz w:val="24"/>
              </w:rPr>
              <w:t>and</w:t>
            </w:r>
          </w:p>
          <w:p w14:paraId="3434B67E" w14:textId="77777777" w:rsidR="000517ED" w:rsidRDefault="00E0394C">
            <w:pPr>
              <w:pStyle w:val="TableParagraph"/>
              <w:spacing w:line="274" w:lineRule="exact"/>
              <w:ind w:left="107"/>
              <w:rPr>
                <w:sz w:val="24"/>
              </w:rPr>
            </w:pPr>
            <w:r>
              <w:rPr>
                <w:sz w:val="24"/>
              </w:rPr>
              <w:t>minimal</w:t>
            </w:r>
            <w:r>
              <w:rPr>
                <w:spacing w:val="-1"/>
                <w:sz w:val="24"/>
              </w:rPr>
              <w:t xml:space="preserve"> </w:t>
            </w:r>
            <w:r>
              <w:rPr>
                <w:spacing w:val="-2"/>
                <w:sz w:val="24"/>
              </w:rPr>
              <w:t>error).</w:t>
            </w:r>
          </w:p>
        </w:tc>
        <w:tc>
          <w:tcPr>
            <w:tcW w:w="471" w:type="dxa"/>
          </w:tcPr>
          <w:p w14:paraId="6549CF6C" w14:textId="77777777" w:rsidR="000517ED" w:rsidRDefault="000517ED">
            <w:pPr>
              <w:pStyle w:val="TableParagraph"/>
              <w:spacing w:before="138"/>
              <w:rPr>
                <w:b/>
                <w:sz w:val="24"/>
              </w:rPr>
            </w:pPr>
          </w:p>
          <w:p w14:paraId="5BA73F4B" w14:textId="77777777" w:rsidR="000517ED" w:rsidRDefault="00E0394C">
            <w:pPr>
              <w:pStyle w:val="TableParagraph"/>
              <w:ind w:left="106"/>
              <w:rPr>
                <w:b/>
                <w:sz w:val="24"/>
              </w:rPr>
            </w:pPr>
            <w:r>
              <w:rPr>
                <w:b/>
                <w:spacing w:val="-10"/>
                <w:sz w:val="24"/>
              </w:rPr>
              <w:t>1</w:t>
            </w:r>
          </w:p>
        </w:tc>
        <w:tc>
          <w:tcPr>
            <w:tcW w:w="471" w:type="dxa"/>
          </w:tcPr>
          <w:p w14:paraId="3A341104" w14:textId="77777777" w:rsidR="000517ED" w:rsidRDefault="000517ED">
            <w:pPr>
              <w:pStyle w:val="TableParagraph"/>
              <w:spacing w:before="138"/>
              <w:rPr>
                <w:b/>
                <w:sz w:val="24"/>
              </w:rPr>
            </w:pPr>
          </w:p>
          <w:p w14:paraId="7A7D8816" w14:textId="77777777" w:rsidR="000517ED" w:rsidRDefault="00E0394C">
            <w:pPr>
              <w:pStyle w:val="TableParagraph"/>
              <w:ind w:left="105"/>
              <w:rPr>
                <w:b/>
                <w:sz w:val="24"/>
              </w:rPr>
            </w:pPr>
            <w:r>
              <w:rPr>
                <w:b/>
                <w:spacing w:val="-10"/>
                <w:sz w:val="24"/>
              </w:rPr>
              <w:t>2</w:t>
            </w:r>
          </w:p>
        </w:tc>
        <w:tc>
          <w:tcPr>
            <w:tcW w:w="471" w:type="dxa"/>
          </w:tcPr>
          <w:p w14:paraId="3CDAB8B1" w14:textId="77777777" w:rsidR="000517ED" w:rsidRDefault="000517ED">
            <w:pPr>
              <w:pStyle w:val="TableParagraph"/>
              <w:spacing w:before="138"/>
              <w:rPr>
                <w:b/>
                <w:sz w:val="24"/>
              </w:rPr>
            </w:pPr>
          </w:p>
          <w:p w14:paraId="2DEC2C27" w14:textId="77777777" w:rsidR="000517ED" w:rsidRDefault="00E0394C">
            <w:pPr>
              <w:pStyle w:val="TableParagraph"/>
              <w:ind w:left="105"/>
              <w:rPr>
                <w:b/>
                <w:sz w:val="24"/>
              </w:rPr>
            </w:pPr>
            <w:r>
              <w:rPr>
                <w:b/>
                <w:spacing w:val="-10"/>
                <w:sz w:val="24"/>
              </w:rPr>
              <w:t>3</w:t>
            </w:r>
          </w:p>
        </w:tc>
        <w:tc>
          <w:tcPr>
            <w:tcW w:w="473" w:type="dxa"/>
          </w:tcPr>
          <w:p w14:paraId="5866A371" w14:textId="77777777" w:rsidR="000517ED" w:rsidRDefault="000517ED">
            <w:pPr>
              <w:pStyle w:val="TableParagraph"/>
              <w:spacing w:before="138"/>
              <w:rPr>
                <w:b/>
                <w:sz w:val="24"/>
              </w:rPr>
            </w:pPr>
          </w:p>
          <w:p w14:paraId="749906A1" w14:textId="77777777" w:rsidR="000517ED" w:rsidRDefault="00E0394C">
            <w:pPr>
              <w:pStyle w:val="TableParagraph"/>
              <w:ind w:left="104"/>
              <w:rPr>
                <w:b/>
                <w:sz w:val="24"/>
              </w:rPr>
            </w:pPr>
            <w:r>
              <w:rPr>
                <w:b/>
                <w:spacing w:val="-10"/>
                <w:sz w:val="24"/>
              </w:rPr>
              <w:t>4</w:t>
            </w:r>
          </w:p>
        </w:tc>
        <w:tc>
          <w:tcPr>
            <w:tcW w:w="471" w:type="dxa"/>
          </w:tcPr>
          <w:p w14:paraId="2DA053DD" w14:textId="77777777" w:rsidR="000517ED" w:rsidRDefault="000517ED">
            <w:pPr>
              <w:pStyle w:val="TableParagraph"/>
              <w:spacing w:before="138"/>
              <w:rPr>
                <w:b/>
                <w:sz w:val="24"/>
              </w:rPr>
            </w:pPr>
          </w:p>
          <w:p w14:paraId="7ABE050C" w14:textId="77777777" w:rsidR="000517ED" w:rsidRDefault="00E0394C">
            <w:pPr>
              <w:pStyle w:val="TableParagraph"/>
              <w:ind w:left="104"/>
              <w:rPr>
                <w:b/>
                <w:sz w:val="24"/>
              </w:rPr>
            </w:pPr>
            <w:r>
              <w:rPr>
                <w:b/>
                <w:spacing w:val="-10"/>
                <w:sz w:val="24"/>
              </w:rPr>
              <w:t>5</w:t>
            </w:r>
          </w:p>
        </w:tc>
        <w:tc>
          <w:tcPr>
            <w:tcW w:w="473" w:type="dxa"/>
          </w:tcPr>
          <w:p w14:paraId="66D48D4D" w14:textId="77777777" w:rsidR="000517ED" w:rsidRDefault="000517ED">
            <w:pPr>
              <w:pStyle w:val="TableParagraph"/>
              <w:spacing w:before="138"/>
              <w:rPr>
                <w:b/>
                <w:sz w:val="24"/>
              </w:rPr>
            </w:pPr>
          </w:p>
          <w:p w14:paraId="033DAB34" w14:textId="77777777" w:rsidR="000517ED" w:rsidRDefault="00E0394C">
            <w:pPr>
              <w:pStyle w:val="TableParagraph"/>
              <w:ind w:left="3" w:right="134"/>
              <w:jc w:val="center"/>
              <w:rPr>
                <w:b/>
                <w:sz w:val="24"/>
              </w:rPr>
            </w:pPr>
            <w:r>
              <w:rPr>
                <w:b/>
                <w:spacing w:val="-10"/>
                <w:sz w:val="24"/>
              </w:rPr>
              <w:t>6</w:t>
            </w:r>
          </w:p>
        </w:tc>
        <w:tc>
          <w:tcPr>
            <w:tcW w:w="471" w:type="dxa"/>
          </w:tcPr>
          <w:p w14:paraId="6FDD9067" w14:textId="77777777" w:rsidR="000517ED" w:rsidRDefault="000517ED">
            <w:pPr>
              <w:pStyle w:val="TableParagraph"/>
              <w:spacing w:before="138"/>
              <w:rPr>
                <w:b/>
                <w:sz w:val="24"/>
              </w:rPr>
            </w:pPr>
          </w:p>
          <w:p w14:paraId="21F9A733" w14:textId="77777777" w:rsidR="000517ED" w:rsidRDefault="00E0394C">
            <w:pPr>
              <w:pStyle w:val="TableParagraph"/>
              <w:ind w:right="130"/>
              <w:jc w:val="center"/>
              <w:rPr>
                <w:b/>
                <w:sz w:val="24"/>
              </w:rPr>
            </w:pPr>
            <w:r>
              <w:rPr>
                <w:b/>
                <w:spacing w:val="-10"/>
                <w:sz w:val="24"/>
              </w:rPr>
              <w:t>7</w:t>
            </w:r>
          </w:p>
        </w:tc>
      </w:tr>
      <w:tr w:rsidR="000517ED" w14:paraId="393214D2" w14:textId="77777777">
        <w:trPr>
          <w:trHeight w:val="1243"/>
        </w:trPr>
        <w:tc>
          <w:tcPr>
            <w:tcW w:w="562" w:type="dxa"/>
          </w:tcPr>
          <w:p w14:paraId="0DCD03A8" w14:textId="77777777" w:rsidR="000517ED" w:rsidRDefault="00E0394C">
            <w:pPr>
              <w:pStyle w:val="TableParagraph"/>
              <w:spacing w:line="275" w:lineRule="exact"/>
              <w:ind w:left="107"/>
              <w:rPr>
                <w:sz w:val="24"/>
              </w:rPr>
            </w:pPr>
            <w:r>
              <w:rPr>
                <w:spacing w:val="-10"/>
                <w:sz w:val="24"/>
              </w:rPr>
              <w:t>3</w:t>
            </w:r>
          </w:p>
        </w:tc>
        <w:tc>
          <w:tcPr>
            <w:tcW w:w="3945" w:type="dxa"/>
          </w:tcPr>
          <w:p w14:paraId="0D120C0B" w14:textId="77777777" w:rsidR="000517ED" w:rsidRDefault="00E0394C">
            <w:pPr>
              <w:pStyle w:val="TableParagraph"/>
              <w:spacing w:line="275" w:lineRule="exact"/>
              <w:ind w:left="107"/>
              <w:rPr>
                <w:sz w:val="24"/>
              </w:rPr>
            </w:pPr>
            <w:r>
              <w:rPr>
                <w:sz w:val="24"/>
              </w:rPr>
              <w:t>-Improved</w:t>
            </w:r>
            <w:r>
              <w:rPr>
                <w:spacing w:val="20"/>
                <w:sz w:val="24"/>
              </w:rPr>
              <w:t xml:space="preserve"> </w:t>
            </w:r>
            <w:r>
              <w:rPr>
                <w:sz w:val="24"/>
              </w:rPr>
              <w:t>on-time</w:t>
            </w:r>
            <w:r>
              <w:rPr>
                <w:spacing w:val="20"/>
                <w:sz w:val="24"/>
              </w:rPr>
              <w:t xml:space="preserve"> </w:t>
            </w:r>
            <w:r>
              <w:rPr>
                <w:sz w:val="24"/>
              </w:rPr>
              <w:t>delivery</w:t>
            </w:r>
            <w:r>
              <w:rPr>
                <w:spacing w:val="20"/>
                <w:sz w:val="24"/>
              </w:rPr>
              <w:t xml:space="preserve"> </w:t>
            </w:r>
            <w:r>
              <w:rPr>
                <w:sz w:val="24"/>
              </w:rPr>
              <w:t>of</w:t>
            </w:r>
            <w:r>
              <w:rPr>
                <w:spacing w:val="20"/>
                <w:sz w:val="24"/>
              </w:rPr>
              <w:t xml:space="preserve"> </w:t>
            </w:r>
            <w:r>
              <w:rPr>
                <w:spacing w:val="-2"/>
                <w:sz w:val="24"/>
              </w:rPr>
              <w:t>patient</w:t>
            </w:r>
          </w:p>
          <w:p w14:paraId="0864AFF8" w14:textId="77777777" w:rsidR="000517ED" w:rsidRDefault="00E0394C">
            <w:pPr>
              <w:pStyle w:val="TableParagraph"/>
              <w:tabs>
                <w:tab w:val="left" w:pos="1211"/>
                <w:tab w:val="left" w:pos="2449"/>
                <w:tab w:val="left" w:pos="3485"/>
              </w:tabs>
              <w:spacing w:before="5" w:line="410" w:lineRule="atLeast"/>
              <w:ind w:left="107" w:right="101"/>
              <w:rPr>
                <w:sz w:val="24"/>
              </w:rPr>
            </w:pPr>
            <w:r>
              <w:rPr>
                <w:spacing w:val="-2"/>
                <w:sz w:val="24"/>
              </w:rPr>
              <w:t>service</w:t>
            </w:r>
            <w:r>
              <w:rPr>
                <w:sz w:val="24"/>
              </w:rPr>
              <w:tab/>
            </w:r>
            <w:r>
              <w:rPr>
                <w:spacing w:val="-2"/>
                <w:sz w:val="24"/>
              </w:rPr>
              <w:t>(without</w:t>
            </w:r>
            <w:r>
              <w:rPr>
                <w:sz w:val="24"/>
              </w:rPr>
              <w:tab/>
            </w:r>
            <w:r>
              <w:rPr>
                <w:spacing w:val="-2"/>
                <w:sz w:val="24"/>
              </w:rPr>
              <w:t>delays</w:t>
            </w:r>
            <w:r>
              <w:rPr>
                <w:sz w:val="24"/>
              </w:rPr>
              <w:tab/>
            </w:r>
            <w:r>
              <w:rPr>
                <w:spacing w:val="-4"/>
                <w:sz w:val="24"/>
              </w:rPr>
              <w:t xml:space="preserve">and </w:t>
            </w:r>
            <w:r>
              <w:rPr>
                <w:sz w:val="24"/>
              </w:rPr>
              <w:t>unnecessary deferment of treatment).</w:t>
            </w:r>
          </w:p>
        </w:tc>
        <w:tc>
          <w:tcPr>
            <w:tcW w:w="471" w:type="dxa"/>
          </w:tcPr>
          <w:p w14:paraId="19BF6E23" w14:textId="77777777" w:rsidR="000517ED" w:rsidRDefault="000517ED">
            <w:pPr>
              <w:pStyle w:val="TableParagraph"/>
              <w:spacing w:before="138"/>
              <w:rPr>
                <w:b/>
                <w:sz w:val="24"/>
              </w:rPr>
            </w:pPr>
          </w:p>
          <w:p w14:paraId="5FF0F6EA" w14:textId="77777777" w:rsidR="000517ED" w:rsidRDefault="00E0394C">
            <w:pPr>
              <w:pStyle w:val="TableParagraph"/>
              <w:ind w:left="106"/>
              <w:rPr>
                <w:b/>
                <w:sz w:val="24"/>
              </w:rPr>
            </w:pPr>
            <w:r>
              <w:rPr>
                <w:b/>
                <w:spacing w:val="-10"/>
                <w:sz w:val="24"/>
              </w:rPr>
              <w:t>1</w:t>
            </w:r>
          </w:p>
        </w:tc>
        <w:tc>
          <w:tcPr>
            <w:tcW w:w="471" w:type="dxa"/>
          </w:tcPr>
          <w:p w14:paraId="3A3D4810" w14:textId="77777777" w:rsidR="000517ED" w:rsidRDefault="000517ED">
            <w:pPr>
              <w:pStyle w:val="TableParagraph"/>
              <w:spacing w:before="138"/>
              <w:rPr>
                <w:b/>
                <w:sz w:val="24"/>
              </w:rPr>
            </w:pPr>
          </w:p>
          <w:p w14:paraId="5C024FE6" w14:textId="77777777" w:rsidR="000517ED" w:rsidRDefault="00E0394C">
            <w:pPr>
              <w:pStyle w:val="TableParagraph"/>
              <w:ind w:left="105"/>
              <w:rPr>
                <w:b/>
                <w:sz w:val="24"/>
              </w:rPr>
            </w:pPr>
            <w:r>
              <w:rPr>
                <w:b/>
                <w:spacing w:val="-10"/>
                <w:sz w:val="24"/>
              </w:rPr>
              <w:t>2</w:t>
            </w:r>
          </w:p>
        </w:tc>
        <w:tc>
          <w:tcPr>
            <w:tcW w:w="471" w:type="dxa"/>
          </w:tcPr>
          <w:p w14:paraId="5FC00C56" w14:textId="77777777" w:rsidR="000517ED" w:rsidRDefault="000517ED">
            <w:pPr>
              <w:pStyle w:val="TableParagraph"/>
              <w:spacing w:before="138"/>
              <w:rPr>
                <w:b/>
                <w:sz w:val="24"/>
              </w:rPr>
            </w:pPr>
          </w:p>
          <w:p w14:paraId="65A61AA7" w14:textId="77777777" w:rsidR="000517ED" w:rsidRDefault="00E0394C">
            <w:pPr>
              <w:pStyle w:val="TableParagraph"/>
              <w:ind w:left="105"/>
              <w:rPr>
                <w:b/>
                <w:sz w:val="24"/>
              </w:rPr>
            </w:pPr>
            <w:r>
              <w:rPr>
                <w:b/>
                <w:spacing w:val="-10"/>
                <w:sz w:val="24"/>
              </w:rPr>
              <w:t>3</w:t>
            </w:r>
          </w:p>
        </w:tc>
        <w:tc>
          <w:tcPr>
            <w:tcW w:w="473" w:type="dxa"/>
          </w:tcPr>
          <w:p w14:paraId="30596996" w14:textId="77777777" w:rsidR="000517ED" w:rsidRDefault="000517ED">
            <w:pPr>
              <w:pStyle w:val="TableParagraph"/>
              <w:spacing w:before="138"/>
              <w:rPr>
                <w:b/>
                <w:sz w:val="24"/>
              </w:rPr>
            </w:pPr>
          </w:p>
          <w:p w14:paraId="71346F10" w14:textId="77777777" w:rsidR="000517ED" w:rsidRDefault="00E0394C">
            <w:pPr>
              <w:pStyle w:val="TableParagraph"/>
              <w:ind w:left="104"/>
              <w:rPr>
                <w:b/>
                <w:sz w:val="24"/>
              </w:rPr>
            </w:pPr>
            <w:r>
              <w:rPr>
                <w:b/>
                <w:spacing w:val="-10"/>
                <w:sz w:val="24"/>
              </w:rPr>
              <w:t>4</w:t>
            </w:r>
          </w:p>
        </w:tc>
        <w:tc>
          <w:tcPr>
            <w:tcW w:w="471" w:type="dxa"/>
          </w:tcPr>
          <w:p w14:paraId="0395B546" w14:textId="77777777" w:rsidR="000517ED" w:rsidRDefault="000517ED">
            <w:pPr>
              <w:pStyle w:val="TableParagraph"/>
              <w:spacing w:before="138"/>
              <w:rPr>
                <w:b/>
                <w:sz w:val="24"/>
              </w:rPr>
            </w:pPr>
          </w:p>
          <w:p w14:paraId="2157E6AB" w14:textId="77777777" w:rsidR="000517ED" w:rsidRDefault="00E0394C">
            <w:pPr>
              <w:pStyle w:val="TableParagraph"/>
              <w:ind w:left="104"/>
              <w:rPr>
                <w:b/>
                <w:sz w:val="24"/>
              </w:rPr>
            </w:pPr>
            <w:r>
              <w:rPr>
                <w:b/>
                <w:spacing w:val="-10"/>
                <w:sz w:val="24"/>
              </w:rPr>
              <w:t>5</w:t>
            </w:r>
          </w:p>
        </w:tc>
        <w:tc>
          <w:tcPr>
            <w:tcW w:w="473" w:type="dxa"/>
          </w:tcPr>
          <w:p w14:paraId="4438F65A" w14:textId="77777777" w:rsidR="000517ED" w:rsidRDefault="000517ED">
            <w:pPr>
              <w:pStyle w:val="TableParagraph"/>
              <w:spacing w:before="138"/>
              <w:rPr>
                <w:b/>
                <w:sz w:val="24"/>
              </w:rPr>
            </w:pPr>
          </w:p>
          <w:p w14:paraId="584FB86E" w14:textId="77777777" w:rsidR="000517ED" w:rsidRDefault="00E0394C">
            <w:pPr>
              <w:pStyle w:val="TableParagraph"/>
              <w:ind w:left="3" w:right="134"/>
              <w:jc w:val="center"/>
              <w:rPr>
                <w:b/>
                <w:sz w:val="24"/>
              </w:rPr>
            </w:pPr>
            <w:r>
              <w:rPr>
                <w:b/>
                <w:spacing w:val="-10"/>
                <w:sz w:val="24"/>
              </w:rPr>
              <w:t>6</w:t>
            </w:r>
          </w:p>
        </w:tc>
        <w:tc>
          <w:tcPr>
            <w:tcW w:w="471" w:type="dxa"/>
          </w:tcPr>
          <w:p w14:paraId="056336B8" w14:textId="77777777" w:rsidR="000517ED" w:rsidRDefault="000517ED">
            <w:pPr>
              <w:pStyle w:val="TableParagraph"/>
              <w:spacing w:before="138"/>
              <w:rPr>
                <w:b/>
                <w:sz w:val="24"/>
              </w:rPr>
            </w:pPr>
          </w:p>
          <w:p w14:paraId="4A36F3C1" w14:textId="77777777" w:rsidR="000517ED" w:rsidRDefault="00E0394C">
            <w:pPr>
              <w:pStyle w:val="TableParagraph"/>
              <w:ind w:right="130"/>
              <w:jc w:val="center"/>
              <w:rPr>
                <w:b/>
                <w:sz w:val="24"/>
              </w:rPr>
            </w:pPr>
            <w:r>
              <w:rPr>
                <w:b/>
                <w:spacing w:val="-10"/>
                <w:sz w:val="24"/>
              </w:rPr>
              <w:t>7</w:t>
            </w:r>
          </w:p>
        </w:tc>
      </w:tr>
      <w:tr w:rsidR="000517ED" w14:paraId="0565B890" w14:textId="77777777">
        <w:trPr>
          <w:trHeight w:val="412"/>
        </w:trPr>
        <w:tc>
          <w:tcPr>
            <w:tcW w:w="562" w:type="dxa"/>
          </w:tcPr>
          <w:p w14:paraId="515590BC" w14:textId="77777777" w:rsidR="000517ED" w:rsidRDefault="00E0394C">
            <w:pPr>
              <w:pStyle w:val="TableParagraph"/>
              <w:spacing w:line="275" w:lineRule="exact"/>
              <w:ind w:left="107"/>
              <w:rPr>
                <w:sz w:val="24"/>
              </w:rPr>
            </w:pPr>
            <w:r>
              <w:rPr>
                <w:spacing w:val="-10"/>
                <w:sz w:val="24"/>
              </w:rPr>
              <w:t>4</w:t>
            </w:r>
          </w:p>
        </w:tc>
        <w:tc>
          <w:tcPr>
            <w:tcW w:w="3945" w:type="dxa"/>
          </w:tcPr>
          <w:p w14:paraId="5A9E4AF8" w14:textId="77777777" w:rsidR="000517ED" w:rsidRDefault="00E0394C">
            <w:pPr>
              <w:pStyle w:val="TableParagraph"/>
              <w:spacing w:line="275" w:lineRule="exact"/>
              <w:ind w:left="107"/>
              <w:rPr>
                <w:sz w:val="24"/>
              </w:rPr>
            </w:pPr>
            <w:r>
              <w:rPr>
                <w:sz w:val="24"/>
              </w:rPr>
              <w:t>-Improved</w:t>
            </w:r>
            <w:r>
              <w:rPr>
                <w:spacing w:val="-1"/>
                <w:sz w:val="24"/>
              </w:rPr>
              <w:t xml:space="preserve"> </w:t>
            </w:r>
            <w:r>
              <w:rPr>
                <w:sz w:val="24"/>
              </w:rPr>
              <w:t>patient</w:t>
            </w:r>
            <w:r>
              <w:rPr>
                <w:spacing w:val="-2"/>
                <w:sz w:val="24"/>
              </w:rPr>
              <w:t xml:space="preserve"> </w:t>
            </w:r>
            <w:r>
              <w:rPr>
                <w:sz w:val="24"/>
              </w:rPr>
              <w:t>service</w:t>
            </w:r>
            <w:r>
              <w:rPr>
                <w:spacing w:val="-1"/>
                <w:sz w:val="24"/>
              </w:rPr>
              <w:t xml:space="preserve"> </w:t>
            </w:r>
            <w:r>
              <w:rPr>
                <w:spacing w:val="-2"/>
                <w:sz w:val="24"/>
              </w:rPr>
              <w:t>forecasting.</w:t>
            </w:r>
          </w:p>
        </w:tc>
        <w:tc>
          <w:tcPr>
            <w:tcW w:w="471" w:type="dxa"/>
          </w:tcPr>
          <w:p w14:paraId="05AF01A9" w14:textId="77777777" w:rsidR="000517ED" w:rsidRDefault="00E0394C">
            <w:pPr>
              <w:pStyle w:val="TableParagraph"/>
              <w:spacing w:line="275" w:lineRule="exact"/>
              <w:ind w:left="106"/>
              <w:rPr>
                <w:b/>
                <w:sz w:val="24"/>
              </w:rPr>
            </w:pPr>
            <w:r>
              <w:rPr>
                <w:b/>
                <w:spacing w:val="-10"/>
                <w:sz w:val="24"/>
              </w:rPr>
              <w:t>1</w:t>
            </w:r>
          </w:p>
        </w:tc>
        <w:tc>
          <w:tcPr>
            <w:tcW w:w="471" w:type="dxa"/>
          </w:tcPr>
          <w:p w14:paraId="25DF63A6" w14:textId="77777777" w:rsidR="000517ED" w:rsidRDefault="00E0394C">
            <w:pPr>
              <w:pStyle w:val="TableParagraph"/>
              <w:spacing w:line="275" w:lineRule="exact"/>
              <w:ind w:left="105"/>
              <w:rPr>
                <w:b/>
                <w:sz w:val="24"/>
              </w:rPr>
            </w:pPr>
            <w:r>
              <w:rPr>
                <w:b/>
                <w:spacing w:val="-10"/>
                <w:sz w:val="24"/>
              </w:rPr>
              <w:t>2</w:t>
            </w:r>
          </w:p>
        </w:tc>
        <w:tc>
          <w:tcPr>
            <w:tcW w:w="471" w:type="dxa"/>
          </w:tcPr>
          <w:p w14:paraId="05FE9413" w14:textId="77777777" w:rsidR="000517ED" w:rsidRDefault="00E0394C">
            <w:pPr>
              <w:pStyle w:val="TableParagraph"/>
              <w:spacing w:line="275" w:lineRule="exact"/>
              <w:ind w:left="105"/>
              <w:rPr>
                <w:b/>
                <w:sz w:val="24"/>
              </w:rPr>
            </w:pPr>
            <w:r>
              <w:rPr>
                <w:b/>
                <w:spacing w:val="-10"/>
                <w:sz w:val="24"/>
              </w:rPr>
              <w:t>3</w:t>
            </w:r>
          </w:p>
        </w:tc>
        <w:tc>
          <w:tcPr>
            <w:tcW w:w="473" w:type="dxa"/>
          </w:tcPr>
          <w:p w14:paraId="12835C4B" w14:textId="77777777" w:rsidR="000517ED" w:rsidRDefault="00E0394C">
            <w:pPr>
              <w:pStyle w:val="TableParagraph"/>
              <w:spacing w:line="275" w:lineRule="exact"/>
              <w:ind w:left="104"/>
              <w:rPr>
                <w:b/>
                <w:sz w:val="24"/>
              </w:rPr>
            </w:pPr>
            <w:r>
              <w:rPr>
                <w:b/>
                <w:spacing w:val="-10"/>
                <w:sz w:val="24"/>
              </w:rPr>
              <w:t>4</w:t>
            </w:r>
          </w:p>
        </w:tc>
        <w:tc>
          <w:tcPr>
            <w:tcW w:w="471" w:type="dxa"/>
          </w:tcPr>
          <w:p w14:paraId="54787659" w14:textId="77777777" w:rsidR="000517ED" w:rsidRDefault="00E0394C">
            <w:pPr>
              <w:pStyle w:val="TableParagraph"/>
              <w:spacing w:line="275" w:lineRule="exact"/>
              <w:ind w:left="104"/>
              <w:rPr>
                <w:b/>
                <w:sz w:val="24"/>
              </w:rPr>
            </w:pPr>
            <w:r>
              <w:rPr>
                <w:b/>
                <w:spacing w:val="-10"/>
                <w:sz w:val="24"/>
              </w:rPr>
              <w:t>5</w:t>
            </w:r>
          </w:p>
        </w:tc>
        <w:tc>
          <w:tcPr>
            <w:tcW w:w="473" w:type="dxa"/>
          </w:tcPr>
          <w:p w14:paraId="2C610AA7" w14:textId="77777777" w:rsidR="000517ED" w:rsidRDefault="00E0394C">
            <w:pPr>
              <w:pStyle w:val="TableParagraph"/>
              <w:spacing w:line="275" w:lineRule="exact"/>
              <w:ind w:left="3" w:right="134"/>
              <w:jc w:val="center"/>
              <w:rPr>
                <w:b/>
                <w:sz w:val="24"/>
              </w:rPr>
            </w:pPr>
            <w:r>
              <w:rPr>
                <w:b/>
                <w:spacing w:val="-10"/>
                <w:sz w:val="24"/>
              </w:rPr>
              <w:t>6</w:t>
            </w:r>
          </w:p>
        </w:tc>
        <w:tc>
          <w:tcPr>
            <w:tcW w:w="471" w:type="dxa"/>
          </w:tcPr>
          <w:p w14:paraId="21E265BD" w14:textId="77777777" w:rsidR="000517ED" w:rsidRDefault="00E0394C">
            <w:pPr>
              <w:pStyle w:val="TableParagraph"/>
              <w:spacing w:line="275" w:lineRule="exact"/>
              <w:ind w:right="130"/>
              <w:jc w:val="center"/>
              <w:rPr>
                <w:b/>
                <w:sz w:val="24"/>
              </w:rPr>
            </w:pPr>
            <w:r>
              <w:rPr>
                <w:b/>
                <w:spacing w:val="-10"/>
                <w:sz w:val="24"/>
              </w:rPr>
              <w:t>7</w:t>
            </w:r>
          </w:p>
        </w:tc>
      </w:tr>
    </w:tbl>
    <w:p w14:paraId="2A6628EE" w14:textId="77777777" w:rsidR="000517ED" w:rsidRDefault="000517ED">
      <w:pPr>
        <w:pStyle w:val="BodyText"/>
        <w:rPr>
          <w:b/>
        </w:rPr>
      </w:pPr>
    </w:p>
    <w:p w14:paraId="2C3D0A47" w14:textId="77777777" w:rsidR="000517ED" w:rsidRDefault="000517ED">
      <w:pPr>
        <w:pStyle w:val="BodyText"/>
        <w:spacing w:before="269"/>
        <w:rPr>
          <w:b/>
        </w:rPr>
      </w:pPr>
    </w:p>
    <w:p w14:paraId="3CC01B23" w14:textId="77777777" w:rsidR="000517ED" w:rsidRDefault="00E0394C">
      <w:pPr>
        <w:ind w:left="1204"/>
        <w:rPr>
          <w:b/>
          <w:sz w:val="24"/>
        </w:rPr>
      </w:pPr>
      <w:r>
        <w:rPr>
          <w:b/>
          <w:sz w:val="24"/>
          <w:u w:val="single"/>
        </w:rPr>
        <w:t>Hospital</w:t>
      </w:r>
      <w:r>
        <w:rPr>
          <w:b/>
          <w:spacing w:val="-4"/>
          <w:sz w:val="24"/>
          <w:u w:val="single"/>
        </w:rPr>
        <w:t xml:space="preserve"> </w:t>
      </w:r>
      <w:r>
        <w:rPr>
          <w:b/>
          <w:sz w:val="24"/>
          <w:u w:val="single"/>
        </w:rPr>
        <w:t>Financial</w:t>
      </w:r>
      <w:r>
        <w:rPr>
          <w:b/>
          <w:spacing w:val="-1"/>
          <w:sz w:val="24"/>
          <w:u w:val="single"/>
        </w:rPr>
        <w:t xml:space="preserve"> </w:t>
      </w:r>
      <w:r>
        <w:rPr>
          <w:b/>
          <w:spacing w:val="-2"/>
          <w:sz w:val="24"/>
          <w:u w:val="single"/>
        </w:rPr>
        <w:t>Performance:</w:t>
      </w:r>
    </w:p>
    <w:p w14:paraId="30DDE349" w14:textId="77777777" w:rsidR="000517ED" w:rsidRDefault="000517ED">
      <w:pPr>
        <w:pStyle w:val="BodyText"/>
        <w:spacing w:before="110"/>
        <w:rPr>
          <w:b/>
          <w:sz w:val="20"/>
        </w:r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9"/>
        <w:gridCol w:w="3942"/>
        <w:gridCol w:w="473"/>
        <w:gridCol w:w="471"/>
        <w:gridCol w:w="471"/>
        <w:gridCol w:w="471"/>
        <w:gridCol w:w="474"/>
        <w:gridCol w:w="473"/>
        <w:gridCol w:w="473"/>
      </w:tblGrid>
      <w:tr w:rsidR="000517ED" w14:paraId="227888B5" w14:textId="77777777">
        <w:trPr>
          <w:trHeight w:val="1379"/>
        </w:trPr>
        <w:tc>
          <w:tcPr>
            <w:tcW w:w="559" w:type="dxa"/>
          </w:tcPr>
          <w:p w14:paraId="4B652BA1" w14:textId="77777777" w:rsidR="000517ED" w:rsidRDefault="00E0394C">
            <w:pPr>
              <w:pStyle w:val="TableParagraph"/>
              <w:spacing w:line="275" w:lineRule="exact"/>
              <w:ind w:left="107"/>
              <w:rPr>
                <w:sz w:val="24"/>
              </w:rPr>
            </w:pPr>
            <w:r>
              <w:rPr>
                <w:spacing w:val="-5"/>
                <w:sz w:val="24"/>
              </w:rPr>
              <w:t>S.</w:t>
            </w:r>
          </w:p>
          <w:p w14:paraId="03479D9A" w14:textId="77777777" w:rsidR="000517ED" w:rsidRDefault="00E0394C">
            <w:pPr>
              <w:pStyle w:val="TableParagraph"/>
              <w:ind w:left="107"/>
              <w:rPr>
                <w:sz w:val="24"/>
              </w:rPr>
            </w:pPr>
            <w:r>
              <w:rPr>
                <w:spacing w:val="-5"/>
                <w:sz w:val="24"/>
              </w:rPr>
              <w:t>No</w:t>
            </w:r>
          </w:p>
        </w:tc>
        <w:tc>
          <w:tcPr>
            <w:tcW w:w="3942" w:type="dxa"/>
          </w:tcPr>
          <w:p w14:paraId="6D75D5D0" w14:textId="77777777" w:rsidR="000517ED" w:rsidRDefault="00E0394C">
            <w:pPr>
              <w:pStyle w:val="TableParagraph"/>
              <w:spacing w:line="275" w:lineRule="exact"/>
              <w:ind w:left="928"/>
              <w:rPr>
                <w:b/>
                <w:sz w:val="24"/>
              </w:rPr>
            </w:pPr>
            <w:r>
              <w:rPr>
                <w:b/>
                <w:sz w:val="24"/>
              </w:rPr>
              <w:t>Questionnaire</w:t>
            </w:r>
            <w:r>
              <w:rPr>
                <w:b/>
                <w:spacing w:val="-4"/>
                <w:sz w:val="24"/>
              </w:rPr>
              <w:t xml:space="preserve"> Items</w:t>
            </w:r>
          </w:p>
          <w:p w14:paraId="5C988798" w14:textId="77777777" w:rsidR="000517ED" w:rsidRDefault="00E0394C">
            <w:pPr>
              <w:pStyle w:val="TableParagraph"/>
              <w:spacing w:before="256" w:line="270" w:lineRule="atLeast"/>
              <w:ind w:left="108"/>
              <w:rPr>
                <w:b/>
                <w:sz w:val="24"/>
              </w:rPr>
            </w:pPr>
            <w:r>
              <w:rPr>
                <w:b/>
                <w:sz w:val="24"/>
              </w:rPr>
              <w:t>Compared</w:t>
            </w:r>
            <w:r>
              <w:rPr>
                <w:b/>
                <w:spacing w:val="-10"/>
                <w:sz w:val="24"/>
              </w:rPr>
              <w:t xml:space="preserve"> </w:t>
            </w:r>
            <w:r>
              <w:rPr>
                <w:b/>
                <w:sz w:val="24"/>
              </w:rPr>
              <w:t>to</w:t>
            </w:r>
            <w:r>
              <w:rPr>
                <w:b/>
                <w:spacing w:val="-10"/>
                <w:sz w:val="24"/>
              </w:rPr>
              <w:t xml:space="preserve"> </w:t>
            </w:r>
            <w:r>
              <w:rPr>
                <w:b/>
                <w:sz w:val="24"/>
              </w:rPr>
              <w:t>competing</w:t>
            </w:r>
            <w:r>
              <w:rPr>
                <w:b/>
                <w:spacing w:val="-10"/>
                <w:sz w:val="24"/>
              </w:rPr>
              <w:t xml:space="preserve"> </w:t>
            </w:r>
            <w:r>
              <w:rPr>
                <w:b/>
                <w:sz w:val="24"/>
              </w:rPr>
              <w:t>hospitals</w:t>
            </w:r>
            <w:r>
              <w:rPr>
                <w:b/>
                <w:spacing w:val="-10"/>
                <w:sz w:val="24"/>
              </w:rPr>
              <w:t xml:space="preserve"> </w:t>
            </w:r>
            <w:r>
              <w:rPr>
                <w:b/>
                <w:sz w:val="24"/>
              </w:rPr>
              <w:t>in the region our hospital has experienced growth in:</w:t>
            </w:r>
          </w:p>
        </w:tc>
        <w:tc>
          <w:tcPr>
            <w:tcW w:w="3306" w:type="dxa"/>
            <w:gridSpan w:val="7"/>
          </w:tcPr>
          <w:p w14:paraId="6296CCE0" w14:textId="77777777" w:rsidR="000517ED" w:rsidRDefault="00E0394C">
            <w:pPr>
              <w:pStyle w:val="TableParagraph"/>
              <w:spacing w:line="275" w:lineRule="exact"/>
              <w:ind w:left="106" w:right="103"/>
              <w:jc w:val="center"/>
              <w:rPr>
                <w:b/>
                <w:sz w:val="24"/>
              </w:rPr>
            </w:pPr>
            <w:r>
              <w:rPr>
                <w:b/>
                <w:sz w:val="24"/>
              </w:rPr>
              <w:t>Perceptual</w:t>
            </w:r>
            <w:r>
              <w:rPr>
                <w:b/>
                <w:spacing w:val="-3"/>
                <w:sz w:val="24"/>
              </w:rPr>
              <w:t xml:space="preserve"> </w:t>
            </w:r>
            <w:r>
              <w:rPr>
                <w:b/>
                <w:spacing w:val="-2"/>
                <w:sz w:val="24"/>
              </w:rPr>
              <w:t>Ratings:</w:t>
            </w:r>
          </w:p>
          <w:p w14:paraId="4E3E947A" w14:textId="77777777" w:rsidR="000517ED" w:rsidRDefault="00E0394C">
            <w:pPr>
              <w:pStyle w:val="TableParagraph"/>
              <w:ind w:left="158" w:right="100"/>
              <w:jc w:val="center"/>
              <w:rPr>
                <w:b/>
                <w:sz w:val="24"/>
              </w:rPr>
            </w:pPr>
            <w:r>
              <w:rPr>
                <w:b/>
                <w:sz w:val="24"/>
              </w:rPr>
              <w:t>Scale</w:t>
            </w:r>
            <w:r>
              <w:rPr>
                <w:b/>
                <w:spacing w:val="-1"/>
                <w:sz w:val="24"/>
              </w:rPr>
              <w:t xml:space="preserve"> </w:t>
            </w:r>
            <w:r>
              <w:rPr>
                <w:b/>
                <w:sz w:val="24"/>
              </w:rPr>
              <w:t>of</w:t>
            </w:r>
            <w:r>
              <w:rPr>
                <w:b/>
                <w:spacing w:val="-2"/>
                <w:sz w:val="24"/>
              </w:rPr>
              <w:t xml:space="preserve"> </w:t>
            </w:r>
            <w:r>
              <w:rPr>
                <w:b/>
                <w:sz w:val="24"/>
              </w:rPr>
              <w:t>1 to</w:t>
            </w:r>
            <w:r>
              <w:rPr>
                <w:b/>
                <w:spacing w:val="-1"/>
                <w:sz w:val="24"/>
              </w:rPr>
              <w:t xml:space="preserve"> </w:t>
            </w:r>
            <w:r>
              <w:rPr>
                <w:b/>
                <w:spacing w:val="-10"/>
                <w:sz w:val="24"/>
              </w:rPr>
              <w:t>7</w:t>
            </w:r>
          </w:p>
          <w:p w14:paraId="51D2E3C3" w14:textId="77777777" w:rsidR="000517ED" w:rsidRDefault="00E0394C">
            <w:pPr>
              <w:pStyle w:val="TableParagraph"/>
              <w:spacing w:line="270" w:lineRule="atLeast"/>
              <w:ind w:left="106" w:right="101"/>
              <w:jc w:val="center"/>
              <w:rPr>
                <w:b/>
                <w:sz w:val="24"/>
              </w:rPr>
            </w:pPr>
            <w:proofErr w:type="gramStart"/>
            <w:r>
              <w:rPr>
                <w:b/>
                <w:sz w:val="24"/>
              </w:rPr>
              <w:t>(</w:t>
            </w:r>
            <w:r>
              <w:rPr>
                <w:b/>
                <w:spacing w:val="-14"/>
                <w:sz w:val="24"/>
              </w:rPr>
              <w:t xml:space="preserve"> </w:t>
            </w:r>
            <w:r>
              <w:rPr>
                <w:b/>
                <w:sz w:val="24"/>
              </w:rPr>
              <w:t>1</w:t>
            </w:r>
            <w:proofErr w:type="gramEnd"/>
            <w:r>
              <w:rPr>
                <w:b/>
                <w:spacing w:val="-14"/>
                <w:sz w:val="24"/>
              </w:rPr>
              <w:t xml:space="preserve"> </w:t>
            </w:r>
            <w:r>
              <w:rPr>
                <w:b/>
                <w:sz w:val="24"/>
              </w:rPr>
              <w:t>represents</w:t>
            </w:r>
            <w:r>
              <w:rPr>
                <w:b/>
                <w:spacing w:val="-14"/>
                <w:sz w:val="24"/>
              </w:rPr>
              <w:t xml:space="preserve"> </w:t>
            </w:r>
            <w:r>
              <w:rPr>
                <w:b/>
                <w:sz w:val="24"/>
              </w:rPr>
              <w:t>Strongly Disagree; 7 represents Strongly Agree)</w:t>
            </w:r>
          </w:p>
        </w:tc>
      </w:tr>
      <w:tr w:rsidR="000517ED" w14:paraId="29F22B51" w14:textId="77777777">
        <w:trPr>
          <w:trHeight w:val="636"/>
        </w:trPr>
        <w:tc>
          <w:tcPr>
            <w:tcW w:w="559" w:type="dxa"/>
          </w:tcPr>
          <w:p w14:paraId="05214B91" w14:textId="77777777" w:rsidR="000517ED" w:rsidRDefault="00E0394C">
            <w:pPr>
              <w:pStyle w:val="TableParagraph"/>
              <w:spacing w:before="1"/>
              <w:ind w:left="107"/>
              <w:rPr>
                <w:sz w:val="24"/>
              </w:rPr>
            </w:pPr>
            <w:r>
              <w:rPr>
                <w:spacing w:val="-10"/>
                <w:sz w:val="24"/>
              </w:rPr>
              <w:t>1</w:t>
            </w:r>
          </w:p>
        </w:tc>
        <w:tc>
          <w:tcPr>
            <w:tcW w:w="3942" w:type="dxa"/>
          </w:tcPr>
          <w:p w14:paraId="695CBBE9" w14:textId="77777777" w:rsidR="000517ED" w:rsidRDefault="00E0394C">
            <w:pPr>
              <w:pStyle w:val="TableParagraph"/>
              <w:spacing w:before="1"/>
              <w:ind w:left="108"/>
              <w:rPr>
                <w:sz w:val="24"/>
              </w:rPr>
            </w:pPr>
            <w:r>
              <w:rPr>
                <w:sz w:val="24"/>
              </w:rPr>
              <w:t>-Return</w:t>
            </w:r>
            <w:r>
              <w:rPr>
                <w:spacing w:val="-1"/>
                <w:sz w:val="24"/>
              </w:rPr>
              <w:t xml:space="preserve"> </w:t>
            </w:r>
            <w:r>
              <w:rPr>
                <w:sz w:val="24"/>
              </w:rPr>
              <w:t>on</w:t>
            </w:r>
            <w:r>
              <w:rPr>
                <w:spacing w:val="-1"/>
                <w:sz w:val="24"/>
              </w:rPr>
              <w:t xml:space="preserve"> </w:t>
            </w:r>
            <w:r>
              <w:rPr>
                <w:spacing w:val="-2"/>
                <w:sz w:val="24"/>
              </w:rPr>
              <w:t>Asset.</w:t>
            </w:r>
          </w:p>
        </w:tc>
        <w:tc>
          <w:tcPr>
            <w:tcW w:w="473" w:type="dxa"/>
          </w:tcPr>
          <w:p w14:paraId="25A1C95D" w14:textId="77777777" w:rsidR="000517ED" w:rsidRDefault="000517ED">
            <w:pPr>
              <w:pStyle w:val="TableParagraph"/>
              <w:spacing w:before="42"/>
              <w:rPr>
                <w:b/>
                <w:sz w:val="24"/>
              </w:rPr>
            </w:pPr>
          </w:p>
          <w:p w14:paraId="4AB6C7F5" w14:textId="77777777" w:rsidR="000517ED" w:rsidRDefault="00E0394C">
            <w:pPr>
              <w:pStyle w:val="TableParagraph"/>
              <w:ind w:left="107"/>
              <w:rPr>
                <w:b/>
                <w:sz w:val="24"/>
              </w:rPr>
            </w:pPr>
            <w:r>
              <w:rPr>
                <w:b/>
                <w:spacing w:val="-10"/>
                <w:sz w:val="24"/>
              </w:rPr>
              <w:t>1</w:t>
            </w:r>
          </w:p>
        </w:tc>
        <w:tc>
          <w:tcPr>
            <w:tcW w:w="471" w:type="dxa"/>
          </w:tcPr>
          <w:p w14:paraId="6121CD4E" w14:textId="77777777" w:rsidR="000517ED" w:rsidRDefault="000517ED">
            <w:pPr>
              <w:pStyle w:val="TableParagraph"/>
              <w:spacing w:before="42"/>
              <w:rPr>
                <w:b/>
                <w:sz w:val="24"/>
              </w:rPr>
            </w:pPr>
          </w:p>
          <w:p w14:paraId="68CE183A" w14:textId="77777777" w:rsidR="000517ED" w:rsidRDefault="00E0394C">
            <w:pPr>
              <w:pStyle w:val="TableParagraph"/>
              <w:ind w:left="107"/>
              <w:rPr>
                <w:b/>
                <w:sz w:val="24"/>
              </w:rPr>
            </w:pPr>
            <w:r>
              <w:rPr>
                <w:b/>
                <w:spacing w:val="-10"/>
                <w:sz w:val="24"/>
              </w:rPr>
              <w:t>2</w:t>
            </w:r>
          </w:p>
        </w:tc>
        <w:tc>
          <w:tcPr>
            <w:tcW w:w="471" w:type="dxa"/>
          </w:tcPr>
          <w:p w14:paraId="458462AE" w14:textId="77777777" w:rsidR="000517ED" w:rsidRDefault="000517ED">
            <w:pPr>
              <w:pStyle w:val="TableParagraph"/>
              <w:spacing w:before="42"/>
              <w:rPr>
                <w:b/>
                <w:sz w:val="24"/>
              </w:rPr>
            </w:pPr>
          </w:p>
          <w:p w14:paraId="02CA7F7C" w14:textId="77777777" w:rsidR="000517ED" w:rsidRDefault="00E0394C">
            <w:pPr>
              <w:pStyle w:val="TableParagraph"/>
              <w:ind w:left="107"/>
              <w:rPr>
                <w:b/>
                <w:sz w:val="24"/>
              </w:rPr>
            </w:pPr>
            <w:r>
              <w:rPr>
                <w:b/>
                <w:spacing w:val="-10"/>
                <w:sz w:val="24"/>
              </w:rPr>
              <w:t>3</w:t>
            </w:r>
          </w:p>
        </w:tc>
        <w:tc>
          <w:tcPr>
            <w:tcW w:w="471" w:type="dxa"/>
          </w:tcPr>
          <w:p w14:paraId="2D897C75" w14:textId="77777777" w:rsidR="000517ED" w:rsidRDefault="000517ED">
            <w:pPr>
              <w:pStyle w:val="TableParagraph"/>
              <w:spacing w:before="42"/>
              <w:rPr>
                <w:b/>
                <w:sz w:val="24"/>
              </w:rPr>
            </w:pPr>
          </w:p>
          <w:p w14:paraId="0E786821" w14:textId="77777777" w:rsidR="000517ED" w:rsidRDefault="00E0394C">
            <w:pPr>
              <w:pStyle w:val="TableParagraph"/>
              <w:ind w:left="106"/>
              <w:rPr>
                <w:b/>
                <w:sz w:val="24"/>
              </w:rPr>
            </w:pPr>
            <w:r>
              <w:rPr>
                <w:b/>
                <w:spacing w:val="-10"/>
                <w:sz w:val="24"/>
              </w:rPr>
              <w:t>4</w:t>
            </w:r>
          </w:p>
        </w:tc>
        <w:tc>
          <w:tcPr>
            <w:tcW w:w="474" w:type="dxa"/>
          </w:tcPr>
          <w:p w14:paraId="3C3F7961" w14:textId="77777777" w:rsidR="000517ED" w:rsidRDefault="000517ED">
            <w:pPr>
              <w:pStyle w:val="TableParagraph"/>
              <w:spacing w:before="42"/>
              <w:rPr>
                <w:b/>
                <w:sz w:val="24"/>
              </w:rPr>
            </w:pPr>
          </w:p>
          <w:p w14:paraId="6A204B56" w14:textId="77777777" w:rsidR="000517ED" w:rsidRDefault="00E0394C">
            <w:pPr>
              <w:pStyle w:val="TableParagraph"/>
              <w:ind w:right="130"/>
              <w:jc w:val="center"/>
              <w:rPr>
                <w:b/>
                <w:sz w:val="24"/>
              </w:rPr>
            </w:pPr>
            <w:r>
              <w:rPr>
                <w:b/>
                <w:spacing w:val="-10"/>
                <w:sz w:val="24"/>
              </w:rPr>
              <w:t>5</w:t>
            </w:r>
          </w:p>
        </w:tc>
        <w:tc>
          <w:tcPr>
            <w:tcW w:w="473" w:type="dxa"/>
          </w:tcPr>
          <w:p w14:paraId="73F71EEC" w14:textId="77777777" w:rsidR="000517ED" w:rsidRDefault="000517ED">
            <w:pPr>
              <w:pStyle w:val="TableParagraph"/>
              <w:spacing w:before="42"/>
              <w:rPr>
                <w:b/>
                <w:sz w:val="24"/>
              </w:rPr>
            </w:pPr>
          </w:p>
          <w:p w14:paraId="6A6A2729" w14:textId="77777777" w:rsidR="000517ED" w:rsidRDefault="00E0394C">
            <w:pPr>
              <w:pStyle w:val="TableParagraph"/>
              <w:ind w:left="4" w:right="134"/>
              <w:jc w:val="center"/>
              <w:rPr>
                <w:b/>
                <w:sz w:val="24"/>
              </w:rPr>
            </w:pPr>
            <w:r>
              <w:rPr>
                <w:b/>
                <w:spacing w:val="-10"/>
                <w:sz w:val="24"/>
              </w:rPr>
              <w:t>6</w:t>
            </w:r>
          </w:p>
        </w:tc>
        <w:tc>
          <w:tcPr>
            <w:tcW w:w="473" w:type="dxa"/>
          </w:tcPr>
          <w:p w14:paraId="056D5199" w14:textId="77777777" w:rsidR="000517ED" w:rsidRDefault="000517ED">
            <w:pPr>
              <w:pStyle w:val="TableParagraph"/>
              <w:spacing w:before="42"/>
              <w:rPr>
                <w:b/>
                <w:sz w:val="24"/>
              </w:rPr>
            </w:pPr>
          </w:p>
          <w:p w14:paraId="4DE01E2B" w14:textId="77777777" w:rsidR="000517ED" w:rsidRDefault="00E0394C">
            <w:pPr>
              <w:pStyle w:val="TableParagraph"/>
              <w:ind w:left="2" w:right="134"/>
              <w:jc w:val="center"/>
              <w:rPr>
                <w:b/>
                <w:sz w:val="24"/>
              </w:rPr>
            </w:pPr>
            <w:r>
              <w:rPr>
                <w:b/>
                <w:spacing w:val="-10"/>
                <w:sz w:val="24"/>
              </w:rPr>
              <w:t>7</w:t>
            </w:r>
          </w:p>
        </w:tc>
      </w:tr>
      <w:tr w:rsidR="000517ED" w14:paraId="2C46EAA1" w14:textId="77777777">
        <w:trPr>
          <w:trHeight w:val="635"/>
        </w:trPr>
        <w:tc>
          <w:tcPr>
            <w:tcW w:w="559" w:type="dxa"/>
          </w:tcPr>
          <w:p w14:paraId="4A749825" w14:textId="77777777" w:rsidR="000517ED" w:rsidRDefault="00E0394C">
            <w:pPr>
              <w:pStyle w:val="TableParagraph"/>
              <w:spacing w:line="275" w:lineRule="exact"/>
              <w:ind w:left="107"/>
              <w:rPr>
                <w:sz w:val="24"/>
              </w:rPr>
            </w:pPr>
            <w:r>
              <w:rPr>
                <w:spacing w:val="-10"/>
                <w:sz w:val="24"/>
              </w:rPr>
              <w:t>2</w:t>
            </w:r>
          </w:p>
        </w:tc>
        <w:tc>
          <w:tcPr>
            <w:tcW w:w="3942" w:type="dxa"/>
          </w:tcPr>
          <w:p w14:paraId="75FD957C" w14:textId="77777777" w:rsidR="000517ED" w:rsidRDefault="00E0394C">
            <w:pPr>
              <w:pStyle w:val="TableParagraph"/>
              <w:spacing w:line="275" w:lineRule="exact"/>
              <w:ind w:left="108"/>
              <w:rPr>
                <w:sz w:val="24"/>
              </w:rPr>
            </w:pPr>
            <w:r>
              <w:rPr>
                <w:sz w:val="24"/>
              </w:rPr>
              <w:t>-Return</w:t>
            </w:r>
            <w:r>
              <w:rPr>
                <w:spacing w:val="-3"/>
                <w:sz w:val="24"/>
              </w:rPr>
              <w:t xml:space="preserve"> </w:t>
            </w:r>
            <w:r>
              <w:rPr>
                <w:sz w:val="24"/>
              </w:rPr>
              <w:t>on</w:t>
            </w:r>
            <w:r>
              <w:rPr>
                <w:spacing w:val="-1"/>
                <w:sz w:val="24"/>
              </w:rPr>
              <w:t xml:space="preserve"> </w:t>
            </w:r>
            <w:r>
              <w:rPr>
                <w:spacing w:val="-2"/>
                <w:sz w:val="24"/>
              </w:rPr>
              <w:t>investment.</w:t>
            </w:r>
          </w:p>
        </w:tc>
        <w:tc>
          <w:tcPr>
            <w:tcW w:w="473" w:type="dxa"/>
          </w:tcPr>
          <w:p w14:paraId="1C5CB248" w14:textId="77777777" w:rsidR="000517ED" w:rsidRDefault="000517ED">
            <w:pPr>
              <w:pStyle w:val="TableParagraph"/>
              <w:spacing w:before="39"/>
              <w:rPr>
                <w:b/>
                <w:sz w:val="24"/>
              </w:rPr>
            </w:pPr>
          </w:p>
          <w:p w14:paraId="2B302DED" w14:textId="77777777" w:rsidR="000517ED" w:rsidRDefault="00E0394C">
            <w:pPr>
              <w:pStyle w:val="TableParagraph"/>
              <w:ind w:left="107"/>
              <w:rPr>
                <w:b/>
                <w:sz w:val="24"/>
              </w:rPr>
            </w:pPr>
            <w:r>
              <w:rPr>
                <w:b/>
                <w:spacing w:val="-10"/>
                <w:sz w:val="24"/>
              </w:rPr>
              <w:t>1</w:t>
            </w:r>
          </w:p>
        </w:tc>
        <w:tc>
          <w:tcPr>
            <w:tcW w:w="471" w:type="dxa"/>
          </w:tcPr>
          <w:p w14:paraId="725EB8A8" w14:textId="77777777" w:rsidR="000517ED" w:rsidRDefault="000517ED">
            <w:pPr>
              <w:pStyle w:val="TableParagraph"/>
              <w:spacing w:before="39"/>
              <w:rPr>
                <w:b/>
                <w:sz w:val="24"/>
              </w:rPr>
            </w:pPr>
          </w:p>
          <w:p w14:paraId="36DF03E3" w14:textId="77777777" w:rsidR="000517ED" w:rsidRDefault="00E0394C">
            <w:pPr>
              <w:pStyle w:val="TableParagraph"/>
              <w:ind w:left="107"/>
              <w:rPr>
                <w:b/>
                <w:sz w:val="24"/>
              </w:rPr>
            </w:pPr>
            <w:r>
              <w:rPr>
                <w:b/>
                <w:spacing w:val="-10"/>
                <w:sz w:val="24"/>
              </w:rPr>
              <w:t>2</w:t>
            </w:r>
          </w:p>
        </w:tc>
        <w:tc>
          <w:tcPr>
            <w:tcW w:w="471" w:type="dxa"/>
          </w:tcPr>
          <w:p w14:paraId="24A4E2E0" w14:textId="77777777" w:rsidR="000517ED" w:rsidRDefault="000517ED">
            <w:pPr>
              <w:pStyle w:val="TableParagraph"/>
              <w:spacing w:before="39"/>
              <w:rPr>
                <w:b/>
                <w:sz w:val="24"/>
              </w:rPr>
            </w:pPr>
          </w:p>
          <w:p w14:paraId="64A062D2" w14:textId="77777777" w:rsidR="000517ED" w:rsidRDefault="00E0394C">
            <w:pPr>
              <w:pStyle w:val="TableParagraph"/>
              <w:ind w:left="107"/>
              <w:rPr>
                <w:b/>
                <w:sz w:val="24"/>
              </w:rPr>
            </w:pPr>
            <w:r>
              <w:rPr>
                <w:b/>
                <w:spacing w:val="-10"/>
                <w:sz w:val="24"/>
              </w:rPr>
              <w:t>3</w:t>
            </w:r>
          </w:p>
        </w:tc>
        <w:tc>
          <w:tcPr>
            <w:tcW w:w="471" w:type="dxa"/>
          </w:tcPr>
          <w:p w14:paraId="77FBFC03" w14:textId="77777777" w:rsidR="000517ED" w:rsidRDefault="000517ED">
            <w:pPr>
              <w:pStyle w:val="TableParagraph"/>
              <w:spacing w:before="39"/>
              <w:rPr>
                <w:b/>
                <w:sz w:val="24"/>
              </w:rPr>
            </w:pPr>
          </w:p>
          <w:p w14:paraId="18FFE43F" w14:textId="77777777" w:rsidR="000517ED" w:rsidRDefault="00E0394C">
            <w:pPr>
              <w:pStyle w:val="TableParagraph"/>
              <w:ind w:left="106"/>
              <w:rPr>
                <w:b/>
                <w:sz w:val="24"/>
              </w:rPr>
            </w:pPr>
            <w:r>
              <w:rPr>
                <w:b/>
                <w:spacing w:val="-10"/>
                <w:sz w:val="24"/>
              </w:rPr>
              <w:t>4</w:t>
            </w:r>
          </w:p>
        </w:tc>
        <w:tc>
          <w:tcPr>
            <w:tcW w:w="474" w:type="dxa"/>
          </w:tcPr>
          <w:p w14:paraId="2BE400C2" w14:textId="77777777" w:rsidR="000517ED" w:rsidRDefault="000517ED">
            <w:pPr>
              <w:pStyle w:val="TableParagraph"/>
              <w:spacing w:before="39"/>
              <w:rPr>
                <w:b/>
                <w:sz w:val="24"/>
              </w:rPr>
            </w:pPr>
          </w:p>
          <w:p w14:paraId="64FDCAF8" w14:textId="77777777" w:rsidR="000517ED" w:rsidRDefault="00E0394C">
            <w:pPr>
              <w:pStyle w:val="TableParagraph"/>
              <w:ind w:right="130"/>
              <w:jc w:val="center"/>
              <w:rPr>
                <w:b/>
                <w:sz w:val="24"/>
              </w:rPr>
            </w:pPr>
            <w:r>
              <w:rPr>
                <w:b/>
                <w:spacing w:val="-10"/>
                <w:sz w:val="24"/>
              </w:rPr>
              <w:t>5</w:t>
            </w:r>
          </w:p>
        </w:tc>
        <w:tc>
          <w:tcPr>
            <w:tcW w:w="473" w:type="dxa"/>
          </w:tcPr>
          <w:p w14:paraId="77608AA5" w14:textId="77777777" w:rsidR="000517ED" w:rsidRDefault="000517ED">
            <w:pPr>
              <w:pStyle w:val="TableParagraph"/>
              <w:spacing w:before="39"/>
              <w:rPr>
                <w:b/>
                <w:sz w:val="24"/>
              </w:rPr>
            </w:pPr>
          </w:p>
          <w:p w14:paraId="4DB3D420" w14:textId="77777777" w:rsidR="000517ED" w:rsidRDefault="00E0394C">
            <w:pPr>
              <w:pStyle w:val="TableParagraph"/>
              <w:ind w:left="4" w:right="134"/>
              <w:jc w:val="center"/>
              <w:rPr>
                <w:b/>
                <w:sz w:val="24"/>
              </w:rPr>
            </w:pPr>
            <w:r>
              <w:rPr>
                <w:b/>
                <w:spacing w:val="-10"/>
                <w:sz w:val="24"/>
              </w:rPr>
              <w:t>6</w:t>
            </w:r>
          </w:p>
        </w:tc>
        <w:tc>
          <w:tcPr>
            <w:tcW w:w="473" w:type="dxa"/>
          </w:tcPr>
          <w:p w14:paraId="06DDB6F4" w14:textId="77777777" w:rsidR="000517ED" w:rsidRDefault="000517ED">
            <w:pPr>
              <w:pStyle w:val="TableParagraph"/>
              <w:spacing w:before="39"/>
              <w:rPr>
                <w:b/>
                <w:sz w:val="24"/>
              </w:rPr>
            </w:pPr>
          </w:p>
          <w:p w14:paraId="02C074A1" w14:textId="77777777" w:rsidR="000517ED" w:rsidRDefault="00E0394C">
            <w:pPr>
              <w:pStyle w:val="TableParagraph"/>
              <w:ind w:left="2" w:right="134"/>
              <w:jc w:val="center"/>
              <w:rPr>
                <w:b/>
                <w:sz w:val="24"/>
              </w:rPr>
            </w:pPr>
            <w:r>
              <w:rPr>
                <w:b/>
                <w:spacing w:val="-10"/>
                <w:sz w:val="24"/>
              </w:rPr>
              <w:t>7</w:t>
            </w:r>
          </w:p>
        </w:tc>
      </w:tr>
      <w:tr w:rsidR="000517ED" w14:paraId="44C8E20D" w14:textId="77777777">
        <w:trPr>
          <w:trHeight w:val="633"/>
        </w:trPr>
        <w:tc>
          <w:tcPr>
            <w:tcW w:w="559" w:type="dxa"/>
          </w:tcPr>
          <w:p w14:paraId="37A3E76D" w14:textId="77777777" w:rsidR="000517ED" w:rsidRDefault="00E0394C">
            <w:pPr>
              <w:pStyle w:val="TableParagraph"/>
              <w:spacing w:line="275" w:lineRule="exact"/>
              <w:ind w:left="107"/>
              <w:rPr>
                <w:sz w:val="24"/>
              </w:rPr>
            </w:pPr>
            <w:r>
              <w:rPr>
                <w:spacing w:val="-10"/>
                <w:sz w:val="24"/>
              </w:rPr>
              <w:t>3</w:t>
            </w:r>
          </w:p>
        </w:tc>
        <w:tc>
          <w:tcPr>
            <w:tcW w:w="3942" w:type="dxa"/>
          </w:tcPr>
          <w:p w14:paraId="25F20F46" w14:textId="77777777" w:rsidR="000517ED" w:rsidRDefault="00E0394C">
            <w:pPr>
              <w:pStyle w:val="TableParagraph"/>
              <w:spacing w:line="275" w:lineRule="exact"/>
              <w:ind w:left="108"/>
              <w:rPr>
                <w:sz w:val="24"/>
              </w:rPr>
            </w:pPr>
            <w:r>
              <w:rPr>
                <w:sz w:val="24"/>
              </w:rPr>
              <w:t>-Net</w:t>
            </w:r>
            <w:r>
              <w:rPr>
                <w:spacing w:val="-1"/>
                <w:sz w:val="24"/>
              </w:rPr>
              <w:t xml:space="preserve"> </w:t>
            </w:r>
            <w:r>
              <w:rPr>
                <w:sz w:val="24"/>
              </w:rPr>
              <w:t>revenue</w:t>
            </w:r>
            <w:r>
              <w:rPr>
                <w:spacing w:val="-2"/>
                <w:sz w:val="24"/>
              </w:rPr>
              <w:t xml:space="preserve"> </w:t>
            </w:r>
            <w:r>
              <w:rPr>
                <w:sz w:val="24"/>
              </w:rPr>
              <w:t>per</w:t>
            </w:r>
            <w:r>
              <w:rPr>
                <w:spacing w:val="-1"/>
                <w:sz w:val="24"/>
              </w:rPr>
              <w:t xml:space="preserve"> </w:t>
            </w:r>
            <w:r>
              <w:rPr>
                <w:sz w:val="24"/>
              </w:rPr>
              <w:t>Discharge</w:t>
            </w:r>
            <w:r>
              <w:rPr>
                <w:spacing w:val="-1"/>
                <w:sz w:val="24"/>
              </w:rPr>
              <w:t xml:space="preserve"> </w:t>
            </w:r>
            <w:r>
              <w:rPr>
                <w:spacing w:val="-2"/>
                <w:sz w:val="24"/>
              </w:rPr>
              <w:t>(NRPD).</w:t>
            </w:r>
          </w:p>
        </w:tc>
        <w:tc>
          <w:tcPr>
            <w:tcW w:w="473" w:type="dxa"/>
          </w:tcPr>
          <w:p w14:paraId="5240BFA1" w14:textId="77777777" w:rsidR="000517ED" w:rsidRDefault="000517ED">
            <w:pPr>
              <w:pStyle w:val="TableParagraph"/>
              <w:spacing w:before="39"/>
              <w:rPr>
                <w:b/>
                <w:sz w:val="24"/>
              </w:rPr>
            </w:pPr>
          </w:p>
          <w:p w14:paraId="19045D1B" w14:textId="77777777" w:rsidR="000517ED" w:rsidRDefault="00E0394C">
            <w:pPr>
              <w:pStyle w:val="TableParagraph"/>
              <w:ind w:left="107"/>
              <w:rPr>
                <w:b/>
                <w:sz w:val="24"/>
              </w:rPr>
            </w:pPr>
            <w:r>
              <w:rPr>
                <w:b/>
                <w:spacing w:val="-10"/>
                <w:sz w:val="24"/>
              </w:rPr>
              <w:t>1</w:t>
            </w:r>
          </w:p>
        </w:tc>
        <w:tc>
          <w:tcPr>
            <w:tcW w:w="471" w:type="dxa"/>
          </w:tcPr>
          <w:p w14:paraId="57749193" w14:textId="77777777" w:rsidR="000517ED" w:rsidRDefault="000517ED">
            <w:pPr>
              <w:pStyle w:val="TableParagraph"/>
              <w:spacing w:before="39"/>
              <w:rPr>
                <w:b/>
                <w:sz w:val="24"/>
              </w:rPr>
            </w:pPr>
          </w:p>
          <w:p w14:paraId="2E019A28" w14:textId="77777777" w:rsidR="000517ED" w:rsidRDefault="00E0394C">
            <w:pPr>
              <w:pStyle w:val="TableParagraph"/>
              <w:ind w:left="107"/>
              <w:rPr>
                <w:b/>
                <w:sz w:val="24"/>
              </w:rPr>
            </w:pPr>
            <w:r>
              <w:rPr>
                <w:b/>
                <w:spacing w:val="-10"/>
                <w:sz w:val="24"/>
              </w:rPr>
              <w:t>2</w:t>
            </w:r>
          </w:p>
        </w:tc>
        <w:tc>
          <w:tcPr>
            <w:tcW w:w="471" w:type="dxa"/>
          </w:tcPr>
          <w:p w14:paraId="0E83BDA3" w14:textId="77777777" w:rsidR="000517ED" w:rsidRDefault="000517ED">
            <w:pPr>
              <w:pStyle w:val="TableParagraph"/>
              <w:spacing w:before="39"/>
              <w:rPr>
                <w:b/>
                <w:sz w:val="24"/>
              </w:rPr>
            </w:pPr>
          </w:p>
          <w:p w14:paraId="6F0EC62B" w14:textId="77777777" w:rsidR="000517ED" w:rsidRDefault="00E0394C">
            <w:pPr>
              <w:pStyle w:val="TableParagraph"/>
              <w:ind w:left="107"/>
              <w:rPr>
                <w:b/>
                <w:sz w:val="24"/>
              </w:rPr>
            </w:pPr>
            <w:r>
              <w:rPr>
                <w:b/>
                <w:spacing w:val="-10"/>
                <w:sz w:val="24"/>
              </w:rPr>
              <w:t>3</w:t>
            </w:r>
          </w:p>
        </w:tc>
        <w:tc>
          <w:tcPr>
            <w:tcW w:w="471" w:type="dxa"/>
          </w:tcPr>
          <w:p w14:paraId="24D5430E" w14:textId="77777777" w:rsidR="000517ED" w:rsidRDefault="000517ED">
            <w:pPr>
              <w:pStyle w:val="TableParagraph"/>
              <w:spacing w:before="39"/>
              <w:rPr>
                <w:b/>
                <w:sz w:val="24"/>
              </w:rPr>
            </w:pPr>
          </w:p>
          <w:p w14:paraId="247A2510" w14:textId="77777777" w:rsidR="000517ED" w:rsidRDefault="00E0394C">
            <w:pPr>
              <w:pStyle w:val="TableParagraph"/>
              <w:ind w:left="106"/>
              <w:rPr>
                <w:b/>
                <w:sz w:val="24"/>
              </w:rPr>
            </w:pPr>
            <w:r>
              <w:rPr>
                <w:b/>
                <w:spacing w:val="-10"/>
                <w:sz w:val="24"/>
              </w:rPr>
              <w:t>4</w:t>
            </w:r>
          </w:p>
        </w:tc>
        <w:tc>
          <w:tcPr>
            <w:tcW w:w="474" w:type="dxa"/>
          </w:tcPr>
          <w:p w14:paraId="7CEC9A65" w14:textId="77777777" w:rsidR="000517ED" w:rsidRDefault="000517ED">
            <w:pPr>
              <w:pStyle w:val="TableParagraph"/>
              <w:spacing w:before="39"/>
              <w:rPr>
                <w:b/>
                <w:sz w:val="24"/>
              </w:rPr>
            </w:pPr>
          </w:p>
          <w:p w14:paraId="1BEC0EC1" w14:textId="77777777" w:rsidR="000517ED" w:rsidRDefault="00E0394C">
            <w:pPr>
              <w:pStyle w:val="TableParagraph"/>
              <w:ind w:right="130"/>
              <w:jc w:val="center"/>
              <w:rPr>
                <w:b/>
                <w:sz w:val="24"/>
              </w:rPr>
            </w:pPr>
            <w:r>
              <w:rPr>
                <w:b/>
                <w:spacing w:val="-10"/>
                <w:sz w:val="24"/>
              </w:rPr>
              <w:t>5</w:t>
            </w:r>
          </w:p>
        </w:tc>
        <w:tc>
          <w:tcPr>
            <w:tcW w:w="473" w:type="dxa"/>
          </w:tcPr>
          <w:p w14:paraId="49FEB18B" w14:textId="77777777" w:rsidR="000517ED" w:rsidRDefault="000517ED">
            <w:pPr>
              <w:pStyle w:val="TableParagraph"/>
              <w:spacing w:before="39"/>
              <w:rPr>
                <w:b/>
                <w:sz w:val="24"/>
              </w:rPr>
            </w:pPr>
          </w:p>
          <w:p w14:paraId="4AEDFA83" w14:textId="77777777" w:rsidR="000517ED" w:rsidRDefault="00E0394C">
            <w:pPr>
              <w:pStyle w:val="TableParagraph"/>
              <w:ind w:left="4" w:right="134"/>
              <w:jc w:val="center"/>
              <w:rPr>
                <w:b/>
                <w:sz w:val="24"/>
              </w:rPr>
            </w:pPr>
            <w:r>
              <w:rPr>
                <w:b/>
                <w:spacing w:val="-10"/>
                <w:sz w:val="24"/>
              </w:rPr>
              <w:t>6</w:t>
            </w:r>
          </w:p>
        </w:tc>
        <w:tc>
          <w:tcPr>
            <w:tcW w:w="473" w:type="dxa"/>
          </w:tcPr>
          <w:p w14:paraId="26B04557" w14:textId="77777777" w:rsidR="000517ED" w:rsidRDefault="000517ED">
            <w:pPr>
              <w:pStyle w:val="TableParagraph"/>
              <w:spacing w:before="39"/>
              <w:rPr>
                <w:b/>
                <w:sz w:val="24"/>
              </w:rPr>
            </w:pPr>
          </w:p>
          <w:p w14:paraId="5360D499" w14:textId="77777777" w:rsidR="000517ED" w:rsidRDefault="00E0394C">
            <w:pPr>
              <w:pStyle w:val="TableParagraph"/>
              <w:ind w:left="2" w:right="134"/>
              <w:jc w:val="center"/>
              <w:rPr>
                <w:b/>
                <w:sz w:val="24"/>
              </w:rPr>
            </w:pPr>
            <w:r>
              <w:rPr>
                <w:b/>
                <w:spacing w:val="-10"/>
                <w:sz w:val="24"/>
              </w:rPr>
              <w:t>7</w:t>
            </w:r>
          </w:p>
        </w:tc>
      </w:tr>
      <w:tr w:rsidR="000517ED" w14:paraId="06711360" w14:textId="77777777">
        <w:trPr>
          <w:trHeight w:val="635"/>
        </w:trPr>
        <w:tc>
          <w:tcPr>
            <w:tcW w:w="559" w:type="dxa"/>
          </w:tcPr>
          <w:p w14:paraId="6994D8D9" w14:textId="77777777" w:rsidR="000517ED" w:rsidRDefault="00E0394C">
            <w:pPr>
              <w:pStyle w:val="TableParagraph"/>
              <w:spacing w:before="1"/>
              <w:ind w:left="107"/>
              <w:rPr>
                <w:sz w:val="24"/>
              </w:rPr>
            </w:pPr>
            <w:r>
              <w:rPr>
                <w:spacing w:val="-10"/>
                <w:sz w:val="24"/>
              </w:rPr>
              <w:t>4</w:t>
            </w:r>
          </w:p>
        </w:tc>
        <w:tc>
          <w:tcPr>
            <w:tcW w:w="3942" w:type="dxa"/>
          </w:tcPr>
          <w:p w14:paraId="0E4FEBA8" w14:textId="77777777" w:rsidR="000517ED" w:rsidRDefault="00E0394C">
            <w:pPr>
              <w:pStyle w:val="TableParagraph"/>
              <w:spacing w:before="1"/>
              <w:ind w:left="108"/>
              <w:rPr>
                <w:sz w:val="24"/>
              </w:rPr>
            </w:pPr>
            <w:r>
              <w:rPr>
                <w:sz w:val="24"/>
              </w:rPr>
              <w:t>-Market</w:t>
            </w:r>
            <w:r>
              <w:rPr>
                <w:spacing w:val="72"/>
                <w:sz w:val="24"/>
              </w:rPr>
              <w:t xml:space="preserve"> </w:t>
            </w:r>
            <w:r>
              <w:rPr>
                <w:sz w:val="24"/>
              </w:rPr>
              <w:t>share</w:t>
            </w:r>
            <w:r>
              <w:rPr>
                <w:spacing w:val="73"/>
                <w:sz w:val="24"/>
              </w:rPr>
              <w:t xml:space="preserve"> </w:t>
            </w:r>
            <w:r>
              <w:rPr>
                <w:sz w:val="24"/>
              </w:rPr>
              <w:t>(either</w:t>
            </w:r>
            <w:r>
              <w:rPr>
                <w:spacing w:val="73"/>
                <w:sz w:val="24"/>
              </w:rPr>
              <w:t xml:space="preserve"> </w:t>
            </w:r>
            <w:r>
              <w:rPr>
                <w:sz w:val="24"/>
              </w:rPr>
              <w:t>in</w:t>
            </w:r>
            <w:r>
              <w:rPr>
                <w:spacing w:val="73"/>
                <w:sz w:val="24"/>
              </w:rPr>
              <w:t xml:space="preserve"> </w:t>
            </w:r>
            <w:r>
              <w:rPr>
                <w:sz w:val="24"/>
              </w:rPr>
              <w:t>revenue</w:t>
            </w:r>
            <w:r>
              <w:rPr>
                <w:spacing w:val="72"/>
                <w:sz w:val="24"/>
              </w:rPr>
              <w:t xml:space="preserve"> </w:t>
            </w:r>
            <w:r>
              <w:rPr>
                <w:spacing w:val="-5"/>
                <w:sz w:val="24"/>
              </w:rPr>
              <w:t>or</w:t>
            </w:r>
          </w:p>
          <w:p w14:paraId="2B1031F2" w14:textId="77777777" w:rsidR="000517ED" w:rsidRDefault="00E0394C">
            <w:pPr>
              <w:pStyle w:val="TableParagraph"/>
              <w:spacing w:before="41"/>
              <w:ind w:left="108"/>
              <w:rPr>
                <w:sz w:val="24"/>
              </w:rPr>
            </w:pPr>
            <w:r>
              <w:rPr>
                <w:sz w:val="24"/>
              </w:rPr>
              <w:t>patient</w:t>
            </w:r>
            <w:r>
              <w:rPr>
                <w:spacing w:val="-2"/>
                <w:sz w:val="24"/>
              </w:rPr>
              <w:t xml:space="preserve"> cap).</w:t>
            </w:r>
          </w:p>
        </w:tc>
        <w:tc>
          <w:tcPr>
            <w:tcW w:w="473" w:type="dxa"/>
          </w:tcPr>
          <w:p w14:paraId="2758E74F" w14:textId="77777777" w:rsidR="000517ED" w:rsidRDefault="000517ED">
            <w:pPr>
              <w:pStyle w:val="TableParagraph"/>
              <w:spacing w:before="42"/>
              <w:rPr>
                <w:b/>
                <w:sz w:val="24"/>
              </w:rPr>
            </w:pPr>
          </w:p>
          <w:p w14:paraId="18AE85BD" w14:textId="77777777" w:rsidR="000517ED" w:rsidRDefault="00E0394C">
            <w:pPr>
              <w:pStyle w:val="TableParagraph"/>
              <w:ind w:left="107"/>
              <w:rPr>
                <w:b/>
                <w:sz w:val="24"/>
              </w:rPr>
            </w:pPr>
            <w:r>
              <w:rPr>
                <w:b/>
                <w:spacing w:val="-10"/>
                <w:sz w:val="24"/>
              </w:rPr>
              <w:t>1</w:t>
            </w:r>
          </w:p>
        </w:tc>
        <w:tc>
          <w:tcPr>
            <w:tcW w:w="471" w:type="dxa"/>
          </w:tcPr>
          <w:p w14:paraId="7A4D546F" w14:textId="77777777" w:rsidR="000517ED" w:rsidRDefault="000517ED">
            <w:pPr>
              <w:pStyle w:val="TableParagraph"/>
              <w:spacing w:before="42"/>
              <w:rPr>
                <w:b/>
                <w:sz w:val="24"/>
              </w:rPr>
            </w:pPr>
          </w:p>
          <w:p w14:paraId="03AD300C" w14:textId="77777777" w:rsidR="000517ED" w:rsidRDefault="00E0394C">
            <w:pPr>
              <w:pStyle w:val="TableParagraph"/>
              <w:ind w:left="107"/>
              <w:rPr>
                <w:b/>
                <w:sz w:val="24"/>
              </w:rPr>
            </w:pPr>
            <w:r>
              <w:rPr>
                <w:b/>
                <w:spacing w:val="-10"/>
                <w:sz w:val="24"/>
              </w:rPr>
              <w:t>2</w:t>
            </w:r>
          </w:p>
        </w:tc>
        <w:tc>
          <w:tcPr>
            <w:tcW w:w="471" w:type="dxa"/>
          </w:tcPr>
          <w:p w14:paraId="2618EA71" w14:textId="77777777" w:rsidR="000517ED" w:rsidRDefault="000517ED">
            <w:pPr>
              <w:pStyle w:val="TableParagraph"/>
              <w:spacing w:before="42"/>
              <w:rPr>
                <w:b/>
                <w:sz w:val="24"/>
              </w:rPr>
            </w:pPr>
          </w:p>
          <w:p w14:paraId="24E6BFBA" w14:textId="77777777" w:rsidR="000517ED" w:rsidRDefault="00E0394C">
            <w:pPr>
              <w:pStyle w:val="TableParagraph"/>
              <w:ind w:left="107"/>
              <w:rPr>
                <w:b/>
                <w:sz w:val="24"/>
              </w:rPr>
            </w:pPr>
            <w:r>
              <w:rPr>
                <w:b/>
                <w:spacing w:val="-10"/>
                <w:sz w:val="24"/>
              </w:rPr>
              <w:t>3</w:t>
            </w:r>
          </w:p>
        </w:tc>
        <w:tc>
          <w:tcPr>
            <w:tcW w:w="471" w:type="dxa"/>
          </w:tcPr>
          <w:p w14:paraId="435611C5" w14:textId="77777777" w:rsidR="000517ED" w:rsidRDefault="000517ED">
            <w:pPr>
              <w:pStyle w:val="TableParagraph"/>
              <w:spacing w:before="42"/>
              <w:rPr>
                <w:b/>
                <w:sz w:val="24"/>
              </w:rPr>
            </w:pPr>
          </w:p>
          <w:p w14:paraId="57F48C2E" w14:textId="77777777" w:rsidR="000517ED" w:rsidRDefault="00E0394C">
            <w:pPr>
              <w:pStyle w:val="TableParagraph"/>
              <w:ind w:left="106"/>
              <w:rPr>
                <w:b/>
                <w:sz w:val="24"/>
              </w:rPr>
            </w:pPr>
            <w:r>
              <w:rPr>
                <w:b/>
                <w:spacing w:val="-10"/>
                <w:sz w:val="24"/>
              </w:rPr>
              <w:t>4</w:t>
            </w:r>
          </w:p>
        </w:tc>
        <w:tc>
          <w:tcPr>
            <w:tcW w:w="474" w:type="dxa"/>
          </w:tcPr>
          <w:p w14:paraId="5BB2A3D7" w14:textId="77777777" w:rsidR="000517ED" w:rsidRDefault="000517ED">
            <w:pPr>
              <w:pStyle w:val="TableParagraph"/>
              <w:spacing w:before="42"/>
              <w:rPr>
                <w:b/>
                <w:sz w:val="24"/>
              </w:rPr>
            </w:pPr>
          </w:p>
          <w:p w14:paraId="6F4454DB" w14:textId="77777777" w:rsidR="000517ED" w:rsidRDefault="00E0394C">
            <w:pPr>
              <w:pStyle w:val="TableParagraph"/>
              <w:ind w:right="130"/>
              <w:jc w:val="center"/>
              <w:rPr>
                <w:b/>
                <w:sz w:val="24"/>
              </w:rPr>
            </w:pPr>
            <w:r>
              <w:rPr>
                <w:b/>
                <w:spacing w:val="-10"/>
                <w:sz w:val="24"/>
              </w:rPr>
              <w:t>5</w:t>
            </w:r>
          </w:p>
        </w:tc>
        <w:tc>
          <w:tcPr>
            <w:tcW w:w="473" w:type="dxa"/>
          </w:tcPr>
          <w:p w14:paraId="2B784906" w14:textId="77777777" w:rsidR="000517ED" w:rsidRDefault="000517ED">
            <w:pPr>
              <w:pStyle w:val="TableParagraph"/>
              <w:spacing w:before="42"/>
              <w:rPr>
                <w:b/>
                <w:sz w:val="24"/>
              </w:rPr>
            </w:pPr>
          </w:p>
          <w:p w14:paraId="40964193" w14:textId="77777777" w:rsidR="000517ED" w:rsidRDefault="00E0394C">
            <w:pPr>
              <w:pStyle w:val="TableParagraph"/>
              <w:ind w:left="4" w:right="134"/>
              <w:jc w:val="center"/>
              <w:rPr>
                <w:b/>
                <w:sz w:val="24"/>
              </w:rPr>
            </w:pPr>
            <w:r>
              <w:rPr>
                <w:b/>
                <w:spacing w:val="-10"/>
                <w:sz w:val="24"/>
              </w:rPr>
              <w:t>6</w:t>
            </w:r>
          </w:p>
        </w:tc>
        <w:tc>
          <w:tcPr>
            <w:tcW w:w="473" w:type="dxa"/>
          </w:tcPr>
          <w:p w14:paraId="5F5E6870" w14:textId="77777777" w:rsidR="000517ED" w:rsidRDefault="000517ED">
            <w:pPr>
              <w:pStyle w:val="TableParagraph"/>
              <w:spacing w:before="42"/>
              <w:rPr>
                <w:b/>
                <w:sz w:val="24"/>
              </w:rPr>
            </w:pPr>
          </w:p>
          <w:p w14:paraId="43D967D4" w14:textId="77777777" w:rsidR="000517ED" w:rsidRDefault="00E0394C">
            <w:pPr>
              <w:pStyle w:val="TableParagraph"/>
              <w:ind w:left="2" w:right="134"/>
              <w:jc w:val="center"/>
              <w:rPr>
                <w:b/>
                <w:sz w:val="24"/>
              </w:rPr>
            </w:pPr>
            <w:r>
              <w:rPr>
                <w:b/>
                <w:spacing w:val="-10"/>
                <w:sz w:val="24"/>
              </w:rPr>
              <w:t>7</w:t>
            </w:r>
          </w:p>
        </w:tc>
      </w:tr>
    </w:tbl>
    <w:p w14:paraId="3B00F7CF" w14:textId="77777777" w:rsidR="000517ED" w:rsidRDefault="000517ED">
      <w:pPr>
        <w:pStyle w:val="TableParagraph"/>
        <w:jc w:val="center"/>
        <w:rPr>
          <w:b/>
          <w:sz w:val="24"/>
        </w:rPr>
        <w:sectPr w:rsidR="000517ED">
          <w:type w:val="continuous"/>
          <w:pgSz w:w="11910" w:h="16840"/>
          <w:pgMar w:top="1400" w:right="1133" w:bottom="1240" w:left="1700" w:header="0" w:footer="1051" w:gutter="0"/>
          <w:cols w:space="720"/>
        </w:sectPr>
      </w:pPr>
    </w:p>
    <w:p w14:paraId="2F2F80F0" w14:textId="77777777" w:rsidR="000517ED" w:rsidRDefault="00E0394C">
      <w:pPr>
        <w:pStyle w:val="Heading3"/>
        <w:spacing w:before="63"/>
        <w:ind w:left="425" w:right="991"/>
        <w:jc w:val="center"/>
      </w:pPr>
      <w:bookmarkStart w:id="183" w:name="_bookmark183"/>
      <w:bookmarkEnd w:id="183"/>
      <w:r>
        <w:rPr>
          <w:spacing w:val="-2"/>
        </w:rPr>
        <w:lastRenderedPageBreak/>
        <w:t>APPENDIX-</w:t>
      </w:r>
      <w:r>
        <w:rPr>
          <w:spacing w:val="-10"/>
        </w:rPr>
        <w:t>D</w:t>
      </w:r>
    </w:p>
    <w:p w14:paraId="4C724EA1" w14:textId="77777777" w:rsidR="000517ED" w:rsidRDefault="000517ED">
      <w:pPr>
        <w:pStyle w:val="BodyText"/>
        <w:rPr>
          <w:b/>
        </w:rPr>
      </w:pPr>
    </w:p>
    <w:p w14:paraId="583F4F5A" w14:textId="77777777" w:rsidR="000517ED" w:rsidRDefault="000517ED">
      <w:pPr>
        <w:pStyle w:val="BodyText"/>
        <w:spacing w:before="101"/>
        <w:rPr>
          <w:b/>
        </w:rPr>
      </w:pPr>
    </w:p>
    <w:p w14:paraId="0FD419DF" w14:textId="32731AC2" w:rsidR="000517ED" w:rsidRDefault="00E0394C">
      <w:pPr>
        <w:ind w:left="460"/>
        <w:rPr>
          <w:b/>
          <w:sz w:val="24"/>
        </w:rPr>
      </w:pPr>
      <w:r>
        <w:rPr>
          <w:b/>
          <w:sz w:val="24"/>
        </w:rPr>
        <w:t>Questionnaire</w:t>
      </w:r>
      <w:r>
        <w:rPr>
          <w:b/>
          <w:spacing w:val="-5"/>
          <w:sz w:val="24"/>
        </w:rPr>
        <w:t xml:space="preserve"> </w:t>
      </w:r>
      <w:r>
        <w:rPr>
          <w:b/>
          <w:sz w:val="24"/>
        </w:rPr>
        <w:t>Document:</w:t>
      </w:r>
      <w:r>
        <w:rPr>
          <w:b/>
          <w:spacing w:val="-3"/>
          <w:sz w:val="24"/>
        </w:rPr>
        <w:t xml:space="preserve"> </w:t>
      </w:r>
      <w:r w:rsidR="00503906">
        <w:rPr>
          <w:b/>
          <w:sz w:val="24"/>
        </w:rPr>
        <w:t>Vendor</w:t>
      </w:r>
      <w:r>
        <w:rPr>
          <w:b/>
          <w:sz w:val="24"/>
        </w:rPr>
        <w:t>-</w:t>
      </w:r>
      <w:r>
        <w:rPr>
          <w:b/>
          <w:spacing w:val="-4"/>
          <w:sz w:val="24"/>
        </w:rPr>
        <w:t>Side</w:t>
      </w:r>
    </w:p>
    <w:p w14:paraId="56F1423F" w14:textId="77777777" w:rsidR="000517ED" w:rsidRDefault="000517ED">
      <w:pPr>
        <w:pStyle w:val="BodyText"/>
        <w:rPr>
          <w:b/>
        </w:rPr>
      </w:pPr>
    </w:p>
    <w:p w14:paraId="00875A9C" w14:textId="77777777" w:rsidR="000517ED" w:rsidRDefault="000517ED">
      <w:pPr>
        <w:pStyle w:val="BodyText"/>
        <w:spacing w:before="103"/>
        <w:rPr>
          <w:b/>
        </w:rPr>
      </w:pPr>
    </w:p>
    <w:p w14:paraId="63ABBF7A" w14:textId="77777777" w:rsidR="000517ED" w:rsidRDefault="00E0394C">
      <w:pPr>
        <w:ind w:left="425" w:right="970"/>
        <w:jc w:val="center"/>
        <w:rPr>
          <w:b/>
          <w:sz w:val="24"/>
        </w:rPr>
      </w:pPr>
      <w:r>
        <w:rPr>
          <w:b/>
          <w:sz w:val="24"/>
        </w:rPr>
        <w:t>PhD</w:t>
      </w:r>
      <w:r>
        <w:rPr>
          <w:b/>
          <w:spacing w:val="-4"/>
          <w:sz w:val="24"/>
        </w:rPr>
        <w:t xml:space="preserve"> </w:t>
      </w:r>
      <w:r>
        <w:rPr>
          <w:b/>
          <w:sz w:val="24"/>
        </w:rPr>
        <w:t>Research</w:t>
      </w:r>
      <w:r>
        <w:rPr>
          <w:b/>
          <w:spacing w:val="-1"/>
          <w:sz w:val="24"/>
        </w:rPr>
        <w:t xml:space="preserve"> </w:t>
      </w:r>
      <w:r>
        <w:rPr>
          <w:b/>
          <w:spacing w:val="-4"/>
          <w:sz w:val="24"/>
        </w:rPr>
        <w:t>Work</w:t>
      </w:r>
    </w:p>
    <w:p w14:paraId="4EDD9CFD" w14:textId="77777777" w:rsidR="000517ED" w:rsidRDefault="000517ED">
      <w:pPr>
        <w:pStyle w:val="BodyText"/>
        <w:rPr>
          <w:b/>
        </w:rPr>
      </w:pPr>
    </w:p>
    <w:p w14:paraId="26DC69E8" w14:textId="77777777" w:rsidR="000517ED" w:rsidRDefault="000517ED">
      <w:pPr>
        <w:pStyle w:val="BodyText"/>
        <w:spacing w:before="1"/>
        <w:rPr>
          <w:b/>
        </w:rPr>
      </w:pPr>
    </w:p>
    <w:p w14:paraId="70D7B482" w14:textId="4EA6080D" w:rsidR="000517ED" w:rsidRDefault="00E0394C">
      <w:pPr>
        <w:spacing w:before="1" w:line="360" w:lineRule="auto"/>
        <w:ind w:left="901" w:right="1442" w:firstLine="578"/>
        <w:rPr>
          <w:b/>
          <w:sz w:val="28"/>
        </w:rPr>
      </w:pPr>
      <w:r>
        <w:rPr>
          <w:b/>
          <w:sz w:val="28"/>
        </w:rPr>
        <w:t xml:space="preserve">Antecedent-Consequence relationship between </w:t>
      </w:r>
      <w:r w:rsidR="00E063ED">
        <w:rPr>
          <w:b/>
          <w:sz w:val="28"/>
        </w:rPr>
        <w:t>CLOUD</w:t>
      </w:r>
      <w:r>
        <w:rPr>
          <w:b/>
          <w:spacing w:val="-8"/>
          <w:sz w:val="28"/>
        </w:rPr>
        <w:t xml:space="preserve"> </w:t>
      </w:r>
      <w:r>
        <w:rPr>
          <w:b/>
          <w:sz w:val="28"/>
        </w:rPr>
        <w:t>Adoption</w:t>
      </w:r>
      <w:r>
        <w:rPr>
          <w:b/>
          <w:spacing w:val="-8"/>
          <w:sz w:val="28"/>
        </w:rPr>
        <w:t xml:space="preserve"> </w:t>
      </w:r>
      <w:r>
        <w:rPr>
          <w:b/>
          <w:sz w:val="28"/>
        </w:rPr>
        <w:t>and</w:t>
      </w:r>
      <w:r>
        <w:rPr>
          <w:b/>
          <w:spacing w:val="-9"/>
          <w:sz w:val="28"/>
        </w:rPr>
        <w:t xml:space="preserve"> </w:t>
      </w:r>
      <w:r w:rsidR="00E063ED">
        <w:rPr>
          <w:b/>
          <w:sz w:val="28"/>
        </w:rPr>
        <w:t>HEALTHCARE</w:t>
      </w:r>
      <w:r>
        <w:rPr>
          <w:b/>
          <w:spacing w:val="-4"/>
          <w:sz w:val="28"/>
        </w:rPr>
        <w:t xml:space="preserve"> </w:t>
      </w:r>
      <w:r>
        <w:rPr>
          <w:b/>
          <w:sz w:val="28"/>
        </w:rPr>
        <w:t>Implementation</w:t>
      </w:r>
      <w:r>
        <w:rPr>
          <w:b/>
          <w:spacing w:val="-5"/>
          <w:sz w:val="28"/>
        </w:rPr>
        <w:t xml:space="preserve"> </w:t>
      </w:r>
      <w:r>
        <w:rPr>
          <w:b/>
          <w:sz w:val="28"/>
        </w:rPr>
        <w:t>with</w:t>
      </w:r>
      <w:r>
        <w:rPr>
          <w:b/>
          <w:spacing w:val="-5"/>
          <w:sz w:val="28"/>
        </w:rPr>
        <w:t xml:space="preserve"> </w:t>
      </w:r>
      <w:r>
        <w:rPr>
          <w:b/>
          <w:sz w:val="28"/>
        </w:rPr>
        <w:t>Servicing</w:t>
      </w:r>
    </w:p>
    <w:p w14:paraId="1E34C728" w14:textId="77777777" w:rsidR="000517ED" w:rsidRDefault="00E0394C">
      <w:pPr>
        <w:spacing w:before="1"/>
        <w:ind w:left="712"/>
        <w:rPr>
          <w:b/>
          <w:sz w:val="28"/>
        </w:rPr>
      </w:pPr>
      <w:r>
        <w:rPr>
          <w:b/>
          <w:sz w:val="28"/>
        </w:rPr>
        <w:t>Capability</w:t>
      </w:r>
      <w:r>
        <w:rPr>
          <w:b/>
          <w:spacing w:val="-7"/>
          <w:sz w:val="28"/>
        </w:rPr>
        <w:t xml:space="preserve"> </w:t>
      </w:r>
      <w:r>
        <w:rPr>
          <w:b/>
          <w:sz w:val="28"/>
        </w:rPr>
        <w:t>and</w:t>
      </w:r>
      <w:r>
        <w:rPr>
          <w:b/>
          <w:spacing w:val="-3"/>
          <w:sz w:val="28"/>
        </w:rPr>
        <w:t xml:space="preserve"> </w:t>
      </w:r>
      <w:r>
        <w:rPr>
          <w:b/>
          <w:sz w:val="28"/>
        </w:rPr>
        <w:t>Performance:</w:t>
      </w:r>
      <w:r>
        <w:rPr>
          <w:b/>
          <w:spacing w:val="-6"/>
          <w:sz w:val="28"/>
        </w:rPr>
        <w:t xml:space="preserve"> </w:t>
      </w:r>
      <w:r>
        <w:rPr>
          <w:b/>
          <w:sz w:val="28"/>
        </w:rPr>
        <w:t>A</w:t>
      </w:r>
      <w:r>
        <w:rPr>
          <w:b/>
          <w:spacing w:val="-3"/>
          <w:sz w:val="28"/>
        </w:rPr>
        <w:t xml:space="preserve"> </w:t>
      </w:r>
      <w:r>
        <w:rPr>
          <w:b/>
          <w:sz w:val="28"/>
        </w:rPr>
        <w:t>Study</w:t>
      </w:r>
      <w:r>
        <w:rPr>
          <w:b/>
          <w:spacing w:val="-4"/>
          <w:sz w:val="28"/>
        </w:rPr>
        <w:t xml:space="preserve"> </w:t>
      </w:r>
      <w:r>
        <w:rPr>
          <w:b/>
          <w:sz w:val="28"/>
        </w:rPr>
        <w:t>in</w:t>
      </w:r>
      <w:r>
        <w:rPr>
          <w:b/>
          <w:spacing w:val="-3"/>
          <w:sz w:val="28"/>
        </w:rPr>
        <w:t xml:space="preserve"> </w:t>
      </w:r>
      <w:r>
        <w:rPr>
          <w:b/>
          <w:sz w:val="28"/>
        </w:rPr>
        <w:t>Indian</w:t>
      </w:r>
      <w:r>
        <w:rPr>
          <w:b/>
          <w:spacing w:val="-3"/>
          <w:sz w:val="28"/>
        </w:rPr>
        <w:t xml:space="preserve"> </w:t>
      </w:r>
      <w:r>
        <w:rPr>
          <w:b/>
          <w:spacing w:val="-2"/>
          <w:sz w:val="28"/>
        </w:rPr>
        <w:t>Healthcare</w:t>
      </w:r>
    </w:p>
    <w:p w14:paraId="69C8FA9B" w14:textId="77777777" w:rsidR="000517ED" w:rsidRDefault="000517ED">
      <w:pPr>
        <w:pStyle w:val="BodyText"/>
        <w:spacing w:before="320"/>
        <w:rPr>
          <w:b/>
          <w:sz w:val="28"/>
        </w:rPr>
      </w:pPr>
    </w:p>
    <w:p w14:paraId="5E430B89" w14:textId="2C9FD59C" w:rsidR="000517ED" w:rsidRDefault="00E0394C">
      <w:pPr>
        <w:ind w:left="425" w:right="970"/>
        <w:jc w:val="center"/>
        <w:rPr>
          <w:b/>
          <w:sz w:val="24"/>
        </w:rPr>
      </w:pPr>
      <w:r>
        <w:rPr>
          <w:b/>
          <w:sz w:val="24"/>
          <w:u w:val="single"/>
        </w:rPr>
        <w:t>HOSPITAL-</w:t>
      </w:r>
      <w:r w:rsidR="00503906">
        <w:rPr>
          <w:b/>
          <w:sz w:val="24"/>
          <w:u w:val="single"/>
        </w:rPr>
        <w:t>VENDOR</w:t>
      </w:r>
      <w:r>
        <w:rPr>
          <w:b/>
          <w:spacing w:val="-3"/>
          <w:sz w:val="24"/>
          <w:u w:val="single"/>
        </w:rPr>
        <w:t xml:space="preserve"> </w:t>
      </w:r>
      <w:r>
        <w:rPr>
          <w:b/>
          <w:sz w:val="24"/>
          <w:u w:val="single"/>
        </w:rPr>
        <w:t>SURVEY</w:t>
      </w:r>
      <w:r>
        <w:rPr>
          <w:b/>
          <w:spacing w:val="-3"/>
          <w:sz w:val="24"/>
          <w:u w:val="single"/>
        </w:rPr>
        <w:t xml:space="preserve"> </w:t>
      </w:r>
      <w:r>
        <w:rPr>
          <w:b/>
          <w:spacing w:val="-2"/>
          <w:sz w:val="24"/>
          <w:u w:val="single"/>
        </w:rPr>
        <w:t>QUESTIONNAIRE</w:t>
      </w:r>
    </w:p>
    <w:p w14:paraId="4D1E70F1" w14:textId="77777777" w:rsidR="000517ED" w:rsidRDefault="000517ED">
      <w:pPr>
        <w:pStyle w:val="BodyText"/>
        <w:spacing w:before="137"/>
        <w:rPr>
          <w:b/>
        </w:rPr>
      </w:pPr>
    </w:p>
    <w:p w14:paraId="23DFB627" w14:textId="77777777" w:rsidR="000517ED" w:rsidRDefault="00E0394C">
      <w:pPr>
        <w:pStyle w:val="Heading4"/>
        <w:spacing w:line="360" w:lineRule="auto"/>
        <w:ind w:right="953"/>
      </w:pPr>
      <w:r>
        <w:t>Sent</w:t>
      </w:r>
      <w:r>
        <w:rPr>
          <w:spacing w:val="-4"/>
        </w:rPr>
        <w:t xml:space="preserve"> </w:t>
      </w:r>
      <w:r>
        <w:t>to</w:t>
      </w:r>
      <w:r>
        <w:rPr>
          <w:spacing w:val="-4"/>
        </w:rPr>
        <w:t xml:space="preserve"> </w:t>
      </w:r>
      <w:r>
        <w:t>potential</w:t>
      </w:r>
      <w:r>
        <w:rPr>
          <w:spacing w:val="-3"/>
        </w:rPr>
        <w:t xml:space="preserve"> </w:t>
      </w:r>
      <w:r>
        <w:t>respondents</w:t>
      </w:r>
      <w:r>
        <w:rPr>
          <w:spacing w:val="-4"/>
        </w:rPr>
        <w:t xml:space="preserve"> </w:t>
      </w:r>
      <w:r>
        <w:t>by</w:t>
      </w:r>
      <w:r>
        <w:rPr>
          <w:spacing w:val="-4"/>
        </w:rPr>
        <w:t xml:space="preserve"> </w:t>
      </w:r>
      <w:r>
        <w:t>forwarding</w:t>
      </w:r>
      <w:r>
        <w:rPr>
          <w:spacing w:val="-4"/>
        </w:rPr>
        <w:t xml:space="preserve"> </w:t>
      </w:r>
      <w:r>
        <w:t>email,</w:t>
      </w:r>
      <w:r>
        <w:rPr>
          <w:spacing w:val="-4"/>
        </w:rPr>
        <w:t xml:space="preserve"> </w:t>
      </w:r>
      <w:r>
        <w:t>distributed</w:t>
      </w:r>
      <w:r>
        <w:rPr>
          <w:spacing w:val="-4"/>
        </w:rPr>
        <w:t xml:space="preserve"> </w:t>
      </w:r>
      <w:r>
        <w:t>in</w:t>
      </w:r>
      <w:r>
        <w:rPr>
          <w:spacing w:val="-4"/>
        </w:rPr>
        <w:t xml:space="preserve"> </w:t>
      </w:r>
      <w:r>
        <w:t>hand</w:t>
      </w:r>
      <w:r>
        <w:rPr>
          <w:spacing w:val="-6"/>
        </w:rPr>
        <w:t xml:space="preserve"> </w:t>
      </w:r>
      <w:r>
        <w:t>or by survey tool</w:t>
      </w:r>
    </w:p>
    <w:p w14:paraId="585BBF86" w14:textId="4CB3219D" w:rsidR="000517ED" w:rsidRDefault="00503906">
      <w:pPr>
        <w:pStyle w:val="ListParagraph"/>
        <w:numPr>
          <w:ilvl w:val="0"/>
          <w:numId w:val="3"/>
        </w:numPr>
        <w:tabs>
          <w:tab w:val="left" w:pos="1180"/>
        </w:tabs>
        <w:spacing w:before="202"/>
        <w:jc w:val="left"/>
        <w:rPr>
          <w:b/>
          <w:sz w:val="24"/>
        </w:rPr>
      </w:pPr>
      <w:r>
        <w:rPr>
          <w:b/>
          <w:sz w:val="24"/>
          <w:u w:val="single"/>
        </w:rPr>
        <w:t>Vendor</w:t>
      </w:r>
      <w:r w:rsidR="00E0394C">
        <w:rPr>
          <w:b/>
          <w:sz w:val="24"/>
          <w:u w:val="single"/>
        </w:rPr>
        <w:t>-side</w:t>
      </w:r>
      <w:r w:rsidR="00E0394C">
        <w:rPr>
          <w:b/>
          <w:spacing w:val="-6"/>
          <w:sz w:val="24"/>
          <w:u w:val="single"/>
        </w:rPr>
        <w:t xml:space="preserve"> </w:t>
      </w:r>
      <w:r w:rsidR="00E0394C">
        <w:rPr>
          <w:b/>
          <w:sz w:val="24"/>
          <w:u w:val="single"/>
        </w:rPr>
        <w:t>Questionnaire</w:t>
      </w:r>
      <w:r w:rsidR="00E0394C">
        <w:rPr>
          <w:b/>
          <w:spacing w:val="-4"/>
          <w:sz w:val="24"/>
          <w:u w:val="single"/>
        </w:rPr>
        <w:t xml:space="preserve"> </w:t>
      </w:r>
      <w:r w:rsidR="00E0394C">
        <w:rPr>
          <w:b/>
          <w:sz w:val="24"/>
          <w:u w:val="single"/>
        </w:rPr>
        <w:t>Survey</w:t>
      </w:r>
      <w:r w:rsidR="00E0394C">
        <w:rPr>
          <w:b/>
          <w:spacing w:val="-2"/>
          <w:sz w:val="24"/>
          <w:u w:val="single"/>
        </w:rPr>
        <w:t xml:space="preserve"> </w:t>
      </w:r>
      <w:r w:rsidR="00E0394C">
        <w:rPr>
          <w:b/>
          <w:sz w:val="24"/>
          <w:u w:val="single"/>
        </w:rPr>
        <w:t>Cover</w:t>
      </w:r>
      <w:r w:rsidR="00E0394C">
        <w:rPr>
          <w:b/>
          <w:spacing w:val="-3"/>
          <w:sz w:val="24"/>
          <w:u w:val="single"/>
        </w:rPr>
        <w:t xml:space="preserve"> </w:t>
      </w:r>
      <w:r w:rsidR="00E0394C">
        <w:rPr>
          <w:b/>
          <w:spacing w:val="-2"/>
          <w:sz w:val="24"/>
          <w:u w:val="single"/>
        </w:rPr>
        <w:t>Letter:</w:t>
      </w:r>
    </w:p>
    <w:p w14:paraId="52CF4AD9" w14:textId="77777777" w:rsidR="000517ED" w:rsidRDefault="000517ED">
      <w:pPr>
        <w:pStyle w:val="BodyText"/>
        <w:rPr>
          <w:b/>
        </w:rPr>
      </w:pPr>
    </w:p>
    <w:p w14:paraId="7577587F" w14:textId="77777777" w:rsidR="000517ED" w:rsidRDefault="000517ED">
      <w:pPr>
        <w:pStyle w:val="BodyText"/>
        <w:rPr>
          <w:b/>
        </w:rPr>
      </w:pPr>
    </w:p>
    <w:p w14:paraId="7E8AEF07" w14:textId="77777777" w:rsidR="000517ED" w:rsidRDefault="00E0394C">
      <w:pPr>
        <w:ind w:left="460"/>
        <w:rPr>
          <w:b/>
          <w:i/>
          <w:sz w:val="24"/>
        </w:rPr>
      </w:pPr>
      <w:r>
        <w:rPr>
          <w:b/>
          <w:i/>
          <w:sz w:val="24"/>
        </w:rPr>
        <w:t>Dear</w:t>
      </w:r>
      <w:r>
        <w:rPr>
          <w:b/>
          <w:i/>
          <w:spacing w:val="-2"/>
          <w:sz w:val="24"/>
        </w:rPr>
        <w:t xml:space="preserve"> Participant/Respondent,</w:t>
      </w:r>
    </w:p>
    <w:p w14:paraId="3300D927" w14:textId="77777777" w:rsidR="000517ED" w:rsidRDefault="000517ED">
      <w:pPr>
        <w:pStyle w:val="BodyText"/>
        <w:spacing w:before="62"/>
        <w:rPr>
          <w:b/>
          <w:i/>
        </w:rPr>
      </w:pPr>
    </w:p>
    <w:p w14:paraId="42977F84" w14:textId="6F02BCEA" w:rsidR="000517ED" w:rsidRDefault="00E0394C">
      <w:pPr>
        <w:pStyle w:val="BodyText"/>
        <w:spacing w:before="1" w:line="360" w:lineRule="auto"/>
        <w:ind w:left="460" w:right="1022" w:firstLine="720"/>
        <w:jc w:val="both"/>
      </w:pPr>
      <w:r>
        <w:t xml:space="preserve">This questionnaire survey is prepared for a doctoral research study </w:t>
      </w:r>
      <w:proofErr w:type="gramStart"/>
      <w:r>
        <w:t>in the area of</w:t>
      </w:r>
      <w:proofErr w:type="gramEnd"/>
      <w:r>
        <w:t xml:space="preserve"> Digitalization of healthcare sector in India. This study context is attempting to understand the impact of digitalized healthcare records - Electronic Health Record (</w:t>
      </w:r>
      <w:r w:rsidR="00E063ED">
        <w:t>CLOUD</w:t>
      </w:r>
      <w:r>
        <w:t xml:space="preserve">) and </w:t>
      </w:r>
      <w:proofErr w:type="spellStart"/>
      <w:r>
        <w:t>ent</w:t>
      </w:r>
      <w:r w:rsidR="00E063ED">
        <w:t>healthcare</w:t>
      </w:r>
      <w:r>
        <w:t>rise</w:t>
      </w:r>
      <w:proofErr w:type="spellEnd"/>
      <w:r>
        <w:t xml:space="preserve"> integration by </w:t>
      </w:r>
      <w:r w:rsidR="00E063ED">
        <w:t>hospitals and ecosystem</w:t>
      </w:r>
      <w:r>
        <w:t xml:space="preserve"> (</w:t>
      </w:r>
      <w:r w:rsidR="00E063ED">
        <w:t>HEALTHCARE</w:t>
      </w:r>
      <w:r>
        <w:t>) in the Indian healthcare network (hospitals &amp; hospital-</w:t>
      </w:r>
      <w:r w:rsidR="00503906">
        <w:t>vendor</w:t>
      </w:r>
      <w:r>
        <w:t xml:space="preserve">s). Further analysis is done to find out the impact of </w:t>
      </w:r>
      <w:r w:rsidR="00E063ED">
        <w:t>CLOUD</w:t>
      </w:r>
      <w:r>
        <w:t xml:space="preserve"> Adoption &amp; </w:t>
      </w:r>
      <w:r w:rsidR="00E063ED">
        <w:t>HEALTHCARE</w:t>
      </w:r>
      <w:r>
        <w:t xml:space="preserve">-Implementation on hospitals’ and </w:t>
      </w:r>
      <w:r w:rsidR="00503906">
        <w:t>vendor</w:t>
      </w:r>
      <w:r>
        <w:t>s’ process level capabilities like Transparency and Interoperability (in this study) and further their impact on Dynamic Capabilities like Quality, Delivery Dependability, Flexibility &amp; Responsiveness (in this study) and thereby analyzing the impact on Servicing Capability (competency/ competitive advantage) and finally analyzing the impact on Hospitals’ or Hospital-</w:t>
      </w:r>
      <w:r w:rsidR="00503906">
        <w:t>vendor</w:t>
      </w:r>
      <w:r>
        <w:t>s’ Operational and Financial performance.</w:t>
      </w:r>
    </w:p>
    <w:p w14:paraId="4903B655"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2E76AA61" w14:textId="30028402" w:rsidR="000517ED" w:rsidRDefault="00E0394C">
      <w:pPr>
        <w:pStyle w:val="BodyText"/>
        <w:spacing w:before="60" w:line="360" w:lineRule="auto"/>
        <w:ind w:left="460" w:right="1000"/>
        <w:jc w:val="both"/>
      </w:pPr>
      <w:r>
        <w:lastRenderedPageBreak/>
        <w:t xml:space="preserve">The target </w:t>
      </w:r>
      <w:r w:rsidR="00503906">
        <w:t>vendor</w:t>
      </w:r>
      <w:r>
        <w:t xml:space="preserve">s may be of </w:t>
      </w:r>
      <w:proofErr w:type="gramStart"/>
      <w:r>
        <w:t>following</w:t>
      </w:r>
      <w:proofErr w:type="gramEnd"/>
      <w:r>
        <w:t xml:space="preserve"> categories: Pharmaceutical, Surgical, Devices-Prosthetics and General Hospital </w:t>
      </w:r>
      <w:r w:rsidR="00503906">
        <w:t>vendor</w:t>
      </w:r>
      <w:r>
        <w:t xml:space="preserve">s. The </w:t>
      </w:r>
      <w:r w:rsidR="00503906">
        <w:t>vendor</w:t>
      </w:r>
      <w:r>
        <w:t xml:space="preserve">s who are being contacted in this study are </w:t>
      </w:r>
      <w:proofErr w:type="gramStart"/>
      <w:r>
        <w:t>referred</w:t>
      </w:r>
      <w:proofErr w:type="gramEnd"/>
      <w:r>
        <w:t xml:space="preserve"> by one or more hospitals. Please fill this questionnaire and handover to researcher or the respondents, who will respond over emails, need to answer from their email-id using the link sent or by answering the attached word document and send the researcher’s email (</w:t>
      </w:r>
      <w:hyperlink r:id="rId93">
        <w:r>
          <w:rPr>
            <w:u w:val="single"/>
          </w:rPr>
          <w:t>tulikachakravorty9@gmail.com</w:t>
        </w:r>
      </w:hyperlink>
      <w:r>
        <w:rPr>
          <w:u w:val="single"/>
        </w:rPr>
        <w:t>)</w:t>
      </w:r>
      <w:r>
        <w:t xml:space="preserve"> by filling only once (repeated responses</w:t>
      </w:r>
      <w:r>
        <w:rPr>
          <w:spacing w:val="40"/>
        </w:rPr>
        <w:t xml:space="preserve"> </w:t>
      </w:r>
      <w:r>
        <w:t>need not be sent). The researcher will share the results of this study with the hospital-</w:t>
      </w:r>
      <w:r w:rsidR="00503906">
        <w:t>vendor</w:t>
      </w:r>
      <w:r>
        <w:t xml:space="preserve">s who participate in this survey for a better understanding of the level-wise impact of </w:t>
      </w:r>
      <w:r w:rsidR="00E063ED">
        <w:t>HEALTHCARE</w:t>
      </w:r>
      <w:r>
        <w:t>-Implementation on the Performance outcomes being studied with the intermediary capabilities and competency in a B-2-B context (concerned with hospital &amp; hospital-</w:t>
      </w:r>
      <w:r w:rsidR="00503906">
        <w:t>vendor</w:t>
      </w:r>
      <w:r>
        <w:t xml:space="preserve">s) so that they can </w:t>
      </w:r>
      <w:proofErr w:type="gramStart"/>
      <w:r>
        <w:t xml:space="preserve">be </w:t>
      </w:r>
      <w:r>
        <w:rPr>
          <w:spacing w:val="-2"/>
        </w:rPr>
        <w:t>benefitted</w:t>
      </w:r>
      <w:proofErr w:type="gramEnd"/>
      <w:r>
        <w:rPr>
          <w:spacing w:val="-2"/>
        </w:rPr>
        <w:t>.</w:t>
      </w:r>
    </w:p>
    <w:p w14:paraId="19731A5E" w14:textId="6766331C" w:rsidR="000517ED" w:rsidRDefault="00E0394C">
      <w:pPr>
        <w:spacing w:before="1" w:line="360" w:lineRule="auto"/>
        <w:ind w:left="460" w:right="1001"/>
        <w:jc w:val="both"/>
        <w:rPr>
          <w:sz w:val="24"/>
        </w:rPr>
      </w:pPr>
      <w:r>
        <w:rPr>
          <w:sz w:val="24"/>
        </w:rPr>
        <w:t xml:space="preserve">Kindly fill-in the responses spending 15 minutes of your time for research work and help us in understanding the </w:t>
      </w:r>
      <w:r>
        <w:rPr>
          <w:i/>
          <w:sz w:val="24"/>
        </w:rPr>
        <w:t xml:space="preserve">‘Antecedent-Consequence relationship between </w:t>
      </w:r>
      <w:r w:rsidR="00E063ED">
        <w:rPr>
          <w:i/>
          <w:sz w:val="24"/>
        </w:rPr>
        <w:t>CLOUD</w:t>
      </w:r>
      <w:r>
        <w:rPr>
          <w:i/>
          <w:sz w:val="24"/>
        </w:rPr>
        <w:t xml:space="preserve"> Adoption and </w:t>
      </w:r>
      <w:r w:rsidR="00E063ED">
        <w:rPr>
          <w:i/>
          <w:sz w:val="24"/>
        </w:rPr>
        <w:t>HEALTHCARE</w:t>
      </w:r>
      <w:r>
        <w:rPr>
          <w:i/>
          <w:sz w:val="24"/>
        </w:rPr>
        <w:t xml:space="preserve"> Implementation with Servicing Capability and Performance’</w:t>
      </w:r>
      <w:r>
        <w:rPr>
          <w:i/>
          <w:spacing w:val="80"/>
          <w:sz w:val="24"/>
        </w:rPr>
        <w:t xml:space="preserve"> </w:t>
      </w:r>
      <w:r>
        <w:rPr>
          <w:sz w:val="24"/>
        </w:rPr>
        <w:t xml:space="preserve">and providing a detailed scenario of the level-wise impact of digitalization in hospitals and their </w:t>
      </w:r>
      <w:r w:rsidR="00503906">
        <w:rPr>
          <w:sz w:val="24"/>
        </w:rPr>
        <w:t>vendor</w:t>
      </w:r>
      <w:r>
        <w:rPr>
          <w:sz w:val="24"/>
        </w:rPr>
        <w:t>s which is still in a nascent stage in Indian context. In-case of any queries, please feel free to call or WhatsApp the researcher (</w:t>
      </w:r>
      <w:r w:rsidR="001D23DE">
        <w:rPr>
          <w:sz w:val="24"/>
        </w:rPr>
        <w:t>Piyusha</w:t>
      </w:r>
      <w:r>
        <w:rPr>
          <w:sz w:val="24"/>
        </w:rPr>
        <w:t xml:space="preserve">) at +91-9032909537 or send a mail to </w:t>
      </w:r>
      <w:hyperlink r:id="rId94">
        <w:r>
          <w:rPr>
            <w:spacing w:val="-2"/>
            <w:sz w:val="24"/>
            <w:u w:val="single"/>
          </w:rPr>
          <w:t>tulikachakravorty9@gmail.com</w:t>
        </w:r>
      </w:hyperlink>
    </w:p>
    <w:p w14:paraId="6FC7346E" w14:textId="77777777" w:rsidR="000517ED" w:rsidRDefault="00E0394C">
      <w:pPr>
        <w:pStyle w:val="BodyText"/>
        <w:ind w:left="460"/>
      </w:pPr>
      <w:r>
        <w:rPr>
          <w:spacing w:val="-2"/>
        </w:rPr>
        <w:t>Sincerely,</w:t>
      </w:r>
    </w:p>
    <w:p w14:paraId="48334736" w14:textId="61E19B2E" w:rsidR="000517ED" w:rsidRDefault="001D23DE">
      <w:pPr>
        <w:spacing w:before="140"/>
        <w:ind w:left="460"/>
        <w:rPr>
          <w:b/>
          <w:i/>
          <w:sz w:val="24"/>
        </w:rPr>
      </w:pPr>
      <w:r>
        <w:rPr>
          <w:b/>
          <w:i/>
          <w:sz w:val="24"/>
        </w:rPr>
        <w:t>Piyusha</w:t>
      </w:r>
    </w:p>
    <w:p w14:paraId="723FC824" w14:textId="77777777" w:rsidR="000517ED" w:rsidRDefault="00E0394C">
      <w:pPr>
        <w:pStyle w:val="Heading4"/>
      </w:pPr>
      <w:r>
        <w:t>Doctoral</w:t>
      </w:r>
      <w:r>
        <w:rPr>
          <w:spacing w:val="-3"/>
        </w:rPr>
        <w:t xml:space="preserve"> </w:t>
      </w:r>
      <w:r>
        <w:t>Research</w:t>
      </w:r>
      <w:r>
        <w:rPr>
          <w:spacing w:val="-2"/>
        </w:rPr>
        <w:t xml:space="preserve"> Scholar</w:t>
      </w:r>
    </w:p>
    <w:p w14:paraId="13EE1201" w14:textId="688B15D0" w:rsidR="000517ED" w:rsidRDefault="00E0394C">
      <w:pPr>
        <w:ind w:left="460"/>
        <w:rPr>
          <w:b/>
          <w:sz w:val="24"/>
        </w:rPr>
      </w:pPr>
      <w:r>
        <w:rPr>
          <w:b/>
          <w:sz w:val="24"/>
        </w:rPr>
        <w:t>UPES-</w:t>
      </w:r>
      <w:proofErr w:type="spellStart"/>
      <w:r>
        <w:rPr>
          <w:b/>
          <w:sz w:val="24"/>
        </w:rPr>
        <w:t>D</w:t>
      </w:r>
      <w:r w:rsidR="00E063ED">
        <w:rPr>
          <w:b/>
          <w:sz w:val="24"/>
        </w:rPr>
        <w:t>Cloud</w:t>
      </w:r>
      <w:r>
        <w:rPr>
          <w:b/>
          <w:sz w:val="24"/>
        </w:rPr>
        <w:t>adun</w:t>
      </w:r>
      <w:proofErr w:type="spellEnd"/>
      <w:r>
        <w:rPr>
          <w:b/>
          <w:sz w:val="24"/>
        </w:rPr>
        <w:t>,</w:t>
      </w:r>
      <w:r>
        <w:rPr>
          <w:b/>
          <w:spacing w:val="-4"/>
          <w:sz w:val="24"/>
        </w:rPr>
        <w:t xml:space="preserve"> </w:t>
      </w:r>
      <w:r>
        <w:rPr>
          <w:b/>
          <w:sz w:val="24"/>
        </w:rPr>
        <w:t>Uttarakhand,</w:t>
      </w:r>
      <w:r>
        <w:rPr>
          <w:b/>
          <w:spacing w:val="-4"/>
          <w:sz w:val="24"/>
        </w:rPr>
        <w:t xml:space="preserve"> </w:t>
      </w:r>
      <w:r>
        <w:rPr>
          <w:b/>
          <w:spacing w:val="-2"/>
          <w:sz w:val="24"/>
        </w:rPr>
        <w:t>INDIA.</w:t>
      </w:r>
    </w:p>
    <w:p w14:paraId="2F356CD5" w14:textId="77777777" w:rsidR="000517ED" w:rsidRDefault="000517ED">
      <w:pPr>
        <w:pStyle w:val="BodyText"/>
        <w:spacing w:before="67"/>
        <w:rPr>
          <w:b/>
        </w:rPr>
      </w:pPr>
    </w:p>
    <w:p w14:paraId="2F9CF142" w14:textId="77777777" w:rsidR="000517ED" w:rsidRDefault="00E0394C">
      <w:pPr>
        <w:spacing w:line="360" w:lineRule="auto"/>
        <w:ind w:left="460" w:right="1024"/>
        <w:jc w:val="both"/>
        <w:rPr>
          <w:i/>
          <w:sz w:val="24"/>
        </w:rPr>
      </w:pPr>
      <w:r>
        <w:rPr>
          <w:b/>
          <w:i/>
          <w:sz w:val="24"/>
        </w:rPr>
        <w:t xml:space="preserve">Note: </w:t>
      </w:r>
      <w:r>
        <w:rPr>
          <w:i/>
          <w:sz w:val="24"/>
        </w:rPr>
        <w:t>The aim of this questionnaire is to collect data only for PhD research study and the researcher confirms that this data will be kept confidential only for academic usage and no data will be shared with any individual or any other organization and names or personal details of respondents will</w:t>
      </w:r>
      <w:r>
        <w:rPr>
          <w:i/>
          <w:spacing w:val="40"/>
          <w:sz w:val="24"/>
        </w:rPr>
        <w:t xml:space="preserve"> </w:t>
      </w:r>
      <w:r>
        <w:rPr>
          <w:i/>
          <w:sz w:val="24"/>
        </w:rPr>
        <w:t xml:space="preserve">not be </w:t>
      </w:r>
      <w:r>
        <w:rPr>
          <w:i/>
          <w:spacing w:val="-2"/>
          <w:sz w:val="24"/>
        </w:rPr>
        <w:t>revealed.</w:t>
      </w:r>
    </w:p>
    <w:p w14:paraId="32E04E90" w14:textId="77777777" w:rsidR="000517ED" w:rsidRDefault="00E0394C">
      <w:pPr>
        <w:pStyle w:val="BodyText"/>
        <w:spacing w:before="201" w:line="360" w:lineRule="auto"/>
        <w:ind w:left="460" w:right="1029"/>
        <w:jc w:val="both"/>
      </w:pPr>
      <w:r>
        <w:t>DECLARATION: The answers provided here will not be disclosed anywhere or misused by any individual under any circumstances.</w:t>
      </w:r>
    </w:p>
    <w:p w14:paraId="6232BF21"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4FDB4681" w14:textId="0B8607D3" w:rsidR="000517ED" w:rsidRDefault="00E0394C">
      <w:pPr>
        <w:spacing w:before="60"/>
        <w:ind w:left="1113"/>
        <w:rPr>
          <w:b/>
          <w:sz w:val="24"/>
        </w:rPr>
      </w:pPr>
      <w:r>
        <w:rPr>
          <w:b/>
          <w:sz w:val="24"/>
          <w:u w:val="single"/>
        </w:rPr>
        <w:lastRenderedPageBreak/>
        <w:t>PhD</w:t>
      </w:r>
      <w:r>
        <w:rPr>
          <w:b/>
          <w:spacing w:val="-2"/>
          <w:sz w:val="24"/>
          <w:u w:val="single"/>
        </w:rPr>
        <w:t xml:space="preserve"> </w:t>
      </w:r>
      <w:r>
        <w:rPr>
          <w:b/>
          <w:sz w:val="24"/>
          <w:u w:val="single"/>
        </w:rPr>
        <w:t>Thesis</w:t>
      </w:r>
      <w:r>
        <w:rPr>
          <w:b/>
          <w:spacing w:val="-2"/>
          <w:sz w:val="24"/>
          <w:u w:val="single"/>
        </w:rPr>
        <w:t xml:space="preserve"> </w:t>
      </w:r>
      <w:r>
        <w:rPr>
          <w:b/>
          <w:sz w:val="24"/>
          <w:u w:val="single"/>
        </w:rPr>
        <w:t>Questionnaire:</w:t>
      </w:r>
      <w:r>
        <w:rPr>
          <w:b/>
          <w:spacing w:val="-1"/>
          <w:sz w:val="24"/>
          <w:u w:val="single"/>
        </w:rPr>
        <w:t xml:space="preserve"> </w:t>
      </w:r>
      <w:r w:rsidR="00503906">
        <w:rPr>
          <w:b/>
          <w:sz w:val="24"/>
          <w:u w:val="single"/>
        </w:rPr>
        <w:t>Vendor</w:t>
      </w:r>
      <w:r>
        <w:rPr>
          <w:b/>
          <w:spacing w:val="-2"/>
          <w:sz w:val="24"/>
          <w:u w:val="single"/>
        </w:rPr>
        <w:t xml:space="preserve"> </w:t>
      </w:r>
      <w:r>
        <w:rPr>
          <w:b/>
          <w:sz w:val="24"/>
          <w:u w:val="single"/>
        </w:rPr>
        <w:t>side</w:t>
      </w:r>
      <w:r>
        <w:rPr>
          <w:b/>
          <w:spacing w:val="-3"/>
          <w:sz w:val="24"/>
          <w:u w:val="single"/>
        </w:rPr>
        <w:t xml:space="preserve"> </w:t>
      </w:r>
      <w:r>
        <w:rPr>
          <w:b/>
          <w:sz w:val="24"/>
          <w:u w:val="single"/>
        </w:rPr>
        <w:t>(Hospital</w:t>
      </w:r>
      <w:r>
        <w:rPr>
          <w:b/>
          <w:spacing w:val="-1"/>
          <w:sz w:val="24"/>
          <w:u w:val="single"/>
        </w:rPr>
        <w:t xml:space="preserve"> </w:t>
      </w:r>
      <w:r w:rsidR="00503906">
        <w:rPr>
          <w:b/>
          <w:spacing w:val="-2"/>
          <w:sz w:val="24"/>
          <w:u w:val="single"/>
        </w:rPr>
        <w:t>Vendor</w:t>
      </w:r>
      <w:r>
        <w:rPr>
          <w:b/>
          <w:spacing w:val="-2"/>
          <w:sz w:val="24"/>
          <w:u w:val="single"/>
        </w:rPr>
        <w:t>s)</w:t>
      </w:r>
    </w:p>
    <w:p w14:paraId="2A2CA3D2" w14:textId="77777777" w:rsidR="000517ED" w:rsidRDefault="000517ED">
      <w:pPr>
        <w:pStyle w:val="BodyText"/>
        <w:rPr>
          <w:b/>
        </w:rPr>
      </w:pPr>
    </w:p>
    <w:p w14:paraId="0D958AC8" w14:textId="77777777" w:rsidR="000517ED" w:rsidRDefault="000517ED">
      <w:pPr>
        <w:pStyle w:val="BodyText"/>
        <w:spacing w:before="1"/>
        <w:rPr>
          <w:b/>
        </w:rPr>
      </w:pPr>
    </w:p>
    <w:p w14:paraId="3CF9C5D1" w14:textId="77777777" w:rsidR="000517ED" w:rsidRDefault="00E0394C">
      <w:pPr>
        <w:pStyle w:val="Heading3"/>
        <w:ind w:left="425" w:right="991"/>
        <w:jc w:val="center"/>
      </w:pPr>
      <w:r>
        <w:rPr>
          <w:spacing w:val="-2"/>
        </w:rPr>
        <w:t>PART-</w:t>
      </w:r>
      <w:r>
        <w:rPr>
          <w:spacing w:val="-10"/>
        </w:rPr>
        <w:t>A</w:t>
      </w:r>
    </w:p>
    <w:p w14:paraId="5526AE61" w14:textId="77777777" w:rsidR="000517ED" w:rsidRDefault="000517ED">
      <w:pPr>
        <w:pStyle w:val="BodyText"/>
        <w:spacing w:before="62"/>
        <w:rPr>
          <w:b/>
        </w:rPr>
      </w:pPr>
    </w:p>
    <w:p w14:paraId="47FC95B5" w14:textId="47311E7B" w:rsidR="000517ED" w:rsidRDefault="00503906">
      <w:pPr>
        <w:pStyle w:val="ListParagraph"/>
        <w:numPr>
          <w:ilvl w:val="1"/>
          <w:numId w:val="3"/>
        </w:numPr>
        <w:tabs>
          <w:tab w:val="left" w:pos="1451"/>
          <w:tab w:val="left" w:pos="7613"/>
        </w:tabs>
        <w:jc w:val="left"/>
        <w:rPr>
          <w:sz w:val="24"/>
        </w:rPr>
      </w:pPr>
      <w:r>
        <w:rPr>
          <w:sz w:val="24"/>
        </w:rPr>
        <w:t>Vendor</w:t>
      </w:r>
      <w:r w:rsidR="00E0394C">
        <w:rPr>
          <w:sz w:val="24"/>
        </w:rPr>
        <w:t xml:space="preserve"> Name (Optional)</w:t>
      </w:r>
      <w:r w:rsidR="00E0394C">
        <w:rPr>
          <w:spacing w:val="40"/>
          <w:sz w:val="24"/>
        </w:rPr>
        <w:t xml:space="preserve"> </w:t>
      </w:r>
      <w:r w:rsidR="00E0394C">
        <w:rPr>
          <w:sz w:val="24"/>
          <w:u w:val="single"/>
        </w:rPr>
        <w:tab/>
      </w:r>
    </w:p>
    <w:p w14:paraId="40080BC2" w14:textId="25396893" w:rsidR="000517ED" w:rsidRDefault="00503906">
      <w:pPr>
        <w:pStyle w:val="ListParagraph"/>
        <w:numPr>
          <w:ilvl w:val="1"/>
          <w:numId w:val="3"/>
        </w:numPr>
        <w:tabs>
          <w:tab w:val="left" w:pos="1451"/>
          <w:tab w:val="left" w:pos="5019"/>
        </w:tabs>
        <w:spacing w:before="275"/>
        <w:jc w:val="left"/>
        <w:rPr>
          <w:sz w:val="24"/>
        </w:rPr>
      </w:pPr>
      <w:r>
        <w:rPr>
          <w:sz w:val="24"/>
        </w:rPr>
        <w:t>Vendor</w:t>
      </w:r>
      <w:r w:rsidR="00E0394C">
        <w:rPr>
          <w:spacing w:val="-1"/>
          <w:sz w:val="24"/>
        </w:rPr>
        <w:t xml:space="preserve"> </w:t>
      </w:r>
      <w:r w:rsidR="00E0394C">
        <w:rPr>
          <w:spacing w:val="-2"/>
          <w:sz w:val="24"/>
        </w:rPr>
        <w:t>City:</w:t>
      </w:r>
      <w:r w:rsidR="00E0394C">
        <w:rPr>
          <w:sz w:val="24"/>
          <w:u w:val="single"/>
        </w:rPr>
        <w:tab/>
      </w:r>
    </w:p>
    <w:p w14:paraId="0FB7E480" w14:textId="577E4725" w:rsidR="000517ED" w:rsidRDefault="00503906">
      <w:pPr>
        <w:pStyle w:val="ListParagraph"/>
        <w:numPr>
          <w:ilvl w:val="1"/>
          <w:numId w:val="3"/>
        </w:numPr>
        <w:tabs>
          <w:tab w:val="left" w:pos="1451"/>
        </w:tabs>
        <w:spacing w:before="274"/>
        <w:jc w:val="left"/>
        <w:rPr>
          <w:sz w:val="24"/>
        </w:rPr>
      </w:pPr>
      <w:r>
        <w:rPr>
          <w:b/>
          <w:sz w:val="24"/>
          <w:u w:val="single"/>
        </w:rPr>
        <w:t>Vendor</w:t>
      </w:r>
      <w:r w:rsidR="00E0394C">
        <w:rPr>
          <w:b/>
          <w:spacing w:val="-2"/>
          <w:sz w:val="24"/>
          <w:u w:val="single"/>
        </w:rPr>
        <w:t xml:space="preserve"> </w:t>
      </w:r>
      <w:r w:rsidR="00E0394C">
        <w:rPr>
          <w:b/>
          <w:sz w:val="24"/>
          <w:u w:val="single"/>
        </w:rPr>
        <w:t>Categories</w:t>
      </w:r>
      <w:r w:rsidR="00E0394C">
        <w:rPr>
          <w:sz w:val="24"/>
        </w:rPr>
        <w:t>:</w:t>
      </w:r>
      <w:r w:rsidR="00E0394C">
        <w:rPr>
          <w:spacing w:val="-1"/>
          <w:sz w:val="24"/>
        </w:rPr>
        <w:t xml:space="preserve"> </w:t>
      </w:r>
      <w:r w:rsidR="00E0394C">
        <w:rPr>
          <w:sz w:val="24"/>
        </w:rPr>
        <w:t>(please</w:t>
      </w:r>
      <w:r w:rsidR="00E0394C">
        <w:rPr>
          <w:spacing w:val="-2"/>
          <w:sz w:val="24"/>
        </w:rPr>
        <w:t xml:space="preserve"> </w:t>
      </w:r>
      <w:r w:rsidR="00E0394C">
        <w:rPr>
          <w:sz w:val="24"/>
        </w:rPr>
        <w:t>put</w:t>
      </w:r>
      <w:r w:rsidR="00E0394C">
        <w:rPr>
          <w:spacing w:val="-1"/>
          <w:sz w:val="24"/>
        </w:rPr>
        <w:t xml:space="preserve"> </w:t>
      </w:r>
      <w:r w:rsidR="00E0394C">
        <w:rPr>
          <w:sz w:val="24"/>
        </w:rPr>
        <w:t>a</w:t>
      </w:r>
      <w:r w:rsidR="00E0394C">
        <w:rPr>
          <w:spacing w:val="-1"/>
          <w:sz w:val="24"/>
        </w:rPr>
        <w:t xml:space="preserve"> </w:t>
      </w:r>
      <w:r w:rsidR="00E0394C">
        <w:rPr>
          <w:sz w:val="24"/>
        </w:rPr>
        <w:t>tick</w:t>
      </w:r>
      <w:r w:rsidR="00E0394C">
        <w:rPr>
          <w:spacing w:val="-1"/>
          <w:sz w:val="24"/>
        </w:rPr>
        <w:t xml:space="preserve"> </w:t>
      </w:r>
      <w:r w:rsidR="00E0394C">
        <w:rPr>
          <w:spacing w:val="-2"/>
          <w:sz w:val="24"/>
        </w:rPr>
        <w:t>mark)</w:t>
      </w:r>
    </w:p>
    <w:p w14:paraId="1CC5BFDE" w14:textId="77777777" w:rsidR="000517ED" w:rsidRDefault="000517ED">
      <w:pPr>
        <w:pStyle w:val="BodyText"/>
      </w:pPr>
    </w:p>
    <w:p w14:paraId="695E786B" w14:textId="10ED907D" w:rsidR="000517ED" w:rsidRDefault="00E0394C">
      <w:pPr>
        <w:pStyle w:val="ListParagraph"/>
        <w:numPr>
          <w:ilvl w:val="2"/>
          <w:numId w:val="3"/>
        </w:numPr>
        <w:tabs>
          <w:tab w:val="left" w:pos="2171"/>
          <w:tab w:val="left" w:pos="5059"/>
          <w:tab w:val="left" w:pos="5618"/>
        </w:tabs>
        <w:ind w:left="2171" w:hanging="360"/>
        <w:jc w:val="left"/>
        <w:rPr>
          <w:i/>
          <w:sz w:val="24"/>
        </w:rPr>
      </w:pPr>
      <w:r>
        <w:rPr>
          <w:i/>
          <w:sz w:val="24"/>
        </w:rPr>
        <w:t>Pharmaceutical</w:t>
      </w:r>
      <w:r>
        <w:rPr>
          <w:i/>
          <w:spacing w:val="-6"/>
          <w:sz w:val="24"/>
        </w:rPr>
        <w:t xml:space="preserve"> </w:t>
      </w:r>
      <w:r w:rsidR="00503906">
        <w:rPr>
          <w:i/>
          <w:spacing w:val="-2"/>
          <w:sz w:val="24"/>
        </w:rPr>
        <w:t>Vendor</w:t>
      </w:r>
      <w:r>
        <w:rPr>
          <w:i/>
          <w:sz w:val="24"/>
        </w:rPr>
        <w:tab/>
      </w:r>
      <w:proofErr w:type="gramStart"/>
      <w:r>
        <w:rPr>
          <w:i/>
          <w:spacing w:val="-10"/>
          <w:sz w:val="24"/>
        </w:rPr>
        <w:t>(</w:t>
      </w:r>
      <w:r>
        <w:rPr>
          <w:i/>
          <w:sz w:val="24"/>
        </w:rPr>
        <w:tab/>
      </w:r>
      <w:r>
        <w:rPr>
          <w:i/>
          <w:spacing w:val="-10"/>
          <w:sz w:val="24"/>
        </w:rPr>
        <w:t>)</w:t>
      </w:r>
      <w:proofErr w:type="gramEnd"/>
    </w:p>
    <w:p w14:paraId="683E99BA" w14:textId="3CEF25B5" w:rsidR="000517ED" w:rsidRDefault="00E0394C">
      <w:pPr>
        <w:pStyle w:val="ListParagraph"/>
        <w:numPr>
          <w:ilvl w:val="2"/>
          <w:numId w:val="3"/>
        </w:numPr>
        <w:tabs>
          <w:tab w:val="left" w:pos="2171"/>
          <w:tab w:val="left" w:pos="5059"/>
          <w:tab w:val="left" w:pos="5618"/>
        </w:tabs>
        <w:spacing w:before="119"/>
        <w:ind w:left="2171" w:hanging="360"/>
        <w:jc w:val="left"/>
        <w:rPr>
          <w:i/>
          <w:sz w:val="24"/>
        </w:rPr>
      </w:pPr>
      <w:r>
        <w:rPr>
          <w:i/>
          <w:sz w:val="24"/>
        </w:rPr>
        <w:t>Surgical</w:t>
      </w:r>
      <w:r>
        <w:rPr>
          <w:i/>
          <w:spacing w:val="-3"/>
          <w:sz w:val="24"/>
        </w:rPr>
        <w:t xml:space="preserve"> </w:t>
      </w:r>
      <w:r w:rsidR="00503906">
        <w:rPr>
          <w:i/>
          <w:spacing w:val="-2"/>
          <w:sz w:val="24"/>
        </w:rPr>
        <w:t>Vendor</w:t>
      </w:r>
      <w:r>
        <w:rPr>
          <w:i/>
          <w:sz w:val="24"/>
        </w:rPr>
        <w:tab/>
      </w:r>
      <w:proofErr w:type="gramStart"/>
      <w:r>
        <w:rPr>
          <w:i/>
          <w:spacing w:val="-10"/>
          <w:sz w:val="24"/>
        </w:rPr>
        <w:t>(</w:t>
      </w:r>
      <w:r>
        <w:rPr>
          <w:i/>
          <w:sz w:val="24"/>
        </w:rPr>
        <w:tab/>
      </w:r>
      <w:r>
        <w:rPr>
          <w:i/>
          <w:spacing w:val="-10"/>
          <w:sz w:val="24"/>
        </w:rPr>
        <w:t>)</w:t>
      </w:r>
      <w:proofErr w:type="gramEnd"/>
    </w:p>
    <w:p w14:paraId="449C7440" w14:textId="68581F07" w:rsidR="000517ED" w:rsidRDefault="00E0394C">
      <w:pPr>
        <w:pStyle w:val="ListParagraph"/>
        <w:numPr>
          <w:ilvl w:val="2"/>
          <w:numId w:val="3"/>
        </w:numPr>
        <w:tabs>
          <w:tab w:val="left" w:pos="2171"/>
          <w:tab w:val="left" w:pos="5611"/>
        </w:tabs>
        <w:spacing w:before="117"/>
        <w:ind w:left="2171" w:hanging="360"/>
        <w:jc w:val="left"/>
        <w:rPr>
          <w:i/>
          <w:sz w:val="24"/>
        </w:rPr>
      </w:pPr>
      <w:r>
        <w:rPr>
          <w:i/>
          <w:sz w:val="24"/>
        </w:rPr>
        <w:t>Device-Prosthetics</w:t>
      </w:r>
      <w:r>
        <w:rPr>
          <w:i/>
          <w:spacing w:val="-1"/>
          <w:sz w:val="24"/>
        </w:rPr>
        <w:t xml:space="preserve"> </w:t>
      </w:r>
      <w:proofErr w:type="gramStart"/>
      <w:r w:rsidR="00503906">
        <w:rPr>
          <w:i/>
          <w:sz w:val="24"/>
        </w:rPr>
        <w:t>Vendor</w:t>
      </w:r>
      <w:r>
        <w:rPr>
          <w:i/>
          <w:spacing w:val="29"/>
          <w:sz w:val="24"/>
        </w:rPr>
        <w:t xml:space="preserve">  </w:t>
      </w:r>
      <w:r>
        <w:rPr>
          <w:i/>
          <w:spacing w:val="-10"/>
          <w:sz w:val="24"/>
        </w:rPr>
        <w:t>(</w:t>
      </w:r>
      <w:proofErr w:type="gramEnd"/>
      <w:r>
        <w:rPr>
          <w:i/>
          <w:sz w:val="24"/>
        </w:rPr>
        <w:tab/>
      </w:r>
      <w:r>
        <w:rPr>
          <w:i/>
          <w:spacing w:val="-10"/>
          <w:sz w:val="24"/>
        </w:rPr>
        <w:t>)</w:t>
      </w:r>
    </w:p>
    <w:p w14:paraId="41248282" w14:textId="1ED20A15" w:rsidR="000517ED" w:rsidRDefault="00E0394C">
      <w:pPr>
        <w:pStyle w:val="ListParagraph"/>
        <w:numPr>
          <w:ilvl w:val="2"/>
          <w:numId w:val="3"/>
        </w:numPr>
        <w:tabs>
          <w:tab w:val="left" w:pos="2171"/>
          <w:tab w:val="left" w:pos="5033"/>
          <w:tab w:val="left" w:pos="5592"/>
        </w:tabs>
        <w:spacing w:before="119"/>
        <w:ind w:left="2171" w:hanging="360"/>
        <w:jc w:val="left"/>
        <w:rPr>
          <w:i/>
          <w:sz w:val="24"/>
        </w:rPr>
      </w:pPr>
      <w:r>
        <w:rPr>
          <w:i/>
          <w:sz w:val="24"/>
        </w:rPr>
        <w:t>General</w:t>
      </w:r>
      <w:r>
        <w:rPr>
          <w:i/>
          <w:spacing w:val="-3"/>
          <w:sz w:val="24"/>
        </w:rPr>
        <w:t xml:space="preserve"> </w:t>
      </w:r>
      <w:r w:rsidR="00503906">
        <w:rPr>
          <w:i/>
          <w:spacing w:val="-2"/>
          <w:sz w:val="24"/>
        </w:rPr>
        <w:t>Vendor</w:t>
      </w:r>
      <w:r>
        <w:rPr>
          <w:i/>
          <w:sz w:val="24"/>
        </w:rPr>
        <w:tab/>
      </w:r>
      <w:proofErr w:type="gramStart"/>
      <w:r>
        <w:rPr>
          <w:i/>
          <w:spacing w:val="-10"/>
          <w:sz w:val="24"/>
        </w:rPr>
        <w:t>(</w:t>
      </w:r>
      <w:r>
        <w:rPr>
          <w:i/>
          <w:sz w:val="24"/>
        </w:rPr>
        <w:tab/>
      </w:r>
      <w:r>
        <w:rPr>
          <w:i/>
          <w:spacing w:val="-10"/>
          <w:sz w:val="24"/>
        </w:rPr>
        <w:t>)</w:t>
      </w:r>
      <w:proofErr w:type="gramEnd"/>
    </w:p>
    <w:p w14:paraId="30AF851A" w14:textId="079BE6B9" w:rsidR="000517ED" w:rsidRDefault="00E0394C">
      <w:pPr>
        <w:pStyle w:val="ListParagraph"/>
        <w:numPr>
          <w:ilvl w:val="2"/>
          <w:numId w:val="3"/>
        </w:numPr>
        <w:tabs>
          <w:tab w:val="left" w:pos="2171"/>
          <w:tab w:val="left" w:pos="4999"/>
          <w:tab w:val="left" w:pos="5558"/>
        </w:tabs>
        <w:spacing w:before="117"/>
        <w:ind w:left="2171" w:hanging="360"/>
        <w:jc w:val="left"/>
        <w:rPr>
          <w:i/>
          <w:sz w:val="24"/>
        </w:rPr>
      </w:pPr>
      <w:r>
        <w:rPr>
          <w:i/>
          <w:sz w:val="24"/>
        </w:rPr>
        <w:t>Any</w:t>
      </w:r>
      <w:r>
        <w:rPr>
          <w:i/>
          <w:spacing w:val="-5"/>
          <w:sz w:val="24"/>
        </w:rPr>
        <w:t xml:space="preserve"> </w:t>
      </w:r>
      <w:r>
        <w:rPr>
          <w:i/>
          <w:sz w:val="24"/>
        </w:rPr>
        <w:t xml:space="preserve">Other </w:t>
      </w:r>
      <w:r w:rsidR="00503906">
        <w:rPr>
          <w:i/>
          <w:spacing w:val="-2"/>
          <w:sz w:val="24"/>
        </w:rPr>
        <w:t>Vendor</w:t>
      </w:r>
      <w:r>
        <w:rPr>
          <w:i/>
          <w:sz w:val="24"/>
        </w:rPr>
        <w:tab/>
      </w:r>
      <w:proofErr w:type="gramStart"/>
      <w:r>
        <w:rPr>
          <w:i/>
          <w:spacing w:val="-10"/>
          <w:sz w:val="24"/>
        </w:rPr>
        <w:t>(</w:t>
      </w:r>
      <w:r>
        <w:rPr>
          <w:i/>
          <w:sz w:val="24"/>
        </w:rPr>
        <w:tab/>
      </w:r>
      <w:r>
        <w:rPr>
          <w:i/>
          <w:spacing w:val="-10"/>
          <w:sz w:val="24"/>
        </w:rPr>
        <w:t>)</w:t>
      </w:r>
      <w:proofErr w:type="gramEnd"/>
    </w:p>
    <w:p w14:paraId="5892020C" w14:textId="77777777" w:rsidR="000517ED" w:rsidRDefault="000517ED">
      <w:pPr>
        <w:pStyle w:val="BodyText"/>
        <w:rPr>
          <w:i/>
          <w:sz w:val="20"/>
        </w:rPr>
      </w:pPr>
    </w:p>
    <w:p w14:paraId="74656AC3" w14:textId="77777777" w:rsidR="000517ED" w:rsidRDefault="000517ED">
      <w:pPr>
        <w:pStyle w:val="BodyText"/>
        <w:spacing w:before="73" w:after="1"/>
        <w:rPr>
          <w:i/>
          <w:sz w:val="20"/>
        </w:rPr>
      </w:pPr>
    </w:p>
    <w:tbl>
      <w:tblPr>
        <w:tblW w:w="0" w:type="auto"/>
        <w:tblInd w:w="1049" w:type="dxa"/>
        <w:tblLayout w:type="fixed"/>
        <w:tblCellMar>
          <w:left w:w="0" w:type="dxa"/>
          <w:right w:w="0" w:type="dxa"/>
        </w:tblCellMar>
        <w:tblLook w:val="01E0" w:firstRow="1" w:lastRow="1" w:firstColumn="1" w:lastColumn="1" w:noHBand="0" w:noVBand="0"/>
      </w:tblPr>
      <w:tblGrid>
        <w:gridCol w:w="3260"/>
        <w:gridCol w:w="2117"/>
        <w:gridCol w:w="1677"/>
      </w:tblGrid>
      <w:tr w:rsidR="000517ED" w14:paraId="6D8C461F" w14:textId="77777777">
        <w:trPr>
          <w:trHeight w:val="367"/>
        </w:trPr>
        <w:tc>
          <w:tcPr>
            <w:tcW w:w="3260" w:type="dxa"/>
          </w:tcPr>
          <w:p w14:paraId="71BDA3F6" w14:textId="22EBF614" w:rsidR="000517ED" w:rsidRDefault="00E0394C">
            <w:pPr>
              <w:pStyle w:val="TableParagraph"/>
              <w:numPr>
                <w:ilvl w:val="0"/>
                <w:numId w:val="2"/>
              </w:numPr>
              <w:tabs>
                <w:tab w:val="left" w:pos="409"/>
              </w:tabs>
              <w:ind w:left="409" w:hanging="359"/>
              <w:rPr>
                <w:sz w:val="24"/>
              </w:rPr>
            </w:pPr>
            <w:r>
              <w:rPr>
                <w:b/>
                <w:sz w:val="24"/>
                <w:u w:val="single"/>
              </w:rPr>
              <w:t>Type</w:t>
            </w:r>
            <w:r>
              <w:rPr>
                <w:b/>
                <w:spacing w:val="71"/>
                <w:w w:val="150"/>
                <w:sz w:val="24"/>
                <w:u w:val="single"/>
              </w:rPr>
              <w:t xml:space="preserve"> </w:t>
            </w:r>
            <w:r>
              <w:rPr>
                <w:b/>
                <w:sz w:val="24"/>
                <w:u w:val="single"/>
              </w:rPr>
              <w:t>of</w:t>
            </w:r>
            <w:r>
              <w:rPr>
                <w:b/>
                <w:spacing w:val="71"/>
                <w:w w:val="150"/>
                <w:sz w:val="24"/>
                <w:u w:val="single"/>
              </w:rPr>
              <w:t xml:space="preserve"> </w:t>
            </w:r>
            <w:r w:rsidR="00503906">
              <w:rPr>
                <w:b/>
                <w:sz w:val="24"/>
                <w:u w:val="single"/>
              </w:rPr>
              <w:t>Vendor</w:t>
            </w:r>
            <w:r>
              <w:rPr>
                <w:b/>
                <w:spacing w:val="73"/>
                <w:w w:val="150"/>
                <w:sz w:val="24"/>
              </w:rPr>
              <w:t xml:space="preserve"> </w:t>
            </w:r>
            <w:r>
              <w:rPr>
                <w:spacing w:val="-2"/>
                <w:sz w:val="24"/>
              </w:rPr>
              <w:t>[please</w:t>
            </w:r>
          </w:p>
        </w:tc>
        <w:tc>
          <w:tcPr>
            <w:tcW w:w="2117" w:type="dxa"/>
          </w:tcPr>
          <w:p w14:paraId="13480E94" w14:textId="77777777" w:rsidR="000517ED" w:rsidRDefault="00E0394C">
            <w:pPr>
              <w:pStyle w:val="TableParagraph"/>
              <w:spacing w:before="17"/>
              <w:ind w:left="80"/>
              <w:rPr>
                <w:sz w:val="24"/>
              </w:rPr>
            </w:pPr>
            <w:r>
              <w:rPr>
                <w:sz w:val="24"/>
              </w:rPr>
              <w:t>tick</w:t>
            </w:r>
            <w:r>
              <w:rPr>
                <w:spacing w:val="70"/>
                <w:w w:val="150"/>
                <w:sz w:val="24"/>
              </w:rPr>
              <w:t xml:space="preserve"> </w:t>
            </w:r>
            <w:r>
              <w:rPr>
                <w:sz w:val="24"/>
              </w:rPr>
              <w:t>marks</w:t>
            </w:r>
            <w:r>
              <w:rPr>
                <w:spacing w:val="74"/>
                <w:w w:val="150"/>
                <w:sz w:val="24"/>
              </w:rPr>
              <w:t xml:space="preserve"> </w:t>
            </w:r>
            <w:r>
              <w:rPr>
                <w:spacing w:val="-2"/>
                <w:sz w:val="24"/>
              </w:rPr>
              <w:t>against</w:t>
            </w:r>
          </w:p>
        </w:tc>
        <w:tc>
          <w:tcPr>
            <w:tcW w:w="1677" w:type="dxa"/>
          </w:tcPr>
          <w:p w14:paraId="4E640122" w14:textId="77777777" w:rsidR="000517ED" w:rsidRDefault="00E0394C">
            <w:pPr>
              <w:pStyle w:val="TableParagraph"/>
              <w:spacing w:before="17"/>
              <w:ind w:left="81"/>
              <w:rPr>
                <w:sz w:val="24"/>
              </w:rPr>
            </w:pPr>
            <w:r>
              <w:rPr>
                <w:sz w:val="24"/>
              </w:rPr>
              <w:t>the</w:t>
            </w:r>
            <w:r>
              <w:rPr>
                <w:spacing w:val="72"/>
                <w:w w:val="150"/>
                <w:sz w:val="24"/>
              </w:rPr>
              <w:t xml:space="preserve"> </w:t>
            </w:r>
            <w:r>
              <w:rPr>
                <w:spacing w:val="-2"/>
                <w:sz w:val="24"/>
              </w:rPr>
              <w:t>appropriate</w:t>
            </w:r>
          </w:p>
        </w:tc>
      </w:tr>
      <w:tr w:rsidR="000517ED" w14:paraId="669E4AF1" w14:textId="77777777">
        <w:trPr>
          <w:trHeight w:val="412"/>
        </w:trPr>
        <w:tc>
          <w:tcPr>
            <w:tcW w:w="3260" w:type="dxa"/>
          </w:tcPr>
          <w:p w14:paraId="396B0C1F" w14:textId="77777777" w:rsidR="000517ED" w:rsidRDefault="00E0394C">
            <w:pPr>
              <w:pStyle w:val="TableParagraph"/>
              <w:spacing w:before="63"/>
              <w:ind w:left="410"/>
              <w:rPr>
                <w:sz w:val="24"/>
              </w:rPr>
            </w:pPr>
            <w:r>
              <w:rPr>
                <w:spacing w:val="-2"/>
                <w:sz w:val="24"/>
              </w:rPr>
              <w:t>option(s)]:</w:t>
            </w:r>
          </w:p>
        </w:tc>
        <w:tc>
          <w:tcPr>
            <w:tcW w:w="2117" w:type="dxa"/>
          </w:tcPr>
          <w:p w14:paraId="5ABCDAA6" w14:textId="77777777" w:rsidR="000517ED" w:rsidRDefault="000517ED">
            <w:pPr>
              <w:pStyle w:val="TableParagraph"/>
              <w:rPr>
                <w:sz w:val="24"/>
              </w:rPr>
            </w:pPr>
          </w:p>
        </w:tc>
        <w:tc>
          <w:tcPr>
            <w:tcW w:w="1677" w:type="dxa"/>
          </w:tcPr>
          <w:p w14:paraId="1A1D06E5" w14:textId="77777777" w:rsidR="000517ED" w:rsidRDefault="000517ED">
            <w:pPr>
              <w:pStyle w:val="TableParagraph"/>
              <w:rPr>
                <w:sz w:val="24"/>
              </w:rPr>
            </w:pPr>
          </w:p>
        </w:tc>
      </w:tr>
      <w:tr w:rsidR="000517ED" w14:paraId="244F0CDC" w14:textId="77777777">
        <w:trPr>
          <w:trHeight w:val="339"/>
        </w:trPr>
        <w:tc>
          <w:tcPr>
            <w:tcW w:w="3260" w:type="dxa"/>
          </w:tcPr>
          <w:p w14:paraId="61ADF1E4" w14:textId="77777777" w:rsidR="000517ED" w:rsidRDefault="00E0394C">
            <w:pPr>
              <w:pStyle w:val="TableParagraph"/>
              <w:spacing w:before="63" w:line="256" w:lineRule="exact"/>
              <w:ind w:left="410"/>
              <w:rPr>
                <w:i/>
                <w:sz w:val="24"/>
              </w:rPr>
            </w:pPr>
            <w:r>
              <w:rPr>
                <w:i/>
                <w:sz w:val="24"/>
              </w:rPr>
              <w:t>Manufacture</w:t>
            </w:r>
            <w:r>
              <w:rPr>
                <w:i/>
                <w:spacing w:val="-2"/>
                <w:sz w:val="24"/>
              </w:rPr>
              <w:t xml:space="preserve"> </w:t>
            </w:r>
            <w:r>
              <w:rPr>
                <w:i/>
                <w:sz w:val="24"/>
              </w:rPr>
              <w:t xml:space="preserve">&amp; </w:t>
            </w:r>
            <w:proofErr w:type="gramStart"/>
            <w:r>
              <w:rPr>
                <w:i/>
                <w:sz w:val="24"/>
              </w:rPr>
              <w:t>Supply</w:t>
            </w:r>
            <w:r>
              <w:rPr>
                <w:i/>
                <w:spacing w:val="31"/>
                <w:sz w:val="24"/>
              </w:rPr>
              <w:t xml:space="preserve">  </w:t>
            </w:r>
            <w:r>
              <w:rPr>
                <w:i/>
                <w:spacing w:val="-10"/>
                <w:sz w:val="24"/>
              </w:rPr>
              <w:t>(</w:t>
            </w:r>
            <w:proofErr w:type="gramEnd"/>
          </w:p>
        </w:tc>
        <w:tc>
          <w:tcPr>
            <w:tcW w:w="2117" w:type="dxa"/>
          </w:tcPr>
          <w:p w14:paraId="692598B5" w14:textId="77777777" w:rsidR="000517ED" w:rsidRDefault="00E0394C">
            <w:pPr>
              <w:pStyle w:val="TableParagraph"/>
              <w:spacing w:before="63" w:line="256" w:lineRule="exact"/>
              <w:ind w:left="90"/>
              <w:rPr>
                <w:i/>
                <w:sz w:val="24"/>
              </w:rPr>
            </w:pPr>
            <w:r>
              <w:rPr>
                <w:i/>
                <w:spacing w:val="-10"/>
                <w:sz w:val="24"/>
              </w:rPr>
              <w:t>)</w:t>
            </w:r>
          </w:p>
        </w:tc>
        <w:tc>
          <w:tcPr>
            <w:tcW w:w="1677" w:type="dxa"/>
          </w:tcPr>
          <w:p w14:paraId="626052A2" w14:textId="77777777" w:rsidR="000517ED" w:rsidRDefault="000517ED">
            <w:pPr>
              <w:pStyle w:val="TableParagraph"/>
              <w:rPr>
                <w:sz w:val="24"/>
              </w:rPr>
            </w:pPr>
          </w:p>
        </w:tc>
      </w:tr>
    </w:tbl>
    <w:p w14:paraId="07AD1F01" w14:textId="77777777" w:rsidR="000517ED" w:rsidRDefault="00E0394C">
      <w:pPr>
        <w:tabs>
          <w:tab w:val="left" w:pos="3744"/>
          <w:tab w:val="left" w:pos="3796"/>
          <w:tab w:val="left" w:pos="4305"/>
          <w:tab w:val="left" w:pos="4358"/>
        </w:tabs>
        <w:spacing w:before="140" w:line="360" w:lineRule="auto"/>
        <w:ind w:left="1451" w:right="4633"/>
        <w:rPr>
          <w:i/>
          <w:sz w:val="24"/>
        </w:rPr>
      </w:pPr>
      <w:r>
        <w:rPr>
          <w:i/>
          <w:sz w:val="24"/>
        </w:rPr>
        <w:t xml:space="preserve">Procure &amp; </w:t>
      </w:r>
      <w:proofErr w:type="gramStart"/>
      <w:r>
        <w:rPr>
          <w:i/>
          <w:sz w:val="24"/>
        </w:rPr>
        <w:t>Supply</w:t>
      </w:r>
      <w:r>
        <w:rPr>
          <w:i/>
          <w:sz w:val="24"/>
        </w:rPr>
        <w:tab/>
      </w:r>
      <w:r>
        <w:rPr>
          <w:i/>
          <w:sz w:val="24"/>
        </w:rPr>
        <w:tab/>
      </w:r>
      <w:r>
        <w:rPr>
          <w:i/>
          <w:spacing w:val="-10"/>
          <w:sz w:val="24"/>
        </w:rPr>
        <w:t>(</w:t>
      </w:r>
      <w:r>
        <w:rPr>
          <w:i/>
          <w:sz w:val="24"/>
        </w:rPr>
        <w:tab/>
      </w:r>
      <w:r>
        <w:rPr>
          <w:i/>
          <w:sz w:val="24"/>
        </w:rPr>
        <w:tab/>
      </w:r>
      <w:proofErr w:type="gramEnd"/>
      <w:r>
        <w:rPr>
          <w:i/>
          <w:spacing w:val="-10"/>
          <w:sz w:val="24"/>
        </w:rPr>
        <w:t xml:space="preserve">) </w:t>
      </w:r>
      <w:r>
        <w:rPr>
          <w:i/>
          <w:sz w:val="24"/>
        </w:rPr>
        <w:t>Modify</w:t>
      </w:r>
      <w:r>
        <w:rPr>
          <w:i/>
          <w:spacing w:val="-2"/>
          <w:sz w:val="24"/>
        </w:rPr>
        <w:t xml:space="preserve"> </w:t>
      </w:r>
      <w:r>
        <w:rPr>
          <w:i/>
          <w:sz w:val="24"/>
        </w:rPr>
        <w:t xml:space="preserve">and </w:t>
      </w:r>
      <w:r>
        <w:rPr>
          <w:i/>
          <w:spacing w:val="-2"/>
          <w:sz w:val="24"/>
        </w:rPr>
        <w:t>Supply</w:t>
      </w:r>
      <w:r>
        <w:rPr>
          <w:i/>
          <w:sz w:val="24"/>
        </w:rPr>
        <w:tab/>
      </w:r>
      <w:proofErr w:type="gramStart"/>
      <w:r>
        <w:rPr>
          <w:i/>
          <w:spacing w:val="-10"/>
          <w:sz w:val="24"/>
        </w:rPr>
        <w:t>(</w:t>
      </w:r>
      <w:r>
        <w:rPr>
          <w:i/>
          <w:sz w:val="24"/>
        </w:rPr>
        <w:tab/>
      </w:r>
      <w:r>
        <w:rPr>
          <w:i/>
          <w:spacing w:val="-10"/>
          <w:sz w:val="24"/>
        </w:rPr>
        <w:t>)</w:t>
      </w:r>
      <w:proofErr w:type="gramEnd"/>
    </w:p>
    <w:p w14:paraId="178B1CFE" w14:textId="77777777" w:rsidR="000517ED" w:rsidRDefault="000517ED">
      <w:pPr>
        <w:pStyle w:val="BodyText"/>
        <w:spacing w:before="139"/>
        <w:rPr>
          <w:i/>
        </w:rPr>
      </w:pPr>
    </w:p>
    <w:p w14:paraId="4EE3F585" w14:textId="71B1C916" w:rsidR="000517ED" w:rsidRDefault="00E0394C">
      <w:pPr>
        <w:pStyle w:val="Heading4"/>
        <w:numPr>
          <w:ilvl w:val="1"/>
          <w:numId w:val="3"/>
        </w:numPr>
        <w:tabs>
          <w:tab w:val="left" w:pos="1451"/>
        </w:tabs>
      </w:pPr>
      <w:r>
        <w:t>Integration</w:t>
      </w:r>
      <w:r>
        <w:rPr>
          <w:spacing w:val="-2"/>
        </w:rPr>
        <w:t xml:space="preserve"> </w:t>
      </w:r>
      <w:r>
        <w:t>Technology</w:t>
      </w:r>
      <w:r>
        <w:rPr>
          <w:spacing w:val="-2"/>
        </w:rPr>
        <w:t xml:space="preserve"> </w:t>
      </w:r>
      <w:r>
        <w:t>implemented</w:t>
      </w:r>
      <w:r>
        <w:rPr>
          <w:spacing w:val="-2"/>
        </w:rPr>
        <w:t xml:space="preserve"> </w:t>
      </w:r>
      <w:r>
        <w:t>by</w:t>
      </w:r>
      <w:r>
        <w:rPr>
          <w:spacing w:val="-2"/>
        </w:rPr>
        <w:t xml:space="preserve"> </w:t>
      </w:r>
      <w:r>
        <w:t>the</w:t>
      </w:r>
      <w:r>
        <w:rPr>
          <w:spacing w:val="-1"/>
        </w:rPr>
        <w:t xml:space="preserve"> </w:t>
      </w:r>
      <w:r w:rsidR="00503906">
        <w:rPr>
          <w:spacing w:val="-2"/>
        </w:rPr>
        <w:t>Vendor</w:t>
      </w:r>
      <w:r>
        <w:rPr>
          <w:spacing w:val="-2"/>
        </w:rPr>
        <w:t>:</w:t>
      </w:r>
    </w:p>
    <w:p w14:paraId="1A4EC077" w14:textId="015CD60D" w:rsidR="000517ED" w:rsidRDefault="00E063ED">
      <w:pPr>
        <w:pStyle w:val="ListParagraph"/>
        <w:numPr>
          <w:ilvl w:val="2"/>
          <w:numId w:val="3"/>
        </w:numPr>
        <w:tabs>
          <w:tab w:val="left" w:pos="1899"/>
          <w:tab w:val="left" w:pos="7024"/>
        </w:tabs>
        <w:spacing w:before="136"/>
        <w:ind w:left="1899" w:hanging="359"/>
        <w:jc w:val="left"/>
        <w:rPr>
          <w:i/>
          <w:sz w:val="24"/>
        </w:rPr>
      </w:pPr>
      <w:r>
        <w:rPr>
          <w:i/>
          <w:sz w:val="24"/>
        </w:rPr>
        <w:t>HEALTHCARE</w:t>
      </w:r>
      <w:r w:rsidR="00E0394C">
        <w:rPr>
          <w:i/>
          <w:spacing w:val="-4"/>
          <w:sz w:val="24"/>
        </w:rPr>
        <w:t xml:space="preserve"> </w:t>
      </w:r>
      <w:r w:rsidR="00E0394C">
        <w:rPr>
          <w:i/>
          <w:sz w:val="24"/>
        </w:rPr>
        <w:t>(or</w:t>
      </w:r>
      <w:r w:rsidR="00E0394C">
        <w:rPr>
          <w:i/>
          <w:spacing w:val="-1"/>
          <w:sz w:val="24"/>
        </w:rPr>
        <w:t xml:space="preserve"> </w:t>
      </w:r>
      <w:proofErr w:type="spellStart"/>
      <w:r w:rsidR="00E0394C">
        <w:rPr>
          <w:i/>
          <w:sz w:val="24"/>
        </w:rPr>
        <w:t>ent</w:t>
      </w:r>
      <w:r>
        <w:rPr>
          <w:i/>
          <w:sz w:val="24"/>
        </w:rPr>
        <w:t>healthcare</w:t>
      </w:r>
      <w:r w:rsidR="00E0394C">
        <w:rPr>
          <w:i/>
          <w:sz w:val="24"/>
        </w:rPr>
        <w:t>rise</w:t>
      </w:r>
      <w:proofErr w:type="spellEnd"/>
      <w:r w:rsidR="00E0394C">
        <w:rPr>
          <w:i/>
          <w:spacing w:val="-1"/>
          <w:sz w:val="24"/>
        </w:rPr>
        <w:t xml:space="preserve"> </w:t>
      </w:r>
      <w:r w:rsidR="00E0394C">
        <w:rPr>
          <w:i/>
          <w:sz w:val="24"/>
        </w:rPr>
        <w:t>wide integration system):</w:t>
      </w:r>
      <w:r w:rsidR="00E0394C">
        <w:rPr>
          <w:i/>
          <w:spacing w:val="57"/>
          <w:sz w:val="24"/>
        </w:rPr>
        <w:t xml:space="preserve"> </w:t>
      </w:r>
      <w:r w:rsidR="00E0394C">
        <w:rPr>
          <w:i/>
          <w:spacing w:val="-10"/>
          <w:sz w:val="24"/>
        </w:rPr>
        <w:t>(</w:t>
      </w:r>
      <w:r w:rsidR="00E0394C">
        <w:rPr>
          <w:i/>
          <w:sz w:val="24"/>
        </w:rPr>
        <w:tab/>
      </w:r>
      <w:r w:rsidR="00E0394C">
        <w:rPr>
          <w:i/>
          <w:spacing w:val="-10"/>
          <w:sz w:val="24"/>
        </w:rPr>
        <w:t>)</w:t>
      </w:r>
    </w:p>
    <w:p w14:paraId="5A3A6434" w14:textId="77777777" w:rsidR="000517ED" w:rsidRDefault="00E0394C">
      <w:pPr>
        <w:pStyle w:val="ListParagraph"/>
        <w:numPr>
          <w:ilvl w:val="2"/>
          <w:numId w:val="3"/>
        </w:numPr>
        <w:tabs>
          <w:tab w:val="left" w:pos="1899"/>
          <w:tab w:val="left" w:pos="6338"/>
          <w:tab w:val="left" w:pos="7020"/>
        </w:tabs>
        <w:spacing w:before="117"/>
        <w:ind w:left="1899" w:hanging="359"/>
        <w:jc w:val="left"/>
        <w:rPr>
          <w:i/>
          <w:sz w:val="24"/>
        </w:rPr>
      </w:pPr>
      <w:r>
        <w:rPr>
          <w:i/>
          <w:sz w:val="24"/>
        </w:rPr>
        <w:t>Other</w:t>
      </w:r>
      <w:r>
        <w:rPr>
          <w:i/>
          <w:spacing w:val="-1"/>
          <w:sz w:val="24"/>
        </w:rPr>
        <w:t xml:space="preserve"> </w:t>
      </w:r>
      <w:r>
        <w:rPr>
          <w:i/>
          <w:sz w:val="24"/>
        </w:rPr>
        <w:t>integration</w:t>
      </w:r>
      <w:r>
        <w:rPr>
          <w:i/>
          <w:spacing w:val="-1"/>
          <w:sz w:val="24"/>
        </w:rPr>
        <w:t xml:space="preserve"> </w:t>
      </w:r>
      <w:r>
        <w:rPr>
          <w:i/>
          <w:spacing w:val="-2"/>
          <w:sz w:val="24"/>
        </w:rPr>
        <w:t>technology:</w:t>
      </w:r>
      <w:r>
        <w:rPr>
          <w:i/>
          <w:sz w:val="24"/>
        </w:rPr>
        <w:tab/>
      </w:r>
      <w:proofErr w:type="gramStart"/>
      <w:r>
        <w:rPr>
          <w:i/>
          <w:spacing w:val="-10"/>
          <w:sz w:val="24"/>
        </w:rPr>
        <w:t>(</w:t>
      </w:r>
      <w:r>
        <w:rPr>
          <w:i/>
          <w:sz w:val="24"/>
        </w:rPr>
        <w:tab/>
      </w:r>
      <w:r>
        <w:rPr>
          <w:i/>
          <w:spacing w:val="-10"/>
          <w:sz w:val="24"/>
        </w:rPr>
        <w:t>)</w:t>
      </w:r>
      <w:proofErr w:type="gramEnd"/>
    </w:p>
    <w:p w14:paraId="0D2309F7" w14:textId="77777777" w:rsidR="000517ED" w:rsidRDefault="00E0394C">
      <w:pPr>
        <w:pStyle w:val="ListParagraph"/>
        <w:numPr>
          <w:ilvl w:val="2"/>
          <w:numId w:val="3"/>
        </w:numPr>
        <w:tabs>
          <w:tab w:val="left" w:pos="1899"/>
          <w:tab w:val="left" w:pos="8088"/>
        </w:tabs>
        <w:spacing w:before="119"/>
        <w:ind w:left="1899" w:hanging="359"/>
        <w:jc w:val="left"/>
        <w:rPr>
          <w:i/>
          <w:sz w:val="24"/>
        </w:rPr>
      </w:pPr>
      <w:r>
        <w:rPr>
          <w:i/>
          <w:sz w:val="24"/>
        </w:rPr>
        <w:t xml:space="preserve">If </w:t>
      </w:r>
      <w:proofErr w:type="gramStart"/>
      <w:r>
        <w:rPr>
          <w:i/>
          <w:sz w:val="24"/>
        </w:rPr>
        <w:t>other</w:t>
      </w:r>
      <w:proofErr w:type="gramEnd"/>
      <w:r>
        <w:rPr>
          <w:i/>
          <w:sz w:val="24"/>
        </w:rPr>
        <w:t xml:space="preserve"> mention the technology name:</w:t>
      </w:r>
      <w:r>
        <w:rPr>
          <w:i/>
          <w:spacing w:val="121"/>
          <w:sz w:val="24"/>
        </w:rPr>
        <w:t xml:space="preserve"> </w:t>
      </w:r>
      <w:r>
        <w:rPr>
          <w:i/>
          <w:sz w:val="24"/>
          <w:u w:val="single"/>
        </w:rPr>
        <w:tab/>
      </w:r>
    </w:p>
    <w:p w14:paraId="144211DD" w14:textId="77777777" w:rsidR="000517ED" w:rsidRDefault="000517ED">
      <w:pPr>
        <w:pStyle w:val="BodyText"/>
        <w:spacing w:before="257"/>
        <w:rPr>
          <w:i/>
        </w:rPr>
      </w:pPr>
    </w:p>
    <w:p w14:paraId="45B4098D" w14:textId="77777777" w:rsidR="000517ED" w:rsidRDefault="00E0394C">
      <w:pPr>
        <w:pStyle w:val="Heading4"/>
        <w:numPr>
          <w:ilvl w:val="1"/>
          <w:numId w:val="3"/>
        </w:numPr>
        <w:tabs>
          <w:tab w:val="left" w:pos="1450"/>
        </w:tabs>
        <w:spacing w:before="1"/>
        <w:ind w:left="1450" w:hanging="359"/>
        <w:jc w:val="both"/>
      </w:pPr>
      <w:r>
        <w:rPr>
          <w:u w:val="single"/>
        </w:rPr>
        <w:t>Years</w:t>
      </w:r>
      <w:r>
        <w:rPr>
          <w:spacing w:val="-1"/>
          <w:u w:val="single"/>
        </w:rPr>
        <w:t xml:space="preserve"> </w:t>
      </w:r>
      <w:r>
        <w:rPr>
          <w:u w:val="single"/>
        </w:rPr>
        <w:t>of experience</w:t>
      </w:r>
      <w:r>
        <w:rPr>
          <w:spacing w:val="-2"/>
          <w:u w:val="single"/>
        </w:rPr>
        <w:t xml:space="preserve"> </w:t>
      </w:r>
      <w:r>
        <w:rPr>
          <w:u w:val="single"/>
        </w:rPr>
        <w:t>in using</w:t>
      </w:r>
      <w:r>
        <w:rPr>
          <w:spacing w:val="-1"/>
          <w:u w:val="single"/>
        </w:rPr>
        <w:t xml:space="preserve"> </w:t>
      </w:r>
      <w:r>
        <w:rPr>
          <w:u w:val="single"/>
        </w:rPr>
        <w:t>the</w:t>
      </w:r>
      <w:r>
        <w:rPr>
          <w:spacing w:val="-1"/>
          <w:u w:val="single"/>
        </w:rPr>
        <w:t xml:space="preserve"> </w:t>
      </w:r>
      <w:r>
        <w:rPr>
          <w:u w:val="single"/>
        </w:rPr>
        <w:t>above</w:t>
      </w:r>
      <w:r>
        <w:rPr>
          <w:spacing w:val="-1"/>
          <w:u w:val="single"/>
        </w:rPr>
        <w:t xml:space="preserve"> </w:t>
      </w:r>
      <w:r>
        <w:rPr>
          <w:u w:val="single"/>
        </w:rPr>
        <w:t xml:space="preserve">digital </w:t>
      </w:r>
      <w:r>
        <w:rPr>
          <w:spacing w:val="-2"/>
          <w:u w:val="single"/>
        </w:rPr>
        <w:t>technology:</w:t>
      </w:r>
    </w:p>
    <w:p w14:paraId="26DF3DE4" w14:textId="77777777" w:rsidR="000517ED" w:rsidRDefault="00E0394C">
      <w:pPr>
        <w:tabs>
          <w:tab w:val="left" w:pos="3128"/>
        </w:tabs>
        <w:spacing w:before="136" w:line="360" w:lineRule="auto"/>
        <w:ind w:left="1451" w:right="5382"/>
        <w:jc w:val="both"/>
        <w:rPr>
          <w:i/>
          <w:sz w:val="24"/>
        </w:rPr>
      </w:pPr>
      <w:r>
        <w:rPr>
          <w:i/>
          <w:sz w:val="24"/>
        </w:rPr>
        <w:t>Below</w:t>
      </w:r>
      <w:r>
        <w:rPr>
          <w:i/>
          <w:spacing w:val="-3"/>
          <w:sz w:val="24"/>
        </w:rPr>
        <w:t xml:space="preserve"> </w:t>
      </w:r>
      <w:r>
        <w:rPr>
          <w:i/>
          <w:sz w:val="24"/>
        </w:rPr>
        <w:t>2</w:t>
      </w:r>
      <w:r>
        <w:rPr>
          <w:i/>
          <w:spacing w:val="-3"/>
          <w:sz w:val="24"/>
        </w:rPr>
        <w:t xml:space="preserve"> </w:t>
      </w:r>
      <w:proofErr w:type="gramStart"/>
      <w:r>
        <w:rPr>
          <w:i/>
          <w:sz w:val="24"/>
        </w:rPr>
        <w:t>years</w:t>
      </w:r>
      <w:r>
        <w:rPr>
          <w:i/>
          <w:spacing w:val="80"/>
          <w:sz w:val="24"/>
        </w:rPr>
        <w:t xml:space="preserve">  </w:t>
      </w:r>
      <w:r>
        <w:rPr>
          <w:i/>
          <w:sz w:val="24"/>
        </w:rPr>
        <w:t>(</w:t>
      </w:r>
      <w:r>
        <w:rPr>
          <w:i/>
          <w:spacing w:val="80"/>
          <w:sz w:val="24"/>
        </w:rPr>
        <w:t xml:space="preserve">  </w:t>
      </w:r>
      <w:r>
        <w:rPr>
          <w:i/>
          <w:sz w:val="24"/>
        </w:rPr>
        <w:t>)</w:t>
      </w:r>
      <w:proofErr w:type="gramEnd"/>
      <w:r>
        <w:rPr>
          <w:i/>
          <w:sz w:val="24"/>
        </w:rPr>
        <w:t xml:space="preserve"> 2-5 years</w:t>
      </w:r>
      <w:proofErr w:type="gramStart"/>
      <w:r>
        <w:rPr>
          <w:i/>
          <w:sz w:val="24"/>
        </w:rPr>
        <w:tab/>
        <w:t>( )</w:t>
      </w:r>
      <w:proofErr w:type="gramEnd"/>
      <w:r>
        <w:rPr>
          <w:i/>
          <w:sz w:val="24"/>
        </w:rPr>
        <w:t xml:space="preserve"> Above 5 </w:t>
      </w:r>
      <w:proofErr w:type="gramStart"/>
      <w:r>
        <w:rPr>
          <w:i/>
          <w:sz w:val="24"/>
        </w:rPr>
        <w:t>years</w:t>
      </w:r>
      <w:r>
        <w:rPr>
          <w:i/>
          <w:spacing w:val="80"/>
          <w:sz w:val="24"/>
        </w:rPr>
        <w:t xml:space="preserve">  </w:t>
      </w:r>
      <w:r>
        <w:rPr>
          <w:i/>
          <w:sz w:val="24"/>
        </w:rPr>
        <w:t>(</w:t>
      </w:r>
      <w:r>
        <w:rPr>
          <w:i/>
          <w:spacing w:val="80"/>
          <w:sz w:val="24"/>
        </w:rPr>
        <w:t xml:space="preserve">  </w:t>
      </w:r>
      <w:r>
        <w:rPr>
          <w:i/>
          <w:sz w:val="24"/>
        </w:rPr>
        <w:t>)</w:t>
      </w:r>
      <w:proofErr w:type="gramEnd"/>
    </w:p>
    <w:p w14:paraId="5D561B3C" w14:textId="58635B90" w:rsidR="000517ED" w:rsidRDefault="00E0394C">
      <w:pPr>
        <w:spacing w:before="198" w:line="360" w:lineRule="auto"/>
        <w:ind w:left="460" w:right="1298"/>
        <w:jc w:val="both"/>
        <w:rPr>
          <w:i/>
          <w:sz w:val="24"/>
        </w:rPr>
      </w:pPr>
      <w:r>
        <w:rPr>
          <w:i/>
          <w:noProof/>
          <w:sz w:val="24"/>
        </w:rPr>
        <mc:AlternateContent>
          <mc:Choice Requires="wps">
            <w:drawing>
              <wp:anchor distT="0" distB="0" distL="0" distR="0" simplePos="0" relativeHeight="487606272" behindDoc="1" locked="0" layoutInCell="1" allowOverlap="1" wp14:anchorId="587EC0D1" wp14:editId="11B7FEA6">
                <wp:simplePos x="0" y="0"/>
                <wp:positionH relativeFrom="page">
                  <wp:posOffset>1353566</wp:posOffset>
                </wp:positionH>
                <wp:positionV relativeFrom="paragraph">
                  <wp:posOffset>656545</wp:posOffset>
                </wp:positionV>
                <wp:extent cx="4855210" cy="9525"/>
                <wp:effectExtent l="0" t="0" r="0" b="0"/>
                <wp:wrapTopAndBottom/>
                <wp:docPr id="121" name="Graphic 1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5210" cy="9525"/>
                        </a:xfrm>
                        <a:custGeom>
                          <a:avLst/>
                          <a:gdLst/>
                          <a:ahLst/>
                          <a:cxnLst/>
                          <a:rect l="l" t="t" r="r" b="b"/>
                          <a:pathLst>
                            <a:path w="4855210" h="9525">
                              <a:moveTo>
                                <a:pt x="4854829" y="0"/>
                              </a:moveTo>
                              <a:lnTo>
                                <a:pt x="0" y="0"/>
                              </a:lnTo>
                              <a:lnTo>
                                <a:pt x="0" y="9144"/>
                              </a:lnTo>
                              <a:lnTo>
                                <a:pt x="4854829" y="9144"/>
                              </a:lnTo>
                              <a:lnTo>
                                <a:pt x="485482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A7C22DC" id="Graphic 121" o:spid="_x0000_s1026" style="position:absolute;margin-left:106.6pt;margin-top:51.7pt;width:382.3pt;height:.75pt;z-index:-15710208;visibility:visible;mso-wrap-style:square;mso-wrap-distance-left:0;mso-wrap-distance-top:0;mso-wrap-distance-right:0;mso-wrap-distance-bottom:0;mso-position-horizontal:absolute;mso-position-horizontal-relative:page;mso-position-vertical:absolute;mso-position-vertical-relative:text;v-text-anchor:top" coordsize="485521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" path="m4854829,l,,,9144r4854829,l4854829,xe" fillcolor="black" stroked="f">
                <v:path arrowok="t"/>
                <w10:wrap type="topAndBottom" anchorx="page"/>
              </v:shape>
            </w:pict>
          </mc:Fallback>
        </mc:AlternateContent>
      </w:r>
      <w:r>
        <w:rPr>
          <w:i/>
          <w:sz w:val="24"/>
        </w:rPr>
        <w:t>NB:</w:t>
      </w:r>
      <w:r>
        <w:rPr>
          <w:i/>
          <w:spacing w:val="-4"/>
          <w:sz w:val="24"/>
        </w:rPr>
        <w:t xml:space="preserve"> </w:t>
      </w:r>
      <w:r w:rsidR="00E063ED">
        <w:rPr>
          <w:i/>
          <w:sz w:val="24"/>
        </w:rPr>
        <w:t>CLOUD</w:t>
      </w:r>
      <w:r>
        <w:rPr>
          <w:i/>
          <w:spacing w:val="-3"/>
          <w:sz w:val="24"/>
        </w:rPr>
        <w:t xml:space="preserve"> </w:t>
      </w:r>
      <w:r>
        <w:rPr>
          <w:i/>
          <w:sz w:val="24"/>
        </w:rPr>
        <w:t>Adoption*</w:t>
      </w:r>
      <w:r>
        <w:rPr>
          <w:i/>
          <w:spacing w:val="-3"/>
          <w:sz w:val="24"/>
        </w:rPr>
        <w:t xml:space="preserve"> </w:t>
      </w:r>
      <w:r>
        <w:rPr>
          <w:i/>
          <w:sz w:val="24"/>
        </w:rPr>
        <w:t>is</w:t>
      </w:r>
      <w:r>
        <w:rPr>
          <w:i/>
          <w:spacing w:val="-3"/>
          <w:sz w:val="24"/>
        </w:rPr>
        <w:t xml:space="preserve"> </w:t>
      </w:r>
      <w:r>
        <w:rPr>
          <w:i/>
          <w:sz w:val="24"/>
        </w:rPr>
        <w:t>not</w:t>
      </w:r>
      <w:r>
        <w:rPr>
          <w:i/>
          <w:spacing w:val="-3"/>
          <w:sz w:val="24"/>
        </w:rPr>
        <w:t xml:space="preserve"> </w:t>
      </w:r>
      <w:r>
        <w:rPr>
          <w:i/>
          <w:sz w:val="24"/>
        </w:rPr>
        <w:t>applicable</w:t>
      </w:r>
      <w:r>
        <w:rPr>
          <w:i/>
          <w:spacing w:val="-3"/>
          <w:sz w:val="24"/>
        </w:rPr>
        <w:t xml:space="preserve"> </w:t>
      </w:r>
      <w:r>
        <w:rPr>
          <w:i/>
          <w:sz w:val="24"/>
        </w:rPr>
        <w:t>in</w:t>
      </w:r>
      <w:r>
        <w:rPr>
          <w:i/>
          <w:spacing w:val="-3"/>
          <w:sz w:val="24"/>
        </w:rPr>
        <w:t xml:space="preserve"> </w:t>
      </w:r>
      <w:r>
        <w:rPr>
          <w:i/>
          <w:sz w:val="24"/>
        </w:rPr>
        <w:t>the</w:t>
      </w:r>
      <w:r>
        <w:rPr>
          <w:i/>
          <w:spacing w:val="-3"/>
          <w:sz w:val="24"/>
        </w:rPr>
        <w:t xml:space="preserve"> </w:t>
      </w:r>
      <w:r w:rsidR="00503906">
        <w:rPr>
          <w:i/>
          <w:sz w:val="24"/>
        </w:rPr>
        <w:t>Vendor</w:t>
      </w:r>
      <w:r>
        <w:rPr>
          <w:i/>
          <w:sz w:val="24"/>
        </w:rPr>
        <w:t>-side,</w:t>
      </w:r>
      <w:r>
        <w:rPr>
          <w:i/>
          <w:spacing w:val="-3"/>
          <w:sz w:val="24"/>
        </w:rPr>
        <w:t xml:space="preserve"> </w:t>
      </w:r>
      <w:r>
        <w:rPr>
          <w:i/>
          <w:sz w:val="24"/>
        </w:rPr>
        <w:t>so</w:t>
      </w:r>
      <w:r>
        <w:rPr>
          <w:i/>
          <w:spacing w:val="-3"/>
          <w:sz w:val="24"/>
        </w:rPr>
        <w:t xml:space="preserve"> </w:t>
      </w:r>
      <w:r>
        <w:rPr>
          <w:i/>
          <w:sz w:val="24"/>
        </w:rPr>
        <w:t>data</w:t>
      </w:r>
      <w:r>
        <w:rPr>
          <w:i/>
          <w:spacing w:val="-3"/>
          <w:sz w:val="24"/>
        </w:rPr>
        <w:t xml:space="preserve"> </w:t>
      </w:r>
      <w:r>
        <w:rPr>
          <w:i/>
          <w:sz w:val="24"/>
        </w:rPr>
        <w:t>taken</w:t>
      </w:r>
      <w:r>
        <w:rPr>
          <w:i/>
          <w:spacing w:val="-3"/>
          <w:sz w:val="24"/>
        </w:rPr>
        <w:t xml:space="preserve"> </w:t>
      </w:r>
      <w:r>
        <w:rPr>
          <w:i/>
          <w:sz w:val="24"/>
        </w:rPr>
        <w:t xml:space="preserve">for technology adoption is only </w:t>
      </w:r>
      <w:r w:rsidR="00E063ED">
        <w:rPr>
          <w:i/>
          <w:sz w:val="24"/>
        </w:rPr>
        <w:t>HEALTHCARE</w:t>
      </w:r>
      <w:r>
        <w:rPr>
          <w:i/>
          <w:sz w:val="24"/>
        </w:rPr>
        <w:t>.</w:t>
      </w:r>
    </w:p>
    <w:p w14:paraId="4B5FAA9B" w14:textId="77777777" w:rsidR="000517ED" w:rsidRDefault="000517ED">
      <w:pPr>
        <w:spacing w:line="360" w:lineRule="auto"/>
        <w:jc w:val="both"/>
        <w:rPr>
          <w:i/>
          <w:sz w:val="24"/>
        </w:rPr>
        <w:sectPr w:rsidR="000517ED">
          <w:pgSz w:w="11910" w:h="16840"/>
          <w:pgMar w:top="1360" w:right="1133" w:bottom="1240" w:left="1700" w:header="0" w:footer="1051" w:gutter="0"/>
          <w:cols w:space="720"/>
        </w:sectPr>
      </w:pPr>
    </w:p>
    <w:p w14:paraId="3020E609" w14:textId="77777777" w:rsidR="000517ED" w:rsidRDefault="00E0394C">
      <w:pPr>
        <w:pStyle w:val="Heading3"/>
        <w:spacing w:before="60"/>
        <w:ind w:left="425"/>
        <w:jc w:val="center"/>
      </w:pPr>
      <w:r>
        <w:rPr>
          <w:spacing w:val="-2"/>
        </w:rPr>
        <w:lastRenderedPageBreak/>
        <w:t>PART-</w:t>
      </w:r>
      <w:r>
        <w:rPr>
          <w:spacing w:val="-10"/>
        </w:rPr>
        <w:t>B</w:t>
      </w:r>
    </w:p>
    <w:p w14:paraId="7925A60E" w14:textId="77777777" w:rsidR="000517ED" w:rsidRDefault="000517ED">
      <w:pPr>
        <w:pStyle w:val="BodyText"/>
        <w:rPr>
          <w:b/>
        </w:rPr>
      </w:pPr>
    </w:p>
    <w:p w14:paraId="34606F88" w14:textId="77777777" w:rsidR="000517ED" w:rsidRDefault="000517ED">
      <w:pPr>
        <w:pStyle w:val="BodyText"/>
        <w:spacing w:before="1"/>
        <w:rPr>
          <w:b/>
        </w:rPr>
      </w:pPr>
    </w:p>
    <w:p w14:paraId="72A38567" w14:textId="77777777" w:rsidR="000517ED" w:rsidRDefault="00E0394C">
      <w:pPr>
        <w:ind w:left="1060"/>
        <w:rPr>
          <w:i/>
          <w:sz w:val="24"/>
        </w:rPr>
      </w:pPr>
      <w:r>
        <w:rPr>
          <w:i/>
          <w:sz w:val="24"/>
          <w:u w:val="single"/>
        </w:rPr>
        <w:t>*</w:t>
      </w:r>
      <w:r>
        <w:rPr>
          <w:i/>
          <w:spacing w:val="57"/>
          <w:sz w:val="24"/>
          <w:u w:val="single"/>
        </w:rPr>
        <w:t xml:space="preserve"> </w:t>
      </w:r>
      <w:r>
        <w:rPr>
          <w:i/>
          <w:sz w:val="24"/>
          <w:u w:val="single"/>
        </w:rPr>
        <w:t>Please</w:t>
      </w:r>
      <w:r>
        <w:rPr>
          <w:i/>
          <w:spacing w:val="-1"/>
          <w:sz w:val="24"/>
          <w:u w:val="single"/>
        </w:rPr>
        <w:t xml:space="preserve"> </w:t>
      </w:r>
      <w:r>
        <w:rPr>
          <w:i/>
          <w:sz w:val="24"/>
          <w:u w:val="single"/>
        </w:rPr>
        <w:t>put</w:t>
      </w:r>
      <w:r>
        <w:rPr>
          <w:i/>
          <w:spacing w:val="-1"/>
          <w:sz w:val="24"/>
          <w:u w:val="single"/>
        </w:rPr>
        <w:t xml:space="preserve"> </w:t>
      </w:r>
      <w:r>
        <w:rPr>
          <w:i/>
          <w:sz w:val="24"/>
          <w:u w:val="single"/>
        </w:rPr>
        <w:t>a tick</w:t>
      </w:r>
      <w:r>
        <w:rPr>
          <w:i/>
          <w:spacing w:val="-2"/>
          <w:sz w:val="24"/>
          <w:u w:val="single"/>
        </w:rPr>
        <w:t xml:space="preserve"> </w:t>
      </w:r>
      <w:r>
        <w:rPr>
          <w:i/>
          <w:sz w:val="24"/>
          <w:u w:val="single"/>
        </w:rPr>
        <w:t>mark</w:t>
      </w:r>
      <w:r>
        <w:rPr>
          <w:i/>
          <w:spacing w:val="-1"/>
          <w:sz w:val="24"/>
          <w:u w:val="single"/>
        </w:rPr>
        <w:t xml:space="preserve"> </w:t>
      </w:r>
      <w:r>
        <w:rPr>
          <w:i/>
          <w:sz w:val="24"/>
          <w:u w:val="single"/>
        </w:rPr>
        <w:t xml:space="preserve">against each rating </w:t>
      </w:r>
      <w:r>
        <w:rPr>
          <w:i/>
          <w:spacing w:val="-2"/>
          <w:sz w:val="24"/>
          <w:u w:val="single"/>
        </w:rPr>
        <w:t>response</w:t>
      </w:r>
    </w:p>
    <w:p w14:paraId="0641A7D3" w14:textId="77777777" w:rsidR="000517ED" w:rsidRDefault="000517ED">
      <w:pPr>
        <w:pStyle w:val="BodyText"/>
        <w:rPr>
          <w:i/>
        </w:rPr>
      </w:pPr>
    </w:p>
    <w:p w14:paraId="1FCFF03E" w14:textId="77777777" w:rsidR="000517ED" w:rsidRDefault="000517ED">
      <w:pPr>
        <w:pStyle w:val="BodyText"/>
        <w:rPr>
          <w:i/>
        </w:rPr>
      </w:pPr>
    </w:p>
    <w:p w14:paraId="074042E8" w14:textId="39142797" w:rsidR="000517ED" w:rsidRDefault="00E063ED">
      <w:pPr>
        <w:ind w:left="1060"/>
        <w:rPr>
          <w:b/>
          <w:sz w:val="24"/>
        </w:rPr>
      </w:pPr>
      <w:r>
        <w:rPr>
          <w:b/>
          <w:sz w:val="24"/>
          <w:u w:val="single"/>
        </w:rPr>
        <w:t>HEALTHCARE</w:t>
      </w:r>
      <w:r w:rsidR="00E0394C">
        <w:rPr>
          <w:b/>
          <w:spacing w:val="-5"/>
          <w:sz w:val="24"/>
          <w:u w:val="single"/>
        </w:rPr>
        <w:t xml:space="preserve"> </w:t>
      </w:r>
      <w:r w:rsidR="00E0394C">
        <w:rPr>
          <w:b/>
          <w:sz w:val="24"/>
          <w:u w:val="single"/>
        </w:rPr>
        <w:t>Implementation:</w:t>
      </w:r>
      <w:r w:rsidR="00E0394C">
        <w:rPr>
          <w:b/>
          <w:spacing w:val="-4"/>
          <w:sz w:val="24"/>
          <w:u w:val="single"/>
        </w:rPr>
        <w:t xml:space="preserve"> </w:t>
      </w:r>
      <w:r w:rsidR="00503906">
        <w:rPr>
          <w:b/>
          <w:sz w:val="24"/>
          <w:u w:val="single"/>
        </w:rPr>
        <w:t>Vendor</w:t>
      </w:r>
      <w:r w:rsidR="00E0394C">
        <w:rPr>
          <w:b/>
          <w:sz w:val="24"/>
          <w:u w:val="single"/>
        </w:rPr>
        <w:t>-</w:t>
      </w:r>
      <w:r w:rsidR="00E0394C">
        <w:rPr>
          <w:b/>
          <w:spacing w:val="-4"/>
          <w:sz w:val="24"/>
          <w:u w:val="single"/>
        </w:rPr>
        <w:t>side</w:t>
      </w:r>
    </w:p>
    <w:p w14:paraId="47538397" w14:textId="77777777" w:rsidR="000517ED" w:rsidRDefault="000517ED">
      <w:pPr>
        <w:pStyle w:val="BodyText"/>
        <w:spacing w:before="109"/>
        <w:rPr>
          <w:b/>
          <w:sz w:val="20"/>
        </w:r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4"/>
        <w:gridCol w:w="3944"/>
        <w:gridCol w:w="470"/>
        <w:gridCol w:w="470"/>
        <w:gridCol w:w="472"/>
        <w:gridCol w:w="470"/>
        <w:gridCol w:w="471"/>
        <w:gridCol w:w="473"/>
        <w:gridCol w:w="468"/>
      </w:tblGrid>
      <w:tr w:rsidR="000517ED" w14:paraId="7DC4D8DD" w14:textId="77777777">
        <w:trPr>
          <w:trHeight w:val="2208"/>
        </w:trPr>
        <w:tc>
          <w:tcPr>
            <w:tcW w:w="564" w:type="dxa"/>
          </w:tcPr>
          <w:p w14:paraId="69EC125E" w14:textId="77777777" w:rsidR="000517ED" w:rsidRDefault="00E0394C">
            <w:pPr>
              <w:pStyle w:val="TableParagraph"/>
              <w:spacing w:line="275" w:lineRule="exact"/>
              <w:ind w:left="107"/>
              <w:rPr>
                <w:sz w:val="24"/>
              </w:rPr>
            </w:pPr>
            <w:r>
              <w:rPr>
                <w:spacing w:val="-5"/>
                <w:sz w:val="24"/>
              </w:rPr>
              <w:t>S.</w:t>
            </w:r>
          </w:p>
          <w:p w14:paraId="20898A2D" w14:textId="77777777" w:rsidR="000517ED" w:rsidRDefault="00E0394C">
            <w:pPr>
              <w:pStyle w:val="TableParagraph"/>
              <w:ind w:left="107"/>
              <w:rPr>
                <w:sz w:val="24"/>
              </w:rPr>
            </w:pPr>
            <w:r>
              <w:rPr>
                <w:spacing w:val="-5"/>
                <w:sz w:val="24"/>
              </w:rPr>
              <w:t>No</w:t>
            </w:r>
          </w:p>
        </w:tc>
        <w:tc>
          <w:tcPr>
            <w:tcW w:w="3944" w:type="dxa"/>
          </w:tcPr>
          <w:p w14:paraId="578694A6" w14:textId="77777777" w:rsidR="000517ED" w:rsidRDefault="00E0394C">
            <w:pPr>
              <w:pStyle w:val="TableParagraph"/>
              <w:spacing w:line="275" w:lineRule="exact"/>
              <w:ind w:left="928"/>
              <w:rPr>
                <w:b/>
                <w:sz w:val="24"/>
              </w:rPr>
            </w:pPr>
            <w:r>
              <w:rPr>
                <w:b/>
                <w:sz w:val="24"/>
              </w:rPr>
              <w:t>Questionnaire</w:t>
            </w:r>
            <w:r>
              <w:rPr>
                <w:b/>
                <w:spacing w:val="-4"/>
                <w:sz w:val="24"/>
              </w:rPr>
              <w:t xml:space="preserve"> Items</w:t>
            </w:r>
          </w:p>
          <w:p w14:paraId="610175E6" w14:textId="77777777" w:rsidR="000517ED" w:rsidRDefault="000517ED">
            <w:pPr>
              <w:pStyle w:val="TableParagraph"/>
              <w:rPr>
                <w:b/>
                <w:sz w:val="24"/>
              </w:rPr>
            </w:pPr>
          </w:p>
          <w:p w14:paraId="1014F158" w14:textId="03B946E1" w:rsidR="000517ED" w:rsidRDefault="00E0394C">
            <w:pPr>
              <w:pStyle w:val="TableParagraph"/>
              <w:ind w:left="107" w:right="166"/>
              <w:rPr>
                <w:b/>
                <w:sz w:val="24"/>
              </w:rPr>
            </w:pPr>
            <w:r>
              <w:rPr>
                <w:b/>
                <w:sz w:val="24"/>
              </w:rPr>
              <w:t xml:space="preserve">Post </w:t>
            </w:r>
            <w:r w:rsidR="00E063ED">
              <w:rPr>
                <w:b/>
                <w:sz w:val="24"/>
              </w:rPr>
              <w:t>HEALTHCARE</w:t>
            </w:r>
            <w:r>
              <w:rPr>
                <w:b/>
                <w:sz w:val="24"/>
              </w:rPr>
              <w:t xml:space="preserve"> Implementation, compared to other competing non</w:t>
            </w:r>
            <w:proofErr w:type="gramStart"/>
            <w:r>
              <w:rPr>
                <w:b/>
                <w:sz w:val="24"/>
              </w:rPr>
              <w:t xml:space="preserve">- </w:t>
            </w:r>
            <w:r w:rsidR="00E063ED">
              <w:rPr>
                <w:b/>
                <w:sz w:val="24"/>
              </w:rPr>
              <w:t>HEALTHCARE</w:t>
            </w:r>
            <w:proofErr w:type="gramEnd"/>
            <w:r>
              <w:rPr>
                <w:b/>
                <w:sz w:val="24"/>
              </w:rPr>
              <w:t xml:space="preserve"> enabled hospital-</w:t>
            </w:r>
            <w:r w:rsidR="00503906">
              <w:rPr>
                <w:b/>
                <w:sz w:val="24"/>
              </w:rPr>
              <w:t>vendor</w:t>
            </w:r>
            <w:r>
              <w:rPr>
                <w:b/>
                <w:sz w:val="24"/>
              </w:rPr>
              <w:t>s belonging</w:t>
            </w:r>
            <w:r>
              <w:rPr>
                <w:b/>
                <w:spacing w:val="-8"/>
                <w:sz w:val="24"/>
              </w:rPr>
              <w:t xml:space="preserve"> </w:t>
            </w:r>
            <w:r>
              <w:rPr>
                <w:b/>
                <w:sz w:val="24"/>
              </w:rPr>
              <w:t>to</w:t>
            </w:r>
            <w:r>
              <w:rPr>
                <w:b/>
                <w:spacing w:val="-8"/>
                <w:sz w:val="24"/>
              </w:rPr>
              <w:t xml:space="preserve"> </w:t>
            </w:r>
            <w:r>
              <w:rPr>
                <w:b/>
                <w:sz w:val="24"/>
              </w:rPr>
              <w:t>our</w:t>
            </w:r>
            <w:r>
              <w:rPr>
                <w:b/>
                <w:spacing w:val="-9"/>
                <w:sz w:val="24"/>
              </w:rPr>
              <w:t xml:space="preserve"> </w:t>
            </w:r>
            <w:r>
              <w:rPr>
                <w:b/>
                <w:sz w:val="24"/>
              </w:rPr>
              <w:t>category,</w:t>
            </w:r>
            <w:r>
              <w:rPr>
                <w:b/>
                <w:spacing w:val="-8"/>
                <w:sz w:val="24"/>
              </w:rPr>
              <w:t xml:space="preserve"> </w:t>
            </w:r>
            <w:r>
              <w:rPr>
                <w:b/>
                <w:sz w:val="24"/>
              </w:rPr>
              <w:t>our</w:t>
            </w:r>
            <w:r>
              <w:rPr>
                <w:b/>
                <w:spacing w:val="-9"/>
                <w:sz w:val="24"/>
              </w:rPr>
              <w:t xml:space="preserve"> </w:t>
            </w:r>
            <w:r>
              <w:rPr>
                <w:b/>
                <w:sz w:val="24"/>
              </w:rPr>
              <w:t xml:space="preserve">firm </w:t>
            </w:r>
            <w:proofErr w:type="gramStart"/>
            <w:r>
              <w:rPr>
                <w:b/>
                <w:sz w:val="24"/>
              </w:rPr>
              <w:t>is able to</w:t>
            </w:r>
            <w:proofErr w:type="gramEnd"/>
            <w:r>
              <w:rPr>
                <w:b/>
                <w:sz w:val="24"/>
              </w:rPr>
              <w:t xml:space="preserve"> provide our customer</w:t>
            </w:r>
          </w:p>
          <w:p w14:paraId="0E7B68F4" w14:textId="77777777" w:rsidR="000517ED" w:rsidRDefault="00E0394C">
            <w:pPr>
              <w:pStyle w:val="TableParagraph"/>
              <w:spacing w:line="257" w:lineRule="exact"/>
              <w:ind w:left="107"/>
              <w:rPr>
                <w:b/>
                <w:sz w:val="24"/>
              </w:rPr>
            </w:pPr>
            <w:r>
              <w:rPr>
                <w:b/>
                <w:sz w:val="24"/>
              </w:rPr>
              <w:t xml:space="preserve">hospitals </w:t>
            </w:r>
            <w:r>
              <w:rPr>
                <w:b/>
                <w:spacing w:val="-2"/>
                <w:sz w:val="24"/>
              </w:rPr>
              <w:t>with:</w:t>
            </w:r>
          </w:p>
        </w:tc>
        <w:tc>
          <w:tcPr>
            <w:tcW w:w="3294" w:type="dxa"/>
            <w:gridSpan w:val="7"/>
          </w:tcPr>
          <w:p w14:paraId="2F762405" w14:textId="77777777" w:rsidR="000517ED" w:rsidRDefault="00E0394C">
            <w:pPr>
              <w:pStyle w:val="TableParagraph"/>
              <w:spacing w:line="275" w:lineRule="exact"/>
              <w:ind w:left="146" w:right="136"/>
              <w:jc w:val="center"/>
              <w:rPr>
                <w:b/>
                <w:sz w:val="24"/>
              </w:rPr>
            </w:pPr>
            <w:r>
              <w:rPr>
                <w:b/>
                <w:sz w:val="24"/>
              </w:rPr>
              <w:t>Perceptual</w:t>
            </w:r>
            <w:r>
              <w:rPr>
                <w:b/>
                <w:spacing w:val="-3"/>
                <w:sz w:val="24"/>
              </w:rPr>
              <w:t xml:space="preserve"> </w:t>
            </w:r>
            <w:r>
              <w:rPr>
                <w:b/>
                <w:spacing w:val="-2"/>
                <w:sz w:val="24"/>
              </w:rPr>
              <w:t>Ratings:</w:t>
            </w:r>
          </w:p>
          <w:p w14:paraId="6250A350" w14:textId="77777777" w:rsidR="000517ED" w:rsidRDefault="00E0394C">
            <w:pPr>
              <w:pStyle w:val="TableParagraph"/>
              <w:ind w:left="146" w:right="138"/>
              <w:jc w:val="center"/>
              <w:rPr>
                <w:b/>
                <w:sz w:val="24"/>
              </w:rPr>
            </w:pPr>
            <w:r>
              <w:rPr>
                <w:b/>
                <w:sz w:val="24"/>
              </w:rPr>
              <w:t>Scale</w:t>
            </w:r>
            <w:r>
              <w:rPr>
                <w:b/>
                <w:spacing w:val="-1"/>
                <w:sz w:val="24"/>
              </w:rPr>
              <w:t xml:space="preserve"> </w:t>
            </w:r>
            <w:r>
              <w:rPr>
                <w:b/>
                <w:sz w:val="24"/>
              </w:rPr>
              <w:t>of</w:t>
            </w:r>
            <w:r>
              <w:rPr>
                <w:b/>
                <w:spacing w:val="-2"/>
                <w:sz w:val="24"/>
              </w:rPr>
              <w:t xml:space="preserve"> </w:t>
            </w:r>
            <w:r>
              <w:rPr>
                <w:b/>
                <w:sz w:val="24"/>
              </w:rPr>
              <w:t>1 to</w:t>
            </w:r>
            <w:r>
              <w:rPr>
                <w:b/>
                <w:spacing w:val="-1"/>
                <w:sz w:val="24"/>
              </w:rPr>
              <w:t xml:space="preserve"> </w:t>
            </w:r>
            <w:r>
              <w:rPr>
                <w:b/>
                <w:spacing w:val="-10"/>
                <w:sz w:val="24"/>
              </w:rPr>
              <w:t>7</w:t>
            </w:r>
          </w:p>
          <w:p w14:paraId="4A96298D" w14:textId="77777777" w:rsidR="000517ED" w:rsidRDefault="00E0394C">
            <w:pPr>
              <w:pStyle w:val="TableParagraph"/>
              <w:ind w:left="146" w:right="135"/>
              <w:jc w:val="center"/>
              <w:rPr>
                <w:b/>
                <w:sz w:val="24"/>
              </w:rPr>
            </w:pPr>
            <w:proofErr w:type="gramStart"/>
            <w:r>
              <w:rPr>
                <w:b/>
                <w:sz w:val="24"/>
              </w:rPr>
              <w:t>(</w:t>
            </w:r>
            <w:r>
              <w:rPr>
                <w:b/>
                <w:spacing w:val="-14"/>
                <w:sz w:val="24"/>
              </w:rPr>
              <w:t xml:space="preserve"> </w:t>
            </w:r>
            <w:r>
              <w:rPr>
                <w:b/>
                <w:sz w:val="24"/>
              </w:rPr>
              <w:t>1</w:t>
            </w:r>
            <w:proofErr w:type="gramEnd"/>
            <w:r>
              <w:rPr>
                <w:b/>
                <w:spacing w:val="-14"/>
                <w:sz w:val="24"/>
              </w:rPr>
              <w:t xml:space="preserve"> </w:t>
            </w:r>
            <w:r>
              <w:rPr>
                <w:b/>
                <w:sz w:val="24"/>
              </w:rPr>
              <w:t>represents</w:t>
            </w:r>
            <w:r>
              <w:rPr>
                <w:b/>
                <w:spacing w:val="-14"/>
                <w:sz w:val="24"/>
              </w:rPr>
              <w:t xml:space="preserve"> </w:t>
            </w:r>
            <w:r>
              <w:rPr>
                <w:b/>
                <w:sz w:val="24"/>
              </w:rPr>
              <w:t>Strongly Disagree; 7 represents Strongly Agree)</w:t>
            </w:r>
          </w:p>
        </w:tc>
      </w:tr>
      <w:tr w:rsidR="000517ED" w14:paraId="566A81E3" w14:textId="77777777">
        <w:trPr>
          <w:trHeight w:val="827"/>
        </w:trPr>
        <w:tc>
          <w:tcPr>
            <w:tcW w:w="564" w:type="dxa"/>
          </w:tcPr>
          <w:p w14:paraId="03C0A3E7" w14:textId="77777777" w:rsidR="000517ED" w:rsidRDefault="00E0394C">
            <w:pPr>
              <w:pStyle w:val="TableParagraph"/>
              <w:spacing w:line="275" w:lineRule="exact"/>
              <w:ind w:left="107"/>
              <w:rPr>
                <w:sz w:val="24"/>
              </w:rPr>
            </w:pPr>
            <w:r>
              <w:rPr>
                <w:spacing w:val="-10"/>
                <w:sz w:val="24"/>
              </w:rPr>
              <w:t>1</w:t>
            </w:r>
          </w:p>
        </w:tc>
        <w:tc>
          <w:tcPr>
            <w:tcW w:w="3944" w:type="dxa"/>
          </w:tcPr>
          <w:p w14:paraId="105C9416" w14:textId="77777777" w:rsidR="000517ED" w:rsidRDefault="00E0394C">
            <w:pPr>
              <w:pStyle w:val="TableParagraph"/>
              <w:spacing w:line="275" w:lineRule="exact"/>
              <w:ind w:left="107"/>
              <w:rPr>
                <w:sz w:val="24"/>
              </w:rPr>
            </w:pPr>
            <w:r>
              <w:rPr>
                <w:sz w:val="24"/>
              </w:rPr>
              <w:t>-More</w:t>
            </w:r>
            <w:r>
              <w:rPr>
                <w:spacing w:val="-3"/>
                <w:sz w:val="24"/>
              </w:rPr>
              <w:t xml:space="preserve"> </w:t>
            </w:r>
            <w:r>
              <w:rPr>
                <w:sz w:val="24"/>
              </w:rPr>
              <w:t>access</w:t>
            </w:r>
            <w:r>
              <w:rPr>
                <w:spacing w:val="-1"/>
                <w:sz w:val="24"/>
              </w:rPr>
              <w:t xml:space="preserve"> </w:t>
            </w:r>
            <w:r>
              <w:rPr>
                <w:sz w:val="24"/>
              </w:rPr>
              <w:t>to</w:t>
            </w:r>
            <w:r>
              <w:rPr>
                <w:spacing w:val="-1"/>
                <w:sz w:val="24"/>
              </w:rPr>
              <w:t xml:space="preserve"> </w:t>
            </w:r>
            <w:r>
              <w:rPr>
                <w:spacing w:val="-4"/>
                <w:sz w:val="24"/>
              </w:rPr>
              <w:t>data.</w:t>
            </w:r>
          </w:p>
        </w:tc>
        <w:tc>
          <w:tcPr>
            <w:tcW w:w="470" w:type="dxa"/>
          </w:tcPr>
          <w:p w14:paraId="4AA9C830" w14:textId="77777777" w:rsidR="000517ED" w:rsidRDefault="000517ED">
            <w:pPr>
              <w:pStyle w:val="TableParagraph"/>
              <w:spacing w:before="138"/>
              <w:rPr>
                <w:b/>
                <w:sz w:val="24"/>
              </w:rPr>
            </w:pPr>
          </w:p>
          <w:p w14:paraId="6E71BC1E" w14:textId="77777777" w:rsidR="000517ED" w:rsidRDefault="00E0394C">
            <w:pPr>
              <w:pStyle w:val="TableParagraph"/>
              <w:ind w:left="108"/>
              <w:rPr>
                <w:b/>
                <w:sz w:val="24"/>
              </w:rPr>
            </w:pPr>
            <w:r>
              <w:rPr>
                <w:b/>
                <w:spacing w:val="-10"/>
                <w:sz w:val="24"/>
              </w:rPr>
              <w:t>1</w:t>
            </w:r>
          </w:p>
        </w:tc>
        <w:tc>
          <w:tcPr>
            <w:tcW w:w="470" w:type="dxa"/>
          </w:tcPr>
          <w:p w14:paraId="1C4AAD35" w14:textId="77777777" w:rsidR="000517ED" w:rsidRDefault="000517ED">
            <w:pPr>
              <w:pStyle w:val="TableParagraph"/>
              <w:spacing w:before="138"/>
              <w:rPr>
                <w:b/>
                <w:sz w:val="24"/>
              </w:rPr>
            </w:pPr>
          </w:p>
          <w:p w14:paraId="77E389B7" w14:textId="77777777" w:rsidR="000517ED" w:rsidRDefault="00E0394C">
            <w:pPr>
              <w:pStyle w:val="TableParagraph"/>
              <w:ind w:left="108"/>
              <w:rPr>
                <w:b/>
                <w:sz w:val="24"/>
              </w:rPr>
            </w:pPr>
            <w:r>
              <w:rPr>
                <w:b/>
                <w:spacing w:val="-10"/>
                <w:sz w:val="24"/>
              </w:rPr>
              <w:t>2</w:t>
            </w:r>
          </w:p>
        </w:tc>
        <w:tc>
          <w:tcPr>
            <w:tcW w:w="472" w:type="dxa"/>
          </w:tcPr>
          <w:p w14:paraId="6F272BE9" w14:textId="77777777" w:rsidR="000517ED" w:rsidRDefault="000517ED">
            <w:pPr>
              <w:pStyle w:val="TableParagraph"/>
              <w:spacing w:before="138"/>
              <w:rPr>
                <w:b/>
                <w:sz w:val="24"/>
              </w:rPr>
            </w:pPr>
          </w:p>
          <w:p w14:paraId="4CCC825B" w14:textId="77777777" w:rsidR="000517ED" w:rsidRDefault="00E0394C">
            <w:pPr>
              <w:pStyle w:val="TableParagraph"/>
              <w:ind w:left="108"/>
              <w:rPr>
                <w:b/>
                <w:sz w:val="24"/>
              </w:rPr>
            </w:pPr>
            <w:r>
              <w:rPr>
                <w:b/>
                <w:spacing w:val="-10"/>
                <w:sz w:val="24"/>
              </w:rPr>
              <w:t>3</w:t>
            </w:r>
          </w:p>
        </w:tc>
        <w:tc>
          <w:tcPr>
            <w:tcW w:w="470" w:type="dxa"/>
          </w:tcPr>
          <w:p w14:paraId="5CB1A883" w14:textId="77777777" w:rsidR="000517ED" w:rsidRDefault="000517ED">
            <w:pPr>
              <w:pStyle w:val="TableParagraph"/>
              <w:spacing w:before="138"/>
              <w:rPr>
                <w:b/>
                <w:sz w:val="24"/>
              </w:rPr>
            </w:pPr>
          </w:p>
          <w:p w14:paraId="269A800F" w14:textId="77777777" w:rsidR="000517ED" w:rsidRDefault="00E0394C">
            <w:pPr>
              <w:pStyle w:val="TableParagraph"/>
              <w:ind w:left="109"/>
              <w:rPr>
                <w:b/>
                <w:sz w:val="24"/>
              </w:rPr>
            </w:pPr>
            <w:r>
              <w:rPr>
                <w:b/>
                <w:spacing w:val="-10"/>
                <w:sz w:val="24"/>
              </w:rPr>
              <w:t>4</w:t>
            </w:r>
          </w:p>
        </w:tc>
        <w:tc>
          <w:tcPr>
            <w:tcW w:w="471" w:type="dxa"/>
          </w:tcPr>
          <w:p w14:paraId="102F8A75" w14:textId="77777777" w:rsidR="000517ED" w:rsidRDefault="000517ED">
            <w:pPr>
              <w:pStyle w:val="TableParagraph"/>
              <w:spacing w:before="138"/>
              <w:rPr>
                <w:b/>
                <w:sz w:val="24"/>
              </w:rPr>
            </w:pPr>
          </w:p>
          <w:p w14:paraId="0ADF572A" w14:textId="77777777" w:rsidR="000517ED" w:rsidRDefault="00E0394C">
            <w:pPr>
              <w:pStyle w:val="TableParagraph"/>
              <w:ind w:left="110"/>
              <w:rPr>
                <w:b/>
                <w:sz w:val="24"/>
              </w:rPr>
            </w:pPr>
            <w:r>
              <w:rPr>
                <w:b/>
                <w:spacing w:val="-10"/>
                <w:sz w:val="24"/>
              </w:rPr>
              <w:t>5</w:t>
            </w:r>
          </w:p>
        </w:tc>
        <w:tc>
          <w:tcPr>
            <w:tcW w:w="473" w:type="dxa"/>
          </w:tcPr>
          <w:p w14:paraId="351FA3A0" w14:textId="77777777" w:rsidR="000517ED" w:rsidRDefault="000517ED">
            <w:pPr>
              <w:pStyle w:val="TableParagraph"/>
              <w:spacing w:before="138"/>
              <w:rPr>
                <w:b/>
                <w:sz w:val="24"/>
              </w:rPr>
            </w:pPr>
          </w:p>
          <w:p w14:paraId="19D501E6" w14:textId="77777777" w:rsidR="000517ED" w:rsidRDefault="00E0394C">
            <w:pPr>
              <w:pStyle w:val="TableParagraph"/>
              <w:ind w:left="12" w:right="134"/>
              <w:jc w:val="center"/>
              <w:rPr>
                <w:b/>
                <w:sz w:val="24"/>
              </w:rPr>
            </w:pPr>
            <w:r>
              <w:rPr>
                <w:b/>
                <w:spacing w:val="-10"/>
                <w:sz w:val="24"/>
              </w:rPr>
              <w:t>6</w:t>
            </w:r>
          </w:p>
        </w:tc>
        <w:tc>
          <w:tcPr>
            <w:tcW w:w="468" w:type="dxa"/>
          </w:tcPr>
          <w:p w14:paraId="1BB6A70E" w14:textId="77777777" w:rsidR="000517ED" w:rsidRDefault="000517ED">
            <w:pPr>
              <w:pStyle w:val="TableParagraph"/>
              <w:spacing w:before="138"/>
              <w:rPr>
                <w:b/>
                <w:sz w:val="24"/>
              </w:rPr>
            </w:pPr>
          </w:p>
          <w:p w14:paraId="49337709" w14:textId="77777777" w:rsidR="000517ED" w:rsidRDefault="00E0394C">
            <w:pPr>
              <w:pStyle w:val="TableParagraph"/>
              <w:ind w:right="116"/>
              <w:jc w:val="center"/>
              <w:rPr>
                <w:b/>
                <w:sz w:val="24"/>
              </w:rPr>
            </w:pPr>
            <w:r>
              <w:rPr>
                <w:b/>
                <w:spacing w:val="-10"/>
                <w:sz w:val="24"/>
              </w:rPr>
              <w:t>7</w:t>
            </w:r>
          </w:p>
        </w:tc>
      </w:tr>
      <w:tr w:rsidR="000517ED" w14:paraId="548687B4" w14:textId="77777777">
        <w:trPr>
          <w:trHeight w:val="827"/>
        </w:trPr>
        <w:tc>
          <w:tcPr>
            <w:tcW w:w="564" w:type="dxa"/>
          </w:tcPr>
          <w:p w14:paraId="4F05D7B3" w14:textId="77777777" w:rsidR="000517ED" w:rsidRDefault="00E0394C">
            <w:pPr>
              <w:pStyle w:val="TableParagraph"/>
              <w:spacing w:line="275" w:lineRule="exact"/>
              <w:ind w:left="107"/>
              <w:rPr>
                <w:sz w:val="24"/>
              </w:rPr>
            </w:pPr>
            <w:r>
              <w:rPr>
                <w:spacing w:val="-10"/>
                <w:sz w:val="24"/>
              </w:rPr>
              <w:t>2</w:t>
            </w:r>
          </w:p>
        </w:tc>
        <w:tc>
          <w:tcPr>
            <w:tcW w:w="3944" w:type="dxa"/>
          </w:tcPr>
          <w:p w14:paraId="2E30DFFF" w14:textId="77777777" w:rsidR="000517ED" w:rsidRDefault="00E0394C">
            <w:pPr>
              <w:pStyle w:val="TableParagraph"/>
              <w:tabs>
                <w:tab w:val="left" w:pos="1374"/>
                <w:tab w:val="left" w:pos="3072"/>
              </w:tabs>
              <w:spacing w:line="275" w:lineRule="exact"/>
              <w:ind w:left="107"/>
              <w:rPr>
                <w:sz w:val="24"/>
              </w:rPr>
            </w:pPr>
            <w:r>
              <w:rPr>
                <w:spacing w:val="-2"/>
                <w:sz w:val="24"/>
              </w:rPr>
              <w:t>-</w:t>
            </w:r>
            <w:r>
              <w:rPr>
                <w:spacing w:val="-4"/>
                <w:sz w:val="24"/>
              </w:rPr>
              <w:t>More</w:t>
            </w:r>
            <w:r>
              <w:rPr>
                <w:sz w:val="24"/>
              </w:rPr>
              <w:tab/>
            </w:r>
            <w:r>
              <w:rPr>
                <w:spacing w:val="-2"/>
                <w:sz w:val="24"/>
              </w:rPr>
              <w:t>integrated/</w:t>
            </w:r>
            <w:r>
              <w:rPr>
                <w:sz w:val="24"/>
              </w:rPr>
              <w:tab/>
            </w:r>
            <w:r>
              <w:rPr>
                <w:spacing w:val="-2"/>
                <w:sz w:val="24"/>
              </w:rPr>
              <w:t>updated</w:t>
            </w:r>
          </w:p>
          <w:p w14:paraId="240DF7AE" w14:textId="77777777" w:rsidR="000517ED" w:rsidRDefault="00E0394C">
            <w:pPr>
              <w:pStyle w:val="TableParagraph"/>
              <w:spacing w:before="139"/>
              <w:ind w:left="107"/>
              <w:rPr>
                <w:sz w:val="24"/>
              </w:rPr>
            </w:pPr>
            <w:r>
              <w:rPr>
                <w:spacing w:val="-2"/>
                <w:sz w:val="24"/>
              </w:rPr>
              <w:t>information.</w:t>
            </w:r>
          </w:p>
        </w:tc>
        <w:tc>
          <w:tcPr>
            <w:tcW w:w="470" w:type="dxa"/>
          </w:tcPr>
          <w:p w14:paraId="46E390F9" w14:textId="77777777" w:rsidR="000517ED" w:rsidRDefault="000517ED">
            <w:pPr>
              <w:pStyle w:val="TableParagraph"/>
              <w:spacing w:before="138"/>
              <w:rPr>
                <w:b/>
                <w:sz w:val="24"/>
              </w:rPr>
            </w:pPr>
          </w:p>
          <w:p w14:paraId="233D743B" w14:textId="77777777" w:rsidR="000517ED" w:rsidRDefault="00E0394C">
            <w:pPr>
              <w:pStyle w:val="TableParagraph"/>
              <w:ind w:left="108"/>
              <w:rPr>
                <w:b/>
                <w:sz w:val="24"/>
              </w:rPr>
            </w:pPr>
            <w:r>
              <w:rPr>
                <w:b/>
                <w:spacing w:val="-10"/>
                <w:sz w:val="24"/>
              </w:rPr>
              <w:t>1</w:t>
            </w:r>
          </w:p>
        </w:tc>
        <w:tc>
          <w:tcPr>
            <w:tcW w:w="470" w:type="dxa"/>
          </w:tcPr>
          <w:p w14:paraId="07A0B1C3" w14:textId="77777777" w:rsidR="000517ED" w:rsidRDefault="000517ED">
            <w:pPr>
              <w:pStyle w:val="TableParagraph"/>
              <w:spacing w:before="138"/>
              <w:rPr>
                <w:b/>
                <w:sz w:val="24"/>
              </w:rPr>
            </w:pPr>
          </w:p>
          <w:p w14:paraId="3AD02D67" w14:textId="77777777" w:rsidR="000517ED" w:rsidRDefault="00E0394C">
            <w:pPr>
              <w:pStyle w:val="TableParagraph"/>
              <w:ind w:left="108"/>
              <w:rPr>
                <w:b/>
                <w:sz w:val="24"/>
              </w:rPr>
            </w:pPr>
            <w:r>
              <w:rPr>
                <w:b/>
                <w:spacing w:val="-10"/>
                <w:sz w:val="24"/>
              </w:rPr>
              <w:t>2</w:t>
            </w:r>
          </w:p>
        </w:tc>
        <w:tc>
          <w:tcPr>
            <w:tcW w:w="472" w:type="dxa"/>
          </w:tcPr>
          <w:p w14:paraId="5F6A9EA9" w14:textId="77777777" w:rsidR="000517ED" w:rsidRDefault="000517ED">
            <w:pPr>
              <w:pStyle w:val="TableParagraph"/>
              <w:spacing w:before="138"/>
              <w:rPr>
                <w:b/>
                <w:sz w:val="24"/>
              </w:rPr>
            </w:pPr>
          </w:p>
          <w:p w14:paraId="185595DC" w14:textId="77777777" w:rsidR="000517ED" w:rsidRDefault="00E0394C">
            <w:pPr>
              <w:pStyle w:val="TableParagraph"/>
              <w:ind w:left="108"/>
              <w:rPr>
                <w:b/>
                <w:sz w:val="24"/>
              </w:rPr>
            </w:pPr>
            <w:r>
              <w:rPr>
                <w:b/>
                <w:spacing w:val="-10"/>
                <w:sz w:val="24"/>
              </w:rPr>
              <w:t>3</w:t>
            </w:r>
          </w:p>
        </w:tc>
        <w:tc>
          <w:tcPr>
            <w:tcW w:w="470" w:type="dxa"/>
          </w:tcPr>
          <w:p w14:paraId="2662D1F2" w14:textId="77777777" w:rsidR="000517ED" w:rsidRDefault="000517ED">
            <w:pPr>
              <w:pStyle w:val="TableParagraph"/>
              <w:spacing w:before="138"/>
              <w:rPr>
                <w:b/>
                <w:sz w:val="24"/>
              </w:rPr>
            </w:pPr>
          </w:p>
          <w:p w14:paraId="381CED28" w14:textId="77777777" w:rsidR="000517ED" w:rsidRDefault="00E0394C">
            <w:pPr>
              <w:pStyle w:val="TableParagraph"/>
              <w:ind w:left="109"/>
              <w:rPr>
                <w:b/>
                <w:sz w:val="24"/>
              </w:rPr>
            </w:pPr>
            <w:r>
              <w:rPr>
                <w:b/>
                <w:spacing w:val="-10"/>
                <w:sz w:val="24"/>
              </w:rPr>
              <w:t>4</w:t>
            </w:r>
          </w:p>
        </w:tc>
        <w:tc>
          <w:tcPr>
            <w:tcW w:w="471" w:type="dxa"/>
          </w:tcPr>
          <w:p w14:paraId="48C2F2DE" w14:textId="77777777" w:rsidR="000517ED" w:rsidRDefault="000517ED">
            <w:pPr>
              <w:pStyle w:val="TableParagraph"/>
              <w:spacing w:before="138"/>
              <w:rPr>
                <w:b/>
                <w:sz w:val="24"/>
              </w:rPr>
            </w:pPr>
          </w:p>
          <w:p w14:paraId="79EC1898" w14:textId="77777777" w:rsidR="000517ED" w:rsidRDefault="00E0394C">
            <w:pPr>
              <w:pStyle w:val="TableParagraph"/>
              <w:ind w:left="110"/>
              <w:rPr>
                <w:b/>
                <w:sz w:val="24"/>
              </w:rPr>
            </w:pPr>
            <w:r>
              <w:rPr>
                <w:b/>
                <w:spacing w:val="-10"/>
                <w:sz w:val="24"/>
              </w:rPr>
              <w:t>5</w:t>
            </w:r>
          </w:p>
        </w:tc>
        <w:tc>
          <w:tcPr>
            <w:tcW w:w="473" w:type="dxa"/>
          </w:tcPr>
          <w:p w14:paraId="71787946" w14:textId="77777777" w:rsidR="000517ED" w:rsidRDefault="000517ED">
            <w:pPr>
              <w:pStyle w:val="TableParagraph"/>
              <w:spacing w:before="138"/>
              <w:rPr>
                <w:b/>
                <w:sz w:val="24"/>
              </w:rPr>
            </w:pPr>
          </w:p>
          <w:p w14:paraId="35D16E96" w14:textId="77777777" w:rsidR="000517ED" w:rsidRDefault="00E0394C">
            <w:pPr>
              <w:pStyle w:val="TableParagraph"/>
              <w:ind w:left="12" w:right="134"/>
              <w:jc w:val="center"/>
              <w:rPr>
                <w:b/>
                <w:sz w:val="24"/>
              </w:rPr>
            </w:pPr>
            <w:r>
              <w:rPr>
                <w:b/>
                <w:spacing w:val="-10"/>
                <w:sz w:val="24"/>
              </w:rPr>
              <w:t>6</w:t>
            </w:r>
          </w:p>
        </w:tc>
        <w:tc>
          <w:tcPr>
            <w:tcW w:w="468" w:type="dxa"/>
          </w:tcPr>
          <w:p w14:paraId="3E8C4995" w14:textId="77777777" w:rsidR="000517ED" w:rsidRDefault="000517ED">
            <w:pPr>
              <w:pStyle w:val="TableParagraph"/>
              <w:spacing w:before="138"/>
              <w:rPr>
                <w:b/>
                <w:sz w:val="24"/>
              </w:rPr>
            </w:pPr>
          </w:p>
          <w:p w14:paraId="26EFB1D9" w14:textId="77777777" w:rsidR="000517ED" w:rsidRDefault="00E0394C">
            <w:pPr>
              <w:pStyle w:val="TableParagraph"/>
              <w:ind w:right="116"/>
              <w:jc w:val="center"/>
              <w:rPr>
                <w:b/>
                <w:sz w:val="24"/>
              </w:rPr>
            </w:pPr>
            <w:r>
              <w:rPr>
                <w:b/>
                <w:spacing w:val="-10"/>
                <w:sz w:val="24"/>
              </w:rPr>
              <w:t>7</w:t>
            </w:r>
          </w:p>
        </w:tc>
      </w:tr>
      <w:tr w:rsidR="000517ED" w14:paraId="4CE3D4FE" w14:textId="77777777">
        <w:trPr>
          <w:trHeight w:val="827"/>
        </w:trPr>
        <w:tc>
          <w:tcPr>
            <w:tcW w:w="564" w:type="dxa"/>
          </w:tcPr>
          <w:p w14:paraId="4810F53C" w14:textId="77777777" w:rsidR="000517ED" w:rsidRDefault="00E0394C">
            <w:pPr>
              <w:pStyle w:val="TableParagraph"/>
              <w:spacing w:line="275" w:lineRule="exact"/>
              <w:ind w:left="107"/>
              <w:rPr>
                <w:sz w:val="24"/>
              </w:rPr>
            </w:pPr>
            <w:r>
              <w:rPr>
                <w:spacing w:val="-10"/>
                <w:sz w:val="24"/>
              </w:rPr>
              <w:t>3</w:t>
            </w:r>
          </w:p>
        </w:tc>
        <w:tc>
          <w:tcPr>
            <w:tcW w:w="3944" w:type="dxa"/>
          </w:tcPr>
          <w:p w14:paraId="4D9CC767" w14:textId="77777777" w:rsidR="000517ED" w:rsidRDefault="00E0394C">
            <w:pPr>
              <w:pStyle w:val="TableParagraph"/>
              <w:spacing w:line="275" w:lineRule="exact"/>
              <w:ind w:left="107"/>
              <w:rPr>
                <w:sz w:val="24"/>
              </w:rPr>
            </w:pPr>
            <w:r>
              <w:rPr>
                <w:sz w:val="24"/>
              </w:rPr>
              <w:t>-More</w:t>
            </w:r>
            <w:r>
              <w:rPr>
                <w:spacing w:val="-3"/>
                <w:sz w:val="24"/>
              </w:rPr>
              <w:t xml:space="preserve"> </w:t>
            </w:r>
            <w:r>
              <w:rPr>
                <w:sz w:val="24"/>
              </w:rPr>
              <w:t xml:space="preserve">information with </w:t>
            </w:r>
            <w:r>
              <w:rPr>
                <w:spacing w:val="-2"/>
                <w:sz w:val="24"/>
              </w:rPr>
              <w:t>greater</w:t>
            </w:r>
          </w:p>
          <w:p w14:paraId="129A94A2" w14:textId="77777777" w:rsidR="000517ED" w:rsidRDefault="00E0394C">
            <w:pPr>
              <w:pStyle w:val="TableParagraph"/>
              <w:spacing w:before="139"/>
              <w:ind w:left="107"/>
              <w:rPr>
                <w:sz w:val="24"/>
              </w:rPr>
            </w:pPr>
            <w:r>
              <w:rPr>
                <w:spacing w:val="-2"/>
                <w:sz w:val="24"/>
              </w:rPr>
              <w:t>accuracy.</w:t>
            </w:r>
          </w:p>
        </w:tc>
        <w:tc>
          <w:tcPr>
            <w:tcW w:w="470" w:type="dxa"/>
          </w:tcPr>
          <w:p w14:paraId="4F44D900" w14:textId="77777777" w:rsidR="000517ED" w:rsidRDefault="000517ED">
            <w:pPr>
              <w:pStyle w:val="TableParagraph"/>
              <w:spacing w:before="138"/>
              <w:rPr>
                <w:b/>
                <w:sz w:val="24"/>
              </w:rPr>
            </w:pPr>
          </w:p>
          <w:p w14:paraId="1F45C026" w14:textId="77777777" w:rsidR="000517ED" w:rsidRDefault="00E0394C">
            <w:pPr>
              <w:pStyle w:val="TableParagraph"/>
              <w:ind w:left="108"/>
              <w:rPr>
                <w:b/>
                <w:sz w:val="24"/>
              </w:rPr>
            </w:pPr>
            <w:r>
              <w:rPr>
                <w:b/>
                <w:spacing w:val="-10"/>
                <w:sz w:val="24"/>
              </w:rPr>
              <w:t>1</w:t>
            </w:r>
          </w:p>
        </w:tc>
        <w:tc>
          <w:tcPr>
            <w:tcW w:w="470" w:type="dxa"/>
          </w:tcPr>
          <w:p w14:paraId="51E941E7" w14:textId="77777777" w:rsidR="000517ED" w:rsidRDefault="000517ED">
            <w:pPr>
              <w:pStyle w:val="TableParagraph"/>
              <w:spacing w:before="138"/>
              <w:rPr>
                <w:b/>
                <w:sz w:val="24"/>
              </w:rPr>
            </w:pPr>
          </w:p>
          <w:p w14:paraId="7C921B6C" w14:textId="77777777" w:rsidR="000517ED" w:rsidRDefault="00E0394C">
            <w:pPr>
              <w:pStyle w:val="TableParagraph"/>
              <w:ind w:left="108"/>
              <w:rPr>
                <w:b/>
                <w:sz w:val="24"/>
              </w:rPr>
            </w:pPr>
            <w:r>
              <w:rPr>
                <w:b/>
                <w:spacing w:val="-10"/>
                <w:sz w:val="24"/>
              </w:rPr>
              <w:t>2</w:t>
            </w:r>
          </w:p>
        </w:tc>
        <w:tc>
          <w:tcPr>
            <w:tcW w:w="472" w:type="dxa"/>
          </w:tcPr>
          <w:p w14:paraId="0C32FCA4" w14:textId="77777777" w:rsidR="000517ED" w:rsidRDefault="000517ED">
            <w:pPr>
              <w:pStyle w:val="TableParagraph"/>
              <w:spacing w:before="138"/>
              <w:rPr>
                <w:b/>
                <w:sz w:val="24"/>
              </w:rPr>
            </w:pPr>
          </w:p>
          <w:p w14:paraId="1B12E38A" w14:textId="77777777" w:rsidR="000517ED" w:rsidRDefault="00E0394C">
            <w:pPr>
              <w:pStyle w:val="TableParagraph"/>
              <w:ind w:left="108"/>
              <w:rPr>
                <w:b/>
                <w:sz w:val="24"/>
              </w:rPr>
            </w:pPr>
            <w:r>
              <w:rPr>
                <w:b/>
                <w:spacing w:val="-10"/>
                <w:sz w:val="24"/>
              </w:rPr>
              <w:t>3</w:t>
            </w:r>
          </w:p>
        </w:tc>
        <w:tc>
          <w:tcPr>
            <w:tcW w:w="470" w:type="dxa"/>
          </w:tcPr>
          <w:p w14:paraId="3EAFF54E" w14:textId="77777777" w:rsidR="000517ED" w:rsidRDefault="000517ED">
            <w:pPr>
              <w:pStyle w:val="TableParagraph"/>
              <w:spacing w:before="138"/>
              <w:rPr>
                <w:b/>
                <w:sz w:val="24"/>
              </w:rPr>
            </w:pPr>
          </w:p>
          <w:p w14:paraId="7F6298CF" w14:textId="77777777" w:rsidR="000517ED" w:rsidRDefault="00E0394C">
            <w:pPr>
              <w:pStyle w:val="TableParagraph"/>
              <w:ind w:left="109"/>
              <w:rPr>
                <w:b/>
                <w:sz w:val="24"/>
              </w:rPr>
            </w:pPr>
            <w:r>
              <w:rPr>
                <w:b/>
                <w:spacing w:val="-10"/>
                <w:sz w:val="24"/>
              </w:rPr>
              <w:t>4</w:t>
            </w:r>
          </w:p>
        </w:tc>
        <w:tc>
          <w:tcPr>
            <w:tcW w:w="471" w:type="dxa"/>
          </w:tcPr>
          <w:p w14:paraId="048D377C" w14:textId="77777777" w:rsidR="000517ED" w:rsidRDefault="000517ED">
            <w:pPr>
              <w:pStyle w:val="TableParagraph"/>
              <w:spacing w:before="138"/>
              <w:rPr>
                <w:b/>
                <w:sz w:val="24"/>
              </w:rPr>
            </w:pPr>
          </w:p>
          <w:p w14:paraId="3896544F" w14:textId="77777777" w:rsidR="000517ED" w:rsidRDefault="00E0394C">
            <w:pPr>
              <w:pStyle w:val="TableParagraph"/>
              <w:ind w:left="110"/>
              <w:rPr>
                <w:b/>
                <w:sz w:val="24"/>
              </w:rPr>
            </w:pPr>
            <w:r>
              <w:rPr>
                <w:b/>
                <w:spacing w:val="-10"/>
                <w:sz w:val="24"/>
              </w:rPr>
              <w:t>5</w:t>
            </w:r>
          </w:p>
        </w:tc>
        <w:tc>
          <w:tcPr>
            <w:tcW w:w="473" w:type="dxa"/>
          </w:tcPr>
          <w:p w14:paraId="7A2D2061" w14:textId="77777777" w:rsidR="000517ED" w:rsidRDefault="000517ED">
            <w:pPr>
              <w:pStyle w:val="TableParagraph"/>
              <w:spacing w:before="138"/>
              <w:rPr>
                <w:b/>
                <w:sz w:val="24"/>
              </w:rPr>
            </w:pPr>
          </w:p>
          <w:p w14:paraId="30402698" w14:textId="77777777" w:rsidR="000517ED" w:rsidRDefault="00E0394C">
            <w:pPr>
              <w:pStyle w:val="TableParagraph"/>
              <w:ind w:left="12" w:right="134"/>
              <w:jc w:val="center"/>
              <w:rPr>
                <w:b/>
                <w:sz w:val="24"/>
              </w:rPr>
            </w:pPr>
            <w:r>
              <w:rPr>
                <w:b/>
                <w:spacing w:val="-10"/>
                <w:sz w:val="24"/>
              </w:rPr>
              <w:t>6</w:t>
            </w:r>
          </w:p>
        </w:tc>
        <w:tc>
          <w:tcPr>
            <w:tcW w:w="468" w:type="dxa"/>
          </w:tcPr>
          <w:p w14:paraId="28156AB7" w14:textId="77777777" w:rsidR="000517ED" w:rsidRDefault="000517ED">
            <w:pPr>
              <w:pStyle w:val="TableParagraph"/>
              <w:spacing w:before="138"/>
              <w:rPr>
                <w:b/>
                <w:sz w:val="24"/>
              </w:rPr>
            </w:pPr>
          </w:p>
          <w:p w14:paraId="58ABAB9F" w14:textId="77777777" w:rsidR="000517ED" w:rsidRDefault="00E0394C">
            <w:pPr>
              <w:pStyle w:val="TableParagraph"/>
              <w:ind w:right="116"/>
              <w:jc w:val="center"/>
              <w:rPr>
                <w:b/>
                <w:sz w:val="24"/>
              </w:rPr>
            </w:pPr>
            <w:r>
              <w:rPr>
                <w:b/>
                <w:spacing w:val="-10"/>
                <w:sz w:val="24"/>
              </w:rPr>
              <w:t>7</w:t>
            </w:r>
          </w:p>
        </w:tc>
      </w:tr>
      <w:tr w:rsidR="000517ED" w14:paraId="74141CCE" w14:textId="77777777">
        <w:trPr>
          <w:trHeight w:val="1658"/>
        </w:trPr>
        <w:tc>
          <w:tcPr>
            <w:tcW w:w="564" w:type="dxa"/>
          </w:tcPr>
          <w:p w14:paraId="5B6EF322" w14:textId="77777777" w:rsidR="000517ED" w:rsidRDefault="00E0394C">
            <w:pPr>
              <w:pStyle w:val="TableParagraph"/>
              <w:spacing w:line="275" w:lineRule="exact"/>
              <w:ind w:left="107"/>
              <w:rPr>
                <w:sz w:val="24"/>
              </w:rPr>
            </w:pPr>
            <w:r>
              <w:rPr>
                <w:spacing w:val="-10"/>
                <w:sz w:val="24"/>
              </w:rPr>
              <w:t>4</w:t>
            </w:r>
          </w:p>
        </w:tc>
        <w:tc>
          <w:tcPr>
            <w:tcW w:w="3944" w:type="dxa"/>
          </w:tcPr>
          <w:p w14:paraId="4A72378B" w14:textId="143EB28A" w:rsidR="000517ED" w:rsidRDefault="00E0394C">
            <w:pPr>
              <w:pStyle w:val="TableParagraph"/>
              <w:spacing w:line="360" w:lineRule="auto"/>
              <w:ind w:left="107"/>
              <w:rPr>
                <w:sz w:val="24"/>
              </w:rPr>
            </w:pPr>
            <w:r>
              <w:rPr>
                <w:sz w:val="24"/>
              </w:rPr>
              <w:t>-Detailed access to real-time information</w:t>
            </w:r>
            <w:r>
              <w:rPr>
                <w:spacing w:val="-10"/>
                <w:sz w:val="24"/>
              </w:rPr>
              <w:t xml:space="preserve"> </w:t>
            </w:r>
            <w:r>
              <w:rPr>
                <w:sz w:val="24"/>
              </w:rPr>
              <w:t>from</w:t>
            </w:r>
            <w:r>
              <w:rPr>
                <w:spacing w:val="-10"/>
                <w:sz w:val="24"/>
              </w:rPr>
              <w:t xml:space="preserve"> </w:t>
            </w:r>
            <w:r>
              <w:rPr>
                <w:sz w:val="24"/>
              </w:rPr>
              <w:t>all</w:t>
            </w:r>
            <w:r>
              <w:rPr>
                <w:spacing w:val="-10"/>
                <w:sz w:val="24"/>
              </w:rPr>
              <w:t xml:space="preserve"> </w:t>
            </w:r>
            <w:r>
              <w:rPr>
                <w:sz w:val="24"/>
              </w:rPr>
              <w:t>locations</w:t>
            </w:r>
            <w:r>
              <w:rPr>
                <w:spacing w:val="-10"/>
                <w:sz w:val="24"/>
              </w:rPr>
              <w:t xml:space="preserve"> </w:t>
            </w:r>
            <w:r>
              <w:rPr>
                <w:sz w:val="24"/>
              </w:rPr>
              <w:t xml:space="preserve">which were difficult before </w:t>
            </w:r>
            <w:r w:rsidR="00E063ED">
              <w:rPr>
                <w:sz w:val="24"/>
              </w:rPr>
              <w:t>HEALTHCARE</w:t>
            </w:r>
            <w:r>
              <w:rPr>
                <w:sz w:val="24"/>
              </w:rPr>
              <w:t xml:space="preserve"> was</w:t>
            </w:r>
          </w:p>
          <w:p w14:paraId="1AC9A152" w14:textId="77777777" w:rsidR="000517ED" w:rsidRDefault="00E0394C">
            <w:pPr>
              <w:pStyle w:val="TableParagraph"/>
              <w:ind w:left="107"/>
              <w:rPr>
                <w:sz w:val="24"/>
              </w:rPr>
            </w:pPr>
            <w:r>
              <w:rPr>
                <w:spacing w:val="-2"/>
                <w:sz w:val="24"/>
              </w:rPr>
              <w:t>implemented.</w:t>
            </w:r>
          </w:p>
        </w:tc>
        <w:tc>
          <w:tcPr>
            <w:tcW w:w="470" w:type="dxa"/>
          </w:tcPr>
          <w:p w14:paraId="443E87C1" w14:textId="77777777" w:rsidR="000517ED" w:rsidRDefault="000517ED">
            <w:pPr>
              <w:pStyle w:val="TableParagraph"/>
              <w:spacing w:before="138"/>
              <w:rPr>
                <w:b/>
                <w:sz w:val="24"/>
              </w:rPr>
            </w:pPr>
          </w:p>
          <w:p w14:paraId="2DEABD19" w14:textId="77777777" w:rsidR="000517ED" w:rsidRDefault="00E0394C">
            <w:pPr>
              <w:pStyle w:val="TableParagraph"/>
              <w:ind w:left="108"/>
              <w:rPr>
                <w:b/>
                <w:sz w:val="24"/>
              </w:rPr>
            </w:pPr>
            <w:r>
              <w:rPr>
                <w:b/>
                <w:spacing w:val="-10"/>
                <w:sz w:val="24"/>
              </w:rPr>
              <w:t>1</w:t>
            </w:r>
          </w:p>
        </w:tc>
        <w:tc>
          <w:tcPr>
            <w:tcW w:w="470" w:type="dxa"/>
          </w:tcPr>
          <w:p w14:paraId="21653496" w14:textId="77777777" w:rsidR="000517ED" w:rsidRDefault="000517ED">
            <w:pPr>
              <w:pStyle w:val="TableParagraph"/>
              <w:spacing w:before="138"/>
              <w:rPr>
                <w:b/>
                <w:sz w:val="24"/>
              </w:rPr>
            </w:pPr>
          </w:p>
          <w:p w14:paraId="429F236D" w14:textId="77777777" w:rsidR="000517ED" w:rsidRDefault="00E0394C">
            <w:pPr>
              <w:pStyle w:val="TableParagraph"/>
              <w:ind w:left="108"/>
              <w:rPr>
                <w:b/>
                <w:sz w:val="24"/>
              </w:rPr>
            </w:pPr>
            <w:r>
              <w:rPr>
                <w:b/>
                <w:spacing w:val="-10"/>
                <w:sz w:val="24"/>
              </w:rPr>
              <w:t>2</w:t>
            </w:r>
          </w:p>
        </w:tc>
        <w:tc>
          <w:tcPr>
            <w:tcW w:w="472" w:type="dxa"/>
          </w:tcPr>
          <w:p w14:paraId="6E1EEAA1" w14:textId="77777777" w:rsidR="000517ED" w:rsidRDefault="000517ED">
            <w:pPr>
              <w:pStyle w:val="TableParagraph"/>
              <w:spacing w:before="138"/>
              <w:rPr>
                <w:b/>
                <w:sz w:val="24"/>
              </w:rPr>
            </w:pPr>
          </w:p>
          <w:p w14:paraId="331C211E" w14:textId="77777777" w:rsidR="000517ED" w:rsidRDefault="00E0394C">
            <w:pPr>
              <w:pStyle w:val="TableParagraph"/>
              <w:ind w:left="108"/>
              <w:rPr>
                <w:b/>
                <w:sz w:val="24"/>
              </w:rPr>
            </w:pPr>
            <w:r>
              <w:rPr>
                <w:b/>
                <w:spacing w:val="-10"/>
                <w:sz w:val="24"/>
              </w:rPr>
              <w:t>3</w:t>
            </w:r>
          </w:p>
        </w:tc>
        <w:tc>
          <w:tcPr>
            <w:tcW w:w="470" w:type="dxa"/>
          </w:tcPr>
          <w:p w14:paraId="592F54D6" w14:textId="77777777" w:rsidR="000517ED" w:rsidRDefault="000517ED">
            <w:pPr>
              <w:pStyle w:val="TableParagraph"/>
              <w:spacing w:before="138"/>
              <w:rPr>
                <w:b/>
                <w:sz w:val="24"/>
              </w:rPr>
            </w:pPr>
          </w:p>
          <w:p w14:paraId="07D686E3" w14:textId="77777777" w:rsidR="000517ED" w:rsidRDefault="00E0394C">
            <w:pPr>
              <w:pStyle w:val="TableParagraph"/>
              <w:ind w:left="109"/>
              <w:rPr>
                <w:b/>
                <w:sz w:val="24"/>
              </w:rPr>
            </w:pPr>
            <w:r>
              <w:rPr>
                <w:b/>
                <w:spacing w:val="-10"/>
                <w:sz w:val="24"/>
              </w:rPr>
              <w:t>4</w:t>
            </w:r>
          </w:p>
        </w:tc>
        <w:tc>
          <w:tcPr>
            <w:tcW w:w="471" w:type="dxa"/>
          </w:tcPr>
          <w:p w14:paraId="4C017094" w14:textId="77777777" w:rsidR="000517ED" w:rsidRDefault="000517ED">
            <w:pPr>
              <w:pStyle w:val="TableParagraph"/>
              <w:spacing w:before="138"/>
              <w:rPr>
                <w:b/>
                <w:sz w:val="24"/>
              </w:rPr>
            </w:pPr>
          </w:p>
          <w:p w14:paraId="6E48CDDB" w14:textId="77777777" w:rsidR="000517ED" w:rsidRDefault="00E0394C">
            <w:pPr>
              <w:pStyle w:val="TableParagraph"/>
              <w:ind w:left="110"/>
              <w:rPr>
                <w:b/>
                <w:sz w:val="24"/>
              </w:rPr>
            </w:pPr>
            <w:r>
              <w:rPr>
                <w:b/>
                <w:spacing w:val="-10"/>
                <w:sz w:val="24"/>
              </w:rPr>
              <w:t>5</w:t>
            </w:r>
          </w:p>
        </w:tc>
        <w:tc>
          <w:tcPr>
            <w:tcW w:w="473" w:type="dxa"/>
          </w:tcPr>
          <w:p w14:paraId="7A0E4091" w14:textId="77777777" w:rsidR="000517ED" w:rsidRDefault="000517ED">
            <w:pPr>
              <w:pStyle w:val="TableParagraph"/>
              <w:spacing w:before="138"/>
              <w:rPr>
                <w:b/>
                <w:sz w:val="24"/>
              </w:rPr>
            </w:pPr>
          </w:p>
          <w:p w14:paraId="0FCFFE2E" w14:textId="77777777" w:rsidR="000517ED" w:rsidRDefault="00E0394C">
            <w:pPr>
              <w:pStyle w:val="TableParagraph"/>
              <w:ind w:left="12" w:right="134"/>
              <w:jc w:val="center"/>
              <w:rPr>
                <w:b/>
                <w:sz w:val="24"/>
              </w:rPr>
            </w:pPr>
            <w:r>
              <w:rPr>
                <w:b/>
                <w:spacing w:val="-10"/>
                <w:sz w:val="24"/>
              </w:rPr>
              <w:t>6</w:t>
            </w:r>
          </w:p>
        </w:tc>
        <w:tc>
          <w:tcPr>
            <w:tcW w:w="468" w:type="dxa"/>
          </w:tcPr>
          <w:p w14:paraId="3956D5CC" w14:textId="77777777" w:rsidR="000517ED" w:rsidRDefault="000517ED">
            <w:pPr>
              <w:pStyle w:val="TableParagraph"/>
              <w:spacing w:before="138"/>
              <w:rPr>
                <w:b/>
                <w:sz w:val="24"/>
              </w:rPr>
            </w:pPr>
          </w:p>
          <w:p w14:paraId="5354B798" w14:textId="77777777" w:rsidR="000517ED" w:rsidRDefault="00E0394C">
            <w:pPr>
              <w:pStyle w:val="TableParagraph"/>
              <w:ind w:right="116"/>
              <w:jc w:val="center"/>
              <w:rPr>
                <w:b/>
                <w:sz w:val="24"/>
              </w:rPr>
            </w:pPr>
            <w:r>
              <w:rPr>
                <w:b/>
                <w:spacing w:val="-10"/>
                <w:sz w:val="24"/>
              </w:rPr>
              <w:t>7</w:t>
            </w:r>
          </w:p>
        </w:tc>
      </w:tr>
    </w:tbl>
    <w:p w14:paraId="42A1FBD4" w14:textId="77777777" w:rsidR="000517ED" w:rsidRDefault="000517ED">
      <w:pPr>
        <w:pStyle w:val="BodyText"/>
        <w:rPr>
          <w:b/>
        </w:rPr>
      </w:pPr>
    </w:p>
    <w:p w14:paraId="5B46CA8E" w14:textId="77777777" w:rsidR="000517ED" w:rsidRDefault="000517ED">
      <w:pPr>
        <w:pStyle w:val="BodyText"/>
        <w:spacing w:before="68"/>
        <w:rPr>
          <w:b/>
        </w:rPr>
      </w:pPr>
    </w:p>
    <w:p w14:paraId="45D5A1EC" w14:textId="4B53832C" w:rsidR="000517ED" w:rsidRDefault="00E0394C">
      <w:pPr>
        <w:ind w:left="1091"/>
        <w:rPr>
          <w:b/>
          <w:sz w:val="24"/>
        </w:rPr>
      </w:pPr>
      <w:r>
        <w:rPr>
          <w:sz w:val="24"/>
          <w:u w:val="thick"/>
        </w:rPr>
        <w:t>T</w:t>
      </w:r>
      <w:r>
        <w:rPr>
          <w:b/>
          <w:sz w:val="24"/>
          <w:u w:val="thick"/>
        </w:rPr>
        <w:t>ransparency:</w:t>
      </w:r>
      <w:r>
        <w:rPr>
          <w:b/>
          <w:spacing w:val="-6"/>
          <w:sz w:val="24"/>
          <w:u w:val="thick"/>
        </w:rPr>
        <w:t xml:space="preserve"> </w:t>
      </w:r>
      <w:r w:rsidR="00503906">
        <w:rPr>
          <w:b/>
          <w:sz w:val="24"/>
          <w:u w:val="thick"/>
        </w:rPr>
        <w:t>Vendor</w:t>
      </w:r>
      <w:r>
        <w:rPr>
          <w:b/>
          <w:sz w:val="24"/>
          <w:u w:val="thick"/>
        </w:rPr>
        <w:t>-</w:t>
      </w:r>
      <w:r>
        <w:rPr>
          <w:b/>
          <w:spacing w:val="-4"/>
          <w:sz w:val="24"/>
          <w:u w:val="thick"/>
        </w:rPr>
        <w:t>side</w:t>
      </w:r>
    </w:p>
    <w:p w14:paraId="2FB1A9A3" w14:textId="77777777" w:rsidR="000517ED" w:rsidRDefault="000517ED">
      <w:pPr>
        <w:pStyle w:val="BodyText"/>
        <w:spacing w:before="109"/>
        <w:rPr>
          <w:b/>
          <w:sz w:val="20"/>
        </w:r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4"/>
        <w:gridCol w:w="3944"/>
        <w:gridCol w:w="470"/>
        <w:gridCol w:w="470"/>
        <w:gridCol w:w="472"/>
        <w:gridCol w:w="470"/>
        <w:gridCol w:w="471"/>
        <w:gridCol w:w="473"/>
        <w:gridCol w:w="468"/>
      </w:tblGrid>
      <w:tr w:rsidR="000517ED" w14:paraId="7D3E529D" w14:textId="77777777">
        <w:trPr>
          <w:trHeight w:val="1380"/>
        </w:trPr>
        <w:tc>
          <w:tcPr>
            <w:tcW w:w="564" w:type="dxa"/>
          </w:tcPr>
          <w:p w14:paraId="4DC58FF5" w14:textId="77777777" w:rsidR="000517ED" w:rsidRDefault="00E0394C">
            <w:pPr>
              <w:pStyle w:val="TableParagraph"/>
              <w:spacing w:line="275" w:lineRule="exact"/>
              <w:ind w:left="107"/>
              <w:rPr>
                <w:sz w:val="24"/>
              </w:rPr>
            </w:pPr>
            <w:r>
              <w:rPr>
                <w:spacing w:val="-5"/>
                <w:sz w:val="24"/>
              </w:rPr>
              <w:t>S.</w:t>
            </w:r>
          </w:p>
          <w:p w14:paraId="2F307742" w14:textId="77777777" w:rsidR="000517ED" w:rsidRDefault="00E0394C">
            <w:pPr>
              <w:pStyle w:val="TableParagraph"/>
              <w:ind w:left="107"/>
              <w:rPr>
                <w:sz w:val="24"/>
              </w:rPr>
            </w:pPr>
            <w:r>
              <w:rPr>
                <w:spacing w:val="-5"/>
                <w:sz w:val="24"/>
              </w:rPr>
              <w:t>No</w:t>
            </w:r>
          </w:p>
        </w:tc>
        <w:tc>
          <w:tcPr>
            <w:tcW w:w="3944" w:type="dxa"/>
          </w:tcPr>
          <w:p w14:paraId="715BDCDD" w14:textId="77777777" w:rsidR="000517ED" w:rsidRDefault="00E0394C">
            <w:pPr>
              <w:pStyle w:val="TableParagraph"/>
              <w:spacing w:line="275" w:lineRule="exact"/>
              <w:ind w:left="928"/>
              <w:rPr>
                <w:b/>
                <w:sz w:val="24"/>
              </w:rPr>
            </w:pPr>
            <w:r>
              <w:rPr>
                <w:b/>
                <w:sz w:val="24"/>
              </w:rPr>
              <w:t>Questionnaire</w:t>
            </w:r>
            <w:r>
              <w:rPr>
                <w:b/>
                <w:spacing w:val="-4"/>
                <w:sz w:val="24"/>
              </w:rPr>
              <w:t xml:space="preserve"> Items</w:t>
            </w:r>
          </w:p>
          <w:p w14:paraId="6C350BD5" w14:textId="77777777" w:rsidR="000517ED" w:rsidRDefault="000517ED">
            <w:pPr>
              <w:pStyle w:val="TableParagraph"/>
              <w:rPr>
                <w:b/>
                <w:sz w:val="24"/>
              </w:rPr>
            </w:pPr>
          </w:p>
          <w:p w14:paraId="4A13ECD4" w14:textId="77777777" w:rsidR="000517ED" w:rsidRDefault="00E0394C">
            <w:pPr>
              <w:pStyle w:val="TableParagraph"/>
              <w:ind w:left="107"/>
              <w:rPr>
                <w:b/>
                <w:sz w:val="24"/>
              </w:rPr>
            </w:pPr>
            <w:r>
              <w:rPr>
                <w:b/>
                <w:sz w:val="24"/>
              </w:rPr>
              <w:t>Our</w:t>
            </w:r>
            <w:r>
              <w:rPr>
                <w:b/>
                <w:spacing w:val="-10"/>
                <w:sz w:val="24"/>
              </w:rPr>
              <w:t xml:space="preserve"> </w:t>
            </w:r>
            <w:r>
              <w:rPr>
                <w:b/>
                <w:sz w:val="24"/>
              </w:rPr>
              <w:t>firm</w:t>
            </w:r>
            <w:r>
              <w:rPr>
                <w:b/>
                <w:spacing w:val="-9"/>
                <w:sz w:val="24"/>
              </w:rPr>
              <w:t xml:space="preserve"> </w:t>
            </w:r>
            <w:r>
              <w:rPr>
                <w:b/>
                <w:sz w:val="24"/>
              </w:rPr>
              <w:t>clarifies</w:t>
            </w:r>
            <w:r>
              <w:rPr>
                <w:b/>
                <w:spacing w:val="-10"/>
                <w:sz w:val="24"/>
              </w:rPr>
              <w:t xml:space="preserve"> </w:t>
            </w:r>
            <w:r>
              <w:rPr>
                <w:b/>
                <w:sz w:val="24"/>
              </w:rPr>
              <w:t>our</w:t>
            </w:r>
            <w:r>
              <w:rPr>
                <w:b/>
                <w:spacing w:val="-10"/>
                <w:sz w:val="24"/>
              </w:rPr>
              <w:t xml:space="preserve"> </w:t>
            </w:r>
            <w:r>
              <w:rPr>
                <w:b/>
                <w:sz w:val="24"/>
              </w:rPr>
              <w:t>customer hospitals about our firm’s:</w:t>
            </w:r>
          </w:p>
        </w:tc>
        <w:tc>
          <w:tcPr>
            <w:tcW w:w="3294" w:type="dxa"/>
            <w:gridSpan w:val="7"/>
          </w:tcPr>
          <w:p w14:paraId="797163FE" w14:textId="77777777" w:rsidR="000517ED" w:rsidRDefault="00E0394C">
            <w:pPr>
              <w:pStyle w:val="TableParagraph"/>
              <w:ind w:left="146" w:right="131"/>
              <w:jc w:val="center"/>
              <w:rPr>
                <w:b/>
                <w:sz w:val="24"/>
              </w:rPr>
            </w:pPr>
            <w:r>
              <w:rPr>
                <w:b/>
                <w:sz w:val="24"/>
              </w:rPr>
              <w:t>Perceptual</w:t>
            </w:r>
            <w:r>
              <w:rPr>
                <w:b/>
                <w:spacing w:val="-13"/>
                <w:sz w:val="24"/>
              </w:rPr>
              <w:t xml:space="preserve"> </w:t>
            </w:r>
            <w:proofErr w:type="gramStart"/>
            <w:r>
              <w:rPr>
                <w:b/>
                <w:sz w:val="24"/>
              </w:rPr>
              <w:t>Ratings:-</w:t>
            </w:r>
            <w:proofErr w:type="gramEnd"/>
            <w:r>
              <w:rPr>
                <w:b/>
                <w:spacing w:val="-13"/>
                <w:sz w:val="24"/>
              </w:rPr>
              <w:t xml:space="preserve"> </w:t>
            </w:r>
            <w:r>
              <w:rPr>
                <w:b/>
                <w:sz w:val="24"/>
              </w:rPr>
              <w:t>Scale</w:t>
            </w:r>
            <w:r>
              <w:rPr>
                <w:b/>
                <w:spacing w:val="-13"/>
                <w:sz w:val="24"/>
              </w:rPr>
              <w:t xml:space="preserve"> </w:t>
            </w:r>
            <w:r>
              <w:rPr>
                <w:b/>
                <w:sz w:val="24"/>
              </w:rPr>
              <w:t>of 1 to 7</w:t>
            </w:r>
          </w:p>
          <w:p w14:paraId="0E160575" w14:textId="77777777" w:rsidR="000517ED" w:rsidRDefault="00E0394C">
            <w:pPr>
              <w:pStyle w:val="TableParagraph"/>
              <w:ind w:left="146" w:right="137"/>
              <w:jc w:val="center"/>
              <w:rPr>
                <w:b/>
                <w:sz w:val="24"/>
              </w:rPr>
            </w:pPr>
            <w:proofErr w:type="gramStart"/>
            <w:r>
              <w:rPr>
                <w:b/>
                <w:sz w:val="24"/>
              </w:rPr>
              <w:t>(</w:t>
            </w:r>
            <w:r>
              <w:rPr>
                <w:b/>
                <w:spacing w:val="-2"/>
                <w:sz w:val="24"/>
              </w:rPr>
              <w:t xml:space="preserve"> </w:t>
            </w:r>
            <w:r>
              <w:rPr>
                <w:b/>
                <w:sz w:val="24"/>
              </w:rPr>
              <w:t>1</w:t>
            </w:r>
            <w:proofErr w:type="gramEnd"/>
            <w:r>
              <w:rPr>
                <w:b/>
                <w:spacing w:val="-1"/>
                <w:sz w:val="24"/>
              </w:rPr>
              <w:t xml:space="preserve"> </w:t>
            </w:r>
            <w:r>
              <w:rPr>
                <w:b/>
                <w:sz w:val="24"/>
              </w:rPr>
              <w:t>represents</w:t>
            </w:r>
            <w:r>
              <w:rPr>
                <w:b/>
                <w:spacing w:val="-1"/>
                <w:sz w:val="24"/>
              </w:rPr>
              <w:t xml:space="preserve"> </w:t>
            </w:r>
            <w:r>
              <w:rPr>
                <w:b/>
                <w:spacing w:val="-2"/>
                <w:sz w:val="24"/>
              </w:rPr>
              <w:t>Strongly</w:t>
            </w:r>
          </w:p>
          <w:p w14:paraId="7DDC087B" w14:textId="77777777" w:rsidR="000517ED" w:rsidRDefault="00E0394C">
            <w:pPr>
              <w:pStyle w:val="TableParagraph"/>
              <w:spacing w:line="270" w:lineRule="atLeast"/>
              <w:ind w:left="146" w:right="134"/>
              <w:jc w:val="center"/>
              <w:rPr>
                <w:b/>
                <w:sz w:val="24"/>
              </w:rPr>
            </w:pPr>
            <w:r>
              <w:rPr>
                <w:b/>
                <w:sz w:val="24"/>
              </w:rPr>
              <w:t>Disagree;</w:t>
            </w:r>
            <w:r>
              <w:rPr>
                <w:b/>
                <w:spacing w:val="-15"/>
                <w:sz w:val="24"/>
              </w:rPr>
              <w:t xml:space="preserve"> </w:t>
            </w:r>
            <w:r>
              <w:rPr>
                <w:b/>
                <w:sz w:val="24"/>
              </w:rPr>
              <w:t>7</w:t>
            </w:r>
            <w:r>
              <w:rPr>
                <w:b/>
                <w:spacing w:val="-15"/>
                <w:sz w:val="24"/>
              </w:rPr>
              <w:t xml:space="preserve"> </w:t>
            </w:r>
            <w:r>
              <w:rPr>
                <w:b/>
                <w:sz w:val="24"/>
              </w:rPr>
              <w:t>represents Strongly Agree)</w:t>
            </w:r>
          </w:p>
        </w:tc>
      </w:tr>
      <w:tr w:rsidR="000517ED" w14:paraId="691C1457" w14:textId="77777777">
        <w:trPr>
          <w:trHeight w:val="414"/>
        </w:trPr>
        <w:tc>
          <w:tcPr>
            <w:tcW w:w="564" w:type="dxa"/>
          </w:tcPr>
          <w:p w14:paraId="5AF43BA8" w14:textId="77777777" w:rsidR="000517ED" w:rsidRDefault="00E0394C">
            <w:pPr>
              <w:pStyle w:val="TableParagraph"/>
              <w:spacing w:line="275" w:lineRule="exact"/>
              <w:ind w:left="107"/>
              <w:rPr>
                <w:sz w:val="24"/>
              </w:rPr>
            </w:pPr>
            <w:r>
              <w:rPr>
                <w:spacing w:val="-10"/>
                <w:sz w:val="24"/>
              </w:rPr>
              <w:t>1</w:t>
            </w:r>
          </w:p>
        </w:tc>
        <w:tc>
          <w:tcPr>
            <w:tcW w:w="3944" w:type="dxa"/>
          </w:tcPr>
          <w:p w14:paraId="66A18827" w14:textId="77777777" w:rsidR="000517ED" w:rsidRDefault="00E0394C">
            <w:pPr>
              <w:pStyle w:val="TableParagraph"/>
              <w:spacing w:line="275" w:lineRule="exact"/>
              <w:ind w:left="107"/>
              <w:rPr>
                <w:sz w:val="24"/>
              </w:rPr>
            </w:pPr>
            <w:r>
              <w:rPr>
                <w:sz w:val="24"/>
              </w:rPr>
              <w:t>-True</w:t>
            </w:r>
            <w:r>
              <w:rPr>
                <w:spacing w:val="-2"/>
                <w:sz w:val="24"/>
              </w:rPr>
              <w:t xml:space="preserve"> </w:t>
            </w:r>
            <w:r>
              <w:rPr>
                <w:sz w:val="24"/>
              </w:rPr>
              <w:t>motivations/</w:t>
            </w:r>
            <w:r>
              <w:rPr>
                <w:spacing w:val="-1"/>
                <w:sz w:val="24"/>
              </w:rPr>
              <w:t xml:space="preserve"> </w:t>
            </w:r>
            <w:r>
              <w:rPr>
                <w:sz w:val="24"/>
              </w:rPr>
              <w:t>goals/</w:t>
            </w:r>
            <w:r>
              <w:rPr>
                <w:spacing w:val="-1"/>
                <w:sz w:val="24"/>
              </w:rPr>
              <w:t xml:space="preserve"> </w:t>
            </w:r>
            <w:r>
              <w:rPr>
                <w:spacing w:val="-2"/>
                <w:sz w:val="24"/>
              </w:rPr>
              <w:t>agenda.</w:t>
            </w:r>
          </w:p>
        </w:tc>
        <w:tc>
          <w:tcPr>
            <w:tcW w:w="470" w:type="dxa"/>
          </w:tcPr>
          <w:p w14:paraId="5DF11E20" w14:textId="77777777" w:rsidR="000517ED" w:rsidRDefault="00E0394C">
            <w:pPr>
              <w:pStyle w:val="TableParagraph"/>
              <w:spacing w:line="275" w:lineRule="exact"/>
              <w:ind w:left="108"/>
              <w:rPr>
                <w:b/>
                <w:sz w:val="24"/>
              </w:rPr>
            </w:pPr>
            <w:r>
              <w:rPr>
                <w:b/>
                <w:spacing w:val="-10"/>
                <w:sz w:val="24"/>
              </w:rPr>
              <w:t>1</w:t>
            </w:r>
          </w:p>
        </w:tc>
        <w:tc>
          <w:tcPr>
            <w:tcW w:w="470" w:type="dxa"/>
          </w:tcPr>
          <w:p w14:paraId="061DA94A" w14:textId="77777777" w:rsidR="000517ED" w:rsidRDefault="00E0394C">
            <w:pPr>
              <w:pStyle w:val="TableParagraph"/>
              <w:spacing w:line="275" w:lineRule="exact"/>
              <w:ind w:left="108"/>
              <w:rPr>
                <w:b/>
                <w:sz w:val="24"/>
              </w:rPr>
            </w:pPr>
            <w:r>
              <w:rPr>
                <w:b/>
                <w:spacing w:val="-10"/>
                <w:sz w:val="24"/>
              </w:rPr>
              <w:t>2</w:t>
            </w:r>
          </w:p>
        </w:tc>
        <w:tc>
          <w:tcPr>
            <w:tcW w:w="472" w:type="dxa"/>
          </w:tcPr>
          <w:p w14:paraId="3AF4326E" w14:textId="77777777" w:rsidR="000517ED" w:rsidRDefault="00E0394C">
            <w:pPr>
              <w:pStyle w:val="TableParagraph"/>
              <w:spacing w:line="275" w:lineRule="exact"/>
              <w:ind w:left="108"/>
              <w:rPr>
                <w:b/>
                <w:sz w:val="24"/>
              </w:rPr>
            </w:pPr>
            <w:r>
              <w:rPr>
                <w:b/>
                <w:spacing w:val="-10"/>
                <w:sz w:val="24"/>
              </w:rPr>
              <w:t>3</w:t>
            </w:r>
          </w:p>
        </w:tc>
        <w:tc>
          <w:tcPr>
            <w:tcW w:w="470" w:type="dxa"/>
          </w:tcPr>
          <w:p w14:paraId="453F88CB" w14:textId="77777777" w:rsidR="000517ED" w:rsidRDefault="00E0394C">
            <w:pPr>
              <w:pStyle w:val="TableParagraph"/>
              <w:spacing w:line="275" w:lineRule="exact"/>
              <w:ind w:left="109"/>
              <w:rPr>
                <w:b/>
                <w:sz w:val="24"/>
              </w:rPr>
            </w:pPr>
            <w:r>
              <w:rPr>
                <w:b/>
                <w:spacing w:val="-10"/>
                <w:sz w:val="24"/>
              </w:rPr>
              <w:t>4</w:t>
            </w:r>
          </w:p>
        </w:tc>
        <w:tc>
          <w:tcPr>
            <w:tcW w:w="471" w:type="dxa"/>
          </w:tcPr>
          <w:p w14:paraId="316F9DA0" w14:textId="77777777" w:rsidR="000517ED" w:rsidRDefault="00E0394C">
            <w:pPr>
              <w:pStyle w:val="TableParagraph"/>
              <w:spacing w:line="275" w:lineRule="exact"/>
              <w:ind w:left="110"/>
              <w:rPr>
                <w:b/>
                <w:sz w:val="24"/>
              </w:rPr>
            </w:pPr>
            <w:r>
              <w:rPr>
                <w:b/>
                <w:spacing w:val="-10"/>
                <w:sz w:val="24"/>
              </w:rPr>
              <w:t>5</w:t>
            </w:r>
          </w:p>
        </w:tc>
        <w:tc>
          <w:tcPr>
            <w:tcW w:w="473" w:type="dxa"/>
          </w:tcPr>
          <w:p w14:paraId="21FEE0B6" w14:textId="77777777" w:rsidR="000517ED" w:rsidRDefault="00E0394C">
            <w:pPr>
              <w:pStyle w:val="TableParagraph"/>
              <w:spacing w:line="275" w:lineRule="exact"/>
              <w:ind w:left="12" w:right="134"/>
              <w:jc w:val="center"/>
              <w:rPr>
                <w:b/>
                <w:sz w:val="24"/>
              </w:rPr>
            </w:pPr>
            <w:r>
              <w:rPr>
                <w:b/>
                <w:spacing w:val="-10"/>
                <w:sz w:val="24"/>
              </w:rPr>
              <w:t>6</w:t>
            </w:r>
          </w:p>
        </w:tc>
        <w:tc>
          <w:tcPr>
            <w:tcW w:w="468" w:type="dxa"/>
          </w:tcPr>
          <w:p w14:paraId="49FF7AF0" w14:textId="77777777" w:rsidR="000517ED" w:rsidRDefault="00E0394C">
            <w:pPr>
              <w:pStyle w:val="TableParagraph"/>
              <w:spacing w:line="275" w:lineRule="exact"/>
              <w:ind w:right="116"/>
              <w:jc w:val="center"/>
              <w:rPr>
                <w:b/>
                <w:sz w:val="24"/>
              </w:rPr>
            </w:pPr>
            <w:r>
              <w:rPr>
                <w:b/>
                <w:spacing w:val="-10"/>
                <w:sz w:val="24"/>
              </w:rPr>
              <w:t>7</w:t>
            </w:r>
          </w:p>
        </w:tc>
      </w:tr>
      <w:tr w:rsidR="000517ED" w14:paraId="41B5E5DC" w14:textId="77777777">
        <w:trPr>
          <w:trHeight w:val="414"/>
        </w:trPr>
        <w:tc>
          <w:tcPr>
            <w:tcW w:w="564" w:type="dxa"/>
          </w:tcPr>
          <w:p w14:paraId="75452E8F" w14:textId="77777777" w:rsidR="000517ED" w:rsidRDefault="00E0394C">
            <w:pPr>
              <w:pStyle w:val="TableParagraph"/>
              <w:spacing w:line="275" w:lineRule="exact"/>
              <w:ind w:left="107"/>
              <w:rPr>
                <w:sz w:val="24"/>
              </w:rPr>
            </w:pPr>
            <w:r>
              <w:rPr>
                <w:spacing w:val="-10"/>
                <w:sz w:val="24"/>
              </w:rPr>
              <w:t>2</w:t>
            </w:r>
          </w:p>
        </w:tc>
        <w:tc>
          <w:tcPr>
            <w:tcW w:w="3944" w:type="dxa"/>
          </w:tcPr>
          <w:p w14:paraId="7A1825CC" w14:textId="77777777" w:rsidR="000517ED" w:rsidRDefault="00E0394C">
            <w:pPr>
              <w:pStyle w:val="TableParagraph"/>
              <w:spacing w:line="275" w:lineRule="exact"/>
              <w:ind w:left="107"/>
              <w:rPr>
                <w:sz w:val="24"/>
              </w:rPr>
            </w:pPr>
            <w:r>
              <w:rPr>
                <w:sz w:val="24"/>
              </w:rPr>
              <w:t>-Economic</w:t>
            </w:r>
            <w:r>
              <w:rPr>
                <w:spacing w:val="-3"/>
                <w:sz w:val="24"/>
              </w:rPr>
              <w:t xml:space="preserve"> </w:t>
            </w:r>
            <w:r>
              <w:rPr>
                <w:sz w:val="24"/>
              </w:rPr>
              <w:t>strategies/</w:t>
            </w:r>
            <w:r>
              <w:rPr>
                <w:spacing w:val="1"/>
                <w:sz w:val="24"/>
              </w:rPr>
              <w:t xml:space="preserve"> </w:t>
            </w:r>
            <w:r>
              <w:rPr>
                <w:spacing w:val="-2"/>
                <w:sz w:val="24"/>
              </w:rPr>
              <w:t>situations.</w:t>
            </w:r>
          </w:p>
        </w:tc>
        <w:tc>
          <w:tcPr>
            <w:tcW w:w="470" w:type="dxa"/>
          </w:tcPr>
          <w:p w14:paraId="0B6EFB13" w14:textId="77777777" w:rsidR="000517ED" w:rsidRDefault="00E0394C">
            <w:pPr>
              <w:pStyle w:val="TableParagraph"/>
              <w:spacing w:line="275" w:lineRule="exact"/>
              <w:ind w:left="108"/>
              <w:rPr>
                <w:b/>
                <w:sz w:val="24"/>
              </w:rPr>
            </w:pPr>
            <w:r>
              <w:rPr>
                <w:b/>
                <w:spacing w:val="-10"/>
                <w:sz w:val="24"/>
              </w:rPr>
              <w:t>1</w:t>
            </w:r>
          </w:p>
        </w:tc>
        <w:tc>
          <w:tcPr>
            <w:tcW w:w="470" w:type="dxa"/>
          </w:tcPr>
          <w:p w14:paraId="3BA2B409" w14:textId="77777777" w:rsidR="000517ED" w:rsidRDefault="00E0394C">
            <w:pPr>
              <w:pStyle w:val="TableParagraph"/>
              <w:spacing w:line="275" w:lineRule="exact"/>
              <w:ind w:left="108"/>
              <w:rPr>
                <w:b/>
                <w:sz w:val="24"/>
              </w:rPr>
            </w:pPr>
            <w:r>
              <w:rPr>
                <w:b/>
                <w:spacing w:val="-10"/>
                <w:sz w:val="24"/>
              </w:rPr>
              <w:t>2</w:t>
            </w:r>
          </w:p>
        </w:tc>
        <w:tc>
          <w:tcPr>
            <w:tcW w:w="472" w:type="dxa"/>
          </w:tcPr>
          <w:p w14:paraId="6BE19695" w14:textId="77777777" w:rsidR="000517ED" w:rsidRDefault="00E0394C">
            <w:pPr>
              <w:pStyle w:val="TableParagraph"/>
              <w:spacing w:line="275" w:lineRule="exact"/>
              <w:ind w:left="108"/>
              <w:rPr>
                <w:b/>
                <w:sz w:val="24"/>
              </w:rPr>
            </w:pPr>
            <w:r>
              <w:rPr>
                <w:b/>
                <w:spacing w:val="-10"/>
                <w:sz w:val="24"/>
              </w:rPr>
              <w:t>3</w:t>
            </w:r>
          </w:p>
        </w:tc>
        <w:tc>
          <w:tcPr>
            <w:tcW w:w="470" w:type="dxa"/>
          </w:tcPr>
          <w:p w14:paraId="485ABFC0" w14:textId="77777777" w:rsidR="000517ED" w:rsidRDefault="00E0394C">
            <w:pPr>
              <w:pStyle w:val="TableParagraph"/>
              <w:spacing w:line="275" w:lineRule="exact"/>
              <w:ind w:left="109"/>
              <w:rPr>
                <w:b/>
                <w:sz w:val="24"/>
              </w:rPr>
            </w:pPr>
            <w:r>
              <w:rPr>
                <w:b/>
                <w:spacing w:val="-10"/>
                <w:sz w:val="24"/>
              </w:rPr>
              <w:t>4</w:t>
            </w:r>
          </w:p>
        </w:tc>
        <w:tc>
          <w:tcPr>
            <w:tcW w:w="471" w:type="dxa"/>
          </w:tcPr>
          <w:p w14:paraId="5C7AF8B2" w14:textId="77777777" w:rsidR="000517ED" w:rsidRDefault="00E0394C">
            <w:pPr>
              <w:pStyle w:val="TableParagraph"/>
              <w:spacing w:line="275" w:lineRule="exact"/>
              <w:ind w:left="110"/>
              <w:rPr>
                <w:b/>
                <w:sz w:val="24"/>
              </w:rPr>
            </w:pPr>
            <w:r>
              <w:rPr>
                <w:b/>
                <w:spacing w:val="-10"/>
                <w:sz w:val="24"/>
              </w:rPr>
              <w:t>5</w:t>
            </w:r>
          </w:p>
        </w:tc>
        <w:tc>
          <w:tcPr>
            <w:tcW w:w="473" w:type="dxa"/>
          </w:tcPr>
          <w:p w14:paraId="74A3BD98" w14:textId="77777777" w:rsidR="000517ED" w:rsidRDefault="00E0394C">
            <w:pPr>
              <w:pStyle w:val="TableParagraph"/>
              <w:spacing w:line="275" w:lineRule="exact"/>
              <w:ind w:left="12" w:right="134"/>
              <w:jc w:val="center"/>
              <w:rPr>
                <w:b/>
                <w:sz w:val="24"/>
              </w:rPr>
            </w:pPr>
            <w:r>
              <w:rPr>
                <w:b/>
                <w:spacing w:val="-10"/>
                <w:sz w:val="24"/>
              </w:rPr>
              <w:t>6</w:t>
            </w:r>
          </w:p>
        </w:tc>
        <w:tc>
          <w:tcPr>
            <w:tcW w:w="468" w:type="dxa"/>
          </w:tcPr>
          <w:p w14:paraId="48AD76DD" w14:textId="77777777" w:rsidR="000517ED" w:rsidRDefault="00E0394C">
            <w:pPr>
              <w:pStyle w:val="TableParagraph"/>
              <w:spacing w:line="275" w:lineRule="exact"/>
              <w:ind w:right="116"/>
              <w:jc w:val="center"/>
              <w:rPr>
                <w:b/>
                <w:sz w:val="24"/>
              </w:rPr>
            </w:pPr>
            <w:r>
              <w:rPr>
                <w:b/>
                <w:spacing w:val="-10"/>
                <w:sz w:val="24"/>
              </w:rPr>
              <w:t>7</w:t>
            </w:r>
          </w:p>
        </w:tc>
      </w:tr>
      <w:tr w:rsidR="000517ED" w14:paraId="60A72E2C" w14:textId="77777777">
        <w:trPr>
          <w:trHeight w:val="412"/>
        </w:trPr>
        <w:tc>
          <w:tcPr>
            <w:tcW w:w="564" w:type="dxa"/>
          </w:tcPr>
          <w:p w14:paraId="7A400023" w14:textId="77777777" w:rsidR="000517ED" w:rsidRDefault="00E0394C">
            <w:pPr>
              <w:pStyle w:val="TableParagraph"/>
              <w:spacing w:line="275" w:lineRule="exact"/>
              <w:ind w:left="107"/>
              <w:rPr>
                <w:sz w:val="24"/>
              </w:rPr>
            </w:pPr>
            <w:r>
              <w:rPr>
                <w:spacing w:val="-10"/>
                <w:sz w:val="24"/>
              </w:rPr>
              <w:t>3</w:t>
            </w:r>
          </w:p>
        </w:tc>
        <w:tc>
          <w:tcPr>
            <w:tcW w:w="3944" w:type="dxa"/>
          </w:tcPr>
          <w:p w14:paraId="0452290B" w14:textId="77777777" w:rsidR="000517ED" w:rsidRDefault="00E0394C">
            <w:pPr>
              <w:pStyle w:val="TableParagraph"/>
              <w:spacing w:line="275" w:lineRule="exact"/>
              <w:ind w:left="143"/>
              <w:rPr>
                <w:sz w:val="24"/>
              </w:rPr>
            </w:pPr>
            <w:r>
              <w:rPr>
                <w:sz w:val="24"/>
              </w:rPr>
              <w:t>-Organizational</w:t>
            </w:r>
            <w:r>
              <w:rPr>
                <w:spacing w:val="-5"/>
                <w:sz w:val="24"/>
              </w:rPr>
              <w:t xml:space="preserve"> </w:t>
            </w:r>
            <w:r>
              <w:rPr>
                <w:spacing w:val="-2"/>
                <w:sz w:val="24"/>
              </w:rPr>
              <w:t>policies.</w:t>
            </w:r>
          </w:p>
        </w:tc>
        <w:tc>
          <w:tcPr>
            <w:tcW w:w="470" w:type="dxa"/>
          </w:tcPr>
          <w:p w14:paraId="5EFD34E1" w14:textId="77777777" w:rsidR="000517ED" w:rsidRDefault="00E0394C">
            <w:pPr>
              <w:pStyle w:val="TableParagraph"/>
              <w:spacing w:line="275" w:lineRule="exact"/>
              <w:ind w:left="108"/>
              <w:rPr>
                <w:b/>
                <w:sz w:val="24"/>
              </w:rPr>
            </w:pPr>
            <w:r>
              <w:rPr>
                <w:b/>
                <w:spacing w:val="-10"/>
                <w:sz w:val="24"/>
              </w:rPr>
              <w:t>1</w:t>
            </w:r>
          </w:p>
        </w:tc>
        <w:tc>
          <w:tcPr>
            <w:tcW w:w="470" w:type="dxa"/>
          </w:tcPr>
          <w:p w14:paraId="32E28A2F" w14:textId="77777777" w:rsidR="000517ED" w:rsidRDefault="00E0394C">
            <w:pPr>
              <w:pStyle w:val="TableParagraph"/>
              <w:spacing w:line="275" w:lineRule="exact"/>
              <w:ind w:left="108"/>
              <w:rPr>
                <w:b/>
                <w:sz w:val="24"/>
              </w:rPr>
            </w:pPr>
            <w:r>
              <w:rPr>
                <w:b/>
                <w:spacing w:val="-10"/>
                <w:sz w:val="24"/>
              </w:rPr>
              <w:t>2</w:t>
            </w:r>
          </w:p>
        </w:tc>
        <w:tc>
          <w:tcPr>
            <w:tcW w:w="472" w:type="dxa"/>
          </w:tcPr>
          <w:p w14:paraId="37DBFCE0" w14:textId="77777777" w:rsidR="000517ED" w:rsidRDefault="00E0394C">
            <w:pPr>
              <w:pStyle w:val="TableParagraph"/>
              <w:spacing w:line="275" w:lineRule="exact"/>
              <w:ind w:left="108"/>
              <w:rPr>
                <w:b/>
                <w:sz w:val="24"/>
              </w:rPr>
            </w:pPr>
            <w:r>
              <w:rPr>
                <w:b/>
                <w:spacing w:val="-10"/>
                <w:sz w:val="24"/>
              </w:rPr>
              <w:t>3</w:t>
            </w:r>
          </w:p>
        </w:tc>
        <w:tc>
          <w:tcPr>
            <w:tcW w:w="470" w:type="dxa"/>
          </w:tcPr>
          <w:p w14:paraId="0D80E203" w14:textId="77777777" w:rsidR="000517ED" w:rsidRDefault="00E0394C">
            <w:pPr>
              <w:pStyle w:val="TableParagraph"/>
              <w:spacing w:line="275" w:lineRule="exact"/>
              <w:ind w:left="109"/>
              <w:rPr>
                <w:b/>
                <w:sz w:val="24"/>
              </w:rPr>
            </w:pPr>
            <w:r>
              <w:rPr>
                <w:b/>
                <w:spacing w:val="-10"/>
                <w:sz w:val="24"/>
              </w:rPr>
              <w:t>4</w:t>
            </w:r>
          </w:p>
        </w:tc>
        <w:tc>
          <w:tcPr>
            <w:tcW w:w="471" w:type="dxa"/>
          </w:tcPr>
          <w:p w14:paraId="246B4F41" w14:textId="77777777" w:rsidR="000517ED" w:rsidRDefault="00E0394C">
            <w:pPr>
              <w:pStyle w:val="TableParagraph"/>
              <w:spacing w:line="275" w:lineRule="exact"/>
              <w:ind w:left="110"/>
              <w:rPr>
                <w:b/>
                <w:sz w:val="24"/>
              </w:rPr>
            </w:pPr>
            <w:r>
              <w:rPr>
                <w:b/>
                <w:spacing w:val="-10"/>
                <w:sz w:val="24"/>
              </w:rPr>
              <w:t>5</w:t>
            </w:r>
          </w:p>
        </w:tc>
        <w:tc>
          <w:tcPr>
            <w:tcW w:w="473" w:type="dxa"/>
          </w:tcPr>
          <w:p w14:paraId="43CC3300" w14:textId="77777777" w:rsidR="000517ED" w:rsidRDefault="00E0394C">
            <w:pPr>
              <w:pStyle w:val="TableParagraph"/>
              <w:spacing w:line="275" w:lineRule="exact"/>
              <w:ind w:left="12" w:right="134"/>
              <w:jc w:val="center"/>
              <w:rPr>
                <w:b/>
                <w:sz w:val="24"/>
              </w:rPr>
            </w:pPr>
            <w:r>
              <w:rPr>
                <w:b/>
                <w:spacing w:val="-10"/>
                <w:sz w:val="24"/>
              </w:rPr>
              <w:t>6</w:t>
            </w:r>
          </w:p>
        </w:tc>
        <w:tc>
          <w:tcPr>
            <w:tcW w:w="468" w:type="dxa"/>
          </w:tcPr>
          <w:p w14:paraId="0BCD5E4C" w14:textId="77777777" w:rsidR="000517ED" w:rsidRDefault="00E0394C">
            <w:pPr>
              <w:pStyle w:val="TableParagraph"/>
              <w:spacing w:line="275" w:lineRule="exact"/>
              <w:ind w:right="116"/>
              <w:jc w:val="center"/>
              <w:rPr>
                <w:b/>
                <w:sz w:val="24"/>
              </w:rPr>
            </w:pPr>
            <w:r>
              <w:rPr>
                <w:b/>
                <w:spacing w:val="-10"/>
                <w:sz w:val="24"/>
              </w:rPr>
              <w:t>7</w:t>
            </w:r>
          </w:p>
        </w:tc>
      </w:tr>
      <w:tr w:rsidR="000517ED" w14:paraId="44BE1AFF" w14:textId="77777777">
        <w:trPr>
          <w:trHeight w:val="414"/>
        </w:trPr>
        <w:tc>
          <w:tcPr>
            <w:tcW w:w="564" w:type="dxa"/>
          </w:tcPr>
          <w:p w14:paraId="08A34067" w14:textId="77777777" w:rsidR="000517ED" w:rsidRDefault="00E0394C">
            <w:pPr>
              <w:pStyle w:val="TableParagraph"/>
              <w:spacing w:line="275" w:lineRule="exact"/>
              <w:ind w:left="107"/>
              <w:rPr>
                <w:sz w:val="24"/>
              </w:rPr>
            </w:pPr>
            <w:r>
              <w:rPr>
                <w:spacing w:val="-10"/>
                <w:sz w:val="24"/>
              </w:rPr>
              <w:t>4</w:t>
            </w:r>
          </w:p>
        </w:tc>
        <w:tc>
          <w:tcPr>
            <w:tcW w:w="3944" w:type="dxa"/>
          </w:tcPr>
          <w:p w14:paraId="79EA70E7" w14:textId="77777777" w:rsidR="000517ED" w:rsidRDefault="00E0394C">
            <w:pPr>
              <w:pStyle w:val="TableParagraph"/>
              <w:spacing w:line="275" w:lineRule="exact"/>
              <w:ind w:left="107"/>
              <w:rPr>
                <w:sz w:val="24"/>
              </w:rPr>
            </w:pPr>
            <w:r>
              <w:rPr>
                <w:sz w:val="24"/>
              </w:rPr>
              <w:t>-Technical</w:t>
            </w:r>
            <w:r>
              <w:rPr>
                <w:spacing w:val="-3"/>
                <w:sz w:val="24"/>
              </w:rPr>
              <w:t xml:space="preserve"> </w:t>
            </w:r>
            <w:r>
              <w:rPr>
                <w:spacing w:val="-2"/>
                <w:sz w:val="24"/>
              </w:rPr>
              <w:t>expertise/skills.</w:t>
            </w:r>
          </w:p>
        </w:tc>
        <w:tc>
          <w:tcPr>
            <w:tcW w:w="470" w:type="dxa"/>
          </w:tcPr>
          <w:p w14:paraId="31FA44AE" w14:textId="77777777" w:rsidR="000517ED" w:rsidRDefault="00E0394C">
            <w:pPr>
              <w:pStyle w:val="TableParagraph"/>
              <w:spacing w:line="275" w:lineRule="exact"/>
              <w:ind w:left="108"/>
              <w:rPr>
                <w:b/>
                <w:sz w:val="24"/>
              </w:rPr>
            </w:pPr>
            <w:r>
              <w:rPr>
                <w:b/>
                <w:spacing w:val="-10"/>
                <w:sz w:val="24"/>
              </w:rPr>
              <w:t>1</w:t>
            </w:r>
          </w:p>
        </w:tc>
        <w:tc>
          <w:tcPr>
            <w:tcW w:w="470" w:type="dxa"/>
          </w:tcPr>
          <w:p w14:paraId="69299D4D" w14:textId="77777777" w:rsidR="000517ED" w:rsidRDefault="00E0394C">
            <w:pPr>
              <w:pStyle w:val="TableParagraph"/>
              <w:spacing w:line="275" w:lineRule="exact"/>
              <w:ind w:left="108"/>
              <w:rPr>
                <w:b/>
                <w:sz w:val="24"/>
              </w:rPr>
            </w:pPr>
            <w:r>
              <w:rPr>
                <w:b/>
                <w:spacing w:val="-10"/>
                <w:sz w:val="24"/>
              </w:rPr>
              <w:t>2</w:t>
            </w:r>
          </w:p>
        </w:tc>
        <w:tc>
          <w:tcPr>
            <w:tcW w:w="472" w:type="dxa"/>
          </w:tcPr>
          <w:p w14:paraId="7C8487DB" w14:textId="77777777" w:rsidR="000517ED" w:rsidRDefault="00E0394C">
            <w:pPr>
              <w:pStyle w:val="TableParagraph"/>
              <w:spacing w:line="275" w:lineRule="exact"/>
              <w:ind w:left="108"/>
              <w:rPr>
                <w:b/>
                <w:sz w:val="24"/>
              </w:rPr>
            </w:pPr>
            <w:r>
              <w:rPr>
                <w:b/>
                <w:spacing w:val="-10"/>
                <w:sz w:val="24"/>
              </w:rPr>
              <w:t>3</w:t>
            </w:r>
          </w:p>
        </w:tc>
        <w:tc>
          <w:tcPr>
            <w:tcW w:w="470" w:type="dxa"/>
          </w:tcPr>
          <w:p w14:paraId="035CEA8D" w14:textId="77777777" w:rsidR="000517ED" w:rsidRDefault="00E0394C">
            <w:pPr>
              <w:pStyle w:val="TableParagraph"/>
              <w:spacing w:line="275" w:lineRule="exact"/>
              <w:ind w:left="109"/>
              <w:rPr>
                <w:b/>
                <w:sz w:val="24"/>
              </w:rPr>
            </w:pPr>
            <w:r>
              <w:rPr>
                <w:b/>
                <w:spacing w:val="-10"/>
                <w:sz w:val="24"/>
              </w:rPr>
              <w:t>4</w:t>
            </w:r>
          </w:p>
        </w:tc>
        <w:tc>
          <w:tcPr>
            <w:tcW w:w="471" w:type="dxa"/>
          </w:tcPr>
          <w:p w14:paraId="1E9EDECB" w14:textId="77777777" w:rsidR="000517ED" w:rsidRDefault="00E0394C">
            <w:pPr>
              <w:pStyle w:val="TableParagraph"/>
              <w:spacing w:line="275" w:lineRule="exact"/>
              <w:ind w:left="110"/>
              <w:rPr>
                <w:b/>
                <w:sz w:val="24"/>
              </w:rPr>
            </w:pPr>
            <w:r>
              <w:rPr>
                <w:b/>
                <w:spacing w:val="-10"/>
                <w:sz w:val="24"/>
              </w:rPr>
              <w:t>5</w:t>
            </w:r>
          </w:p>
        </w:tc>
        <w:tc>
          <w:tcPr>
            <w:tcW w:w="473" w:type="dxa"/>
          </w:tcPr>
          <w:p w14:paraId="4FD5D4BB" w14:textId="77777777" w:rsidR="000517ED" w:rsidRDefault="00E0394C">
            <w:pPr>
              <w:pStyle w:val="TableParagraph"/>
              <w:spacing w:line="275" w:lineRule="exact"/>
              <w:ind w:left="12" w:right="134"/>
              <w:jc w:val="center"/>
              <w:rPr>
                <w:b/>
                <w:sz w:val="24"/>
              </w:rPr>
            </w:pPr>
            <w:r>
              <w:rPr>
                <w:b/>
                <w:spacing w:val="-10"/>
                <w:sz w:val="24"/>
              </w:rPr>
              <w:t>6</w:t>
            </w:r>
          </w:p>
        </w:tc>
        <w:tc>
          <w:tcPr>
            <w:tcW w:w="468" w:type="dxa"/>
          </w:tcPr>
          <w:p w14:paraId="594EF29B" w14:textId="77777777" w:rsidR="000517ED" w:rsidRDefault="00E0394C">
            <w:pPr>
              <w:pStyle w:val="TableParagraph"/>
              <w:spacing w:line="275" w:lineRule="exact"/>
              <w:ind w:right="116"/>
              <w:jc w:val="center"/>
              <w:rPr>
                <w:b/>
                <w:sz w:val="24"/>
              </w:rPr>
            </w:pPr>
            <w:r>
              <w:rPr>
                <w:b/>
                <w:spacing w:val="-10"/>
                <w:sz w:val="24"/>
              </w:rPr>
              <w:t>7</w:t>
            </w:r>
          </w:p>
        </w:tc>
      </w:tr>
    </w:tbl>
    <w:p w14:paraId="4C1E77B0" w14:textId="77777777" w:rsidR="000517ED" w:rsidRDefault="000517ED">
      <w:pPr>
        <w:pStyle w:val="TableParagraph"/>
        <w:spacing w:line="275" w:lineRule="exact"/>
        <w:jc w:val="center"/>
        <w:rPr>
          <w:b/>
          <w:sz w:val="24"/>
        </w:rPr>
        <w:sectPr w:rsidR="000517ED">
          <w:pgSz w:w="11910" w:h="16840"/>
          <w:pgMar w:top="1360" w:right="1133" w:bottom="1240" w:left="1700" w:header="0" w:footer="1051" w:gutter="0"/>
          <w:cols w:space="720"/>
        </w:sectPr>
      </w:pPr>
    </w:p>
    <w:p w14:paraId="47E2669D" w14:textId="5F454190" w:rsidR="000517ED" w:rsidRDefault="00E0394C">
      <w:pPr>
        <w:spacing w:before="60"/>
        <w:ind w:left="1451"/>
        <w:rPr>
          <w:b/>
          <w:sz w:val="24"/>
        </w:rPr>
      </w:pPr>
      <w:r>
        <w:rPr>
          <w:b/>
          <w:sz w:val="24"/>
          <w:u w:val="single"/>
        </w:rPr>
        <w:lastRenderedPageBreak/>
        <w:t>Interoperability:</w:t>
      </w:r>
      <w:r>
        <w:rPr>
          <w:b/>
          <w:spacing w:val="-9"/>
          <w:sz w:val="24"/>
          <w:u w:val="single"/>
        </w:rPr>
        <w:t xml:space="preserve"> </w:t>
      </w:r>
      <w:r w:rsidR="00503906">
        <w:rPr>
          <w:b/>
          <w:sz w:val="24"/>
          <w:u w:val="single"/>
        </w:rPr>
        <w:t>Vendor</w:t>
      </w:r>
      <w:r>
        <w:rPr>
          <w:b/>
          <w:sz w:val="24"/>
          <w:u w:val="single"/>
        </w:rPr>
        <w:t>-</w:t>
      </w:r>
      <w:r>
        <w:rPr>
          <w:b/>
          <w:spacing w:val="-4"/>
          <w:sz w:val="24"/>
          <w:u w:val="single"/>
        </w:rPr>
        <w:t>side</w:t>
      </w:r>
    </w:p>
    <w:p w14:paraId="53878068" w14:textId="77777777" w:rsidR="000517ED" w:rsidRDefault="000517ED">
      <w:pPr>
        <w:pStyle w:val="BodyText"/>
        <w:spacing w:before="110"/>
        <w:rPr>
          <w:b/>
          <w:sz w:val="20"/>
        </w:r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3945"/>
        <w:gridCol w:w="471"/>
        <w:gridCol w:w="471"/>
        <w:gridCol w:w="471"/>
        <w:gridCol w:w="473"/>
        <w:gridCol w:w="471"/>
        <w:gridCol w:w="473"/>
        <w:gridCol w:w="471"/>
      </w:tblGrid>
      <w:tr w:rsidR="000517ED" w14:paraId="6B9775C9" w14:textId="77777777">
        <w:trPr>
          <w:trHeight w:val="1379"/>
        </w:trPr>
        <w:tc>
          <w:tcPr>
            <w:tcW w:w="562" w:type="dxa"/>
          </w:tcPr>
          <w:p w14:paraId="1055FACA" w14:textId="77777777" w:rsidR="000517ED" w:rsidRDefault="00E0394C">
            <w:pPr>
              <w:pStyle w:val="TableParagraph"/>
              <w:spacing w:line="275" w:lineRule="exact"/>
              <w:ind w:left="107"/>
              <w:rPr>
                <w:sz w:val="24"/>
              </w:rPr>
            </w:pPr>
            <w:r>
              <w:rPr>
                <w:spacing w:val="-5"/>
                <w:sz w:val="24"/>
              </w:rPr>
              <w:t>S.</w:t>
            </w:r>
          </w:p>
          <w:p w14:paraId="4D82C52A" w14:textId="77777777" w:rsidR="000517ED" w:rsidRDefault="00E0394C">
            <w:pPr>
              <w:pStyle w:val="TableParagraph"/>
              <w:ind w:left="107"/>
              <w:rPr>
                <w:sz w:val="24"/>
              </w:rPr>
            </w:pPr>
            <w:r>
              <w:rPr>
                <w:spacing w:val="-5"/>
                <w:sz w:val="24"/>
              </w:rPr>
              <w:t>No</w:t>
            </w:r>
          </w:p>
        </w:tc>
        <w:tc>
          <w:tcPr>
            <w:tcW w:w="3945" w:type="dxa"/>
          </w:tcPr>
          <w:p w14:paraId="2CD2B56D" w14:textId="77777777" w:rsidR="000517ED" w:rsidRDefault="00E0394C">
            <w:pPr>
              <w:pStyle w:val="TableParagraph"/>
              <w:spacing w:line="275" w:lineRule="exact"/>
              <w:ind w:left="928"/>
              <w:rPr>
                <w:b/>
                <w:sz w:val="24"/>
              </w:rPr>
            </w:pPr>
            <w:r>
              <w:rPr>
                <w:b/>
                <w:sz w:val="24"/>
              </w:rPr>
              <w:t>Questionnaire</w:t>
            </w:r>
            <w:r>
              <w:rPr>
                <w:b/>
                <w:spacing w:val="-4"/>
                <w:sz w:val="24"/>
              </w:rPr>
              <w:t xml:space="preserve"> Items</w:t>
            </w:r>
          </w:p>
        </w:tc>
        <w:tc>
          <w:tcPr>
            <w:tcW w:w="3301" w:type="dxa"/>
            <w:gridSpan w:val="7"/>
          </w:tcPr>
          <w:p w14:paraId="2A86CFEB" w14:textId="77777777" w:rsidR="000517ED" w:rsidRDefault="00E0394C">
            <w:pPr>
              <w:pStyle w:val="TableParagraph"/>
              <w:spacing w:line="275" w:lineRule="exact"/>
              <w:ind w:left="86" w:right="86"/>
              <w:jc w:val="center"/>
              <w:rPr>
                <w:b/>
                <w:sz w:val="24"/>
              </w:rPr>
            </w:pPr>
            <w:r>
              <w:rPr>
                <w:b/>
                <w:sz w:val="24"/>
              </w:rPr>
              <w:t>Perceptual</w:t>
            </w:r>
            <w:r>
              <w:rPr>
                <w:b/>
                <w:spacing w:val="-3"/>
                <w:sz w:val="24"/>
              </w:rPr>
              <w:t xml:space="preserve"> </w:t>
            </w:r>
            <w:r>
              <w:rPr>
                <w:b/>
                <w:spacing w:val="-2"/>
                <w:sz w:val="24"/>
              </w:rPr>
              <w:t>Ratings:</w:t>
            </w:r>
          </w:p>
          <w:p w14:paraId="10E3427D" w14:textId="77777777" w:rsidR="000517ED" w:rsidRDefault="00E0394C">
            <w:pPr>
              <w:pStyle w:val="TableParagraph"/>
              <w:ind w:left="86" w:right="87"/>
              <w:jc w:val="center"/>
              <w:rPr>
                <w:b/>
                <w:sz w:val="24"/>
              </w:rPr>
            </w:pPr>
            <w:r>
              <w:rPr>
                <w:b/>
                <w:sz w:val="24"/>
              </w:rPr>
              <w:t>Scale</w:t>
            </w:r>
            <w:r>
              <w:rPr>
                <w:b/>
                <w:spacing w:val="-1"/>
                <w:sz w:val="24"/>
              </w:rPr>
              <w:t xml:space="preserve"> </w:t>
            </w:r>
            <w:r>
              <w:rPr>
                <w:b/>
                <w:sz w:val="24"/>
              </w:rPr>
              <w:t>of</w:t>
            </w:r>
            <w:r>
              <w:rPr>
                <w:b/>
                <w:spacing w:val="-2"/>
                <w:sz w:val="24"/>
              </w:rPr>
              <w:t xml:space="preserve"> </w:t>
            </w:r>
            <w:r>
              <w:rPr>
                <w:b/>
                <w:sz w:val="24"/>
              </w:rPr>
              <w:t>1 to</w:t>
            </w:r>
            <w:r>
              <w:rPr>
                <w:b/>
                <w:spacing w:val="-1"/>
                <w:sz w:val="24"/>
              </w:rPr>
              <w:t xml:space="preserve"> </w:t>
            </w:r>
            <w:r>
              <w:rPr>
                <w:b/>
                <w:spacing w:val="-10"/>
                <w:sz w:val="24"/>
              </w:rPr>
              <w:t>7</w:t>
            </w:r>
          </w:p>
          <w:p w14:paraId="797A8043" w14:textId="77777777" w:rsidR="000517ED" w:rsidRDefault="00E0394C">
            <w:pPr>
              <w:pStyle w:val="TableParagraph"/>
              <w:spacing w:line="270" w:lineRule="atLeast"/>
              <w:ind w:left="86" w:right="84"/>
              <w:jc w:val="center"/>
              <w:rPr>
                <w:b/>
                <w:sz w:val="24"/>
              </w:rPr>
            </w:pPr>
            <w:proofErr w:type="gramStart"/>
            <w:r>
              <w:rPr>
                <w:b/>
                <w:sz w:val="24"/>
              </w:rPr>
              <w:t>(</w:t>
            </w:r>
            <w:r>
              <w:rPr>
                <w:b/>
                <w:spacing w:val="-14"/>
                <w:sz w:val="24"/>
              </w:rPr>
              <w:t xml:space="preserve"> </w:t>
            </w:r>
            <w:r>
              <w:rPr>
                <w:b/>
                <w:sz w:val="24"/>
              </w:rPr>
              <w:t>1</w:t>
            </w:r>
            <w:proofErr w:type="gramEnd"/>
            <w:r>
              <w:rPr>
                <w:b/>
                <w:spacing w:val="-14"/>
                <w:sz w:val="24"/>
              </w:rPr>
              <w:t xml:space="preserve"> </w:t>
            </w:r>
            <w:r>
              <w:rPr>
                <w:b/>
                <w:sz w:val="24"/>
              </w:rPr>
              <w:t>represents</w:t>
            </w:r>
            <w:r>
              <w:rPr>
                <w:b/>
                <w:spacing w:val="-14"/>
                <w:sz w:val="24"/>
              </w:rPr>
              <w:t xml:space="preserve"> </w:t>
            </w:r>
            <w:r>
              <w:rPr>
                <w:b/>
                <w:sz w:val="24"/>
              </w:rPr>
              <w:t>Strongly Disagree; 7 represents Strongly Agree)</w:t>
            </w:r>
          </w:p>
        </w:tc>
      </w:tr>
      <w:tr w:rsidR="000517ED" w14:paraId="6D6AC09A" w14:textId="77777777">
        <w:trPr>
          <w:trHeight w:val="1655"/>
        </w:trPr>
        <w:tc>
          <w:tcPr>
            <w:tcW w:w="562" w:type="dxa"/>
          </w:tcPr>
          <w:p w14:paraId="2C8E8C24" w14:textId="77777777" w:rsidR="000517ED" w:rsidRDefault="00E0394C">
            <w:pPr>
              <w:pStyle w:val="TableParagraph"/>
              <w:spacing w:line="275" w:lineRule="exact"/>
              <w:ind w:left="107"/>
              <w:rPr>
                <w:sz w:val="24"/>
              </w:rPr>
            </w:pPr>
            <w:r>
              <w:rPr>
                <w:spacing w:val="-10"/>
                <w:sz w:val="24"/>
              </w:rPr>
              <w:t>1</w:t>
            </w:r>
          </w:p>
        </w:tc>
        <w:tc>
          <w:tcPr>
            <w:tcW w:w="3945" w:type="dxa"/>
          </w:tcPr>
          <w:p w14:paraId="73A31F1C" w14:textId="77777777" w:rsidR="000517ED" w:rsidRDefault="00E0394C">
            <w:pPr>
              <w:pStyle w:val="TableParagraph"/>
              <w:spacing w:line="360" w:lineRule="auto"/>
              <w:ind w:left="107" w:right="99"/>
              <w:jc w:val="both"/>
              <w:rPr>
                <w:sz w:val="24"/>
              </w:rPr>
            </w:pPr>
            <w:r>
              <w:rPr>
                <w:sz w:val="24"/>
              </w:rPr>
              <w:t>Our firm follows standardized processes for sharing data/</w:t>
            </w:r>
            <w:r>
              <w:rPr>
                <w:spacing w:val="40"/>
                <w:sz w:val="24"/>
              </w:rPr>
              <w:t xml:space="preserve"> </w:t>
            </w:r>
            <w:proofErr w:type="gramStart"/>
            <w:r>
              <w:rPr>
                <w:sz w:val="24"/>
              </w:rPr>
              <w:t>information</w:t>
            </w:r>
            <w:r>
              <w:rPr>
                <w:spacing w:val="76"/>
                <w:sz w:val="24"/>
              </w:rPr>
              <w:t xml:space="preserve">  </w:t>
            </w:r>
            <w:r>
              <w:rPr>
                <w:sz w:val="24"/>
              </w:rPr>
              <w:t>with</w:t>
            </w:r>
            <w:proofErr w:type="gramEnd"/>
            <w:r>
              <w:rPr>
                <w:spacing w:val="76"/>
                <w:sz w:val="24"/>
              </w:rPr>
              <w:t xml:space="preserve">  </w:t>
            </w:r>
            <w:proofErr w:type="gramStart"/>
            <w:r>
              <w:rPr>
                <w:sz w:val="24"/>
              </w:rPr>
              <w:t>customers</w:t>
            </w:r>
            <w:r>
              <w:rPr>
                <w:spacing w:val="75"/>
                <w:sz w:val="24"/>
              </w:rPr>
              <w:t xml:space="preserve">  </w:t>
            </w:r>
            <w:r>
              <w:rPr>
                <w:spacing w:val="-2"/>
                <w:sz w:val="24"/>
              </w:rPr>
              <w:t>(</w:t>
            </w:r>
            <w:proofErr w:type="gramEnd"/>
            <w:r>
              <w:rPr>
                <w:spacing w:val="-2"/>
                <w:sz w:val="24"/>
              </w:rPr>
              <w:t>i.e.</w:t>
            </w:r>
          </w:p>
          <w:p w14:paraId="53ED73CD" w14:textId="77777777" w:rsidR="000517ED" w:rsidRDefault="00E0394C">
            <w:pPr>
              <w:pStyle w:val="TableParagraph"/>
              <w:ind w:left="107"/>
              <w:rPr>
                <w:sz w:val="24"/>
              </w:rPr>
            </w:pPr>
            <w:r>
              <w:rPr>
                <w:spacing w:val="-2"/>
                <w:sz w:val="24"/>
              </w:rPr>
              <w:t>hospitals).</w:t>
            </w:r>
          </w:p>
        </w:tc>
        <w:tc>
          <w:tcPr>
            <w:tcW w:w="471" w:type="dxa"/>
          </w:tcPr>
          <w:p w14:paraId="57805869" w14:textId="77777777" w:rsidR="000517ED" w:rsidRDefault="000517ED">
            <w:pPr>
              <w:pStyle w:val="TableParagraph"/>
              <w:spacing w:before="138"/>
              <w:rPr>
                <w:b/>
                <w:sz w:val="24"/>
              </w:rPr>
            </w:pPr>
          </w:p>
          <w:p w14:paraId="71CCA549" w14:textId="77777777" w:rsidR="000517ED" w:rsidRDefault="00E0394C">
            <w:pPr>
              <w:pStyle w:val="TableParagraph"/>
              <w:ind w:left="106"/>
              <w:rPr>
                <w:b/>
                <w:sz w:val="24"/>
              </w:rPr>
            </w:pPr>
            <w:r>
              <w:rPr>
                <w:b/>
                <w:spacing w:val="-10"/>
                <w:sz w:val="24"/>
              </w:rPr>
              <w:t>1</w:t>
            </w:r>
          </w:p>
        </w:tc>
        <w:tc>
          <w:tcPr>
            <w:tcW w:w="471" w:type="dxa"/>
          </w:tcPr>
          <w:p w14:paraId="52EDC5FF" w14:textId="77777777" w:rsidR="000517ED" w:rsidRDefault="000517ED">
            <w:pPr>
              <w:pStyle w:val="TableParagraph"/>
              <w:spacing w:before="138"/>
              <w:rPr>
                <w:b/>
                <w:sz w:val="24"/>
              </w:rPr>
            </w:pPr>
          </w:p>
          <w:p w14:paraId="06D1B7CF" w14:textId="77777777" w:rsidR="000517ED" w:rsidRDefault="00E0394C">
            <w:pPr>
              <w:pStyle w:val="TableParagraph"/>
              <w:ind w:left="105"/>
              <w:rPr>
                <w:b/>
                <w:sz w:val="24"/>
              </w:rPr>
            </w:pPr>
            <w:r>
              <w:rPr>
                <w:b/>
                <w:spacing w:val="-10"/>
                <w:sz w:val="24"/>
              </w:rPr>
              <w:t>2</w:t>
            </w:r>
          </w:p>
        </w:tc>
        <w:tc>
          <w:tcPr>
            <w:tcW w:w="471" w:type="dxa"/>
          </w:tcPr>
          <w:p w14:paraId="36853074" w14:textId="77777777" w:rsidR="000517ED" w:rsidRDefault="000517ED">
            <w:pPr>
              <w:pStyle w:val="TableParagraph"/>
              <w:spacing w:before="138"/>
              <w:rPr>
                <w:b/>
                <w:sz w:val="24"/>
              </w:rPr>
            </w:pPr>
          </w:p>
          <w:p w14:paraId="2EA0AB15" w14:textId="77777777" w:rsidR="000517ED" w:rsidRDefault="00E0394C">
            <w:pPr>
              <w:pStyle w:val="TableParagraph"/>
              <w:ind w:left="105"/>
              <w:rPr>
                <w:b/>
                <w:sz w:val="24"/>
              </w:rPr>
            </w:pPr>
            <w:r>
              <w:rPr>
                <w:b/>
                <w:spacing w:val="-10"/>
                <w:sz w:val="24"/>
              </w:rPr>
              <w:t>3</w:t>
            </w:r>
          </w:p>
        </w:tc>
        <w:tc>
          <w:tcPr>
            <w:tcW w:w="473" w:type="dxa"/>
          </w:tcPr>
          <w:p w14:paraId="64D00F68" w14:textId="77777777" w:rsidR="000517ED" w:rsidRDefault="000517ED">
            <w:pPr>
              <w:pStyle w:val="TableParagraph"/>
              <w:spacing w:before="138"/>
              <w:rPr>
                <w:b/>
                <w:sz w:val="24"/>
              </w:rPr>
            </w:pPr>
          </w:p>
          <w:p w14:paraId="1CEBED43" w14:textId="77777777" w:rsidR="000517ED" w:rsidRDefault="00E0394C">
            <w:pPr>
              <w:pStyle w:val="TableParagraph"/>
              <w:ind w:left="104"/>
              <w:rPr>
                <w:b/>
                <w:sz w:val="24"/>
              </w:rPr>
            </w:pPr>
            <w:r>
              <w:rPr>
                <w:b/>
                <w:spacing w:val="-10"/>
                <w:sz w:val="24"/>
              </w:rPr>
              <w:t>4</w:t>
            </w:r>
          </w:p>
        </w:tc>
        <w:tc>
          <w:tcPr>
            <w:tcW w:w="471" w:type="dxa"/>
          </w:tcPr>
          <w:p w14:paraId="21F9ED12" w14:textId="77777777" w:rsidR="000517ED" w:rsidRDefault="000517ED">
            <w:pPr>
              <w:pStyle w:val="TableParagraph"/>
              <w:spacing w:before="138"/>
              <w:rPr>
                <w:b/>
                <w:sz w:val="24"/>
              </w:rPr>
            </w:pPr>
          </w:p>
          <w:p w14:paraId="0C089B31" w14:textId="77777777" w:rsidR="000517ED" w:rsidRDefault="00E0394C">
            <w:pPr>
              <w:pStyle w:val="TableParagraph"/>
              <w:ind w:left="104"/>
              <w:rPr>
                <w:b/>
                <w:sz w:val="24"/>
              </w:rPr>
            </w:pPr>
            <w:r>
              <w:rPr>
                <w:b/>
                <w:spacing w:val="-10"/>
                <w:sz w:val="24"/>
              </w:rPr>
              <w:t>5</w:t>
            </w:r>
          </w:p>
        </w:tc>
        <w:tc>
          <w:tcPr>
            <w:tcW w:w="473" w:type="dxa"/>
          </w:tcPr>
          <w:p w14:paraId="41365D80" w14:textId="77777777" w:rsidR="000517ED" w:rsidRDefault="000517ED">
            <w:pPr>
              <w:pStyle w:val="TableParagraph"/>
              <w:spacing w:before="138"/>
              <w:rPr>
                <w:b/>
                <w:sz w:val="24"/>
              </w:rPr>
            </w:pPr>
          </w:p>
          <w:p w14:paraId="5DADC1E7" w14:textId="77777777" w:rsidR="000517ED" w:rsidRDefault="00E0394C">
            <w:pPr>
              <w:pStyle w:val="TableParagraph"/>
              <w:ind w:left="3" w:right="134"/>
              <w:jc w:val="center"/>
              <w:rPr>
                <w:b/>
                <w:sz w:val="24"/>
              </w:rPr>
            </w:pPr>
            <w:r>
              <w:rPr>
                <w:b/>
                <w:spacing w:val="-10"/>
                <w:sz w:val="24"/>
              </w:rPr>
              <w:t>6</w:t>
            </w:r>
          </w:p>
        </w:tc>
        <w:tc>
          <w:tcPr>
            <w:tcW w:w="471" w:type="dxa"/>
          </w:tcPr>
          <w:p w14:paraId="6DF4A2EA" w14:textId="77777777" w:rsidR="000517ED" w:rsidRDefault="000517ED">
            <w:pPr>
              <w:pStyle w:val="TableParagraph"/>
              <w:spacing w:before="138"/>
              <w:rPr>
                <w:b/>
                <w:sz w:val="24"/>
              </w:rPr>
            </w:pPr>
          </w:p>
          <w:p w14:paraId="5D1AEFB4" w14:textId="77777777" w:rsidR="000517ED" w:rsidRDefault="00E0394C">
            <w:pPr>
              <w:pStyle w:val="TableParagraph"/>
              <w:ind w:right="130"/>
              <w:jc w:val="center"/>
              <w:rPr>
                <w:b/>
                <w:sz w:val="24"/>
              </w:rPr>
            </w:pPr>
            <w:r>
              <w:rPr>
                <w:b/>
                <w:spacing w:val="-10"/>
                <w:sz w:val="24"/>
              </w:rPr>
              <w:t>7</w:t>
            </w:r>
          </w:p>
        </w:tc>
      </w:tr>
      <w:tr w:rsidR="000517ED" w14:paraId="62B5B95F" w14:textId="77777777">
        <w:trPr>
          <w:trHeight w:val="828"/>
        </w:trPr>
        <w:tc>
          <w:tcPr>
            <w:tcW w:w="562" w:type="dxa"/>
          </w:tcPr>
          <w:p w14:paraId="336BC995" w14:textId="77777777" w:rsidR="000517ED" w:rsidRDefault="00E0394C">
            <w:pPr>
              <w:pStyle w:val="TableParagraph"/>
              <w:spacing w:line="276" w:lineRule="exact"/>
              <w:ind w:left="107"/>
              <w:rPr>
                <w:sz w:val="24"/>
              </w:rPr>
            </w:pPr>
            <w:r>
              <w:rPr>
                <w:spacing w:val="-10"/>
                <w:sz w:val="24"/>
              </w:rPr>
              <w:t>2</w:t>
            </w:r>
          </w:p>
        </w:tc>
        <w:tc>
          <w:tcPr>
            <w:tcW w:w="3945" w:type="dxa"/>
          </w:tcPr>
          <w:p w14:paraId="492139DC" w14:textId="77777777" w:rsidR="000517ED" w:rsidRDefault="00E0394C">
            <w:pPr>
              <w:pStyle w:val="TableParagraph"/>
              <w:spacing w:line="276" w:lineRule="exact"/>
              <w:ind w:left="107"/>
              <w:rPr>
                <w:sz w:val="24"/>
              </w:rPr>
            </w:pPr>
            <w:r>
              <w:rPr>
                <w:sz w:val="24"/>
              </w:rPr>
              <w:t>Our</w:t>
            </w:r>
            <w:r>
              <w:rPr>
                <w:spacing w:val="5"/>
                <w:sz w:val="24"/>
              </w:rPr>
              <w:t xml:space="preserve"> </w:t>
            </w:r>
            <w:r>
              <w:rPr>
                <w:sz w:val="24"/>
              </w:rPr>
              <w:t>firm</w:t>
            </w:r>
            <w:r>
              <w:rPr>
                <w:spacing w:val="7"/>
                <w:sz w:val="24"/>
              </w:rPr>
              <w:t xml:space="preserve"> </w:t>
            </w:r>
            <w:proofErr w:type="gramStart"/>
            <w:r>
              <w:rPr>
                <w:sz w:val="24"/>
              </w:rPr>
              <w:t>is</w:t>
            </w:r>
            <w:r>
              <w:rPr>
                <w:spacing w:val="10"/>
                <w:sz w:val="24"/>
              </w:rPr>
              <w:t xml:space="preserve"> </w:t>
            </w:r>
            <w:r>
              <w:rPr>
                <w:sz w:val="24"/>
              </w:rPr>
              <w:t>able</w:t>
            </w:r>
            <w:r>
              <w:rPr>
                <w:spacing w:val="6"/>
                <w:sz w:val="24"/>
              </w:rPr>
              <w:t xml:space="preserve"> </w:t>
            </w:r>
            <w:r>
              <w:rPr>
                <w:sz w:val="24"/>
              </w:rPr>
              <w:t>to</w:t>
            </w:r>
            <w:proofErr w:type="gramEnd"/>
            <w:r>
              <w:rPr>
                <w:spacing w:val="7"/>
                <w:sz w:val="24"/>
              </w:rPr>
              <w:t xml:space="preserve"> </w:t>
            </w:r>
            <w:r>
              <w:rPr>
                <w:sz w:val="24"/>
              </w:rPr>
              <w:t>seamlessly</w:t>
            </w:r>
            <w:r>
              <w:rPr>
                <w:spacing w:val="10"/>
                <w:sz w:val="24"/>
              </w:rPr>
              <w:t xml:space="preserve"> </w:t>
            </w:r>
            <w:r>
              <w:rPr>
                <w:spacing w:val="-2"/>
                <w:sz w:val="24"/>
              </w:rPr>
              <w:t>manage</w:t>
            </w:r>
          </w:p>
          <w:p w14:paraId="1AB599DF" w14:textId="77777777" w:rsidR="000517ED" w:rsidRDefault="00E0394C">
            <w:pPr>
              <w:pStyle w:val="TableParagraph"/>
              <w:spacing w:before="139"/>
              <w:ind w:left="107"/>
              <w:rPr>
                <w:sz w:val="24"/>
              </w:rPr>
            </w:pPr>
            <w:r>
              <w:rPr>
                <w:sz w:val="24"/>
              </w:rPr>
              <w:t>data/ information from multiple</w:t>
            </w:r>
            <w:r>
              <w:rPr>
                <w:spacing w:val="-1"/>
                <w:sz w:val="24"/>
              </w:rPr>
              <w:t xml:space="preserve"> </w:t>
            </w:r>
            <w:r>
              <w:rPr>
                <w:spacing w:val="-2"/>
                <w:sz w:val="24"/>
              </w:rPr>
              <w:t>sites.</w:t>
            </w:r>
          </w:p>
        </w:tc>
        <w:tc>
          <w:tcPr>
            <w:tcW w:w="471" w:type="dxa"/>
          </w:tcPr>
          <w:p w14:paraId="43DCB789" w14:textId="77777777" w:rsidR="000517ED" w:rsidRDefault="000517ED">
            <w:pPr>
              <w:pStyle w:val="TableParagraph"/>
              <w:spacing w:before="138"/>
              <w:rPr>
                <w:b/>
                <w:sz w:val="24"/>
              </w:rPr>
            </w:pPr>
          </w:p>
          <w:p w14:paraId="0579CD1A" w14:textId="77777777" w:rsidR="000517ED" w:rsidRDefault="00E0394C">
            <w:pPr>
              <w:pStyle w:val="TableParagraph"/>
              <w:ind w:left="106"/>
              <w:rPr>
                <w:b/>
                <w:sz w:val="24"/>
              </w:rPr>
            </w:pPr>
            <w:r>
              <w:rPr>
                <w:b/>
                <w:spacing w:val="-10"/>
                <w:sz w:val="24"/>
              </w:rPr>
              <w:t>1</w:t>
            </w:r>
          </w:p>
        </w:tc>
        <w:tc>
          <w:tcPr>
            <w:tcW w:w="471" w:type="dxa"/>
          </w:tcPr>
          <w:p w14:paraId="2CBE191E" w14:textId="77777777" w:rsidR="000517ED" w:rsidRDefault="000517ED">
            <w:pPr>
              <w:pStyle w:val="TableParagraph"/>
              <w:spacing w:before="138"/>
              <w:rPr>
                <w:b/>
                <w:sz w:val="24"/>
              </w:rPr>
            </w:pPr>
          </w:p>
          <w:p w14:paraId="13D64FFE" w14:textId="77777777" w:rsidR="000517ED" w:rsidRDefault="00E0394C">
            <w:pPr>
              <w:pStyle w:val="TableParagraph"/>
              <w:ind w:left="105"/>
              <w:rPr>
                <w:b/>
                <w:sz w:val="24"/>
              </w:rPr>
            </w:pPr>
            <w:r>
              <w:rPr>
                <w:b/>
                <w:spacing w:val="-10"/>
                <w:sz w:val="24"/>
              </w:rPr>
              <w:t>2</w:t>
            </w:r>
          </w:p>
        </w:tc>
        <w:tc>
          <w:tcPr>
            <w:tcW w:w="471" w:type="dxa"/>
          </w:tcPr>
          <w:p w14:paraId="1FC790AD" w14:textId="77777777" w:rsidR="000517ED" w:rsidRDefault="000517ED">
            <w:pPr>
              <w:pStyle w:val="TableParagraph"/>
              <w:spacing w:before="138"/>
              <w:rPr>
                <w:b/>
                <w:sz w:val="24"/>
              </w:rPr>
            </w:pPr>
          </w:p>
          <w:p w14:paraId="460608AD" w14:textId="77777777" w:rsidR="000517ED" w:rsidRDefault="00E0394C">
            <w:pPr>
              <w:pStyle w:val="TableParagraph"/>
              <w:ind w:left="105"/>
              <w:rPr>
                <w:b/>
                <w:sz w:val="24"/>
              </w:rPr>
            </w:pPr>
            <w:r>
              <w:rPr>
                <w:b/>
                <w:spacing w:val="-10"/>
                <w:sz w:val="24"/>
              </w:rPr>
              <w:t>3</w:t>
            </w:r>
          </w:p>
        </w:tc>
        <w:tc>
          <w:tcPr>
            <w:tcW w:w="473" w:type="dxa"/>
          </w:tcPr>
          <w:p w14:paraId="7087A7CA" w14:textId="77777777" w:rsidR="000517ED" w:rsidRDefault="000517ED">
            <w:pPr>
              <w:pStyle w:val="TableParagraph"/>
              <w:spacing w:before="138"/>
              <w:rPr>
                <w:b/>
                <w:sz w:val="24"/>
              </w:rPr>
            </w:pPr>
          </w:p>
          <w:p w14:paraId="1F3CF382" w14:textId="77777777" w:rsidR="000517ED" w:rsidRDefault="00E0394C">
            <w:pPr>
              <w:pStyle w:val="TableParagraph"/>
              <w:ind w:left="104"/>
              <w:rPr>
                <w:b/>
                <w:sz w:val="24"/>
              </w:rPr>
            </w:pPr>
            <w:r>
              <w:rPr>
                <w:b/>
                <w:spacing w:val="-10"/>
                <w:sz w:val="24"/>
              </w:rPr>
              <w:t>4</w:t>
            </w:r>
          </w:p>
        </w:tc>
        <w:tc>
          <w:tcPr>
            <w:tcW w:w="471" w:type="dxa"/>
          </w:tcPr>
          <w:p w14:paraId="00569746" w14:textId="77777777" w:rsidR="000517ED" w:rsidRDefault="000517ED">
            <w:pPr>
              <w:pStyle w:val="TableParagraph"/>
              <w:spacing w:before="138"/>
              <w:rPr>
                <w:b/>
                <w:sz w:val="24"/>
              </w:rPr>
            </w:pPr>
          </w:p>
          <w:p w14:paraId="14F61221" w14:textId="77777777" w:rsidR="000517ED" w:rsidRDefault="00E0394C">
            <w:pPr>
              <w:pStyle w:val="TableParagraph"/>
              <w:ind w:left="104"/>
              <w:rPr>
                <w:b/>
                <w:sz w:val="24"/>
              </w:rPr>
            </w:pPr>
            <w:r>
              <w:rPr>
                <w:b/>
                <w:spacing w:val="-10"/>
                <w:sz w:val="24"/>
              </w:rPr>
              <w:t>5</w:t>
            </w:r>
          </w:p>
        </w:tc>
        <w:tc>
          <w:tcPr>
            <w:tcW w:w="473" w:type="dxa"/>
          </w:tcPr>
          <w:p w14:paraId="3F222A39" w14:textId="77777777" w:rsidR="000517ED" w:rsidRDefault="000517ED">
            <w:pPr>
              <w:pStyle w:val="TableParagraph"/>
              <w:spacing w:before="138"/>
              <w:rPr>
                <w:b/>
                <w:sz w:val="24"/>
              </w:rPr>
            </w:pPr>
          </w:p>
          <w:p w14:paraId="1CBA9153" w14:textId="77777777" w:rsidR="000517ED" w:rsidRDefault="00E0394C">
            <w:pPr>
              <w:pStyle w:val="TableParagraph"/>
              <w:ind w:left="3" w:right="134"/>
              <w:jc w:val="center"/>
              <w:rPr>
                <w:b/>
                <w:sz w:val="24"/>
              </w:rPr>
            </w:pPr>
            <w:r>
              <w:rPr>
                <w:b/>
                <w:spacing w:val="-10"/>
                <w:sz w:val="24"/>
              </w:rPr>
              <w:t>6</w:t>
            </w:r>
          </w:p>
        </w:tc>
        <w:tc>
          <w:tcPr>
            <w:tcW w:w="471" w:type="dxa"/>
          </w:tcPr>
          <w:p w14:paraId="3C65E72F" w14:textId="77777777" w:rsidR="000517ED" w:rsidRDefault="000517ED">
            <w:pPr>
              <w:pStyle w:val="TableParagraph"/>
              <w:spacing w:before="138"/>
              <w:rPr>
                <w:b/>
                <w:sz w:val="24"/>
              </w:rPr>
            </w:pPr>
          </w:p>
          <w:p w14:paraId="2C62BB3C" w14:textId="77777777" w:rsidR="000517ED" w:rsidRDefault="00E0394C">
            <w:pPr>
              <w:pStyle w:val="TableParagraph"/>
              <w:ind w:right="130"/>
              <w:jc w:val="center"/>
              <w:rPr>
                <w:b/>
                <w:sz w:val="24"/>
              </w:rPr>
            </w:pPr>
            <w:r>
              <w:rPr>
                <w:b/>
                <w:spacing w:val="-10"/>
                <w:sz w:val="24"/>
              </w:rPr>
              <w:t>7</w:t>
            </w:r>
          </w:p>
        </w:tc>
      </w:tr>
      <w:tr w:rsidR="000517ED" w14:paraId="53D58E11" w14:textId="77777777">
        <w:trPr>
          <w:trHeight w:val="1242"/>
        </w:trPr>
        <w:tc>
          <w:tcPr>
            <w:tcW w:w="562" w:type="dxa"/>
          </w:tcPr>
          <w:p w14:paraId="709563C6" w14:textId="77777777" w:rsidR="000517ED" w:rsidRDefault="00E0394C">
            <w:pPr>
              <w:pStyle w:val="TableParagraph"/>
              <w:spacing w:line="275" w:lineRule="exact"/>
              <w:ind w:left="107"/>
              <w:rPr>
                <w:sz w:val="24"/>
              </w:rPr>
            </w:pPr>
            <w:r>
              <w:rPr>
                <w:spacing w:val="-10"/>
                <w:sz w:val="24"/>
              </w:rPr>
              <w:t>3</w:t>
            </w:r>
          </w:p>
        </w:tc>
        <w:tc>
          <w:tcPr>
            <w:tcW w:w="3945" w:type="dxa"/>
          </w:tcPr>
          <w:p w14:paraId="2E21A335" w14:textId="77777777" w:rsidR="000517ED" w:rsidRDefault="00E0394C">
            <w:pPr>
              <w:pStyle w:val="TableParagraph"/>
              <w:tabs>
                <w:tab w:val="left" w:pos="783"/>
                <w:tab w:val="left" w:pos="1501"/>
                <w:tab w:val="left" w:pos="2623"/>
              </w:tabs>
              <w:spacing w:line="275" w:lineRule="exact"/>
              <w:ind w:left="107"/>
              <w:rPr>
                <w:sz w:val="24"/>
              </w:rPr>
            </w:pPr>
            <w:r>
              <w:rPr>
                <w:spacing w:val="-5"/>
                <w:sz w:val="24"/>
              </w:rPr>
              <w:t>Our</w:t>
            </w:r>
            <w:r>
              <w:rPr>
                <w:sz w:val="24"/>
              </w:rPr>
              <w:tab/>
            </w:r>
            <w:r>
              <w:rPr>
                <w:spacing w:val="-4"/>
                <w:sz w:val="24"/>
              </w:rPr>
              <w:t>firm</w:t>
            </w:r>
            <w:r>
              <w:rPr>
                <w:sz w:val="24"/>
              </w:rPr>
              <w:tab/>
            </w:r>
            <w:r>
              <w:rPr>
                <w:spacing w:val="-2"/>
                <w:sz w:val="24"/>
              </w:rPr>
              <w:t>supports</w:t>
            </w:r>
            <w:r>
              <w:rPr>
                <w:sz w:val="24"/>
              </w:rPr>
              <w:tab/>
            </w:r>
            <w:r>
              <w:rPr>
                <w:spacing w:val="-2"/>
                <w:sz w:val="24"/>
              </w:rPr>
              <w:t>standardized</w:t>
            </w:r>
          </w:p>
          <w:p w14:paraId="5B7F00E5" w14:textId="77777777" w:rsidR="000517ED" w:rsidRDefault="00E0394C">
            <w:pPr>
              <w:pStyle w:val="TableParagraph"/>
              <w:tabs>
                <w:tab w:val="left" w:pos="1358"/>
                <w:tab w:val="left" w:pos="2701"/>
                <w:tab w:val="left" w:pos="3591"/>
              </w:tabs>
              <w:spacing w:before="5" w:line="410" w:lineRule="atLeast"/>
              <w:ind w:left="107" w:right="102"/>
              <w:rPr>
                <w:sz w:val="24"/>
              </w:rPr>
            </w:pPr>
            <w:r>
              <w:rPr>
                <w:spacing w:val="-2"/>
                <w:sz w:val="24"/>
              </w:rPr>
              <w:t>functions/</w:t>
            </w:r>
            <w:r>
              <w:rPr>
                <w:sz w:val="24"/>
              </w:rPr>
              <w:tab/>
            </w:r>
            <w:r>
              <w:rPr>
                <w:spacing w:val="-2"/>
                <w:sz w:val="24"/>
              </w:rPr>
              <w:t>procedures</w:t>
            </w:r>
            <w:r>
              <w:rPr>
                <w:sz w:val="24"/>
              </w:rPr>
              <w:tab/>
            </w:r>
            <w:r>
              <w:rPr>
                <w:spacing w:val="-2"/>
                <w:sz w:val="24"/>
              </w:rPr>
              <w:t>across</w:t>
            </w:r>
            <w:r>
              <w:rPr>
                <w:sz w:val="24"/>
              </w:rPr>
              <w:tab/>
            </w:r>
            <w:r>
              <w:rPr>
                <w:spacing w:val="-4"/>
                <w:sz w:val="24"/>
              </w:rPr>
              <w:t xml:space="preserve">all </w:t>
            </w:r>
            <w:r>
              <w:rPr>
                <w:sz w:val="24"/>
              </w:rPr>
              <w:t>operable locations.</w:t>
            </w:r>
          </w:p>
        </w:tc>
        <w:tc>
          <w:tcPr>
            <w:tcW w:w="471" w:type="dxa"/>
          </w:tcPr>
          <w:p w14:paraId="32522676" w14:textId="77777777" w:rsidR="000517ED" w:rsidRDefault="000517ED">
            <w:pPr>
              <w:pStyle w:val="TableParagraph"/>
              <w:spacing w:before="138"/>
              <w:rPr>
                <w:b/>
                <w:sz w:val="24"/>
              </w:rPr>
            </w:pPr>
          </w:p>
          <w:p w14:paraId="149A4B78" w14:textId="77777777" w:rsidR="000517ED" w:rsidRDefault="00E0394C">
            <w:pPr>
              <w:pStyle w:val="TableParagraph"/>
              <w:ind w:left="106"/>
              <w:rPr>
                <w:b/>
                <w:sz w:val="24"/>
              </w:rPr>
            </w:pPr>
            <w:r>
              <w:rPr>
                <w:b/>
                <w:spacing w:val="-10"/>
                <w:sz w:val="24"/>
              </w:rPr>
              <w:t>1</w:t>
            </w:r>
          </w:p>
        </w:tc>
        <w:tc>
          <w:tcPr>
            <w:tcW w:w="471" w:type="dxa"/>
          </w:tcPr>
          <w:p w14:paraId="7E4E02D2" w14:textId="77777777" w:rsidR="000517ED" w:rsidRDefault="000517ED">
            <w:pPr>
              <w:pStyle w:val="TableParagraph"/>
              <w:spacing w:before="138"/>
              <w:rPr>
                <w:b/>
                <w:sz w:val="24"/>
              </w:rPr>
            </w:pPr>
          </w:p>
          <w:p w14:paraId="11CF3664" w14:textId="77777777" w:rsidR="000517ED" w:rsidRDefault="00E0394C">
            <w:pPr>
              <w:pStyle w:val="TableParagraph"/>
              <w:ind w:left="105"/>
              <w:rPr>
                <w:b/>
                <w:sz w:val="24"/>
              </w:rPr>
            </w:pPr>
            <w:r>
              <w:rPr>
                <w:b/>
                <w:spacing w:val="-10"/>
                <w:sz w:val="24"/>
              </w:rPr>
              <w:t>2</w:t>
            </w:r>
          </w:p>
        </w:tc>
        <w:tc>
          <w:tcPr>
            <w:tcW w:w="471" w:type="dxa"/>
          </w:tcPr>
          <w:p w14:paraId="556656CB" w14:textId="77777777" w:rsidR="000517ED" w:rsidRDefault="000517ED">
            <w:pPr>
              <w:pStyle w:val="TableParagraph"/>
              <w:spacing w:before="138"/>
              <w:rPr>
                <w:b/>
                <w:sz w:val="24"/>
              </w:rPr>
            </w:pPr>
          </w:p>
          <w:p w14:paraId="521C99FD" w14:textId="77777777" w:rsidR="000517ED" w:rsidRDefault="00E0394C">
            <w:pPr>
              <w:pStyle w:val="TableParagraph"/>
              <w:ind w:left="105"/>
              <w:rPr>
                <w:b/>
                <w:sz w:val="24"/>
              </w:rPr>
            </w:pPr>
            <w:r>
              <w:rPr>
                <w:b/>
                <w:spacing w:val="-10"/>
                <w:sz w:val="24"/>
              </w:rPr>
              <w:t>3</w:t>
            </w:r>
          </w:p>
        </w:tc>
        <w:tc>
          <w:tcPr>
            <w:tcW w:w="473" w:type="dxa"/>
          </w:tcPr>
          <w:p w14:paraId="2E4C5C7F" w14:textId="77777777" w:rsidR="000517ED" w:rsidRDefault="000517ED">
            <w:pPr>
              <w:pStyle w:val="TableParagraph"/>
              <w:spacing w:before="138"/>
              <w:rPr>
                <w:b/>
                <w:sz w:val="24"/>
              </w:rPr>
            </w:pPr>
          </w:p>
          <w:p w14:paraId="428548F5" w14:textId="77777777" w:rsidR="000517ED" w:rsidRDefault="00E0394C">
            <w:pPr>
              <w:pStyle w:val="TableParagraph"/>
              <w:ind w:left="104"/>
              <w:rPr>
                <w:b/>
                <w:sz w:val="24"/>
              </w:rPr>
            </w:pPr>
            <w:r>
              <w:rPr>
                <w:b/>
                <w:spacing w:val="-10"/>
                <w:sz w:val="24"/>
              </w:rPr>
              <w:t>4</w:t>
            </w:r>
          </w:p>
        </w:tc>
        <w:tc>
          <w:tcPr>
            <w:tcW w:w="471" w:type="dxa"/>
          </w:tcPr>
          <w:p w14:paraId="0E4CAA29" w14:textId="77777777" w:rsidR="000517ED" w:rsidRDefault="000517ED">
            <w:pPr>
              <w:pStyle w:val="TableParagraph"/>
              <w:spacing w:before="138"/>
              <w:rPr>
                <w:b/>
                <w:sz w:val="24"/>
              </w:rPr>
            </w:pPr>
          </w:p>
          <w:p w14:paraId="2E28A17D" w14:textId="77777777" w:rsidR="000517ED" w:rsidRDefault="00E0394C">
            <w:pPr>
              <w:pStyle w:val="TableParagraph"/>
              <w:ind w:left="104"/>
              <w:rPr>
                <w:b/>
                <w:sz w:val="24"/>
              </w:rPr>
            </w:pPr>
            <w:r>
              <w:rPr>
                <w:b/>
                <w:spacing w:val="-10"/>
                <w:sz w:val="24"/>
              </w:rPr>
              <w:t>5</w:t>
            </w:r>
          </w:p>
        </w:tc>
        <w:tc>
          <w:tcPr>
            <w:tcW w:w="473" w:type="dxa"/>
          </w:tcPr>
          <w:p w14:paraId="67C813E5" w14:textId="77777777" w:rsidR="000517ED" w:rsidRDefault="000517ED">
            <w:pPr>
              <w:pStyle w:val="TableParagraph"/>
              <w:spacing w:before="138"/>
              <w:rPr>
                <w:b/>
                <w:sz w:val="24"/>
              </w:rPr>
            </w:pPr>
          </w:p>
          <w:p w14:paraId="01B03015" w14:textId="77777777" w:rsidR="000517ED" w:rsidRDefault="00E0394C">
            <w:pPr>
              <w:pStyle w:val="TableParagraph"/>
              <w:ind w:left="3" w:right="134"/>
              <w:jc w:val="center"/>
              <w:rPr>
                <w:b/>
                <w:sz w:val="24"/>
              </w:rPr>
            </w:pPr>
            <w:r>
              <w:rPr>
                <w:b/>
                <w:spacing w:val="-10"/>
                <w:sz w:val="24"/>
              </w:rPr>
              <w:t>6</w:t>
            </w:r>
          </w:p>
        </w:tc>
        <w:tc>
          <w:tcPr>
            <w:tcW w:w="471" w:type="dxa"/>
          </w:tcPr>
          <w:p w14:paraId="5F313AB8" w14:textId="77777777" w:rsidR="000517ED" w:rsidRDefault="000517ED">
            <w:pPr>
              <w:pStyle w:val="TableParagraph"/>
              <w:spacing w:before="138"/>
              <w:rPr>
                <w:b/>
                <w:sz w:val="24"/>
              </w:rPr>
            </w:pPr>
          </w:p>
          <w:p w14:paraId="7EA67B4F" w14:textId="77777777" w:rsidR="000517ED" w:rsidRDefault="00E0394C">
            <w:pPr>
              <w:pStyle w:val="TableParagraph"/>
              <w:ind w:right="130"/>
              <w:jc w:val="center"/>
              <w:rPr>
                <w:b/>
                <w:sz w:val="24"/>
              </w:rPr>
            </w:pPr>
            <w:r>
              <w:rPr>
                <w:b/>
                <w:spacing w:val="-10"/>
                <w:sz w:val="24"/>
              </w:rPr>
              <w:t>7</w:t>
            </w:r>
          </w:p>
        </w:tc>
      </w:tr>
      <w:tr w:rsidR="000517ED" w14:paraId="7FCE1719" w14:textId="77777777">
        <w:trPr>
          <w:trHeight w:val="1656"/>
        </w:trPr>
        <w:tc>
          <w:tcPr>
            <w:tcW w:w="562" w:type="dxa"/>
          </w:tcPr>
          <w:p w14:paraId="42B8127E" w14:textId="77777777" w:rsidR="000517ED" w:rsidRDefault="00E0394C">
            <w:pPr>
              <w:pStyle w:val="TableParagraph"/>
              <w:spacing w:line="275" w:lineRule="exact"/>
              <w:ind w:left="107"/>
              <w:rPr>
                <w:sz w:val="24"/>
              </w:rPr>
            </w:pPr>
            <w:r>
              <w:rPr>
                <w:spacing w:val="-10"/>
                <w:sz w:val="24"/>
              </w:rPr>
              <w:t>4</w:t>
            </w:r>
          </w:p>
        </w:tc>
        <w:tc>
          <w:tcPr>
            <w:tcW w:w="3945" w:type="dxa"/>
          </w:tcPr>
          <w:p w14:paraId="2AAA5054" w14:textId="77777777" w:rsidR="000517ED" w:rsidRDefault="00E0394C">
            <w:pPr>
              <w:pStyle w:val="TableParagraph"/>
              <w:tabs>
                <w:tab w:val="left" w:pos="1551"/>
                <w:tab w:val="left" w:pos="3233"/>
              </w:tabs>
              <w:spacing w:line="360" w:lineRule="auto"/>
              <w:ind w:left="107" w:right="96"/>
              <w:jc w:val="both"/>
              <w:rPr>
                <w:sz w:val="24"/>
              </w:rPr>
            </w:pPr>
            <w:r>
              <w:rPr>
                <w:sz w:val="24"/>
              </w:rPr>
              <w:t xml:space="preserve">Our firm exhibits </w:t>
            </w:r>
            <w:proofErr w:type="gramStart"/>
            <w:r>
              <w:rPr>
                <w:sz w:val="24"/>
              </w:rPr>
              <w:t>capability</w:t>
            </w:r>
            <w:proofErr w:type="gramEnd"/>
            <w:r>
              <w:rPr>
                <w:sz w:val="24"/>
              </w:rPr>
              <w:t xml:space="preserve"> of using standardized</w:t>
            </w:r>
            <w:r>
              <w:rPr>
                <w:spacing w:val="-15"/>
                <w:sz w:val="24"/>
              </w:rPr>
              <w:t xml:space="preserve"> </w:t>
            </w:r>
            <w:r>
              <w:rPr>
                <w:sz w:val="24"/>
              </w:rPr>
              <w:t>communication</w:t>
            </w:r>
            <w:r>
              <w:rPr>
                <w:spacing w:val="-13"/>
                <w:sz w:val="24"/>
              </w:rPr>
              <w:t xml:space="preserve"> </w:t>
            </w:r>
            <w:r>
              <w:rPr>
                <w:sz w:val="24"/>
              </w:rPr>
              <w:t xml:space="preserve">protocols </w:t>
            </w:r>
            <w:r>
              <w:rPr>
                <w:spacing w:val="-2"/>
                <w:sz w:val="24"/>
              </w:rPr>
              <w:t>without</w:t>
            </w:r>
            <w:r>
              <w:rPr>
                <w:sz w:val="24"/>
              </w:rPr>
              <w:tab/>
            </w:r>
            <w:r>
              <w:rPr>
                <w:spacing w:val="-2"/>
                <w:sz w:val="24"/>
              </w:rPr>
              <w:t>ambiguity</w:t>
            </w:r>
            <w:r>
              <w:rPr>
                <w:sz w:val="24"/>
              </w:rPr>
              <w:tab/>
            </w:r>
            <w:r>
              <w:rPr>
                <w:spacing w:val="-2"/>
                <w:sz w:val="24"/>
              </w:rPr>
              <w:t>across</w:t>
            </w:r>
          </w:p>
          <w:p w14:paraId="62D87736" w14:textId="77777777" w:rsidR="000517ED" w:rsidRDefault="00E0394C">
            <w:pPr>
              <w:pStyle w:val="TableParagraph"/>
              <w:spacing w:line="275" w:lineRule="exact"/>
              <w:ind w:left="107"/>
              <w:rPr>
                <w:sz w:val="24"/>
              </w:rPr>
            </w:pPr>
            <w:r>
              <w:rPr>
                <w:spacing w:val="-2"/>
                <w:sz w:val="24"/>
              </w:rPr>
              <w:t>locations/platforms.</w:t>
            </w:r>
          </w:p>
        </w:tc>
        <w:tc>
          <w:tcPr>
            <w:tcW w:w="471" w:type="dxa"/>
          </w:tcPr>
          <w:p w14:paraId="25624483" w14:textId="77777777" w:rsidR="000517ED" w:rsidRDefault="000517ED">
            <w:pPr>
              <w:pStyle w:val="TableParagraph"/>
              <w:spacing w:before="135"/>
              <w:rPr>
                <w:b/>
                <w:sz w:val="24"/>
              </w:rPr>
            </w:pPr>
          </w:p>
          <w:p w14:paraId="45EB0CA9" w14:textId="77777777" w:rsidR="000517ED" w:rsidRDefault="00E0394C">
            <w:pPr>
              <w:pStyle w:val="TableParagraph"/>
              <w:ind w:left="106"/>
              <w:rPr>
                <w:b/>
                <w:sz w:val="24"/>
              </w:rPr>
            </w:pPr>
            <w:r>
              <w:rPr>
                <w:b/>
                <w:spacing w:val="-10"/>
                <w:sz w:val="24"/>
              </w:rPr>
              <w:t>1</w:t>
            </w:r>
          </w:p>
        </w:tc>
        <w:tc>
          <w:tcPr>
            <w:tcW w:w="471" w:type="dxa"/>
          </w:tcPr>
          <w:p w14:paraId="65519CA3" w14:textId="77777777" w:rsidR="000517ED" w:rsidRDefault="000517ED">
            <w:pPr>
              <w:pStyle w:val="TableParagraph"/>
              <w:spacing w:before="135"/>
              <w:rPr>
                <w:b/>
                <w:sz w:val="24"/>
              </w:rPr>
            </w:pPr>
          </w:p>
          <w:p w14:paraId="06F312FA" w14:textId="77777777" w:rsidR="000517ED" w:rsidRDefault="00E0394C">
            <w:pPr>
              <w:pStyle w:val="TableParagraph"/>
              <w:ind w:left="105"/>
              <w:rPr>
                <w:b/>
                <w:sz w:val="24"/>
              </w:rPr>
            </w:pPr>
            <w:r>
              <w:rPr>
                <w:b/>
                <w:spacing w:val="-10"/>
                <w:sz w:val="24"/>
              </w:rPr>
              <w:t>2</w:t>
            </w:r>
          </w:p>
        </w:tc>
        <w:tc>
          <w:tcPr>
            <w:tcW w:w="471" w:type="dxa"/>
          </w:tcPr>
          <w:p w14:paraId="362BBAAA" w14:textId="77777777" w:rsidR="000517ED" w:rsidRDefault="000517ED">
            <w:pPr>
              <w:pStyle w:val="TableParagraph"/>
              <w:spacing w:before="135"/>
              <w:rPr>
                <w:b/>
                <w:sz w:val="24"/>
              </w:rPr>
            </w:pPr>
          </w:p>
          <w:p w14:paraId="46A4EE4A" w14:textId="77777777" w:rsidR="000517ED" w:rsidRDefault="00E0394C">
            <w:pPr>
              <w:pStyle w:val="TableParagraph"/>
              <w:ind w:left="105"/>
              <w:rPr>
                <w:b/>
                <w:sz w:val="24"/>
              </w:rPr>
            </w:pPr>
            <w:r>
              <w:rPr>
                <w:b/>
                <w:spacing w:val="-10"/>
                <w:sz w:val="24"/>
              </w:rPr>
              <w:t>3</w:t>
            </w:r>
          </w:p>
        </w:tc>
        <w:tc>
          <w:tcPr>
            <w:tcW w:w="473" w:type="dxa"/>
          </w:tcPr>
          <w:p w14:paraId="40566141" w14:textId="77777777" w:rsidR="000517ED" w:rsidRDefault="000517ED">
            <w:pPr>
              <w:pStyle w:val="TableParagraph"/>
              <w:spacing w:before="135"/>
              <w:rPr>
                <w:b/>
                <w:sz w:val="24"/>
              </w:rPr>
            </w:pPr>
          </w:p>
          <w:p w14:paraId="4CDDC252" w14:textId="77777777" w:rsidR="000517ED" w:rsidRDefault="00E0394C">
            <w:pPr>
              <w:pStyle w:val="TableParagraph"/>
              <w:ind w:left="104"/>
              <w:rPr>
                <w:b/>
                <w:sz w:val="24"/>
              </w:rPr>
            </w:pPr>
            <w:r>
              <w:rPr>
                <w:b/>
                <w:spacing w:val="-10"/>
                <w:sz w:val="24"/>
              </w:rPr>
              <w:t>4</w:t>
            </w:r>
          </w:p>
        </w:tc>
        <w:tc>
          <w:tcPr>
            <w:tcW w:w="471" w:type="dxa"/>
          </w:tcPr>
          <w:p w14:paraId="7274971B" w14:textId="77777777" w:rsidR="000517ED" w:rsidRDefault="000517ED">
            <w:pPr>
              <w:pStyle w:val="TableParagraph"/>
              <w:spacing w:before="135"/>
              <w:rPr>
                <w:b/>
                <w:sz w:val="24"/>
              </w:rPr>
            </w:pPr>
          </w:p>
          <w:p w14:paraId="7DD5E668" w14:textId="77777777" w:rsidR="000517ED" w:rsidRDefault="00E0394C">
            <w:pPr>
              <w:pStyle w:val="TableParagraph"/>
              <w:ind w:left="104"/>
              <w:rPr>
                <w:b/>
                <w:sz w:val="24"/>
              </w:rPr>
            </w:pPr>
            <w:r>
              <w:rPr>
                <w:b/>
                <w:spacing w:val="-10"/>
                <w:sz w:val="24"/>
              </w:rPr>
              <w:t>5</w:t>
            </w:r>
          </w:p>
        </w:tc>
        <w:tc>
          <w:tcPr>
            <w:tcW w:w="473" w:type="dxa"/>
          </w:tcPr>
          <w:p w14:paraId="11F530E0" w14:textId="77777777" w:rsidR="000517ED" w:rsidRDefault="000517ED">
            <w:pPr>
              <w:pStyle w:val="TableParagraph"/>
              <w:spacing w:before="135"/>
              <w:rPr>
                <w:b/>
                <w:sz w:val="24"/>
              </w:rPr>
            </w:pPr>
          </w:p>
          <w:p w14:paraId="0660B60E" w14:textId="77777777" w:rsidR="000517ED" w:rsidRDefault="00E0394C">
            <w:pPr>
              <w:pStyle w:val="TableParagraph"/>
              <w:ind w:left="3" w:right="134"/>
              <w:jc w:val="center"/>
              <w:rPr>
                <w:b/>
                <w:sz w:val="24"/>
              </w:rPr>
            </w:pPr>
            <w:r>
              <w:rPr>
                <w:b/>
                <w:spacing w:val="-10"/>
                <w:sz w:val="24"/>
              </w:rPr>
              <w:t>6</w:t>
            </w:r>
          </w:p>
        </w:tc>
        <w:tc>
          <w:tcPr>
            <w:tcW w:w="471" w:type="dxa"/>
          </w:tcPr>
          <w:p w14:paraId="4734DECC" w14:textId="77777777" w:rsidR="000517ED" w:rsidRDefault="000517ED">
            <w:pPr>
              <w:pStyle w:val="TableParagraph"/>
              <w:spacing w:before="135"/>
              <w:rPr>
                <w:b/>
                <w:sz w:val="24"/>
              </w:rPr>
            </w:pPr>
          </w:p>
          <w:p w14:paraId="52541C4A" w14:textId="77777777" w:rsidR="000517ED" w:rsidRDefault="00E0394C">
            <w:pPr>
              <w:pStyle w:val="TableParagraph"/>
              <w:ind w:right="130"/>
              <w:jc w:val="center"/>
              <w:rPr>
                <w:b/>
                <w:sz w:val="24"/>
              </w:rPr>
            </w:pPr>
            <w:r>
              <w:rPr>
                <w:b/>
                <w:spacing w:val="-10"/>
                <w:sz w:val="24"/>
              </w:rPr>
              <w:t>7</w:t>
            </w:r>
          </w:p>
        </w:tc>
      </w:tr>
    </w:tbl>
    <w:p w14:paraId="20592095" w14:textId="77777777" w:rsidR="000517ED" w:rsidRDefault="000517ED">
      <w:pPr>
        <w:pStyle w:val="BodyText"/>
        <w:rPr>
          <w:b/>
        </w:rPr>
      </w:pPr>
    </w:p>
    <w:p w14:paraId="1643A968" w14:textId="77777777" w:rsidR="000517ED" w:rsidRDefault="000517ED">
      <w:pPr>
        <w:pStyle w:val="BodyText"/>
        <w:rPr>
          <w:b/>
        </w:rPr>
      </w:pPr>
    </w:p>
    <w:p w14:paraId="3CC6B3E1" w14:textId="77777777" w:rsidR="000517ED" w:rsidRDefault="000517ED">
      <w:pPr>
        <w:pStyle w:val="BodyText"/>
        <w:spacing w:before="29"/>
        <w:rPr>
          <w:b/>
        </w:rPr>
      </w:pPr>
    </w:p>
    <w:p w14:paraId="2DEF81F3" w14:textId="00BE636A" w:rsidR="000517ED" w:rsidRDefault="00E0394C">
      <w:pPr>
        <w:spacing w:before="1"/>
        <w:ind w:left="1451"/>
        <w:rPr>
          <w:b/>
          <w:sz w:val="24"/>
        </w:rPr>
      </w:pPr>
      <w:r>
        <w:rPr>
          <w:b/>
          <w:sz w:val="24"/>
          <w:u w:val="single"/>
        </w:rPr>
        <w:t>Quality:</w:t>
      </w:r>
      <w:r>
        <w:rPr>
          <w:b/>
          <w:spacing w:val="-5"/>
          <w:sz w:val="24"/>
          <w:u w:val="single"/>
        </w:rPr>
        <w:t xml:space="preserve"> </w:t>
      </w:r>
      <w:r w:rsidR="00503906">
        <w:rPr>
          <w:b/>
          <w:sz w:val="24"/>
          <w:u w:val="single"/>
        </w:rPr>
        <w:t>Vendor</w:t>
      </w:r>
      <w:r>
        <w:rPr>
          <w:b/>
          <w:spacing w:val="-2"/>
          <w:sz w:val="24"/>
          <w:u w:val="single"/>
        </w:rPr>
        <w:t xml:space="preserve"> </w:t>
      </w:r>
      <w:r>
        <w:rPr>
          <w:b/>
          <w:spacing w:val="-4"/>
          <w:sz w:val="24"/>
          <w:u w:val="single"/>
        </w:rPr>
        <w:t>side</w:t>
      </w:r>
    </w:p>
    <w:p w14:paraId="58591E7E" w14:textId="77777777" w:rsidR="000517ED" w:rsidRDefault="000517ED">
      <w:pPr>
        <w:pStyle w:val="BodyText"/>
        <w:spacing w:before="106"/>
        <w:rPr>
          <w:b/>
          <w:sz w:val="20"/>
        </w:r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3945"/>
        <w:gridCol w:w="471"/>
        <w:gridCol w:w="471"/>
        <w:gridCol w:w="471"/>
        <w:gridCol w:w="473"/>
        <w:gridCol w:w="471"/>
        <w:gridCol w:w="473"/>
        <w:gridCol w:w="471"/>
      </w:tblGrid>
      <w:tr w:rsidR="000517ED" w14:paraId="1E220514" w14:textId="77777777">
        <w:trPr>
          <w:trHeight w:val="1379"/>
        </w:trPr>
        <w:tc>
          <w:tcPr>
            <w:tcW w:w="562" w:type="dxa"/>
          </w:tcPr>
          <w:p w14:paraId="6DF3B218" w14:textId="77777777" w:rsidR="000517ED" w:rsidRDefault="00E0394C">
            <w:pPr>
              <w:pStyle w:val="TableParagraph"/>
              <w:spacing w:line="275" w:lineRule="exact"/>
              <w:ind w:left="107"/>
              <w:rPr>
                <w:sz w:val="24"/>
              </w:rPr>
            </w:pPr>
            <w:r>
              <w:rPr>
                <w:spacing w:val="-5"/>
                <w:sz w:val="24"/>
              </w:rPr>
              <w:t>S.</w:t>
            </w:r>
          </w:p>
          <w:p w14:paraId="39043942" w14:textId="77777777" w:rsidR="000517ED" w:rsidRDefault="00E0394C">
            <w:pPr>
              <w:pStyle w:val="TableParagraph"/>
              <w:ind w:left="107"/>
              <w:rPr>
                <w:sz w:val="24"/>
              </w:rPr>
            </w:pPr>
            <w:r>
              <w:rPr>
                <w:spacing w:val="-5"/>
                <w:sz w:val="24"/>
              </w:rPr>
              <w:t>No</w:t>
            </w:r>
          </w:p>
        </w:tc>
        <w:tc>
          <w:tcPr>
            <w:tcW w:w="3945" w:type="dxa"/>
          </w:tcPr>
          <w:p w14:paraId="72155A3D" w14:textId="77777777" w:rsidR="000517ED" w:rsidRDefault="00E0394C">
            <w:pPr>
              <w:pStyle w:val="TableParagraph"/>
              <w:spacing w:line="275" w:lineRule="exact"/>
              <w:ind w:left="928"/>
              <w:rPr>
                <w:b/>
                <w:sz w:val="24"/>
              </w:rPr>
            </w:pPr>
            <w:r>
              <w:rPr>
                <w:b/>
                <w:sz w:val="24"/>
              </w:rPr>
              <w:t>Questionnaire</w:t>
            </w:r>
            <w:r>
              <w:rPr>
                <w:b/>
                <w:spacing w:val="-4"/>
                <w:sz w:val="24"/>
              </w:rPr>
              <w:t xml:space="preserve"> Items</w:t>
            </w:r>
          </w:p>
        </w:tc>
        <w:tc>
          <w:tcPr>
            <w:tcW w:w="3301" w:type="dxa"/>
            <w:gridSpan w:val="7"/>
          </w:tcPr>
          <w:p w14:paraId="3833B804" w14:textId="77777777" w:rsidR="000517ED" w:rsidRDefault="00E0394C">
            <w:pPr>
              <w:pStyle w:val="TableParagraph"/>
              <w:spacing w:line="275" w:lineRule="exact"/>
              <w:ind w:left="86" w:right="86"/>
              <w:jc w:val="center"/>
              <w:rPr>
                <w:b/>
                <w:sz w:val="24"/>
              </w:rPr>
            </w:pPr>
            <w:r>
              <w:rPr>
                <w:b/>
                <w:sz w:val="24"/>
              </w:rPr>
              <w:t>Perceptual</w:t>
            </w:r>
            <w:r>
              <w:rPr>
                <w:b/>
                <w:spacing w:val="-3"/>
                <w:sz w:val="24"/>
              </w:rPr>
              <w:t xml:space="preserve"> </w:t>
            </w:r>
            <w:r>
              <w:rPr>
                <w:b/>
                <w:spacing w:val="-2"/>
                <w:sz w:val="24"/>
              </w:rPr>
              <w:t>Ratings:</w:t>
            </w:r>
          </w:p>
          <w:p w14:paraId="332753FC" w14:textId="77777777" w:rsidR="000517ED" w:rsidRDefault="00E0394C">
            <w:pPr>
              <w:pStyle w:val="TableParagraph"/>
              <w:ind w:left="86" w:right="87"/>
              <w:jc w:val="center"/>
              <w:rPr>
                <w:b/>
                <w:sz w:val="24"/>
              </w:rPr>
            </w:pPr>
            <w:r>
              <w:rPr>
                <w:b/>
                <w:sz w:val="24"/>
              </w:rPr>
              <w:t>Scale</w:t>
            </w:r>
            <w:r>
              <w:rPr>
                <w:b/>
                <w:spacing w:val="-1"/>
                <w:sz w:val="24"/>
              </w:rPr>
              <w:t xml:space="preserve"> </w:t>
            </w:r>
            <w:r>
              <w:rPr>
                <w:b/>
                <w:sz w:val="24"/>
              </w:rPr>
              <w:t>of</w:t>
            </w:r>
            <w:r>
              <w:rPr>
                <w:b/>
                <w:spacing w:val="-2"/>
                <w:sz w:val="24"/>
              </w:rPr>
              <w:t xml:space="preserve"> </w:t>
            </w:r>
            <w:r>
              <w:rPr>
                <w:b/>
                <w:sz w:val="24"/>
              </w:rPr>
              <w:t>1 to</w:t>
            </w:r>
            <w:r>
              <w:rPr>
                <w:b/>
                <w:spacing w:val="-1"/>
                <w:sz w:val="24"/>
              </w:rPr>
              <w:t xml:space="preserve"> </w:t>
            </w:r>
            <w:r>
              <w:rPr>
                <w:b/>
                <w:spacing w:val="-10"/>
                <w:sz w:val="24"/>
              </w:rPr>
              <w:t>7</w:t>
            </w:r>
          </w:p>
          <w:p w14:paraId="06CDBEEC" w14:textId="77777777" w:rsidR="000517ED" w:rsidRDefault="00E0394C">
            <w:pPr>
              <w:pStyle w:val="TableParagraph"/>
              <w:spacing w:line="270" w:lineRule="atLeast"/>
              <w:ind w:left="86" w:right="84"/>
              <w:jc w:val="center"/>
              <w:rPr>
                <w:b/>
                <w:sz w:val="24"/>
              </w:rPr>
            </w:pPr>
            <w:proofErr w:type="gramStart"/>
            <w:r>
              <w:rPr>
                <w:b/>
                <w:sz w:val="24"/>
              </w:rPr>
              <w:t>(</w:t>
            </w:r>
            <w:r>
              <w:rPr>
                <w:b/>
                <w:spacing w:val="-14"/>
                <w:sz w:val="24"/>
              </w:rPr>
              <w:t xml:space="preserve"> </w:t>
            </w:r>
            <w:r>
              <w:rPr>
                <w:b/>
                <w:sz w:val="24"/>
              </w:rPr>
              <w:t>1</w:t>
            </w:r>
            <w:proofErr w:type="gramEnd"/>
            <w:r>
              <w:rPr>
                <w:b/>
                <w:spacing w:val="-14"/>
                <w:sz w:val="24"/>
              </w:rPr>
              <w:t xml:space="preserve"> </w:t>
            </w:r>
            <w:r>
              <w:rPr>
                <w:b/>
                <w:sz w:val="24"/>
              </w:rPr>
              <w:t>represents</w:t>
            </w:r>
            <w:r>
              <w:rPr>
                <w:b/>
                <w:spacing w:val="-14"/>
                <w:sz w:val="24"/>
              </w:rPr>
              <w:t xml:space="preserve"> </w:t>
            </w:r>
            <w:r>
              <w:rPr>
                <w:b/>
                <w:sz w:val="24"/>
              </w:rPr>
              <w:t>Strongly Disagree; 7 represents Strongly Agree)</w:t>
            </w:r>
          </w:p>
        </w:tc>
      </w:tr>
      <w:tr w:rsidR="000517ED" w14:paraId="73B041F0" w14:textId="77777777">
        <w:trPr>
          <w:trHeight w:val="830"/>
        </w:trPr>
        <w:tc>
          <w:tcPr>
            <w:tcW w:w="562" w:type="dxa"/>
          </w:tcPr>
          <w:p w14:paraId="1A29A397" w14:textId="77777777" w:rsidR="000517ED" w:rsidRDefault="00E0394C">
            <w:pPr>
              <w:pStyle w:val="TableParagraph"/>
              <w:spacing w:before="1"/>
              <w:ind w:left="107"/>
              <w:rPr>
                <w:sz w:val="24"/>
              </w:rPr>
            </w:pPr>
            <w:r>
              <w:rPr>
                <w:spacing w:val="-10"/>
                <w:sz w:val="24"/>
              </w:rPr>
              <w:t>1</w:t>
            </w:r>
          </w:p>
        </w:tc>
        <w:tc>
          <w:tcPr>
            <w:tcW w:w="3945" w:type="dxa"/>
          </w:tcPr>
          <w:p w14:paraId="4A758ABB" w14:textId="77777777" w:rsidR="000517ED" w:rsidRDefault="00E0394C">
            <w:pPr>
              <w:pStyle w:val="TableParagraph"/>
              <w:spacing w:before="1"/>
              <w:ind w:left="107"/>
              <w:rPr>
                <w:sz w:val="24"/>
              </w:rPr>
            </w:pPr>
            <w:r>
              <w:rPr>
                <w:sz w:val="24"/>
              </w:rPr>
              <w:t>Our</w:t>
            </w:r>
            <w:r>
              <w:rPr>
                <w:spacing w:val="65"/>
                <w:w w:val="150"/>
                <w:sz w:val="24"/>
              </w:rPr>
              <w:t xml:space="preserve"> </w:t>
            </w:r>
            <w:r>
              <w:rPr>
                <w:sz w:val="24"/>
              </w:rPr>
              <w:t>firm</w:t>
            </w:r>
            <w:r>
              <w:rPr>
                <w:spacing w:val="68"/>
                <w:w w:val="150"/>
                <w:sz w:val="24"/>
              </w:rPr>
              <w:t xml:space="preserve"> </w:t>
            </w:r>
            <w:proofErr w:type="gramStart"/>
            <w:r>
              <w:rPr>
                <w:sz w:val="24"/>
              </w:rPr>
              <w:t>is</w:t>
            </w:r>
            <w:r>
              <w:rPr>
                <w:spacing w:val="71"/>
                <w:w w:val="150"/>
                <w:sz w:val="24"/>
              </w:rPr>
              <w:t xml:space="preserve"> </w:t>
            </w:r>
            <w:r>
              <w:rPr>
                <w:sz w:val="24"/>
              </w:rPr>
              <w:t>able</w:t>
            </w:r>
            <w:r>
              <w:rPr>
                <w:spacing w:val="67"/>
                <w:w w:val="150"/>
                <w:sz w:val="24"/>
              </w:rPr>
              <w:t xml:space="preserve"> </w:t>
            </w:r>
            <w:r>
              <w:rPr>
                <w:sz w:val="24"/>
              </w:rPr>
              <w:t>to</w:t>
            </w:r>
            <w:proofErr w:type="gramEnd"/>
            <w:r>
              <w:rPr>
                <w:spacing w:val="71"/>
                <w:w w:val="150"/>
                <w:sz w:val="24"/>
              </w:rPr>
              <w:t xml:space="preserve"> </w:t>
            </w:r>
            <w:r>
              <w:rPr>
                <w:sz w:val="24"/>
              </w:rPr>
              <w:t>compete</w:t>
            </w:r>
            <w:r>
              <w:rPr>
                <w:spacing w:val="67"/>
                <w:w w:val="150"/>
                <w:sz w:val="24"/>
              </w:rPr>
              <w:t xml:space="preserve"> </w:t>
            </w:r>
            <w:r>
              <w:rPr>
                <w:spacing w:val="-4"/>
                <w:sz w:val="24"/>
              </w:rPr>
              <w:t>with</w:t>
            </w:r>
          </w:p>
          <w:p w14:paraId="1A580E97" w14:textId="77777777" w:rsidR="000517ED" w:rsidRDefault="00E0394C">
            <w:pPr>
              <w:pStyle w:val="TableParagraph"/>
              <w:spacing w:before="137"/>
              <w:ind w:left="107"/>
              <w:rPr>
                <w:sz w:val="24"/>
              </w:rPr>
            </w:pPr>
            <w:r>
              <w:rPr>
                <w:sz w:val="24"/>
              </w:rPr>
              <w:t>others</w:t>
            </w:r>
            <w:r>
              <w:rPr>
                <w:spacing w:val="-2"/>
                <w:sz w:val="24"/>
              </w:rPr>
              <w:t xml:space="preserve"> </w:t>
            </w:r>
            <w:r>
              <w:rPr>
                <w:sz w:val="24"/>
              </w:rPr>
              <w:t>based</w:t>
            </w:r>
            <w:r>
              <w:rPr>
                <w:spacing w:val="-1"/>
                <w:sz w:val="24"/>
              </w:rPr>
              <w:t xml:space="preserve"> </w:t>
            </w:r>
            <w:r>
              <w:rPr>
                <w:sz w:val="24"/>
              </w:rPr>
              <w:t>on</w:t>
            </w:r>
            <w:r>
              <w:rPr>
                <w:spacing w:val="-1"/>
                <w:sz w:val="24"/>
              </w:rPr>
              <w:t xml:space="preserve"> </w:t>
            </w:r>
            <w:r>
              <w:rPr>
                <w:spacing w:val="-2"/>
                <w:sz w:val="24"/>
              </w:rPr>
              <w:t>quality.</w:t>
            </w:r>
          </w:p>
        </w:tc>
        <w:tc>
          <w:tcPr>
            <w:tcW w:w="471" w:type="dxa"/>
          </w:tcPr>
          <w:p w14:paraId="3F34647D" w14:textId="77777777" w:rsidR="000517ED" w:rsidRDefault="000517ED">
            <w:pPr>
              <w:pStyle w:val="TableParagraph"/>
              <w:spacing w:before="138"/>
              <w:rPr>
                <w:b/>
                <w:sz w:val="24"/>
              </w:rPr>
            </w:pPr>
          </w:p>
          <w:p w14:paraId="57FFDAA3" w14:textId="77777777" w:rsidR="000517ED" w:rsidRDefault="00E0394C">
            <w:pPr>
              <w:pStyle w:val="TableParagraph"/>
              <w:ind w:left="106"/>
              <w:rPr>
                <w:b/>
                <w:sz w:val="24"/>
              </w:rPr>
            </w:pPr>
            <w:r>
              <w:rPr>
                <w:b/>
                <w:spacing w:val="-10"/>
                <w:sz w:val="24"/>
              </w:rPr>
              <w:t>1</w:t>
            </w:r>
          </w:p>
        </w:tc>
        <w:tc>
          <w:tcPr>
            <w:tcW w:w="471" w:type="dxa"/>
          </w:tcPr>
          <w:p w14:paraId="0D738725" w14:textId="77777777" w:rsidR="000517ED" w:rsidRDefault="000517ED">
            <w:pPr>
              <w:pStyle w:val="TableParagraph"/>
              <w:spacing w:before="138"/>
              <w:rPr>
                <w:b/>
                <w:sz w:val="24"/>
              </w:rPr>
            </w:pPr>
          </w:p>
          <w:p w14:paraId="24144772" w14:textId="77777777" w:rsidR="000517ED" w:rsidRDefault="00E0394C">
            <w:pPr>
              <w:pStyle w:val="TableParagraph"/>
              <w:ind w:left="105"/>
              <w:rPr>
                <w:b/>
                <w:sz w:val="24"/>
              </w:rPr>
            </w:pPr>
            <w:r>
              <w:rPr>
                <w:b/>
                <w:spacing w:val="-10"/>
                <w:sz w:val="24"/>
              </w:rPr>
              <w:t>2</w:t>
            </w:r>
          </w:p>
        </w:tc>
        <w:tc>
          <w:tcPr>
            <w:tcW w:w="471" w:type="dxa"/>
          </w:tcPr>
          <w:p w14:paraId="3905B250" w14:textId="77777777" w:rsidR="000517ED" w:rsidRDefault="000517ED">
            <w:pPr>
              <w:pStyle w:val="TableParagraph"/>
              <w:spacing w:before="138"/>
              <w:rPr>
                <w:b/>
                <w:sz w:val="24"/>
              </w:rPr>
            </w:pPr>
          </w:p>
          <w:p w14:paraId="2A966EFF" w14:textId="77777777" w:rsidR="000517ED" w:rsidRDefault="00E0394C">
            <w:pPr>
              <w:pStyle w:val="TableParagraph"/>
              <w:ind w:left="105"/>
              <w:rPr>
                <w:b/>
                <w:sz w:val="24"/>
              </w:rPr>
            </w:pPr>
            <w:r>
              <w:rPr>
                <w:b/>
                <w:spacing w:val="-10"/>
                <w:sz w:val="24"/>
              </w:rPr>
              <w:t>3</w:t>
            </w:r>
          </w:p>
        </w:tc>
        <w:tc>
          <w:tcPr>
            <w:tcW w:w="473" w:type="dxa"/>
          </w:tcPr>
          <w:p w14:paraId="682CEE7F" w14:textId="77777777" w:rsidR="000517ED" w:rsidRDefault="000517ED">
            <w:pPr>
              <w:pStyle w:val="TableParagraph"/>
              <w:spacing w:before="138"/>
              <w:rPr>
                <w:b/>
                <w:sz w:val="24"/>
              </w:rPr>
            </w:pPr>
          </w:p>
          <w:p w14:paraId="1EC67161" w14:textId="77777777" w:rsidR="000517ED" w:rsidRDefault="00E0394C">
            <w:pPr>
              <w:pStyle w:val="TableParagraph"/>
              <w:ind w:left="104"/>
              <w:rPr>
                <w:b/>
                <w:sz w:val="24"/>
              </w:rPr>
            </w:pPr>
            <w:r>
              <w:rPr>
                <w:b/>
                <w:spacing w:val="-10"/>
                <w:sz w:val="24"/>
              </w:rPr>
              <w:t>4</w:t>
            </w:r>
          </w:p>
        </w:tc>
        <w:tc>
          <w:tcPr>
            <w:tcW w:w="471" w:type="dxa"/>
          </w:tcPr>
          <w:p w14:paraId="3DF857A7" w14:textId="77777777" w:rsidR="000517ED" w:rsidRDefault="000517ED">
            <w:pPr>
              <w:pStyle w:val="TableParagraph"/>
              <w:spacing w:before="138"/>
              <w:rPr>
                <w:b/>
                <w:sz w:val="24"/>
              </w:rPr>
            </w:pPr>
          </w:p>
          <w:p w14:paraId="7B476B18" w14:textId="77777777" w:rsidR="000517ED" w:rsidRDefault="00E0394C">
            <w:pPr>
              <w:pStyle w:val="TableParagraph"/>
              <w:ind w:left="104"/>
              <w:rPr>
                <w:b/>
                <w:sz w:val="24"/>
              </w:rPr>
            </w:pPr>
            <w:r>
              <w:rPr>
                <w:b/>
                <w:spacing w:val="-10"/>
                <w:sz w:val="24"/>
              </w:rPr>
              <w:t>5</w:t>
            </w:r>
          </w:p>
        </w:tc>
        <w:tc>
          <w:tcPr>
            <w:tcW w:w="473" w:type="dxa"/>
          </w:tcPr>
          <w:p w14:paraId="7DE47838" w14:textId="77777777" w:rsidR="000517ED" w:rsidRDefault="000517ED">
            <w:pPr>
              <w:pStyle w:val="TableParagraph"/>
              <w:spacing w:before="138"/>
              <w:rPr>
                <w:b/>
                <w:sz w:val="24"/>
              </w:rPr>
            </w:pPr>
          </w:p>
          <w:p w14:paraId="40E4E9F7" w14:textId="77777777" w:rsidR="000517ED" w:rsidRDefault="00E0394C">
            <w:pPr>
              <w:pStyle w:val="TableParagraph"/>
              <w:ind w:left="3" w:right="134"/>
              <w:jc w:val="center"/>
              <w:rPr>
                <w:b/>
                <w:sz w:val="24"/>
              </w:rPr>
            </w:pPr>
            <w:r>
              <w:rPr>
                <w:b/>
                <w:spacing w:val="-10"/>
                <w:sz w:val="24"/>
              </w:rPr>
              <w:t>6</w:t>
            </w:r>
          </w:p>
        </w:tc>
        <w:tc>
          <w:tcPr>
            <w:tcW w:w="471" w:type="dxa"/>
          </w:tcPr>
          <w:p w14:paraId="28F078AE" w14:textId="77777777" w:rsidR="000517ED" w:rsidRDefault="000517ED">
            <w:pPr>
              <w:pStyle w:val="TableParagraph"/>
              <w:spacing w:before="138"/>
              <w:rPr>
                <w:b/>
                <w:sz w:val="24"/>
              </w:rPr>
            </w:pPr>
          </w:p>
          <w:p w14:paraId="2C527DC9" w14:textId="77777777" w:rsidR="000517ED" w:rsidRDefault="00E0394C">
            <w:pPr>
              <w:pStyle w:val="TableParagraph"/>
              <w:ind w:right="130"/>
              <w:jc w:val="center"/>
              <w:rPr>
                <w:b/>
                <w:sz w:val="24"/>
              </w:rPr>
            </w:pPr>
            <w:r>
              <w:rPr>
                <w:b/>
                <w:spacing w:val="-10"/>
                <w:sz w:val="24"/>
              </w:rPr>
              <w:t>7</w:t>
            </w:r>
          </w:p>
        </w:tc>
      </w:tr>
      <w:tr w:rsidR="000517ED" w14:paraId="000CB04A" w14:textId="77777777">
        <w:trPr>
          <w:trHeight w:val="2068"/>
        </w:trPr>
        <w:tc>
          <w:tcPr>
            <w:tcW w:w="562" w:type="dxa"/>
          </w:tcPr>
          <w:p w14:paraId="4BDE7DB0" w14:textId="77777777" w:rsidR="000517ED" w:rsidRDefault="00E0394C">
            <w:pPr>
              <w:pStyle w:val="TableParagraph"/>
              <w:spacing w:line="275" w:lineRule="exact"/>
              <w:ind w:left="107"/>
              <w:rPr>
                <w:sz w:val="24"/>
              </w:rPr>
            </w:pPr>
            <w:r>
              <w:rPr>
                <w:spacing w:val="-10"/>
                <w:sz w:val="24"/>
              </w:rPr>
              <w:t>2</w:t>
            </w:r>
          </w:p>
        </w:tc>
        <w:tc>
          <w:tcPr>
            <w:tcW w:w="3945" w:type="dxa"/>
          </w:tcPr>
          <w:p w14:paraId="31889930" w14:textId="77777777" w:rsidR="000517ED" w:rsidRDefault="00E0394C">
            <w:pPr>
              <w:pStyle w:val="TableParagraph"/>
              <w:spacing w:line="360" w:lineRule="auto"/>
              <w:ind w:left="107" w:right="97"/>
              <w:jc w:val="both"/>
              <w:rPr>
                <w:sz w:val="24"/>
              </w:rPr>
            </w:pPr>
            <w:r>
              <w:rPr>
                <w:sz w:val="24"/>
              </w:rPr>
              <w:t xml:space="preserve">Our firm </w:t>
            </w:r>
            <w:proofErr w:type="gramStart"/>
            <w:r>
              <w:rPr>
                <w:sz w:val="24"/>
              </w:rPr>
              <w:t>is capable of offering</w:t>
            </w:r>
            <w:proofErr w:type="gramEnd"/>
            <w:r>
              <w:rPr>
                <w:sz w:val="24"/>
              </w:rPr>
              <w:t xml:space="preserve"> high quality shipments </w:t>
            </w:r>
            <w:r>
              <w:rPr>
                <w:i/>
                <w:sz w:val="24"/>
              </w:rPr>
              <w:t>(</w:t>
            </w:r>
            <w:proofErr w:type="spellStart"/>
            <w:r>
              <w:rPr>
                <w:i/>
                <w:sz w:val="24"/>
              </w:rPr>
              <w:t>equipments</w:t>
            </w:r>
            <w:proofErr w:type="spellEnd"/>
            <w:r>
              <w:rPr>
                <w:i/>
                <w:sz w:val="24"/>
              </w:rPr>
              <w:t>/ medicines/ prosthetics/ implants / ancillary</w:t>
            </w:r>
            <w:r>
              <w:rPr>
                <w:i/>
                <w:spacing w:val="64"/>
                <w:w w:val="150"/>
                <w:sz w:val="24"/>
              </w:rPr>
              <w:t xml:space="preserve"> </w:t>
            </w:r>
            <w:r>
              <w:rPr>
                <w:i/>
                <w:sz w:val="24"/>
              </w:rPr>
              <w:t>services)</w:t>
            </w:r>
            <w:r>
              <w:rPr>
                <w:i/>
                <w:spacing w:val="64"/>
                <w:w w:val="150"/>
                <w:sz w:val="24"/>
              </w:rPr>
              <w:t xml:space="preserve"> </w:t>
            </w:r>
            <w:r>
              <w:rPr>
                <w:sz w:val="24"/>
              </w:rPr>
              <w:t>to</w:t>
            </w:r>
            <w:r>
              <w:rPr>
                <w:spacing w:val="65"/>
                <w:w w:val="150"/>
                <w:sz w:val="24"/>
              </w:rPr>
              <w:t xml:space="preserve"> </w:t>
            </w:r>
            <w:r>
              <w:rPr>
                <w:sz w:val="24"/>
              </w:rPr>
              <w:t>our</w:t>
            </w:r>
            <w:r>
              <w:rPr>
                <w:spacing w:val="64"/>
                <w:w w:val="150"/>
                <w:sz w:val="24"/>
              </w:rPr>
              <w:t xml:space="preserve"> </w:t>
            </w:r>
            <w:proofErr w:type="gramStart"/>
            <w:r>
              <w:rPr>
                <w:spacing w:val="-2"/>
                <w:sz w:val="24"/>
              </w:rPr>
              <w:t>customer</w:t>
            </w:r>
            <w:proofErr w:type="gramEnd"/>
          </w:p>
          <w:p w14:paraId="60698E84" w14:textId="77777777" w:rsidR="000517ED" w:rsidRDefault="00E0394C">
            <w:pPr>
              <w:pStyle w:val="TableParagraph"/>
              <w:ind w:left="107"/>
              <w:rPr>
                <w:sz w:val="24"/>
              </w:rPr>
            </w:pPr>
            <w:r>
              <w:rPr>
                <w:spacing w:val="-2"/>
                <w:sz w:val="24"/>
              </w:rPr>
              <w:t>hospitals.</w:t>
            </w:r>
          </w:p>
        </w:tc>
        <w:tc>
          <w:tcPr>
            <w:tcW w:w="471" w:type="dxa"/>
          </w:tcPr>
          <w:p w14:paraId="4C8D541D" w14:textId="77777777" w:rsidR="000517ED" w:rsidRDefault="000517ED">
            <w:pPr>
              <w:pStyle w:val="TableParagraph"/>
              <w:spacing w:before="135"/>
              <w:rPr>
                <w:b/>
                <w:sz w:val="24"/>
              </w:rPr>
            </w:pPr>
          </w:p>
          <w:p w14:paraId="64E0C788" w14:textId="77777777" w:rsidR="000517ED" w:rsidRDefault="00E0394C">
            <w:pPr>
              <w:pStyle w:val="TableParagraph"/>
              <w:ind w:left="106"/>
              <w:rPr>
                <w:b/>
                <w:sz w:val="24"/>
              </w:rPr>
            </w:pPr>
            <w:r>
              <w:rPr>
                <w:b/>
                <w:spacing w:val="-10"/>
                <w:sz w:val="24"/>
              </w:rPr>
              <w:t>1</w:t>
            </w:r>
          </w:p>
        </w:tc>
        <w:tc>
          <w:tcPr>
            <w:tcW w:w="471" w:type="dxa"/>
          </w:tcPr>
          <w:p w14:paraId="1E5394EF" w14:textId="77777777" w:rsidR="000517ED" w:rsidRDefault="000517ED">
            <w:pPr>
              <w:pStyle w:val="TableParagraph"/>
              <w:spacing w:before="135"/>
              <w:rPr>
                <w:b/>
                <w:sz w:val="24"/>
              </w:rPr>
            </w:pPr>
          </w:p>
          <w:p w14:paraId="07855737" w14:textId="77777777" w:rsidR="000517ED" w:rsidRDefault="00E0394C">
            <w:pPr>
              <w:pStyle w:val="TableParagraph"/>
              <w:ind w:left="105"/>
              <w:rPr>
                <w:b/>
                <w:sz w:val="24"/>
              </w:rPr>
            </w:pPr>
            <w:r>
              <w:rPr>
                <w:b/>
                <w:spacing w:val="-10"/>
                <w:sz w:val="24"/>
              </w:rPr>
              <w:t>2</w:t>
            </w:r>
          </w:p>
        </w:tc>
        <w:tc>
          <w:tcPr>
            <w:tcW w:w="471" w:type="dxa"/>
          </w:tcPr>
          <w:p w14:paraId="216F89E9" w14:textId="77777777" w:rsidR="000517ED" w:rsidRDefault="000517ED">
            <w:pPr>
              <w:pStyle w:val="TableParagraph"/>
              <w:spacing w:before="135"/>
              <w:rPr>
                <w:b/>
                <w:sz w:val="24"/>
              </w:rPr>
            </w:pPr>
          </w:p>
          <w:p w14:paraId="4F0A7A92" w14:textId="77777777" w:rsidR="000517ED" w:rsidRDefault="00E0394C">
            <w:pPr>
              <w:pStyle w:val="TableParagraph"/>
              <w:ind w:left="105"/>
              <w:rPr>
                <w:b/>
                <w:sz w:val="24"/>
              </w:rPr>
            </w:pPr>
            <w:r>
              <w:rPr>
                <w:b/>
                <w:spacing w:val="-10"/>
                <w:sz w:val="24"/>
              </w:rPr>
              <w:t>3</w:t>
            </w:r>
          </w:p>
        </w:tc>
        <w:tc>
          <w:tcPr>
            <w:tcW w:w="473" w:type="dxa"/>
          </w:tcPr>
          <w:p w14:paraId="600D2574" w14:textId="77777777" w:rsidR="000517ED" w:rsidRDefault="000517ED">
            <w:pPr>
              <w:pStyle w:val="TableParagraph"/>
              <w:spacing w:before="135"/>
              <w:rPr>
                <w:b/>
                <w:sz w:val="24"/>
              </w:rPr>
            </w:pPr>
          </w:p>
          <w:p w14:paraId="7362BAFD" w14:textId="77777777" w:rsidR="000517ED" w:rsidRDefault="00E0394C">
            <w:pPr>
              <w:pStyle w:val="TableParagraph"/>
              <w:ind w:left="104"/>
              <w:rPr>
                <w:b/>
                <w:sz w:val="24"/>
              </w:rPr>
            </w:pPr>
            <w:r>
              <w:rPr>
                <w:b/>
                <w:spacing w:val="-10"/>
                <w:sz w:val="24"/>
              </w:rPr>
              <w:t>4</w:t>
            </w:r>
          </w:p>
        </w:tc>
        <w:tc>
          <w:tcPr>
            <w:tcW w:w="471" w:type="dxa"/>
          </w:tcPr>
          <w:p w14:paraId="2DAC72AC" w14:textId="77777777" w:rsidR="000517ED" w:rsidRDefault="000517ED">
            <w:pPr>
              <w:pStyle w:val="TableParagraph"/>
              <w:spacing w:before="135"/>
              <w:rPr>
                <w:b/>
                <w:sz w:val="24"/>
              </w:rPr>
            </w:pPr>
          </w:p>
          <w:p w14:paraId="4BB80694" w14:textId="77777777" w:rsidR="000517ED" w:rsidRDefault="00E0394C">
            <w:pPr>
              <w:pStyle w:val="TableParagraph"/>
              <w:ind w:left="104"/>
              <w:rPr>
                <w:b/>
                <w:sz w:val="24"/>
              </w:rPr>
            </w:pPr>
            <w:r>
              <w:rPr>
                <w:b/>
                <w:spacing w:val="-10"/>
                <w:sz w:val="24"/>
              </w:rPr>
              <w:t>5</w:t>
            </w:r>
          </w:p>
        </w:tc>
        <w:tc>
          <w:tcPr>
            <w:tcW w:w="473" w:type="dxa"/>
          </w:tcPr>
          <w:p w14:paraId="6DE12A4A" w14:textId="77777777" w:rsidR="000517ED" w:rsidRDefault="000517ED">
            <w:pPr>
              <w:pStyle w:val="TableParagraph"/>
              <w:spacing w:before="135"/>
              <w:rPr>
                <w:b/>
                <w:sz w:val="24"/>
              </w:rPr>
            </w:pPr>
          </w:p>
          <w:p w14:paraId="72204082" w14:textId="77777777" w:rsidR="000517ED" w:rsidRDefault="00E0394C">
            <w:pPr>
              <w:pStyle w:val="TableParagraph"/>
              <w:ind w:left="3" w:right="134"/>
              <w:jc w:val="center"/>
              <w:rPr>
                <w:b/>
                <w:sz w:val="24"/>
              </w:rPr>
            </w:pPr>
            <w:r>
              <w:rPr>
                <w:b/>
                <w:spacing w:val="-10"/>
                <w:sz w:val="24"/>
              </w:rPr>
              <w:t>6</w:t>
            </w:r>
          </w:p>
        </w:tc>
        <w:tc>
          <w:tcPr>
            <w:tcW w:w="471" w:type="dxa"/>
          </w:tcPr>
          <w:p w14:paraId="5A579D28" w14:textId="77777777" w:rsidR="000517ED" w:rsidRDefault="000517ED">
            <w:pPr>
              <w:pStyle w:val="TableParagraph"/>
              <w:spacing w:before="135"/>
              <w:rPr>
                <w:b/>
                <w:sz w:val="24"/>
              </w:rPr>
            </w:pPr>
          </w:p>
          <w:p w14:paraId="6E34F0F4" w14:textId="77777777" w:rsidR="000517ED" w:rsidRDefault="00E0394C">
            <w:pPr>
              <w:pStyle w:val="TableParagraph"/>
              <w:ind w:right="130"/>
              <w:jc w:val="center"/>
              <w:rPr>
                <w:b/>
                <w:sz w:val="24"/>
              </w:rPr>
            </w:pPr>
            <w:r>
              <w:rPr>
                <w:b/>
                <w:spacing w:val="-10"/>
                <w:sz w:val="24"/>
              </w:rPr>
              <w:t>7</w:t>
            </w:r>
          </w:p>
        </w:tc>
      </w:tr>
    </w:tbl>
    <w:p w14:paraId="01D3ACE0" w14:textId="77777777" w:rsidR="000517ED" w:rsidRDefault="000517ED">
      <w:pPr>
        <w:pStyle w:val="TableParagraph"/>
        <w:jc w:val="center"/>
        <w:rPr>
          <w:b/>
          <w:sz w:val="24"/>
        </w:rPr>
        <w:sectPr w:rsidR="000517ED">
          <w:pgSz w:w="11910" w:h="16840"/>
          <w:pgMar w:top="1360" w:right="1133" w:bottom="1240" w:left="1700" w:header="0" w:footer="1051" w:gutter="0"/>
          <w:cols w:space="720"/>
        </w:sect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3945"/>
        <w:gridCol w:w="471"/>
        <w:gridCol w:w="471"/>
        <w:gridCol w:w="471"/>
        <w:gridCol w:w="473"/>
        <w:gridCol w:w="471"/>
        <w:gridCol w:w="473"/>
        <w:gridCol w:w="471"/>
      </w:tblGrid>
      <w:tr w:rsidR="000517ED" w14:paraId="7A3925BE" w14:textId="77777777">
        <w:trPr>
          <w:trHeight w:val="1243"/>
        </w:trPr>
        <w:tc>
          <w:tcPr>
            <w:tcW w:w="562" w:type="dxa"/>
          </w:tcPr>
          <w:p w14:paraId="309BC460" w14:textId="77777777" w:rsidR="000517ED" w:rsidRDefault="00E0394C">
            <w:pPr>
              <w:pStyle w:val="TableParagraph"/>
              <w:spacing w:line="275" w:lineRule="exact"/>
              <w:ind w:left="107"/>
              <w:rPr>
                <w:sz w:val="24"/>
              </w:rPr>
            </w:pPr>
            <w:r>
              <w:rPr>
                <w:spacing w:val="-10"/>
                <w:sz w:val="24"/>
              </w:rPr>
              <w:lastRenderedPageBreak/>
              <w:t>3</w:t>
            </w:r>
          </w:p>
        </w:tc>
        <w:tc>
          <w:tcPr>
            <w:tcW w:w="3945" w:type="dxa"/>
          </w:tcPr>
          <w:p w14:paraId="62C96471" w14:textId="77777777" w:rsidR="000517ED" w:rsidRDefault="00E0394C">
            <w:pPr>
              <w:pStyle w:val="TableParagraph"/>
              <w:spacing w:line="275" w:lineRule="exact"/>
              <w:ind w:left="107"/>
              <w:rPr>
                <w:sz w:val="24"/>
              </w:rPr>
            </w:pPr>
            <w:r>
              <w:rPr>
                <w:sz w:val="24"/>
              </w:rPr>
              <w:t>Our</w:t>
            </w:r>
            <w:r>
              <w:rPr>
                <w:spacing w:val="41"/>
                <w:sz w:val="24"/>
              </w:rPr>
              <w:t xml:space="preserve"> </w:t>
            </w:r>
            <w:r>
              <w:rPr>
                <w:sz w:val="24"/>
              </w:rPr>
              <w:t>firm</w:t>
            </w:r>
            <w:r>
              <w:rPr>
                <w:spacing w:val="43"/>
                <w:sz w:val="24"/>
              </w:rPr>
              <w:t xml:space="preserve"> </w:t>
            </w:r>
            <w:proofErr w:type="gramStart"/>
            <w:r>
              <w:rPr>
                <w:sz w:val="24"/>
              </w:rPr>
              <w:t>is</w:t>
            </w:r>
            <w:r>
              <w:rPr>
                <w:spacing w:val="43"/>
                <w:sz w:val="24"/>
              </w:rPr>
              <w:t xml:space="preserve"> </w:t>
            </w:r>
            <w:r>
              <w:rPr>
                <w:sz w:val="24"/>
              </w:rPr>
              <w:t>capable</w:t>
            </w:r>
            <w:r>
              <w:rPr>
                <w:spacing w:val="42"/>
                <w:sz w:val="24"/>
              </w:rPr>
              <w:t xml:space="preserve"> </w:t>
            </w:r>
            <w:r>
              <w:rPr>
                <w:sz w:val="24"/>
              </w:rPr>
              <w:t>of</w:t>
            </w:r>
            <w:r>
              <w:rPr>
                <w:spacing w:val="44"/>
                <w:sz w:val="24"/>
              </w:rPr>
              <w:t xml:space="preserve"> </w:t>
            </w:r>
            <w:r>
              <w:rPr>
                <w:sz w:val="24"/>
              </w:rPr>
              <w:t>providing</w:t>
            </w:r>
            <w:proofErr w:type="gramEnd"/>
            <w:r>
              <w:rPr>
                <w:spacing w:val="44"/>
                <w:sz w:val="24"/>
              </w:rPr>
              <w:t xml:space="preserve"> </w:t>
            </w:r>
            <w:r>
              <w:rPr>
                <w:spacing w:val="-5"/>
                <w:sz w:val="24"/>
              </w:rPr>
              <w:t>the</w:t>
            </w:r>
          </w:p>
          <w:p w14:paraId="631F3B4F" w14:textId="77777777" w:rsidR="000517ED" w:rsidRDefault="00E0394C">
            <w:pPr>
              <w:pStyle w:val="TableParagraph"/>
              <w:tabs>
                <w:tab w:val="left" w:pos="956"/>
                <w:tab w:val="left" w:pos="2236"/>
                <w:tab w:val="left" w:pos="3407"/>
              </w:tabs>
              <w:spacing w:before="5" w:line="410" w:lineRule="atLeast"/>
              <w:ind w:left="107" w:right="98"/>
              <w:rPr>
                <w:sz w:val="24"/>
              </w:rPr>
            </w:pPr>
            <w:r>
              <w:rPr>
                <w:spacing w:val="-2"/>
                <w:sz w:val="24"/>
              </w:rPr>
              <w:t>order</w:t>
            </w:r>
            <w:r>
              <w:rPr>
                <w:sz w:val="24"/>
              </w:rPr>
              <w:tab/>
            </w:r>
            <w:r>
              <w:rPr>
                <w:spacing w:val="-2"/>
                <w:sz w:val="24"/>
              </w:rPr>
              <w:t>deliveries</w:t>
            </w:r>
            <w:r>
              <w:rPr>
                <w:sz w:val="24"/>
              </w:rPr>
              <w:tab/>
            </w:r>
            <w:r>
              <w:rPr>
                <w:spacing w:val="-2"/>
                <w:sz w:val="24"/>
              </w:rPr>
              <w:t>ensuring</w:t>
            </w:r>
            <w:r>
              <w:rPr>
                <w:sz w:val="24"/>
              </w:rPr>
              <w:tab/>
            </w:r>
            <w:proofErr w:type="gramStart"/>
            <w:r>
              <w:rPr>
                <w:spacing w:val="-4"/>
                <w:sz w:val="24"/>
              </w:rPr>
              <w:t>high</w:t>
            </w:r>
            <w:proofErr w:type="gramEnd"/>
            <w:r>
              <w:rPr>
                <w:spacing w:val="-4"/>
                <w:sz w:val="24"/>
              </w:rPr>
              <w:t xml:space="preserve"> </w:t>
            </w:r>
            <w:r>
              <w:rPr>
                <w:sz w:val="24"/>
              </w:rPr>
              <w:t>satisfaction level.</w:t>
            </w:r>
          </w:p>
        </w:tc>
        <w:tc>
          <w:tcPr>
            <w:tcW w:w="471" w:type="dxa"/>
          </w:tcPr>
          <w:p w14:paraId="403333FE" w14:textId="77777777" w:rsidR="000517ED" w:rsidRDefault="000517ED">
            <w:pPr>
              <w:pStyle w:val="TableParagraph"/>
              <w:spacing w:before="138"/>
              <w:rPr>
                <w:b/>
                <w:sz w:val="24"/>
              </w:rPr>
            </w:pPr>
          </w:p>
          <w:p w14:paraId="075E7F81" w14:textId="77777777" w:rsidR="000517ED" w:rsidRDefault="00E0394C">
            <w:pPr>
              <w:pStyle w:val="TableParagraph"/>
              <w:ind w:left="106"/>
              <w:rPr>
                <w:b/>
                <w:sz w:val="24"/>
              </w:rPr>
            </w:pPr>
            <w:r>
              <w:rPr>
                <w:b/>
                <w:spacing w:val="-10"/>
                <w:sz w:val="24"/>
              </w:rPr>
              <w:t>1</w:t>
            </w:r>
          </w:p>
        </w:tc>
        <w:tc>
          <w:tcPr>
            <w:tcW w:w="471" w:type="dxa"/>
          </w:tcPr>
          <w:p w14:paraId="4F4E1E60" w14:textId="77777777" w:rsidR="000517ED" w:rsidRDefault="000517ED">
            <w:pPr>
              <w:pStyle w:val="TableParagraph"/>
              <w:spacing w:before="138"/>
              <w:rPr>
                <w:b/>
                <w:sz w:val="24"/>
              </w:rPr>
            </w:pPr>
          </w:p>
          <w:p w14:paraId="02F030A8" w14:textId="77777777" w:rsidR="000517ED" w:rsidRDefault="00E0394C">
            <w:pPr>
              <w:pStyle w:val="TableParagraph"/>
              <w:ind w:left="105"/>
              <w:rPr>
                <w:b/>
                <w:sz w:val="24"/>
              </w:rPr>
            </w:pPr>
            <w:r>
              <w:rPr>
                <w:b/>
                <w:spacing w:val="-10"/>
                <w:sz w:val="24"/>
              </w:rPr>
              <w:t>2</w:t>
            </w:r>
          </w:p>
        </w:tc>
        <w:tc>
          <w:tcPr>
            <w:tcW w:w="471" w:type="dxa"/>
          </w:tcPr>
          <w:p w14:paraId="53874019" w14:textId="77777777" w:rsidR="000517ED" w:rsidRDefault="000517ED">
            <w:pPr>
              <w:pStyle w:val="TableParagraph"/>
              <w:spacing w:before="138"/>
              <w:rPr>
                <w:b/>
                <w:sz w:val="24"/>
              </w:rPr>
            </w:pPr>
          </w:p>
          <w:p w14:paraId="06B2D93A" w14:textId="77777777" w:rsidR="000517ED" w:rsidRDefault="00E0394C">
            <w:pPr>
              <w:pStyle w:val="TableParagraph"/>
              <w:ind w:left="105"/>
              <w:rPr>
                <w:b/>
                <w:sz w:val="24"/>
              </w:rPr>
            </w:pPr>
            <w:r>
              <w:rPr>
                <w:b/>
                <w:spacing w:val="-10"/>
                <w:sz w:val="24"/>
              </w:rPr>
              <w:t>3</w:t>
            </w:r>
          </w:p>
        </w:tc>
        <w:tc>
          <w:tcPr>
            <w:tcW w:w="473" w:type="dxa"/>
          </w:tcPr>
          <w:p w14:paraId="16443DE5" w14:textId="77777777" w:rsidR="000517ED" w:rsidRDefault="000517ED">
            <w:pPr>
              <w:pStyle w:val="TableParagraph"/>
              <w:spacing w:before="138"/>
              <w:rPr>
                <w:b/>
                <w:sz w:val="24"/>
              </w:rPr>
            </w:pPr>
          </w:p>
          <w:p w14:paraId="53073A08" w14:textId="77777777" w:rsidR="000517ED" w:rsidRDefault="00E0394C">
            <w:pPr>
              <w:pStyle w:val="TableParagraph"/>
              <w:ind w:left="104"/>
              <w:rPr>
                <w:b/>
                <w:sz w:val="24"/>
              </w:rPr>
            </w:pPr>
            <w:r>
              <w:rPr>
                <w:b/>
                <w:spacing w:val="-10"/>
                <w:sz w:val="24"/>
              </w:rPr>
              <w:t>4</w:t>
            </w:r>
          </w:p>
        </w:tc>
        <w:tc>
          <w:tcPr>
            <w:tcW w:w="471" w:type="dxa"/>
          </w:tcPr>
          <w:p w14:paraId="574A1574" w14:textId="77777777" w:rsidR="000517ED" w:rsidRDefault="000517ED">
            <w:pPr>
              <w:pStyle w:val="TableParagraph"/>
              <w:spacing w:before="138"/>
              <w:rPr>
                <w:b/>
                <w:sz w:val="24"/>
              </w:rPr>
            </w:pPr>
          </w:p>
          <w:p w14:paraId="5025E718" w14:textId="77777777" w:rsidR="000517ED" w:rsidRDefault="00E0394C">
            <w:pPr>
              <w:pStyle w:val="TableParagraph"/>
              <w:ind w:left="104"/>
              <w:rPr>
                <w:b/>
                <w:sz w:val="24"/>
              </w:rPr>
            </w:pPr>
            <w:r>
              <w:rPr>
                <w:b/>
                <w:spacing w:val="-10"/>
                <w:sz w:val="24"/>
              </w:rPr>
              <w:t>5</w:t>
            </w:r>
          </w:p>
        </w:tc>
        <w:tc>
          <w:tcPr>
            <w:tcW w:w="473" w:type="dxa"/>
          </w:tcPr>
          <w:p w14:paraId="591F6965" w14:textId="77777777" w:rsidR="000517ED" w:rsidRDefault="000517ED">
            <w:pPr>
              <w:pStyle w:val="TableParagraph"/>
              <w:spacing w:before="138"/>
              <w:rPr>
                <w:b/>
                <w:sz w:val="24"/>
              </w:rPr>
            </w:pPr>
          </w:p>
          <w:p w14:paraId="251B3431" w14:textId="77777777" w:rsidR="000517ED" w:rsidRDefault="00E0394C">
            <w:pPr>
              <w:pStyle w:val="TableParagraph"/>
              <w:ind w:left="3" w:right="134"/>
              <w:jc w:val="center"/>
              <w:rPr>
                <w:b/>
                <w:sz w:val="24"/>
              </w:rPr>
            </w:pPr>
            <w:r>
              <w:rPr>
                <w:b/>
                <w:spacing w:val="-10"/>
                <w:sz w:val="24"/>
              </w:rPr>
              <w:t>6</w:t>
            </w:r>
          </w:p>
        </w:tc>
        <w:tc>
          <w:tcPr>
            <w:tcW w:w="471" w:type="dxa"/>
          </w:tcPr>
          <w:p w14:paraId="1FADEFE1" w14:textId="77777777" w:rsidR="000517ED" w:rsidRDefault="000517ED">
            <w:pPr>
              <w:pStyle w:val="TableParagraph"/>
              <w:spacing w:before="138"/>
              <w:rPr>
                <w:b/>
                <w:sz w:val="24"/>
              </w:rPr>
            </w:pPr>
          </w:p>
          <w:p w14:paraId="6ED8476D" w14:textId="77777777" w:rsidR="000517ED" w:rsidRDefault="00E0394C">
            <w:pPr>
              <w:pStyle w:val="TableParagraph"/>
              <w:ind w:right="130"/>
              <w:jc w:val="center"/>
              <w:rPr>
                <w:b/>
                <w:sz w:val="24"/>
              </w:rPr>
            </w:pPr>
            <w:r>
              <w:rPr>
                <w:b/>
                <w:spacing w:val="-10"/>
                <w:sz w:val="24"/>
              </w:rPr>
              <w:t>7</w:t>
            </w:r>
          </w:p>
        </w:tc>
      </w:tr>
      <w:tr w:rsidR="000517ED" w14:paraId="1BC3424E" w14:textId="77777777">
        <w:trPr>
          <w:trHeight w:val="827"/>
        </w:trPr>
        <w:tc>
          <w:tcPr>
            <w:tcW w:w="562" w:type="dxa"/>
          </w:tcPr>
          <w:p w14:paraId="7D69E1AE" w14:textId="77777777" w:rsidR="000517ED" w:rsidRDefault="00E0394C">
            <w:pPr>
              <w:pStyle w:val="TableParagraph"/>
              <w:spacing w:line="275" w:lineRule="exact"/>
              <w:ind w:left="107"/>
              <w:rPr>
                <w:sz w:val="24"/>
              </w:rPr>
            </w:pPr>
            <w:r>
              <w:rPr>
                <w:spacing w:val="-10"/>
                <w:sz w:val="24"/>
              </w:rPr>
              <w:t>4</w:t>
            </w:r>
          </w:p>
        </w:tc>
        <w:tc>
          <w:tcPr>
            <w:tcW w:w="3945" w:type="dxa"/>
          </w:tcPr>
          <w:p w14:paraId="6203D38F" w14:textId="77777777" w:rsidR="000517ED" w:rsidRDefault="00E0394C">
            <w:pPr>
              <w:pStyle w:val="TableParagraph"/>
              <w:spacing w:line="275" w:lineRule="exact"/>
              <w:ind w:left="107"/>
              <w:rPr>
                <w:sz w:val="24"/>
              </w:rPr>
            </w:pPr>
            <w:r>
              <w:rPr>
                <w:sz w:val="24"/>
              </w:rPr>
              <w:t>Our</w:t>
            </w:r>
            <w:r>
              <w:rPr>
                <w:spacing w:val="57"/>
                <w:w w:val="150"/>
                <w:sz w:val="24"/>
              </w:rPr>
              <w:t xml:space="preserve"> </w:t>
            </w:r>
            <w:r>
              <w:rPr>
                <w:sz w:val="24"/>
              </w:rPr>
              <w:t>firm</w:t>
            </w:r>
            <w:r>
              <w:rPr>
                <w:spacing w:val="60"/>
                <w:w w:val="150"/>
                <w:sz w:val="24"/>
              </w:rPr>
              <w:t xml:space="preserve"> </w:t>
            </w:r>
            <w:r>
              <w:rPr>
                <w:sz w:val="24"/>
              </w:rPr>
              <w:t>offers</w:t>
            </w:r>
            <w:r>
              <w:rPr>
                <w:spacing w:val="59"/>
                <w:w w:val="150"/>
                <w:sz w:val="24"/>
              </w:rPr>
              <w:t xml:space="preserve"> </w:t>
            </w:r>
            <w:r>
              <w:rPr>
                <w:sz w:val="24"/>
              </w:rPr>
              <w:t>order</w:t>
            </w:r>
            <w:r>
              <w:rPr>
                <w:spacing w:val="63"/>
                <w:w w:val="150"/>
                <w:sz w:val="24"/>
              </w:rPr>
              <w:t xml:space="preserve"> </w:t>
            </w:r>
            <w:r>
              <w:rPr>
                <w:sz w:val="24"/>
              </w:rPr>
              <w:t>deliveries</w:t>
            </w:r>
            <w:r>
              <w:rPr>
                <w:spacing w:val="60"/>
                <w:w w:val="150"/>
                <w:sz w:val="24"/>
              </w:rPr>
              <w:t xml:space="preserve"> </w:t>
            </w:r>
            <w:r>
              <w:rPr>
                <w:spacing w:val="-5"/>
                <w:sz w:val="24"/>
              </w:rPr>
              <w:t>in</w:t>
            </w:r>
          </w:p>
          <w:p w14:paraId="47D7FED3" w14:textId="77777777" w:rsidR="000517ED" w:rsidRDefault="00E0394C">
            <w:pPr>
              <w:pStyle w:val="TableParagraph"/>
              <w:spacing w:before="137"/>
              <w:ind w:left="107"/>
              <w:rPr>
                <w:sz w:val="24"/>
              </w:rPr>
            </w:pPr>
            <w:r>
              <w:rPr>
                <w:sz w:val="24"/>
              </w:rPr>
              <w:t>terms</w:t>
            </w:r>
            <w:r>
              <w:rPr>
                <w:spacing w:val="-2"/>
                <w:sz w:val="24"/>
              </w:rPr>
              <w:t xml:space="preserve"> </w:t>
            </w:r>
            <w:r>
              <w:rPr>
                <w:sz w:val="24"/>
              </w:rPr>
              <w:t>of</w:t>
            </w:r>
            <w:r>
              <w:rPr>
                <w:spacing w:val="-1"/>
                <w:sz w:val="24"/>
              </w:rPr>
              <w:t xml:space="preserve"> </w:t>
            </w:r>
            <w:r>
              <w:rPr>
                <w:sz w:val="24"/>
              </w:rPr>
              <w:t>goods/ services</w:t>
            </w:r>
            <w:r>
              <w:rPr>
                <w:spacing w:val="1"/>
                <w:sz w:val="24"/>
              </w:rPr>
              <w:t xml:space="preserve"> </w:t>
            </w:r>
            <w:r>
              <w:rPr>
                <w:sz w:val="24"/>
              </w:rPr>
              <w:t>of</w:t>
            </w:r>
            <w:r>
              <w:rPr>
                <w:spacing w:val="-1"/>
                <w:sz w:val="24"/>
              </w:rPr>
              <w:t xml:space="preserve"> </w:t>
            </w:r>
            <w:r>
              <w:rPr>
                <w:spacing w:val="-2"/>
                <w:sz w:val="24"/>
              </w:rPr>
              <w:t>value.</w:t>
            </w:r>
          </w:p>
        </w:tc>
        <w:tc>
          <w:tcPr>
            <w:tcW w:w="471" w:type="dxa"/>
          </w:tcPr>
          <w:p w14:paraId="4457B161" w14:textId="77777777" w:rsidR="000517ED" w:rsidRDefault="000517ED">
            <w:pPr>
              <w:pStyle w:val="TableParagraph"/>
              <w:spacing w:before="135"/>
              <w:rPr>
                <w:b/>
                <w:sz w:val="24"/>
              </w:rPr>
            </w:pPr>
          </w:p>
          <w:p w14:paraId="733CB013" w14:textId="77777777" w:rsidR="000517ED" w:rsidRDefault="00E0394C">
            <w:pPr>
              <w:pStyle w:val="TableParagraph"/>
              <w:ind w:left="106"/>
              <w:rPr>
                <w:b/>
                <w:sz w:val="24"/>
              </w:rPr>
            </w:pPr>
            <w:r>
              <w:rPr>
                <w:b/>
                <w:spacing w:val="-10"/>
                <w:sz w:val="24"/>
              </w:rPr>
              <w:t>1</w:t>
            </w:r>
          </w:p>
        </w:tc>
        <w:tc>
          <w:tcPr>
            <w:tcW w:w="471" w:type="dxa"/>
          </w:tcPr>
          <w:p w14:paraId="7A3BC0EF" w14:textId="77777777" w:rsidR="000517ED" w:rsidRDefault="000517ED">
            <w:pPr>
              <w:pStyle w:val="TableParagraph"/>
              <w:spacing w:before="135"/>
              <w:rPr>
                <w:b/>
                <w:sz w:val="24"/>
              </w:rPr>
            </w:pPr>
          </w:p>
          <w:p w14:paraId="616590BA" w14:textId="77777777" w:rsidR="000517ED" w:rsidRDefault="00E0394C">
            <w:pPr>
              <w:pStyle w:val="TableParagraph"/>
              <w:ind w:left="105"/>
              <w:rPr>
                <w:b/>
                <w:sz w:val="24"/>
              </w:rPr>
            </w:pPr>
            <w:r>
              <w:rPr>
                <w:b/>
                <w:spacing w:val="-10"/>
                <w:sz w:val="24"/>
              </w:rPr>
              <w:t>2</w:t>
            </w:r>
          </w:p>
        </w:tc>
        <w:tc>
          <w:tcPr>
            <w:tcW w:w="471" w:type="dxa"/>
          </w:tcPr>
          <w:p w14:paraId="106E0BCF" w14:textId="77777777" w:rsidR="000517ED" w:rsidRDefault="000517ED">
            <w:pPr>
              <w:pStyle w:val="TableParagraph"/>
              <w:spacing w:before="135"/>
              <w:rPr>
                <w:b/>
                <w:sz w:val="24"/>
              </w:rPr>
            </w:pPr>
          </w:p>
          <w:p w14:paraId="68C7CEAD" w14:textId="77777777" w:rsidR="000517ED" w:rsidRDefault="00E0394C">
            <w:pPr>
              <w:pStyle w:val="TableParagraph"/>
              <w:ind w:left="105"/>
              <w:rPr>
                <w:b/>
                <w:sz w:val="24"/>
              </w:rPr>
            </w:pPr>
            <w:r>
              <w:rPr>
                <w:b/>
                <w:spacing w:val="-10"/>
                <w:sz w:val="24"/>
              </w:rPr>
              <w:t>3</w:t>
            </w:r>
          </w:p>
        </w:tc>
        <w:tc>
          <w:tcPr>
            <w:tcW w:w="473" w:type="dxa"/>
          </w:tcPr>
          <w:p w14:paraId="5450B1D1" w14:textId="77777777" w:rsidR="000517ED" w:rsidRDefault="000517ED">
            <w:pPr>
              <w:pStyle w:val="TableParagraph"/>
              <w:spacing w:before="135"/>
              <w:rPr>
                <w:b/>
                <w:sz w:val="24"/>
              </w:rPr>
            </w:pPr>
          </w:p>
          <w:p w14:paraId="36C27924" w14:textId="77777777" w:rsidR="000517ED" w:rsidRDefault="00E0394C">
            <w:pPr>
              <w:pStyle w:val="TableParagraph"/>
              <w:ind w:left="104"/>
              <w:rPr>
                <w:b/>
                <w:sz w:val="24"/>
              </w:rPr>
            </w:pPr>
            <w:r>
              <w:rPr>
                <w:b/>
                <w:spacing w:val="-10"/>
                <w:sz w:val="24"/>
              </w:rPr>
              <w:t>4</w:t>
            </w:r>
          </w:p>
        </w:tc>
        <w:tc>
          <w:tcPr>
            <w:tcW w:w="471" w:type="dxa"/>
          </w:tcPr>
          <w:p w14:paraId="5DAE283A" w14:textId="77777777" w:rsidR="000517ED" w:rsidRDefault="000517ED">
            <w:pPr>
              <w:pStyle w:val="TableParagraph"/>
              <w:spacing w:before="135"/>
              <w:rPr>
                <w:b/>
                <w:sz w:val="24"/>
              </w:rPr>
            </w:pPr>
          </w:p>
          <w:p w14:paraId="7D4A2437" w14:textId="77777777" w:rsidR="000517ED" w:rsidRDefault="00E0394C">
            <w:pPr>
              <w:pStyle w:val="TableParagraph"/>
              <w:ind w:left="104"/>
              <w:rPr>
                <w:b/>
                <w:sz w:val="24"/>
              </w:rPr>
            </w:pPr>
            <w:r>
              <w:rPr>
                <w:b/>
                <w:spacing w:val="-10"/>
                <w:sz w:val="24"/>
              </w:rPr>
              <w:t>5</w:t>
            </w:r>
          </w:p>
        </w:tc>
        <w:tc>
          <w:tcPr>
            <w:tcW w:w="473" w:type="dxa"/>
          </w:tcPr>
          <w:p w14:paraId="205C4872" w14:textId="77777777" w:rsidR="000517ED" w:rsidRDefault="000517ED">
            <w:pPr>
              <w:pStyle w:val="TableParagraph"/>
              <w:spacing w:before="135"/>
              <w:rPr>
                <w:b/>
                <w:sz w:val="24"/>
              </w:rPr>
            </w:pPr>
          </w:p>
          <w:p w14:paraId="0F53F7A3" w14:textId="77777777" w:rsidR="000517ED" w:rsidRDefault="00E0394C">
            <w:pPr>
              <w:pStyle w:val="TableParagraph"/>
              <w:ind w:left="3" w:right="134"/>
              <w:jc w:val="center"/>
              <w:rPr>
                <w:b/>
                <w:sz w:val="24"/>
              </w:rPr>
            </w:pPr>
            <w:r>
              <w:rPr>
                <w:b/>
                <w:spacing w:val="-10"/>
                <w:sz w:val="24"/>
              </w:rPr>
              <w:t>6</w:t>
            </w:r>
          </w:p>
        </w:tc>
        <w:tc>
          <w:tcPr>
            <w:tcW w:w="471" w:type="dxa"/>
          </w:tcPr>
          <w:p w14:paraId="234FE0DD" w14:textId="77777777" w:rsidR="000517ED" w:rsidRDefault="000517ED">
            <w:pPr>
              <w:pStyle w:val="TableParagraph"/>
              <w:spacing w:before="135"/>
              <w:rPr>
                <w:b/>
                <w:sz w:val="24"/>
              </w:rPr>
            </w:pPr>
          </w:p>
          <w:p w14:paraId="4A723E0C" w14:textId="77777777" w:rsidR="000517ED" w:rsidRDefault="00E0394C">
            <w:pPr>
              <w:pStyle w:val="TableParagraph"/>
              <w:ind w:right="130"/>
              <w:jc w:val="center"/>
              <w:rPr>
                <w:b/>
                <w:sz w:val="24"/>
              </w:rPr>
            </w:pPr>
            <w:r>
              <w:rPr>
                <w:b/>
                <w:spacing w:val="-10"/>
                <w:sz w:val="24"/>
              </w:rPr>
              <w:t>7</w:t>
            </w:r>
          </w:p>
        </w:tc>
      </w:tr>
    </w:tbl>
    <w:p w14:paraId="2CD36C0D" w14:textId="77777777" w:rsidR="000517ED" w:rsidRDefault="000517ED">
      <w:pPr>
        <w:pStyle w:val="BodyText"/>
        <w:rPr>
          <w:b/>
        </w:rPr>
      </w:pPr>
    </w:p>
    <w:p w14:paraId="45E4EDAA" w14:textId="77777777" w:rsidR="000517ED" w:rsidRDefault="000517ED">
      <w:pPr>
        <w:pStyle w:val="BodyText"/>
        <w:spacing w:before="117"/>
        <w:rPr>
          <w:b/>
        </w:rPr>
      </w:pPr>
    </w:p>
    <w:p w14:paraId="7A7E5C69" w14:textId="314313E1" w:rsidR="000517ED" w:rsidRDefault="00E0394C">
      <w:pPr>
        <w:ind w:left="1612"/>
        <w:rPr>
          <w:b/>
          <w:sz w:val="24"/>
        </w:rPr>
      </w:pPr>
      <w:r>
        <w:rPr>
          <w:b/>
          <w:sz w:val="24"/>
          <w:u w:val="single"/>
        </w:rPr>
        <w:t>Delivery</w:t>
      </w:r>
      <w:r>
        <w:rPr>
          <w:b/>
          <w:spacing w:val="-3"/>
          <w:sz w:val="24"/>
          <w:u w:val="single"/>
        </w:rPr>
        <w:t xml:space="preserve"> </w:t>
      </w:r>
      <w:r>
        <w:rPr>
          <w:b/>
          <w:sz w:val="24"/>
          <w:u w:val="single"/>
        </w:rPr>
        <w:t>Dependability:</w:t>
      </w:r>
      <w:r>
        <w:rPr>
          <w:b/>
          <w:spacing w:val="-4"/>
          <w:sz w:val="24"/>
          <w:u w:val="single"/>
        </w:rPr>
        <w:t xml:space="preserve"> </w:t>
      </w:r>
      <w:r w:rsidR="00503906">
        <w:rPr>
          <w:b/>
          <w:sz w:val="24"/>
          <w:u w:val="single"/>
        </w:rPr>
        <w:t>Vendor</w:t>
      </w:r>
      <w:r>
        <w:rPr>
          <w:b/>
          <w:spacing w:val="-3"/>
          <w:sz w:val="24"/>
          <w:u w:val="single"/>
        </w:rPr>
        <w:t xml:space="preserve"> </w:t>
      </w:r>
      <w:r>
        <w:rPr>
          <w:b/>
          <w:spacing w:val="-4"/>
          <w:sz w:val="24"/>
          <w:u w:val="single"/>
        </w:rPr>
        <w:t>side</w:t>
      </w:r>
    </w:p>
    <w:p w14:paraId="5CAC1730" w14:textId="77777777" w:rsidR="000517ED" w:rsidRDefault="000517ED">
      <w:pPr>
        <w:pStyle w:val="BodyText"/>
        <w:spacing w:before="109"/>
        <w:rPr>
          <w:b/>
          <w:sz w:val="20"/>
        </w:r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3945"/>
        <w:gridCol w:w="471"/>
        <w:gridCol w:w="471"/>
        <w:gridCol w:w="471"/>
        <w:gridCol w:w="473"/>
        <w:gridCol w:w="471"/>
        <w:gridCol w:w="473"/>
        <w:gridCol w:w="471"/>
      </w:tblGrid>
      <w:tr w:rsidR="000517ED" w14:paraId="5326C4A0" w14:textId="77777777">
        <w:trPr>
          <w:trHeight w:val="1380"/>
        </w:trPr>
        <w:tc>
          <w:tcPr>
            <w:tcW w:w="562" w:type="dxa"/>
          </w:tcPr>
          <w:p w14:paraId="51026DC5" w14:textId="77777777" w:rsidR="000517ED" w:rsidRDefault="00E0394C">
            <w:pPr>
              <w:pStyle w:val="TableParagraph"/>
              <w:spacing w:line="275" w:lineRule="exact"/>
              <w:ind w:left="107"/>
              <w:rPr>
                <w:sz w:val="24"/>
              </w:rPr>
            </w:pPr>
            <w:r>
              <w:rPr>
                <w:spacing w:val="-5"/>
                <w:sz w:val="24"/>
              </w:rPr>
              <w:t>S.</w:t>
            </w:r>
          </w:p>
          <w:p w14:paraId="6539F688" w14:textId="77777777" w:rsidR="000517ED" w:rsidRDefault="00E0394C">
            <w:pPr>
              <w:pStyle w:val="TableParagraph"/>
              <w:ind w:left="107"/>
              <w:rPr>
                <w:sz w:val="24"/>
              </w:rPr>
            </w:pPr>
            <w:r>
              <w:rPr>
                <w:spacing w:val="-5"/>
                <w:sz w:val="24"/>
              </w:rPr>
              <w:t>No</w:t>
            </w:r>
          </w:p>
        </w:tc>
        <w:tc>
          <w:tcPr>
            <w:tcW w:w="3945" w:type="dxa"/>
          </w:tcPr>
          <w:p w14:paraId="7BB3A2AF" w14:textId="77777777" w:rsidR="000517ED" w:rsidRDefault="00E0394C">
            <w:pPr>
              <w:pStyle w:val="TableParagraph"/>
              <w:spacing w:line="275" w:lineRule="exact"/>
              <w:ind w:left="928"/>
              <w:rPr>
                <w:b/>
                <w:sz w:val="24"/>
              </w:rPr>
            </w:pPr>
            <w:r>
              <w:rPr>
                <w:b/>
                <w:sz w:val="24"/>
              </w:rPr>
              <w:t>Questionnaire</w:t>
            </w:r>
            <w:r>
              <w:rPr>
                <w:b/>
                <w:spacing w:val="-4"/>
                <w:sz w:val="24"/>
              </w:rPr>
              <w:t xml:space="preserve"> Items</w:t>
            </w:r>
          </w:p>
        </w:tc>
        <w:tc>
          <w:tcPr>
            <w:tcW w:w="3301" w:type="dxa"/>
            <w:gridSpan w:val="7"/>
          </w:tcPr>
          <w:p w14:paraId="35750744" w14:textId="77777777" w:rsidR="000517ED" w:rsidRDefault="00E0394C">
            <w:pPr>
              <w:pStyle w:val="TableParagraph"/>
              <w:spacing w:line="275" w:lineRule="exact"/>
              <w:ind w:left="86" w:right="86"/>
              <w:jc w:val="center"/>
              <w:rPr>
                <w:b/>
                <w:sz w:val="24"/>
              </w:rPr>
            </w:pPr>
            <w:r>
              <w:rPr>
                <w:b/>
                <w:sz w:val="24"/>
              </w:rPr>
              <w:t>Perceptual</w:t>
            </w:r>
            <w:r>
              <w:rPr>
                <w:b/>
                <w:spacing w:val="-3"/>
                <w:sz w:val="24"/>
              </w:rPr>
              <w:t xml:space="preserve"> </w:t>
            </w:r>
            <w:r>
              <w:rPr>
                <w:b/>
                <w:spacing w:val="-2"/>
                <w:sz w:val="24"/>
              </w:rPr>
              <w:t>Ratings:</w:t>
            </w:r>
          </w:p>
          <w:p w14:paraId="65A4808F" w14:textId="77777777" w:rsidR="000517ED" w:rsidRDefault="00E0394C">
            <w:pPr>
              <w:pStyle w:val="TableParagraph"/>
              <w:ind w:left="86" w:right="87"/>
              <w:jc w:val="center"/>
              <w:rPr>
                <w:b/>
                <w:sz w:val="24"/>
              </w:rPr>
            </w:pPr>
            <w:r>
              <w:rPr>
                <w:b/>
                <w:sz w:val="24"/>
              </w:rPr>
              <w:t>Scale</w:t>
            </w:r>
            <w:r>
              <w:rPr>
                <w:b/>
                <w:spacing w:val="-1"/>
                <w:sz w:val="24"/>
              </w:rPr>
              <w:t xml:space="preserve"> </w:t>
            </w:r>
            <w:r>
              <w:rPr>
                <w:b/>
                <w:sz w:val="24"/>
              </w:rPr>
              <w:t>of</w:t>
            </w:r>
            <w:r>
              <w:rPr>
                <w:b/>
                <w:spacing w:val="-2"/>
                <w:sz w:val="24"/>
              </w:rPr>
              <w:t xml:space="preserve"> </w:t>
            </w:r>
            <w:r>
              <w:rPr>
                <w:b/>
                <w:sz w:val="24"/>
              </w:rPr>
              <w:t>1 to</w:t>
            </w:r>
            <w:r>
              <w:rPr>
                <w:b/>
                <w:spacing w:val="-1"/>
                <w:sz w:val="24"/>
              </w:rPr>
              <w:t xml:space="preserve"> </w:t>
            </w:r>
            <w:r>
              <w:rPr>
                <w:b/>
                <w:spacing w:val="-10"/>
                <w:sz w:val="24"/>
              </w:rPr>
              <w:t>7</w:t>
            </w:r>
          </w:p>
          <w:p w14:paraId="72E4EB60" w14:textId="77777777" w:rsidR="000517ED" w:rsidRDefault="00E0394C">
            <w:pPr>
              <w:pStyle w:val="TableParagraph"/>
              <w:spacing w:line="270" w:lineRule="atLeast"/>
              <w:ind w:left="86" w:right="84"/>
              <w:jc w:val="center"/>
              <w:rPr>
                <w:b/>
                <w:sz w:val="24"/>
              </w:rPr>
            </w:pPr>
            <w:proofErr w:type="gramStart"/>
            <w:r>
              <w:rPr>
                <w:b/>
                <w:sz w:val="24"/>
              </w:rPr>
              <w:t>(</w:t>
            </w:r>
            <w:r>
              <w:rPr>
                <w:b/>
                <w:spacing w:val="-14"/>
                <w:sz w:val="24"/>
              </w:rPr>
              <w:t xml:space="preserve"> </w:t>
            </w:r>
            <w:r>
              <w:rPr>
                <w:b/>
                <w:sz w:val="24"/>
              </w:rPr>
              <w:t>1</w:t>
            </w:r>
            <w:proofErr w:type="gramEnd"/>
            <w:r>
              <w:rPr>
                <w:b/>
                <w:spacing w:val="-14"/>
                <w:sz w:val="24"/>
              </w:rPr>
              <w:t xml:space="preserve"> </w:t>
            </w:r>
            <w:r>
              <w:rPr>
                <w:b/>
                <w:sz w:val="24"/>
              </w:rPr>
              <w:t>represents</w:t>
            </w:r>
            <w:r>
              <w:rPr>
                <w:b/>
                <w:spacing w:val="-14"/>
                <w:sz w:val="24"/>
              </w:rPr>
              <w:t xml:space="preserve"> </w:t>
            </w:r>
            <w:r>
              <w:rPr>
                <w:b/>
                <w:sz w:val="24"/>
              </w:rPr>
              <w:t>Strongly Disagree; 7 represents Strongly Agree)</w:t>
            </w:r>
          </w:p>
        </w:tc>
      </w:tr>
      <w:tr w:rsidR="000517ED" w14:paraId="13768F76" w14:textId="77777777">
        <w:trPr>
          <w:trHeight w:val="1242"/>
        </w:trPr>
        <w:tc>
          <w:tcPr>
            <w:tcW w:w="562" w:type="dxa"/>
          </w:tcPr>
          <w:p w14:paraId="1152069E" w14:textId="77777777" w:rsidR="000517ED" w:rsidRDefault="00E0394C">
            <w:pPr>
              <w:pStyle w:val="TableParagraph"/>
              <w:spacing w:line="275" w:lineRule="exact"/>
              <w:ind w:left="107"/>
              <w:rPr>
                <w:sz w:val="24"/>
              </w:rPr>
            </w:pPr>
            <w:r>
              <w:rPr>
                <w:spacing w:val="-10"/>
                <w:sz w:val="24"/>
              </w:rPr>
              <w:t>1</w:t>
            </w:r>
          </w:p>
        </w:tc>
        <w:tc>
          <w:tcPr>
            <w:tcW w:w="3945" w:type="dxa"/>
          </w:tcPr>
          <w:p w14:paraId="12D4A2BC" w14:textId="77777777" w:rsidR="000517ED" w:rsidRDefault="00E0394C">
            <w:pPr>
              <w:pStyle w:val="TableParagraph"/>
              <w:spacing w:line="275" w:lineRule="exact"/>
              <w:ind w:left="107"/>
              <w:rPr>
                <w:sz w:val="24"/>
              </w:rPr>
            </w:pPr>
            <w:proofErr w:type="gramStart"/>
            <w:r>
              <w:rPr>
                <w:sz w:val="24"/>
              </w:rPr>
              <w:t>Our</w:t>
            </w:r>
            <w:r>
              <w:rPr>
                <w:spacing w:val="35"/>
                <w:sz w:val="24"/>
              </w:rPr>
              <w:t xml:space="preserve">  </w:t>
            </w:r>
            <w:r>
              <w:rPr>
                <w:sz w:val="24"/>
              </w:rPr>
              <w:t>firm</w:t>
            </w:r>
            <w:proofErr w:type="gramEnd"/>
            <w:r>
              <w:rPr>
                <w:spacing w:val="36"/>
                <w:sz w:val="24"/>
              </w:rPr>
              <w:t xml:space="preserve">  </w:t>
            </w:r>
            <w:proofErr w:type="gramStart"/>
            <w:r>
              <w:rPr>
                <w:sz w:val="24"/>
              </w:rPr>
              <w:t>delivers</w:t>
            </w:r>
            <w:r>
              <w:rPr>
                <w:spacing w:val="35"/>
                <w:sz w:val="24"/>
              </w:rPr>
              <w:t xml:space="preserve">  </w:t>
            </w:r>
            <w:r>
              <w:rPr>
                <w:sz w:val="24"/>
              </w:rPr>
              <w:t>niche</w:t>
            </w:r>
            <w:proofErr w:type="gramEnd"/>
            <w:r>
              <w:rPr>
                <w:spacing w:val="36"/>
                <w:sz w:val="24"/>
              </w:rPr>
              <w:t xml:space="preserve">  </w:t>
            </w:r>
            <w:r>
              <w:rPr>
                <w:spacing w:val="-2"/>
                <w:sz w:val="24"/>
              </w:rPr>
              <w:t>products/</w:t>
            </w:r>
          </w:p>
          <w:p w14:paraId="0273B6C8" w14:textId="77777777" w:rsidR="000517ED" w:rsidRDefault="00E0394C">
            <w:pPr>
              <w:pStyle w:val="TableParagraph"/>
              <w:tabs>
                <w:tab w:val="left" w:pos="1619"/>
                <w:tab w:val="left" w:pos="2731"/>
              </w:tabs>
              <w:spacing w:before="5" w:line="410" w:lineRule="atLeast"/>
              <w:ind w:left="107" w:right="98"/>
              <w:rPr>
                <w:sz w:val="24"/>
              </w:rPr>
            </w:pPr>
            <w:proofErr w:type="spellStart"/>
            <w:r>
              <w:rPr>
                <w:spacing w:val="-2"/>
                <w:sz w:val="24"/>
              </w:rPr>
              <w:t>equipments</w:t>
            </w:r>
            <w:proofErr w:type="spellEnd"/>
            <w:r>
              <w:rPr>
                <w:spacing w:val="-2"/>
                <w:sz w:val="24"/>
              </w:rPr>
              <w:t>/</w:t>
            </w:r>
            <w:r>
              <w:rPr>
                <w:sz w:val="24"/>
              </w:rPr>
              <w:tab/>
            </w:r>
            <w:r>
              <w:rPr>
                <w:spacing w:val="-2"/>
                <w:sz w:val="24"/>
              </w:rPr>
              <w:t>services</w:t>
            </w:r>
            <w:r>
              <w:rPr>
                <w:sz w:val="24"/>
              </w:rPr>
              <w:tab/>
            </w:r>
            <w:proofErr w:type="gramStart"/>
            <w:r>
              <w:rPr>
                <w:spacing w:val="-2"/>
                <w:sz w:val="24"/>
              </w:rPr>
              <w:t>dependably</w:t>
            </w:r>
            <w:proofErr w:type="gramEnd"/>
            <w:r>
              <w:rPr>
                <w:spacing w:val="-2"/>
                <w:sz w:val="24"/>
              </w:rPr>
              <w:t xml:space="preserve"> </w:t>
            </w:r>
            <w:r>
              <w:rPr>
                <w:sz w:val="24"/>
              </w:rPr>
              <w:t>when needed.</w:t>
            </w:r>
          </w:p>
        </w:tc>
        <w:tc>
          <w:tcPr>
            <w:tcW w:w="471" w:type="dxa"/>
          </w:tcPr>
          <w:p w14:paraId="2C37B7C7" w14:textId="77777777" w:rsidR="000517ED" w:rsidRDefault="000517ED">
            <w:pPr>
              <w:pStyle w:val="TableParagraph"/>
              <w:spacing w:before="138"/>
              <w:rPr>
                <w:b/>
                <w:sz w:val="24"/>
              </w:rPr>
            </w:pPr>
          </w:p>
          <w:p w14:paraId="70920BB5" w14:textId="77777777" w:rsidR="000517ED" w:rsidRDefault="00E0394C">
            <w:pPr>
              <w:pStyle w:val="TableParagraph"/>
              <w:ind w:left="106"/>
              <w:rPr>
                <w:b/>
                <w:sz w:val="24"/>
              </w:rPr>
            </w:pPr>
            <w:r>
              <w:rPr>
                <w:b/>
                <w:spacing w:val="-10"/>
                <w:sz w:val="24"/>
              </w:rPr>
              <w:t>1</w:t>
            </w:r>
          </w:p>
        </w:tc>
        <w:tc>
          <w:tcPr>
            <w:tcW w:w="471" w:type="dxa"/>
          </w:tcPr>
          <w:p w14:paraId="2DD81B5C" w14:textId="77777777" w:rsidR="000517ED" w:rsidRDefault="000517ED">
            <w:pPr>
              <w:pStyle w:val="TableParagraph"/>
              <w:spacing w:before="138"/>
              <w:rPr>
                <w:b/>
                <w:sz w:val="24"/>
              </w:rPr>
            </w:pPr>
          </w:p>
          <w:p w14:paraId="569E74F5" w14:textId="77777777" w:rsidR="000517ED" w:rsidRDefault="00E0394C">
            <w:pPr>
              <w:pStyle w:val="TableParagraph"/>
              <w:ind w:left="105"/>
              <w:rPr>
                <w:b/>
                <w:sz w:val="24"/>
              </w:rPr>
            </w:pPr>
            <w:r>
              <w:rPr>
                <w:b/>
                <w:spacing w:val="-10"/>
                <w:sz w:val="24"/>
              </w:rPr>
              <w:t>2</w:t>
            </w:r>
          </w:p>
        </w:tc>
        <w:tc>
          <w:tcPr>
            <w:tcW w:w="471" w:type="dxa"/>
          </w:tcPr>
          <w:p w14:paraId="17F9C15C" w14:textId="77777777" w:rsidR="000517ED" w:rsidRDefault="000517ED">
            <w:pPr>
              <w:pStyle w:val="TableParagraph"/>
              <w:spacing w:before="138"/>
              <w:rPr>
                <w:b/>
                <w:sz w:val="24"/>
              </w:rPr>
            </w:pPr>
          </w:p>
          <w:p w14:paraId="637B9E8B" w14:textId="77777777" w:rsidR="000517ED" w:rsidRDefault="00E0394C">
            <w:pPr>
              <w:pStyle w:val="TableParagraph"/>
              <w:ind w:left="105"/>
              <w:rPr>
                <w:b/>
                <w:sz w:val="24"/>
              </w:rPr>
            </w:pPr>
            <w:r>
              <w:rPr>
                <w:b/>
                <w:spacing w:val="-10"/>
                <w:sz w:val="24"/>
              </w:rPr>
              <w:t>3</w:t>
            </w:r>
          </w:p>
        </w:tc>
        <w:tc>
          <w:tcPr>
            <w:tcW w:w="473" w:type="dxa"/>
          </w:tcPr>
          <w:p w14:paraId="187E1636" w14:textId="77777777" w:rsidR="000517ED" w:rsidRDefault="000517ED">
            <w:pPr>
              <w:pStyle w:val="TableParagraph"/>
              <w:spacing w:before="138"/>
              <w:rPr>
                <w:b/>
                <w:sz w:val="24"/>
              </w:rPr>
            </w:pPr>
          </w:p>
          <w:p w14:paraId="3826D5AF" w14:textId="77777777" w:rsidR="000517ED" w:rsidRDefault="00E0394C">
            <w:pPr>
              <w:pStyle w:val="TableParagraph"/>
              <w:ind w:left="104"/>
              <w:rPr>
                <w:b/>
                <w:sz w:val="24"/>
              </w:rPr>
            </w:pPr>
            <w:r>
              <w:rPr>
                <w:b/>
                <w:spacing w:val="-10"/>
                <w:sz w:val="24"/>
              </w:rPr>
              <w:t>4</w:t>
            </w:r>
          </w:p>
        </w:tc>
        <w:tc>
          <w:tcPr>
            <w:tcW w:w="471" w:type="dxa"/>
          </w:tcPr>
          <w:p w14:paraId="44E059AA" w14:textId="77777777" w:rsidR="000517ED" w:rsidRDefault="000517ED">
            <w:pPr>
              <w:pStyle w:val="TableParagraph"/>
              <w:spacing w:before="138"/>
              <w:rPr>
                <w:b/>
                <w:sz w:val="24"/>
              </w:rPr>
            </w:pPr>
          </w:p>
          <w:p w14:paraId="6DDCA659" w14:textId="77777777" w:rsidR="000517ED" w:rsidRDefault="00E0394C">
            <w:pPr>
              <w:pStyle w:val="TableParagraph"/>
              <w:ind w:left="104"/>
              <w:rPr>
                <w:b/>
                <w:sz w:val="24"/>
              </w:rPr>
            </w:pPr>
            <w:r>
              <w:rPr>
                <w:b/>
                <w:spacing w:val="-10"/>
                <w:sz w:val="24"/>
              </w:rPr>
              <w:t>5</w:t>
            </w:r>
          </w:p>
        </w:tc>
        <w:tc>
          <w:tcPr>
            <w:tcW w:w="473" w:type="dxa"/>
          </w:tcPr>
          <w:p w14:paraId="44E68B22" w14:textId="77777777" w:rsidR="000517ED" w:rsidRDefault="000517ED">
            <w:pPr>
              <w:pStyle w:val="TableParagraph"/>
              <w:spacing w:before="138"/>
              <w:rPr>
                <w:b/>
                <w:sz w:val="24"/>
              </w:rPr>
            </w:pPr>
          </w:p>
          <w:p w14:paraId="5B747948" w14:textId="77777777" w:rsidR="000517ED" w:rsidRDefault="00E0394C">
            <w:pPr>
              <w:pStyle w:val="TableParagraph"/>
              <w:ind w:left="3" w:right="134"/>
              <w:jc w:val="center"/>
              <w:rPr>
                <w:b/>
                <w:sz w:val="24"/>
              </w:rPr>
            </w:pPr>
            <w:r>
              <w:rPr>
                <w:b/>
                <w:spacing w:val="-10"/>
                <w:sz w:val="24"/>
              </w:rPr>
              <w:t>6</w:t>
            </w:r>
          </w:p>
        </w:tc>
        <w:tc>
          <w:tcPr>
            <w:tcW w:w="471" w:type="dxa"/>
          </w:tcPr>
          <w:p w14:paraId="1E5DA882" w14:textId="77777777" w:rsidR="000517ED" w:rsidRDefault="000517ED">
            <w:pPr>
              <w:pStyle w:val="TableParagraph"/>
              <w:spacing w:before="138"/>
              <w:rPr>
                <w:b/>
                <w:sz w:val="24"/>
              </w:rPr>
            </w:pPr>
          </w:p>
          <w:p w14:paraId="0A16458B" w14:textId="77777777" w:rsidR="000517ED" w:rsidRDefault="00E0394C">
            <w:pPr>
              <w:pStyle w:val="TableParagraph"/>
              <w:ind w:right="130"/>
              <w:jc w:val="center"/>
              <w:rPr>
                <w:b/>
                <w:sz w:val="24"/>
              </w:rPr>
            </w:pPr>
            <w:r>
              <w:rPr>
                <w:b/>
                <w:spacing w:val="-10"/>
                <w:sz w:val="24"/>
              </w:rPr>
              <w:t>7</w:t>
            </w:r>
          </w:p>
        </w:tc>
      </w:tr>
      <w:tr w:rsidR="000517ED" w14:paraId="659C4E62" w14:textId="77777777">
        <w:trPr>
          <w:trHeight w:val="827"/>
        </w:trPr>
        <w:tc>
          <w:tcPr>
            <w:tcW w:w="562" w:type="dxa"/>
          </w:tcPr>
          <w:p w14:paraId="466A4A8E" w14:textId="77777777" w:rsidR="000517ED" w:rsidRDefault="00E0394C">
            <w:pPr>
              <w:pStyle w:val="TableParagraph"/>
              <w:spacing w:line="275" w:lineRule="exact"/>
              <w:ind w:left="107"/>
              <w:rPr>
                <w:sz w:val="24"/>
              </w:rPr>
            </w:pPr>
            <w:r>
              <w:rPr>
                <w:spacing w:val="-10"/>
                <w:sz w:val="24"/>
              </w:rPr>
              <w:t>2</w:t>
            </w:r>
          </w:p>
        </w:tc>
        <w:tc>
          <w:tcPr>
            <w:tcW w:w="3945" w:type="dxa"/>
          </w:tcPr>
          <w:p w14:paraId="76BAF543" w14:textId="77777777" w:rsidR="000517ED" w:rsidRDefault="00E0394C">
            <w:pPr>
              <w:pStyle w:val="TableParagraph"/>
              <w:spacing w:line="275" w:lineRule="exact"/>
              <w:ind w:left="107"/>
              <w:rPr>
                <w:sz w:val="24"/>
              </w:rPr>
            </w:pPr>
            <w:proofErr w:type="gramStart"/>
            <w:r>
              <w:rPr>
                <w:sz w:val="24"/>
              </w:rPr>
              <w:t>Our</w:t>
            </w:r>
            <w:r>
              <w:rPr>
                <w:spacing w:val="31"/>
                <w:sz w:val="24"/>
              </w:rPr>
              <w:t xml:space="preserve">  </w:t>
            </w:r>
            <w:r>
              <w:rPr>
                <w:sz w:val="24"/>
              </w:rPr>
              <w:t>firm</w:t>
            </w:r>
            <w:proofErr w:type="gramEnd"/>
            <w:r>
              <w:rPr>
                <w:spacing w:val="32"/>
                <w:sz w:val="24"/>
              </w:rPr>
              <w:t xml:space="preserve">  </w:t>
            </w:r>
            <w:proofErr w:type="gramStart"/>
            <w:r>
              <w:rPr>
                <w:sz w:val="24"/>
              </w:rPr>
              <w:t>delivers</w:t>
            </w:r>
            <w:r>
              <w:rPr>
                <w:spacing w:val="32"/>
                <w:sz w:val="24"/>
              </w:rPr>
              <w:t xml:space="preserve">  </w:t>
            </w:r>
            <w:r>
              <w:rPr>
                <w:sz w:val="24"/>
              </w:rPr>
              <w:t>services</w:t>
            </w:r>
            <w:proofErr w:type="gramEnd"/>
            <w:r>
              <w:rPr>
                <w:spacing w:val="32"/>
                <w:sz w:val="24"/>
              </w:rPr>
              <w:t xml:space="preserve">  </w:t>
            </w:r>
            <w:proofErr w:type="gramStart"/>
            <w:r>
              <w:rPr>
                <w:sz w:val="24"/>
              </w:rPr>
              <w:t>to</w:t>
            </w:r>
            <w:r>
              <w:rPr>
                <w:spacing w:val="33"/>
                <w:sz w:val="24"/>
              </w:rPr>
              <w:t xml:space="preserve">  </w:t>
            </w:r>
            <w:r>
              <w:rPr>
                <w:spacing w:val="-5"/>
                <w:sz w:val="24"/>
              </w:rPr>
              <w:t>the</w:t>
            </w:r>
            <w:proofErr w:type="gramEnd"/>
          </w:p>
          <w:p w14:paraId="7D5FF6B5" w14:textId="77777777" w:rsidR="000517ED" w:rsidRDefault="00E0394C">
            <w:pPr>
              <w:pStyle w:val="TableParagraph"/>
              <w:spacing w:before="137"/>
              <w:ind w:left="107"/>
              <w:rPr>
                <w:sz w:val="24"/>
              </w:rPr>
            </w:pPr>
            <w:r>
              <w:rPr>
                <w:sz w:val="24"/>
              </w:rPr>
              <w:t>customers</w:t>
            </w:r>
            <w:r>
              <w:rPr>
                <w:spacing w:val="-1"/>
                <w:sz w:val="24"/>
              </w:rPr>
              <w:t xml:space="preserve"> </w:t>
            </w:r>
            <w:r>
              <w:rPr>
                <w:sz w:val="24"/>
              </w:rPr>
              <w:t>on</w:t>
            </w:r>
            <w:r>
              <w:rPr>
                <w:spacing w:val="-1"/>
                <w:sz w:val="24"/>
              </w:rPr>
              <w:t xml:space="preserve"> </w:t>
            </w:r>
            <w:r>
              <w:rPr>
                <w:spacing w:val="-4"/>
                <w:sz w:val="24"/>
              </w:rPr>
              <w:t>time.</w:t>
            </w:r>
          </w:p>
        </w:tc>
        <w:tc>
          <w:tcPr>
            <w:tcW w:w="471" w:type="dxa"/>
          </w:tcPr>
          <w:p w14:paraId="65888932" w14:textId="77777777" w:rsidR="000517ED" w:rsidRDefault="000517ED">
            <w:pPr>
              <w:pStyle w:val="TableParagraph"/>
              <w:spacing w:before="135"/>
              <w:rPr>
                <w:b/>
                <w:sz w:val="24"/>
              </w:rPr>
            </w:pPr>
          </w:p>
          <w:p w14:paraId="42041E5A" w14:textId="77777777" w:rsidR="000517ED" w:rsidRDefault="00E0394C">
            <w:pPr>
              <w:pStyle w:val="TableParagraph"/>
              <w:ind w:left="106"/>
              <w:rPr>
                <w:b/>
                <w:sz w:val="24"/>
              </w:rPr>
            </w:pPr>
            <w:r>
              <w:rPr>
                <w:b/>
                <w:spacing w:val="-10"/>
                <w:sz w:val="24"/>
              </w:rPr>
              <w:t>1</w:t>
            </w:r>
          </w:p>
        </w:tc>
        <w:tc>
          <w:tcPr>
            <w:tcW w:w="471" w:type="dxa"/>
          </w:tcPr>
          <w:p w14:paraId="330D3EB5" w14:textId="77777777" w:rsidR="000517ED" w:rsidRDefault="000517ED">
            <w:pPr>
              <w:pStyle w:val="TableParagraph"/>
              <w:spacing w:before="135"/>
              <w:rPr>
                <w:b/>
                <w:sz w:val="24"/>
              </w:rPr>
            </w:pPr>
          </w:p>
          <w:p w14:paraId="1E2B81B1" w14:textId="77777777" w:rsidR="000517ED" w:rsidRDefault="00E0394C">
            <w:pPr>
              <w:pStyle w:val="TableParagraph"/>
              <w:ind w:left="105"/>
              <w:rPr>
                <w:b/>
                <w:sz w:val="24"/>
              </w:rPr>
            </w:pPr>
            <w:r>
              <w:rPr>
                <w:b/>
                <w:spacing w:val="-10"/>
                <w:sz w:val="24"/>
              </w:rPr>
              <w:t>2</w:t>
            </w:r>
          </w:p>
        </w:tc>
        <w:tc>
          <w:tcPr>
            <w:tcW w:w="471" w:type="dxa"/>
          </w:tcPr>
          <w:p w14:paraId="061B3846" w14:textId="77777777" w:rsidR="000517ED" w:rsidRDefault="000517ED">
            <w:pPr>
              <w:pStyle w:val="TableParagraph"/>
              <w:spacing w:before="135"/>
              <w:rPr>
                <w:b/>
                <w:sz w:val="24"/>
              </w:rPr>
            </w:pPr>
          </w:p>
          <w:p w14:paraId="5D4A8828" w14:textId="77777777" w:rsidR="000517ED" w:rsidRDefault="00E0394C">
            <w:pPr>
              <w:pStyle w:val="TableParagraph"/>
              <w:ind w:left="105"/>
              <w:rPr>
                <w:b/>
                <w:sz w:val="24"/>
              </w:rPr>
            </w:pPr>
            <w:r>
              <w:rPr>
                <w:b/>
                <w:spacing w:val="-10"/>
                <w:sz w:val="24"/>
              </w:rPr>
              <w:t>3</w:t>
            </w:r>
          </w:p>
        </w:tc>
        <w:tc>
          <w:tcPr>
            <w:tcW w:w="473" w:type="dxa"/>
          </w:tcPr>
          <w:p w14:paraId="0F563F40" w14:textId="77777777" w:rsidR="000517ED" w:rsidRDefault="000517ED">
            <w:pPr>
              <w:pStyle w:val="TableParagraph"/>
              <w:spacing w:before="135"/>
              <w:rPr>
                <w:b/>
                <w:sz w:val="24"/>
              </w:rPr>
            </w:pPr>
          </w:p>
          <w:p w14:paraId="7AC5301F" w14:textId="77777777" w:rsidR="000517ED" w:rsidRDefault="00E0394C">
            <w:pPr>
              <w:pStyle w:val="TableParagraph"/>
              <w:ind w:left="104"/>
              <w:rPr>
                <w:b/>
                <w:sz w:val="24"/>
              </w:rPr>
            </w:pPr>
            <w:r>
              <w:rPr>
                <w:b/>
                <w:spacing w:val="-10"/>
                <w:sz w:val="24"/>
              </w:rPr>
              <w:t>4</w:t>
            </w:r>
          </w:p>
        </w:tc>
        <w:tc>
          <w:tcPr>
            <w:tcW w:w="471" w:type="dxa"/>
          </w:tcPr>
          <w:p w14:paraId="79D4061A" w14:textId="77777777" w:rsidR="000517ED" w:rsidRDefault="000517ED">
            <w:pPr>
              <w:pStyle w:val="TableParagraph"/>
              <w:spacing w:before="135"/>
              <w:rPr>
                <w:b/>
                <w:sz w:val="24"/>
              </w:rPr>
            </w:pPr>
          </w:p>
          <w:p w14:paraId="55FB0290" w14:textId="77777777" w:rsidR="000517ED" w:rsidRDefault="00E0394C">
            <w:pPr>
              <w:pStyle w:val="TableParagraph"/>
              <w:ind w:left="104"/>
              <w:rPr>
                <w:b/>
                <w:sz w:val="24"/>
              </w:rPr>
            </w:pPr>
            <w:r>
              <w:rPr>
                <w:b/>
                <w:spacing w:val="-10"/>
                <w:sz w:val="24"/>
              </w:rPr>
              <w:t>5</w:t>
            </w:r>
          </w:p>
        </w:tc>
        <w:tc>
          <w:tcPr>
            <w:tcW w:w="473" w:type="dxa"/>
          </w:tcPr>
          <w:p w14:paraId="199E368A" w14:textId="77777777" w:rsidR="000517ED" w:rsidRDefault="000517ED">
            <w:pPr>
              <w:pStyle w:val="TableParagraph"/>
              <w:spacing w:before="135"/>
              <w:rPr>
                <w:b/>
                <w:sz w:val="24"/>
              </w:rPr>
            </w:pPr>
          </w:p>
          <w:p w14:paraId="659F1902" w14:textId="77777777" w:rsidR="000517ED" w:rsidRDefault="00E0394C">
            <w:pPr>
              <w:pStyle w:val="TableParagraph"/>
              <w:ind w:left="3" w:right="134"/>
              <w:jc w:val="center"/>
              <w:rPr>
                <w:b/>
                <w:sz w:val="24"/>
              </w:rPr>
            </w:pPr>
            <w:r>
              <w:rPr>
                <w:b/>
                <w:spacing w:val="-10"/>
                <w:sz w:val="24"/>
              </w:rPr>
              <w:t>6</w:t>
            </w:r>
          </w:p>
        </w:tc>
        <w:tc>
          <w:tcPr>
            <w:tcW w:w="471" w:type="dxa"/>
          </w:tcPr>
          <w:p w14:paraId="238F4981" w14:textId="77777777" w:rsidR="000517ED" w:rsidRDefault="000517ED">
            <w:pPr>
              <w:pStyle w:val="TableParagraph"/>
              <w:spacing w:before="135"/>
              <w:rPr>
                <w:b/>
                <w:sz w:val="24"/>
              </w:rPr>
            </w:pPr>
          </w:p>
          <w:p w14:paraId="4B03A34B" w14:textId="77777777" w:rsidR="000517ED" w:rsidRDefault="00E0394C">
            <w:pPr>
              <w:pStyle w:val="TableParagraph"/>
              <w:ind w:right="130"/>
              <w:jc w:val="center"/>
              <w:rPr>
                <w:b/>
                <w:sz w:val="24"/>
              </w:rPr>
            </w:pPr>
            <w:r>
              <w:rPr>
                <w:b/>
                <w:spacing w:val="-10"/>
                <w:sz w:val="24"/>
              </w:rPr>
              <w:t>7</w:t>
            </w:r>
          </w:p>
        </w:tc>
      </w:tr>
      <w:tr w:rsidR="000517ED" w14:paraId="78C40ED6" w14:textId="77777777">
        <w:trPr>
          <w:trHeight w:val="827"/>
        </w:trPr>
        <w:tc>
          <w:tcPr>
            <w:tcW w:w="562" w:type="dxa"/>
          </w:tcPr>
          <w:p w14:paraId="3877F326" w14:textId="77777777" w:rsidR="000517ED" w:rsidRDefault="00E0394C">
            <w:pPr>
              <w:pStyle w:val="TableParagraph"/>
              <w:spacing w:line="275" w:lineRule="exact"/>
              <w:ind w:left="107"/>
              <w:rPr>
                <w:sz w:val="24"/>
              </w:rPr>
            </w:pPr>
            <w:r>
              <w:rPr>
                <w:spacing w:val="-10"/>
                <w:sz w:val="24"/>
              </w:rPr>
              <w:t>3</w:t>
            </w:r>
          </w:p>
        </w:tc>
        <w:tc>
          <w:tcPr>
            <w:tcW w:w="3945" w:type="dxa"/>
          </w:tcPr>
          <w:p w14:paraId="6CB7C1B5" w14:textId="77777777" w:rsidR="000517ED" w:rsidRDefault="00E0394C">
            <w:pPr>
              <w:pStyle w:val="TableParagraph"/>
              <w:spacing w:line="275" w:lineRule="exact"/>
              <w:ind w:left="107"/>
              <w:rPr>
                <w:sz w:val="24"/>
              </w:rPr>
            </w:pPr>
            <w:r>
              <w:rPr>
                <w:sz w:val="24"/>
              </w:rPr>
              <w:t>Our</w:t>
            </w:r>
            <w:r>
              <w:rPr>
                <w:spacing w:val="39"/>
                <w:sz w:val="24"/>
              </w:rPr>
              <w:t xml:space="preserve"> </w:t>
            </w:r>
            <w:r>
              <w:rPr>
                <w:sz w:val="24"/>
              </w:rPr>
              <w:t>firm</w:t>
            </w:r>
            <w:r>
              <w:rPr>
                <w:spacing w:val="42"/>
                <w:sz w:val="24"/>
              </w:rPr>
              <w:t xml:space="preserve"> </w:t>
            </w:r>
            <w:r>
              <w:rPr>
                <w:sz w:val="24"/>
              </w:rPr>
              <w:t>provides</w:t>
            </w:r>
            <w:r>
              <w:rPr>
                <w:spacing w:val="42"/>
                <w:sz w:val="24"/>
              </w:rPr>
              <w:t xml:space="preserve"> </w:t>
            </w:r>
            <w:r>
              <w:rPr>
                <w:sz w:val="24"/>
              </w:rPr>
              <w:t>delivery</w:t>
            </w:r>
            <w:r>
              <w:rPr>
                <w:spacing w:val="43"/>
                <w:sz w:val="24"/>
              </w:rPr>
              <w:t xml:space="preserve"> </w:t>
            </w:r>
            <w:r>
              <w:rPr>
                <w:spacing w:val="-2"/>
                <w:sz w:val="24"/>
              </w:rPr>
              <w:t>definitely</w:t>
            </w:r>
          </w:p>
          <w:p w14:paraId="608F32D7" w14:textId="77777777" w:rsidR="000517ED" w:rsidRDefault="00E0394C">
            <w:pPr>
              <w:pStyle w:val="TableParagraph"/>
              <w:spacing w:before="137"/>
              <w:ind w:left="107"/>
              <w:rPr>
                <w:sz w:val="24"/>
              </w:rPr>
            </w:pPr>
            <w:r>
              <w:rPr>
                <w:sz w:val="24"/>
              </w:rPr>
              <w:t xml:space="preserve">without </w:t>
            </w:r>
            <w:r>
              <w:rPr>
                <w:spacing w:val="-2"/>
                <w:sz w:val="24"/>
              </w:rPr>
              <w:t>fail.</w:t>
            </w:r>
          </w:p>
        </w:tc>
        <w:tc>
          <w:tcPr>
            <w:tcW w:w="471" w:type="dxa"/>
          </w:tcPr>
          <w:p w14:paraId="709E4622" w14:textId="77777777" w:rsidR="000517ED" w:rsidRDefault="000517ED">
            <w:pPr>
              <w:pStyle w:val="TableParagraph"/>
              <w:spacing w:before="136"/>
              <w:rPr>
                <w:b/>
                <w:sz w:val="24"/>
              </w:rPr>
            </w:pPr>
          </w:p>
          <w:p w14:paraId="02F57300" w14:textId="77777777" w:rsidR="000517ED" w:rsidRDefault="00E0394C">
            <w:pPr>
              <w:pStyle w:val="TableParagraph"/>
              <w:ind w:left="106"/>
              <w:rPr>
                <w:b/>
                <w:sz w:val="24"/>
              </w:rPr>
            </w:pPr>
            <w:r>
              <w:rPr>
                <w:b/>
                <w:spacing w:val="-10"/>
                <w:sz w:val="24"/>
              </w:rPr>
              <w:t>1</w:t>
            </w:r>
          </w:p>
        </w:tc>
        <w:tc>
          <w:tcPr>
            <w:tcW w:w="471" w:type="dxa"/>
          </w:tcPr>
          <w:p w14:paraId="1D49892A" w14:textId="77777777" w:rsidR="000517ED" w:rsidRDefault="000517ED">
            <w:pPr>
              <w:pStyle w:val="TableParagraph"/>
              <w:spacing w:before="136"/>
              <w:rPr>
                <w:b/>
                <w:sz w:val="24"/>
              </w:rPr>
            </w:pPr>
          </w:p>
          <w:p w14:paraId="291FD2A6" w14:textId="77777777" w:rsidR="000517ED" w:rsidRDefault="00E0394C">
            <w:pPr>
              <w:pStyle w:val="TableParagraph"/>
              <w:ind w:left="105"/>
              <w:rPr>
                <w:b/>
                <w:sz w:val="24"/>
              </w:rPr>
            </w:pPr>
            <w:r>
              <w:rPr>
                <w:b/>
                <w:spacing w:val="-10"/>
                <w:sz w:val="24"/>
              </w:rPr>
              <w:t>2</w:t>
            </w:r>
          </w:p>
        </w:tc>
        <w:tc>
          <w:tcPr>
            <w:tcW w:w="471" w:type="dxa"/>
          </w:tcPr>
          <w:p w14:paraId="44E0F23C" w14:textId="77777777" w:rsidR="000517ED" w:rsidRDefault="000517ED">
            <w:pPr>
              <w:pStyle w:val="TableParagraph"/>
              <w:spacing w:before="136"/>
              <w:rPr>
                <w:b/>
                <w:sz w:val="24"/>
              </w:rPr>
            </w:pPr>
          </w:p>
          <w:p w14:paraId="04B9D007" w14:textId="77777777" w:rsidR="000517ED" w:rsidRDefault="00E0394C">
            <w:pPr>
              <w:pStyle w:val="TableParagraph"/>
              <w:ind w:left="105"/>
              <w:rPr>
                <w:b/>
                <w:sz w:val="24"/>
              </w:rPr>
            </w:pPr>
            <w:r>
              <w:rPr>
                <w:b/>
                <w:spacing w:val="-10"/>
                <w:sz w:val="24"/>
              </w:rPr>
              <w:t>3</w:t>
            </w:r>
          </w:p>
        </w:tc>
        <w:tc>
          <w:tcPr>
            <w:tcW w:w="473" w:type="dxa"/>
          </w:tcPr>
          <w:p w14:paraId="676E430E" w14:textId="77777777" w:rsidR="000517ED" w:rsidRDefault="000517ED">
            <w:pPr>
              <w:pStyle w:val="TableParagraph"/>
              <w:spacing w:before="136"/>
              <w:rPr>
                <w:b/>
                <w:sz w:val="24"/>
              </w:rPr>
            </w:pPr>
          </w:p>
          <w:p w14:paraId="0C0F57DD" w14:textId="77777777" w:rsidR="000517ED" w:rsidRDefault="00E0394C">
            <w:pPr>
              <w:pStyle w:val="TableParagraph"/>
              <w:ind w:left="104"/>
              <w:rPr>
                <w:b/>
                <w:sz w:val="24"/>
              </w:rPr>
            </w:pPr>
            <w:r>
              <w:rPr>
                <w:b/>
                <w:spacing w:val="-10"/>
                <w:sz w:val="24"/>
              </w:rPr>
              <w:t>4</w:t>
            </w:r>
          </w:p>
        </w:tc>
        <w:tc>
          <w:tcPr>
            <w:tcW w:w="471" w:type="dxa"/>
          </w:tcPr>
          <w:p w14:paraId="43AA82B7" w14:textId="77777777" w:rsidR="000517ED" w:rsidRDefault="000517ED">
            <w:pPr>
              <w:pStyle w:val="TableParagraph"/>
              <w:spacing w:before="136"/>
              <w:rPr>
                <w:b/>
                <w:sz w:val="24"/>
              </w:rPr>
            </w:pPr>
          </w:p>
          <w:p w14:paraId="7F65809E" w14:textId="77777777" w:rsidR="000517ED" w:rsidRDefault="00E0394C">
            <w:pPr>
              <w:pStyle w:val="TableParagraph"/>
              <w:ind w:left="104"/>
              <w:rPr>
                <w:b/>
                <w:sz w:val="24"/>
              </w:rPr>
            </w:pPr>
            <w:r>
              <w:rPr>
                <w:b/>
                <w:spacing w:val="-10"/>
                <w:sz w:val="24"/>
              </w:rPr>
              <w:t>5</w:t>
            </w:r>
          </w:p>
        </w:tc>
        <w:tc>
          <w:tcPr>
            <w:tcW w:w="473" w:type="dxa"/>
          </w:tcPr>
          <w:p w14:paraId="74041AF1" w14:textId="77777777" w:rsidR="000517ED" w:rsidRDefault="000517ED">
            <w:pPr>
              <w:pStyle w:val="TableParagraph"/>
              <w:spacing w:before="136"/>
              <w:rPr>
                <w:b/>
                <w:sz w:val="24"/>
              </w:rPr>
            </w:pPr>
          </w:p>
          <w:p w14:paraId="5C8A7EF8" w14:textId="77777777" w:rsidR="000517ED" w:rsidRDefault="00E0394C">
            <w:pPr>
              <w:pStyle w:val="TableParagraph"/>
              <w:ind w:left="3" w:right="134"/>
              <w:jc w:val="center"/>
              <w:rPr>
                <w:b/>
                <w:sz w:val="24"/>
              </w:rPr>
            </w:pPr>
            <w:r>
              <w:rPr>
                <w:b/>
                <w:spacing w:val="-10"/>
                <w:sz w:val="24"/>
              </w:rPr>
              <w:t>6</w:t>
            </w:r>
          </w:p>
        </w:tc>
        <w:tc>
          <w:tcPr>
            <w:tcW w:w="471" w:type="dxa"/>
          </w:tcPr>
          <w:p w14:paraId="4835CDD4" w14:textId="77777777" w:rsidR="000517ED" w:rsidRDefault="000517ED">
            <w:pPr>
              <w:pStyle w:val="TableParagraph"/>
              <w:spacing w:before="136"/>
              <w:rPr>
                <w:b/>
                <w:sz w:val="24"/>
              </w:rPr>
            </w:pPr>
          </w:p>
          <w:p w14:paraId="532620C5" w14:textId="77777777" w:rsidR="000517ED" w:rsidRDefault="00E0394C">
            <w:pPr>
              <w:pStyle w:val="TableParagraph"/>
              <w:ind w:right="130"/>
              <w:jc w:val="center"/>
              <w:rPr>
                <w:b/>
                <w:sz w:val="24"/>
              </w:rPr>
            </w:pPr>
            <w:r>
              <w:rPr>
                <w:b/>
                <w:spacing w:val="-10"/>
                <w:sz w:val="24"/>
              </w:rPr>
              <w:t>7</w:t>
            </w:r>
          </w:p>
        </w:tc>
      </w:tr>
    </w:tbl>
    <w:p w14:paraId="147A2FD1" w14:textId="77777777" w:rsidR="000517ED" w:rsidRDefault="000517ED">
      <w:pPr>
        <w:pStyle w:val="BodyText"/>
        <w:rPr>
          <w:b/>
        </w:rPr>
      </w:pPr>
    </w:p>
    <w:p w14:paraId="2E891302" w14:textId="77777777" w:rsidR="000517ED" w:rsidRDefault="000517ED">
      <w:pPr>
        <w:pStyle w:val="BodyText"/>
        <w:spacing w:before="70"/>
        <w:rPr>
          <w:b/>
        </w:rPr>
      </w:pPr>
    </w:p>
    <w:p w14:paraId="5BAB0266" w14:textId="44B62254" w:rsidR="000517ED" w:rsidRDefault="00E0394C">
      <w:pPr>
        <w:spacing w:before="1"/>
        <w:ind w:left="1612"/>
        <w:rPr>
          <w:b/>
          <w:sz w:val="24"/>
        </w:rPr>
      </w:pPr>
      <w:r>
        <w:rPr>
          <w:b/>
          <w:sz w:val="24"/>
          <w:u w:val="single"/>
        </w:rPr>
        <w:t>Flexibility:</w:t>
      </w:r>
      <w:r>
        <w:rPr>
          <w:b/>
          <w:spacing w:val="-4"/>
          <w:sz w:val="24"/>
          <w:u w:val="single"/>
        </w:rPr>
        <w:t xml:space="preserve"> </w:t>
      </w:r>
      <w:r w:rsidR="00503906">
        <w:rPr>
          <w:b/>
          <w:sz w:val="24"/>
          <w:u w:val="single"/>
        </w:rPr>
        <w:t>Vendor</w:t>
      </w:r>
      <w:r>
        <w:rPr>
          <w:b/>
          <w:sz w:val="24"/>
          <w:u w:val="single"/>
        </w:rPr>
        <w:t>-</w:t>
      </w:r>
      <w:r>
        <w:rPr>
          <w:b/>
          <w:spacing w:val="-4"/>
          <w:sz w:val="24"/>
          <w:u w:val="single"/>
        </w:rPr>
        <w:t>side</w:t>
      </w:r>
    </w:p>
    <w:p w14:paraId="4A87F89E" w14:textId="77777777" w:rsidR="000517ED" w:rsidRDefault="000517ED">
      <w:pPr>
        <w:pStyle w:val="BodyText"/>
        <w:spacing w:before="109"/>
        <w:rPr>
          <w:b/>
          <w:sz w:val="20"/>
        </w:r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9"/>
        <w:gridCol w:w="3944"/>
        <w:gridCol w:w="473"/>
        <w:gridCol w:w="471"/>
        <w:gridCol w:w="471"/>
        <w:gridCol w:w="471"/>
        <w:gridCol w:w="474"/>
        <w:gridCol w:w="473"/>
        <w:gridCol w:w="471"/>
      </w:tblGrid>
      <w:tr w:rsidR="000517ED" w14:paraId="021FB0F5" w14:textId="77777777">
        <w:trPr>
          <w:trHeight w:val="1379"/>
        </w:trPr>
        <w:tc>
          <w:tcPr>
            <w:tcW w:w="559" w:type="dxa"/>
          </w:tcPr>
          <w:p w14:paraId="5D599F03" w14:textId="77777777" w:rsidR="000517ED" w:rsidRDefault="00E0394C">
            <w:pPr>
              <w:pStyle w:val="TableParagraph"/>
              <w:spacing w:line="275" w:lineRule="exact"/>
              <w:ind w:left="107"/>
              <w:rPr>
                <w:sz w:val="24"/>
              </w:rPr>
            </w:pPr>
            <w:r>
              <w:rPr>
                <w:spacing w:val="-5"/>
                <w:sz w:val="24"/>
              </w:rPr>
              <w:t>S.</w:t>
            </w:r>
          </w:p>
          <w:p w14:paraId="52361938" w14:textId="77777777" w:rsidR="000517ED" w:rsidRDefault="00E0394C">
            <w:pPr>
              <w:pStyle w:val="TableParagraph"/>
              <w:ind w:left="107"/>
              <w:rPr>
                <w:sz w:val="24"/>
              </w:rPr>
            </w:pPr>
            <w:r>
              <w:rPr>
                <w:spacing w:val="-5"/>
                <w:sz w:val="24"/>
              </w:rPr>
              <w:t>No</w:t>
            </w:r>
          </w:p>
        </w:tc>
        <w:tc>
          <w:tcPr>
            <w:tcW w:w="3944" w:type="dxa"/>
          </w:tcPr>
          <w:p w14:paraId="00725F1A" w14:textId="77777777" w:rsidR="000517ED" w:rsidRDefault="00E0394C">
            <w:pPr>
              <w:pStyle w:val="TableParagraph"/>
              <w:spacing w:line="275" w:lineRule="exact"/>
              <w:ind w:left="928"/>
              <w:rPr>
                <w:b/>
                <w:sz w:val="24"/>
              </w:rPr>
            </w:pPr>
            <w:r>
              <w:rPr>
                <w:b/>
                <w:sz w:val="24"/>
              </w:rPr>
              <w:t>Questionnaire</w:t>
            </w:r>
            <w:r>
              <w:rPr>
                <w:b/>
                <w:spacing w:val="-4"/>
                <w:sz w:val="24"/>
              </w:rPr>
              <w:t xml:space="preserve"> Items</w:t>
            </w:r>
          </w:p>
        </w:tc>
        <w:tc>
          <w:tcPr>
            <w:tcW w:w="3304" w:type="dxa"/>
            <w:gridSpan w:val="7"/>
          </w:tcPr>
          <w:p w14:paraId="3EB70F2F" w14:textId="77777777" w:rsidR="000517ED" w:rsidRDefault="00E0394C">
            <w:pPr>
              <w:pStyle w:val="TableParagraph"/>
              <w:spacing w:line="275" w:lineRule="exact"/>
              <w:ind w:left="106" w:right="100"/>
              <w:jc w:val="center"/>
              <w:rPr>
                <w:b/>
                <w:sz w:val="24"/>
              </w:rPr>
            </w:pPr>
            <w:r>
              <w:rPr>
                <w:b/>
                <w:sz w:val="24"/>
              </w:rPr>
              <w:t>Perceptual</w:t>
            </w:r>
            <w:r>
              <w:rPr>
                <w:b/>
                <w:spacing w:val="-2"/>
                <w:sz w:val="24"/>
              </w:rPr>
              <w:t xml:space="preserve"> Ratings:</w:t>
            </w:r>
          </w:p>
          <w:p w14:paraId="0FCE5465" w14:textId="77777777" w:rsidR="000517ED" w:rsidRDefault="00E0394C">
            <w:pPr>
              <w:pStyle w:val="TableParagraph"/>
              <w:ind w:left="159" w:right="98"/>
              <w:jc w:val="center"/>
              <w:rPr>
                <w:b/>
                <w:sz w:val="24"/>
              </w:rPr>
            </w:pPr>
            <w:r>
              <w:rPr>
                <w:b/>
                <w:sz w:val="24"/>
              </w:rPr>
              <w:t>Scale</w:t>
            </w:r>
            <w:r>
              <w:rPr>
                <w:b/>
                <w:spacing w:val="-1"/>
                <w:sz w:val="24"/>
              </w:rPr>
              <w:t xml:space="preserve"> </w:t>
            </w:r>
            <w:r>
              <w:rPr>
                <w:b/>
                <w:sz w:val="24"/>
              </w:rPr>
              <w:t>of</w:t>
            </w:r>
            <w:r>
              <w:rPr>
                <w:b/>
                <w:spacing w:val="-2"/>
                <w:sz w:val="24"/>
              </w:rPr>
              <w:t xml:space="preserve"> </w:t>
            </w:r>
            <w:r>
              <w:rPr>
                <w:b/>
                <w:sz w:val="24"/>
              </w:rPr>
              <w:t>1 to</w:t>
            </w:r>
            <w:r>
              <w:rPr>
                <w:b/>
                <w:spacing w:val="-1"/>
                <w:sz w:val="24"/>
              </w:rPr>
              <w:t xml:space="preserve"> </w:t>
            </w:r>
            <w:r>
              <w:rPr>
                <w:b/>
                <w:spacing w:val="-10"/>
                <w:sz w:val="24"/>
              </w:rPr>
              <w:t>7</w:t>
            </w:r>
          </w:p>
          <w:p w14:paraId="79886F38" w14:textId="77777777" w:rsidR="000517ED" w:rsidRDefault="00E0394C">
            <w:pPr>
              <w:pStyle w:val="TableParagraph"/>
              <w:spacing w:line="270" w:lineRule="atLeast"/>
              <w:ind w:left="106" w:right="99"/>
              <w:jc w:val="center"/>
              <w:rPr>
                <w:b/>
                <w:sz w:val="24"/>
              </w:rPr>
            </w:pPr>
            <w:proofErr w:type="gramStart"/>
            <w:r>
              <w:rPr>
                <w:b/>
                <w:sz w:val="24"/>
              </w:rPr>
              <w:t>(</w:t>
            </w:r>
            <w:r>
              <w:rPr>
                <w:b/>
                <w:spacing w:val="-14"/>
                <w:sz w:val="24"/>
              </w:rPr>
              <w:t xml:space="preserve"> </w:t>
            </w:r>
            <w:r>
              <w:rPr>
                <w:b/>
                <w:sz w:val="24"/>
              </w:rPr>
              <w:t>1</w:t>
            </w:r>
            <w:proofErr w:type="gramEnd"/>
            <w:r>
              <w:rPr>
                <w:b/>
                <w:spacing w:val="-14"/>
                <w:sz w:val="24"/>
              </w:rPr>
              <w:t xml:space="preserve"> </w:t>
            </w:r>
            <w:r>
              <w:rPr>
                <w:b/>
                <w:sz w:val="24"/>
              </w:rPr>
              <w:t>represents</w:t>
            </w:r>
            <w:r>
              <w:rPr>
                <w:b/>
                <w:spacing w:val="-14"/>
                <w:sz w:val="24"/>
              </w:rPr>
              <w:t xml:space="preserve"> </w:t>
            </w:r>
            <w:r>
              <w:rPr>
                <w:b/>
                <w:sz w:val="24"/>
              </w:rPr>
              <w:t>Strongly Disagree; 7 represents Strongly Agree)</w:t>
            </w:r>
          </w:p>
        </w:tc>
      </w:tr>
      <w:tr w:rsidR="000517ED" w14:paraId="2D7E1913" w14:textId="77777777">
        <w:trPr>
          <w:trHeight w:val="1656"/>
        </w:trPr>
        <w:tc>
          <w:tcPr>
            <w:tcW w:w="559" w:type="dxa"/>
          </w:tcPr>
          <w:p w14:paraId="14D452FD" w14:textId="77777777" w:rsidR="000517ED" w:rsidRDefault="00E0394C">
            <w:pPr>
              <w:pStyle w:val="TableParagraph"/>
              <w:spacing w:line="275" w:lineRule="exact"/>
              <w:ind w:left="107"/>
              <w:rPr>
                <w:sz w:val="24"/>
              </w:rPr>
            </w:pPr>
            <w:r>
              <w:rPr>
                <w:spacing w:val="-10"/>
                <w:sz w:val="24"/>
              </w:rPr>
              <w:t>1</w:t>
            </w:r>
          </w:p>
        </w:tc>
        <w:tc>
          <w:tcPr>
            <w:tcW w:w="3944" w:type="dxa"/>
          </w:tcPr>
          <w:p w14:paraId="30807F4B" w14:textId="77777777" w:rsidR="000517ED" w:rsidRDefault="00E0394C">
            <w:pPr>
              <w:pStyle w:val="TableParagraph"/>
              <w:spacing w:line="360" w:lineRule="auto"/>
              <w:ind w:left="108" w:right="96"/>
              <w:jc w:val="both"/>
              <w:rPr>
                <w:sz w:val="24"/>
              </w:rPr>
            </w:pPr>
            <w:r>
              <w:rPr>
                <w:sz w:val="24"/>
              </w:rPr>
              <w:t>Our firm frequently evaluates the formal/ informal complaints raised by our</w:t>
            </w:r>
            <w:r>
              <w:rPr>
                <w:spacing w:val="24"/>
                <w:sz w:val="24"/>
              </w:rPr>
              <w:t xml:space="preserve"> </w:t>
            </w:r>
            <w:r>
              <w:rPr>
                <w:sz w:val="24"/>
              </w:rPr>
              <w:t>customers</w:t>
            </w:r>
            <w:r>
              <w:rPr>
                <w:spacing w:val="28"/>
                <w:sz w:val="24"/>
              </w:rPr>
              <w:t xml:space="preserve"> </w:t>
            </w:r>
            <w:r>
              <w:rPr>
                <w:i/>
                <w:sz w:val="24"/>
              </w:rPr>
              <w:t>(hospitals)</w:t>
            </w:r>
            <w:r>
              <w:rPr>
                <w:i/>
                <w:spacing w:val="24"/>
                <w:sz w:val="24"/>
              </w:rPr>
              <w:t xml:space="preserve"> </w:t>
            </w:r>
            <w:r>
              <w:rPr>
                <w:sz w:val="24"/>
              </w:rPr>
              <w:t>in</w:t>
            </w:r>
            <w:r>
              <w:rPr>
                <w:spacing w:val="25"/>
                <w:sz w:val="24"/>
              </w:rPr>
              <w:t xml:space="preserve"> </w:t>
            </w:r>
            <w:r>
              <w:rPr>
                <w:sz w:val="24"/>
              </w:rPr>
              <w:t>real</w:t>
            </w:r>
            <w:r>
              <w:rPr>
                <w:spacing w:val="26"/>
                <w:sz w:val="24"/>
              </w:rPr>
              <w:t xml:space="preserve"> </w:t>
            </w:r>
            <w:r>
              <w:rPr>
                <w:spacing w:val="-4"/>
                <w:sz w:val="24"/>
              </w:rPr>
              <w:t>time</w:t>
            </w:r>
          </w:p>
          <w:p w14:paraId="4CA02062" w14:textId="77777777" w:rsidR="000517ED" w:rsidRDefault="00E0394C">
            <w:pPr>
              <w:pStyle w:val="TableParagraph"/>
              <w:spacing w:line="275" w:lineRule="exact"/>
              <w:ind w:left="108"/>
              <w:jc w:val="both"/>
              <w:rPr>
                <w:sz w:val="24"/>
              </w:rPr>
            </w:pPr>
            <w:r>
              <w:rPr>
                <w:sz w:val="24"/>
              </w:rPr>
              <w:t>as</w:t>
            </w:r>
            <w:r>
              <w:rPr>
                <w:spacing w:val="-1"/>
                <w:sz w:val="24"/>
              </w:rPr>
              <w:t xml:space="preserve"> </w:t>
            </w:r>
            <w:r>
              <w:rPr>
                <w:sz w:val="24"/>
              </w:rPr>
              <w:t>per</w:t>
            </w:r>
            <w:r>
              <w:rPr>
                <w:spacing w:val="-1"/>
                <w:sz w:val="24"/>
              </w:rPr>
              <w:t xml:space="preserve"> </w:t>
            </w:r>
            <w:r>
              <w:rPr>
                <w:spacing w:val="-2"/>
                <w:sz w:val="24"/>
              </w:rPr>
              <w:t>convenience.</w:t>
            </w:r>
          </w:p>
        </w:tc>
        <w:tc>
          <w:tcPr>
            <w:tcW w:w="473" w:type="dxa"/>
          </w:tcPr>
          <w:p w14:paraId="36073C06" w14:textId="77777777" w:rsidR="000517ED" w:rsidRDefault="000517ED">
            <w:pPr>
              <w:pStyle w:val="TableParagraph"/>
              <w:spacing w:before="136"/>
              <w:rPr>
                <w:b/>
                <w:sz w:val="24"/>
              </w:rPr>
            </w:pPr>
          </w:p>
          <w:p w14:paraId="4E9685A6" w14:textId="77777777" w:rsidR="000517ED" w:rsidRDefault="00E0394C">
            <w:pPr>
              <w:pStyle w:val="TableParagraph"/>
              <w:ind w:left="108"/>
              <w:rPr>
                <w:b/>
                <w:sz w:val="24"/>
              </w:rPr>
            </w:pPr>
            <w:r>
              <w:rPr>
                <w:b/>
                <w:spacing w:val="-10"/>
                <w:sz w:val="24"/>
              </w:rPr>
              <w:t>1</w:t>
            </w:r>
          </w:p>
        </w:tc>
        <w:tc>
          <w:tcPr>
            <w:tcW w:w="471" w:type="dxa"/>
          </w:tcPr>
          <w:p w14:paraId="7F92187A" w14:textId="77777777" w:rsidR="000517ED" w:rsidRDefault="000517ED">
            <w:pPr>
              <w:pStyle w:val="TableParagraph"/>
              <w:spacing w:before="136"/>
              <w:rPr>
                <w:b/>
                <w:sz w:val="24"/>
              </w:rPr>
            </w:pPr>
          </w:p>
          <w:p w14:paraId="22C20518" w14:textId="77777777" w:rsidR="000517ED" w:rsidRDefault="00E0394C">
            <w:pPr>
              <w:pStyle w:val="TableParagraph"/>
              <w:ind w:left="105"/>
              <w:rPr>
                <w:b/>
                <w:sz w:val="24"/>
              </w:rPr>
            </w:pPr>
            <w:r>
              <w:rPr>
                <w:b/>
                <w:spacing w:val="-10"/>
                <w:sz w:val="24"/>
              </w:rPr>
              <w:t>2</w:t>
            </w:r>
          </w:p>
        </w:tc>
        <w:tc>
          <w:tcPr>
            <w:tcW w:w="471" w:type="dxa"/>
          </w:tcPr>
          <w:p w14:paraId="084A3E77" w14:textId="77777777" w:rsidR="000517ED" w:rsidRDefault="000517ED">
            <w:pPr>
              <w:pStyle w:val="TableParagraph"/>
              <w:spacing w:before="136"/>
              <w:rPr>
                <w:b/>
                <w:sz w:val="24"/>
              </w:rPr>
            </w:pPr>
          </w:p>
          <w:p w14:paraId="234B1F6B" w14:textId="77777777" w:rsidR="000517ED" w:rsidRDefault="00E0394C">
            <w:pPr>
              <w:pStyle w:val="TableParagraph"/>
              <w:ind w:left="107"/>
              <w:rPr>
                <w:b/>
                <w:sz w:val="24"/>
              </w:rPr>
            </w:pPr>
            <w:r>
              <w:rPr>
                <w:b/>
                <w:spacing w:val="-10"/>
                <w:sz w:val="24"/>
              </w:rPr>
              <w:t>3</w:t>
            </w:r>
          </w:p>
        </w:tc>
        <w:tc>
          <w:tcPr>
            <w:tcW w:w="471" w:type="dxa"/>
          </w:tcPr>
          <w:p w14:paraId="14010A97" w14:textId="77777777" w:rsidR="000517ED" w:rsidRDefault="000517ED">
            <w:pPr>
              <w:pStyle w:val="TableParagraph"/>
              <w:spacing w:before="136"/>
              <w:rPr>
                <w:b/>
                <w:sz w:val="24"/>
              </w:rPr>
            </w:pPr>
          </w:p>
          <w:p w14:paraId="06FFF79C" w14:textId="77777777" w:rsidR="000517ED" w:rsidRDefault="00E0394C">
            <w:pPr>
              <w:pStyle w:val="TableParagraph"/>
              <w:ind w:left="106"/>
              <w:rPr>
                <w:b/>
                <w:sz w:val="24"/>
              </w:rPr>
            </w:pPr>
            <w:r>
              <w:rPr>
                <w:b/>
                <w:spacing w:val="-10"/>
                <w:sz w:val="24"/>
              </w:rPr>
              <w:t>4</w:t>
            </w:r>
          </w:p>
        </w:tc>
        <w:tc>
          <w:tcPr>
            <w:tcW w:w="474" w:type="dxa"/>
          </w:tcPr>
          <w:p w14:paraId="24CACA5B" w14:textId="77777777" w:rsidR="000517ED" w:rsidRDefault="000517ED">
            <w:pPr>
              <w:pStyle w:val="TableParagraph"/>
              <w:spacing w:before="136"/>
              <w:rPr>
                <w:b/>
                <w:sz w:val="24"/>
              </w:rPr>
            </w:pPr>
          </w:p>
          <w:p w14:paraId="12C1BEC2" w14:textId="77777777" w:rsidR="000517ED" w:rsidRDefault="00E0394C">
            <w:pPr>
              <w:pStyle w:val="TableParagraph"/>
              <w:ind w:left="1" w:right="130"/>
              <w:jc w:val="center"/>
              <w:rPr>
                <w:b/>
                <w:sz w:val="24"/>
              </w:rPr>
            </w:pPr>
            <w:r>
              <w:rPr>
                <w:b/>
                <w:spacing w:val="-10"/>
                <w:sz w:val="24"/>
              </w:rPr>
              <w:t>5</w:t>
            </w:r>
          </w:p>
        </w:tc>
        <w:tc>
          <w:tcPr>
            <w:tcW w:w="473" w:type="dxa"/>
          </w:tcPr>
          <w:p w14:paraId="2DBFC6B5" w14:textId="77777777" w:rsidR="000517ED" w:rsidRDefault="000517ED">
            <w:pPr>
              <w:pStyle w:val="TableParagraph"/>
              <w:spacing w:before="136"/>
              <w:rPr>
                <w:b/>
                <w:sz w:val="24"/>
              </w:rPr>
            </w:pPr>
          </w:p>
          <w:p w14:paraId="3136EA5E" w14:textId="77777777" w:rsidR="000517ED" w:rsidRDefault="00E0394C">
            <w:pPr>
              <w:pStyle w:val="TableParagraph"/>
              <w:ind w:right="134"/>
              <w:jc w:val="center"/>
              <w:rPr>
                <w:b/>
                <w:sz w:val="24"/>
              </w:rPr>
            </w:pPr>
            <w:r>
              <w:rPr>
                <w:b/>
                <w:spacing w:val="-10"/>
                <w:sz w:val="24"/>
              </w:rPr>
              <w:t>6</w:t>
            </w:r>
          </w:p>
        </w:tc>
        <w:tc>
          <w:tcPr>
            <w:tcW w:w="471" w:type="dxa"/>
          </w:tcPr>
          <w:p w14:paraId="22C9DF1C" w14:textId="77777777" w:rsidR="000517ED" w:rsidRDefault="000517ED">
            <w:pPr>
              <w:pStyle w:val="TableParagraph"/>
              <w:spacing w:before="136"/>
              <w:rPr>
                <w:b/>
                <w:sz w:val="24"/>
              </w:rPr>
            </w:pPr>
          </w:p>
          <w:p w14:paraId="3580E92C" w14:textId="77777777" w:rsidR="000517ED" w:rsidRDefault="00E0394C">
            <w:pPr>
              <w:pStyle w:val="TableParagraph"/>
              <w:ind w:right="128"/>
              <w:jc w:val="center"/>
              <w:rPr>
                <w:b/>
                <w:sz w:val="24"/>
              </w:rPr>
            </w:pPr>
            <w:r>
              <w:rPr>
                <w:b/>
                <w:spacing w:val="-10"/>
                <w:sz w:val="24"/>
              </w:rPr>
              <w:t>7</w:t>
            </w:r>
          </w:p>
        </w:tc>
      </w:tr>
      <w:tr w:rsidR="000517ED" w14:paraId="5396E595" w14:textId="77777777">
        <w:trPr>
          <w:trHeight w:val="1242"/>
        </w:trPr>
        <w:tc>
          <w:tcPr>
            <w:tcW w:w="559" w:type="dxa"/>
          </w:tcPr>
          <w:p w14:paraId="5994AA71" w14:textId="77777777" w:rsidR="000517ED" w:rsidRDefault="00E0394C">
            <w:pPr>
              <w:pStyle w:val="TableParagraph"/>
              <w:spacing w:line="275" w:lineRule="exact"/>
              <w:ind w:left="107"/>
              <w:rPr>
                <w:sz w:val="24"/>
              </w:rPr>
            </w:pPr>
            <w:r>
              <w:rPr>
                <w:spacing w:val="-10"/>
                <w:sz w:val="24"/>
              </w:rPr>
              <w:t>2</w:t>
            </w:r>
          </w:p>
        </w:tc>
        <w:tc>
          <w:tcPr>
            <w:tcW w:w="3944" w:type="dxa"/>
          </w:tcPr>
          <w:p w14:paraId="375BA843" w14:textId="77777777" w:rsidR="000517ED" w:rsidRDefault="00E0394C">
            <w:pPr>
              <w:pStyle w:val="TableParagraph"/>
              <w:spacing w:line="275" w:lineRule="exact"/>
              <w:ind w:left="108"/>
              <w:rPr>
                <w:sz w:val="24"/>
              </w:rPr>
            </w:pPr>
            <w:proofErr w:type="gramStart"/>
            <w:r>
              <w:rPr>
                <w:sz w:val="24"/>
              </w:rPr>
              <w:t>Our</w:t>
            </w:r>
            <w:r>
              <w:rPr>
                <w:spacing w:val="27"/>
                <w:sz w:val="24"/>
              </w:rPr>
              <w:t xml:space="preserve">  </w:t>
            </w:r>
            <w:r>
              <w:rPr>
                <w:sz w:val="24"/>
              </w:rPr>
              <w:t>firm</w:t>
            </w:r>
            <w:proofErr w:type="gramEnd"/>
            <w:r>
              <w:rPr>
                <w:spacing w:val="29"/>
                <w:sz w:val="24"/>
              </w:rPr>
              <w:t xml:space="preserve">  </w:t>
            </w:r>
            <w:proofErr w:type="gramStart"/>
            <w:r>
              <w:rPr>
                <w:sz w:val="24"/>
              </w:rPr>
              <w:t>frequently</w:t>
            </w:r>
            <w:r>
              <w:rPr>
                <w:spacing w:val="28"/>
                <w:sz w:val="24"/>
              </w:rPr>
              <w:t xml:space="preserve">  </w:t>
            </w:r>
            <w:r>
              <w:rPr>
                <w:sz w:val="24"/>
              </w:rPr>
              <w:t>interacts</w:t>
            </w:r>
            <w:proofErr w:type="gramEnd"/>
            <w:r>
              <w:rPr>
                <w:spacing w:val="30"/>
                <w:sz w:val="24"/>
              </w:rPr>
              <w:t xml:space="preserve">  </w:t>
            </w:r>
            <w:r>
              <w:rPr>
                <w:spacing w:val="-4"/>
                <w:sz w:val="24"/>
              </w:rPr>
              <w:t>with</w:t>
            </w:r>
          </w:p>
          <w:p w14:paraId="5252EBCE" w14:textId="77777777" w:rsidR="000517ED" w:rsidRDefault="00E0394C">
            <w:pPr>
              <w:pStyle w:val="TableParagraph"/>
              <w:spacing w:before="5" w:line="410" w:lineRule="atLeast"/>
              <w:ind w:left="108"/>
              <w:rPr>
                <w:sz w:val="24"/>
              </w:rPr>
            </w:pPr>
            <w:r>
              <w:rPr>
                <w:sz w:val="24"/>
              </w:rPr>
              <w:t>customers</w:t>
            </w:r>
            <w:r>
              <w:rPr>
                <w:spacing w:val="40"/>
                <w:sz w:val="24"/>
              </w:rPr>
              <w:t xml:space="preserve"> </w:t>
            </w:r>
            <w:r>
              <w:rPr>
                <w:i/>
                <w:sz w:val="24"/>
              </w:rPr>
              <w:t>(hospitals)</w:t>
            </w:r>
            <w:r>
              <w:rPr>
                <w:i/>
                <w:spacing w:val="40"/>
                <w:sz w:val="24"/>
              </w:rPr>
              <w:t xml:space="preserve"> </w:t>
            </w:r>
            <w:r>
              <w:rPr>
                <w:sz w:val="24"/>
              </w:rPr>
              <w:t>to</w:t>
            </w:r>
            <w:r>
              <w:rPr>
                <w:spacing w:val="40"/>
                <w:sz w:val="24"/>
              </w:rPr>
              <w:t xml:space="preserve"> </w:t>
            </w:r>
            <w:r>
              <w:rPr>
                <w:sz w:val="24"/>
              </w:rPr>
              <w:t>agree</w:t>
            </w:r>
            <w:r>
              <w:rPr>
                <w:spacing w:val="40"/>
                <w:sz w:val="24"/>
              </w:rPr>
              <w:t xml:space="preserve"> </w:t>
            </w:r>
            <w:r>
              <w:rPr>
                <w:sz w:val="24"/>
              </w:rPr>
              <w:t>upon the set standards.</w:t>
            </w:r>
          </w:p>
        </w:tc>
        <w:tc>
          <w:tcPr>
            <w:tcW w:w="473" w:type="dxa"/>
          </w:tcPr>
          <w:p w14:paraId="522D1307" w14:textId="77777777" w:rsidR="000517ED" w:rsidRDefault="000517ED">
            <w:pPr>
              <w:pStyle w:val="TableParagraph"/>
              <w:spacing w:before="138"/>
              <w:rPr>
                <w:b/>
                <w:sz w:val="24"/>
              </w:rPr>
            </w:pPr>
          </w:p>
          <w:p w14:paraId="263FE18A" w14:textId="77777777" w:rsidR="000517ED" w:rsidRDefault="00E0394C">
            <w:pPr>
              <w:pStyle w:val="TableParagraph"/>
              <w:ind w:left="108"/>
              <w:rPr>
                <w:b/>
                <w:sz w:val="24"/>
              </w:rPr>
            </w:pPr>
            <w:r>
              <w:rPr>
                <w:b/>
                <w:spacing w:val="-10"/>
                <w:sz w:val="24"/>
              </w:rPr>
              <w:t>1</w:t>
            </w:r>
          </w:p>
        </w:tc>
        <w:tc>
          <w:tcPr>
            <w:tcW w:w="471" w:type="dxa"/>
          </w:tcPr>
          <w:p w14:paraId="7BBC377B" w14:textId="77777777" w:rsidR="000517ED" w:rsidRDefault="000517ED">
            <w:pPr>
              <w:pStyle w:val="TableParagraph"/>
              <w:spacing w:before="138"/>
              <w:rPr>
                <w:b/>
                <w:sz w:val="24"/>
              </w:rPr>
            </w:pPr>
          </w:p>
          <w:p w14:paraId="7EA96D67" w14:textId="77777777" w:rsidR="000517ED" w:rsidRDefault="00E0394C">
            <w:pPr>
              <w:pStyle w:val="TableParagraph"/>
              <w:ind w:left="105"/>
              <w:rPr>
                <w:b/>
                <w:sz w:val="24"/>
              </w:rPr>
            </w:pPr>
            <w:r>
              <w:rPr>
                <w:b/>
                <w:spacing w:val="-10"/>
                <w:sz w:val="24"/>
              </w:rPr>
              <w:t>2</w:t>
            </w:r>
          </w:p>
        </w:tc>
        <w:tc>
          <w:tcPr>
            <w:tcW w:w="471" w:type="dxa"/>
          </w:tcPr>
          <w:p w14:paraId="44D71535" w14:textId="77777777" w:rsidR="000517ED" w:rsidRDefault="000517ED">
            <w:pPr>
              <w:pStyle w:val="TableParagraph"/>
              <w:spacing w:before="138"/>
              <w:rPr>
                <w:b/>
                <w:sz w:val="24"/>
              </w:rPr>
            </w:pPr>
          </w:p>
          <w:p w14:paraId="0A5577C9" w14:textId="77777777" w:rsidR="000517ED" w:rsidRDefault="00E0394C">
            <w:pPr>
              <w:pStyle w:val="TableParagraph"/>
              <w:ind w:left="107"/>
              <w:rPr>
                <w:b/>
                <w:sz w:val="24"/>
              </w:rPr>
            </w:pPr>
            <w:r>
              <w:rPr>
                <w:b/>
                <w:spacing w:val="-10"/>
                <w:sz w:val="24"/>
              </w:rPr>
              <w:t>3</w:t>
            </w:r>
          </w:p>
        </w:tc>
        <w:tc>
          <w:tcPr>
            <w:tcW w:w="471" w:type="dxa"/>
          </w:tcPr>
          <w:p w14:paraId="0BE11238" w14:textId="77777777" w:rsidR="000517ED" w:rsidRDefault="000517ED">
            <w:pPr>
              <w:pStyle w:val="TableParagraph"/>
              <w:spacing w:before="138"/>
              <w:rPr>
                <w:b/>
                <w:sz w:val="24"/>
              </w:rPr>
            </w:pPr>
          </w:p>
          <w:p w14:paraId="5484AAA9" w14:textId="77777777" w:rsidR="000517ED" w:rsidRDefault="00E0394C">
            <w:pPr>
              <w:pStyle w:val="TableParagraph"/>
              <w:ind w:left="106"/>
              <w:rPr>
                <w:b/>
                <w:sz w:val="24"/>
              </w:rPr>
            </w:pPr>
            <w:r>
              <w:rPr>
                <w:b/>
                <w:spacing w:val="-10"/>
                <w:sz w:val="24"/>
              </w:rPr>
              <w:t>4</w:t>
            </w:r>
          </w:p>
        </w:tc>
        <w:tc>
          <w:tcPr>
            <w:tcW w:w="474" w:type="dxa"/>
          </w:tcPr>
          <w:p w14:paraId="0093F7B4" w14:textId="77777777" w:rsidR="000517ED" w:rsidRDefault="000517ED">
            <w:pPr>
              <w:pStyle w:val="TableParagraph"/>
              <w:spacing w:before="138"/>
              <w:rPr>
                <w:b/>
                <w:sz w:val="24"/>
              </w:rPr>
            </w:pPr>
          </w:p>
          <w:p w14:paraId="479273DB" w14:textId="77777777" w:rsidR="000517ED" w:rsidRDefault="00E0394C">
            <w:pPr>
              <w:pStyle w:val="TableParagraph"/>
              <w:ind w:left="1" w:right="130"/>
              <w:jc w:val="center"/>
              <w:rPr>
                <w:b/>
                <w:sz w:val="24"/>
              </w:rPr>
            </w:pPr>
            <w:r>
              <w:rPr>
                <w:b/>
                <w:spacing w:val="-10"/>
                <w:sz w:val="24"/>
              </w:rPr>
              <w:t>5</w:t>
            </w:r>
          </w:p>
        </w:tc>
        <w:tc>
          <w:tcPr>
            <w:tcW w:w="473" w:type="dxa"/>
          </w:tcPr>
          <w:p w14:paraId="58736CA1" w14:textId="77777777" w:rsidR="000517ED" w:rsidRDefault="000517ED">
            <w:pPr>
              <w:pStyle w:val="TableParagraph"/>
              <w:spacing w:before="138"/>
              <w:rPr>
                <w:b/>
                <w:sz w:val="24"/>
              </w:rPr>
            </w:pPr>
          </w:p>
          <w:p w14:paraId="5F1B3A26" w14:textId="77777777" w:rsidR="000517ED" w:rsidRDefault="00E0394C">
            <w:pPr>
              <w:pStyle w:val="TableParagraph"/>
              <w:ind w:right="134"/>
              <w:jc w:val="center"/>
              <w:rPr>
                <w:b/>
                <w:sz w:val="24"/>
              </w:rPr>
            </w:pPr>
            <w:r>
              <w:rPr>
                <w:b/>
                <w:spacing w:val="-10"/>
                <w:sz w:val="24"/>
              </w:rPr>
              <w:t>6</w:t>
            </w:r>
          </w:p>
        </w:tc>
        <w:tc>
          <w:tcPr>
            <w:tcW w:w="471" w:type="dxa"/>
          </w:tcPr>
          <w:p w14:paraId="32929F98" w14:textId="77777777" w:rsidR="000517ED" w:rsidRDefault="000517ED">
            <w:pPr>
              <w:pStyle w:val="TableParagraph"/>
              <w:spacing w:before="138"/>
              <w:rPr>
                <w:b/>
                <w:sz w:val="24"/>
              </w:rPr>
            </w:pPr>
          </w:p>
          <w:p w14:paraId="3E015140" w14:textId="77777777" w:rsidR="000517ED" w:rsidRDefault="00E0394C">
            <w:pPr>
              <w:pStyle w:val="TableParagraph"/>
              <w:ind w:right="128"/>
              <w:jc w:val="center"/>
              <w:rPr>
                <w:b/>
                <w:sz w:val="24"/>
              </w:rPr>
            </w:pPr>
            <w:r>
              <w:rPr>
                <w:b/>
                <w:spacing w:val="-10"/>
                <w:sz w:val="24"/>
              </w:rPr>
              <w:t>7</w:t>
            </w:r>
          </w:p>
        </w:tc>
      </w:tr>
    </w:tbl>
    <w:p w14:paraId="5EF25D18" w14:textId="77777777" w:rsidR="000517ED" w:rsidRDefault="000517ED">
      <w:pPr>
        <w:pStyle w:val="TableParagraph"/>
        <w:jc w:val="center"/>
        <w:rPr>
          <w:b/>
          <w:sz w:val="24"/>
        </w:rPr>
        <w:sectPr w:rsidR="000517ED">
          <w:type w:val="continuous"/>
          <w:pgSz w:w="11910" w:h="16840"/>
          <w:pgMar w:top="1400" w:right="1133" w:bottom="1240" w:left="1700" w:header="0" w:footer="1051" w:gutter="0"/>
          <w:cols w:space="720"/>
        </w:sect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9"/>
        <w:gridCol w:w="3944"/>
        <w:gridCol w:w="473"/>
        <w:gridCol w:w="471"/>
        <w:gridCol w:w="471"/>
        <w:gridCol w:w="471"/>
        <w:gridCol w:w="474"/>
        <w:gridCol w:w="473"/>
        <w:gridCol w:w="471"/>
      </w:tblGrid>
      <w:tr w:rsidR="000517ED" w14:paraId="19D698FA" w14:textId="77777777">
        <w:trPr>
          <w:trHeight w:val="1243"/>
        </w:trPr>
        <w:tc>
          <w:tcPr>
            <w:tcW w:w="559" w:type="dxa"/>
          </w:tcPr>
          <w:p w14:paraId="12EA4500" w14:textId="77777777" w:rsidR="000517ED" w:rsidRDefault="00E0394C">
            <w:pPr>
              <w:pStyle w:val="TableParagraph"/>
              <w:spacing w:line="275" w:lineRule="exact"/>
              <w:ind w:left="107"/>
              <w:rPr>
                <w:sz w:val="24"/>
              </w:rPr>
            </w:pPr>
            <w:r>
              <w:rPr>
                <w:spacing w:val="-10"/>
                <w:sz w:val="24"/>
              </w:rPr>
              <w:lastRenderedPageBreak/>
              <w:t>3</w:t>
            </w:r>
          </w:p>
        </w:tc>
        <w:tc>
          <w:tcPr>
            <w:tcW w:w="3944" w:type="dxa"/>
          </w:tcPr>
          <w:p w14:paraId="4065DE54" w14:textId="77777777" w:rsidR="000517ED" w:rsidRDefault="00E0394C">
            <w:pPr>
              <w:pStyle w:val="TableParagraph"/>
              <w:spacing w:line="275" w:lineRule="exact"/>
              <w:ind w:left="108"/>
              <w:rPr>
                <w:sz w:val="24"/>
              </w:rPr>
            </w:pPr>
            <w:r>
              <w:rPr>
                <w:sz w:val="24"/>
              </w:rPr>
              <w:t>Our</w:t>
            </w:r>
            <w:r>
              <w:rPr>
                <w:spacing w:val="34"/>
                <w:sz w:val="24"/>
              </w:rPr>
              <w:t xml:space="preserve"> </w:t>
            </w:r>
            <w:r>
              <w:rPr>
                <w:sz w:val="24"/>
              </w:rPr>
              <w:t>firm</w:t>
            </w:r>
            <w:r>
              <w:rPr>
                <w:spacing w:val="37"/>
                <w:sz w:val="24"/>
              </w:rPr>
              <w:t xml:space="preserve"> </w:t>
            </w:r>
            <w:proofErr w:type="gramStart"/>
            <w:r>
              <w:rPr>
                <w:sz w:val="24"/>
              </w:rPr>
              <w:t>carries</w:t>
            </w:r>
            <w:r>
              <w:rPr>
                <w:spacing w:val="39"/>
                <w:sz w:val="24"/>
              </w:rPr>
              <w:t xml:space="preserve"> </w:t>
            </w:r>
            <w:r>
              <w:rPr>
                <w:sz w:val="24"/>
              </w:rPr>
              <w:t>out</w:t>
            </w:r>
            <w:proofErr w:type="gramEnd"/>
            <w:r>
              <w:rPr>
                <w:spacing w:val="37"/>
                <w:sz w:val="24"/>
              </w:rPr>
              <w:t xml:space="preserve"> </w:t>
            </w:r>
            <w:r>
              <w:rPr>
                <w:sz w:val="24"/>
              </w:rPr>
              <w:t>frequent</w:t>
            </w:r>
            <w:r>
              <w:rPr>
                <w:spacing w:val="37"/>
                <w:sz w:val="24"/>
              </w:rPr>
              <w:t xml:space="preserve"> </w:t>
            </w:r>
            <w:r>
              <w:rPr>
                <w:spacing w:val="-2"/>
                <w:sz w:val="24"/>
              </w:rPr>
              <w:t>follow-</w:t>
            </w:r>
          </w:p>
          <w:p w14:paraId="1F0F0161" w14:textId="77777777" w:rsidR="000517ED" w:rsidRDefault="00E0394C">
            <w:pPr>
              <w:pStyle w:val="TableParagraph"/>
              <w:spacing w:before="5" w:line="410" w:lineRule="atLeast"/>
              <w:ind w:left="108"/>
              <w:rPr>
                <w:sz w:val="24"/>
              </w:rPr>
            </w:pPr>
            <w:r>
              <w:rPr>
                <w:sz w:val="24"/>
              </w:rPr>
              <w:t>ups</w:t>
            </w:r>
            <w:r>
              <w:rPr>
                <w:spacing w:val="80"/>
                <w:sz w:val="24"/>
              </w:rPr>
              <w:t xml:space="preserve"> </w:t>
            </w:r>
            <w:r>
              <w:rPr>
                <w:sz w:val="24"/>
              </w:rPr>
              <w:t>with</w:t>
            </w:r>
            <w:r>
              <w:rPr>
                <w:spacing w:val="80"/>
                <w:sz w:val="24"/>
              </w:rPr>
              <w:t xml:space="preserve"> </w:t>
            </w:r>
            <w:r>
              <w:rPr>
                <w:sz w:val="24"/>
              </w:rPr>
              <w:t>customers</w:t>
            </w:r>
            <w:r>
              <w:rPr>
                <w:spacing w:val="80"/>
                <w:sz w:val="24"/>
              </w:rPr>
              <w:t xml:space="preserve"> </w:t>
            </w:r>
            <w:r>
              <w:rPr>
                <w:i/>
                <w:sz w:val="24"/>
              </w:rPr>
              <w:t>(hospitals)</w:t>
            </w:r>
            <w:r>
              <w:rPr>
                <w:i/>
                <w:spacing w:val="80"/>
                <w:sz w:val="24"/>
              </w:rPr>
              <w:t xml:space="preserve"> </w:t>
            </w:r>
            <w:r>
              <w:rPr>
                <w:sz w:val="24"/>
              </w:rPr>
              <w:t>for feedback regarding our services.</w:t>
            </w:r>
          </w:p>
        </w:tc>
        <w:tc>
          <w:tcPr>
            <w:tcW w:w="473" w:type="dxa"/>
          </w:tcPr>
          <w:p w14:paraId="1DB496F2" w14:textId="77777777" w:rsidR="000517ED" w:rsidRDefault="000517ED">
            <w:pPr>
              <w:pStyle w:val="TableParagraph"/>
              <w:spacing w:before="138"/>
              <w:rPr>
                <w:b/>
                <w:sz w:val="24"/>
              </w:rPr>
            </w:pPr>
          </w:p>
          <w:p w14:paraId="340F77F0" w14:textId="77777777" w:rsidR="000517ED" w:rsidRDefault="00E0394C">
            <w:pPr>
              <w:pStyle w:val="TableParagraph"/>
              <w:ind w:left="108"/>
              <w:rPr>
                <w:b/>
                <w:sz w:val="24"/>
              </w:rPr>
            </w:pPr>
            <w:r>
              <w:rPr>
                <w:b/>
                <w:spacing w:val="-10"/>
                <w:sz w:val="24"/>
              </w:rPr>
              <w:t>1</w:t>
            </w:r>
          </w:p>
        </w:tc>
        <w:tc>
          <w:tcPr>
            <w:tcW w:w="471" w:type="dxa"/>
          </w:tcPr>
          <w:p w14:paraId="50790A9A" w14:textId="77777777" w:rsidR="000517ED" w:rsidRDefault="000517ED">
            <w:pPr>
              <w:pStyle w:val="TableParagraph"/>
              <w:spacing w:before="138"/>
              <w:rPr>
                <w:b/>
                <w:sz w:val="24"/>
              </w:rPr>
            </w:pPr>
          </w:p>
          <w:p w14:paraId="4E989CAC" w14:textId="77777777" w:rsidR="000517ED" w:rsidRDefault="00E0394C">
            <w:pPr>
              <w:pStyle w:val="TableParagraph"/>
              <w:ind w:left="105"/>
              <w:rPr>
                <w:b/>
                <w:sz w:val="24"/>
              </w:rPr>
            </w:pPr>
            <w:r>
              <w:rPr>
                <w:b/>
                <w:spacing w:val="-10"/>
                <w:sz w:val="24"/>
              </w:rPr>
              <w:t>2</w:t>
            </w:r>
          </w:p>
        </w:tc>
        <w:tc>
          <w:tcPr>
            <w:tcW w:w="471" w:type="dxa"/>
          </w:tcPr>
          <w:p w14:paraId="4FBF4D72" w14:textId="77777777" w:rsidR="000517ED" w:rsidRDefault="000517ED">
            <w:pPr>
              <w:pStyle w:val="TableParagraph"/>
              <w:spacing w:before="138"/>
              <w:rPr>
                <w:b/>
                <w:sz w:val="24"/>
              </w:rPr>
            </w:pPr>
          </w:p>
          <w:p w14:paraId="790AFBE2" w14:textId="77777777" w:rsidR="000517ED" w:rsidRDefault="00E0394C">
            <w:pPr>
              <w:pStyle w:val="TableParagraph"/>
              <w:ind w:left="107"/>
              <w:rPr>
                <w:b/>
                <w:sz w:val="24"/>
              </w:rPr>
            </w:pPr>
            <w:r>
              <w:rPr>
                <w:b/>
                <w:spacing w:val="-10"/>
                <w:sz w:val="24"/>
              </w:rPr>
              <w:t>3</w:t>
            </w:r>
          </w:p>
        </w:tc>
        <w:tc>
          <w:tcPr>
            <w:tcW w:w="471" w:type="dxa"/>
          </w:tcPr>
          <w:p w14:paraId="356DF567" w14:textId="77777777" w:rsidR="000517ED" w:rsidRDefault="000517ED">
            <w:pPr>
              <w:pStyle w:val="TableParagraph"/>
              <w:spacing w:before="138"/>
              <w:rPr>
                <w:b/>
                <w:sz w:val="24"/>
              </w:rPr>
            </w:pPr>
          </w:p>
          <w:p w14:paraId="566C4443" w14:textId="77777777" w:rsidR="000517ED" w:rsidRDefault="00E0394C">
            <w:pPr>
              <w:pStyle w:val="TableParagraph"/>
              <w:ind w:left="106"/>
              <w:rPr>
                <w:b/>
                <w:sz w:val="24"/>
              </w:rPr>
            </w:pPr>
            <w:r>
              <w:rPr>
                <w:b/>
                <w:spacing w:val="-10"/>
                <w:sz w:val="24"/>
              </w:rPr>
              <w:t>4</w:t>
            </w:r>
          </w:p>
        </w:tc>
        <w:tc>
          <w:tcPr>
            <w:tcW w:w="474" w:type="dxa"/>
          </w:tcPr>
          <w:p w14:paraId="1283A1FF" w14:textId="77777777" w:rsidR="000517ED" w:rsidRDefault="000517ED">
            <w:pPr>
              <w:pStyle w:val="TableParagraph"/>
              <w:spacing w:before="138"/>
              <w:rPr>
                <w:b/>
                <w:sz w:val="24"/>
              </w:rPr>
            </w:pPr>
          </w:p>
          <w:p w14:paraId="5EEA7D71" w14:textId="77777777" w:rsidR="000517ED" w:rsidRDefault="00E0394C">
            <w:pPr>
              <w:pStyle w:val="TableParagraph"/>
              <w:ind w:left="1" w:right="130"/>
              <w:jc w:val="center"/>
              <w:rPr>
                <w:b/>
                <w:sz w:val="24"/>
              </w:rPr>
            </w:pPr>
            <w:r>
              <w:rPr>
                <w:b/>
                <w:spacing w:val="-10"/>
                <w:sz w:val="24"/>
              </w:rPr>
              <w:t>5</w:t>
            </w:r>
          </w:p>
        </w:tc>
        <w:tc>
          <w:tcPr>
            <w:tcW w:w="473" w:type="dxa"/>
          </w:tcPr>
          <w:p w14:paraId="64DB2EAA" w14:textId="77777777" w:rsidR="000517ED" w:rsidRDefault="000517ED">
            <w:pPr>
              <w:pStyle w:val="TableParagraph"/>
              <w:spacing w:before="138"/>
              <w:rPr>
                <w:b/>
                <w:sz w:val="24"/>
              </w:rPr>
            </w:pPr>
          </w:p>
          <w:p w14:paraId="479A2F10" w14:textId="77777777" w:rsidR="000517ED" w:rsidRDefault="00E0394C">
            <w:pPr>
              <w:pStyle w:val="TableParagraph"/>
              <w:ind w:right="134"/>
              <w:jc w:val="center"/>
              <w:rPr>
                <w:b/>
                <w:sz w:val="24"/>
              </w:rPr>
            </w:pPr>
            <w:r>
              <w:rPr>
                <w:b/>
                <w:spacing w:val="-10"/>
                <w:sz w:val="24"/>
              </w:rPr>
              <w:t>6</w:t>
            </w:r>
          </w:p>
        </w:tc>
        <w:tc>
          <w:tcPr>
            <w:tcW w:w="471" w:type="dxa"/>
          </w:tcPr>
          <w:p w14:paraId="010C4398" w14:textId="77777777" w:rsidR="000517ED" w:rsidRDefault="000517ED">
            <w:pPr>
              <w:pStyle w:val="TableParagraph"/>
              <w:spacing w:before="138"/>
              <w:rPr>
                <w:b/>
                <w:sz w:val="24"/>
              </w:rPr>
            </w:pPr>
          </w:p>
          <w:p w14:paraId="4E89DC55" w14:textId="77777777" w:rsidR="000517ED" w:rsidRDefault="00E0394C">
            <w:pPr>
              <w:pStyle w:val="TableParagraph"/>
              <w:ind w:right="128"/>
              <w:jc w:val="center"/>
              <w:rPr>
                <w:b/>
                <w:sz w:val="24"/>
              </w:rPr>
            </w:pPr>
            <w:r>
              <w:rPr>
                <w:b/>
                <w:spacing w:val="-10"/>
                <w:sz w:val="24"/>
              </w:rPr>
              <w:t>7</w:t>
            </w:r>
          </w:p>
        </w:tc>
      </w:tr>
      <w:tr w:rsidR="000517ED" w14:paraId="3411F3F8" w14:textId="77777777">
        <w:trPr>
          <w:trHeight w:val="827"/>
        </w:trPr>
        <w:tc>
          <w:tcPr>
            <w:tcW w:w="559" w:type="dxa"/>
          </w:tcPr>
          <w:p w14:paraId="58B76392" w14:textId="77777777" w:rsidR="000517ED" w:rsidRDefault="00E0394C">
            <w:pPr>
              <w:pStyle w:val="TableParagraph"/>
              <w:spacing w:line="275" w:lineRule="exact"/>
              <w:ind w:left="107"/>
              <w:rPr>
                <w:sz w:val="24"/>
              </w:rPr>
            </w:pPr>
            <w:r>
              <w:rPr>
                <w:spacing w:val="-10"/>
                <w:sz w:val="24"/>
              </w:rPr>
              <w:t>4</w:t>
            </w:r>
          </w:p>
        </w:tc>
        <w:tc>
          <w:tcPr>
            <w:tcW w:w="3944" w:type="dxa"/>
          </w:tcPr>
          <w:p w14:paraId="0E73AD16" w14:textId="77777777" w:rsidR="000517ED" w:rsidRDefault="00E0394C">
            <w:pPr>
              <w:pStyle w:val="TableParagraph"/>
              <w:tabs>
                <w:tab w:val="left" w:pos="810"/>
                <w:tab w:val="left" w:pos="1554"/>
                <w:tab w:val="left" w:pos="2873"/>
              </w:tabs>
              <w:spacing w:line="275" w:lineRule="exact"/>
              <w:ind w:left="108"/>
              <w:rPr>
                <w:sz w:val="24"/>
              </w:rPr>
            </w:pPr>
            <w:r>
              <w:rPr>
                <w:spacing w:val="-5"/>
                <w:sz w:val="24"/>
              </w:rPr>
              <w:t>Our</w:t>
            </w:r>
            <w:r>
              <w:rPr>
                <w:sz w:val="24"/>
              </w:rPr>
              <w:tab/>
            </w:r>
            <w:r>
              <w:rPr>
                <w:spacing w:val="-4"/>
                <w:sz w:val="24"/>
              </w:rPr>
              <w:t>firm</w:t>
            </w:r>
            <w:r>
              <w:rPr>
                <w:sz w:val="24"/>
              </w:rPr>
              <w:tab/>
            </w:r>
            <w:r>
              <w:rPr>
                <w:spacing w:val="-2"/>
                <w:sz w:val="24"/>
              </w:rPr>
              <w:t>frequently</w:t>
            </w:r>
            <w:r>
              <w:rPr>
                <w:sz w:val="24"/>
              </w:rPr>
              <w:tab/>
            </w:r>
            <w:r>
              <w:rPr>
                <w:spacing w:val="-2"/>
                <w:sz w:val="24"/>
              </w:rPr>
              <w:t>measures/</w:t>
            </w:r>
          </w:p>
          <w:p w14:paraId="06C3DEB1" w14:textId="77777777" w:rsidR="000517ED" w:rsidRDefault="00E0394C">
            <w:pPr>
              <w:pStyle w:val="TableParagraph"/>
              <w:spacing w:before="137"/>
              <w:ind w:left="108"/>
              <w:rPr>
                <w:sz w:val="24"/>
              </w:rPr>
            </w:pPr>
            <w:r>
              <w:rPr>
                <w:sz w:val="24"/>
              </w:rPr>
              <w:t>evaluates</w:t>
            </w:r>
            <w:r>
              <w:rPr>
                <w:spacing w:val="-1"/>
                <w:sz w:val="24"/>
              </w:rPr>
              <w:t xml:space="preserve"> </w:t>
            </w:r>
            <w:r>
              <w:rPr>
                <w:sz w:val="24"/>
              </w:rPr>
              <w:t>customer</w:t>
            </w:r>
            <w:r>
              <w:rPr>
                <w:spacing w:val="-1"/>
                <w:sz w:val="24"/>
              </w:rPr>
              <w:t xml:space="preserve"> </w:t>
            </w:r>
            <w:r>
              <w:rPr>
                <w:i/>
                <w:sz w:val="24"/>
              </w:rPr>
              <w:t xml:space="preserve">(hospital) </w:t>
            </w:r>
            <w:r>
              <w:rPr>
                <w:spacing w:val="-2"/>
                <w:sz w:val="24"/>
              </w:rPr>
              <w:t>needs.</w:t>
            </w:r>
          </w:p>
        </w:tc>
        <w:tc>
          <w:tcPr>
            <w:tcW w:w="473" w:type="dxa"/>
          </w:tcPr>
          <w:p w14:paraId="2342DA89" w14:textId="77777777" w:rsidR="000517ED" w:rsidRDefault="000517ED">
            <w:pPr>
              <w:pStyle w:val="TableParagraph"/>
              <w:spacing w:before="135"/>
              <w:rPr>
                <w:b/>
                <w:sz w:val="24"/>
              </w:rPr>
            </w:pPr>
          </w:p>
          <w:p w14:paraId="56C67004" w14:textId="77777777" w:rsidR="000517ED" w:rsidRDefault="00E0394C">
            <w:pPr>
              <w:pStyle w:val="TableParagraph"/>
              <w:ind w:left="108"/>
              <w:rPr>
                <w:b/>
                <w:sz w:val="24"/>
              </w:rPr>
            </w:pPr>
            <w:r>
              <w:rPr>
                <w:b/>
                <w:spacing w:val="-10"/>
                <w:sz w:val="24"/>
              </w:rPr>
              <w:t>1</w:t>
            </w:r>
          </w:p>
        </w:tc>
        <w:tc>
          <w:tcPr>
            <w:tcW w:w="471" w:type="dxa"/>
          </w:tcPr>
          <w:p w14:paraId="15C436C7" w14:textId="77777777" w:rsidR="000517ED" w:rsidRDefault="000517ED">
            <w:pPr>
              <w:pStyle w:val="TableParagraph"/>
              <w:spacing w:before="135"/>
              <w:rPr>
                <w:b/>
                <w:sz w:val="24"/>
              </w:rPr>
            </w:pPr>
          </w:p>
          <w:p w14:paraId="2376244C" w14:textId="77777777" w:rsidR="000517ED" w:rsidRDefault="00E0394C">
            <w:pPr>
              <w:pStyle w:val="TableParagraph"/>
              <w:ind w:left="105"/>
              <w:rPr>
                <w:b/>
                <w:sz w:val="24"/>
              </w:rPr>
            </w:pPr>
            <w:r>
              <w:rPr>
                <w:b/>
                <w:spacing w:val="-10"/>
                <w:sz w:val="24"/>
              </w:rPr>
              <w:t>2</w:t>
            </w:r>
          </w:p>
        </w:tc>
        <w:tc>
          <w:tcPr>
            <w:tcW w:w="471" w:type="dxa"/>
          </w:tcPr>
          <w:p w14:paraId="065B2D56" w14:textId="77777777" w:rsidR="000517ED" w:rsidRDefault="000517ED">
            <w:pPr>
              <w:pStyle w:val="TableParagraph"/>
              <w:spacing w:before="135"/>
              <w:rPr>
                <w:b/>
                <w:sz w:val="24"/>
              </w:rPr>
            </w:pPr>
          </w:p>
          <w:p w14:paraId="72E6F8C8" w14:textId="77777777" w:rsidR="000517ED" w:rsidRDefault="00E0394C">
            <w:pPr>
              <w:pStyle w:val="TableParagraph"/>
              <w:ind w:left="107"/>
              <w:rPr>
                <w:b/>
                <w:sz w:val="24"/>
              </w:rPr>
            </w:pPr>
            <w:r>
              <w:rPr>
                <w:b/>
                <w:spacing w:val="-10"/>
                <w:sz w:val="24"/>
              </w:rPr>
              <w:t>3</w:t>
            </w:r>
          </w:p>
        </w:tc>
        <w:tc>
          <w:tcPr>
            <w:tcW w:w="471" w:type="dxa"/>
          </w:tcPr>
          <w:p w14:paraId="21E307DF" w14:textId="77777777" w:rsidR="000517ED" w:rsidRDefault="000517ED">
            <w:pPr>
              <w:pStyle w:val="TableParagraph"/>
              <w:spacing w:before="135"/>
              <w:rPr>
                <w:b/>
                <w:sz w:val="24"/>
              </w:rPr>
            </w:pPr>
          </w:p>
          <w:p w14:paraId="1DB1A931" w14:textId="77777777" w:rsidR="000517ED" w:rsidRDefault="00E0394C">
            <w:pPr>
              <w:pStyle w:val="TableParagraph"/>
              <w:ind w:left="106"/>
              <w:rPr>
                <w:b/>
                <w:sz w:val="24"/>
              </w:rPr>
            </w:pPr>
            <w:r>
              <w:rPr>
                <w:b/>
                <w:spacing w:val="-10"/>
                <w:sz w:val="24"/>
              </w:rPr>
              <w:t>4</w:t>
            </w:r>
          </w:p>
        </w:tc>
        <w:tc>
          <w:tcPr>
            <w:tcW w:w="474" w:type="dxa"/>
          </w:tcPr>
          <w:p w14:paraId="43B47299" w14:textId="77777777" w:rsidR="000517ED" w:rsidRDefault="000517ED">
            <w:pPr>
              <w:pStyle w:val="TableParagraph"/>
              <w:spacing w:before="135"/>
              <w:rPr>
                <w:b/>
                <w:sz w:val="24"/>
              </w:rPr>
            </w:pPr>
          </w:p>
          <w:p w14:paraId="7C9D4174" w14:textId="77777777" w:rsidR="000517ED" w:rsidRDefault="00E0394C">
            <w:pPr>
              <w:pStyle w:val="TableParagraph"/>
              <w:ind w:left="1" w:right="130"/>
              <w:jc w:val="center"/>
              <w:rPr>
                <w:b/>
                <w:sz w:val="24"/>
              </w:rPr>
            </w:pPr>
            <w:r>
              <w:rPr>
                <w:b/>
                <w:spacing w:val="-10"/>
                <w:sz w:val="24"/>
              </w:rPr>
              <w:t>5</w:t>
            </w:r>
          </w:p>
        </w:tc>
        <w:tc>
          <w:tcPr>
            <w:tcW w:w="473" w:type="dxa"/>
          </w:tcPr>
          <w:p w14:paraId="37E4F23B" w14:textId="77777777" w:rsidR="000517ED" w:rsidRDefault="000517ED">
            <w:pPr>
              <w:pStyle w:val="TableParagraph"/>
              <w:spacing w:before="135"/>
              <w:rPr>
                <w:b/>
                <w:sz w:val="24"/>
              </w:rPr>
            </w:pPr>
          </w:p>
          <w:p w14:paraId="652D9B45" w14:textId="77777777" w:rsidR="000517ED" w:rsidRDefault="00E0394C">
            <w:pPr>
              <w:pStyle w:val="TableParagraph"/>
              <w:ind w:right="134"/>
              <w:jc w:val="center"/>
              <w:rPr>
                <w:b/>
                <w:sz w:val="24"/>
              </w:rPr>
            </w:pPr>
            <w:r>
              <w:rPr>
                <w:b/>
                <w:spacing w:val="-10"/>
                <w:sz w:val="24"/>
              </w:rPr>
              <w:t>6</w:t>
            </w:r>
          </w:p>
        </w:tc>
        <w:tc>
          <w:tcPr>
            <w:tcW w:w="471" w:type="dxa"/>
          </w:tcPr>
          <w:p w14:paraId="21AA9E1B" w14:textId="77777777" w:rsidR="000517ED" w:rsidRDefault="000517ED">
            <w:pPr>
              <w:pStyle w:val="TableParagraph"/>
              <w:spacing w:before="135"/>
              <w:rPr>
                <w:b/>
                <w:sz w:val="24"/>
              </w:rPr>
            </w:pPr>
          </w:p>
          <w:p w14:paraId="298024D6" w14:textId="77777777" w:rsidR="000517ED" w:rsidRDefault="00E0394C">
            <w:pPr>
              <w:pStyle w:val="TableParagraph"/>
              <w:ind w:right="128"/>
              <w:jc w:val="center"/>
              <w:rPr>
                <w:b/>
                <w:sz w:val="24"/>
              </w:rPr>
            </w:pPr>
            <w:r>
              <w:rPr>
                <w:b/>
                <w:spacing w:val="-10"/>
                <w:sz w:val="24"/>
              </w:rPr>
              <w:t>7</w:t>
            </w:r>
          </w:p>
        </w:tc>
      </w:tr>
    </w:tbl>
    <w:p w14:paraId="2FC93CD9" w14:textId="77777777" w:rsidR="000517ED" w:rsidRDefault="000517ED">
      <w:pPr>
        <w:pStyle w:val="BodyText"/>
        <w:rPr>
          <w:b/>
        </w:rPr>
      </w:pPr>
    </w:p>
    <w:p w14:paraId="56301CCF" w14:textId="77777777" w:rsidR="000517ED" w:rsidRDefault="000517ED">
      <w:pPr>
        <w:pStyle w:val="BodyText"/>
        <w:spacing w:before="220"/>
        <w:rPr>
          <w:b/>
        </w:rPr>
      </w:pPr>
    </w:p>
    <w:p w14:paraId="0ECE1216" w14:textId="037D0670" w:rsidR="000517ED" w:rsidRDefault="00E0394C">
      <w:pPr>
        <w:ind w:left="1612"/>
        <w:rPr>
          <w:b/>
          <w:sz w:val="24"/>
        </w:rPr>
      </w:pPr>
      <w:r>
        <w:rPr>
          <w:b/>
          <w:sz w:val="24"/>
          <w:u w:val="single"/>
        </w:rPr>
        <w:t>Responsiveness:</w:t>
      </w:r>
      <w:r>
        <w:rPr>
          <w:b/>
          <w:spacing w:val="-9"/>
          <w:sz w:val="24"/>
          <w:u w:val="single"/>
        </w:rPr>
        <w:t xml:space="preserve"> </w:t>
      </w:r>
      <w:r w:rsidR="00503906">
        <w:rPr>
          <w:b/>
          <w:sz w:val="24"/>
          <w:u w:val="single"/>
        </w:rPr>
        <w:t>Vendor</w:t>
      </w:r>
      <w:r>
        <w:rPr>
          <w:b/>
          <w:sz w:val="24"/>
          <w:u w:val="single"/>
        </w:rPr>
        <w:t>-</w:t>
      </w:r>
      <w:r>
        <w:rPr>
          <w:b/>
          <w:spacing w:val="-4"/>
          <w:sz w:val="24"/>
          <w:u w:val="single"/>
        </w:rPr>
        <w:t>side</w:t>
      </w:r>
    </w:p>
    <w:p w14:paraId="12988427" w14:textId="77777777" w:rsidR="000517ED" w:rsidRDefault="000517ED">
      <w:pPr>
        <w:pStyle w:val="BodyText"/>
        <w:spacing w:before="109"/>
        <w:rPr>
          <w:b/>
          <w:sz w:val="20"/>
        </w:r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3945"/>
        <w:gridCol w:w="471"/>
        <w:gridCol w:w="471"/>
        <w:gridCol w:w="471"/>
        <w:gridCol w:w="473"/>
        <w:gridCol w:w="471"/>
        <w:gridCol w:w="473"/>
        <w:gridCol w:w="471"/>
      </w:tblGrid>
      <w:tr w:rsidR="000517ED" w14:paraId="1EB93293" w14:textId="77777777">
        <w:trPr>
          <w:trHeight w:val="1656"/>
        </w:trPr>
        <w:tc>
          <w:tcPr>
            <w:tcW w:w="562" w:type="dxa"/>
          </w:tcPr>
          <w:p w14:paraId="00127B74" w14:textId="77777777" w:rsidR="000517ED" w:rsidRDefault="00E0394C">
            <w:pPr>
              <w:pStyle w:val="TableParagraph"/>
              <w:spacing w:line="275" w:lineRule="exact"/>
              <w:ind w:left="107"/>
              <w:rPr>
                <w:sz w:val="24"/>
              </w:rPr>
            </w:pPr>
            <w:r>
              <w:rPr>
                <w:spacing w:val="-5"/>
                <w:sz w:val="24"/>
              </w:rPr>
              <w:t>S.</w:t>
            </w:r>
          </w:p>
          <w:p w14:paraId="6016B5DB" w14:textId="77777777" w:rsidR="000517ED" w:rsidRDefault="00E0394C">
            <w:pPr>
              <w:pStyle w:val="TableParagraph"/>
              <w:ind w:left="107"/>
              <w:rPr>
                <w:sz w:val="24"/>
              </w:rPr>
            </w:pPr>
            <w:r>
              <w:rPr>
                <w:spacing w:val="-5"/>
                <w:sz w:val="24"/>
              </w:rPr>
              <w:t>No</w:t>
            </w:r>
          </w:p>
        </w:tc>
        <w:tc>
          <w:tcPr>
            <w:tcW w:w="3945" w:type="dxa"/>
          </w:tcPr>
          <w:p w14:paraId="624B6C8C" w14:textId="77777777" w:rsidR="000517ED" w:rsidRDefault="00E0394C">
            <w:pPr>
              <w:pStyle w:val="TableParagraph"/>
              <w:spacing w:line="275" w:lineRule="exact"/>
              <w:ind w:left="928"/>
              <w:rPr>
                <w:b/>
                <w:sz w:val="24"/>
              </w:rPr>
            </w:pPr>
            <w:r>
              <w:rPr>
                <w:b/>
                <w:sz w:val="24"/>
              </w:rPr>
              <w:t>Questionnaire</w:t>
            </w:r>
            <w:r>
              <w:rPr>
                <w:b/>
                <w:spacing w:val="-4"/>
                <w:sz w:val="24"/>
              </w:rPr>
              <w:t xml:space="preserve"> Items</w:t>
            </w:r>
          </w:p>
        </w:tc>
        <w:tc>
          <w:tcPr>
            <w:tcW w:w="3301" w:type="dxa"/>
            <w:gridSpan w:val="7"/>
          </w:tcPr>
          <w:p w14:paraId="0290241C" w14:textId="77777777" w:rsidR="000517ED" w:rsidRDefault="00E0394C">
            <w:pPr>
              <w:pStyle w:val="TableParagraph"/>
              <w:spacing w:line="275" w:lineRule="exact"/>
              <w:ind w:left="86" w:right="86"/>
              <w:jc w:val="center"/>
              <w:rPr>
                <w:b/>
                <w:sz w:val="24"/>
              </w:rPr>
            </w:pPr>
            <w:r>
              <w:rPr>
                <w:b/>
                <w:sz w:val="24"/>
              </w:rPr>
              <w:t>Perceptual</w:t>
            </w:r>
            <w:r>
              <w:rPr>
                <w:b/>
                <w:spacing w:val="-3"/>
                <w:sz w:val="24"/>
              </w:rPr>
              <w:t xml:space="preserve"> </w:t>
            </w:r>
            <w:r>
              <w:rPr>
                <w:b/>
                <w:spacing w:val="-2"/>
                <w:sz w:val="24"/>
              </w:rPr>
              <w:t>Ratings:</w:t>
            </w:r>
          </w:p>
          <w:p w14:paraId="6EC5F334" w14:textId="77777777" w:rsidR="000517ED" w:rsidRDefault="000517ED">
            <w:pPr>
              <w:pStyle w:val="TableParagraph"/>
              <w:rPr>
                <w:b/>
                <w:sz w:val="24"/>
              </w:rPr>
            </w:pPr>
          </w:p>
          <w:p w14:paraId="3B0FF21A" w14:textId="77777777" w:rsidR="000517ED" w:rsidRDefault="00E0394C">
            <w:pPr>
              <w:pStyle w:val="TableParagraph"/>
              <w:ind w:left="145" w:right="84"/>
              <w:jc w:val="center"/>
              <w:rPr>
                <w:b/>
                <w:sz w:val="24"/>
              </w:rPr>
            </w:pPr>
            <w:r>
              <w:rPr>
                <w:b/>
                <w:sz w:val="24"/>
              </w:rPr>
              <w:t>Scale</w:t>
            </w:r>
            <w:r>
              <w:rPr>
                <w:b/>
                <w:spacing w:val="-1"/>
                <w:sz w:val="24"/>
              </w:rPr>
              <w:t xml:space="preserve"> </w:t>
            </w:r>
            <w:r>
              <w:rPr>
                <w:b/>
                <w:sz w:val="24"/>
              </w:rPr>
              <w:t>of</w:t>
            </w:r>
            <w:r>
              <w:rPr>
                <w:b/>
                <w:spacing w:val="-2"/>
                <w:sz w:val="24"/>
              </w:rPr>
              <w:t xml:space="preserve"> </w:t>
            </w:r>
            <w:r>
              <w:rPr>
                <w:b/>
                <w:sz w:val="24"/>
              </w:rPr>
              <w:t>1 to</w:t>
            </w:r>
            <w:r>
              <w:rPr>
                <w:b/>
                <w:spacing w:val="-1"/>
                <w:sz w:val="24"/>
              </w:rPr>
              <w:t xml:space="preserve"> </w:t>
            </w:r>
            <w:r>
              <w:rPr>
                <w:b/>
                <w:spacing w:val="-10"/>
                <w:sz w:val="24"/>
              </w:rPr>
              <w:t>7</w:t>
            </w:r>
          </w:p>
          <w:p w14:paraId="6DC7A2B0" w14:textId="77777777" w:rsidR="000517ED" w:rsidRDefault="00E0394C">
            <w:pPr>
              <w:pStyle w:val="TableParagraph"/>
              <w:spacing w:line="270" w:lineRule="atLeast"/>
              <w:ind w:left="86" w:right="84"/>
              <w:jc w:val="center"/>
              <w:rPr>
                <w:b/>
                <w:sz w:val="24"/>
              </w:rPr>
            </w:pPr>
            <w:proofErr w:type="gramStart"/>
            <w:r>
              <w:rPr>
                <w:b/>
                <w:sz w:val="24"/>
              </w:rPr>
              <w:t>(</w:t>
            </w:r>
            <w:r>
              <w:rPr>
                <w:b/>
                <w:spacing w:val="-14"/>
                <w:sz w:val="24"/>
              </w:rPr>
              <w:t xml:space="preserve"> </w:t>
            </w:r>
            <w:r>
              <w:rPr>
                <w:b/>
                <w:sz w:val="24"/>
              </w:rPr>
              <w:t>1</w:t>
            </w:r>
            <w:proofErr w:type="gramEnd"/>
            <w:r>
              <w:rPr>
                <w:b/>
                <w:spacing w:val="-14"/>
                <w:sz w:val="24"/>
              </w:rPr>
              <w:t xml:space="preserve"> </w:t>
            </w:r>
            <w:r>
              <w:rPr>
                <w:b/>
                <w:sz w:val="24"/>
              </w:rPr>
              <w:t>represents</w:t>
            </w:r>
            <w:r>
              <w:rPr>
                <w:b/>
                <w:spacing w:val="-14"/>
                <w:sz w:val="24"/>
              </w:rPr>
              <w:t xml:space="preserve"> </w:t>
            </w:r>
            <w:r>
              <w:rPr>
                <w:b/>
                <w:sz w:val="24"/>
              </w:rPr>
              <w:t>Strongly Disagree; 7 represents Strongly Agree)</w:t>
            </w:r>
          </w:p>
        </w:tc>
      </w:tr>
      <w:tr w:rsidR="000517ED" w14:paraId="590B6771" w14:textId="77777777">
        <w:trPr>
          <w:trHeight w:val="1655"/>
        </w:trPr>
        <w:tc>
          <w:tcPr>
            <w:tcW w:w="562" w:type="dxa"/>
          </w:tcPr>
          <w:p w14:paraId="41D5F5F6" w14:textId="77777777" w:rsidR="000517ED" w:rsidRDefault="00E0394C">
            <w:pPr>
              <w:pStyle w:val="TableParagraph"/>
              <w:spacing w:line="275" w:lineRule="exact"/>
              <w:ind w:left="107"/>
              <w:rPr>
                <w:sz w:val="24"/>
              </w:rPr>
            </w:pPr>
            <w:r>
              <w:rPr>
                <w:spacing w:val="-10"/>
                <w:sz w:val="24"/>
              </w:rPr>
              <w:t>1</w:t>
            </w:r>
          </w:p>
        </w:tc>
        <w:tc>
          <w:tcPr>
            <w:tcW w:w="3945" w:type="dxa"/>
          </w:tcPr>
          <w:p w14:paraId="4849BFEC" w14:textId="77777777" w:rsidR="000517ED" w:rsidRDefault="00E0394C">
            <w:pPr>
              <w:pStyle w:val="TableParagraph"/>
              <w:spacing w:line="360" w:lineRule="auto"/>
              <w:ind w:left="107" w:right="98"/>
              <w:jc w:val="both"/>
              <w:rPr>
                <w:sz w:val="24"/>
              </w:rPr>
            </w:pPr>
            <w:r>
              <w:rPr>
                <w:sz w:val="24"/>
              </w:rPr>
              <w:t xml:space="preserve">Our firm has responsive operating processes which </w:t>
            </w:r>
            <w:proofErr w:type="gramStart"/>
            <w:r>
              <w:rPr>
                <w:sz w:val="24"/>
              </w:rPr>
              <w:t>suits</w:t>
            </w:r>
            <w:proofErr w:type="gramEnd"/>
            <w:r>
              <w:rPr>
                <w:sz w:val="24"/>
              </w:rPr>
              <w:t xml:space="preserve"> </w:t>
            </w:r>
            <w:proofErr w:type="gramStart"/>
            <w:r>
              <w:rPr>
                <w:sz w:val="24"/>
              </w:rPr>
              <w:t>majority</w:t>
            </w:r>
            <w:proofErr w:type="gramEnd"/>
            <w:r>
              <w:rPr>
                <w:sz w:val="24"/>
              </w:rPr>
              <w:t xml:space="preserve"> of our customers’</w:t>
            </w:r>
            <w:r>
              <w:rPr>
                <w:spacing w:val="59"/>
                <w:w w:val="150"/>
                <w:sz w:val="24"/>
              </w:rPr>
              <w:t xml:space="preserve"> </w:t>
            </w:r>
            <w:r>
              <w:rPr>
                <w:i/>
                <w:sz w:val="24"/>
              </w:rPr>
              <w:t>(hospitals’)</w:t>
            </w:r>
            <w:r>
              <w:rPr>
                <w:i/>
                <w:spacing w:val="62"/>
                <w:w w:val="150"/>
                <w:sz w:val="24"/>
              </w:rPr>
              <w:t xml:space="preserve"> </w:t>
            </w:r>
            <w:r>
              <w:rPr>
                <w:spacing w:val="-2"/>
                <w:sz w:val="24"/>
              </w:rPr>
              <w:t>convenience/</w:t>
            </w:r>
          </w:p>
          <w:p w14:paraId="5054AD9B" w14:textId="77777777" w:rsidR="000517ED" w:rsidRDefault="00E0394C">
            <w:pPr>
              <w:pStyle w:val="TableParagraph"/>
              <w:ind w:left="107"/>
              <w:jc w:val="both"/>
              <w:rPr>
                <w:sz w:val="24"/>
              </w:rPr>
            </w:pPr>
            <w:r>
              <w:rPr>
                <w:sz w:val="24"/>
              </w:rPr>
              <w:t>ease</w:t>
            </w:r>
            <w:r>
              <w:rPr>
                <w:spacing w:val="-2"/>
                <w:sz w:val="24"/>
              </w:rPr>
              <w:t xml:space="preserve"> </w:t>
            </w:r>
            <w:r>
              <w:rPr>
                <w:sz w:val="24"/>
              </w:rPr>
              <w:t>of</w:t>
            </w:r>
            <w:r>
              <w:rPr>
                <w:spacing w:val="-1"/>
                <w:sz w:val="24"/>
              </w:rPr>
              <w:t xml:space="preserve"> </w:t>
            </w:r>
            <w:r>
              <w:rPr>
                <w:spacing w:val="-2"/>
                <w:sz w:val="24"/>
              </w:rPr>
              <w:t>operations.</w:t>
            </w:r>
          </w:p>
        </w:tc>
        <w:tc>
          <w:tcPr>
            <w:tcW w:w="471" w:type="dxa"/>
          </w:tcPr>
          <w:p w14:paraId="5B94EA39" w14:textId="77777777" w:rsidR="000517ED" w:rsidRDefault="000517ED">
            <w:pPr>
              <w:pStyle w:val="TableParagraph"/>
              <w:spacing w:before="138"/>
              <w:rPr>
                <w:b/>
                <w:sz w:val="24"/>
              </w:rPr>
            </w:pPr>
          </w:p>
          <w:p w14:paraId="7AEA8184" w14:textId="77777777" w:rsidR="000517ED" w:rsidRDefault="00E0394C">
            <w:pPr>
              <w:pStyle w:val="TableParagraph"/>
              <w:ind w:left="106"/>
              <w:rPr>
                <w:b/>
                <w:sz w:val="24"/>
              </w:rPr>
            </w:pPr>
            <w:r>
              <w:rPr>
                <w:b/>
                <w:spacing w:val="-10"/>
                <w:sz w:val="24"/>
              </w:rPr>
              <w:t>1</w:t>
            </w:r>
          </w:p>
        </w:tc>
        <w:tc>
          <w:tcPr>
            <w:tcW w:w="471" w:type="dxa"/>
          </w:tcPr>
          <w:p w14:paraId="1177ABFA" w14:textId="77777777" w:rsidR="000517ED" w:rsidRDefault="000517ED">
            <w:pPr>
              <w:pStyle w:val="TableParagraph"/>
              <w:spacing w:before="138"/>
              <w:rPr>
                <w:b/>
                <w:sz w:val="24"/>
              </w:rPr>
            </w:pPr>
          </w:p>
          <w:p w14:paraId="370D5596" w14:textId="77777777" w:rsidR="000517ED" w:rsidRDefault="00E0394C">
            <w:pPr>
              <w:pStyle w:val="TableParagraph"/>
              <w:ind w:left="105"/>
              <w:rPr>
                <w:b/>
                <w:sz w:val="24"/>
              </w:rPr>
            </w:pPr>
            <w:r>
              <w:rPr>
                <w:b/>
                <w:spacing w:val="-10"/>
                <w:sz w:val="24"/>
              </w:rPr>
              <w:t>2</w:t>
            </w:r>
          </w:p>
        </w:tc>
        <w:tc>
          <w:tcPr>
            <w:tcW w:w="471" w:type="dxa"/>
          </w:tcPr>
          <w:p w14:paraId="15992513" w14:textId="77777777" w:rsidR="000517ED" w:rsidRDefault="000517ED">
            <w:pPr>
              <w:pStyle w:val="TableParagraph"/>
              <w:spacing w:before="138"/>
              <w:rPr>
                <w:b/>
                <w:sz w:val="24"/>
              </w:rPr>
            </w:pPr>
          </w:p>
          <w:p w14:paraId="2F300B9E" w14:textId="77777777" w:rsidR="000517ED" w:rsidRDefault="00E0394C">
            <w:pPr>
              <w:pStyle w:val="TableParagraph"/>
              <w:ind w:left="105"/>
              <w:rPr>
                <w:b/>
                <w:sz w:val="24"/>
              </w:rPr>
            </w:pPr>
            <w:r>
              <w:rPr>
                <w:b/>
                <w:spacing w:val="-10"/>
                <w:sz w:val="24"/>
              </w:rPr>
              <w:t>3</w:t>
            </w:r>
          </w:p>
        </w:tc>
        <w:tc>
          <w:tcPr>
            <w:tcW w:w="473" w:type="dxa"/>
          </w:tcPr>
          <w:p w14:paraId="613A6B56" w14:textId="77777777" w:rsidR="000517ED" w:rsidRDefault="000517ED">
            <w:pPr>
              <w:pStyle w:val="TableParagraph"/>
              <w:spacing w:before="138"/>
              <w:rPr>
                <w:b/>
                <w:sz w:val="24"/>
              </w:rPr>
            </w:pPr>
          </w:p>
          <w:p w14:paraId="1934B243" w14:textId="77777777" w:rsidR="000517ED" w:rsidRDefault="00E0394C">
            <w:pPr>
              <w:pStyle w:val="TableParagraph"/>
              <w:ind w:left="104"/>
              <w:rPr>
                <w:b/>
                <w:sz w:val="24"/>
              </w:rPr>
            </w:pPr>
            <w:r>
              <w:rPr>
                <w:b/>
                <w:spacing w:val="-10"/>
                <w:sz w:val="24"/>
              </w:rPr>
              <w:t>4</w:t>
            </w:r>
          </w:p>
        </w:tc>
        <w:tc>
          <w:tcPr>
            <w:tcW w:w="471" w:type="dxa"/>
          </w:tcPr>
          <w:p w14:paraId="15A77D06" w14:textId="77777777" w:rsidR="000517ED" w:rsidRDefault="000517ED">
            <w:pPr>
              <w:pStyle w:val="TableParagraph"/>
              <w:spacing w:before="138"/>
              <w:rPr>
                <w:b/>
                <w:sz w:val="24"/>
              </w:rPr>
            </w:pPr>
          </w:p>
          <w:p w14:paraId="557409FF" w14:textId="77777777" w:rsidR="000517ED" w:rsidRDefault="00E0394C">
            <w:pPr>
              <w:pStyle w:val="TableParagraph"/>
              <w:ind w:left="104"/>
              <w:rPr>
                <w:b/>
                <w:sz w:val="24"/>
              </w:rPr>
            </w:pPr>
            <w:r>
              <w:rPr>
                <w:b/>
                <w:spacing w:val="-10"/>
                <w:sz w:val="24"/>
              </w:rPr>
              <w:t>5</w:t>
            </w:r>
          </w:p>
        </w:tc>
        <w:tc>
          <w:tcPr>
            <w:tcW w:w="473" w:type="dxa"/>
          </w:tcPr>
          <w:p w14:paraId="5FB06C07" w14:textId="77777777" w:rsidR="000517ED" w:rsidRDefault="000517ED">
            <w:pPr>
              <w:pStyle w:val="TableParagraph"/>
              <w:spacing w:before="138"/>
              <w:rPr>
                <w:b/>
                <w:sz w:val="24"/>
              </w:rPr>
            </w:pPr>
          </w:p>
          <w:p w14:paraId="0E2D3412" w14:textId="77777777" w:rsidR="000517ED" w:rsidRDefault="00E0394C">
            <w:pPr>
              <w:pStyle w:val="TableParagraph"/>
              <w:ind w:left="3" w:right="134"/>
              <w:jc w:val="center"/>
              <w:rPr>
                <w:b/>
                <w:sz w:val="24"/>
              </w:rPr>
            </w:pPr>
            <w:r>
              <w:rPr>
                <w:b/>
                <w:spacing w:val="-10"/>
                <w:sz w:val="24"/>
              </w:rPr>
              <w:t>6</w:t>
            </w:r>
          </w:p>
        </w:tc>
        <w:tc>
          <w:tcPr>
            <w:tcW w:w="471" w:type="dxa"/>
          </w:tcPr>
          <w:p w14:paraId="77333CC0" w14:textId="77777777" w:rsidR="000517ED" w:rsidRDefault="000517ED">
            <w:pPr>
              <w:pStyle w:val="TableParagraph"/>
              <w:spacing w:before="138"/>
              <w:rPr>
                <w:b/>
                <w:sz w:val="24"/>
              </w:rPr>
            </w:pPr>
          </w:p>
          <w:p w14:paraId="03AE8405" w14:textId="77777777" w:rsidR="000517ED" w:rsidRDefault="00E0394C">
            <w:pPr>
              <w:pStyle w:val="TableParagraph"/>
              <w:ind w:right="130"/>
              <w:jc w:val="center"/>
              <w:rPr>
                <w:b/>
                <w:sz w:val="24"/>
              </w:rPr>
            </w:pPr>
            <w:r>
              <w:rPr>
                <w:b/>
                <w:spacing w:val="-10"/>
                <w:sz w:val="24"/>
              </w:rPr>
              <w:t>7</w:t>
            </w:r>
          </w:p>
        </w:tc>
      </w:tr>
      <w:tr w:rsidR="000517ED" w14:paraId="392ABBF7" w14:textId="77777777">
        <w:trPr>
          <w:trHeight w:val="1243"/>
        </w:trPr>
        <w:tc>
          <w:tcPr>
            <w:tcW w:w="562" w:type="dxa"/>
          </w:tcPr>
          <w:p w14:paraId="258C39A9" w14:textId="77777777" w:rsidR="000517ED" w:rsidRDefault="00E0394C">
            <w:pPr>
              <w:pStyle w:val="TableParagraph"/>
              <w:spacing w:line="275" w:lineRule="exact"/>
              <w:ind w:left="107"/>
              <w:rPr>
                <w:sz w:val="24"/>
              </w:rPr>
            </w:pPr>
            <w:r>
              <w:rPr>
                <w:spacing w:val="-10"/>
                <w:sz w:val="24"/>
              </w:rPr>
              <w:t>2</w:t>
            </w:r>
          </w:p>
        </w:tc>
        <w:tc>
          <w:tcPr>
            <w:tcW w:w="3945" w:type="dxa"/>
          </w:tcPr>
          <w:p w14:paraId="0F8CD98C" w14:textId="77777777" w:rsidR="000517ED" w:rsidRDefault="00E0394C">
            <w:pPr>
              <w:pStyle w:val="TableParagraph"/>
              <w:spacing w:line="275" w:lineRule="exact"/>
              <w:ind w:left="107"/>
              <w:rPr>
                <w:sz w:val="24"/>
              </w:rPr>
            </w:pPr>
            <w:r>
              <w:rPr>
                <w:sz w:val="24"/>
              </w:rPr>
              <w:t>Our</w:t>
            </w:r>
            <w:r>
              <w:rPr>
                <w:spacing w:val="38"/>
                <w:sz w:val="24"/>
              </w:rPr>
              <w:t xml:space="preserve"> </w:t>
            </w:r>
            <w:r>
              <w:rPr>
                <w:sz w:val="24"/>
              </w:rPr>
              <w:t>firm</w:t>
            </w:r>
            <w:r>
              <w:rPr>
                <w:spacing w:val="40"/>
                <w:sz w:val="24"/>
              </w:rPr>
              <w:t xml:space="preserve"> </w:t>
            </w:r>
            <w:r>
              <w:rPr>
                <w:sz w:val="24"/>
              </w:rPr>
              <w:t>delivers</w:t>
            </w:r>
            <w:r>
              <w:rPr>
                <w:spacing w:val="40"/>
                <w:sz w:val="24"/>
              </w:rPr>
              <w:t xml:space="preserve"> </w:t>
            </w:r>
            <w:r>
              <w:rPr>
                <w:sz w:val="24"/>
              </w:rPr>
              <w:t>services</w:t>
            </w:r>
            <w:r>
              <w:rPr>
                <w:spacing w:val="39"/>
                <w:sz w:val="24"/>
              </w:rPr>
              <w:t xml:space="preserve"> </w:t>
            </w:r>
            <w:r>
              <w:rPr>
                <w:sz w:val="24"/>
              </w:rPr>
              <w:t>quickly</w:t>
            </w:r>
            <w:r>
              <w:rPr>
                <w:spacing w:val="39"/>
                <w:sz w:val="24"/>
              </w:rPr>
              <w:t xml:space="preserve"> </w:t>
            </w:r>
            <w:r>
              <w:rPr>
                <w:spacing w:val="-5"/>
                <w:sz w:val="24"/>
              </w:rPr>
              <w:t>to</w:t>
            </w:r>
          </w:p>
          <w:p w14:paraId="29827879" w14:textId="77777777" w:rsidR="000517ED" w:rsidRDefault="00E0394C">
            <w:pPr>
              <w:pStyle w:val="TableParagraph"/>
              <w:spacing w:before="5" w:line="410" w:lineRule="atLeast"/>
              <w:ind w:left="107"/>
              <w:rPr>
                <w:sz w:val="24"/>
              </w:rPr>
            </w:pPr>
            <w:r>
              <w:rPr>
                <w:sz w:val="24"/>
              </w:rPr>
              <w:t>the</w:t>
            </w:r>
            <w:r>
              <w:rPr>
                <w:spacing w:val="40"/>
                <w:sz w:val="24"/>
              </w:rPr>
              <w:t xml:space="preserve"> </w:t>
            </w:r>
            <w:r>
              <w:rPr>
                <w:sz w:val="24"/>
              </w:rPr>
              <w:t>customers</w:t>
            </w:r>
            <w:r>
              <w:rPr>
                <w:spacing w:val="40"/>
                <w:sz w:val="24"/>
              </w:rPr>
              <w:t xml:space="preserve"> </w:t>
            </w:r>
            <w:r>
              <w:rPr>
                <w:i/>
                <w:sz w:val="24"/>
              </w:rPr>
              <w:t>(hospitals)</w:t>
            </w:r>
            <w:r>
              <w:rPr>
                <w:i/>
                <w:spacing w:val="40"/>
                <w:sz w:val="24"/>
              </w:rPr>
              <w:t xml:space="preserve"> </w:t>
            </w:r>
            <w:r>
              <w:rPr>
                <w:sz w:val="24"/>
              </w:rPr>
              <w:t>in</w:t>
            </w:r>
            <w:r>
              <w:rPr>
                <w:spacing w:val="40"/>
                <w:sz w:val="24"/>
              </w:rPr>
              <w:t xml:space="preserve"> </w:t>
            </w:r>
            <w:r>
              <w:rPr>
                <w:sz w:val="24"/>
              </w:rPr>
              <w:t>an</w:t>
            </w:r>
            <w:r>
              <w:rPr>
                <w:spacing w:val="40"/>
                <w:sz w:val="24"/>
              </w:rPr>
              <w:t xml:space="preserve"> </w:t>
            </w:r>
            <w:r>
              <w:rPr>
                <w:sz w:val="24"/>
              </w:rPr>
              <w:t xml:space="preserve">agile </w:t>
            </w:r>
            <w:r>
              <w:rPr>
                <w:spacing w:val="-2"/>
                <w:sz w:val="24"/>
              </w:rPr>
              <w:t>manner.</w:t>
            </w:r>
          </w:p>
        </w:tc>
        <w:tc>
          <w:tcPr>
            <w:tcW w:w="471" w:type="dxa"/>
          </w:tcPr>
          <w:p w14:paraId="0D547EAB" w14:textId="77777777" w:rsidR="000517ED" w:rsidRDefault="000517ED">
            <w:pPr>
              <w:pStyle w:val="TableParagraph"/>
              <w:spacing w:before="138"/>
              <w:rPr>
                <w:b/>
                <w:sz w:val="24"/>
              </w:rPr>
            </w:pPr>
          </w:p>
          <w:p w14:paraId="7D8C2F3F" w14:textId="77777777" w:rsidR="000517ED" w:rsidRDefault="00E0394C">
            <w:pPr>
              <w:pStyle w:val="TableParagraph"/>
              <w:ind w:left="106"/>
              <w:rPr>
                <w:b/>
                <w:sz w:val="24"/>
              </w:rPr>
            </w:pPr>
            <w:r>
              <w:rPr>
                <w:b/>
                <w:spacing w:val="-10"/>
                <w:sz w:val="24"/>
              </w:rPr>
              <w:t>1</w:t>
            </w:r>
          </w:p>
        </w:tc>
        <w:tc>
          <w:tcPr>
            <w:tcW w:w="471" w:type="dxa"/>
          </w:tcPr>
          <w:p w14:paraId="05FD8EE2" w14:textId="77777777" w:rsidR="000517ED" w:rsidRDefault="000517ED">
            <w:pPr>
              <w:pStyle w:val="TableParagraph"/>
              <w:spacing w:before="138"/>
              <w:rPr>
                <w:b/>
                <w:sz w:val="24"/>
              </w:rPr>
            </w:pPr>
          </w:p>
          <w:p w14:paraId="6B5F257A" w14:textId="77777777" w:rsidR="000517ED" w:rsidRDefault="00E0394C">
            <w:pPr>
              <w:pStyle w:val="TableParagraph"/>
              <w:ind w:left="105"/>
              <w:rPr>
                <w:b/>
                <w:sz w:val="24"/>
              </w:rPr>
            </w:pPr>
            <w:r>
              <w:rPr>
                <w:b/>
                <w:spacing w:val="-10"/>
                <w:sz w:val="24"/>
              </w:rPr>
              <w:t>2</w:t>
            </w:r>
          </w:p>
        </w:tc>
        <w:tc>
          <w:tcPr>
            <w:tcW w:w="471" w:type="dxa"/>
          </w:tcPr>
          <w:p w14:paraId="3C2DAE0F" w14:textId="77777777" w:rsidR="000517ED" w:rsidRDefault="000517ED">
            <w:pPr>
              <w:pStyle w:val="TableParagraph"/>
              <w:spacing w:before="138"/>
              <w:rPr>
                <w:b/>
                <w:sz w:val="24"/>
              </w:rPr>
            </w:pPr>
          </w:p>
          <w:p w14:paraId="3F7B4F4A" w14:textId="77777777" w:rsidR="000517ED" w:rsidRDefault="00E0394C">
            <w:pPr>
              <w:pStyle w:val="TableParagraph"/>
              <w:ind w:left="105"/>
              <w:rPr>
                <w:b/>
                <w:sz w:val="24"/>
              </w:rPr>
            </w:pPr>
            <w:r>
              <w:rPr>
                <w:b/>
                <w:spacing w:val="-10"/>
                <w:sz w:val="24"/>
              </w:rPr>
              <w:t>3</w:t>
            </w:r>
          </w:p>
        </w:tc>
        <w:tc>
          <w:tcPr>
            <w:tcW w:w="473" w:type="dxa"/>
          </w:tcPr>
          <w:p w14:paraId="789D9B8D" w14:textId="77777777" w:rsidR="000517ED" w:rsidRDefault="000517ED">
            <w:pPr>
              <w:pStyle w:val="TableParagraph"/>
              <w:spacing w:before="138"/>
              <w:rPr>
                <w:b/>
                <w:sz w:val="24"/>
              </w:rPr>
            </w:pPr>
          </w:p>
          <w:p w14:paraId="51656FFA" w14:textId="77777777" w:rsidR="000517ED" w:rsidRDefault="00E0394C">
            <w:pPr>
              <w:pStyle w:val="TableParagraph"/>
              <w:ind w:left="104"/>
              <w:rPr>
                <w:b/>
                <w:sz w:val="24"/>
              </w:rPr>
            </w:pPr>
            <w:r>
              <w:rPr>
                <w:b/>
                <w:spacing w:val="-10"/>
                <w:sz w:val="24"/>
              </w:rPr>
              <w:t>4</w:t>
            </w:r>
          </w:p>
        </w:tc>
        <w:tc>
          <w:tcPr>
            <w:tcW w:w="471" w:type="dxa"/>
          </w:tcPr>
          <w:p w14:paraId="3B85981F" w14:textId="77777777" w:rsidR="000517ED" w:rsidRDefault="000517ED">
            <w:pPr>
              <w:pStyle w:val="TableParagraph"/>
              <w:spacing w:before="138"/>
              <w:rPr>
                <w:b/>
                <w:sz w:val="24"/>
              </w:rPr>
            </w:pPr>
          </w:p>
          <w:p w14:paraId="0F29AFFC" w14:textId="77777777" w:rsidR="000517ED" w:rsidRDefault="00E0394C">
            <w:pPr>
              <w:pStyle w:val="TableParagraph"/>
              <w:ind w:left="104"/>
              <w:rPr>
                <w:b/>
                <w:sz w:val="24"/>
              </w:rPr>
            </w:pPr>
            <w:r>
              <w:rPr>
                <w:b/>
                <w:spacing w:val="-10"/>
                <w:sz w:val="24"/>
              </w:rPr>
              <w:t>5</w:t>
            </w:r>
          </w:p>
        </w:tc>
        <w:tc>
          <w:tcPr>
            <w:tcW w:w="473" w:type="dxa"/>
          </w:tcPr>
          <w:p w14:paraId="4D511E67" w14:textId="77777777" w:rsidR="000517ED" w:rsidRDefault="000517ED">
            <w:pPr>
              <w:pStyle w:val="TableParagraph"/>
              <w:spacing w:before="138"/>
              <w:rPr>
                <w:b/>
                <w:sz w:val="24"/>
              </w:rPr>
            </w:pPr>
          </w:p>
          <w:p w14:paraId="3C0836AD" w14:textId="77777777" w:rsidR="000517ED" w:rsidRDefault="00E0394C">
            <w:pPr>
              <w:pStyle w:val="TableParagraph"/>
              <w:ind w:left="3" w:right="134"/>
              <w:jc w:val="center"/>
              <w:rPr>
                <w:b/>
                <w:sz w:val="24"/>
              </w:rPr>
            </w:pPr>
            <w:r>
              <w:rPr>
                <w:b/>
                <w:spacing w:val="-10"/>
                <w:sz w:val="24"/>
              </w:rPr>
              <w:t>6</w:t>
            </w:r>
          </w:p>
        </w:tc>
        <w:tc>
          <w:tcPr>
            <w:tcW w:w="471" w:type="dxa"/>
          </w:tcPr>
          <w:p w14:paraId="22265BD9" w14:textId="77777777" w:rsidR="000517ED" w:rsidRDefault="000517ED">
            <w:pPr>
              <w:pStyle w:val="TableParagraph"/>
              <w:spacing w:before="138"/>
              <w:rPr>
                <w:b/>
                <w:sz w:val="24"/>
              </w:rPr>
            </w:pPr>
          </w:p>
          <w:p w14:paraId="349E54DF" w14:textId="77777777" w:rsidR="000517ED" w:rsidRDefault="00E0394C">
            <w:pPr>
              <w:pStyle w:val="TableParagraph"/>
              <w:ind w:right="130"/>
              <w:jc w:val="center"/>
              <w:rPr>
                <w:b/>
                <w:sz w:val="24"/>
              </w:rPr>
            </w:pPr>
            <w:r>
              <w:rPr>
                <w:b/>
                <w:spacing w:val="-10"/>
                <w:sz w:val="24"/>
              </w:rPr>
              <w:t>7</w:t>
            </w:r>
          </w:p>
        </w:tc>
      </w:tr>
      <w:tr w:rsidR="000517ED" w14:paraId="75478320" w14:textId="77777777">
        <w:trPr>
          <w:trHeight w:val="1242"/>
        </w:trPr>
        <w:tc>
          <w:tcPr>
            <w:tcW w:w="562" w:type="dxa"/>
          </w:tcPr>
          <w:p w14:paraId="3779BB1D" w14:textId="77777777" w:rsidR="000517ED" w:rsidRDefault="00E0394C">
            <w:pPr>
              <w:pStyle w:val="TableParagraph"/>
              <w:spacing w:line="275" w:lineRule="exact"/>
              <w:ind w:left="107"/>
              <w:rPr>
                <w:sz w:val="24"/>
              </w:rPr>
            </w:pPr>
            <w:r>
              <w:rPr>
                <w:spacing w:val="-10"/>
                <w:sz w:val="24"/>
              </w:rPr>
              <w:t>3</w:t>
            </w:r>
          </w:p>
        </w:tc>
        <w:tc>
          <w:tcPr>
            <w:tcW w:w="3945" w:type="dxa"/>
          </w:tcPr>
          <w:p w14:paraId="540C0CD8" w14:textId="77777777" w:rsidR="000517ED" w:rsidRDefault="00E0394C">
            <w:pPr>
              <w:pStyle w:val="TableParagraph"/>
              <w:tabs>
                <w:tab w:val="left" w:pos="707"/>
                <w:tab w:val="left" w:pos="1349"/>
                <w:tab w:val="left" w:pos="2645"/>
                <w:tab w:val="left" w:pos="3645"/>
              </w:tabs>
              <w:spacing w:line="275" w:lineRule="exact"/>
              <w:ind w:left="107"/>
              <w:rPr>
                <w:sz w:val="24"/>
              </w:rPr>
            </w:pPr>
            <w:r>
              <w:rPr>
                <w:spacing w:val="-5"/>
                <w:sz w:val="24"/>
              </w:rPr>
              <w:t>Our</w:t>
            </w:r>
            <w:r>
              <w:rPr>
                <w:sz w:val="24"/>
              </w:rPr>
              <w:tab/>
            </w:r>
            <w:r>
              <w:rPr>
                <w:spacing w:val="-4"/>
                <w:sz w:val="24"/>
              </w:rPr>
              <w:t>firm</w:t>
            </w:r>
            <w:r>
              <w:rPr>
                <w:sz w:val="24"/>
              </w:rPr>
              <w:tab/>
            </w:r>
            <w:r>
              <w:rPr>
                <w:spacing w:val="-2"/>
                <w:sz w:val="24"/>
              </w:rPr>
              <w:t>customizes</w:t>
            </w:r>
            <w:r>
              <w:rPr>
                <w:sz w:val="24"/>
              </w:rPr>
              <w:tab/>
            </w:r>
            <w:r>
              <w:rPr>
                <w:spacing w:val="-2"/>
                <w:sz w:val="24"/>
              </w:rPr>
              <w:t>services</w:t>
            </w:r>
            <w:r>
              <w:rPr>
                <w:sz w:val="24"/>
              </w:rPr>
              <w:tab/>
            </w:r>
            <w:r>
              <w:rPr>
                <w:spacing w:val="-5"/>
                <w:sz w:val="24"/>
              </w:rPr>
              <w:t>in</w:t>
            </w:r>
          </w:p>
          <w:p w14:paraId="6D5594FB" w14:textId="77777777" w:rsidR="000517ED" w:rsidRDefault="00E0394C">
            <w:pPr>
              <w:pStyle w:val="TableParagraph"/>
              <w:spacing w:before="5" w:line="410" w:lineRule="atLeast"/>
              <w:ind w:left="107"/>
              <w:rPr>
                <w:sz w:val="24"/>
              </w:rPr>
            </w:pPr>
            <w:r>
              <w:rPr>
                <w:sz w:val="24"/>
              </w:rPr>
              <w:t>innovative</w:t>
            </w:r>
            <w:r>
              <w:rPr>
                <w:spacing w:val="40"/>
                <w:sz w:val="24"/>
              </w:rPr>
              <w:t xml:space="preserve"> </w:t>
            </w:r>
            <w:proofErr w:type="gramStart"/>
            <w:r>
              <w:rPr>
                <w:sz w:val="24"/>
              </w:rPr>
              <w:t>manner</w:t>
            </w:r>
            <w:proofErr w:type="gramEnd"/>
            <w:r>
              <w:rPr>
                <w:spacing w:val="40"/>
                <w:sz w:val="24"/>
              </w:rPr>
              <w:t xml:space="preserve"> </w:t>
            </w:r>
            <w:r>
              <w:rPr>
                <w:sz w:val="24"/>
              </w:rPr>
              <w:t>to</w:t>
            </w:r>
            <w:r>
              <w:rPr>
                <w:spacing w:val="40"/>
                <w:sz w:val="24"/>
              </w:rPr>
              <w:t xml:space="preserve"> </w:t>
            </w:r>
            <w:r>
              <w:rPr>
                <w:sz w:val="24"/>
              </w:rPr>
              <w:t>cater</w:t>
            </w:r>
            <w:r>
              <w:rPr>
                <w:spacing w:val="40"/>
                <w:sz w:val="24"/>
              </w:rPr>
              <w:t xml:space="preserve"> </w:t>
            </w:r>
            <w:r>
              <w:rPr>
                <w:sz w:val="24"/>
              </w:rPr>
              <w:t>to</w:t>
            </w:r>
            <w:r>
              <w:rPr>
                <w:spacing w:val="40"/>
                <w:sz w:val="24"/>
              </w:rPr>
              <w:t xml:space="preserve"> </w:t>
            </w:r>
            <w:r>
              <w:rPr>
                <w:sz w:val="24"/>
              </w:rPr>
              <w:t xml:space="preserve">niche customer </w:t>
            </w:r>
            <w:r>
              <w:rPr>
                <w:i/>
                <w:sz w:val="24"/>
              </w:rPr>
              <w:t xml:space="preserve">(hospital) </w:t>
            </w:r>
            <w:r>
              <w:rPr>
                <w:sz w:val="24"/>
              </w:rPr>
              <w:t>needs.</w:t>
            </w:r>
          </w:p>
        </w:tc>
        <w:tc>
          <w:tcPr>
            <w:tcW w:w="471" w:type="dxa"/>
          </w:tcPr>
          <w:p w14:paraId="07414B36" w14:textId="77777777" w:rsidR="000517ED" w:rsidRDefault="000517ED">
            <w:pPr>
              <w:pStyle w:val="TableParagraph"/>
              <w:spacing w:before="138"/>
              <w:rPr>
                <w:b/>
                <w:sz w:val="24"/>
              </w:rPr>
            </w:pPr>
          </w:p>
          <w:p w14:paraId="6EEF0AFD" w14:textId="77777777" w:rsidR="000517ED" w:rsidRDefault="00E0394C">
            <w:pPr>
              <w:pStyle w:val="TableParagraph"/>
              <w:ind w:left="106"/>
              <w:rPr>
                <w:b/>
                <w:sz w:val="24"/>
              </w:rPr>
            </w:pPr>
            <w:r>
              <w:rPr>
                <w:b/>
                <w:spacing w:val="-10"/>
                <w:sz w:val="24"/>
              </w:rPr>
              <w:t>1</w:t>
            </w:r>
          </w:p>
        </w:tc>
        <w:tc>
          <w:tcPr>
            <w:tcW w:w="471" w:type="dxa"/>
          </w:tcPr>
          <w:p w14:paraId="63858AD6" w14:textId="77777777" w:rsidR="000517ED" w:rsidRDefault="000517ED">
            <w:pPr>
              <w:pStyle w:val="TableParagraph"/>
              <w:spacing w:before="138"/>
              <w:rPr>
                <w:b/>
                <w:sz w:val="24"/>
              </w:rPr>
            </w:pPr>
          </w:p>
          <w:p w14:paraId="152C288F" w14:textId="77777777" w:rsidR="000517ED" w:rsidRDefault="00E0394C">
            <w:pPr>
              <w:pStyle w:val="TableParagraph"/>
              <w:ind w:left="105"/>
              <w:rPr>
                <w:b/>
                <w:sz w:val="24"/>
              </w:rPr>
            </w:pPr>
            <w:r>
              <w:rPr>
                <w:b/>
                <w:spacing w:val="-10"/>
                <w:sz w:val="24"/>
              </w:rPr>
              <w:t>2</w:t>
            </w:r>
          </w:p>
        </w:tc>
        <w:tc>
          <w:tcPr>
            <w:tcW w:w="471" w:type="dxa"/>
          </w:tcPr>
          <w:p w14:paraId="5A1CB03E" w14:textId="77777777" w:rsidR="000517ED" w:rsidRDefault="000517ED">
            <w:pPr>
              <w:pStyle w:val="TableParagraph"/>
              <w:spacing w:before="138"/>
              <w:rPr>
                <w:b/>
                <w:sz w:val="24"/>
              </w:rPr>
            </w:pPr>
          </w:p>
          <w:p w14:paraId="19A22081" w14:textId="77777777" w:rsidR="000517ED" w:rsidRDefault="00E0394C">
            <w:pPr>
              <w:pStyle w:val="TableParagraph"/>
              <w:ind w:left="105"/>
              <w:rPr>
                <w:b/>
                <w:sz w:val="24"/>
              </w:rPr>
            </w:pPr>
            <w:r>
              <w:rPr>
                <w:b/>
                <w:spacing w:val="-10"/>
                <w:sz w:val="24"/>
              </w:rPr>
              <w:t>3</w:t>
            </w:r>
          </w:p>
        </w:tc>
        <w:tc>
          <w:tcPr>
            <w:tcW w:w="473" w:type="dxa"/>
          </w:tcPr>
          <w:p w14:paraId="7BC5B081" w14:textId="77777777" w:rsidR="000517ED" w:rsidRDefault="000517ED">
            <w:pPr>
              <w:pStyle w:val="TableParagraph"/>
              <w:spacing w:before="138"/>
              <w:rPr>
                <w:b/>
                <w:sz w:val="24"/>
              </w:rPr>
            </w:pPr>
          </w:p>
          <w:p w14:paraId="6A11352E" w14:textId="77777777" w:rsidR="000517ED" w:rsidRDefault="00E0394C">
            <w:pPr>
              <w:pStyle w:val="TableParagraph"/>
              <w:ind w:left="104"/>
              <w:rPr>
                <w:b/>
                <w:sz w:val="24"/>
              </w:rPr>
            </w:pPr>
            <w:r>
              <w:rPr>
                <w:b/>
                <w:spacing w:val="-10"/>
                <w:sz w:val="24"/>
              </w:rPr>
              <w:t>4</w:t>
            </w:r>
          </w:p>
        </w:tc>
        <w:tc>
          <w:tcPr>
            <w:tcW w:w="471" w:type="dxa"/>
          </w:tcPr>
          <w:p w14:paraId="31320A57" w14:textId="77777777" w:rsidR="000517ED" w:rsidRDefault="000517ED">
            <w:pPr>
              <w:pStyle w:val="TableParagraph"/>
              <w:spacing w:before="138"/>
              <w:rPr>
                <w:b/>
                <w:sz w:val="24"/>
              </w:rPr>
            </w:pPr>
          </w:p>
          <w:p w14:paraId="67C38345" w14:textId="77777777" w:rsidR="000517ED" w:rsidRDefault="00E0394C">
            <w:pPr>
              <w:pStyle w:val="TableParagraph"/>
              <w:ind w:left="104"/>
              <w:rPr>
                <w:b/>
                <w:sz w:val="24"/>
              </w:rPr>
            </w:pPr>
            <w:r>
              <w:rPr>
                <w:b/>
                <w:spacing w:val="-10"/>
                <w:sz w:val="24"/>
              </w:rPr>
              <w:t>5</w:t>
            </w:r>
          </w:p>
        </w:tc>
        <w:tc>
          <w:tcPr>
            <w:tcW w:w="473" w:type="dxa"/>
          </w:tcPr>
          <w:p w14:paraId="528FDBD6" w14:textId="77777777" w:rsidR="000517ED" w:rsidRDefault="000517ED">
            <w:pPr>
              <w:pStyle w:val="TableParagraph"/>
              <w:spacing w:before="138"/>
              <w:rPr>
                <w:b/>
                <w:sz w:val="24"/>
              </w:rPr>
            </w:pPr>
          </w:p>
          <w:p w14:paraId="73F17E8D" w14:textId="77777777" w:rsidR="000517ED" w:rsidRDefault="00E0394C">
            <w:pPr>
              <w:pStyle w:val="TableParagraph"/>
              <w:ind w:left="3" w:right="134"/>
              <w:jc w:val="center"/>
              <w:rPr>
                <w:b/>
                <w:sz w:val="24"/>
              </w:rPr>
            </w:pPr>
            <w:r>
              <w:rPr>
                <w:b/>
                <w:spacing w:val="-10"/>
                <w:sz w:val="24"/>
              </w:rPr>
              <w:t>6</w:t>
            </w:r>
          </w:p>
        </w:tc>
        <w:tc>
          <w:tcPr>
            <w:tcW w:w="471" w:type="dxa"/>
          </w:tcPr>
          <w:p w14:paraId="1290D0F3" w14:textId="77777777" w:rsidR="000517ED" w:rsidRDefault="000517ED">
            <w:pPr>
              <w:pStyle w:val="TableParagraph"/>
              <w:spacing w:before="138"/>
              <w:rPr>
                <w:b/>
                <w:sz w:val="24"/>
              </w:rPr>
            </w:pPr>
          </w:p>
          <w:p w14:paraId="58ACB924" w14:textId="77777777" w:rsidR="000517ED" w:rsidRDefault="00E0394C">
            <w:pPr>
              <w:pStyle w:val="TableParagraph"/>
              <w:ind w:right="130"/>
              <w:jc w:val="center"/>
              <w:rPr>
                <w:b/>
                <w:sz w:val="24"/>
              </w:rPr>
            </w:pPr>
            <w:r>
              <w:rPr>
                <w:b/>
                <w:spacing w:val="-10"/>
                <w:sz w:val="24"/>
              </w:rPr>
              <w:t>7</w:t>
            </w:r>
          </w:p>
        </w:tc>
      </w:tr>
    </w:tbl>
    <w:p w14:paraId="537E55CA" w14:textId="77777777" w:rsidR="000517ED" w:rsidRDefault="000517ED">
      <w:pPr>
        <w:pStyle w:val="BodyText"/>
        <w:rPr>
          <w:b/>
        </w:rPr>
      </w:pPr>
    </w:p>
    <w:p w14:paraId="30AE0744" w14:textId="77777777" w:rsidR="000517ED" w:rsidRDefault="000517ED">
      <w:pPr>
        <w:pStyle w:val="BodyText"/>
        <w:spacing w:before="199"/>
        <w:rPr>
          <w:b/>
        </w:rPr>
      </w:pPr>
    </w:p>
    <w:p w14:paraId="1F599039" w14:textId="5C63C0ED" w:rsidR="000517ED" w:rsidRDefault="00503906">
      <w:pPr>
        <w:ind w:left="1612"/>
        <w:rPr>
          <w:b/>
          <w:sz w:val="24"/>
        </w:rPr>
      </w:pPr>
      <w:r>
        <w:rPr>
          <w:b/>
          <w:sz w:val="24"/>
          <w:u w:val="single"/>
        </w:rPr>
        <w:t>Vendor</w:t>
      </w:r>
      <w:r w:rsidR="00E0394C">
        <w:rPr>
          <w:b/>
          <w:sz w:val="24"/>
          <w:u w:val="single"/>
        </w:rPr>
        <w:t>’s</w:t>
      </w:r>
      <w:r w:rsidR="00E0394C">
        <w:rPr>
          <w:b/>
          <w:spacing w:val="-5"/>
          <w:sz w:val="24"/>
          <w:u w:val="single"/>
        </w:rPr>
        <w:t xml:space="preserve"> </w:t>
      </w:r>
      <w:r w:rsidR="00E0394C">
        <w:rPr>
          <w:b/>
          <w:sz w:val="24"/>
          <w:u w:val="single"/>
        </w:rPr>
        <w:t>Servicing</w:t>
      </w:r>
      <w:r w:rsidR="00E0394C">
        <w:rPr>
          <w:b/>
          <w:spacing w:val="-5"/>
          <w:sz w:val="24"/>
          <w:u w:val="single"/>
        </w:rPr>
        <w:t xml:space="preserve"> </w:t>
      </w:r>
      <w:r w:rsidR="00E0394C">
        <w:rPr>
          <w:b/>
          <w:spacing w:val="-2"/>
          <w:sz w:val="24"/>
          <w:u w:val="single"/>
        </w:rPr>
        <w:t>Capability:</w:t>
      </w:r>
    </w:p>
    <w:p w14:paraId="49FEB05A" w14:textId="77777777" w:rsidR="000517ED" w:rsidRDefault="000517ED">
      <w:pPr>
        <w:pStyle w:val="BodyText"/>
        <w:spacing w:before="110"/>
        <w:rPr>
          <w:b/>
          <w:sz w:val="20"/>
        </w:r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4"/>
        <w:gridCol w:w="3944"/>
        <w:gridCol w:w="470"/>
        <w:gridCol w:w="470"/>
        <w:gridCol w:w="470"/>
        <w:gridCol w:w="472"/>
        <w:gridCol w:w="470"/>
        <w:gridCol w:w="472"/>
        <w:gridCol w:w="467"/>
      </w:tblGrid>
      <w:tr w:rsidR="000517ED" w14:paraId="47367BFF" w14:textId="77777777">
        <w:trPr>
          <w:trHeight w:val="1380"/>
        </w:trPr>
        <w:tc>
          <w:tcPr>
            <w:tcW w:w="564" w:type="dxa"/>
          </w:tcPr>
          <w:p w14:paraId="4AC037C6" w14:textId="77777777" w:rsidR="000517ED" w:rsidRDefault="00E0394C">
            <w:pPr>
              <w:pStyle w:val="TableParagraph"/>
              <w:spacing w:line="275" w:lineRule="exact"/>
              <w:ind w:left="107"/>
              <w:rPr>
                <w:sz w:val="24"/>
              </w:rPr>
            </w:pPr>
            <w:r>
              <w:rPr>
                <w:spacing w:val="-5"/>
                <w:sz w:val="24"/>
              </w:rPr>
              <w:t>S.</w:t>
            </w:r>
          </w:p>
          <w:p w14:paraId="4B2880EB" w14:textId="77777777" w:rsidR="000517ED" w:rsidRDefault="00E0394C">
            <w:pPr>
              <w:pStyle w:val="TableParagraph"/>
              <w:ind w:left="107"/>
              <w:rPr>
                <w:sz w:val="24"/>
              </w:rPr>
            </w:pPr>
            <w:r>
              <w:rPr>
                <w:spacing w:val="-5"/>
                <w:sz w:val="24"/>
              </w:rPr>
              <w:t>No</w:t>
            </w:r>
          </w:p>
        </w:tc>
        <w:tc>
          <w:tcPr>
            <w:tcW w:w="3944" w:type="dxa"/>
          </w:tcPr>
          <w:p w14:paraId="6BE696FA" w14:textId="77777777" w:rsidR="000517ED" w:rsidRDefault="00E0394C">
            <w:pPr>
              <w:pStyle w:val="TableParagraph"/>
              <w:spacing w:line="275" w:lineRule="exact"/>
              <w:ind w:left="107"/>
              <w:jc w:val="both"/>
              <w:rPr>
                <w:b/>
                <w:sz w:val="24"/>
              </w:rPr>
            </w:pPr>
            <w:r>
              <w:rPr>
                <w:b/>
                <w:sz w:val="24"/>
              </w:rPr>
              <w:t>Questionnaire</w:t>
            </w:r>
            <w:r>
              <w:rPr>
                <w:b/>
                <w:spacing w:val="-4"/>
                <w:sz w:val="24"/>
              </w:rPr>
              <w:t xml:space="preserve"> Items</w:t>
            </w:r>
          </w:p>
          <w:p w14:paraId="083AEC56" w14:textId="1909CD35" w:rsidR="000517ED" w:rsidRDefault="00E0394C">
            <w:pPr>
              <w:pStyle w:val="TableParagraph"/>
              <w:spacing w:before="257" w:line="270" w:lineRule="atLeast"/>
              <w:ind w:left="107" w:right="99"/>
              <w:jc w:val="both"/>
              <w:rPr>
                <w:b/>
                <w:sz w:val="24"/>
              </w:rPr>
            </w:pPr>
            <w:r>
              <w:rPr>
                <w:b/>
                <w:sz w:val="24"/>
              </w:rPr>
              <w:t xml:space="preserve">Compared to the competing </w:t>
            </w:r>
            <w:proofErr w:type="gramStart"/>
            <w:r>
              <w:rPr>
                <w:b/>
                <w:sz w:val="24"/>
              </w:rPr>
              <w:t>hospital-</w:t>
            </w:r>
            <w:r w:rsidR="00503906">
              <w:rPr>
                <w:b/>
                <w:sz w:val="24"/>
              </w:rPr>
              <w:t>vendor</w:t>
            </w:r>
            <w:r>
              <w:rPr>
                <w:b/>
                <w:sz w:val="24"/>
              </w:rPr>
              <w:t>s</w:t>
            </w:r>
            <w:proofErr w:type="gramEnd"/>
            <w:r>
              <w:rPr>
                <w:b/>
                <w:sz w:val="24"/>
              </w:rPr>
              <w:t xml:space="preserve"> in the region our firm is capable of:</w:t>
            </w:r>
          </w:p>
        </w:tc>
        <w:tc>
          <w:tcPr>
            <w:tcW w:w="3291" w:type="dxa"/>
            <w:gridSpan w:val="7"/>
          </w:tcPr>
          <w:p w14:paraId="578947ED" w14:textId="77777777" w:rsidR="000517ED" w:rsidRDefault="00E0394C">
            <w:pPr>
              <w:pStyle w:val="TableParagraph"/>
              <w:spacing w:line="275" w:lineRule="exact"/>
              <w:ind w:left="85" w:right="77"/>
              <w:jc w:val="center"/>
              <w:rPr>
                <w:b/>
                <w:sz w:val="24"/>
              </w:rPr>
            </w:pPr>
            <w:r>
              <w:rPr>
                <w:b/>
                <w:sz w:val="24"/>
              </w:rPr>
              <w:t>Perceptual</w:t>
            </w:r>
            <w:r>
              <w:rPr>
                <w:b/>
                <w:spacing w:val="-3"/>
                <w:sz w:val="24"/>
              </w:rPr>
              <w:t xml:space="preserve"> </w:t>
            </w:r>
            <w:r>
              <w:rPr>
                <w:b/>
                <w:spacing w:val="-2"/>
                <w:sz w:val="24"/>
              </w:rPr>
              <w:t>Ratings:</w:t>
            </w:r>
          </w:p>
          <w:p w14:paraId="48994123" w14:textId="77777777" w:rsidR="000517ED" w:rsidRDefault="00E0394C">
            <w:pPr>
              <w:pStyle w:val="TableParagraph"/>
              <w:ind w:left="85" w:right="79"/>
              <w:jc w:val="center"/>
              <w:rPr>
                <w:b/>
                <w:sz w:val="24"/>
              </w:rPr>
            </w:pPr>
            <w:r>
              <w:rPr>
                <w:b/>
                <w:sz w:val="24"/>
              </w:rPr>
              <w:t>Scale</w:t>
            </w:r>
            <w:r>
              <w:rPr>
                <w:b/>
                <w:spacing w:val="-1"/>
                <w:sz w:val="24"/>
              </w:rPr>
              <w:t xml:space="preserve"> </w:t>
            </w:r>
            <w:r>
              <w:rPr>
                <w:b/>
                <w:sz w:val="24"/>
              </w:rPr>
              <w:t>of</w:t>
            </w:r>
            <w:r>
              <w:rPr>
                <w:b/>
                <w:spacing w:val="-2"/>
                <w:sz w:val="24"/>
              </w:rPr>
              <w:t xml:space="preserve"> </w:t>
            </w:r>
            <w:r>
              <w:rPr>
                <w:b/>
                <w:sz w:val="24"/>
              </w:rPr>
              <w:t>1 to</w:t>
            </w:r>
            <w:r>
              <w:rPr>
                <w:b/>
                <w:spacing w:val="-1"/>
                <w:sz w:val="24"/>
              </w:rPr>
              <w:t xml:space="preserve"> </w:t>
            </w:r>
            <w:r>
              <w:rPr>
                <w:b/>
                <w:spacing w:val="-10"/>
                <w:sz w:val="24"/>
              </w:rPr>
              <w:t>7</w:t>
            </w:r>
          </w:p>
          <w:p w14:paraId="3A64C716" w14:textId="77777777" w:rsidR="000517ED" w:rsidRDefault="00E0394C">
            <w:pPr>
              <w:pStyle w:val="TableParagraph"/>
              <w:spacing w:line="270" w:lineRule="atLeast"/>
              <w:ind w:left="85" w:right="75"/>
              <w:jc w:val="center"/>
              <w:rPr>
                <w:b/>
                <w:sz w:val="24"/>
              </w:rPr>
            </w:pPr>
            <w:proofErr w:type="gramStart"/>
            <w:r>
              <w:rPr>
                <w:b/>
                <w:sz w:val="24"/>
              </w:rPr>
              <w:t>(</w:t>
            </w:r>
            <w:r>
              <w:rPr>
                <w:b/>
                <w:spacing w:val="-14"/>
                <w:sz w:val="24"/>
              </w:rPr>
              <w:t xml:space="preserve"> </w:t>
            </w:r>
            <w:r>
              <w:rPr>
                <w:b/>
                <w:sz w:val="24"/>
              </w:rPr>
              <w:t>1</w:t>
            </w:r>
            <w:proofErr w:type="gramEnd"/>
            <w:r>
              <w:rPr>
                <w:b/>
                <w:spacing w:val="-14"/>
                <w:sz w:val="24"/>
              </w:rPr>
              <w:t xml:space="preserve"> </w:t>
            </w:r>
            <w:r>
              <w:rPr>
                <w:b/>
                <w:sz w:val="24"/>
              </w:rPr>
              <w:t>represents</w:t>
            </w:r>
            <w:r>
              <w:rPr>
                <w:b/>
                <w:spacing w:val="-14"/>
                <w:sz w:val="24"/>
              </w:rPr>
              <w:t xml:space="preserve"> </w:t>
            </w:r>
            <w:r>
              <w:rPr>
                <w:b/>
                <w:sz w:val="24"/>
              </w:rPr>
              <w:t>Strongly Disagree; 7 represents Strongly Agree)</w:t>
            </w:r>
          </w:p>
        </w:tc>
      </w:tr>
      <w:tr w:rsidR="000517ED" w14:paraId="06A406A9" w14:textId="77777777">
        <w:trPr>
          <w:trHeight w:val="827"/>
        </w:trPr>
        <w:tc>
          <w:tcPr>
            <w:tcW w:w="564" w:type="dxa"/>
          </w:tcPr>
          <w:p w14:paraId="103FB9C9" w14:textId="77777777" w:rsidR="000517ED" w:rsidRDefault="00E0394C">
            <w:pPr>
              <w:pStyle w:val="TableParagraph"/>
              <w:spacing w:line="275" w:lineRule="exact"/>
              <w:ind w:left="107"/>
              <w:rPr>
                <w:sz w:val="24"/>
              </w:rPr>
            </w:pPr>
            <w:r>
              <w:rPr>
                <w:spacing w:val="-10"/>
                <w:sz w:val="24"/>
              </w:rPr>
              <w:t>1</w:t>
            </w:r>
          </w:p>
        </w:tc>
        <w:tc>
          <w:tcPr>
            <w:tcW w:w="3944" w:type="dxa"/>
          </w:tcPr>
          <w:p w14:paraId="77C706D1" w14:textId="77777777" w:rsidR="000517ED" w:rsidRDefault="00E0394C">
            <w:pPr>
              <w:pStyle w:val="TableParagraph"/>
              <w:spacing w:line="275" w:lineRule="exact"/>
              <w:ind w:left="107"/>
              <w:rPr>
                <w:sz w:val="24"/>
              </w:rPr>
            </w:pPr>
            <w:r>
              <w:rPr>
                <w:sz w:val="24"/>
              </w:rPr>
              <w:t>-Creating</w:t>
            </w:r>
            <w:r>
              <w:rPr>
                <w:spacing w:val="-3"/>
                <w:sz w:val="24"/>
              </w:rPr>
              <w:t xml:space="preserve"> </w:t>
            </w:r>
            <w:r>
              <w:rPr>
                <w:sz w:val="24"/>
              </w:rPr>
              <w:t>new/innovative</w:t>
            </w:r>
            <w:r>
              <w:rPr>
                <w:spacing w:val="-1"/>
                <w:sz w:val="24"/>
              </w:rPr>
              <w:t xml:space="preserve"> </w:t>
            </w:r>
            <w:r>
              <w:rPr>
                <w:spacing w:val="-2"/>
                <w:sz w:val="24"/>
              </w:rPr>
              <w:t>services.</w:t>
            </w:r>
          </w:p>
        </w:tc>
        <w:tc>
          <w:tcPr>
            <w:tcW w:w="470" w:type="dxa"/>
          </w:tcPr>
          <w:p w14:paraId="295D85F9" w14:textId="77777777" w:rsidR="000517ED" w:rsidRDefault="000517ED">
            <w:pPr>
              <w:pStyle w:val="TableParagraph"/>
              <w:spacing w:before="138"/>
              <w:rPr>
                <w:b/>
                <w:sz w:val="24"/>
              </w:rPr>
            </w:pPr>
          </w:p>
          <w:p w14:paraId="03E979A7" w14:textId="77777777" w:rsidR="000517ED" w:rsidRDefault="00E0394C">
            <w:pPr>
              <w:pStyle w:val="TableParagraph"/>
              <w:ind w:left="105"/>
              <w:rPr>
                <w:b/>
                <w:sz w:val="24"/>
              </w:rPr>
            </w:pPr>
            <w:r>
              <w:rPr>
                <w:b/>
                <w:spacing w:val="-10"/>
                <w:sz w:val="24"/>
              </w:rPr>
              <w:t>1</w:t>
            </w:r>
          </w:p>
        </w:tc>
        <w:tc>
          <w:tcPr>
            <w:tcW w:w="470" w:type="dxa"/>
          </w:tcPr>
          <w:p w14:paraId="2EECA721" w14:textId="77777777" w:rsidR="000517ED" w:rsidRDefault="000517ED">
            <w:pPr>
              <w:pStyle w:val="TableParagraph"/>
              <w:spacing w:before="138"/>
              <w:rPr>
                <w:b/>
                <w:sz w:val="24"/>
              </w:rPr>
            </w:pPr>
          </w:p>
          <w:p w14:paraId="47D45DF3" w14:textId="77777777" w:rsidR="000517ED" w:rsidRDefault="00E0394C">
            <w:pPr>
              <w:pStyle w:val="TableParagraph"/>
              <w:ind w:left="108"/>
              <w:rPr>
                <w:b/>
                <w:sz w:val="24"/>
              </w:rPr>
            </w:pPr>
            <w:r>
              <w:rPr>
                <w:b/>
                <w:spacing w:val="-10"/>
                <w:sz w:val="24"/>
              </w:rPr>
              <w:t>2</w:t>
            </w:r>
          </w:p>
        </w:tc>
        <w:tc>
          <w:tcPr>
            <w:tcW w:w="470" w:type="dxa"/>
          </w:tcPr>
          <w:p w14:paraId="39251FA0" w14:textId="77777777" w:rsidR="000517ED" w:rsidRDefault="000517ED">
            <w:pPr>
              <w:pStyle w:val="TableParagraph"/>
              <w:spacing w:before="138"/>
              <w:rPr>
                <w:b/>
                <w:sz w:val="24"/>
              </w:rPr>
            </w:pPr>
          </w:p>
          <w:p w14:paraId="603B09A0" w14:textId="77777777" w:rsidR="000517ED" w:rsidRDefault="00E0394C">
            <w:pPr>
              <w:pStyle w:val="TableParagraph"/>
              <w:ind w:left="108"/>
              <w:rPr>
                <w:b/>
                <w:sz w:val="24"/>
              </w:rPr>
            </w:pPr>
            <w:r>
              <w:rPr>
                <w:b/>
                <w:spacing w:val="-10"/>
                <w:sz w:val="24"/>
              </w:rPr>
              <w:t>3</w:t>
            </w:r>
          </w:p>
        </w:tc>
        <w:tc>
          <w:tcPr>
            <w:tcW w:w="472" w:type="dxa"/>
          </w:tcPr>
          <w:p w14:paraId="53ED2A6C" w14:textId="77777777" w:rsidR="000517ED" w:rsidRDefault="000517ED">
            <w:pPr>
              <w:pStyle w:val="TableParagraph"/>
              <w:spacing w:before="138"/>
              <w:rPr>
                <w:b/>
                <w:sz w:val="24"/>
              </w:rPr>
            </w:pPr>
          </w:p>
          <w:p w14:paraId="4C814F45" w14:textId="77777777" w:rsidR="000517ED" w:rsidRDefault="00E0394C">
            <w:pPr>
              <w:pStyle w:val="TableParagraph"/>
              <w:ind w:left="109"/>
              <w:rPr>
                <w:b/>
                <w:sz w:val="24"/>
              </w:rPr>
            </w:pPr>
            <w:r>
              <w:rPr>
                <w:b/>
                <w:spacing w:val="-10"/>
                <w:sz w:val="24"/>
              </w:rPr>
              <w:t>4</w:t>
            </w:r>
          </w:p>
        </w:tc>
        <w:tc>
          <w:tcPr>
            <w:tcW w:w="470" w:type="dxa"/>
          </w:tcPr>
          <w:p w14:paraId="17CAE256" w14:textId="77777777" w:rsidR="000517ED" w:rsidRDefault="000517ED">
            <w:pPr>
              <w:pStyle w:val="TableParagraph"/>
              <w:spacing w:before="138"/>
              <w:rPr>
                <w:b/>
                <w:sz w:val="24"/>
              </w:rPr>
            </w:pPr>
          </w:p>
          <w:p w14:paraId="5D59AFAB" w14:textId="77777777" w:rsidR="000517ED" w:rsidRDefault="00E0394C">
            <w:pPr>
              <w:pStyle w:val="TableParagraph"/>
              <w:ind w:left="110"/>
              <w:rPr>
                <w:b/>
                <w:sz w:val="24"/>
              </w:rPr>
            </w:pPr>
            <w:r>
              <w:rPr>
                <w:b/>
                <w:spacing w:val="-10"/>
                <w:sz w:val="24"/>
              </w:rPr>
              <w:t>5</w:t>
            </w:r>
          </w:p>
        </w:tc>
        <w:tc>
          <w:tcPr>
            <w:tcW w:w="472" w:type="dxa"/>
          </w:tcPr>
          <w:p w14:paraId="54B51653" w14:textId="77777777" w:rsidR="000517ED" w:rsidRDefault="000517ED">
            <w:pPr>
              <w:pStyle w:val="TableParagraph"/>
              <w:spacing w:before="138"/>
              <w:rPr>
                <w:b/>
                <w:sz w:val="24"/>
              </w:rPr>
            </w:pPr>
          </w:p>
          <w:p w14:paraId="42265AE0" w14:textId="77777777" w:rsidR="000517ED" w:rsidRDefault="00E0394C">
            <w:pPr>
              <w:pStyle w:val="TableParagraph"/>
              <w:ind w:right="119"/>
              <w:jc w:val="center"/>
              <w:rPr>
                <w:b/>
                <w:sz w:val="24"/>
              </w:rPr>
            </w:pPr>
            <w:r>
              <w:rPr>
                <w:b/>
                <w:spacing w:val="-10"/>
                <w:sz w:val="24"/>
              </w:rPr>
              <w:t>6</w:t>
            </w:r>
          </w:p>
        </w:tc>
        <w:tc>
          <w:tcPr>
            <w:tcW w:w="467" w:type="dxa"/>
          </w:tcPr>
          <w:p w14:paraId="54790C5B" w14:textId="77777777" w:rsidR="000517ED" w:rsidRDefault="000517ED">
            <w:pPr>
              <w:pStyle w:val="TableParagraph"/>
              <w:spacing w:before="138"/>
              <w:rPr>
                <w:b/>
                <w:sz w:val="24"/>
              </w:rPr>
            </w:pPr>
          </w:p>
          <w:p w14:paraId="42DBD5C0" w14:textId="77777777" w:rsidR="000517ED" w:rsidRDefault="00E0394C">
            <w:pPr>
              <w:pStyle w:val="TableParagraph"/>
              <w:ind w:right="111"/>
              <w:jc w:val="center"/>
              <w:rPr>
                <w:b/>
                <w:sz w:val="24"/>
              </w:rPr>
            </w:pPr>
            <w:r>
              <w:rPr>
                <w:b/>
                <w:spacing w:val="-10"/>
                <w:sz w:val="24"/>
              </w:rPr>
              <w:t>7</w:t>
            </w:r>
          </w:p>
        </w:tc>
      </w:tr>
      <w:tr w:rsidR="000517ED" w14:paraId="745E0744" w14:textId="77777777">
        <w:trPr>
          <w:trHeight w:val="414"/>
        </w:trPr>
        <w:tc>
          <w:tcPr>
            <w:tcW w:w="564" w:type="dxa"/>
          </w:tcPr>
          <w:p w14:paraId="5DA0480D" w14:textId="77777777" w:rsidR="000517ED" w:rsidRDefault="00E0394C">
            <w:pPr>
              <w:pStyle w:val="TableParagraph"/>
              <w:spacing w:line="275" w:lineRule="exact"/>
              <w:ind w:left="107"/>
              <w:rPr>
                <w:sz w:val="24"/>
              </w:rPr>
            </w:pPr>
            <w:r>
              <w:rPr>
                <w:spacing w:val="-10"/>
                <w:sz w:val="24"/>
              </w:rPr>
              <w:t>2</w:t>
            </w:r>
          </w:p>
        </w:tc>
        <w:tc>
          <w:tcPr>
            <w:tcW w:w="3944" w:type="dxa"/>
          </w:tcPr>
          <w:p w14:paraId="68F8FF93" w14:textId="77777777" w:rsidR="000517ED" w:rsidRDefault="00E0394C">
            <w:pPr>
              <w:pStyle w:val="TableParagraph"/>
              <w:spacing w:line="275" w:lineRule="exact"/>
              <w:ind w:left="107"/>
              <w:rPr>
                <w:sz w:val="24"/>
              </w:rPr>
            </w:pPr>
            <w:r>
              <w:rPr>
                <w:sz w:val="24"/>
              </w:rPr>
              <w:t>-Providing</w:t>
            </w:r>
            <w:r>
              <w:rPr>
                <w:spacing w:val="-1"/>
                <w:sz w:val="24"/>
              </w:rPr>
              <w:t xml:space="preserve"> </w:t>
            </w:r>
            <w:r>
              <w:rPr>
                <w:sz w:val="24"/>
              </w:rPr>
              <w:t>unique</w:t>
            </w:r>
            <w:r>
              <w:rPr>
                <w:spacing w:val="-2"/>
                <w:sz w:val="24"/>
              </w:rPr>
              <w:t xml:space="preserve"> </w:t>
            </w:r>
            <w:r>
              <w:rPr>
                <w:sz w:val="24"/>
              </w:rPr>
              <w:t>service</w:t>
            </w:r>
            <w:r>
              <w:rPr>
                <w:spacing w:val="-1"/>
                <w:sz w:val="24"/>
              </w:rPr>
              <w:t xml:space="preserve"> </w:t>
            </w:r>
            <w:r>
              <w:rPr>
                <w:spacing w:val="-2"/>
                <w:sz w:val="24"/>
              </w:rPr>
              <w:t>experience.</w:t>
            </w:r>
          </w:p>
        </w:tc>
        <w:tc>
          <w:tcPr>
            <w:tcW w:w="470" w:type="dxa"/>
          </w:tcPr>
          <w:p w14:paraId="337196F9" w14:textId="77777777" w:rsidR="000517ED" w:rsidRDefault="00E0394C">
            <w:pPr>
              <w:pStyle w:val="TableParagraph"/>
              <w:spacing w:line="275" w:lineRule="exact"/>
              <w:ind w:left="105"/>
              <w:rPr>
                <w:b/>
                <w:sz w:val="24"/>
              </w:rPr>
            </w:pPr>
            <w:r>
              <w:rPr>
                <w:b/>
                <w:spacing w:val="-10"/>
                <w:sz w:val="24"/>
              </w:rPr>
              <w:t>1</w:t>
            </w:r>
          </w:p>
        </w:tc>
        <w:tc>
          <w:tcPr>
            <w:tcW w:w="470" w:type="dxa"/>
          </w:tcPr>
          <w:p w14:paraId="27B9AFDE" w14:textId="77777777" w:rsidR="000517ED" w:rsidRDefault="00E0394C">
            <w:pPr>
              <w:pStyle w:val="TableParagraph"/>
              <w:spacing w:line="275" w:lineRule="exact"/>
              <w:ind w:left="108"/>
              <w:rPr>
                <w:b/>
                <w:sz w:val="24"/>
              </w:rPr>
            </w:pPr>
            <w:r>
              <w:rPr>
                <w:b/>
                <w:spacing w:val="-10"/>
                <w:sz w:val="24"/>
              </w:rPr>
              <w:t>2</w:t>
            </w:r>
          </w:p>
        </w:tc>
        <w:tc>
          <w:tcPr>
            <w:tcW w:w="470" w:type="dxa"/>
          </w:tcPr>
          <w:p w14:paraId="199C9039" w14:textId="77777777" w:rsidR="000517ED" w:rsidRDefault="00E0394C">
            <w:pPr>
              <w:pStyle w:val="TableParagraph"/>
              <w:spacing w:line="275" w:lineRule="exact"/>
              <w:ind w:left="108"/>
              <w:rPr>
                <w:b/>
                <w:sz w:val="24"/>
              </w:rPr>
            </w:pPr>
            <w:r>
              <w:rPr>
                <w:b/>
                <w:spacing w:val="-10"/>
                <w:sz w:val="24"/>
              </w:rPr>
              <w:t>3</w:t>
            </w:r>
          </w:p>
        </w:tc>
        <w:tc>
          <w:tcPr>
            <w:tcW w:w="472" w:type="dxa"/>
          </w:tcPr>
          <w:p w14:paraId="26559381" w14:textId="77777777" w:rsidR="000517ED" w:rsidRDefault="00E0394C">
            <w:pPr>
              <w:pStyle w:val="TableParagraph"/>
              <w:spacing w:line="275" w:lineRule="exact"/>
              <w:ind w:left="109"/>
              <w:rPr>
                <w:b/>
                <w:sz w:val="24"/>
              </w:rPr>
            </w:pPr>
            <w:r>
              <w:rPr>
                <w:b/>
                <w:spacing w:val="-10"/>
                <w:sz w:val="24"/>
              </w:rPr>
              <w:t>4</w:t>
            </w:r>
          </w:p>
        </w:tc>
        <w:tc>
          <w:tcPr>
            <w:tcW w:w="470" w:type="dxa"/>
          </w:tcPr>
          <w:p w14:paraId="3C088991" w14:textId="77777777" w:rsidR="000517ED" w:rsidRDefault="00E0394C">
            <w:pPr>
              <w:pStyle w:val="TableParagraph"/>
              <w:spacing w:line="275" w:lineRule="exact"/>
              <w:ind w:left="110"/>
              <w:rPr>
                <w:b/>
                <w:sz w:val="24"/>
              </w:rPr>
            </w:pPr>
            <w:r>
              <w:rPr>
                <w:b/>
                <w:spacing w:val="-10"/>
                <w:sz w:val="24"/>
              </w:rPr>
              <w:t>5</w:t>
            </w:r>
          </w:p>
        </w:tc>
        <w:tc>
          <w:tcPr>
            <w:tcW w:w="472" w:type="dxa"/>
          </w:tcPr>
          <w:p w14:paraId="2E924104" w14:textId="77777777" w:rsidR="000517ED" w:rsidRDefault="00E0394C">
            <w:pPr>
              <w:pStyle w:val="TableParagraph"/>
              <w:spacing w:line="275" w:lineRule="exact"/>
              <w:ind w:right="119"/>
              <w:jc w:val="center"/>
              <w:rPr>
                <w:b/>
                <w:sz w:val="24"/>
              </w:rPr>
            </w:pPr>
            <w:r>
              <w:rPr>
                <w:b/>
                <w:spacing w:val="-10"/>
                <w:sz w:val="24"/>
              </w:rPr>
              <w:t>6</w:t>
            </w:r>
          </w:p>
        </w:tc>
        <w:tc>
          <w:tcPr>
            <w:tcW w:w="467" w:type="dxa"/>
          </w:tcPr>
          <w:p w14:paraId="3BD4F8EA" w14:textId="77777777" w:rsidR="000517ED" w:rsidRDefault="00E0394C">
            <w:pPr>
              <w:pStyle w:val="TableParagraph"/>
              <w:spacing w:line="275" w:lineRule="exact"/>
              <w:ind w:right="111"/>
              <w:jc w:val="center"/>
              <w:rPr>
                <w:b/>
                <w:sz w:val="24"/>
              </w:rPr>
            </w:pPr>
            <w:r>
              <w:rPr>
                <w:b/>
                <w:spacing w:val="-10"/>
                <w:sz w:val="24"/>
              </w:rPr>
              <w:t>7</w:t>
            </w:r>
          </w:p>
        </w:tc>
      </w:tr>
    </w:tbl>
    <w:p w14:paraId="5649A8DF" w14:textId="77777777" w:rsidR="000517ED" w:rsidRDefault="000517ED">
      <w:pPr>
        <w:pStyle w:val="TableParagraph"/>
        <w:spacing w:line="275" w:lineRule="exact"/>
        <w:jc w:val="center"/>
        <w:rPr>
          <w:b/>
          <w:sz w:val="24"/>
        </w:rPr>
        <w:sectPr w:rsidR="000517ED">
          <w:type w:val="continuous"/>
          <w:pgSz w:w="11910" w:h="16840"/>
          <w:pgMar w:top="1400" w:right="1133" w:bottom="1664" w:left="1700" w:header="0" w:footer="1051" w:gutter="0"/>
          <w:cols w:space="720"/>
        </w:sect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4"/>
        <w:gridCol w:w="3944"/>
        <w:gridCol w:w="470"/>
        <w:gridCol w:w="470"/>
        <w:gridCol w:w="470"/>
        <w:gridCol w:w="472"/>
        <w:gridCol w:w="470"/>
        <w:gridCol w:w="472"/>
        <w:gridCol w:w="467"/>
      </w:tblGrid>
      <w:tr w:rsidR="000517ED" w14:paraId="7006BE2C" w14:textId="77777777">
        <w:trPr>
          <w:trHeight w:val="828"/>
        </w:trPr>
        <w:tc>
          <w:tcPr>
            <w:tcW w:w="564" w:type="dxa"/>
          </w:tcPr>
          <w:p w14:paraId="62E065E0" w14:textId="77777777" w:rsidR="000517ED" w:rsidRDefault="00E0394C">
            <w:pPr>
              <w:pStyle w:val="TableParagraph"/>
              <w:spacing w:line="275" w:lineRule="exact"/>
              <w:ind w:left="107"/>
              <w:rPr>
                <w:sz w:val="24"/>
              </w:rPr>
            </w:pPr>
            <w:r>
              <w:rPr>
                <w:spacing w:val="-10"/>
                <w:sz w:val="24"/>
              </w:rPr>
              <w:lastRenderedPageBreak/>
              <w:t>3</w:t>
            </w:r>
          </w:p>
        </w:tc>
        <w:tc>
          <w:tcPr>
            <w:tcW w:w="3944" w:type="dxa"/>
          </w:tcPr>
          <w:p w14:paraId="55B12DAC" w14:textId="77777777" w:rsidR="000517ED" w:rsidRDefault="00E0394C">
            <w:pPr>
              <w:pStyle w:val="TableParagraph"/>
              <w:spacing w:line="275" w:lineRule="exact"/>
              <w:ind w:left="107"/>
              <w:rPr>
                <w:sz w:val="24"/>
              </w:rPr>
            </w:pPr>
            <w:r>
              <w:rPr>
                <w:sz w:val="24"/>
              </w:rPr>
              <w:t>-Providing</w:t>
            </w:r>
            <w:r>
              <w:rPr>
                <w:spacing w:val="78"/>
                <w:sz w:val="24"/>
              </w:rPr>
              <w:t xml:space="preserve"> </w:t>
            </w:r>
            <w:r>
              <w:rPr>
                <w:sz w:val="24"/>
              </w:rPr>
              <w:t>cost-effective</w:t>
            </w:r>
            <w:r>
              <w:rPr>
                <w:spacing w:val="77"/>
                <w:sz w:val="24"/>
              </w:rPr>
              <w:t xml:space="preserve"> </w:t>
            </w:r>
            <w:r>
              <w:rPr>
                <w:sz w:val="24"/>
              </w:rPr>
              <w:t>services</w:t>
            </w:r>
            <w:r>
              <w:rPr>
                <w:spacing w:val="78"/>
                <w:sz w:val="24"/>
              </w:rPr>
              <w:t xml:space="preserve"> </w:t>
            </w:r>
            <w:r>
              <w:rPr>
                <w:spacing w:val="-5"/>
                <w:sz w:val="24"/>
              </w:rPr>
              <w:t>of</w:t>
            </w:r>
          </w:p>
          <w:p w14:paraId="0931FD86" w14:textId="77777777" w:rsidR="000517ED" w:rsidRDefault="00E0394C">
            <w:pPr>
              <w:pStyle w:val="TableParagraph"/>
              <w:spacing w:before="139"/>
              <w:ind w:left="107"/>
              <w:rPr>
                <w:sz w:val="24"/>
              </w:rPr>
            </w:pPr>
            <w:r>
              <w:rPr>
                <w:sz w:val="24"/>
              </w:rPr>
              <w:t>various</w:t>
            </w:r>
            <w:r>
              <w:rPr>
                <w:spacing w:val="-1"/>
                <w:sz w:val="24"/>
              </w:rPr>
              <w:t xml:space="preserve"> </w:t>
            </w:r>
            <w:r>
              <w:rPr>
                <w:spacing w:val="-2"/>
                <w:sz w:val="24"/>
              </w:rPr>
              <w:t>kinds.</w:t>
            </w:r>
          </w:p>
        </w:tc>
        <w:tc>
          <w:tcPr>
            <w:tcW w:w="470" w:type="dxa"/>
          </w:tcPr>
          <w:p w14:paraId="5DD7AF95" w14:textId="77777777" w:rsidR="000517ED" w:rsidRDefault="00E0394C">
            <w:pPr>
              <w:pStyle w:val="TableParagraph"/>
              <w:spacing w:line="275" w:lineRule="exact"/>
              <w:ind w:left="105"/>
              <w:rPr>
                <w:b/>
                <w:sz w:val="24"/>
              </w:rPr>
            </w:pPr>
            <w:r>
              <w:rPr>
                <w:b/>
                <w:spacing w:val="-10"/>
                <w:sz w:val="24"/>
              </w:rPr>
              <w:t>1</w:t>
            </w:r>
          </w:p>
        </w:tc>
        <w:tc>
          <w:tcPr>
            <w:tcW w:w="470" w:type="dxa"/>
          </w:tcPr>
          <w:p w14:paraId="3677BFEB" w14:textId="77777777" w:rsidR="000517ED" w:rsidRDefault="00E0394C">
            <w:pPr>
              <w:pStyle w:val="TableParagraph"/>
              <w:spacing w:line="275" w:lineRule="exact"/>
              <w:ind w:left="108"/>
              <w:rPr>
                <w:b/>
                <w:sz w:val="24"/>
              </w:rPr>
            </w:pPr>
            <w:r>
              <w:rPr>
                <w:b/>
                <w:spacing w:val="-10"/>
                <w:sz w:val="24"/>
              </w:rPr>
              <w:t>2</w:t>
            </w:r>
          </w:p>
        </w:tc>
        <w:tc>
          <w:tcPr>
            <w:tcW w:w="470" w:type="dxa"/>
          </w:tcPr>
          <w:p w14:paraId="2B0A7D94" w14:textId="77777777" w:rsidR="000517ED" w:rsidRDefault="00E0394C">
            <w:pPr>
              <w:pStyle w:val="TableParagraph"/>
              <w:spacing w:line="275" w:lineRule="exact"/>
              <w:ind w:left="108"/>
              <w:rPr>
                <w:b/>
                <w:sz w:val="24"/>
              </w:rPr>
            </w:pPr>
            <w:r>
              <w:rPr>
                <w:b/>
                <w:spacing w:val="-10"/>
                <w:sz w:val="24"/>
              </w:rPr>
              <w:t>3</w:t>
            </w:r>
          </w:p>
        </w:tc>
        <w:tc>
          <w:tcPr>
            <w:tcW w:w="472" w:type="dxa"/>
          </w:tcPr>
          <w:p w14:paraId="4C805D1F" w14:textId="77777777" w:rsidR="000517ED" w:rsidRDefault="00E0394C">
            <w:pPr>
              <w:pStyle w:val="TableParagraph"/>
              <w:spacing w:line="275" w:lineRule="exact"/>
              <w:ind w:left="109"/>
              <w:rPr>
                <w:b/>
                <w:sz w:val="24"/>
              </w:rPr>
            </w:pPr>
            <w:r>
              <w:rPr>
                <w:b/>
                <w:spacing w:val="-10"/>
                <w:sz w:val="24"/>
              </w:rPr>
              <w:t>4</w:t>
            </w:r>
          </w:p>
        </w:tc>
        <w:tc>
          <w:tcPr>
            <w:tcW w:w="470" w:type="dxa"/>
          </w:tcPr>
          <w:p w14:paraId="73815D9A" w14:textId="77777777" w:rsidR="000517ED" w:rsidRDefault="00E0394C">
            <w:pPr>
              <w:pStyle w:val="TableParagraph"/>
              <w:spacing w:line="275" w:lineRule="exact"/>
              <w:ind w:left="110"/>
              <w:rPr>
                <w:b/>
                <w:sz w:val="24"/>
              </w:rPr>
            </w:pPr>
            <w:r>
              <w:rPr>
                <w:b/>
                <w:spacing w:val="-10"/>
                <w:sz w:val="24"/>
              </w:rPr>
              <w:t>5</w:t>
            </w:r>
          </w:p>
        </w:tc>
        <w:tc>
          <w:tcPr>
            <w:tcW w:w="472" w:type="dxa"/>
          </w:tcPr>
          <w:p w14:paraId="44F0DA00" w14:textId="77777777" w:rsidR="000517ED" w:rsidRDefault="00E0394C">
            <w:pPr>
              <w:pStyle w:val="TableParagraph"/>
              <w:spacing w:line="275" w:lineRule="exact"/>
              <w:ind w:right="119"/>
              <w:jc w:val="center"/>
              <w:rPr>
                <w:b/>
                <w:sz w:val="24"/>
              </w:rPr>
            </w:pPr>
            <w:r>
              <w:rPr>
                <w:b/>
                <w:spacing w:val="-10"/>
                <w:sz w:val="24"/>
              </w:rPr>
              <w:t>6</w:t>
            </w:r>
          </w:p>
        </w:tc>
        <w:tc>
          <w:tcPr>
            <w:tcW w:w="467" w:type="dxa"/>
          </w:tcPr>
          <w:p w14:paraId="66E811FB" w14:textId="77777777" w:rsidR="000517ED" w:rsidRDefault="00E0394C">
            <w:pPr>
              <w:pStyle w:val="TableParagraph"/>
              <w:spacing w:line="275" w:lineRule="exact"/>
              <w:ind w:right="111"/>
              <w:jc w:val="center"/>
              <w:rPr>
                <w:b/>
                <w:sz w:val="24"/>
              </w:rPr>
            </w:pPr>
            <w:r>
              <w:rPr>
                <w:b/>
                <w:spacing w:val="-10"/>
                <w:sz w:val="24"/>
              </w:rPr>
              <w:t>7</w:t>
            </w:r>
          </w:p>
        </w:tc>
      </w:tr>
      <w:tr w:rsidR="000517ED" w14:paraId="7273826B" w14:textId="77777777">
        <w:trPr>
          <w:trHeight w:val="827"/>
        </w:trPr>
        <w:tc>
          <w:tcPr>
            <w:tcW w:w="564" w:type="dxa"/>
          </w:tcPr>
          <w:p w14:paraId="4DBA7EB7" w14:textId="77777777" w:rsidR="000517ED" w:rsidRDefault="00E0394C">
            <w:pPr>
              <w:pStyle w:val="TableParagraph"/>
              <w:spacing w:line="275" w:lineRule="exact"/>
              <w:ind w:left="107"/>
              <w:rPr>
                <w:sz w:val="24"/>
              </w:rPr>
            </w:pPr>
            <w:r>
              <w:rPr>
                <w:spacing w:val="-10"/>
                <w:sz w:val="24"/>
              </w:rPr>
              <w:t>4</w:t>
            </w:r>
          </w:p>
        </w:tc>
        <w:tc>
          <w:tcPr>
            <w:tcW w:w="3944" w:type="dxa"/>
          </w:tcPr>
          <w:p w14:paraId="069C1F81" w14:textId="77777777" w:rsidR="000517ED" w:rsidRDefault="00E0394C">
            <w:pPr>
              <w:pStyle w:val="TableParagraph"/>
              <w:spacing w:line="275" w:lineRule="exact"/>
              <w:ind w:left="107"/>
              <w:rPr>
                <w:sz w:val="24"/>
              </w:rPr>
            </w:pPr>
            <w:r>
              <w:rPr>
                <w:sz w:val="24"/>
              </w:rPr>
              <w:t>-</w:t>
            </w:r>
            <w:proofErr w:type="gramStart"/>
            <w:r>
              <w:rPr>
                <w:sz w:val="24"/>
              </w:rPr>
              <w:t>Providing</w:t>
            </w:r>
            <w:r>
              <w:rPr>
                <w:spacing w:val="27"/>
                <w:sz w:val="24"/>
              </w:rPr>
              <w:t xml:space="preserve">  </w:t>
            </w:r>
            <w:r>
              <w:rPr>
                <w:sz w:val="24"/>
              </w:rPr>
              <w:t>customized</w:t>
            </w:r>
            <w:proofErr w:type="gramEnd"/>
            <w:r>
              <w:rPr>
                <w:spacing w:val="27"/>
                <w:sz w:val="24"/>
              </w:rPr>
              <w:t xml:space="preserve">  </w:t>
            </w:r>
            <w:r>
              <w:rPr>
                <w:sz w:val="24"/>
              </w:rPr>
              <w:t>value-</w:t>
            </w:r>
            <w:r>
              <w:rPr>
                <w:spacing w:val="-2"/>
                <w:sz w:val="24"/>
              </w:rPr>
              <w:t>adding</w:t>
            </w:r>
          </w:p>
          <w:p w14:paraId="2E71565B" w14:textId="77777777" w:rsidR="000517ED" w:rsidRDefault="00E0394C">
            <w:pPr>
              <w:pStyle w:val="TableParagraph"/>
              <w:spacing w:before="139"/>
              <w:ind w:left="107"/>
              <w:rPr>
                <w:i/>
                <w:sz w:val="24"/>
              </w:rPr>
            </w:pPr>
            <w:r>
              <w:rPr>
                <w:sz w:val="24"/>
              </w:rPr>
              <w:t>service</w:t>
            </w:r>
            <w:r>
              <w:rPr>
                <w:spacing w:val="-5"/>
                <w:sz w:val="24"/>
              </w:rPr>
              <w:t xml:space="preserve"> </w:t>
            </w:r>
            <w:r>
              <w:rPr>
                <w:sz w:val="24"/>
              </w:rPr>
              <w:t>to</w:t>
            </w:r>
            <w:r>
              <w:rPr>
                <w:spacing w:val="-1"/>
                <w:sz w:val="24"/>
              </w:rPr>
              <w:t xml:space="preserve"> </w:t>
            </w:r>
            <w:r>
              <w:rPr>
                <w:sz w:val="24"/>
              </w:rPr>
              <w:t>our customers</w:t>
            </w:r>
            <w:r>
              <w:rPr>
                <w:spacing w:val="1"/>
                <w:sz w:val="24"/>
              </w:rPr>
              <w:t xml:space="preserve"> </w:t>
            </w:r>
            <w:r>
              <w:rPr>
                <w:i/>
                <w:spacing w:val="-2"/>
                <w:sz w:val="24"/>
              </w:rPr>
              <w:t>(hospitals).</w:t>
            </w:r>
          </w:p>
        </w:tc>
        <w:tc>
          <w:tcPr>
            <w:tcW w:w="470" w:type="dxa"/>
          </w:tcPr>
          <w:p w14:paraId="4D0AA744" w14:textId="77777777" w:rsidR="000517ED" w:rsidRDefault="00E0394C">
            <w:pPr>
              <w:pStyle w:val="TableParagraph"/>
              <w:spacing w:line="275" w:lineRule="exact"/>
              <w:ind w:left="105"/>
              <w:rPr>
                <w:b/>
                <w:sz w:val="24"/>
              </w:rPr>
            </w:pPr>
            <w:r>
              <w:rPr>
                <w:b/>
                <w:spacing w:val="-10"/>
                <w:sz w:val="24"/>
              </w:rPr>
              <w:t>1</w:t>
            </w:r>
          </w:p>
        </w:tc>
        <w:tc>
          <w:tcPr>
            <w:tcW w:w="470" w:type="dxa"/>
          </w:tcPr>
          <w:p w14:paraId="2CBFBD1D" w14:textId="77777777" w:rsidR="000517ED" w:rsidRDefault="00E0394C">
            <w:pPr>
              <w:pStyle w:val="TableParagraph"/>
              <w:spacing w:line="275" w:lineRule="exact"/>
              <w:ind w:left="108"/>
              <w:rPr>
                <w:b/>
                <w:sz w:val="24"/>
              </w:rPr>
            </w:pPr>
            <w:r>
              <w:rPr>
                <w:b/>
                <w:spacing w:val="-10"/>
                <w:sz w:val="24"/>
              </w:rPr>
              <w:t>2</w:t>
            </w:r>
          </w:p>
        </w:tc>
        <w:tc>
          <w:tcPr>
            <w:tcW w:w="470" w:type="dxa"/>
          </w:tcPr>
          <w:p w14:paraId="52C6BA1B" w14:textId="77777777" w:rsidR="000517ED" w:rsidRDefault="00E0394C">
            <w:pPr>
              <w:pStyle w:val="TableParagraph"/>
              <w:spacing w:line="275" w:lineRule="exact"/>
              <w:ind w:left="108"/>
              <w:rPr>
                <w:b/>
                <w:sz w:val="24"/>
              </w:rPr>
            </w:pPr>
            <w:r>
              <w:rPr>
                <w:b/>
                <w:spacing w:val="-10"/>
                <w:sz w:val="24"/>
              </w:rPr>
              <w:t>3</w:t>
            </w:r>
          </w:p>
        </w:tc>
        <w:tc>
          <w:tcPr>
            <w:tcW w:w="472" w:type="dxa"/>
          </w:tcPr>
          <w:p w14:paraId="2CDE7CF8" w14:textId="77777777" w:rsidR="000517ED" w:rsidRDefault="00E0394C">
            <w:pPr>
              <w:pStyle w:val="TableParagraph"/>
              <w:spacing w:line="275" w:lineRule="exact"/>
              <w:ind w:left="109"/>
              <w:rPr>
                <w:b/>
                <w:sz w:val="24"/>
              </w:rPr>
            </w:pPr>
            <w:r>
              <w:rPr>
                <w:b/>
                <w:spacing w:val="-10"/>
                <w:sz w:val="24"/>
              </w:rPr>
              <w:t>4</w:t>
            </w:r>
          </w:p>
        </w:tc>
        <w:tc>
          <w:tcPr>
            <w:tcW w:w="470" w:type="dxa"/>
          </w:tcPr>
          <w:p w14:paraId="6E6D03CB" w14:textId="77777777" w:rsidR="000517ED" w:rsidRDefault="00E0394C">
            <w:pPr>
              <w:pStyle w:val="TableParagraph"/>
              <w:spacing w:line="275" w:lineRule="exact"/>
              <w:ind w:left="110"/>
              <w:rPr>
                <w:b/>
                <w:sz w:val="24"/>
              </w:rPr>
            </w:pPr>
            <w:r>
              <w:rPr>
                <w:b/>
                <w:spacing w:val="-10"/>
                <w:sz w:val="24"/>
              </w:rPr>
              <w:t>5</w:t>
            </w:r>
          </w:p>
        </w:tc>
        <w:tc>
          <w:tcPr>
            <w:tcW w:w="472" w:type="dxa"/>
          </w:tcPr>
          <w:p w14:paraId="67376A72" w14:textId="77777777" w:rsidR="000517ED" w:rsidRDefault="00E0394C">
            <w:pPr>
              <w:pStyle w:val="TableParagraph"/>
              <w:spacing w:line="275" w:lineRule="exact"/>
              <w:ind w:right="119"/>
              <w:jc w:val="center"/>
              <w:rPr>
                <w:b/>
                <w:sz w:val="24"/>
              </w:rPr>
            </w:pPr>
            <w:r>
              <w:rPr>
                <w:b/>
                <w:spacing w:val="-10"/>
                <w:sz w:val="24"/>
              </w:rPr>
              <w:t>6</w:t>
            </w:r>
          </w:p>
        </w:tc>
        <w:tc>
          <w:tcPr>
            <w:tcW w:w="467" w:type="dxa"/>
          </w:tcPr>
          <w:p w14:paraId="53FB803D" w14:textId="77777777" w:rsidR="000517ED" w:rsidRDefault="00E0394C">
            <w:pPr>
              <w:pStyle w:val="TableParagraph"/>
              <w:spacing w:line="275" w:lineRule="exact"/>
              <w:ind w:right="111"/>
              <w:jc w:val="center"/>
              <w:rPr>
                <w:b/>
                <w:sz w:val="24"/>
              </w:rPr>
            </w:pPr>
            <w:r>
              <w:rPr>
                <w:b/>
                <w:spacing w:val="-10"/>
                <w:sz w:val="24"/>
              </w:rPr>
              <w:t>7</w:t>
            </w:r>
          </w:p>
        </w:tc>
      </w:tr>
    </w:tbl>
    <w:p w14:paraId="545F300A" w14:textId="77777777" w:rsidR="000517ED" w:rsidRDefault="000517ED">
      <w:pPr>
        <w:pStyle w:val="BodyText"/>
        <w:rPr>
          <w:b/>
        </w:rPr>
      </w:pPr>
    </w:p>
    <w:p w14:paraId="62C2E27F" w14:textId="77777777" w:rsidR="000517ED" w:rsidRDefault="000517ED">
      <w:pPr>
        <w:pStyle w:val="BodyText"/>
        <w:spacing w:before="160"/>
        <w:rPr>
          <w:b/>
        </w:rPr>
      </w:pPr>
    </w:p>
    <w:p w14:paraId="69780D6F" w14:textId="5AC35854" w:rsidR="000517ED" w:rsidRDefault="00E0394C">
      <w:pPr>
        <w:ind w:left="1612"/>
        <w:rPr>
          <w:b/>
          <w:sz w:val="24"/>
        </w:rPr>
      </w:pPr>
      <w:r>
        <w:rPr>
          <w:b/>
          <w:sz w:val="24"/>
          <w:u w:val="single"/>
        </w:rPr>
        <w:t>Operational</w:t>
      </w:r>
      <w:r>
        <w:rPr>
          <w:b/>
          <w:spacing w:val="-7"/>
          <w:sz w:val="24"/>
          <w:u w:val="single"/>
        </w:rPr>
        <w:t xml:space="preserve"> </w:t>
      </w:r>
      <w:r>
        <w:rPr>
          <w:b/>
          <w:sz w:val="24"/>
          <w:u w:val="single"/>
        </w:rPr>
        <w:t>Performance:</w:t>
      </w:r>
      <w:r>
        <w:rPr>
          <w:b/>
          <w:spacing w:val="-6"/>
          <w:sz w:val="24"/>
          <w:u w:val="single"/>
        </w:rPr>
        <w:t xml:space="preserve"> </w:t>
      </w:r>
      <w:r w:rsidR="00503906">
        <w:rPr>
          <w:b/>
          <w:sz w:val="24"/>
          <w:u w:val="single"/>
        </w:rPr>
        <w:t>Vendor</w:t>
      </w:r>
      <w:r>
        <w:rPr>
          <w:b/>
          <w:sz w:val="24"/>
          <w:u w:val="single"/>
        </w:rPr>
        <w:t>-</w:t>
      </w:r>
      <w:r>
        <w:rPr>
          <w:b/>
          <w:spacing w:val="-4"/>
          <w:sz w:val="24"/>
          <w:u w:val="single"/>
        </w:rPr>
        <w:t>side</w:t>
      </w:r>
    </w:p>
    <w:p w14:paraId="3DA8395C" w14:textId="77777777" w:rsidR="000517ED" w:rsidRDefault="000517ED">
      <w:pPr>
        <w:pStyle w:val="BodyText"/>
        <w:spacing w:before="109"/>
        <w:rPr>
          <w:b/>
          <w:sz w:val="20"/>
        </w:r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9"/>
        <w:gridCol w:w="3944"/>
        <w:gridCol w:w="473"/>
        <w:gridCol w:w="471"/>
        <w:gridCol w:w="471"/>
        <w:gridCol w:w="471"/>
        <w:gridCol w:w="474"/>
        <w:gridCol w:w="473"/>
        <w:gridCol w:w="471"/>
      </w:tblGrid>
      <w:tr w:rsidR="000517ED" w14:paraId="46531C55" w14:textId="77777777">
        <w:trPr>
          <w:trHeight w:val="1380"/>
        </w:trPr>
        <w:tc>
          <w:tcPr>
            <w:tcW w:w="559" w:type="dxa"/>
          </w:tcPr>
          <w:p w14:paraId="79AD56AF" w14:textId="77777777" w:rsidR="000517ED" w:rsidRDefault="00E0394C">
            <w:pPr>
              <w:pStyle w:val="TableParagraph"/>
              <w:spacing w:line="275" w:lineRule="exact"/>
              <w:ind w:left="107"/>
              <w:rPr>
                <w:sz w:val="24"/>
              </w:rPr>
            </w:pPr>
            <w:r>
              <w:rPr>
                <w:spacing w:val="-5"/>
                <w:sz w:val="24"/>
              </w:rPr>
              <w:t>S.</w:t>
            </w:r>
          </w:p>
          <w:p w14:paraId="09E376BB" w14:textId="77777777" w:rsidR="000517ED" w:rsidRDefault="00E0394C">
            <w:pPr>
              <w:pStyle w:val="TableParagraph"/>
              <w:ind w:left="107"/>
              <w:rPr>
                <w:sz w:val="24"/>
              </w:rPr>
            </w:pPr>
            <w:r>
              <w:rPr>
                <w:spacing w:val="-5"/>
                <w:sz w:val="24"/>
              </w:rPr>
              <w:t>No</w:t>
            </w:r>
          </w:p>
        </w:tc>
        <w:tc>
          <w:tcPr>
            <w:tcW w:w="3944" w:type="dxa"/>
          </w:tcPr>
          <w:p w14:paraId="764EA0D9" w14:textId="77777777" w:rsidR="000517ED" w:rsidRDefault="00E0394C">
            <w:pPr>
              <w:pStyle w:val="TableParagraph"/>
              <w:spacing w:line="275" w:lineRule="exact"/>
              <w:ind w:left="928"/>
              <w:rPr>
                <w:b/>
                <w:sz w:val="24"/>
              </w:rPr>
            </w:pPr>
            <w:r>
              <w:rPr>
                <w:b/>
                <w:sz w:val="24"/>
              </w:rPr>
              <w:t>Questionnaire</w:t>
            </w:r>
            <w:r>
              <w:rPr>
                <w:b/>
                <w:spacing w:val="-4"/>
                <w:sz w:val="24"/>
              </w:rPr>
              <w:t xml:space="preserve"> Items</w:t>
            </w:r>
          </w:p>
          <w:p w14:paraId="417D9886" w14:textId="77777777" w:rsidR="000517ED" w:rsidRDefault="000517ED">
            <w:pPr>
              <w:pStyle w:val="TableParagraph"/>
              <w:rPr>
                <w:b/>
                <w:sz w:val="24"/>
              </w:rPr>
            </w:pPr>
          </w:p>
          <w:p w14:paraId="0A51118B" w14:textId="5DF6F53A" w:rsidR="000517ED" w:rsidRDefault="00E0394C">
            <w:pPr>
              <w:pStyle w:val="TableParagraph"/>
              <w:ind w:left="108" w:right="166"/>
              <w:rPr>
                <w:b/>
                <w:sz w:val="24"/>
              </w:rPr>
            </w:pPr>
            <w:r>
              <w:rPr>
                <w:b/>
                <w:sz w:val="24"/>
              </w:rPr>
              <w:t xml:space="preserve">Compared to competing </w:t>
            </w:r>
            <w:r w:rsidR="00503906">
              <w:rPr>
                <w:b/>
                <w:sz w:val="24"/>
              </w:rPr>
              <w:t>vendor</w:t>
            </w:r>
            <w:r>
              <w:rPr>
                <w:b/>
                <w:sz w:val="24"/>
              </w:rPr>
              <w:t>s in</w:t>
            </w:r>
            <w:r>
              <w:rPr>
                <w:b/>
                <w:spacing w:val="-7"/>
                <w:sz w:val="24"/>
              </w:rPr>
              <w:t xml:space="preserve"> </w:t>
            </w:r>
            <w:r>
              <w:rPr>
                <w:b/>
                <w:sz w:val="24"/>
              </w:rPr>
              <w:t>the</w:t>
            </w:r>
            <w:r>
              <w:rPr>
                <w:b/>
                <w:spacing w:val="-8"/>
                <w:sz w:val="24"/>
              </w:rPr>
              <w:t xml:space="preserve"> </w:t>
            </w:r>
            <w:r>
              <w:rPr>
                <w:b/>
                <w:sz w:val="24"/>
              </w:rPr>
              <w:t>region</w:t>
            </w:r>
            <w:r>
              <w:rPr>
                <w:b/>
                <w:spacing w:val="-7"/>
                <w:sz w:val="24"/>
              </w:rPr>
              <w:t xml:space="preserve"> </w:t>
            </w:r>
            <w:r>
              <w:rPr>
                <w:b/>
                <w:sz w:val="24"/>
              </w:rPr>
              <w:t>our</w:t>
            </w:r>
            <w:r>
              <w:rPr>
                <w:b/>
                <w:spacing w:val="-11"/>
                <w:sz w:val="24"/>
              </w:rPr>
              <w:t xml:space="preserve"> </w:t>
            </w:r>
            <w:r>
              <w:rPr>
                <w:b/>
                <w:sz w:val="24"/>
              </w:rPr>
              <w:t>firm</w:t>
            </w:r>
            <w:r>
              <w:rPr>
                <w:b/>
                <w:spacing w:val="-8"/>
                <w:sz w:val="24"/>
              </w:rPr>
              <w:t xml:space="preserve"> </w:t>
            </w:r>
            <w:r>
              <w:rPr>
                <w:b/>
                <w:sz w:val="24"/>
              </w:rPr>
              <w:t>has</w:t>
            </w:r>
            <w:r>
              <w:rPr>
                <w:b/>
                <w:spacing w:val="-8"/>
                <w:sz w:val="24"/>
              </w:rPr>
              <w:t xml:space="preserve"> </w:t>
            </w:r>
            <w:r>
              <w:rPr>
                <w:b/>
                <w:sz w:val="24"/>
              </w:rPr>
              <w:t>achieved:</w:t>
            </w:r>
          </w:p>
        </w:tc>
        <w:tc>
          <w:tcPr>
            <w:tcW w:w="3304" w:type="dxa"/>
            <w:gridSpan w:val="7"/>
          </w:tcPr>
          <w:p w14:paraId="631AB233" w14:textId="77777777" w:rsidR="000517ED" w:rsidRDefault="00E0394C">
            <w:pPr>
              <w:pStyle w:val="TableParagraph"/>
              <w:spacing w:line="275" w:lineRule="exact"/>
              <w:ind w:left="106" w:right="101"/>
              <w:jc w:val="center"/>
              <w:rPr>
                <w:b/>
                <w:sz w:val="24"/>
              </w:rPr>
            </w:pPr>
            <w:r>
              <w:rPr>
                <w:b/>
                <w:sz w:val="24"/>
              </w:rPr>
              <w:t>Perceptual</w:t>
            </w:r>
            <w:r>
              <w:rPr>
                <w:b/>
                <w:spacing w:val="-3"/>
                <w:sz w:val="24"/>
              </w:rPr>
              <w:t xml:space="preserve"> </w:t>
            </w:r>
            <w:r>
              <w:rPr>
                <w:b/>
                <w:spacing w:val="-2"/>
                <w:sz w:val="24"/>
              </w:rPr>
              <w:t>Ratings:</w:t>
            </w:r>
          </w:p>
          <w:p w14:paraId="12332AEB" w14:textId="77777777" w:rsidR="000517ED" w:rsidRDefault="00E0394C">
            <w:pPr>
              <w:pStyle w:val="TableParagraph"/>
              <w:ind w:left="159" w:right="98"/>
              <w:jc w:val="center"/>
              <w:rPr>
                <w:b/>
                <w:sz w:val="24"/>
              </w:rPr>
            </w:pPr>
            <w:r>
              <w:rPr>
                <w:b/>
                <w:sz w:val="24"/>
              </w:rPr>
              <w:t>Scale</w:t>
            </w:r>
            <w:r>
              <w:rPr>
                <w:b/>
                <w:spacing w:val="-1"/>
                <w:sz w:val="24"/>
              </w:rPr>
              <w:t xml:space="preserve"> </w:t>
            </w:r>
            <w:r>
              <w:rPr>
                <w:b/>
                <w:sz w:val="24"/>
              </w:rPr>
              <w:t>of</w:t>
            </w:r>
            <w:r>
              <w:rPr>
                <w:b/>
                <w:spacing w:val="-2"/>
                <w:sz w:val="24"/>
              </w:rPr>
              <w:t xml:space="preserve"> </w:t>
            </w:r>
            <w:r>
              <w:rPr>
                <w:b/>
                <w:sz w:val="24"/>
              </w:rPr>
              <w:t>1 to</w:t>
            </w:r>
            <w:r>
              <w:rPr>
                <w:b/>
                <w:spacing w:val="-1"/>
                <w:sz w:val="24"/>
              </w:rPr>
              <w:t xml:space="preserve"> </w:t>
            </w:r>
            <w:r>
              <w:rPr>
                <w:b/>
                <w:spacing w:val="-10"/>
                <w:sz w:val="24"/>
              </w:rPr>
              <w:t>7</w:t>
            </w:r>
          </w:p>
          <w:p w14:paraId="50022B6C" w14:textId="77777777" w:rsidR="000517ED" w:rsidRDefault="00E0394C">
            <w:pPr>
              <w:pStyle w:val="TableParagraph"/>
              <w:ind w:left="106" w:right="102"/>
              <w:jc w:val="center"/>
              <w:rPr>
                <w:b/>
                <w:sz w:val="24"/>
              </w:rPr>
            </w:pPr>
            <w:proofErr w:type="gramStart"/>
            <w:r>
              <w:rPr>
                <w:b/>
                <w:sz w:val="24"/>
              </w:rPr>
              <w:t>(</w:t>
            </w:r>
            <w:r>
              <w:rPr>
                <w:b/>
                <w:spacing w:val="-2"/>
                <w:sz w:val="24"/>
              </w:rPr>
              <w:t xml:space="preserve"> </w:t>
            </w:r>
            <w:r>
              <w:rPr>
                <w:b/>
                <w:sz w:val="24"/>
              </w:rPr>
              <w:t>1</w:t>
            </w:r>
            <w:proofErr w:type="gramEnd"/>
            <w:r>
              <w:rPr>
                <w:b/>
                <w:spacing w:val="-1"/>
                <w:sz w:val="24"/>
              </w:rPr>
              <w:t xml:space="preserve"> </w:t>
            </w:r>
            <w:r>
              <w:rPr>
                <w:b/>
                <w:sz w:val="24"/>
              </w:rPr>
              <w:t>represents</w:t>
            </w:r>
            <w:r>
              <w:rPr>
                <w:b/>
                <w:spacing w:val="-1"/>
                <w:sz w:val="24"/>
              </w:rPr>
              <w:t xml:space="preserve"> </w:t>
            </w:r>
            <w:r>
              <w:rPr>
                <w:b/>
                <w:spacing w:val="-2"/>
                <w:sz w:val="24"/>
              </w:rPr>
              <w:t>Strongly</w:t>
            </w:r>
          </w:p>
          <w:p w14:paraId="7E48B4F5" w14:textId="77777777" w:rsidR="000517ED" w:rsidRDefault="00E0394C">
            <w:pPr>
              <w:pStyle w:val="TableParagraph"/>
              <w:spacing w:line="270" w:lineRule="atLeast"/>
              <w:ind w:left="106" w:right="98"/>
              <w:jc w:val="center"/>
              <w:rPr>
                <w:b/>
                <w:sz w:val="24"/>
              </w:rPr>
            </w:pPr>
            <w:r>
              <w:rPr>
                <w:b/>
                <w:sz w:val="24"/>
              </w:rPr>
              <w:t>Disagree;</w:t>
            </w:r>
            <w:r>
              <w:rPr>
                <w:b/>
                <w:spacing w:val="-15"/>
                <w:sz w:val="24"/>
              </w:rPr>
              <w:t xml:space="preserve"> </w:t>
            </w:r>
            <w:r>
              <w:rPr>
                <w:b/>
                <w:sz w:val="24"/>
              </w:rPr>
              <w:t>7</w:t>
            </w:r>
            <w:r>
              <w:rPr>
                <w:b/>
                <w:spacing w:val="-15"/>
                <w:sz w:val="24"/>
              </w:rPr>
              <w:t xml:space="preserve"> </w:t>
            </w:r>
            <w:r>
              <w:rPr>
                <w:b/>
                <w:sz w:val="24"/>
              </w:rPr>
              <w:t>represents Strongly Agree)</w:t>
            </w:r>
          </w:p>
        </w:tc>
      </w:tr>
      <w:tr w:rsidR="000517ED" w14:paraId="7BB3002B" w14:textId="77777777">
        <w:trPr>
          <w:trHeight w:val="827"/>
        </w:trPr>
        <w:tc>
          <w:tcPr>
            <w:tcW w:w="559" w:type="dxa"/>
          </w:tcPr>
          <w:p w14:paraId="7D72B022" w14:textId="77777777" w:rsidR="000517ED" w:rsidRDefault="00E0394C">
            <w:pPr>
              <w:pStyle w:val="TableParagraph"/>
              <w:spacing w:line="275" w:lineRule="exact"/>
              <w:ind w:left="107"/>
              <w:rPr>
                <w:sz w:val="24"/>
              </w:rPr>
            </w:pPr>
            <w:r>
              <w:rPr>
                <w:spacing w:val="-10"/>
                <w:sz w:val="24"/>
              </w:rPr>
              <w:t>1</w:t>
            </w:r>
          </w:p>
        </w:tc>
        <w:tc>
          <w:tcPr>
            <w:tcW w:w="3944" w:type="dxa"/>
          </w:tcPr>
          <w:p w14:paraId="33DBFE97" w14:textId="77777777" w:rsidR="000517ED" w:rsidRDefault="00E0394C">
            <w:pPr>
              <w:pStyle w:val="TableParagraph"/>
              <w:spacing w:line="275" w:lineRule="exact"/>
              <w:ind w:left="108"/>
              <w:rPr>
                <w:sz w:val="24"/>
              </w:rPr>
            </w:pPr>
            <w:r>
              <w:rPr>
                <w:sz w:val="24"/>
              </w:rPr>
              <w:t>-</w:t>
            </w:r>
            <w:proofErr w:type="gramStart"/>
            <w:r>
              <w:rPr>
                <w:sz w:val="24"/>
              </w:rPr>
              <w:t>Reduction</w:t>
            </w:r>
            <w:r>
              <w:rPr>
                <w:spacing w:val="34"/>
                <w:sz w:val="24"/>
              </w:rPr>
              <w:t xml:space="preserve">  </w:t>
            </w:r>
            <w:r>
              <w:rPr>
                <w:sz w:val="24"/>
              </w:rPr>
              <w:t>in</w:t>
            </w:r>
            <w:proofErr w:type="gramEnd"/>
            <w:r>
              <w:rPr>
                <w:spacing w:val="35"/>
                <w:sz w:val="24"/>
              </w:rPr>
              <w:t xml:space="preserve">  </w:t>
            </w:r>
            <w:proofErr w:type="gramStart"/>
            <w:r>
              <w:rPr>
                <w:sz w:val="24"/>
              </w:rPr>
              <w:t>service</w:t>
            </w:r>
            <w:r>
              <w:rPr>
                <w:spacing w:val="36"/>
                <w:sz w:val="24"/>
              </w:rPr>
              <w:t xml:space="preserve">  </w:t>
            </w:r>
            <w:r>
              <w:rPr>
                <w:sz w:val="24"/>
              </w:rPr>
              <w:t>cycle</w:t>
            </w:r>
            <w:proofErr w:type="gramEnd"/>
            <w:r>
              <w:rPr>
                <w:spacing w:val="34"/>
                <w:sz w:val="24"/>
              </w:rPr>
              <w:t xml:space="preserve">  </w:t>
            </w:r>
            <w:r>
              <w:rPr>
                <w:spacing w:val="-2"/>
                <w:sz w:val="24"/>
              </w:rPr>
              <w:t>times</w:t>
            </w:r>
          </w:p>
          <w:p w14:paraId="19C2B29C" w14:textId="77777777" w:rsidR="000517ED" w:rsidRDefault="00E0394C">
            <w:pPr>
              <w:pStyle w:val="TableParagraph"/>
              <w:spacing w:before="139"/>
              <w:ind w:left="108"/>
              <w:rPr>
                <w:sz w:val="24"/>
              </w:rPr>
            </w:pPr>
            <w:r>
              <w:rPr>
                <w:sz w:val="24"/>
              </w:rPr>
              <w:t>(catering</w:t>
            </w:r>
            <w:r>
              <w:rPr>
                <w:spacing w:val="-1"/>
                <w:sz w:val="24"/>
              </w:rPr>
              <w:t xml:space="preserve"> </w:t>
            </w:r>
            <w:r>
              <w:rPr>
                <w:sz w:val="24"/>
              </w:rPr>
              <w:t>to</w:t>
            </w:r>
            <w:r>
              <w:rPr>
                <w:spacing w:val="-1"/>
                <w:sz w:val="24"/>
              </w:rPr>
              <w:t xml:space="preserve"> </w:t>
            </w:r>
            <w:r>
              <w:rPr>
                <w:sz w:val="24"/>
              </w:rPr>
              <w:t>more</w:t>
            </w:r>
            <w:r>
              <w:rPr>
                <w:spacing w:val="-2"/>
                <w:sz w:val="24"/>
              </w:rPr>
              <w:t xml:space="preserve"> orders).</w:t>
            </w:r>
          </w:p>
        </w:tc>
        <w:tc>
          <w:tcPr>
            <w:tcW w:w="473" w:type="dxa"/>
          </w:tcPr>
          <w:p w14:paraId="5D4AD6A6" w14:textId="77777777" w:rsidR="000517ED" w:rsidRDefault="000517ED">
            <w:pPr>
              <w:pStyle w:val="TableParagraph"/>
              <w:spacing w:before="138"/>
              <w:rPr>
                <w:b/>
                <w:sz w:val="24"/>
              </w:rPr>
            </w:pPr>
          </w:p>
          <w:p w14:paraId="1B197F31" w14:textId="77777777" w:rsidR="000517ED" w:rsidRDefault="00E0394C">
            <w:pPr>
              <w:pStyle w:val="TableParagraph"/>
              <w:ind w:left="108"/>
              <w:rPr>
                <w:b/>
                <w:sz w:val="24"/>
              </w:rPr>
            </w:pPr>
            <w:r>
              <w:rPr>
                <w:b/>
                <w:spacing w:val="-10"/>
                <w:sz w:val="24"/>
              </w:rPr>
              <w:t>1</w:t>
            </w:r>
          </w:p>
        </w:tc>
        <w:tc>
          <w:tcPr>
            <w:tcW w:w="471" w:type="dxa"/>
          </w:tcPr>
          <w:p w14:paraId="3C3128F5" w14:textId="77777777" w:rsidR="000517ED" w:rsidRDefault="000517ED">
            <w:pPr>
              <w:pStyle w:val="TableParagraph"/>
              <w:spacing w:before="138"/>
              <w:rPr>
                <w:b/>
                <w:sz w:val="24"/>
              </w:rPr>
            </w:pPr>
          </w:p>
          <w:p w14:paraId="44FD14A6" w14:textId="77777777" w:rsidR="000517ED" w:rsidRDefault="00E0394C">
            <w:pPr>
              <w:pStyle w:val="TableParagraph"/>
              <w:ind w:left="105"/>
              <w:rPr>
                <w:b/>
                <w:sz w:val="24"/>
              </w:rPr>
            </w:pPr>
            <w:r>
              <w:rPr>
                <w:b/>
                <w:spacing w:val="-10"/>
                <w:sz w:val="24"/>
              </w:rPr>
              <w:t>2</w:t>
            </w:r>
          </w:p>
        </w:tc>
        <w:tc>
          <w:tcPr>
            <w:tcW w:w="471" w:type="dxa"/>
          </w:tcPr>
          <w:p w14:paraId="3C0DEF62" w14:textId="77777777" w:rsidR="000517ED" w:rsidRDefault="000517ED">
            <w:pPr>
              <w:pStyle w:val="TableParagraph"/>
              <w:spacing w:before="138"/>
              <w:rPr>
                <w:b/>
                <w:sz w:val="24"/>
              </w:rPr>
            </w:pPr>
          </w:p>
          <w:p w14:paraId="7DA55C96" w14:textId="77777777" w:rsidR="000517ED" w:rsidRDefault="00E0394C">
            <w:pPr>
              <w:pStyle w:val="TableParagraph"/>
              <w:ind w:left="107"/>
              <w:rPr>
                <w:b/>
                <w:sz w:val="24"/>
              </w:rPr>
            </w:pPr>
            <w:r>
              <w:rPr>
                <w:b/>
                <w:spacing w:val="-10"/>
                <w:sz w:val="24"/>
              </w:rPr>
              <w:t>3</w:t>
            </w:r>
          </w:p>
        </w:tc>
        <w:tc>
          <w:tcPr>
            <w:tcW w:w="471" w:type="dxa"/>
          </w:tcPr>
          <w:p w14:paraId="4BDDEC77" w14:textId="77777777" w:rsidR="000517ED" w:rsidRDefault="000517ED">
            <w:pPr>
              <w:pStyle w:val="TableParagraph"/>
              <w:spacing w:before="138"/>
              <w:rPr>
                <w:b/>
                <w:sz w:val="24"/>
              </w:rPr>
            </w:pPr>
          </w:p>
          <w:p w14:paraId="1BC56261" w14:textId="77777777" w:rsidR="000517ED" w:rsidRDefault="00E0394C">
            <w:pPr>
              <w:pStyle w:val="TableParagraph"/>
              <w:ind w:left="106"/>
              <w:rPr>
                <w:b/>
                <w:sz w:val="24"/>
              </w:rPr>
            </w:pPr>
            <w:r>
              <w:rPr>
                <w:b/>
                <w:spacing w:val="-10"/>
                <w:sz w:val="24"/>
              </w:rPr>
              <w:t>4</w:t>
            </w:r>
          </w:p>
        </w:tc>
        <w:tc>
          <w:tcPr>
            <w:tcW w:w="474" w:type="dxa"/>
          </w:tcPr>
          <w:p w14:paraId="7E5BF236" w14:textId="77777777" w:rsidR="000517ED" w:rsidRDefault="000517ED">
            <w:pPr>
              <w:pStyle w:val="TableParagraph"/>
              <w:spacing w:before="138"/>
              <w:rPr>
                <w:b/>
                <w:sz w:val="24"/>
              </w:rPr>
            </w:pPr>
          </w:p>
          <w:p w14:paraId="2867ECB1" w14:textId="77777777" w:rsidR="000517ED" w:rsidRDefault="00E0394C">
            <w:pPr>
              <w:pStyle w:val="TableParagraph"/>
              <w:ind w:left="1" w:right="130"/>
              <w:jc w:val="center"/>
              <w:rPr>
                <w:b/>
                <w:sz w:val="24"/>
              </w:rPr>
            </w:pPr>
            <w:r>
              <w:rPr>
                <w:b/>
                <w:spacing w:val="-10"/>
                <w:sz w:val="24"/>
              </w:rPr>
              <w:t>5</w:t>
            </w:r>
          </w:p>
        </w:tc>
        <w:tc>
          <w:tcPr>
            <w:tcW w:w="473" w:type="dxa"/>
          </w:tcPr>
          <w:p w14:paraId="35F00B82" w14:textId="77777777" w:rsidR="000517ED" w:rsidRDefault="000517ED">
            <w:pPr>
              <w:pStyle w:val="TableParagraph"/>
              <w:spacing w:before="138"/>
              <w:rPr>
                <w:b/>
                <w:sz w:val="24"/>
              </w:rPr>
            </w:pPr>
          </w:p>
          <w:p w14:paraId="54F63F76" w14:textId="77777777" w:rsidR="000517ED" w:rsidRDefault="00E0394C">
            <w:pPr>
              <w:pStyle w:val="TableParagraph"/>
              <w:ind w:right="134"/>
              <w:jc w:val="center"/>
              <w:rPr>
                <w:b/>
                <w:sz w:val="24"/>
              </w:rPr>
            </w:pPr>
            <w:r>
              <w:rPr>
                <w:b/>
                <w:spacing w:val="-10"/>
                <w:sz w:val="24"/>
              </w:rPr>
              <w:t>6</w:t>
            </w:r>
          </w:p>
        </w:tc>
        <w:tc>
          <w:tcPr>
            <w:tcW w:w="471" w:type="dxa"/>
          </w:tcPr>
          <w:p w14:paraId="05ED656B" w14:textId="77777777" w:rsidR="000517ED" w:rsidRDefault="000517ED">
            <w:pPr>
              <w:pStyle w:val="TableParagraph"/>
              <w:spacing w:before="138"/>
              <w:rPr>
                <w:b/>
                <w:sz w:val="24"/>
              </w:rPr>
            </w:pPr>
          </w:p>
          <w:p w14:paraId="7F585B49" w14:textId="77777777" w:rsidR="000517ED" w:rsidRDefault="00E0394C">
            <w:pPr>
              <w:pStyle w:val="TableParagraph"/>
              <w:ind w:right="128"/>
              <w:jc w:val="center"/>
              <w:rPr>
                <w:b/>
                <w:sz w:val="24"/>
              </w:rPr>
            </w:pPr>
            <w:r>
              <w:rPr>
                <w:b/>
                <w:spacing w:val="-10"/>
                <w:sz w:val="24"/>
              </w:rPr>
              <w:t>7</w:t>
            </w:r>
          </w:p>
        </w:tc>
      </w:tr>
      <w:tr w:rsidR="000517ED" w14:paraId="071254BC" w14:textId="77777777">
        <w:trPr>
          <w:trHeight w:val="1242"/>
        </w:trPr>
        <w:tc>
          <w:tcPr>
            <w:tcW w:w="559" w:type="dxa"/>
          </w:tcPr>
          <w:p w14:paraId="1D1A6D2E" w14:textId="77777777" w:rsidR="000517ED" w:rsidRDefault="00E0394C">
            <w:pPr>
              <w:pStyle w:val="TableParagraph"/>
              <w:spacing w:line="275" w:lineRule="exact"/>
              <w:ind w:left="107"/>
              <w:rPr>
                <w:sz w:val="24"/>
              </w:rPr>
            </w:pPr>
            <w:r>
              <w:rPr>
                <w:spacing w:val="-10"/>
                <w:sz w:val="24"/>
              </w:rPr>
              <w:t>2</w:t>
            </w:r>
          </w:p>
        </w:tc>
        <w:tc>
          <w:tcPr>
            <w:tcW w:w="3944" w:type="dxa"/>
          </w:tcPr>
          <w:p w14:paraId="19DB456C" w14:textId="77777777" w:rsidR="000517ED" w:rsidRDefault="00E0394C">
            <w:pPr>
              <w:pStyle w:val="TableParagraph"/>
              <w:spacing w:line="275" w:lineRule="exact"/>
              <w:ind w:left="108"/>
              <w:rPr>
                <w:sz w:val="24"/>
              </w:rPr>
            </w:pPr>
            <w:r>
              <w:rPr>
                <w:sz w:val="24"/>
              </w:rPr>
              <w:t>-Improvement</w:t>
            </w:r>
            <w:r>
              <w:rPr>
                <w:spacing w:val="62"/>
                <w:w w:val="150"/>
                <w:sz w:val="24"/>
              </w:rPr>
              <w:t xml:space="preserve"> </w:t>
            </w:r>
            <w:r>
              <w:rPr>
                <w:sz w:val="24"/>
              </w:rPr>
              <w:t>in</w:t>
            </w:r>
            <w:r>
              <w:rPr>
                <w:spacing w:val="63"/>
                <w:w w:val="150"/>
                <w:sz w:val="24"/>
              </w:rPr>
              <w:t xml:space="preserve"> </w:t>
            </w:r>
            <w:r>
              <w:rPr>
                <w:sz w:val="24"/>
              </w:rPr>
              <w:t>service</w:t>
            </w:r>
            <w:r>
              <w:rPr>
                <w:spacing w:val="61"/>
                <w:w w:val="150"/>
                <w:sz w:val="24"/>
              </w:rPr>
              <w:t xml:space="preserve"> </w:t>
            </w:r>
            <w:r>
              <w:rPr>
                <w:spacing w:val="-2"/>
                <w:sz w:val="24"/>
              </w:rPr>
              <w:t>processing</w:t>
            </w:r>
          </w:p>
          <w:p w14:paraId="0C02ED32" w14:textId="77777777" w:rsidR="000517ED" w:rsidRDefault="00E0394C">
            <w:pPr>
              <w:pStyle w:val="TableParagraph"/>
              <w:tabs>
                <w:tab w:val="left" w:pos="1196"/>
                <w:tab w:val="left" w:pos="2127"/>
                <w:tab w:val="left" w:pos="3485"/>
              </w:tabs>
              <w:spacing w:before="5" w:line="410" w:lineRule="atLeast"/>
              <w:ind w:left="108" w:right="100"/>
              <w:rPr>
                <w:sz w:val="24"/>
              </w:rPr>
            </w:pPr>
            <w:r>
              <w:rPr>
                <w:spacing w:val="-2"/>
                <w:sz w:val="24"/>
              </w:rPr>
              <w:t>accuracy</w:t>
            </w:r>
            <w:r>
              <w:rPr>
                <w:sz w:val="24"/>
              </w:rPr>
              <w:tab/>
            </w:r>
            <w:r>
              <w:rPr>
                <w:spacing w:val="-2"/>
                <w:sz w:val="24"/>
              </w:rPr>
              <w:t>(highly</w:t>
            </w:r>
            <w:r>
              <w:rPr>
                <w:sz w:val="24"/>
              </w:rPr>
              <w:tab/>
            </w:r>
            <w:r>
              <w:rPr>
                <w:spacing w:val="-2"/>
                <w:sz w:val="24"/>
              </w:rPr>
              <w:t>streamlined</w:t>
            </w:r>
            <w:r>
              <w:rPr>
                <w:sz w:val="24"/>
              </w:rPr>
              <w:tab/>
            </w:r>
            <w:r>
              <w:rPr>
                <w:spacing w:val="-4"/>
                <w:sz w:val="24"/>
              </w:rPr>
              <w:t xml:space="preserve">and </w:t>
            </w:r>
            <w:r>
              <w:rPr>
                <w:sz w:val="24"/>
              </w:rPr>
              <w:t>minimal error).</w:t>
            </w:r>
          </w:p>
        </w:tc>
        <w:tc>
          <w:tcPr>
            <w:tcW w:w="473" w:type="dxa"/>
          </w:tcPr>
          <w:p w14:paraId="67524A0A" w14:textId="77777777" w:rsidR="000517ED" w:rsidRDefault="000517ED">
            <w:pPr>
              <w:pStyle w:val="TableParagraph"/>
              <w:spacing w:before="138"/>
              <w:rPr>
                <w:b/>
                <w:sz w:val="24"/>
              </w:rPr>
            </w:pPr>
          </w:p>
          <w:p w14:paraId="5AEF4849" w14:textId="77777777" w:rsidR="000517ED" w:rsidRDefault="00E0394C">
            <w:pPr>
              <w:pStyle w:val="TableParagraph"/>
              <w:ind w:left="108"/>
              <w:rPr>
                <w:b/>
                <w:sz w:val="24"/>
              </w:rPr>
            </w:pPr>
            <w:r>
              <w:rPr>
                <w:b/>
                <w:spacing w:val="-10"/>
                <w:sz w:val="24"/>
              </w:rPr>
              <w:t>1</w:t>
            </w:r>
          </w:p>
        </w:tc>
        <w:tc>
          <w:tcPr>
            <w:tcW w:w="471" w:type="dxa"/>
          </w:tcPr>
          <w:p w14:paraId="28B4EC84" w14:textId="77777777" w:rsidR="000517ED" w:rsidRDefault="000517ED">
            <w:pPr>
              <w:pStyle w:val="TableParagraph"/>
              <w:spacing w:before="138"/>
              <w:rPr>
                <w:b/>
                <w:sz w:val="24"/>
              </w:rPr>
            </w:pPr>
          </w:p>
          <w:p w14:paraId="3FE24F2E" w14:textId="77777777" w:rsidR="000517ED" w:rsidRDefault="00E0394C">
            <w:pPr>
              <w:pStyle w:val="TableParagraph"/>
              <w:ind w:left="105"/>
              <w:rPr>
                <w:b/>
                <w:sz w:val="24"/>
              </w:rPr>
            </w:pPr>
            <w:r>
              <w:rPr>
                <w:b/>
                <w:spacing w:val="-10"/>
                <w:sz w:val="24"/>
              </w:rPr>
              <w:t>2</w:t>
            </w:r>
          </w:p>
        </w:tc>
        <w:tc>
          <w:tcPr>
            <w:tcW w:w="471" w:type="dxa"/>
          </w:tcPr>
          <w:p w14:paraId="68047FA2" w14:textId="77777777" w:rsidR="000517ED" w:rsidRDefault="000517ED">
            <w:pPr>
              <w:pStyle w:val="TableParagraph"/>
              <w:spacing w:before="138"/>
              <w:rPr>
                <w:b/>
                <w:sz w:val="24"/>
              </w:rPr>
            </w:pPr>
          </w:p>
          <w:p w14:paraId="0FA16796" w14:textId="77777777" w:rsidR="000517ED" w:rsidRDefault="00E0394C">
            <w:pPr>
              <w:pStyle w:val="TableParagraph"/>
              <w:ind w:left="107"/>
              <w:rPr>
                <w:b/>
                <w:sz w:val="24"/>
              </w:rPr>
            </w:pPr>
            <w:r>
              <w:rPr>
                <w:b/>
                <w:spacing w:val="-10"/>
                <w:sz w:val="24"/>
              </w:rPr>
              <w:t>3</w:t>
            </w:r>
          </w:p>
        </w:tc>
        <w:tc>
          <w:tcPr>
            <w:tcW w:w="471" w:type="dxa"/>
          </w:tcPr>
          <w:p w14:paraId="3E0F9107" w14:textId="77777777" w:rsidR="000517ED" w:rsidRDefault="000517ED">
            <w:pPr>
              <w:pStyle w:val="TableParagraph"/>
              <w:spacing w:before="138"/>
              <w:rPr>
                <w:b/>
                <w:sz w:val="24"/>
              </w:rPr>
            </w:pPr>
          </w:p>
          <w:p w14:paraId="763B8179" w14:textId="77777777" w:rsidR="000517ED" w:rsidRDefault="00E0394C">
            <w:pPr>
              <w:pStyle w:val="TableParagraph"/>
              <w:ind w:left="106"/>
              <w:rPr>
                <w:b/>
                <w:sz w:val="24"/>
              </w:rPr>
            </w:pPr>
            <w:r>
              <w:rPr>
                <w:b/>
                <w:spacing w:val="-10"/>
                <w:sz w:val="24"/>
              </w:rPr>
              <w:t>4</w:t>
            </w:r>
          </w:p>
        </w:tc>
        <w:tc>
          <w:tcPr>
            <w:tcW w:w="474" w:type="dxa"/>
          </w:tcPr>
          <w:p w14:paraId="63E2E72E" w14:textId="77777777" w:rsidR="000517ED" w:rsidRDefault="000517ED">
            <w:pPr>
              <w:pStyle w:val="TableParagraph"/>
              <w:spacing w:before="138"/>
              <w:rPr>
                <w:b/>
                <w:sz w:val="24"/>
              </w:rPr>
            </w:pPr>
          </w:p>
          <w:p w14:paraId="12CBC307" w14:textId="77777777" w:rsidR="000517ED" w:rsidRDefault="00E0394C">
            <w:pPr>
              <w:pStyle w:val="TableParagraph"/>
              <w:ind w:left="1" w:right="130"/>
              <w:jc w:val="center"/>
              <w:rPr>
                <w:b/>
                <w:sz w:val="24"/>
              </w:rPr>
            </w:pPr>
            <w:r>
              <w:rPr>
                <w:b/>
                <w:spacing w:val="-10"/>
                <w:sz w:val="24"/>
              </w:rPr>
              <w:t>5</w:t>
            </w:r>
          </w:p>
        </w:tc>
        <w:tc>
          <w:tcPr>
            <w:tcW w:w="473" w:type="dxa"/>
          </w:tcPr>
          <w:p w14:paraId="2E05ABED" w14:textId="77777777" w:rsidR="000517ED" w:rsidRDefault="000517ED">
            <w:pPr>
              <w:pStyle w:val="TableParagraph"/>
              <w:spacing w:before="138"/>
              <w:rPr>
                <w:b/>
                <w:sz w:val="24"/>
              </w:rPr>
            </w:pPr>
          </w:p>
          <w:p w14:paraId="2AA16868" w14:textId="77777777" w:rsidR="000517ED" w:rsidRDefault="00E0394C">
            <w:pPr>
              <w:pStyle w:val="TableParagraph"/>
              <w:ind w:right="134"/>
              <w:jc w:val="center"/>
              <w:rPr>
                <w:b/>
                <w:sz w:val="24"/>
              </w:rPr>
            </w:pPr>
            <w:r>
              <w:rPr>
                <w:b/>
                <w:spacing w:val="-10"/>
                <w:sz w:val="24"/>
              </w:rPr>
              <w:t>6</w:t>
            </w:r>
          </w:p>
        </w:tc>
        <w:tc>
          <w:tcPr>
            <w:tcW w:w="471" w:type="dxa"/>
          </w:tcPr>
          <w:p w14:paraId="0D2F384C" w14:textId="77777777" w:rsidR="000517ED" w:rsidRDefault="000517ED">
            <w:pPr>
              <w:pStyle w:val="TableParagraph"/>
              <w:spacing w:before="138"/>
              <w:rPr>
                <w:b/>
                <w:sz w:val="24"/>
              </w:rPr>
            </w:pPr>
          </w:p>
          <w:p w14:paraId="678F7F44" w14:textId="77777777" w:rsidR="000517ED" w:rsidRDefault="00E0394C">
            <w:pPr>
              <w:pStyle w:val="TableParagraph"/>
              <w:ind w:right="128"/>
              <w:jc w:val="center"/>
              <w:rPr>
                <w:b/>
                <w:sz w:val="24"/>
              </w:rPr>
            </w:pPr>
            <w:r>
              <w:rPr>
                <w:b/>
                <w:spacing w:val="-10"/>
                <w:sz w:val="24"/>
              </w:rPr>
              <w:t>7</w:t>
            </w:r>
          </w:p>
        </w:tc>
      </w:tr>
      <w:tr w:rsidR="000517ED" w14:paraId="4FBDE5B1" w14:textId="77777777">
        <w:trPr>
          <w:trHeight w:val="1240"/>
        </w:trPr>
        <w:tc>
          <w:tcPr>
            <w:tcW w:w="559" w:type="dxa"/>
          </w:tcPr>
          <w:p w14:paraId="65495B87" w14:textId="77777777" w:rsidR="000517ED" w:rsidRDefault="00E0394C">
            <w:pPr>
              <w:pStyle w:val="TableParagraph"/>
              <w:spacing w:line="275" w:lineRule="exact"/>
              <w:ind w:left="107"/>
              <w:rPr>
                <w:sz w:val="24"/>
              </w:rPr>
            </w:pPr>
            <w:r>
              <w:rPr>
                <w:spacing w:val="-10"/>
                <w:sz w:val="24"/>
              </w:rPr>
              <w:t>3</w:t>
            </w:r>
          </w:p>
        </w:tc>
        <w:tc>
          <w:tcPr>
            <w:tcW w:w="3944" w:type="dxa"/>
          </w:tcPr>
          <w:p w14:paraId="4A4942D4" w14:textId="77777777" w:rsidR="000517ED" w:rsidRDefault="00E0394C">
            <w:pPr>
              <w:pStyle w:val="TableParagraph"/>
              <w:tabs>
                <w:tab w:val="left" w:pos="1272"/>
                <w:tab w:val="left" w:pos="2481"/>
                <w:tab w:val="left" w:pos="3486"/>
              </w:tabs>
              <w:spacing w:line="360" w:lineRule="auto"/>
              <w:ind w:left="108" w:right="99"/>
              <w:rPr>
                <w:sz w:val="24"/>
              </w:rPr>
            </w:pPr>
            <w:r>
              <w:rPr>
                <w:sz w:val="24"/>
              </w:rPr>
              <w:t>-Improvement</w:t>
            </w:r>
            <w:r>
              <w:rPr>
                <w:spacing w:val="37"/>
                <w:sz w:val="24"/>
              </w:rPr>
              <w:t xml:space="preserve"> </w:t>
            </w:r>
            <w:r>
              <w:rPr>
                <w:sz w:val="24"/>
              </w:rPr>
              <w:t>in</w:t>
            </w:r>
            <w:r>
              <w:rPr>
                <w:spacing w:val="39"/>
                <w:sz w:val="24"/>
              </w:rPr>
              <w:t xml:space="preserve"> </w:t>
            </w:r>
            <w:r>
              <w:rPr>
                <w:sz w:val="24"/>
              </w:rPr>
              <w:t>on-time</w:t>
            </w:r>
            <w:r>
              <w:rPr>
                <w:spacing w:val="37"/>
                <w:sz w:val="24"/>
              </w:rPr>
              <w:t xml:space="preserve"> </w:t>
            </w:r>
            <w:r>
              <w:rPr>
                <w:sz w:val="24"/>
              </w:rPr>
              <w:t>delivery</w:t>
            </w:r>
            <w:r>
              <w:rPr>
                <w:spacing w:val="39"/>
                <w:sz w:val="24"/>
              </w:rPr>
              <w:t xml:space="preserve"> </w:t>
            </w:r>
            <w:r>
              <w:rPr>
                <w:sz w:val="24"/>
              </w:rPr>
              <w:t xml:space="preserve">of </w:t>
            </w:r>
            <w:r>
              <w:rPr>
                <w:spacing w:val="-2"/>
                <w:sz w:val="24"/>
              </w:rPr>
              <w:t>services</w:t>
            </w:r>
            <w:r>
              <w:rPr>
                <w:sz w:val="24"/>
              </w:rPr>
              <w:tab/>
            </w:r>
            <w:r>
              <w:rPr>
                <w:spacing w:val="-2"/>
                <w:sz w:val="24"/>
              </w:rPr>
              <w:t>(without</w:t>
            </w:r>
            <w:r>
              <w:rPr>
                <w:sz w:val="24"/>
              </w:rPr>
              <w:tab/>
            </w:r>
            <w:r>
              <w:rPr>
                <w:spacing w:val="-2"/>
                <w:sz w:val="24"/>
              </w:rPr>
              <w:t>delays</w:t>
            </w:r>
            <w:r>
              <w:rPr>
                <w:sz w:val="24"/>
              </w:rPr>
              <w:tab/>
            </w:r>
            <w:r>
              <w:rPr>
                <w:spacing w:val="-5"/>
                <w:sz w:val="24"/>
              </w:rPr>
              <w:t>and</w:t>
            </w:r>
          </w:p>
          <w:p w14:paraId="7795915C" w14:textId="77777777" w:rsidR="000517ED" w:rsidRDefault="00E0394C">
            <w:pPr>
              <w:pStyle w:val="TableParagraph"/>
              <w:ind w:left="108"/>
              <w:rPr>
                <w:sz w:val="24"/>
              </w:rPr>
            </w:pPr>
            <w:r>
              <w:rPr>
                <w:spacing w:val="-2"/>
                <w:sz w:val="24"/>
              </w:rPr>
              <w:t>deferment).</w:t>
            </w:r>
          </w:p>
        </w:tc>
        <w:tc>
          <w:tcPr>
            <w:tcW w:w="473" w:type="dxa"/>
          </w:tcPr>
          <w:p w14:paraId="3FF6682A" w14:textId="77777777" w:rsidR="000517ED" w:rsidRDefault="000517ED">
            <w:pPr>
              <w:pStyle w:val="TableParagraph"/>
              <w:spacing w:before="135"/>
              <w:rPr>
                <w:b/>
                <w:sz w:val="24"/>
              </w:rPr>
            </w:pPr>
          </w:p>
          <w:p w14:paraId="6B06E2E7" w14:textId="77777777" w:rsidR="000517ED" w:rsidRDefault="00E0394C">
            <w:pPr>
              <w:pStyle w:val="TableParagraph"/>
              <w:ind w:left="108"/>
              <w:rPr>
                <w:b/>
                <w:sz w:val="24"/>
              </w:rPr>
            </w:pPr>
            <w:r>
              <w:rPr>
                <w:b/>
                <w:spacing w:val="-10"/>
                <w:sz w:val="24"/>
              </w:rPr>
              <w:t>1</w:t>
            </w:r>
          </w:p>
        </w:tc>
        <w:tc>
          <w:tcPr>
            <w:tcW w:w="471" w:type="dxa"/>
          </w:tcPr>
          <w:p w14:paraId="023BBB59" w14:textId="77777777" w:rsidR="000517ED" w:rsidRDefault="000517ED">
            <w:pPr>
              <w:pStyle w:val="TableParagraph"/>
              <w:spacing w:before="135"/>
              <w:rPr>
                <w:b/>
                <w:sz w:val="24"/>
              </w:rPr>
            </w:pPr>
          </w:p>
          <w:p w14:paraId="488EE986" w14:textId="77777777" w:rsidR="000517ED" w:rsidRDefault="00E0394C">
            <w:pPr>
              <w:pStyle w:val="TableParagraph"/>
              <w:ind w:left="105"/>
              <w:rPr>
                <w:b/>
                <w:sz w:val="24"/>
              </w:rPr>
            </w:pPr>
            <w:r>
              <w:rPr>
                <w:b/>
                <w:spacing w:val="-10"/>
                <w:sz w:val="24"/>
              </w:rPr>
              <w:t>2</w:t>
            </w:r>
          </w:p>
        </w:tc>
        <w:tc>
          <w:tcPr>
            <w:tcW w:w="471" w:type="dxa"/>
          </w:tcPr>
          <w:p w14:paraId="2DA18942" w14:textId="77777777" w:rsidR="000517ED" w:rsidRDefault="000517ED">
            <w:pPr>
              <w:pStyle w:val="TableParagraph"/>
              <w:spacing w:before="135"/>
              <w:rPr>
                <w:b/>
                <w:sz w:val="24"/>
              </w:rPr>
            </w:pPr>
          </w:p>
          <w:p w14:paraId="291B6FB6" w14:textId="77777777" w:rsidR="000517ED" w:rsidRDefault="00E0394C">
            <w:pPr>
              <w:pStyle w:val="TableParagraph"/>
              <w:ind w:left="107"/>
              <w:rPr>
                <w:b/>
                <w:sz w:val="24"/>
              </w:rPr>
            </w:pPr>
            <w:r>
              <w:rPr>
                <w:b/>
                <w:spacing w:val="-10"/>
                <w:sz w:val="24"/>
              </w:rPr>
              <w:t>3</w:t>
            </w:r>
          </w:p>
        </w:tc>
        <w:tc>
          <w:tcPr>
            <w:tcW w:w="471" w:type="dxa"/>
          </w:tcPr>
          <w:p w14:paraId="1C995E94" w14:textId="77777777" w:rsidR="000517ED" w:rsidRDefault="000517ED">
            <w:pPr>
              <w:pStyle w:val="TableParagraph"/>
              <w:spacing w:before="135"/>
              <w:rPr>
                <w:b/>
                <w:sz w:val="24"/>
              </w:rPr>
            </w:pPr>
          </w:p>
          <w:p w14:paraId="42CE15DA" w14:textId="77777777" w:rsidR="000517ED" w:rsidRDefault="00E0394C">
            <w:pPr>
              <w:pStyle w:val="TableParagraph"/>
              <w:ind w:left="106"/>
              <w:rPr>
                <w:b/>
                <w:sz w:val="24"/>
              </w:rPr>
            </w:pPr>
            <w:r>
              <w:rPr>
                <w:b/>
                <w:spacing w:val="-10"/>
                <w:sz w:val="24"/>
              </w:rPr>
              <w:t>4</w:t>
            </w:r>
          </w:p>
        </w:tc>
        <w:tc>
          <w:tcPr>
            <w:tcW w:w="474" w:type="dxa"/>
          </w:tcPr>
          <w:p w14:paraId="77292DF9" w14:textId="77777777" w:rsidR="000517ED" w:rsidRDefault="000517ED">
            <w:pPr>
              <w:pStyle w:val="TableParagraph"/>
              <w:spacing w:before="135"/>
              <w:rPr>
                <w:b/>
                <w:sz w:val="24"/>
              </w:rPr>
            </w:pPr>
          </w:p>
          <w:p w14:paraId="01D5AB3D" w14:textId="77777777" w:rsidR="000517ED" w:rsidRDefault="00E0394C">
            <w:pPr>
              <w:pStyle w:val="TableParagraph"/>
              <w:ind w:left="1" w:right="130"/>
              <w:jc w:val="center"/>
              <w:rPr>
                <w:b/>
                <w:sz w:val="24"/>
              </w:rPr>
            </w:pPr>
            <w:r>
              <w:rPr>
                <w:b/>
                <w:spacing w:val="-10"/>
                <w:sz w:val="24"/>
              </w:rPr>
              <w:t>5</w:t>
            </w:r>
          </w:p>
        </w:tc>
        <w:tc>
          <w:tcPr>
            <w:tcW w:w="473" w:type="dxa"/>
          </w:tcPr>
          <w:p w14:paraId="7D16E759" w14:textId="77777777" w:rsidR="000517ED" w:rsidRDefault="000517ED">
            <w:pPr>
              <w:pStyle w:val="TableParagraph"/>
              <w:spacing w:before="135"/>
              <w:rPr>
                <w:b/>
                <w:sz w:val="24"/>
              </w:rPr>
            </w:pPr>
          </w:p>
          <w:p w14:paraId="72B63745" w14:textId="77777777" w:rsidR="000517ED" w:rsidRDefault="00E0394C">
            <w:pPr>
              <w:pStyle w:val="TableParagraph"/>
              <w:ind w:right="134"/>
              <w:jc w:val="center"/>
              <w:rPr>
                <w:b/>
                <w:sz w:val="24"/>
              </w:rPr>
            </w:pPr>
            <w:r>
              <w:rPr>
                <w:b/>
                <w:spacing w:val="-10"/>
                <w:sz w:val="24"/>
              </w:rPr>
              <w:t>6</w:t>
            </w:r>
          </w:p>
        </w:tc>
        <w:tc>
          <w:tcPr>
            <w:tcW w:w="471" w:type="dxa"/>
          </w:tcPr>
          <w:p w14:paraId="53733F3C" w14:textId="77777777" w:rsidR="000517ED" w:rsidRDefault="000517ED">
            <w:pPr>
              <w:pStyle w:val="TableParagraph"/>
              <w:spacing w:before="135"/>
              <w:rPr>
                <w:b/>
                <w:sz w:val="24"/>
              </w:rPr>
            </w:pPr>
          </w:p>
          <w:p w14:paraId="074DD3AA" w14:textId="77777777" w:rsidR="000517ED" w:rsidRDefault="00E0394C">
            <w:pPr>
              <w:pStyle w:val="TableParagraph"/>
              <w:ind w:right="128"/>
              <w:jc w:val="center"/>
              <w:rPr>
                <w:b/>
                <w:sz w:val="24"/>
              </w:rPr>
            </w:pPr>
            <w:r>
              <w:rPr>
                <w:b/>
                <w:spacing w:val="-10"/>
                <w:sz w:val="24"/>
              </w:rPr>
              <w:t>7</w:t>
            </w:r>
          </w:p>
        </w:tc>
      </w:tr>
      <w:tr w:rsidR="000517ED" w14:paraId="1AD110AF" w14:textId="77777777">
        <w:trPr>
          <w:trHeight w:val="414"/>
        </w:trPr>
        <w:tc>
          <w:tcPr>
            <w:tcW w:w="559" w:type="dxa"/>
          </w:tcPr>
          <w:p w14:paraId="43219556" w14:textId="77777777" w:rsidR="000517ED" w:rsidRDefault="00E0394C">
            <w:pPr>
              <w:pStyle w:val="TableParagraph"/>
              <w:spacing w:line="275" w:lineRule="exact"/>
              <w:ind w:left="107"/>
              <w:rPr>
                <w:sz w:val="24"/>
              </w:rPr>
            </w:pPr>
            <w:r>
              <w:rPr>
                <w:spacing w:val="-10"/>
                <w:sz w:val="24"/>
              </w:rPr>
              <w:t>4</w:t>
            </w:r>
          </w:p>
        </w:tc>
        <w:tc>
          <w:tcPr>
            <w:tcW w:w="3944" w:type="dxa"/>
          </w:tcPr>
          <w:p w14:paraId="7A6ADC81" w14:textId="77777777" w:rsidR="000517ED" w:rsidRDefault="00E0394C">
            <w:pPr>
              <w:pStyle w:val="TableParagraph"/>
              <w:spacing w:line="275" w:lineRule="exact"/>
              <w:ind w:left="108"/>
              <w:rPr>
                <w:sz w:val="24"/>
              </w:rPr>
            </w:pPr>
            <w:r>
              <w:rPr>
                <w:sz w:val="24"/>
              </w:rPr>
              <w:t>-Improved</w:t>
            </w:r>
            <w:r>
              <w:rPr>
                <w:spacing w:val="-2"/>
                <w:sz w:val="24"/>
              </w:rPr>
              <w:t xml:space="preserve"> </w:t>
            </w:r>
            <w:r>
              <w:rPr>
                <w:sz w:val="24"/>
              </w:rPr>
              <w:t>service</w:t>
            </w:r>
            <w:r>
              <w:rPr>
                <w:spacing w:val="-1"/>
                <w:sz w:val="24"/>
              </w:rPr>
              <w:t xml:space="preserve"> </w:t>
            </w:r>
            <w:r>
              <w:rPr>
                <w:sz w:val="24"/>
              </w:rPr>
              <w:t>forecasting</w:t>
            </w:r>
            <w:r>
              <w:rPr>
                <w:spacing w:val="-1"/>
                <w:sz w:val="24"/>
              </w:rPr>
              <w:t xml:space="preserve"> </w:t>
            </w:r>
            <w:r>
              <w:rPr>
                <w:spacing w:val="-2"/>
                <w:sz w:val="24"/>
              </w:rPr>
              <w:t>ability.</w:t>
            </w:r>
          </w:p>
        </w:tc>
        <w:tc>
          <w:tcPr>
            <w:tcW w:w="473" w:type="dxa"/>
          </w:tcPr>
          <w:p w14:paraId="709A4004" w14:textId="77777777" w:rsidR="000517ED" w:rsidRDefault="00E0394C">
            <w:pPr>
              <w:pStyle w:val="TableParagraph"/>
              <w:spacing w:line="275" w:lineRule="exact"/>
              <w:ind w:left="108"/>
              <w:rPr>
                <w:b/>
                <w:sz w:val="24"/>
              </w:rPr>
            </w:pPr>
            <w:r>
              <w:rPr>
                <w:b/>
                <w:spacing w:val="-10"/>
                <w:sz w:val="24"/>
              </w:rPr>
              <w:t>1</w:t>
            </w:r>
          </w:p>
        </w:tc>
        <w:tc>
          <w:tcPr>
            <w:tcW w:w="471" w:type="dxa"/>
          </w:tcPr>
          <w:p w14:paraId="6896BCBB" w14:textId="77777777" w:rsidR="000517ED" w:rsidRDefault="00E0394C">
            <w:pPr>
              <w:pStyle w:val="TableParagraph"/>
              <w:spacing w:line="275" w:lineRule="exact"/>
              <w:ind w:left="105"/>
              <w:rPr>
                <w:b/>
                <w:sz w:val="24"/>
              </w:rPr>
            </w:pPr>
            <w:r>
              <w:rPr>
                <w:b/>
                <w:spacing w:val="-10"/>
                <w:sz w:val="24"/>
              </w:rPr>
              <w:t>2</w:t>
            </w:r>
          </w:p>
        </w:tc>
        <w:tc>
          <w:tcPr>
            <w:tcW w:w="471" w:type="dxa"/>
          </w:tcPr>
          <w:p w14:paraId="79D345B2" w14:textId="77777777" w:rsidR="000517ED" w:rsidRDefault="00E0394C">
            <w:pPr>
              <w:pStyle w:val="TableParagraph"/>
              <w:spacing w:line="275" w:lineRule="exact"/>
              <w:ind w:left="107"/>
              <w:rPr>
                <w:b/>
                <w:sz w:val="24"/>
              </w:rPr>
            </w:pPr>
            <w:r>
              <w:rPr>
                <w:b/>
                <w:spacing w:val="-10"/>
                <w:sz w:val="24"/>
              </w:rPr>
              <w:t>3</w:t>
            </w:r>
          </w:p>
        </w:tc>
        <w:tc>
          <w:tcPr>
            <w:tcW w:w="471" w:type="dxa"/>
          </w:tcPr>
          <w:p w14:paraId="3925AFDB" w14:textId="77777777" w:rsidR="000517ED" w:rsidRDefault="00E0394C">
            <w:pPr>
              <w:pStyle w:val="TableParagraph"/>
              <w:spacing w:line="275" w:lineRule="exact"/>
              <w:ind w:left="106"/>
              <w:rPr>
                <w:b/>
                <w:sz w:val="24"/>
              </w:rPr>
            </w:pPr>
            <w:r>
              <w:rPr>
                <w:b/>
                <w:spacing w:val="-10"/>
                <w:sz w:val="24"/>
              </w:rPr>
              <w:t>4</w:t>
            </w:r>
          </w:p>
        </w:tc>
        <w:tc>
          <w:tcPr>
            <w:tcW w:w="474" w:type="dxa"/>
          </w:tcPr>
          <w:p w14:paraId="75D83780" w14:textId="77777777" w:rsidR="000517ED" w:rsidRDefault="00E0394C">
            <w:pPr>
              <w:pStyle w:val="TableParagraph"/>
              <w:spacing w:line="275" w:lineRule="exact"/>
              <w:ind w:left="1" w:right="130"/>
              <w:jc w:val="center"/>
              <w:rPr>
                <w:b/>
                <w:sz w:val="24"/>
              </w:rPr>
            </w:pPr>
            <w:r>
              <w:rPr>
                <w:b/>
                <w:spacing w:val="-10"/>
                <w:sz w:val="24"/>
              </w:rPr>
              <w:t>5</w:t>
            </w:r>
          </w:p>
        </w:tc>
        <w:tc>
          <w:tcPr>
            <w:tcW w:w="473" w:type="dxa"/>
          </w:tcPr>
          <w:p w14:paraId="02D62CA1" w14:textId="77777777" w:rsidR="000517ED" w:rsidRDefault="00E0394C">
            <w:pPr>
              <w:pStyle w:val="TableParagraph"/>
              <w:spacing w:line="275" w:lineRule="exact"/>
              <w:ind w:right="134"/>
              <w:jc w:val="center"/>
              <w:rPr>
                <w:b/>
                <w:sz w:val="24"/>
              </w:rPr>
            </w:pPr>
            <w:r>
              <w:rPr>
                <w:b/>
                <w:spacing w:val="-10"/>
                <w:sz w:val="24"/>
              </w:rPr>
              <w:t>6</w:t>
            </w:r>
          </w:p>
        </w:tc>
        <w:tc>
          <w:tcPr>
            <w:tcW w:w="471" w:type="dxa"/>
          </w:tcPr>
          <w:p w14:paraId="6D7ACB2B" w14:textId="77777777" w:rsidR="000517ED" w:rsidRDefault="00E0394C">
            <w:pPr>
              <w:pStyle w:val="TableParagraph"/>
              <w:spacing w:line="275" w:lineRule="exact"/>
              <w:ind w:right="128"/>
              <w:jc w:val="center"/>
              <w:rPr>
                <w:b/>
                <w:sz w:val="24"/>
              </w:rPr>
            </w:pPr>
            <w:r>
              <w:rPr>
                <w:b/>
                <w:spacing w:val="-10"/>
                <w:sz w:val="24"/>
              </w:rPr>
              <w:t>7</w:t>
            </w:r>
          </w:p>
        </w:tc>
      </w:tr>
    </w:tbl>
    <w:p w14:paraId="6179CEE2" w14:textId="77777777" w:rsidR="000517ED" w:rsidRDefault="000517ED">
      <w:pPr>
        <w:pStyle w:val="BodyText"/>
        <w:rPr>
          <w:b/>
        </w:rPr>
      </w:pPr>
    </w:p>
    <w:p w14:paraId="19028E9E" w14:textId="77777777" w:rsidR="000517ED" w:rsidRDefault="000517ED">
      <w:pPr>
        <w:pStyle w:val="BodyText"/>
        <w:spacing w:before="64"/>
        <w:rPr>
          <w:b/>
        </w:rPr>
      </w:pPr>
    </w:p>
    <w:p w14:paraId="12260710" w14:textId="0DA18924" w:rsidR="000517ED" w:rsidRDefault="00E0394C">
      <w:pPr>
        <w:ind w:left="1612"/>
        <w:rPr>
          <w:b/>
          <w:sz w:val="24"/>
        </w:rPr>
      </w:pPr>
      <w:r>
        <w:rPr>
          <w:b/>
          <w:sz w:val="24"/>
          <w:u w:val="single"/>
        </w:rPr>
        <w:t>Financial</w:t>
      </w:r>
      <w:r>
        <w:rPr>
          <w:b/>
          <w:spacing w:val="-5"/>
          <w:sz w:val="24"/>
          <w:u w:val="single"/>
        </w:rPr>
        <w:t xml:space="preserve"> </w:t>
      </w:r>
      <w:r>
        <w:rPr>
          <w:b/>
          <w:sz w:val="24"/>
          <w:u w:val="single"/>
        </w:rPr>
        <w:t>Performance:</w:t>
      </w:r>
      <w:r>
        <w:rPr>
          <w:b/>
          <w:spacing w:val="-4"/>
          <w:sz w:val="24"/>
          <w:u w:val="single"/>
        </w:rPr>
        <w:t xml:space="preserve"> </w:t>
      </w:r>
      <w:r w:rsidR="00503906">
        <w:rPr>
          <w:b/>
          <w:sz w:val="24"/>
          <w:u w:val="single"/>
        </w:rPr>
        <w:t>Vendor</w:t>
      </w:r>
      <w:r>
        <w:rPr>
          <w:b/>
          <w:spacing w:val="-8"/>
          <w:sz w:val="24"/>
          <w:u w:val="single"/>
        </w:rPr>
        <w:t xml:space="preserve"> </w:t>
      </w:r>
      <w:r>
        <w:rPr>
          <w:b/>
          <w:spacing w:val="-4"/>
          <w:sz w:val="24"/>
          <w:u w:val="single"/>
        </w:rPr>
        <w:t>side</w:t>
      </w:r>
    </w:p>
    <w:p w14:paraId="57E9A51C" w14:textId="77777777" w:rsidR="000517ED" w:rsidRDefault="000517ED">
      <w:pPr>
        <w:pStyle w:val="BodyText"/>
        <w:spacing w:before="109"/>
        <w:rPr>
          <w:b/>
          <w:sz w:val="20"/>
        </w:r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4"/>
        <w:gridCol w:w="3944"/>
        <w:gridCol w:w="470"/>
        <w:gridCol w:w="470"/>
        <w:gridCol w:w="472"/>
        <w:gridCol w:w="470"/>
        <w:gridCol w:w="471"/>
        <w:gridCol w:w="473"/>
        <w:gridCol w:w="468"/>
      </w:tblGrid>
      <w:tr w:rsidR="000517ED" w14:paraId="7A5166BC" w14:textId="77777777">
        <w:trPr>
          <w:trHeight w:val="1379"/>
        </w:trPr>
        <w:tc>
          <w:tcPr>
            <w:tcW w:w="564" w:type="dxa"/>
          </w:tcPr>
          <w:p w14:paraId="39701B22" w14:textId="77777777" w:rsidR="000517ED" w:rsidRDefault="00E0394C">
            <w:pPr>
              <w:pStyle w:val="TableParagraph"/>
              <w:spacing w:line="275" w:lineRule="exact"/>
              <w:ind w:left="107"/>
              <w:rPr>
                <w:sz w:val="24"/>
              </w:rPr>
            </w:pPr>
            <w:r>
              <w:rPr>
                <w:spacing w:val="-5"/>
                <w:sz w:val="24"/>
              </w:rPr>
              <w:t>S.</w:t>
            </w:r>
          </w:p>
          <w:p w14:paraId="1CCDB9C6" w14:textId="77777777" w:rsidR="000517ED" w:rsidRDefault="00E0394C">
            <w:pPr>
              <w:pStyle w:val="TableParagraph"/>
              <w:ind w:left="107"/>
              <w:rPr>
                <w:sz w:val="24"/>
              </w:rPr>
            </w:pPr>
            <w:r>
              <w:rPr>
                <w:spacing w:val="-5"/>
                <w:sz w:val="24"/>
              </w:rPr>
              <w:t>No</w:t>
            </w:r>
          </w:p>
        </w:tc>
        <w:tc>
          <w:tcPr>
            <w:tcW w:w="3944" w:type="dxa"/>
          </w:tcPr>
          <w:p w14:paraId="1B5CB347" w14:textId="77777777" w:rsidR="000517ED" w:rsidRDefault="00E0394C">
            <w:pPr>
              <w:pStyle w:val="TableParagraph"/>
              <w:spacing w:line="275" w:lineRule="exact"/>
              <w:ind w:left="928"/>
              <w:rPr>
                <w:b/>
                <w:sz w:val="24"/>
              </w:rPr>
            </w:pPr>
            <w:r>
              <w:rPr>
                <w:b/>
                <w:sz w:val="24"/>
              </w:rPr>
              <w:t>Questionnaire</w:t>
            </w:r>
            <w:r>
              <w:rPr>
                <w:b/>
                <w:spacing w:val="-4"/>
                <w:sz w:val="24"/>
              </w:rPr>
              <w:t xml:space="preserve"> Items</w:t>
            </w:r>
          </w:p>
          <w:p w14:paraId="4E56762C" w14:textId="4F048DD3" w:rsidR="000517ED" w:rsidRDefault="00E0394C">
            <w:pPr>
              <w:pStyle w:val="TableParagraph"/>
              <w:spacing w:before="256" w:line="270" w:lineRule="atLeast"/>
              <w:ind w:left="107" w:right="218"/>
              <w:rPr>
                <w:b/>
                <w:sz w:val="24"/>
              </w:rPr>
            </w:pPr>
            <w:r>
              <w:rPr>
                <w:b/>
                <w:sz w:val="24"/>
              </w:rPr>
              <w:t>Compared</w:t>
            </w:r>
            <w:r>
              <w:rPr>
                <w:b/>
                <w:spacing w:val="-15"/>
                <w:sz w:val="24"/>
              </w:rPr>
              <w:t xml:space="preserve"> </w:t>
            </w:r>
            <w:r>
              <w:rPr>
                <w:b/>
                <w:sz w:val="24"/>
              </w:rPr>
              <w:t>to</w:t>
            </w:r>
            <w:r>
              <w:rPr>
                <w:b/>
                <w:spacing w:val="-15"/>
                <w:sz w:val="24"/>
              </w:rPr>
              <w:t xml:space="preserve"> </w:t>
            </w:r>
            <w:r>
              <w:rPr>
                <w:b/>
                <w:sz w:val="24"/>
              </w:rPr>
              <w:t>competing</w:t>
            </w:r>
            <w:r>
              <w:rPr>
                <w:b/>
                <w:spacing w:val="-15"/>
                <w:sz w:val="24"/>
              </w:rPr>
              <w:t xml:space="preserve"> </w:t>
            </w:r>
            <w:r w:rsidR="00503906">
              <w:rPr>
                <w:b/>
                <w:sz w:val="24"/>
              </w:rPr>
              <w:t>vendor</w:t>
            </w:r>
            <w:r>
              <w:rPr>
                <w:b/>
                <w:sz w:val="24"/>
              </w:rPr>
              <w:t xml:space="preserve">s in the region our firm has </w:t>
            </w:r>
            <w:r>
              <w:rPr>
                <w:b/>
                <w:spacing w:val="-2"/>
                <w:sz w:val="24"/>
              </w:rPr>
              <w:t>experienced:</w:t>
            </w:r>
          </w:p>
        </w:tc>
        <w:tc>
          <w:tcPr>
            <w:tcW w:w="3294" w:type="dxa"/>
            <w:gridSpan w:val="7"/>
          </w:tcPr>
          <w:p w14:paraId="6600457B" w14:textId="77777777" w:rsidR="000517ED" w:rsidRDefault="00E0394C">
            <w:pPr>
              <w:pStyle w:val="TableParagraph"/>
              <w:spacing w:line="275" w:lineRule="exact"/>
              <w:ind w:left="146" w:right="136"/>
              <w:jc w:val="center"/>
              <w:rPr>
                <w:b/>
                <w:sz w:val="24"/>
              </w:rPr>
            </w:pPr>
            <w:r>
              <w:rPr>
                <w:b/>
                <w:sz w:val="24"/>
              </w:rPr>
              <w:t>Perceptual</w:t>
            </w:r>
            <w:r>
              <w:rPr>
                <w:b/>
                <w:spacing w:val="-3"/>
                <w:sz w:val="24"/>
              </w:rPr>
              <w:t xml:space="preserve"> </w:t>
            </w:r>
            <w:r>
              <w:rPr>
                <w:b/>
                <w:spacing w:val="-2"/>
                <w:sz w:val="24"/>
              </w:rPr>
              <w:t>Ratings:</w:t>
            </w:r>
          </w:p>
          <w:p w14:paraId="3376752C" w14:textId="77777777" w:rsidR="000517ED" w:rsidRDefault="00E0394C">
            <w:pPr>
              <w:pStyle w:val="TableParagraph"/>
              <w:ind w:left="146" w:right="138"/>
              <w:jc w:val="center"/>
              <w:rPr>
                <w:b/>
                <w:sz w:val="24"/>
              </w:rPr>
            </w:pPr>
            <w:r>
              <w:rPr>
                <w:b/>
                <w:sz w:val="24"/>
              </w:rPr>
              <w:t>Scale</w:t>
            </w:r>
            <w:r>
              <w:rPr>
                <w:b/>
                <w:spacing w:val="-1"/>
                <w:sz w:val="24"/>
              </w:rPr>
              <w:t xml:space="preserve"> </w:t>
            </w:r>
            <w:r>
              <w:rPr>
                <w:b/>
                <w:sz w:val="24"/>
              </w:rPr>
              <w:t>of</w:t>
            </w:r>
            <w:r>
              <w:rPr>
                <w:b/>
                <w:spacing w:val="-2"/>
                <w:sz w:val="24"/>
              </w:rPr>
              <w:t xml:space="preserve"> </w:t>
            </w:r>
            <w:r>
              <w:rPr>
                <w:b/>
                <w:sz w:val="24"/>
              </w:rPr>
              <w:t>1 to</w:t>
            </w:r>
            <w:r>
              <w:rPr>
                <w:b/>
                <w:spacing w:val="-1"/>
                <w:sz w:val="24"/>
              </w:rPr>
              <w:t xml:space="preserve"> </w:t>
            </w:r>
            <w:r>
              <w:rPr>
                <w:b/>
                <w:spacing w:val="-10"/>
                <w:sz w:val="24"/>
              </w:rPr>
              <w:t>7</w:t>
            </w:r>
          </w:p>
          <w:p w14:paraId="6279EBA1" w14:textId="77777777" w:rsidR="000517ED" w:rsidRDefault="00E0394C">
            <w:pPr>
              <w:pStyle w:val="TableParagraph"/>
              <w:spacing w:line="270" w:lineRule="atLeast"/>
              <w:ind w:left="146" w:right="135"/>
              <w:jc w:val="center"/>
              <w:rPr>
                <w:b/>
                <w:sz w:val="24"/>
              </w:rPr>
            </w:pPr>
            <w:proofErr w:type="gramStart"/>
            <w:r>
              <w:rPr>
                <w:b/>
                <w:sz w:val="24"/>
              </w:rPr>
              <w:t>(</w:t>
            </w:r>
            <w:r>
              <w:rPr>
                <w:b/>
                <w:spacing w:val="-14"/>
                <w:sz w:val="24"/>
              </w:rPr>
              <w:t xml:space="preserve"> </w:t>
            </w:r>
            <w:r>
              <w:rPr>
                <w:b/>
                <w:sz w:val="24"/>
              </w:rPr>
              <w:t>1</w:t>
            </w:r>
            <w:proofErr w:type="gramEnd"/>
            <w:r>
              <w:rPr>
                <w:b/>
                <w:spacing w:val="-14"/>
                <w:sz w:val="24"/>
              </w:rPr>
              <w:t xml:space="preserve"> </w:t>
            </w:r>
            <w:r>
              <w:rPr>
                <w:b/>
                <w:sz w:val="24"/>
              </w:rPr>
              <w:t>represents</w:t>
            </w:r>
            <w:r>
              <w:rPr>
                <w:b/>
                <w:spacing w:val="-14"/>
                <w:sz w:val="24"/>
              </w:rPr>
              <w:t xml:space="preserve"> </w:t>
            </w:r>
            <w:r>
              <w:rPr>
                <w:b/>
                <w:sz w:val="24"/>
              </w:rPr>
              <w:t>Strongly Disagree; 7 represents Strongly Agree)</w:t>
            </w:r>
          </w:p>
        </w:tc>
      </w:tr>
      <w:tr w:rsidR="000517ED" w14:paraId="64317AEC" w14:textId="77777777">
        <w:trPr>
          <w:trHeight w:val="413"/>
        </w:trPr>
        <w:tc>
          <w:tcPr>
            <w:tcW w:w="564" w:type="dxa"/>
          </w:tcPr>
          <w:p w14:paraId="1FDF460A" w14:textId="77777777" w:rsidR="000517ED" w:rsidRDefault="00E0394C">
            <w:pPr>
              <w:pStyle w:val="TableParagraph"/>
              <w:spacing w:line="276" w:lineRule="exact"/>
              <w:ind w:left="107"/>
              <w:rPr>
                <w:sz w:val="24"/>
              </w:rPr>
            </w:pPr>
            <w:r>
              <w:rPr>
                <w:spacing w:val="-10"/>
                <w:sz w:val="24"/>
              </w:rPr>
              <w:t>1</w:t>
            </w:r>
          </w:p>
        </w:tc>
        <w:tc>
          <w:tcPr>
            <w:tcW w:w="3944" w:type="dxa"/>
          </w:tcPr>
          <w:p w14:paraId="538EBE54" w14:textId="77777777" w:rsidR="000517ED" w:rsidRDefault="00E0394C">
            <w:pPr>
              <w:pStyle w:val="TableParagraph"/>
              <w:spacing w:line="276" w:lineRule="exact"/>
              <w:ind w:left="107"/>
              <w:rPr>
                <w:sz w:val="24"/>
              </w:rPr>
            </w:pPr>
            <w:r>
              <w:rPr>
                <w:sz w:val="24"/>
              </w:rPr>
              <w:t>-Growth</w:t>
            </w:r>
            <w:r>
              <w:rPr>
                <w:spacing w:val="-3"/>
                <w:sz w:val="24"/>
              </w:rPr>
              <w:t xml:space="preserve"> </w:t>
            </w:r>
            <w:r>
              <w:rPr>
                <w:sz w:val="24"/>
              </w:rPr>
              <w:t>in Return</w:t>
            </w:r>
            <w:r>
              <w:rPr>
                <w:spacing w:val="-1"/>
                <w:sz w:val="24"/>
              </w:rPr>
              <w:t xml:space="preserve"> </w:t>
            </w:r>
            <w:r>
              <w:rPr>
                <w:sz w:val="24"/>
              </w:rPr>
              <w:t>on</w:t>
            </w:r>
            <w:r>
              <w:rPr>
                <w:spacing w:val="-1"/>
                <w:sz w:val="24"/>
              </w:rPr>
              <w:t xml:space="preserve"> </w:t>
            </w:r>
            <w:r>
              <w:rPr>
                <w:spacing w:val="-4"/>
                <w:sz w:val="24"/>
              </w:rPr>
              <w:t>Asset</w:t>
            </w:r>
          </w:p>
        </w:tc>
        <w:tc>
          <w:tcPr>
            <w:tcW w:w="470" w:type="dxa"/>
          </w:tcPr>
          <w:p w14:paraId="26288E69" w14:textId="77777777" w:rsidR="000517ED" w:rsidRDefault="00E0394C">
            <w:pPr>
              <w:pStyle w:val="TableParagraph"/>
              <w:spacing w:line="276" w:lineRule="exact"/>
              <w:ind w:left="108"/>
              <w:rPr>
                <w:b/>
                <w:sz w:val="24"/>
              </w:rPr>
            </w:pPr>
            <w:r>
              <w:rPr>
                <w:b/>
                <w:spacing w:val="-10"/>
                <w:sz w:val="24"/>
              </w:rPr>
              <w:t>1</w:t>
            </w:r>
          </w:p>
        </w:tc>
        <w:tc>
          <w:tcPr>
            <w:tcW w:w="470" w:type="dxa"/>
          </w:tcPr>
          <w:p w14:paraId="7CEC0937" w14:textId="77777777" w:rsidR="000517ED" w:rsidRDefault="00E0394C">
            <w:pPr>
              <w:pStyle w:val="TableParagraph"/>
              <w:spacing w:line="276" w:lineRule="exact"/>
              <w:ind w:left="108"/>
              <w:rPr>
                <w:b/>
                <w:sz w:val="24"/>
              </w:rPr>
            </w:pPr>
            <w:r>
              <w:rPr>
                <w:b/>
                <w:spacing w:val="-10"/>
                <w:sz w:val="24"/>
              </w:rPr>
              <w:t>2</w:t>
            </w:r>
          </w:p>
        </w:tc>
        <w:tc>
          <w:tcPr>
            <w:tcW w:w="472" w:type="dxa"/>
          </w:tcPr>
          <w:p w14:paraId="062A703B" w14:textId="77777777" w:rsidR="000517ED" w:rsidRDefault="00E0394C">
            <w:pPr>
              <w:pStyle w:val="TableParagraph"/>
              <w:spacing w:line="276" w:lineRule="exact"/>
              <w:ind w:left="108"/>
              <w:rPr>
                <w:b/>
                <w:sz w:val="24"/>
              </w:rPr>
            </w:pPr>
            <w:r>
              <w:rPr>
                <w:b/>
                <w:spacing w:val="-10"/>
                <w:sz w:val="24"/>
              </w:rPr>
              <w:t>3</w:t>
            </w:r>
          </w:p>
        </w:tc>
        <w:tc>
          <w:tcPr>
            <w:tcW w:w="470" w:type="dxa"/>
          </w:tcPr>
          <w:p w14:paraId="2520349E" w14:textId="77777777" w:rsidR="000517ED" w:rsidRDefault="00E0394C">
            <w:pPr>
              <w:pStyle w:val="TableParagraph"/>
              <w:spacing w:line="276" w:lineRule="exact"/>
              <w:ind w:left="109"/>
              <w:rPr>
                <w:b/>
                <w:sz w:val="24"/>
              </w:rPr>
            </w:pPr>
            <w:r>
              <w:rPr>
                <w:b/>
                <w:spacing w:val="-10"/>
                <w:sz w:val="24"/>
              </w:rPr>
              <w:t>4</w:t>
            </w:r>
          </w:p>
        </w:tc>
        <w:tc>
          <w:tcPr>
            <w:tcW w:w="471" w:type="dxa"/>
          </w:tcPr>
          <w:p w14:paraId="5F8F592E" w14:textId="77777777" w:rsidR="000517ED" w:rsidRDefault="00E0394C">
            <w:pPr>
              <w:pStyle w:val="TableParagraph"/>
              <w:spacing w:line="276" w:lineRule="exact"/>
              <w:ind w:left="110"/>
              <w:rPr>
                <w:b/>
                <w:sz w:val="24"/>
              </w:rPr>
            </w:pPr>
            <w:r>
              <w:rPr>
                <w:b/>
                <w:spacing w:val="-10"/>
                <w:sz w:val="24"/>
              </w:rPr>
              <w:t>5</w:t>
            </w:r>
          </w:p>
        </w:tc>
        <w:tc>
          <w:tcPr>
            <w:tcW w:w="473" w:type="dxa"/>
          </w:tcPr>
          <w:p w14:paraId="195D1401" w14:textId="77777777" w:rsidR="000517ED" w:rsidRDefault="00E0394C">
            <w:pPr>
              <w:pStyle w:val="TableParagraph"/>
              <w:spacing w:line="276" w:lineRule="exact"/>
              <w:ind w:left="12" w:right="134"/>
              <w:jc w:val="center"/>
              <w:rPr>
                <w:b/>
                <w:sz w:val="24"/>
              </w:rPr>
            </w:pPr>
            <w:r>
              <w:rPr>
                <w:b/>
                <w:spacing w:val="-10"/>
                <w:sz w:val="24"/>
              </w:rPr>
              <w:t>6</w:t>
            </w:r>
          </w:p>
        </w:tc>
        <w:tc>
          <w:tcPr>
            <w:tcW w:w="468" w:type="dxa"/>
          </w:tcPr>
          <w:p w14:paraId="22D5191F" w14:textId="77777777" w:rsidR="000517ED" w:rsidRDefault="00E0394C">
            <w:pPr>
              <w:pStyle w:val="TableParagraph"/>
              <w:spacing w:line="276" w:lineRule="exact"/>
              <w:ind w:right="116"/>
              <w:jc w:val="center"/>
              <w:rPr>
                <w:b/>
                <w:sz w:val="24"/>
              </w:rPr>
            </w:pPr>
            <w:r>
              <w:rPr>
                <w:b/>
                <w:spacing w:val="-10"/>
                <w:sz w:val="24"/>
              </w:rPr>
              <w:t>7</w:t>
            </w:r>
          </w:p>
        </w:tc>
      </w:tr>
      <w:tr w:rsidR="000517ED" w14:paraId="5EFF286B" w14:textId="77777777">
        <w:trPr>
          <w:trHeight w:val="414"/>
        </w:trPr>
        <w:tc>
          <w:tcPr>
            <w:tcW w:w="564" w:type="dxa"/>
          </w:tcPr>
          <w:p w14:paraId="5945A692" w14:textId="77777777" w:rsidR="000517ED" w:rsidRDefault="00E0394C">
            <w:pPr>
              <w:pStyle w:val="TableParagraph"/>
              <w:spacing w:before="1"/>
              <w:ind w:left="107"/>
              <w:rPr>
                <w:sz w:val="24"/>
              </w:rPr>
            </w:pPr>
            <w:r>
              <w:rPr>
                <w:spacing w:val="-10"/>
                <w:sz w:val="24"/>
              </w:rPr>
              <w:t>2</w:t>
            </w:r>
          </w:p>
        </w:tc>
        <w:tc>
          <w:tcPr>
            <w:tcW w:w="3944" w:type="dxa"/>
          </w:tcPr>
          <w:p w14:paraId="60140C06" w14:textId="77777777" w:rsidR="000517ED" w:rsidRDefault="00E0394C">
            <w:pPr>
              <w:pStyle w:val="TableParagraph"/>
              <w:spacing w:before="1"/>
              <w:ind w:left="107"/>
              <w:rPr>
                <w:sz w:val="24"/>
              </w:rPr>
            </w:pPr>
            <w:r>
              <w:rPr>
                <w:sz w:val="24"/>
              </w:rPr>
              <w:t>-Growth</w:t>
            </w:r>
            <w:r>
              <w:rPr>
                <w:spacing w:val="-2"/>
                <w:sz w:val="24"/>
              </w:rPr>
              <w:t xml:space="preserve"> </w:t>
            </w:r>
            <w:r>
              <w:rPr>
                <w:sz w:val="24"/>
              </w:rPr>
              <w:t>in</w:t>
            </w:r>
            <w:r>
              <w:rPr>
                <w:spacing w:val="-1"/>
                <w:sz w:val="24"/>
              </w:rPr>
              <w:t xml:space="preserve"> </w:t>
            </w:r>
            <w:r>
              <w:rPr>
                <w:sz w:val="24"/>
              </w:rPr>
              <w:t>return</w:t>
            </w:r>
            <w:r>
              <w:rPr>
                <w:spacing w:val="-1"/>
                <w:sz w:val="24"/>
              </w:rPr>
              <w:t xml:space="preserve"> </w:t>
            </w:r>
            <w:r>
              <w:rPr>
                <w:sz w:val="24"/>
              </w:rPr>
              <w:t>on</w:t>
            </w:r>
            <w:r>
              <w:rPr>
                <w:spacing w:val="-1"/>
                <w:sz w:val="24"/>
              </w:rPr>
              <w:t xml:space="preserve"> </w:t>
            </w:r>
            <w:r>
              <w:rPr>
                <w:spacing w:val="-2"/>
                <w:sz w:val="24"/>
              </w:rPr>
              <w:t>investment</w:t>
            </w:r>
          </w:p>
        </w:tc>
        <w:tc>
          <w:tcPr>
            <w:tcW w:w="470" w:type="dxa"/>
          </w:tcPr>
          <w:p w14:paraId="7C1E2BFA" w14:textId="77777777" w:rsidR="000517ED" w:rsidRDefault="00E0394C">
            <w:pPr>
              <w:pStyle w:val="TableParagraph"/>
              <w:spacing w:before="1"/>
              <w:ind w:left="108"/>
              <w:rPr>
                <w:b/>
                <w:sz w:val="24"/>
              </w:rPr>
            </w:pPr>
            <w:r>
              <w:rPr>
                <w:b/>
                <w:spacing w:val="-10"/>
                <w:sz w:val="24"/>
              </w:rPr>
              <w:t>1</w:t>
            </w:r>
          </w:p>
        </w:tc>
        <w:tc>
          <w:tcPr>
            <w:tcW w:w="470" w:type="dxa"/>
          </w:tcPr>
          <w:p w14:paraId="2C8A01F1" w14:textId="77777777" w:rsidR="000517ED" w:rsidRDefault="00E0394C">
            <w:pPr>
              <w:pStyle w:val="TableParagraph"/>
              <w:spacing w:before="1"/>
              <w:ind w:left="108"/>
              <w:rPr>
                <w:b/>
                <w:sz w:val="24"/>
              </w:rPr>
            </w:pPr>
            <w:r>
              <w:rPr>
                <w:b/>
                <w:spacing w:val="-10"/>
                <w:sz w:val="24"/>
              </w:rPr>
              <w:t>2</w:t>
            </w:r>
          </w:p>
        </w:tc>
        <w:tc>
          <w:tcPr>
            <w:tcW w:w="472" w:type="dxa"/>
          </w:tcPr>
          <w:p w14:paraId="45795896" w14:textId="77777777" w:rsidR="000517ED" w:rsidRDefault="00E0394C">
            <w:pPr>
              <w:pStyle w:val="TableParagraph"/>
              <w:spacing w:before="1"/>
              <w:ind w:left="108"/>
              <w:rPr>
                <w:b/>
                <w:sz w:val="24"/>
              </w:rPr>
            </w:pPr>
            <w:r>
              <w:rPr>
                <w:b/>
                <w:spacing w:val="-10"/>
                <w:sz w:val="24"/>
              </w:rPr>
              <w:t>3</w:t>
            </w:r>
          </w:p>
        </w:tc>
        <w:tc>
          <w:tcPr>
            <w:tcW w:w="470" w:type="dxa"/>
          </w:tcPr>
          <w:p w14:paraId="5B484AC2" w14:textId="77777777" w:rsidR="000517ED" w:rsidRDefault="00E0394C">
            <w:pPr>
              <w:pStyle w:val="TableParagraph"/>
              <w:spacing w:before="1"/>
              <w:ind w:left="109"/>
              <w:rPr>
                <w:b/>
                <w:sz w:val="24"/>
              </w:rPr>
            </w:pPr>
            <w:r>
              <w:rPr>
                <w:b/>
                <w:spacing w:val="-10"/>
                <w:sz w:val="24"/>
              </w:rPr>
              <w:t>4</w:t>
            </w:r>
          </w:p>
        </w:tc>
        <w:tc>
          <w:tcPr>
            <w:tcW w:w="471" w:type="dxa"/>
          </w:tcPr>
          <w:p w14:paraId="7F68CD43" w14:textId="77777777" w:rsidR="000517ED" w:rsidRDefault="00E0394C">
            <w:pPr>
              <w:pStyle w:val="TableParagraph"/>
              <w:spacing w:before="1"/>
              <w:ind w:left="110"/>
              <w:rPr>
                <w:b/>
                <w:sz w:val="24"/>
              </w:rPr>
            </w:pPr>
            <w:r>
              <w:rPr>
                <w:b/>
                <w:spacing w:val="-10"/>
                <w:sz w:val="24"/>
              </w:rPr>
              <w:t>5</w:t>
            </w:r>
          </w:p>
        </w:tc>
        <w:tc>
          <w:tcPr>
            <w:tcW w:w="473" w:type="dxa"/>
          </w:tcPr>
          <w:p w14:paraId="72978CE8" w14:textId="77777777" w:rsidR="000517ED" w:rsidRDefault="00E0394C">
            <w:pPr>
              <w:pStyle w:val="TableParagraph"/>
              <w:spacing w:before="1"/>
              <w:ind w:left="12" w:right="134"/>
              <w:jc w:val="center"/>
              <w:rPr>
                <w:b/>
                <w:sz w:val="24"/>
              </w:rPr>
            </w:pPr>
            <w:r>
              <w:rPr>
                <w:b/>
                <w:spacing w:val="-10"/>
                <w:sz w:val="24"/>
              </w:rPr>
              <w:t>6</w:t>
            </w:r>
          </w:p>
        </w:tc>
        <w:tc>
          <w:tcPr>
            <w:tcW w:w="468" w:type="dxa"/>
          </w:tcPr>
          <w:p w14:paraId="3B058D01" w14:textId="77777777" w:rsidR="000517ED" w:rsidRDefault="00E0394C">
            <w:pPr>
              <w:pStyle w:val="TableParagraph"/>
              <w:spacing w:before="1"/>
              <w:ind w:right="116"/>
              <w:jc w:val="center"/>
              <w:rPr>
                <w:b/>
                <w:sz w:val="24"/>
              </w:rPr>
            </w:pPr>
            <w:r>
              <w:rPr>
                <w:b/>
                <w:spacing w:val="-10"/>
                <w:sz w:val="24"/>
              </w:rPr>
              <w:t>7</w:t>
            </w:r>
          </w:p>
        </w:tc>
      </w:tr>
      <w:tr w:rsidR="000517ED" w14:paraId="0CAF7299" w14:textId="77777777">
        <w:trPr>
          <w:trHeight w:val="827"/>
        </w:trPr>
        <w:tc>
          <w:tcPr>
            <w:tcW w:w="564" w:type="dxa"/>
          </w:tcPr>
          <w:p w14:paraId="7DBE6E87" w14:textId="77777777" w:rsidR="000517ED" w:rsidRDefault="00E0394C">
            <w:pPr>
              <w:pStyle w:val="TableParagraph"/>
              <w:spacing w:line="275" w:lineRule="exact"/>
              <w:ind w:left="107"/>
              <w:rPr>
                <w:sz w:val="24"/>
              </w:rPr>
            </w:pPr>
            <w:r>
              <w:rPr>
                <w:spacing w:val="-10"/>
                <w:sz w:val="24"/>
              </w:rPr>
              <w:t>3</w:t>
            </w:r>
          </w:p>
        </w:tc>
        <w:tc>
          <w:tcPr>
            <w:tcW w:w="3944" w:type="dxa"/>
          </w:tcPr>
          <w:p w14:paraId="0DA33332" w14:textId="77777777" w:rsidR="000517ED" w:rsidRDefault="00E0394C">
            <w:pPr>
              <w:pStyle w:val="TableParagraph"/>
              <w:tabs>
                <w:tab w:val="left" w:pos="1223"/>
                <w:tab w:val="left" w:pos="1715"/>
                <w:tab w:val="left" w:pos="2367"/>
                <w:tab w:val="left" w:pos="3509"/>
              </w:tabs>
              <w:spacing w:line="275" w:lineRule="exact"/>
              <w:ind w:left="107"/>
              <w:rPr>
                <w:sz w:val="24"/>
              </w:rPr>
            </w:pPr>
            <w:r>
              <w:rPr>
                <w:spacing w:val="-2"/>
                <w:sz w:val="24"/>
              </w:rPr>
              <w:t>-Growth</w:t>
            </w:r>
            <w:r>
              <w:rPr>
                <w:sz w:val="24"/>
              </w:rPr>
              <w:tab/>
            </w:r>
            <w:r>
              <w:rPr>
                <w:spacing w:val="-5"/>
                <w:sz w:val="24"/>
              </w:rPr>
              <w:t>in</w:t>
            </w:r>
            <w:r>
              <w:rPr>
                <w:sz w:val="24"/>
              </w:rPr>
              <w:tab/>
            </w:r>
            <w:r>
              <w:rPr>
                <w:spacing w:val="-5"/>
                <w:sz w:val="24"/>
              </w:rPr>
              <w:t>Net</w:t>
            </w:r>
            <w:r>
              <w:rPr>
                <w:sz w:val="24"/>
              </w:rPr>
              <w:tab/>
            </w:r>
            <w:r>
              <w:rPr>
                <w:spacing w:val="-2"/>
                <w:sz w:val="24"/>
              </w:rPr>
              <w:t>Revenue</w:t>
            </w:r>
            <w:r>
              <w:rPr>
                <w:sz w:val="24"/>
              </w:rPr>
              <w:tab/>
            </w:r>
            <w:r>
              <w:rPr>
                <w:spacing w:val="-5"/>
                <w:sz w:val="24"/>
              </w:rPr>
              <w:t>Per</w:t>
            </w:r>
          </w:p>
          <w:p w14:paraId="48EFCC45" w14:textId="77777777" w:rsidR="000517ED" w:rsidRDefault="00E0394C">
            <w:pPr>
              <w:pStyle w:val="TableParagraph"/>
              <w:spacing w:before="139"/>
              <w:ind w:left="107"/>
              <w:rPr>
                <w:sz w:val="24"/>
              </w:rPr>
            </w:pPr>
            <w:r>
              <w:rPr>
                <w:spacing w:val="-2"/>
                <w:sz w:val="24"/>
              </w:rPr>
              <w:t>Discharge</w:t>
            </w:r>
          </w:p>
        </w:tc>
        <w:tc>
          <w:tcPr>
            <w:tcW w:w="470" w:type="dxa"/>
          </w:tcPr>
          <w:p w14:paraId="327C5B5E" w14:textId="77777777" w:rsidR="000517ED" w:rsidRDefault="00E0394C">
            <w:pPr>
              <w:pStyle w:val="TableParagraph"/>
              <w:spacing w:line="275" w:lineRule="exact"/>
              <w:ind w:left="108"/>
              <w:rPr>
                <w:b/>
                <w:sz w:val="24"/>
              </w:rPr>
            </w:pPr>
            <w:r>
              <w:rPr>
                <w:b/>
                <w:spacing w:val="-10"/>
                <w:sz w:val="24"/>
              </w:rPr>
              <w:t>1</w:t>
            </w:r>
          </w:p>
        </w:tc>
        <w:tc>
          <w:tcPr>
            <w:tcW w:w="470" w:type="dxa"/>
          </w:tcPr>
          <w:p w14:paraId="67C9F8FE" w14:textId="77777777" w:rsidR="000517ED" w:rsidRDefault="00E0394C">
            <w:pPr>
              <w:pStyle w:val="TableParagraph"/>
              <w:spacing w:line="275" w:lineRule="exact"/>
              <w:ind w:left="108"/>
              <w:rPr>
                <w:b/>
                <w:sz w:val="24"/>
              </w:rPr>
            </w:pPr>
            <w:r>
              <w:rPr>
                <w:b/>
                <w:spacing w:val="-10"/>
                <w:sz w:val="24"/>
              </w:rPr>
              <w:t>2</w:t>
            </w:r>
          </w:p>
        </w:tc>
        <w:tc>
          <w:tcPr>
            <w:tcW w:w="472" w:type="dxa"/>
          </w:tcPr>
          <w:p w14:paraId="4A620BEE" w14:textId="77777777" w:rsidR="000517ED" w:rsidRDefault="00E0394C">
            <w:pPr>
              <w:pStyle w:val="TableParagraph"/>
              <w:spacing w:line="275" w:lineRule="exact"/>
              <w:ind w:left="108"/>
              <w:rPr>
                <w:b/>
                <w:sz w:val="24"/>
              </w:rPr>
            </w:pPr>
            <w:r>
              <w:rPr>
                <w:b/>
                <w:spacing w:val="-10"/>
                <w:sz w:val="24"/>
              </w:rPr>
              <w:t>3</w:t>
            </w:r>
          </w:p>
        </w:tc>
        <w:tc>
          <w:tcPr>
            <w:tcW w:w="470" w:type="dxa"/>
          </w:tcPr>
          <w:p w14:paraId="2E707344" w14:textId="77777777" w:rsidR="000517ED" w:rsidRDefault="00E0394C">
            <w:pPr>
              <w:pStyle w:val="TableParagraph"/>
              <w:spacing w:line="275" w:lineRule="exact"/>
              <w:ind w:left="109"/>
              <w:rPr>
                <w:b/>
                <w:sz w:val="24"/>
              </w:rPr>
            </w:pPr>
            <w:r>
              <w:rPr>
                <w:b/>
                <w:spacing w:val="-10"/>
                <w:sz w:val="24"/>
              </w:rPr>
              <w:t>4</w:t>
            </w:r>
          </w:p>
        </w:tc>
        <w:tc>
          <w:tcPr>
            <w:tcW w:w="471" w:type="dxa"/>
          </w:tcPr>
          <w:p w14:paraId="2B02CE52" w14:textId="77777777" w:rsidR="000517ED" w:rsidRDefault="00E0394C">
            <w:pPr>
              <w:pStyle w:val="TableParagraph"/>
              <w:spacing w:line="275" w:lineRule="exact"/>
              <w:ind w:left="110"/>
              <w:rPr>
                <w:b/>
                <w:sz w:val="24"/>
              </w:rPr>
            </w:pPr>
            <w:r>
              <w:rPr>
                <w:b/>
                <w:spacing w:val="-10"/>
                <w:sz w:val="24"/>
              </w:rPr>
              <w:t>5</w:t>
            </w:r>
          </w:p>
        </w:tc>
        <w:tc>
          <w:tcPr>
            <w:tcW w:w="473" w:type="dxa"/>
          </w:tcPr>
          <w:p w14:paraId="25B1F8BB" w14:textId="77777777" w:rsidR="000517ED" w:rsidRDefault="00E0394C">
            <w:pPr>
              <w:pStyle w:val="TableParagraph"/>
              <w:spacing w:line="275" w:lineRule="exact"/>
              <w:ind w:left="12" w:right="134"/>
              <w:jc w:val="center"/>
              <w:rPr>
                <w:b/>
                <w:sz w:val="24"/>
              </w:rPr>
            </w:pPr>
            <w:r>
              <w:rPr>
                <w:b/>
                <w:spacing w:val="-10"/>
                <w:sz w:val="24"/>
              </w:rPr>
              <w:t>6</w:t>
            </w:r>
          </w:p>
        </w:tc>
        <w:tc>
          <w:tcPr>
            <w:tcW w:w="468" w:type="dxa"/>
          </w:tcPr>
          <w:p w14:paraId="379FE8B6" w14:textId="77777777" w:rsidR="000517ED" w:rsidRDefault="00E0394C">
            <w:pPr>
              <w:pStyle w:val="TableParagraph"/>
              <w:spacing w:line="275" w:lineRule="exact"/>
              <w:ind w:right="116"/>
              <w:jc w:val="center"/>
              <w:rPr>
                <w:b/>
                <w:sz w:val="24"/>
              </w:rPr>
            </w:pPr>
            <w:r>
              <w:rPr>
                <w:b/>
                <w:spacing w:val="-10"/>
                <w:sz w:val="24"/>
              </w:rPr>
              <w:t>7</w:t>
            </w:r>
          </w:p>
        </w:tc>
      </w:tr>
      <w:tr w:rsidR="000517ED" w14:paraId="1CC8964B" w14:textId="77777777">
        <w:trPr>
          <w:trHeight w:val="414"/>
        </w:trPr>
        <w:tc>
          <w:tcPr>
            <w:tcW w:w="564" w:type="dxa"/>
          </w:tcPr>
          <w:p w14:paraId="41CC2150" w14:textId="77777777" w:rsidR="000517ED" w:rsidRDefault="00E0394C">
            <w:pPr>
              <w:pStyle w:val="TableParagraph"/>
              <w:spacing w:line="275" w:lineRule="exact"/>
              <w:ind w:left="107"/>
              <w:rPr>
                <w:sz w:val="24"/>
              </w:rPr>
            </w:pPr>
            <w:r>
              <w:rPr>
                <w:spacing w:val="-10"/>
                <w:sz w:val="24"/>
              </w:rPr>
              <w:t>4</w:t>
            </w:r>
          </w:p>
        </w:tc>
        <w:tc>
          <w:tcPr>
            <w:tcW w:w="3944" w:type="dxa"/>
          </w:tcPr>
          <w:p w14:paraId="4F26C9B6" w14:textId="77777777" w:rsidR="000517ED" w:rsidRDefault="00E0394C">
            <w:pPr>
              <w:pStyle w:val="TableParagraph"/>
              <w:spacing w:line="275" w:lineRule="exact"/>
              <w:ind w:left="107"/>
              <w:rPr>
                <w:sz w:val="24"/>
              </w:rPr>
            </w:pPr>
            <w:r>
              <w:rPr>
                <w:sz w:val="24"/>
              </w:rPr>
              <w:t>-Growth</w:t>
            </w:r>
            <w:r>
              <w:rPr>
                <w:spacing w:val="-2"/>
                <w:sz w:val="24"/>
              </w:rPr>
              <w:t xml:space="preserve"> </w:t>
            </w:r>
            <w:r>
              <w:rPr>
                <w:sz w:val="24"/>
              </w:rPr>
              <w:t>in</w:t>
            </w:r>
            <w:r>
              <w:rPr>
                <w:spacing w:val="-1"/>
                <w:sz w:val="24"/>
              </w:rPr>
              <w:t xml:space="preserve"> </w:t>
            </w:r>
            <w:r>
              <w:rPr>
                <w:sz w:val="24"/>
              </w:rPr>
              <w:t>Market</w:t>
            </w:r>
            <w:r>
              <w:rPr>
                <w:spacing w:val="-1"/>
                <w:sz w:val="24"/>
              </w:rPr>
              <w:t xml:space="preserve"> </w:t>
            </w:r>
            <w:r>
              <w:rPr>
                <w:spacing w:val="-4"/>
                <w:sz w:val="24"/>
              </w:rPr>
              <w:t>share</w:t>
            </w:r>
          </w:p>
        </w:tc>
        <w:tc>
          <w:tcPr>
            <w:tcW w:w="470" w:type="dxa"/>
          </w:tcPr>
          <w:p w14:paraId="1E15282E" w14:textId="77777777" w:rsidR="000517ED" w:rsidRDefault="00E0394C">
            <w:pPr>
              <w:pStyle w:val="TableParagraph"/>
              <w:spacing w:line="275" w:lineRule="exact"/>
              <w:ind w:left="108"/>
              <w:rPr>
                <w:b/>
                <w:sz w:val="24"/>
              </w:rPr>
            </w:pPr>
            <w:r>
              <w:rPr>
                <w:b/>
                <w:spacing w:val="-10"/>
                <w:sz w:val="24"/>
              </w:rPr>
              <w:t>1</w:t>
            </w:r>
          </w:p>
        </w:tc>
        <w:tc>
          <w:tcPr>
            <w:tcW w:w="470" w:type="dxa"/>
          </w:tcPr>
          <w:p w14:paraId="2CB3371E" w14:textId="77777777" w:rsidR="000517ED" w:rsidRDefault="00E0394C">
            <w:pPr>
              <w:pStyle w:val="TableParagraph"/>
              <w:spacing w:line="275" w:lineRule="exact"/>
              <w:ind w:left="108"/>
              <w:rPr>
                <w:b/>
                <w:sz w:val="24"/>
              </w:rPr>
            </w:pPr>
            <w:r>
              <w:rPr>
                <w:b/>
                <w:spacing w:val="-10"/>
                <w:sz w:val="24"/>
              </w:rPr>
              <w:t>2</w:t>
            </w:r>
          </w:p>
        </w:tc>
        <w:tc>
          <w:tcPr>
            <w:tcW w:w="472" w:type="dxa"/>
          </w:tcPr>
          <w:p w14:paraId="72563B88" w14:textId="77777777" w:rsidR="000517ED" w:rsidRDefault="00E0394C">
            <w:pPr>
              <w:pStyle w:val="TableParagraph"/>
              <w:spacing w:line="275" w:lineRule="exact"/>
              <w:ind w:left="108"/>
              <w:rPr>
                <w:b/>
                <w:sz w:val="24"/>
              </w:rPr>
            </w:pPr>
            <w:r>
              <w:rPr>
                <w:b/>
                <w:spacing w:val="-10"/>
                <w:sz w:val="24"/>
              </w:rPr>
              <w:t>3</w:t>
            </w:r>
          </w:p>
        </w:tc>
        <w:tc>
          <w:tcPr>
            <w:tcW w:w="470" w:type="dxa"/>
          </w:tcPr>
          <w:p w14:paraId="7136D51A" w14:textId="77777777" w:rsidR="000517ED" w:rsidRDefault="00E0394C">
            <w:pPr>
              <w:pStyle w:val="TableParagraph"/>
              <w:spacing w:line="275" w:lineRule="exact"/>
              <w:ind w:left="109"/>
              <w:rPr>
                <w:b/>
                <w:sz w:val="24"/>
              </w:rPr>
            </w:pPr>
            <w:r>
              <w:rPr>
                <w:b/>
                <w:spacing w:val="-10"/>
                <w:sz w:val="24"/>
              </w:rPr>
              <w:t>4</w:t>
            </w:r>
          </w:p>
        </w:tc>
        <w:tc>
          <w:tcPr>
            <w:tcW w:w="471" w:type="dxa"/>
          </w:tcPr>
          <w:p w14:paraId="5F9A3AA8" w14:textId="77777777" w:rsidR="000517ED" w:rsidRDefault="00E0394C">
            <w:pPr>
              <w:pStyle w:val="TableParagraph"/>
              <w:spacing w:line="275" w:lineRule="exact"/>
              <w:ind w:left="110"/>
              <w:rPr>
                <w:b/>
                <w:sz w:val="24"/>
              </w:rPr>
            </w:pPr>
            <w:r>
              <w:rPr>
                <w:b/>
                <w:spacing w:val="-10"/>
                <w:sz w:val="24"/>
              </w:rPr>
              <w:t>5</w:t>
            </w:r>
          </w:p>
        </w:tc>
        <w:tc>
          <w:tcPr>
            <w:tcW w:w="473" w:type="dxa"/>
          </w:tcPr>
          <w:p w14:paraId="3AC934BF" w14:textId="77777777" w:rsidR="000517ED" w:rsidRDefault="00E0394C">
            <w:pPr>
              <w:pStyle w:val="TableParagraph"/>
              <w:spacing w:line="275" w:lineRule="exact"/>
              <w:ind w:left="12" w:right="134"/>
              <w:jc w:val="center"/>
              <w:rPr>
                <w:b/>
                <w:sz w:val="24"/>
              </w:rPr>
            </w:pPr>
            <w:r>
              <w:rPr>
                <w:b/>
                <w:spacing w:val="-10"/>
                <w:sz w:val="24"/>
              </w:rPr>
              <w:t>6</w:t>
            </w:r>
          </w:p>
        </w:tc>
        <w:tc>
          <w:tcPr>
            <w:tcW w:w="468" w:type="dxa"/>
          </w:tcPr>
          <w:p w14:paraId="53F94493" w14:textId="77777777" w:rsidR="000517ED" w:rsidRDefault="00E0394C">
            <w:pPr>
              <w:pStyle w:val="TableParagraph"/>
              <w:spacing w:line="275" w:lineRule="exact"/>
              <w:ind w:right="116"/>
              <w:jc w:val="center"/>
              <w:rPr>
                <w:b/>
                <w:sz w:val="24"/>
              </w:rPr>
            </w:pPr>
            <w:r>
              <w:rPr>
                <w:b/>
                <w:spacing w:val="-10"/>
                <w:sz w:val="24"/>
              </w:rPr>
              <w:t>7</w:t>
            </w:r>
          </w:p>
        </w:tc>
      </w:tr>
    </w:tbl>
    <w:p w14:paraId="563A7B62" w14:textId="77777777" w:rsidR="000517ED" w:rsidRDefault="000517ED">
      <w:pPr>
        <w:pStyle w:val="TableParagraph"/>
        <w:spacing w:line="275" w:lineRule="exact"/>
        <w:jc w:val="center"/>
        <w:rPr>
          <w:b/>
          <w:sz w:val="24"/>
        </w:rPr>
        <w:sectPr w:rsidR="000517ED">
          <w:type w:val="continuous"/>
          <w:pgSz w:w="11910" w:h="16840"/>
          <w:pgMar w:top="1400" w:right="1133" w:bottom="1240" w:left="1700" w:header="0" w:footer="1051" w:gutter="0"/>
          <w:cols w:space="720"/>
        </w:sectPr>
      </w:pPr>
    </w:p>
    <w:p w14:paraId="1C9C4B06" w14:textId="77777777" w:rsidR="000517ED" w:rsidRDefault="00E0394C">
      <w:pPr>
        <w:pStyle w:val="Heading3"/>
        <w:spacing w:before="60"/>
        <w:ind w:left="425" w:right="990"/>
        <w:jc w:val="center"/>
      </w:pPr>
      <w:bookmarkStart w:id="184" w:name="_bookmark184"/>
      <w:bookmarkEnd w:id="184"/>
      <w:r>
        <w:rPr>
          <w:spacing w:val="-2"/>
        </w:rPr>
        <w:lastRenderedPageBreak/>
        <w:t>APPENDIX-</w:t>
      </w:r>
      <w:r>
        <w:rPr>
          <w:spacing w:val="-10"/>
        </w:rPr>
        <w:t>E</w:t>
      </w:r>
    </w:p>
    <w:p w14:paraId="32F6F8A7" w14:textId="77777777" w:rsidR="000517ED" w:rsidRDefault="000517ED">
      <w:pPr>
        <w:pStyle w:val="BodyText"/>
        <w:spacing w:before="63"/>
        <w:rPr>
          <w:b/>
        </w:rPr>
      </w:pPr>
    </w:p>
    <w:p w14:paraId="47ADDF7B" w14:textId="77777777" w:rsidR="000517ED" w:rsidRDefault="00E0394C">
      <w:pPr>
        <w:pStyle w:val="Heading4"/>
        <w:jc w:val="both"/>
      </w:pPr>
      <w:r>
        <w:t>Other</w:t>
      </w:r>
      <w:r>
        <w:rPr>
          <w:spacing w:val="-2"/>
        </w:rPr>
        <w:t xml:space="preserve"> Measures:</w:t>
      </w:r>
    </w:p>
    <w:p w14:paraId="74635017" w14:textId="77777777" w:rsidR="000517ED" w:rsidRDefault="00E0394C">
      <w:pPr>
        <w:pStyle w:val="BodyText"/>
        <w:spacing w:before="137" w:line="360" w:lineRule="auto"/>
        <w:ind w:left="460" w:right="1002"/>
        <w:jc w:val="both"/>
      </w:pPr>
      <w:r>
        <w:t>In this study, proactive measures were taken to avoid Common Method Bias (CMB) as the responses were all taken anonymously without any other influence and the survey instrument was designed in such a manner that the questions of predictor (independent) and criterion (dependent) variables were put in different segments of the questionnaires.</w:t>
      </w:r>
    </w:p>
    <w:p w14:paraId="21047D77" w14:textId="77777777" w:rsidR="000517ED" w:rsidRDefault="000517ED">
      <w:pPr>
        <w:pStyle w:val="BodyText"/>
        <w:spacing w:before="57"/>
      </w:pPr>
    </w:p>
    <w:p w14:paraId="444E027D" w14:textId="77777777" w:rsidR="000517ED" w:rsidRDefault="00E0394C">
      <w:pPr>
        <w:ind w:left="460"/>
        <w:jc w:val="both"/>
        <w:rPr>
          <w:b/>
          <w:i/>
          <w:sz w:val="24"/>
        </w:rPr>
      </w:pPr>
      <w:r>
        <w:rPr>
          <w:b/>
          <w:i/>
          <w:sz w:val="24"/>
        </w:rPr>
        <w:t>Common Method</w:t>
      </w:r>
      <w:r>
        <w:rPr>
          <w:b/>
          <w:i/>
          <w:spacing w:val="-3"/>
          <w:sz w:val="24"/>
        </w:rPr>
        <w:t xml:space="preserve"> </w:t>
      </w:r>
      <w:r>
        <w:rPr>
          <w:b/>
          <w:i/>
          <w:spacing w:val="-2"/>
          <w:sz w:val="24"/>
        </w:rPr>
        <w:t>Bias:</w:t>
      </w:r>
    </w:p>
    <w:p w14:paraId="7FC26174" w14:textId="77777777" w:rsidR="000517ED" w:rsidRDefault="00E0394C">
      <w:pPr>
        <w:pStyle w:val="BodyText"/>
        <w:spacing w:before="140" w:line="360" w:lineRule="auto"/>
        <w:ind w:left="460" w:right="1004"/>
        <w:jc w:val="both"/>
      </w:pPr>
      <w:r>
        <w:t xml:space="preserve">In </w:t>
      </w:r>
      <w:proofErr w:type="gramStart"/>
      <w:r>
        <w:t>case</w:t>
      </w:r>
      <w:proofErr w:type="gramEnd"/>
      <w:r>
        <w:t xml:space="preserve"> of Survey based methods there are variations which are caused by measurement instruments rather than respondents or the items of the constructs. The instrument introduces a bias due to which variances </w:t>
      </w:r>
      <w:proofErr w:type="gramStart"/>
      <w:r>
        <w:t>occurs</w:t>
      </w:r>
      <w:proofErr w:type="gramEnd"/>
      <w:r>
        <w:t>; referred to as Common Method Bias (CMB). The simplest and most popular method of testing CMB is Harman's single factor test (Podsakoff et al., 2003).</w:t>
      </w:r>
    </w:p>
    <w:p w14:paraId="5F219C7E" w14:textId="77777777" w:rsidR="000517ED" w:rsidRDefault="000517ED">
      <w:pPr>
        <w:pStyle w:val="BodyText"/>
        <w:spacing w:before="97"/>
      </w:pPr>
    </w:p>
    <w:p w14:paraId="277D89A2" w14:textId="77777777" w:rsidR="000517ED" w:rsidRDefault="00E0394C">
      <w:pPr>
        <w:ind w:left="460"/>
        <w:jc w:val="both"/>
        <w:rPr>
          <w:b/>
          <w:i/>
          <w:sz w:val="24"/>
        </w:rPr>
      </w:pPr>
      <w:r>
        <w:rPr>
          <w:b/>
          <w:i/>
          <w:sz w:val="24"/>
        </w:rPr>
        <w:t>Harman’s</w:t>
      </w:r>
      <w:r>
        <w:rPr>
          <w:b/>
          <w:i/>
          <w:spacing w:val="-3"/>
          <w:sz w:val="24"/>
        </w:rPr>
        <w:t xml:space="preserve"> </w:t>
      </w:r>
      <w:r>
        <w:rPr>
          <w:b/>
          <w:i/>
          <w:sz w:val="24"/>
        </w:rPr>
        <w:t>Single</w:t>
      </w:r>
      <w:r>
        <w:rPr>
          <w:b/>
          <w:i/>
          <w:spacing w:val="-3"/>
          <w:sz w:val="24"/>
        </w:rPr>
        <w:t xml:space="preserve"> </w:t>
      </w:r>
      <w:r>
        <w:rPr>
          <w:b/>
          <w:i/>
          <w:sz w:val="24"/>
        </w:rPr>
        <w:t>Factor</w:t>
      </w:r>
      <w:r>
        <w:rPr>
          <w:b/>
          <w:i/>
          <w:spacing w:val="-3"/>
          <w:sz w:val="24"/>
        </w:rPr>
        <w:t xml:space="preserve"> </w:t>
      </w:r>
      <w:r>
        <w:rPr>
          <w:b/>
          <w:i/>
          <w:spacing w:val="-2"/>
          <w:sz w:val="24"/>
        </w:rPr>
        <w:t>Test:</w:t>
      </w:r>
    </w:p>
    <w:p w14:paraId="1615C8FF" w14:textId="2DD9FF6A" w:rsidR="000517ED" w:rsidRDefault="00E0394C">
      <w:pPr>
        <w:pStyle w:val="BodyText"/>
        <w:spacing w:before="137" w:line="360" w:lineRule="auto"/>
        <w:ind w:left="460" w:right="1000"/>
        <w:jc w:val="both"/>
      </w:pPr>
      <w:r>
        <w:t>Harman’s single factor test (HSF) is a technique of testing CMB in which all items</w:t>
      </w:r>
      <w:r>
        <w:rPr>
          <w:spacing w:val="-1"/>
        </w:rPr>
        <w:t xml:space="preserve"> </w:t>
      </w:r>
      <w:r>
        <w:t>of</w:t>
      </w:r>
      <w:r>
        <w:rPr>
          <w:spacing w:val="-2"/>
        </w:rPr>
        <w:t xml:space="preserve"> </w:t>
      </w:r>
      <w:r>
        <w:t>all</w:t>
      </w:r>
      <w:r>
        <w:rPr>
          <w:spacing w:val="-3"/>
        </w:rPr>
        <w:t xml:space="preserve"> </w:t>
      </w:r>
      <w:r>
        <w:t>the</w:t>
      </w:r>
      <w:r>
        <w:rPr>
          <w:spacing w:val="-2"/>
        </w:rPr>
        <w:t xml:space="preserve"> </w:t>
      </w:r>
      <w:r>
        <w:t>constructs</w:t>
      </w:r>
      <w:r>
        <w:rPr>
          <w:spacing w:val="-1"/>
        </w:rPr>
        <w:t xml:space="preserve"> </w:t>
      </w:r>
      <w:r>
        <w:t>considered</w:t>
      </w:r>
      <w:r>
        <w:rPr>
          <w:spacing w:val="-1"/>
        </w:rPr>
        <w:t xml:space="preserve"> </w:t>
      </w:r>
      <w:r>
        <w:t>in</w:t>
      </w:r>
      <w:r>
        <w:rPr>
          <w:spacing w:val="-1"/>
        </w:rPr>
        <w:t xml:space="preserve"> </w:t>
      </w:r>
      <w:r>
        <w:t>the</w:t>
      </w:r>
      <w:r>
        <w:rPr>
          <w:spacing w:val="-2"/>
        </w:rPr>
        <w:t xml:space="preserve"> </w:t>
      </w:r>
      <w:r>
        <w:t>study</w:t>
      </w:r>
      <w:r>
        <w:rPr>
          <w:spacing w:val="-3"/>
        </w:rPr>
        <w:t xml:space="preserve"> </w:t>
      </w:r>
      <w:r>
        <w:t>are</w:t>
      </w:r>
      <w:r>
        <w:rPr>
          <w:spacing w:val="-3"/>
        </w:rPr>
        <w:t xml:space="preserve"> </w:t>
      </w:r>
      <w:r>
        <w:t>included</w:t>
      </w:r>
      <w:r>
        <w:rPr>
          <w:spacing w:val="-1"/>
        </w:rPr>
        <w:t xml:space="preserve"> </w:t>
      </w:r>
      <w:r>
        <w:t>into</w:t>
      </w:r>
      <w:r>
        <w:rPr>
          <w:spacing w:val="-1"/>
        </w:rPr>
        <w:t xml:space="preserve"> </w:t>
      </w:r>
      <w:r>
        <w:t>one</w:t>
      </w:r>
      <w:r>
        <w:rPr>
          <w:spacing w:val="-2"/>
        </w:rPr>
        <w:t xml:space="preserve"> </w:t>
      </w:r>
      <w:r>
        <w:t xml:space="preserve">general factor for determining if the majority of variance can be accounted to one- factor. HSF test can be conducted by using both exploratory factor analysis (EFA) &amp; confirmatory factor analysis (CFA). Using EFA, all the items are loaded </w:t>
      </w:r>
      <w:proofErr w:type="gramStart"/>
      <w:r>
        <w:t>to</w:t>
      </w:r>
      <w:proofErr w:type="gramEnd"/>
      <w:r>
        <w:t xml:space="preserve"> un-rotated EFA with one general factor and keeping the basic assumption as, if the average variance extracted (AVE) is more than 50% i.e. single</w:t>
      </w:r>
      <w:r>
        <w:rPr>
          <w:spacing w:val="-4"/>
        </w:rPr>
        <w:t xml:space="preserve"> </w:t>
      </w:r>
      <w:r>
        <w:t>factor</w:t>
      </w:r>
      <w:r>
        <w:rPr>
          <w:spacing w:val="-2"/>
        </w:rPr>
        <w:t xml:space="preserve"> </w:t>
      </w:r>
      <w:r>
        <w:t>will</w:t>
      </w:r>
      <w:r>
        <w:rPr>
          <w:spacing w:val="-3"/>
        </w:rPr>
        <w:t xml:space="preserve"> </w:t>
      </w:r>
      <w:r>
        <w:t>emerge</w:t>
      </w:r>
      <w:r>
        <w:rPr>
          <w:spacing w:val="-2"/>
        </w:rPr>
        <w:t xml:space="preserve"> </w:t>
      </w:r>
      <w:r>
        <w:t>and</w:t>
      </w:r>
      <w:r>
        <w:rPr>
          <w:spacing w:val="-3"/>
        </w:rPr>
        <w:t xml:space="preserve"> </w:t>
      </w:r>
      <w:r>
        <w:t>CMB</w:t>
      </w:r>
      <w:r>
        <w:rPr>
          <w:spacing w:val="-3"/>
        </w:rPr>
        <w:t xml:space="preserve"> </w:t>
      </w:r>
      <w:r>
        <w:t>is</w:t>
      </w:r>
      <w:r>
        <w:rPr>
          <w:spacing w:val="-3"/>
        </w:rPr>
        <w:t xml:space="preserve"> </w:t>
      </w:r>
      <w:r>
        <w:t>present.</w:t>
      </w:r>
      <w:r>
        <w:rPr>
          <w:spacing w:val="-3"/>
        </w:rPr>
        <w:t xml:space="preserve"> </w:t>
      </w:r>
      <w:r>
        <w:t>Using</w:t>
      </w:r>
      <w:r>
        <w:rPr>
          <w:spacing w:val="-3"/>
        </w:rPr>
        <w:t xml:space="preserve"> </w:t>
      </w:r>
      <w:r>
        <w:t>CFA,</w:t>
      </w:r>
      <w:r>
        <w:rPr>
          <w:spacing w:val="-3"/>
        </w:rPr>
        <w:t xml:space="preserve"> </w:t>
      </w:r>
      <w:r>
        <w:t>a</w:t>
      </w:r>
      <w:r>
        <w:rPr>
          <w:spacing w:val="-3"/>
        </w:rPr>
        <w:t xml:space="preserve"> </w:t>
      </w:r>
      <w:r>
        <w:t>comparison</w:t>
      </w:r>
      <w:r>
        <w:rPr>
          <w:spacing w:val="-3"/>
        </w:rPr>
        <w:t xml:space="preserve"> </w:t>
      </w:r>
      <w:r>
        <w:t>test</w:t>
      </w:r>
      <w:r>
        <w:rPr>
          <w:spacing w:val="-3"/>
        </w:rPr>
        <w:t xml:space="preserve"> </w:t>
      </w:r>
      <w:r>
        <w:t>is carried out between model-fit indices and chi-square differences between single factor model and multi-factor model. This</w:t>
      </w:r>
      <w:r>
        <w:rPr>
          <w:spacing w:val="-1"/>
        </w:rPr>
        <w:t xml:space="preserve"> </w:t>
      </w:r>
      <w:r>
        <w:t>shows that a single</w:t>
      </w:r>
      <w:r>
        <w:rPr>
          <w:spacing w:val="-2"/>
        </w:rPr>
        <w:t xml:space="preserve"> </w:t>
      </w:r>
      <w:r>
        <w:t xml:space="preserve">factor can account for all variance and thus, CMB is present (Podsakoff et al., 2003; Podsakoff et al. 2012). Study outcomes were as per the outcomes of HSF test recommendations. For both hospital and </w:t>
      </w:r>
      <w:r w:rsidR="00503906">
        <w:t>vendor</w:t>
      </w:r>
      <w:r>
        <w:t xml:space="preserve"> data, HSF was below the recommended</w:t>
      </w:r>
      <w:r>
        <w:rPr>
          <w:spacing w:val="-4"/>
        </w:rPr>
        <w:t xml:space="preserve"> </w:t>
      </w:r>
      <w:r>
        <w:t>level</w:t>
      </w:r>
      <w:r>
        <w:rPr>
          <w:spacing w:val="-1"/>
        </w:rPr>
        <w:t xml:space="preserve"> </w:t>
      </w:r>
      <w:r>
        <w:t>and no</w:t>
      </w:r>
      <w:r>
        <w:rPr>
          <w:spacing w:val="-1"/>
        </w:rPr>
        <w:t xml:space="preserve"> </w:t>
      </w:r>
      <w:r>
        <w:t>single-factor</w:t>
      </w:r>
      <w:r>
        <w:rPr>
          <w:spacing w:val="1"/>
        </w:rPr>
        <w:t xml:space="preserve"> </w:t>
      </w:r>
      <w:r>
        <w:t>emerged</w:t>
      </w:r>
      <w:r>
        <w:rPr>
          <w:spacing w:val="1"/>
        </w:rPr>
        <w:t xml:space="preserve"> </w:t>
      </w:r>
      <w:r>
        <w:t>having</w:t>
      </w:r>
      <w:r>
        <w:rPr>
          <w:spacing w:val="-1"/>
        </w:rPr>
        <w:t xml:space="preserve"> </w:t>
      </w:r>
      <w:r>
        <w:t>more</w:t>
      </w:r>
      <w:r>
        <w:rPr>
          <w:spacing w:val="-3"/>
        </w:rPr>
        <w:t xml:space="preserve"> </w:t>
      </w:r>
      <w:r>
        <w:t>than</w:t>
      </w:r>
      <w:r>
        <w:rPr>
          <w:spacing w:val="-1"/>
        </w:rPr>
        <w:t xml:space="preserve"> </w:t>
      </w:r>
      <w:r>
        <w:t>50%</w:t>
      </w:r>
      <w:r>
        <w:rPr>
          <w:spacing w:val="-1"/>
        </w:rPr>
        <w:t xml:space="preserve"> </w:t>
      </w:r>
      <w:r>
        <w:rPr>
          <w:spacing w:val="-4"/>
        </w:rPr>
        <w:t>AVE.</w:t>
      </w:r>
    </w:p>
    <w:p w14:paraId="5CCC9A81" w14:textId="77777777" w:rsidR="000517ED" w:rsidRDefault="000517ED">
      <w:pPr>
        <w:pStyle w:val="BodyText"/>
        <w:spacing w:before="138"/>
      </w:pPr>
    </w:p>
    <w:p w14:paraId="305025B9" w14:textId="77777777" w:rsidR="000517ED" w:rsidRDefault="00E0394C">
      <w:pPr>
        <w:ind w:left="425" w:right="969"/>
        <w:jc w:val="center"/>
        <w:rPr>
          <w:b/>
          <w:sz w:val="24"/>
        </w:rPr>
      </w:pPr>
      <w:r>
        <w:rPr>
          <w:b/>
          <w:spacing w:val="-2"/>
          <w:sz w:val="24"/>
        </w:rPr>
        <w:t>=========================******======================</w:t>
      </w:r>
    </w:p>
    <w:p w14:paraId="0DC40267" w14:textId="77777777" w:rsidR="000517ED" w:rsidRDefault="000517ED">
      <w:pPr>
        <w:jc w:val="center"/>
        <w:rPr>
          <w:b/>
          <w:sz w:val="24"/>
        </w:rPr>
        <w:sectPr w:rsidR="000517ED">
          <w:pgSz w:w="11910" w:h="16840"/>
          <w:pgMar w:top="1360" w:right="1133" w:bottom="1240" w:left="1700" w:header="0" w:footer="1051" w:gutter="0"/>
          <w:cols w:space="720"/>
        </w:sectPr>
      </w:pPr>
    </w:p>
    <w:p w14:paraId="339CD4E1" w14:textId="77777777" w:rsidR="000517ED" w:rsidRDefault="00E0394C">
      <w:pPr>
        <w:pStyle w:val="Heading1"/>
        <w:spacing w:before="64"/>
        <w:ind w:left="950" w:right="0"/>
        <w:jc w:val="left"/>
      </w:pPr>
      <w:r>
        <w:lastRenderedPageBreak/>
        <w:t>CURRICULUM</w:t>
      </w:r>
      <w:r>
        <w:rPr>
          <w:spacing w:val="-7"/>
        </w:rPr>
        <w:t xml:space="preserve"> </w:t>
      </w:r>
      <w:r>
        <w:t>VITAE</w:t>
      </w:r>
      <w:r>
        <w:rPr>
          <w:spacing w:val="-5"/>
        </w:rPr>
        <w:t xml:space="preserve"> </w:t>
      </w:r>
      <w:r>
        <w:t>&amp;</w:t>
      </w:r>
      <w:r>
        <w:rPr>
          <w:spacing w:val="-3"/>
        </w:rPr>
        <w:t xml:space="preserve"> </w:t>
      </w:r>
      <w:r>
        <w:t>LIST</w:t>
      </w:r>
      <w:r>
        <w:rPr>
          <w:spacing w:val="-4"/>
        </w:rPr>
        <w:t xml:space="preserve"> </w:t>
      </w:r>
      <w:r>
        <w:t>OF</w:t>
      </w:r>
      <w:r>
        <w:rPr>
          <w:spacing w:val="-6"/>
        </w:rPr>
        <w:t xml:space="preserve"> </w:t>
      </w:r>
      <w:r>
        <w:rPr>
          <w:spacing w:val="-2"/>
        </w:rPr>
        <w:t>PUBLICATIONS</w:t>
      </w:r>
    </w:p>
    <w:p w14:paraId="229F7CB4" w14:textId="77777777" w:rsidR="000517ED" w:rsidRDefault="000517ED">
      <w:pPr>
        <w:pStyle w:val="BodyText"/>
        <w:rPr>
          <w:b/>
          <w:sz w:val="20"/>
        </w:rPr>
      </w:pPr>
    </w:p>
    <w:p w14:paraId="5B7FCB5F" w14:textId="1F283E15" w:rsidR="000517ED" w:rsidRDefault="000517ED">
      <w:pPr>
        <w:pStyle w:val="BodyText"/>
        <w:spacing w:before="175"/>
        <w:rPr>
          <w:b/>
          <w:sz w:val="20"/>
        </w:rPr>
      </w:pPr>
    </w:p>
    <w:p w14:paraId="50A9EE60" w14:textId="77777777" w:rsidR="000517ED" w:rsidRDefault="000517ED">
      <w:pPr>
        <w:pStyle w:val="BodyText"/>
        <w:spacing w:before="18"/>
        <w:rPr>
          <w:b/>
          <w:sz w:val="28"/>
        </w:rPr>
      </w:pPr>
    </w:p>
    <w:p w14:paraId="222AC42D" w14:textId="77777777" w:rsidR="000517ED" w:rsidRDefault="00E0394C">
      <w:pPr>
        <w:ind w:left="460"/>
        <w:jc w:val="both"/>
        <w:rPr>
          <w:b/>
          <w:sz w:val="28"/>
        </w:rPr>
      </w:pPr>
      <w:r>
        <w:rPr>
          <w:b/>
          <w:sz w:val="28"/>
        </w:rPr>
        <w:t>Brief</w:t>
      </w:r>
      <w:r>
        <w:rPr>
          <w:b/>
          <w:spacing w:val="-6"/>
          <w:sz w:val="28"/>
        </w:rPr>
        <w:t xml:space="preserve"> </w:t>
      </w:r>
      <w:r>
        <w:rPr>
          <w:b/>
          <w:sz w:val="28"/>
        </w:rPr>
        <w:t>Profile:</w:t>
      </w:r>
      <w:r>
        <w:rPr>
          <w:b/>
          <w:spacing w:val="-5"/>
          <w:sz w:val="28"/>
        </w:rPr>
        <w:t xml:space="preserve"> </w:t>
      </w:r>
      <w:r>
        <w:rPr>
          <w:b/>
          <w:sz w:val="28"/>
        </w:rPr>
        <w:t>About</w:t>
      </w:r>
      <w:r>
        <w:rPr>
          <w:b/>
          <w:spacing w:val="-5"/>
          <w:sz w:val="28"/>
        </w:rPr>
        <w:t xml:space="preserve"> </w:t>
      </w:r>
      <w:r>
        <w:rPr>
          <w:b/>
          <w:sz w:val="28"/>
        </w:rPr>
        <w:t>the</w:t>
      </w:r>
      <w:r>
        <w:rPr>
          <w:b/>
          <w:spacing w:val="-3"/>
          <w:sz w:val="28"/>
        </w:rPr>
        <w:t xml:space="preserve"> </w:t>
      </w:r>
      <w:r>
        <w:rPr>
          <w:b/>
          <w:spacing w:val="-2"/>
          <w:sz w:val="28"/>
        </w:rPr>
        <w:t>scholar</w:t>
      </w:r>
    </w:p>
    <w:p w14:paraId="5DB4AA05" w14:textId="77777777" w:rsidR="000517ED" w:rsidRDefault="000517ED">
      <w:pPr>
        <w:pStyle w:val="BodyText"/>
        <w:spacing w:before="37"/>
        <w:rPr>
          <w:b/>
          <w:sz w:val="28"/>
        </w:rPr>
      </w:pPr>
    </w:p>
    <w:p w14:paraId="76EB5A14" w14:textId="3CFCDF8B" w:rsidR="000517ED" w:rsidRDefault="001D23DE">
      <w:pPr>
        <w:pStyle w:val="BodyText"/>
        <w:spacing w:line="360" w:lineRule="auto"/>
        <w:ind w:left="460" w:right="998"/>
        <w:jc w:val="both"/>
      </w:pPr>
      <w:r>
        <w:t>Piyusha</w:t>
      </w:r>
      <w:r w:rsidR="00E0394C">
        <w:t xml:space="preserve"> is a Doctoral Scholar of Logistics &amp; Supply Chain Management of </w:t>
      </w:r>
      <w:r>
        <w:t>K.J. Somaiya Institute of Management</w:t>
      </w:r>
      <w:r w:rsidR="00E0394C">
        <w:t xml:space="preserve">, </w:t>
      </w:r>
      <w:proofErr w:type="spellStart"/>
      <w:r w:rsidR="00E0394C">
        <w:t>D</w:t>
      </w:r>
      <w:r w:rsidR="00E063ED">
        <w:t>Cloud</w:t>
      </w:r>
      <w:r w:rsidR="00E0394C">
        <w:t>adun</w:t>
      </w:r>
      <w:proofErr w:type="spellEnd"/>
      <w:r w:rsidR="00E0394C">
        <w:t xml:space="preserve"> (UPES). She did her graduation in engineering (</w:t>
      </w:r>
      <w:proofErr w:type="spellStart"/>
      <w:proofErr w:type="gramStart"/>
      <w:r w:rsidR="00E0394C">
        <w:t>B.Tech</w:t>
      </w:r>
      <w:proofErr w:type="spellEnd"/>
      <w:proofErr w:type="gramEnd"/>
      <w:r w:rsidR="00E0394C">
        <w:t>) from Integral University, Lucknow in 2009 and pursued her post-graduation (M.S) in</w:t>
      </w:r>
      <w:r w:rsidR="00E0394C">
        <w:rPr>
          <w:spacing w:val="40"/>
        </w:rPr>
        <w:t xml:space="preserve"> </w:t>
      </w:r>
      <w:r w:rsidR="00E0394C">
        <w:t xml:space="preserve">Quality Management from BITS-Pilani, Rajasthan in 2013. She is a working professional in the corporate sector, currently working as Senior Consultant with Accenture Solutions Pvt. Ltd, Hyderabad. She </w:t>
      </w:r>
      <w:proofErr w:type="gramStart"/>
      <w:r w:rsidR="00E0394C">
        <w:t>is having</w:t>
      </w:r>
      <w:proofErr w:type="gramEnd"/>
      <w:r w:rsidR="00E0394C">
        <w:t xml:space="preserve"> 12 years of corporate experience in various domains like Supply Chain, Healthcare, Banking, Insurance, </w:t>
      </w:r>
      <w:proofErr w:type="spellStart"/>
      <w:r w:rsidR="00E0394C">
        <w:t>etc</w:t>
      </w:r>
      <w:proofErr w:type="spellEnd"/>
      <w:r w:rsidR="00E0394C">
        <w:t xml:space="preserve"> with various domestic and international clients like AstraZeneca, JP Morgan Chase, Telstra, Samsung, etc. She</w:t>
      </w:r>
      <w:r w:rsidR="00E0394C">
        <w:rPr>
          <w:spacing w:val="-1"/>
        </w:rPr>
        <w:t xml:space="preserve"> </w:t>
      </w:r>
      <w:r w:rsidR="00E0394C">
        <w:t xml:space="preserve">has also conducted various MDPs for industry professional in international universities in areas like – Supply chain management, Operations management, Healthcare supply chain, </w:t>
      </w:r>
      <w:proofErr w:type="gramStart"/>
      <w:r w:rsidR="00E0394C">
        <w:t>Big</w:t>
      </w:r>
      <w:proofErr w:type="gramEnd"/>
      <w:r w:rsidR="00E0394C">
        <w:t xml:space="preserve"> data in healthcare, Biomedical engineering and hospital technology, Project management, Decision making, Management information system, etc.</w:t>
      </w:r>
    </w:p>
    <w:p w14:paraId="3DEBB06B" w14:textId="77777777" w:rsidR="000517ED" w:rsidRDefault="00E0394C">
      <w:pPr>
        <w:pStyle w:val="BodyText"/>
        <w:spacing w:before="200" w:line="360" w:lineRule="auto"/>
        <w:ind w:left="460" w:right="998"/>
        <w:jc w:val="both"/>
      </w:pPr>
      <w:r>
        <w:t xml:space="preserve">Her area of research is Healthcare management focusing on Digitalization of hospital supply chain, using Digi-techs, IoT technologies, Big-data, etc. She has got various publications in Scopus as well as UGC listed journals like IJPHRD, JITIM, IJOM, IJSCM, etc. </w:t>
      </w:r>
      <w:proofErr w:type="gramStart"/>
      <w:r>
        <w:t>and also</w:t>
      </w:r>
      <w:proofErr w:type="gramEnd"/>
      <w:r>
        <w:t xml:space="preserve"> attended international conferences and got publications.</w:t>
      </w:r>
    </w:p>
    <w:p w14:paraId="15DBDC27" w14:textId="77777777" w:rsidR="000517ED" w:rsidRDefault="000517ED">
      <w:pPr>
        <w:pStyle w:val="BodyText"/>
        <w:spacing w:line="360" w:lineRule="auto"/>
        <w:jc w:val="both"/>
        <w:sectPr w:rsidR="000517ED">
          <w:pgSz w:w="11910" w:h="16840"/>
          <w:pgMar w:top="1360" w:right="1133" w:bottom="1240" w:left="1700" w:header="0" w:footer="1051" w:gutter="0"/>
          <w:cols w:space="720"/>
        </w:sectPr>
      </w:pPr>
    </w:p>
    <w:p w14:paraId="2E99917F" w14:textId="77777777" w:rsidR="000517ED" w:rsidRDefault="00E0394C">
      <w:pPr>
        <w:spacing w:before="64"/>
        <w:ind w:left="460"/>
        <w:rPr>
          <w:b/>
          <w:sz w:val="28"/>
        </w:rPr>
      </w:pPr>
      <w:r>
        <w:rPr>
          <w:b/>
          <w:sz w:val="28"/>
        </w:rPr>
        <w:lastRenderedPageBreak/>
        <w:t>List</w:t>
      </w:r>
      <w:r>
        <w:rPr>
          <w:b/>
          <w:spacing w:val="-2"/>
          <w:sz w:val="28"/>
        </w:rPr>
        <w:t xml:space="preserve"> </w:t>
      </w:r>
      <w:r>
        <w:rPr>
          <w:b/>
          <w:sz w:val="28"/>
        </w:rPr>
        <w:t>of</w:t>
      </w:r>
      <w:r>
        <w:rPr>
          <w:b/>
          <w:spacing w:val="-3"/>
          <w:sz w:val="28"/>
        </w:rPr>
        <w:t xml:space="preserve"> </w:t>
      </w:r>
      <w:r>
        <w:rPr>
          <w:b/>
          <w:spacing w:val="-2"/>
          <w:sz w:val="28"/>
        </w:rPr>
        <w:t>Publications:</w:t>
      </w:r>
    </w:p>
    <w:p w14:paraId="546F79FF" w14:textId="77777777" w:rsidR="000517ED" w:rsidRDefault="000517ED">
      <w:pPr>
        <w:pStyle w:val="BodyText"/>
        <w:spacing w:before="37"/>
        <w:rPr>
          <w:b/>
          <w:sz w:val="28"/>
        </w:rPr>
      </w:pPr>
    </w:p>
    <w:p w14:paraId="53A802B4" w14:textId="77777777" w:rsidR="000517ED" w:rsidRDefault="00E0394C">
      <w:pPr>
        <w:pStyle w:val="Heading4"/>
      </w:pPr>
      <w:r>
        <w:t>Journal</w:t>
      </w:r>
      <w:r>
        <w:rPr>
          <w:spacing w:val="-1"/>
        </w:rPr>
        <w:t xml:space="preserve"> </w:t>
      </w:r>
      <w:r>
        <w:rPr>
          <w:spacing w:val="-2"/>
        </w:rPr>
        <w:t>Publications:</w:t>
      </w:r>
    </w:p>
    <w:p w14:paraId="6F7C8FC6" w14:textId="77777777" w:rsidR="000517ED" w:rsidRDefault="000517ED">
      <w:pPr>
        <w:pStyle w:val="BodyText"/>
        <w:spacing w:before="60"/>
        <w:rPr>
          <w:b/>
        </w:rPr>
      </w:pPr>
    </w:p>
    <w:p w14:paraId="2216AB43" w14:textId="77777777" w:rsidR="000517ED" w:rsidRDefault="000517ED">
      <w:pPr>
        <w:pStyle w:val="BodyText"/>
      </w:pPr>
    </w:p>
    <w:p w14:paraId="5AB4FBFC" w14:textId="77777777" w:rsidR="000517ED" w:rsidRDefault="000517ED">
      <w:pPr>
        <w:pStyle w:val="BodyText"/>
        <w:spacing w:before="62"/>
      </w:pPr>
    </w:p>
    <w:p w14:paraId="6C33D9CC" w14:textId="77777777" w:rsidR="000517ED" w:rsidRDefault="00E0394C">
      <w:pPr>
        <w:pStyle w:val="Heading4"/>
      </w:pPr>
      <w:r>
        <w:t>Conference</w:t>
      </w:r>
      <w:r>
        <w:rPr>
          <w:spacing w:val="-4"/>
        </w:rPr>
        <w:t xml:space="preserve"> </w:t>
      </w:r>
      <w:r>
        <w:rPr>
          <w:spacing w:val="-2"/>
        </w:rPr>
        <w:t>Publications:</w:t>
      </w:r>
    </w:p>
    <w:p w14:paraId="1C374C7D" w14:textId="77777777" w:rsidR="000517ED" w:rsidRDefault="000517ED">
      <w:pPr>
        <w:pStyle w:val="BodyText"/>
        <w:spacing w:before="103"/>
        <w:rPr>
          <w:b/>
        </w:rPr>
      </w:pPr>
    </w:p>
    <w:p w14:paraId="64770176" w14:textId="77777777" w:rsidR="000517ED" w:rsidRDefault="000517ED">
      <w:pPr>
        <w:pStyle w:val="ListParagraph"/>
        <w:spacing w:line="360" w:lineRule="auto"/>
        <w:rPr>
          <w:i/>
          <w:sz w:val="24"/>
        </w:rPr>
        <w:sectPr w:rsidR="000517ED">
          <w:pgSz w:w="11910" w:h="16840"/>
          <w:pgMar w:top="1360" w:right="1133" w:bottom="1240" w:left="1700" w:header="0" w:footer="1051" w:gutter="0"/>
          <w:cols w:space="720"/>
        </w:sectPr>
      </w:pPr>
    </w:p>
    <w:p w14:paraId="447FF91D" w14:textId="37EB7136" w:rsidR="000517ED" w:rsidRDefault="00E0394C">
      <w:pPr>
        <w:spacing w:before="60" w:line="360" w:lineRule="auto"/>
        <w:ind w:left="1173" w:right="953"/>
        <w:rPr>
          <w:i/>
          <w:sz w:val="24"/>
        </w:rPr>
      </w:pPr>
      <w:r>
        <w:rPr>
          <w:i/>
          <w:sz w:val="24"/>
        </w:rPr>
        <w:lastRenderedPageBreak/>
        <w:t>Supply</w:t>
      </w:r>
      <w:r>
        <w:rPr>
          <w:i/>
          <w:spacing w:val="80"/>
          <w:sz w:val="24"/>
        </w:rPr>
        <w:t xml:space="preserve"> </w:t>
      </w:r>
      <w:r>
        <w:rPr>
          <w:i/>
          <w:sz w:val="24"/>
        </w:rPr>
        <w:t>Chain</w:t>
      </w:r>
      <w:r>
        <w:rPr>
          <w:i/>
          <w:spacing w:val="80"/>
          <w:sz w:val="24"/>
        </w:rPr>
        <w:t xml:space="preserve"> </w:t>
      </w:r>
      <w:r>
        <w:rPr>
          <w:i/>
          <w:sz w:val="24"/>
        </w:rPr>
        <w:t>Conference</w:t>
      </w:r>
      <w:r>
        <w:rPr>
          <w:i/>
          <w:spacing w:val="80"/>
          <w:sz w:val="24"/>
        </w:rPr>
        <w:t xml:space="preserve"> </w:t>
      </w:r>
      <w:r>
        <w:rPr>
          <w:i/>
          <w:sz w:val="24"/>
        </w:rPr>
        <w:t>2017</w:t>
      </w:r>
      <w:r>
        <w:rPr>
          <w:i/>
          <w:spacing w:val="80"/>
          <w:sz w:val="24"/>
        </w:rPr>
        <w:t xml:space="preserve"> </w:t>
      </w:r>
      <w:r>
        <w:rPr>
          <w:i/>
          <w:sz w:val="24"/>
        </w:rPr>
        <w:t>(ASCC</w:t>
      </w:r>
      <w:r>
        <w:rPr>
          <w:i/>
          <w:spacing w:val="80"/>
          <w:sz w:val="24"/>
        </w:rPr>
        <w:t xml:space="preserve"> </w:t>
      </w:r>
      <w:r>
        <w:rPr>
          <w:i/>
          <w:sz w:val="24"/>
        </w:rPr>
        <w:t>2017),</w:t>
      </w:r>
      <w:r>
        <w:rPr>
          <w:i/>
          <w:spacing w:val="80"/>
          <w:sz w:val="24"/>
        </w:rPr>
        <w:t xml:space="preserve"> </w:t>
      </w:r>
      <w:r>
        <w:rPr>
          <w:i/>
          <w:sz w:val="24"/>
        </w:rPr>
        <w:t>Nov</w:t>
      </w:r>
      <w:r>
        <w:rPr>
          <w:i/>
          <w:spacing w:val="80"/>
          <w:sz w:val="24"/>
        </w:rPr>
        <w:t xml:space="preserve"> </w:t>
      </w:r>
      <w:r>
        <w:rPr>
          <w:i/>
          <w:sz w:val="24"/>
        </w:rPr>
        <w:t>3-4,</w:t>
      </w:r>
      <w:r>
        <w:rPr>
          <w:i/>
          <w:spacing w:val="80"/>
          <w:sz w:val="24"/>
        </w:rPr>
        <w:t xml:space="preserve"> </w:t>
      </w:r>
      <w:r>
        <w:rPr>
          <w:i/>
          <w:sz w:val="24"/>
        </w:rPr>
        <w:t>UPES</w:t>
      </w:r>
      <w:r>
        <w:rPr>
          <w:i/>
          <w:spacing w:val="80"/>
          <w:sz w:val="24"/>
        </w:rPr>
        <w:t xml:space="preserve"> </w:t>
      </w:r>
      <w:proofErr w:type="spellStart"/>
      <w:r>
        <w:rPr>
          <w:i/>
          <w:sz w:val="24"/>
        </w:rPr>
        <w:t>D</w:t>
      </w:r>
      <w:r w:rsidR="00E063ED">
        <w:rPr>
          <w:i/>
          <w:sz w:val="24"/>
        </w:rPr>
        <w:t>Cloud</w:t>
      </w:r>
      <w:r>
        <w:rPr>
          <w:i/>
          <w:sz w:val="24"/>
        </w:rPr>
        <w:t>adun</w:t>
      </w:r>
      <w:proofErr w:type="spellEnd"/>
      <w:r>
        <w:rPr>
          <w:i/>
          <w:sz w:val="24"/>
        </w:rPr>
        <w:t>, Uttarakhand, India.</w:t>
      </w:r>
    </w:p>
    <w:p w14:paraId="7C84A0ED" w14:textId="140B3FBC" w:rsidR="000517ED" w:rsidRDefault="00E0394C">
      <w:pPr>
        <w:pStyle w:val="ListParagraph"/>
        <w:numPr>
          <w:ilvl w:val="0"/>
          <w:numId w:val="1"/>
        </w:numPr>
        <w:tabs>
          <w:tab w:val="left" w:pos="1171"/>
          <w:tab w:val="left" w:pos="1173"/>
        </w:tabs>
        <w:spacing w:before="241" w:line="360" w:lineRule="auto"/>
        <w:ind w:left="1173" w:right="1022" w:hanging="356"/>
        <w:rPr>
          <w:i/>
          <w:sz w:val="24"/>
        </w:rPr>
      </w:pPr>
      <w:r>
        <w:rPr>
          <w:b/>
          <w:sz w:val="24"/>
        </w:rPr>
        <w:t xml:space="preserve">Chakravorty, T., </w:t>
      </w:r>
      <w:r>
        <w:rPr>
          <w:sz w:val="24"/>
        </w:rPr>
        <w:t xml:space="preserve">Barthwal, S., Jha, K. (2017), “Impact of </w:t>
      </w:r>
      <w:r w:rsidR="00E063ED">
        <w:rPr>
          <w:sz w:val="24"/>
        </w:rPr>
        <w:t>HEALTHCARE</w:t>
      </w:r>
      <w:r>
        <w:rPr>
          <w:sz w:val="24"/>
        </w:rPr>
        <w:t>- Implementation</w:t>
      </w:r>
      <w:r>
        <w:rPr>
          <w:spacing w:val="-2"/>
          <w:sz w:val="24"/>
        </w:rPr>
        <w:t xml:space="preserve"> </w:t>
      </w:r>
      <w:r>
        <w:rPr>
          <w:sz w:val="24"/>
        </w:rPr>
        <w:t>on</w:t>
      </w:r>
      <w:r>
        <w:rPr>
          <w:spacing w:val="-2"/>
          <w:sz w:val="24"/>
        </w:rPr>
        <w:t xml:space="preserve"> </w:t>
      </w:r>
      <w:r>
        <w:rPr>
          <w:sz w:val="24"/>
        </w:rPr>
        <w:t>the</w:t>
      </w:r>
      <w:r>
        <w:rPr>
          <w:spacing w:val="-3"/>
          <w:sz w:val="24"/>
        </w:rPr>
        <w:t xml:space="preserve"> </w:t>
      </w:r>
      <w:r>
        <w:rPr>
          <w:sz w:val="24"/>
        </w:rPr>
        <w:t>Dynamic</w:t>
      </w:r>
      <w:r>
        <w:rPr>
          <w:spacing w:val="-3"/>
          <w:sz w:val="24"/>
        </w:rPr>
        <w:t xml:space="preserve"> </w:t>
      </w:r>
      <w:r>
        <w:rPr>
          <w:sz w:val="24"/>
        </w:rPr>
        <w:t>Capabilities</w:t>
      </w:r>
      <w:r>
        <w:rPr>
          <w:spacing w:val="-3"/>
          <w:sz w:val="24"/>
        </w:rPr>
        <w:t xml:space="preserve"> </w:t>
      </w:r>
      <w:r>
        <w:rPr>
          <w:sz w:val="24"/>
        </w:rPr>
        <w:t>and</w:t>
      </w:r>
      <w:r>
        <w:rPr>
          <w:spacing w:val="-2"/>
          <w:sz w:val="24"/>
        </w:rPr>
        <w:t xml:space="preserve"> </w:t>
      </w:r>
      <w:r>
        <w:rPr>
          <w:sz w:val="24"/>
        </w:rPr>
        <w:t>patient-care</w:t>
      </w:r>
      <w:r>
        <w:rPr>
          <w:spacing w:val="-4"/>
          <w:sz w:val="24"/>
        </w:rPr>
        <w:t xml:space="preserve"> </w:t>
      </w:r>
      <w:r>
        <w:rPr>
          <w:sz w:val="24"/>
        </w:rPr>
        <w:t xml:space="preserve">servicing capability in hospitals”, </w:t>
      </w:r>
      <w:r>
        <w:rPr>
          <w:i/>
          <w:sz w:val="24"/>
        </w:rPr>
        <w:t xml:space="preserve">International Conference on Management of Infrastructure 2017 (ICMI 2017), </w:t>
      </w:r>
      <w:proofErr w:type="gramStart"/>
      <w:r>
        <w:rPr>
          <w:i/>
          <w:sz w:val="24"/>
        </w:rPr>
        <w:t>Feb,</w:t>
      </w:r>
      <w:proofErr w:type="gramEnd"/>
      <w:r>
        <w:rPr>
          <w:i/>
          <w:sz w:val="24"/>
        </w:rPr>
        <w:t xml:space="preserve"> 9-10, UPES </w:t>
      </w:r>
      <w:proofErr w:type="spellStart"/>
      <w:r>
        <w:rPr>
          <w:i/>
          <w:sz w:val="24"/>
        </w:rPr>
        <w:t>D</w:t>
      </w:r>
      <w:r w:rsidR="00E063ED">
        <w:rPr>
          <w:i/>
          <w:sz w:val="24"/>
        </w:rPr>
        <w:t>Cloud</w:t>
      </w:r>
      <w:r>
        <w:rPr>
          <w:i/>
          <w:sz w:val="24"/>
        </w:rPr>
        <w:t>adun</w:t>
      </w:r>
      <w:proofErr w:type="spellEnd"/>
      <w:r>
        <w:rPr>
          <w:i/>
          <w:sz w:val="24"/>
        </w:rPr>
        <w:t>, Uttarakhand, India.</w:t>
      </w:r>
    </w:p>
    <w:p w14:paraId="071EAAAC" w14:textId="77777777" w:rsidR="000517ED" w:rsidRDefault="000517ED">
      <w:pPr>
        <w:pStyle w:val="BodyText"/>
        <w:rPr>
          <w:i/>
        </w:rPr>
      </w:pPr>
    </w:p>
    <w:p w14:paraId="3E8644A7" w14:textId="77777777" w:rsidR="000517ED" w:rsidRDefault="000517ED">
      <w:pPr>
        <w:pStyle w:val="BodyText"/>
        <w:rPr>
          <w:i/>
        </w:rPr>
      </w:pPr>
    </w:p>
    <w:p w14:paraId="40048F0A" w14:textId="77777777" w:rsidR="000517ED" w:rsidRDefault="000517ED">
      <w:pPr>
        <w:pStyle w:val="BodyText"/>
        <w:spacing w:before="26"/>
        <w:rPr>
          <w:i/>
        </w:rPr>
      </w:pPr>
    </w:p>
    <w:p w14:paraId="09F03A58" w14:textId="77777777" w:rsidR="000517ED" w:rsidRDefault="00E0394C">
      <w:pPr>
        <w:ind w:left="484"/>
        <w:rPr>
          <w:b/>
          <w:sz w:val="24"/>
        </w:rPr>
      </w:pPr>
      <w:r>
        <w:rPr>
          <w:b/>
          <w:spacing w:val="-2"/>
          <w:sz w:val="24"/>
        </w:rPr>
        <w:t>***************************************************************</w:t>
      </w:r>
    </w:p>
    <w:p w14:paraId="5FFAEEED" w14:textId="77777777" w:rsidR="000517ED" w:rsidRDefault="000517ED">
      <w:pPr>
        <w:rPr>
          <w:b/>
          <w:sz w:val="24"/>
        </w:rPr>
        <w:sectPr w:rsidR="000517ED">
          <w:pgSz w:w="11910" w:h="16840"/>
          <w:pgMar w:top="1360" w:right="1133" w:bottom="1240" w:left="1700" w:header="0" w:footer="1051" w:gutter="0"/>
          <w:cols w:space="720"/>
        </w:sectPr>
      </w:pPr>
    </w:p>
    <w:p w14:paraId="38ACD357" w14:textId="77777777" w:rsidR="000517ED" w:rsidRDefault="00E0394C">
      <w:pPr>
        <w:spacing w:before="64"/>
        <w:ind w:left="425" w:right="967"/>
        <w:jc w:val="center"/>
        <w:rPr>
          <w:b/>
          <w:sz w:val="28"/>
        </w:rPr>
      </w:pPr>
      <w:r>
        <w:rPr>
          <w:b/>
          <w:sz w:val="28"/>
        </w:rPr>
        <w:lastRenderedPageBreak/>
        <w:t>FIRST</w:t>
      </w:r>
      <w:r>
        <w:rPr>
          <w:b/>
          <w:spacing w:val="-8"/>
          <w:sz w:val="28"/>
        </w:rPr>
        <w:t xml:space="preserve"> </w:t>
      </w:r>
      <w:r>
        <w:rPr>
          <w:b/>
          <w:sz w:val="28"/>
        </w:rPr>
        <w:t>PAGE</w:t>
      </w:r>
      <w:r>
        <w:rPr>
          <w:b/>
          <w:spacing w:val="-4"/>
          <w:sz w:val="28"/>
        </w:rPr>
        <w:t xml:space="preserve"> </w:t>
      </w:r>
      <w:r>
        <w:rPr>
          <w:b/>
          <w:sz w:val="28"/>
        </w:rPr>
        <w:t>OF</w:t>
      </w:r>
      <w:r>
        <w:rPr>
          <w:b/>
          <w:spacing w:val="-3"/>
          <w:sz w:val="28"/>
        </w:rPr>
        <w:t xml:space="preserve"> </w:t>
      </w:r>
      <w:r>
        <w:rPr>
          <w:b/>
          <w:sz w:val="28"/>
        </w:rPr>
        <w:t>PLAGIARISM</w:t>
      </w:r>
      <w:r>
        <w:rPr>
          <w:b/>
          <w:spacing w:val="-5"/>
          <w:sz w:val="28"/>
        </w:rPr>
        <w:t xml:space="preserve"> </w:t>
      </w:r>
      <w:r>
        <w:rPr>
          <w:b/>
          <w:spacing w:val="-2"/>
          <w:sz w:val="28"/>
        </w:rPr>
        <w:t>CERTIFICATE</w:t>
      </w:r>
    </w:p>
    <w:p w14:paraId="593470E5" w14:textId="77777777" w:rsidR="000517ED" w:rsidRDefault="000517ED">
      <w:pPr>
        <w:pStyle w:val="BodyText"/>
        <w:rPr>
          <w:b/>
          <w:sz w:val="20"/>
        </w:rPr>
      </w:pPr>
    </w:p>
    <w:p w14:paraId="4BDBD530" w14:textId="77777777" w:rsidR="000517ED" w:rsidRDefault="000517ED">
      <w:pPr>
        <w:pStyle w:val="BodyText"/>
        <w:rPr>
          <w:b/>
          <w:sz w:val="20"/>
        </w:rPr>
      </w:pPr>
    </w:p>
    <w:p w14:paraId="4B8E5DAA" w14:textId="77777777" w:rsidR="000517ED" w:rsidRDefault="000517ED">
      <w:pPr>
        <w:pStyle w:val="BodyText"/>
        <w:rPr>
          <w:b/>
          <w:sz w:val="20"/>
        </w:rPr>
      </w:pPr>
    </w:p>
    <w:p w14:paraId="2FAC2AAF" w14:textId="77777777" w:rsidR="000517ED" w:rsidRDefault="00E0394C">
      <w:pPr>
        <w:pStyle w:val="BodyText"/>
        <w:spacing w:before="28"/>
        <w:rPr>
          <w:b/>
          <w:sz w:val="20"/>
        </w:rPr>
      </w:pPr>
      <w:r>
        <w:rPr>
          <w:b/>
          <w:noProof/>
          <w:sz w:val="20"/>
        </w:rPr>
        <w:drawing>
          <wp:anchor distT="0" distB="0" distL="0" distR="0" simplePos="0" relativeHeight="487607296" behindDoc="1" locked="0" layoutInCell="1" allowOverlap="1" wp14:anchorId="20A0E987" wp14:editId="582BA6B3">
            <wp:simplePos x="0" y="0"/>
            <wp:positionH relativeFrom="page">
              <wp:posOffset>1377569</wp:posOffset>
            </wp:positionH>
            <wp:positionV relativeFrom="paragraph">
              <wp:posOffset>179505</wp:posOffset>
            </wp:positionV>
            <wp:extent cx="4803457" cy="4709731"/>
            <wp:effectExtent l="0" t="0" r="0" b="0"/>
            <wp:wrapTopAndBottom/>
            <wp:docPr id="123" name="Image 1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3" name="Image 123"/>
                    <pic:cNvPicPr/>
                  </pic:nvPicPr>
                  <pic:blipFill>
                    <a:blip r:embed="rId95" cstate="print"/>
                    <a:stretch>
                      <a:fillRect/>
                    </a:stretch>
                  </pic:blipFill>
                  <pic:spPr>
                    <a:xfrm>
                      <a:off x="0" y="0"/>
                      <a:ext cx="4803457" cy="4709731"/>
                    </a:xfrm>
                    <a:prstGeom prst="rect">
                      <a:avLst/>
                    </a:prstGeom>
                  </pic:spPr>
                </pic:pic>
              </a:graphicData>
            </a:graphic>
          </wp:anchor>
        </w:drawing>
      </w:r>
    </w:p>
    <w:sectPr w:rsidR="000517ED">
      <w:pgSz w:w="11910" w:h="16840"/>
      <w:pgMar w:top="1360" w:right="1133" w:bottom="1240" w:left="1700" w:header="0" w:footer="10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662ED7" w14:textId="77777777" w:rsidR="002B7FF1" w:rsidRDefault="002B7FF1">
      <w:r>
        <w:separator/>
      </w:r>
    </w:p>
  </w:endnote>
  <w:endnote w:type="continuationSeparator" w:id="0">
    <w:p w14:paraId="442C81C0" w14:textId="77777777" w:rsidR="002B7FF1" w:rsidRDefault="002B7F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3FB4B" w14:textId="77777777" w:rsidR="000517ED" w:rsidRDefault="00E0394C">
    <w:pPr>
      <w:pStyle w:val="BodyText"/>
      <w:spacing w:line="14" w:lineRule="auto"/>
      <w:rPr>
        <w:sz w:val="20"/>
      </w:rPr>
    </w:pPr>
    <w:r>
      <w:rPr>
        <w:noProof/>
        <w:sz w:val="20"/>
      </w:rPr>
      <mc:AlternateContent>
        <mc:Choice Requires="wps">
          <w:drawing>
            <wp:anchor distT="0" distB="0" distL="0" distR="0" simplePos="0" relativeHeight="478292992" behindDoc="1" locked="0" layoutInCell="1" allowOverlap="1" wp14:anchorId="766CEE4E" wp14:editId="4BFF27A9">
              <wp:simplePos x="0" y="0"/>
              <wp:positionH relativeFrom="page">
                <wp:posOffset>1764538</wp:posOffset>
              </wp:positionH>
              <wp:positionV relativeFrom="page">
                <wp:posOffset>8644493</wp:posOffset>
              </wp:positionV>
              <wp:extent cx="4042410" cy="83566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42410" cy="835660"/>
                      </a:xfrm>
                      <a:prstGeom prst="rect">
                        <a:avLst/>
                      </a:prstGeom>
                    </wps:spPr>
                    <wps:txbx>
                      <w:txbxContent>
                        <w:p w14:paraId="118D6629" w14:textId="06FAFE5F" w:rsidR="000517ED" w:rsidRDefault="000517ED">
                          <w:pPr>
                            <w:ind w:left="288" w:right="286"/>
                            <w:jc w:val="center"/>
                            <w:rPr>
                              <w:sz w:val="28"/>
                            </w:rPr>
                          </w:pPr>
                        </w:p>
                      </w:txbxContent>
                    </wps:txbx>
                    <wps:bodyPr wrap="square" lIns="0" tIns="0" rIns="0" bIns="0" rtlCol="0">
                      <a:noAutofit/>
                    </wps:bodyPr>
                  </wps:wsp>
                </a:graphicData>
              </a:graphic>
            </wp:anchor>
          </w:drawing>
        </mc:Choice>
        <mc:Fallback>
          <w:pict>
            <v:shapetype w14:anchorId="766CEE4E" id="_x0000_t202" coordsize="21600,21600" o:spt="202" path="m,l,21600r21600,l21600,xe">
              <v:stroke joinstyle="miter"/>
              <v:path gradientshapeok="t" o:connecttype="rect"/>
            </v:shapetype>
            <v:shape id="Textbox 3" o:spid="_x0000_s1103" type="#_x0000_t202" style="position:absolute;margin-left:138.95pt;margin-top:680.65pt;width:318.3pt;height:65.8pt;z-index:-250234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" filled="f" stroked="f">
              <v:textbox inset="0,0,0,0">
                <w:txbxContent>
                  <w:p w14:paraId="118D6629" w14:textId="06FAFE5F" w:rsidR="000517ED" w:rsidRDefault="000517ED">
                    <w:pPr>
                      <w:ind w:left="288" w:right="286"/>
                      <w:jc w:val="center"/>
                      <w:rPr>
                        <w:sz w:val="28"/>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D644B" w14:textId="77777777" w:rsidR="000517ED" w:rsidRDefault="000517ED">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BA596" w14:textId="77777777" w:rsidR="000517ED" w:rsidRDefault="000517ED">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9E50B" w14:textId="77777777" w:rsidR="000517ED" w:rsidRDefault="000517ED">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037D4" w14:textId="77777777" w:rsidR="000517ED" w:rsidRDefault="000517ED">
    <w:pPr>
      <w:pStyle w:val="BodyText"/>
      <w:spacing w:line="14" w:lineRule="auto"/>
      <w:rPr>
        <w:sz w:val="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F0464" w14:textId="77777777" w:rsidR="000517ED" w:rsidRDefault="00E0394C">
    <w:pPr>
      <w:pStyle w:val="BodyText"/>
      <w:spacing w:line="14" w:lineRule="auto"/>
      <w:rPr>
        <w:sz w:val="20"/>
      </w:rPr>
    </w:pPr>
    <w:r>
      <w:rPr>
        <w:noProof/>
        <w:sz w:val="20"/>
      </w:rPr>
      <mc:AlternateContent>
        <mc:Choice Requires="wps">
          <w:drawing>
            <wp:anchor distT="0" distB="0" distL="0" distR="0" simplePos="0" relativeHeight="478293504" behindDoc="1" locked="0" layoutInCell="1" allowOverlap="1" wp14:anchorId="16A16C04" wp14:editId="49B9A554">
              <wp:simplePos x="0" y="0"/>
              <wp:positionH relativeFrom="page">
                <wp:posOffset>3628771</wp:posOffset>
              </wp:positionH>
              <wp:positionV relativeFrom="page">
                <wp:posOffset>9885205</wp:posOffset>
              </wp:positionV>
              <wp:extent cx="305435" cy="19431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5435" cy="194310"/>
                      </a:xfrm>
                      <a:prstGeom prst="rect">
                        <a:avLst/>
                      </a:prstGeom>
                    </wps:spPr>
                    <wps:txbx>
                      <w:txbxContent>
                        <w:p w14:paraId="033CBD5A" w14:textId="77777777" w:rsidR="000517ED" w:rsidRDefault="00E0394C">
                          <w:pPr>
                            <w:pStyle w:val="BodyText"/>
                            <w:spacing w:before="10"/>
                            <w:ind w:left="20"/>
                          </w:pPr>
                          <w:r>
                            <w:rPr>
                              <w:spacing w:val="-2"/>
                            </w:rPr>
                            <w:fldChar w:fldCharType="begin"/>
                          </w:r>
                          <w:r>
                            <w:rPr>
                              <w:spacing w:val="-2"/>
                            </w:rPr>
                            <w:instrText xml:space="preserve"> PAGE  \* roman </w:instrText>
                          </w:r>
                          <w:r>
                            <w:rPr>
                              <w:spacing w:val="-2"/>
                            </w:rPr>
                            <w:fldChar w:fldCharType="separate"/>
                          </w:r>
                          <w:r>
                            <w:rPr>
                              <w:spacing w:val="-2"/>
                            </w:rPr>
                            <w:t>xvii</w:t>
                          </w:r>
                          <w:proofErr w:type="spellStart"/>
                          <w:r>
                            <w:rPr>
                              <w:spacing w:val="-2"/>
                            </w:rPr>
                            <w:t>i</w:t>
                          </w:r>
                          <w:proofErr w:type="spellEnd"/>
                          <w:r>
                            <w:rPr>
                              <w:spacing w:val="-2"/>
                            </w:rPr>
                            <w:fldChar w:fldCharType="end"/>
                          </w:r>
                        </w:p>
                      </w:txbxContent>
                    </wps:txbx>
                    <wps:bodyPr wrap="square" lIns="0" tIns="0" rIns="0" bIns="0" rtlCol="0">
                      <a:noAutofit/>
                    </wps:bodyPr>
                  </wps:wsp>
                </a:graphicData>
              </a:graphic>
            </wp:anchor>
          </w:drawing>
        </mc:Choice>
        <mc:Fallback>
          <w:pict>
            <v:shapetype w14:anchorId="16A16C04" id="_x0000_t202" coordsize="21600,21600" o:spt="202" path="m,l,21600r21600,l21600,xe">
              <v:stroke joinstyle="miter"/>
              <v:path gradientshapeok="t" o:connecttype="rect"/>
            </v:shapetype>
            <v:shape id="Textbox 8" o:spid="_x0000_s1104" type="#_x0000_t202" style="position:absolute;margin-left:285.75pt;margin-top:778.35pt;width:24.05pt;height:15.3pt;z-index:-25022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" filled="f" stroked="f">
              <v:textbox inset="0,0,0,0">
                <w:txbxContent>
                  <w:p w14:paraId="033CBD5A" w14:textId="77777777" w:rsidR="000517ED" w:rsidRDefault="00E0394C">
                    <w:pPr>
                      <w:pStyle w:val="BodyText"/>
                      <w:spacing w:before="10"/>
                      <w:ind w:left="20"/>
                    </w:pPr>
                    <w:r>
                      <w:rPr>
                        <w:spacing w:val="-2"/>
                      </w:rPr>
                      <w:fldChar w:fldCharType="begin"/>
                    </w:r>
                    <w:r>
                      <w:rPr>
                        <w:spacing w:val="-2"/>
                      </w:rPr>
                      <w:instrText xml:space="preserve"> PAGE  \* roman </w:instrText>
                    </w:r>
                    <w:r>
                      <w:rPr>
                        <w:spacing w:val="-2"/>
                      </w:rPr>
                      <w:fldChar w:fldCharType="separate"/>
                    </w:r>
                    <w:r>
                      <w:rPr>
                        <w:spacing w:val="-2"/>
                      </w:rPr>
                      <w:t>xvii</w:t>
                    </w:r>
                    <w:proofErr w:type="spellStart"/>
                    <w:r>
                      <w:rPr>
                        <w:spacing w:val="-2"/>
                      </w:rPr>
                      <w:t>i</w:t>
                    </w:r>
                    <w:proofErr w:type="spellEnd"/>
                    <w:r>
                      <w:rPr>
                        <w:spacing w:val="-2"/>
                      </w:rPr>
                      <w:fldChar w:fldCharType="end"/>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0E1D1" w14:textId="77777777" w:rsidR="000517ED" w:rsidRDefault="00E0394C">
    <w:pPr>
      <w:pStyle w:val="BodyText"/>
      <w:spacing w:line="14" w:lineRule="auto"/>
      <w:rPr>
        <w:sz w:val="20"/>
      </w:rPr>
    </w:pPr>
    <w:r>
      <w:rPr>
        <w:noProof/>
        <w:sz w:val="20"/>
      </w:rPr>
      <mc:AlternateContent>
        <mc:Choice Requires="wps">
          <w:drawing>
            <wp:anchor distT="0" distB="0" distL="0" distR="0" simplePos="0" relativeHeight="478294016" behindDoc="1" locked="0" layoutInCell="1" allowOverlap="1" wp14:anchorId="7208531E" wp14:editId="44698A4D">
              <wp:simplePos x="0" y="0"/>
              <wp:positionH relativeFrom="page">
                <wp:posOffset>3653154</wp:posOffset>
              </wp:positionH>
              <wp:positionV relativeFrom="page">
                <wp:posOffset>9885205</wp:posOffset>
              </wp:positionV>
              <wp:extent cx="254000" cy="19431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000" cy="194310"/>
                      </a:xfrm>
                      <a:prstGeom prst="rect">
                        <a:avLst/>
                      </a:prstGeom>
                    </wps:spPr>
                    <wps:txbx>
                      <w:txbxContent>
                        <w:p w14:paraId="3BB10181" w14:textId="77777777" w:rsidR="000517ED" w:rsidRDefault="00E0394C">
                          <w:pPr>
                            <w:pStyle w:val="BodyText"/>
                            <w:spacing w:before="10"/>
                            <w:ind w:left="20"/>
                          </w:pPr>
                          <w:r>
                            <w:rPr>
                              <w:spacing w:val="-5"/>
                            </w:rPr>
                            <w:fldChar w:fldCharType="begin"/>
                          </w:r>
                          <w:r>
                            <w:rPr>
                              <w:spacing w:val="-5"/>
                            </w:rPr>
                            <w:instrText xml:space="preserve"> PAGE </w:instrText>
                          </w:r>
                          <w:r>
                            <w:rPr>
                              <w:spacing w:val="-5"/>
                            </w:rPr>
                            <w:fldChar w:fldCharType="separate"/>
                          </w:r>
                          <w:r>
                            <w:rPr>
                              <w:spacing w:val="-5"/>
                            </w:rPr>
                            <w:t>100</w:t>
                          </w:r>
                          <w:r>
                            <w:rPr>
                              <w:spacing w:val="-5"/>
                            </w:rPr>
                            <w:fldChar w:fldCharType="end"/>
                          </w:r>
                        </w:p>
                      </w:txbxContent>
                    </wps:txbx>
                    <wps:bodyPr wrap="square" lIns="0" tIns="0" rIns="0" bIns="0" rtlCol="0">
                      <a:noAutofit/>
                    </wps:bodyPr>
                  </wps:wsp>
                </a:graphicData>
              </a:graphic>
            </wp:anchor>
          </w:drawing>
        </mc:Choice>
        <mc:Fallback>
          <w:pict>
            <v:shapetype w14:anchorId="7208531E" id="_x0000_t202" coordsize="21600,21600" o:spt="202" path="m,l,21600r21600,l21600,xe">
              <v:stroke joinstyle="miter"/>
              <v:path gradientshapeok="t" o:connecttype="rect"/>
            </v:shapetype>
            <v:shape id="Textbox 9" o:spid="_x0000_s1105" type="#_x0000_t202" style="position:absolute;margin-left:287.65pt;margin-top:778.35pt;width:20pt;height:15.3pt;z-index:-25022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" filled="f" stroked="f">
              <v:textbox inset="0,0,0,0">
                <w:txbxContent>
                  <w:p w14:paraId="3BB10181" w14:textId="77777777" w:rsidR="000517ED" w:rsidRDefault="00E0394C">
                    <w:pPr>
                      <w:pStyle w:val="BodyText"/>
                      <w:spacing w:before="10"/>
                      <w:ind w:left="20"/>
                    </w:pPr>
                    <w:r>
                      <w:rPr>
                        <w:spacing w:val="-5"/>
                      </w:rPr>
                      <w:fldChar w:fldCharType="begin"/>
                    </w:r>
                    <w:r>
                      <w:rPr>
                        <w:spacing w:val="-5"/>
                      </w:rPr>
                      <w:instrText xml:space="preserve"> PAGE </w:instrText>
                    </w:r>
                    <w:r>
                      <w:rPr>
                        <w:spacing w:val="-5"/>
                      </w:rPr>
                      <w:fldChar w:fldCharType="separate"/>
                    </w:r>
                    <w:r>
                      <w:rPr>
                        <w:spacing w:val="-5"/>
                      </w:rPr>
                      <w:t>100</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2E4DEB" w14:textId="77777777" w:rsidR="002B7FF1" w:rsidRDefault="002B7FF1">
      <w:r>
        <w:separator/>
      </w:r>
    </w:p>
  </w:footnote>
  <w:footnote w:type="continuationSeparator" w:id="0">
    <w:p w14:paraId="70D7FE3E" w14:textId="77777777" w:rsidR="002B7FF1" w:rsidRDefault="002B7F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909ED"/>
    <w:multiLevelType w:val="hybridMultilevel"/>
    <w:tmpl w:val="061E0AF4"/>
    <w:lvl w:ilvl="0" w:tplc="6F1C1E64">
      <w:numFmt w:val="bullet"/>
      <w:lvlText w:val=""/>
      <w:lvlJc w:val="left"/>
      <w:pPr>
        <w:ind w:left="1180" w:hanging="360"/>
      </w:pPr>
      <w:rPr>
        <w:rFonts w:ascii="Wingdings" w:eastAsia="Wingdings" w:hAnsi="Wingdings" w:cs="Wingdings" w:hint="default"/>
        <w:b w:val="0"/>
        <w:bCs w:val="0"/>
        <w:i w:val="0"/>
        <w:iCs w:val="0"/>
        <w:spacing w:val="0"/>
        <w:w w:val="100"/>
        <w:sz w:val="24"/>
        <w:szCs w:val="24"/>
        <w:lang w:val="en-US" w:eastAsia="en-US" w:bidi="ar-SA"/>
      </w:rPr>
    </w:lvl>
    <w:lvl w:ilvl="1" w:tplc="4FFE3208">
      <w:numFmt w:val="bullet"/>
      <w:lvlText w:val="•"/>
      <w:lvlJc w:val="left"/>
      <w:pPr>
        <w:ind w:left="1969" w:hanging="360"/>
      </w:pPr>
      <w:rPr>
        <w:rFonts w:hint="default"/>
        <w:lang w:val="en-US" w:eastAsia="en-US" w:bidi="ar-SA"/>
      </w:rPr>
    </w:lvl>
    <w:lvl w:ilvl="2" w:tplc="AAC25A04">
      <w:numFmt w:val="bullet"/>
      <w:lvlText w:val="•"/>
      <w:lvlJc w:val="left"/>
      <w:pPr>
        <w:ind w:left="2758" w:hanging="360"/>
      </w:pPr>
      <w:rPr>
        <w:rFonts w:hint="default"/>
        <w:lang w:val="en-US" w:eastAsia="en-US" w:bidi="ar-SA"/>
      </w:rPr>
    </w:lvl>
    <w:lvl w:ilvl="3" w:tplc="BEEE2E6E">
      <w:numFmt w:val="bullet"/>
      <w:lvlText w:val="•"/>
      <w:lvlJc w:val="left"/>
      <w:pPr>
        <w:ind w:left="3548" w:hanging="360"/>
      </w:pPr>
      <w:rPr>
        <w:rFonts w:hint="default"/>
        <w:lang w:val="en-US" w:eastAsia="en-US" w:bidi="ar-SA"/>
      </w:rPr>
    </w:lvl>
    <w:lvl w:ilvl="4" w:tplc="8124C456">
      <w:numFmt w:val="bullet"/>
      <w:lvlText w:val="•"/>
      <w:lvlJc w:val="left"/>
      <w:pPr>
        <w:ind w:left="4337" w:hanging="360"/>
      </w:pPr>
      <w:rPr>
        <w:rFonts w:hint="default"/>
        <w:lang w:val="en-US" w:eastAsia="en-US" w:bidi="ar-SA"/>
      </w:rPr>
    </w:lvl>
    <w:lvl w:ilvl="5" w:tplc="96943556">
      <w:numFmt w:val="bullet"/>
      <w:lvlText w:val="•"/>
      <w:lvlJc w:val="left"/>
      <w:pPr>
        <w:ind w:left="5126" w:hanging="360"/>
      </w:pPr>
      <w:rPr>
        <w:rFonts w:hint="default"/>
        <w:lang w:val="en-US" w:eastAsia="en-US" w:bidi="ar-SA"/>
      </w:rPr>
    </w:lvl>
    <w:lvl w:ilvl="6" w:tplc="8116B21E">
      <w:numFmt w:val="bullet"/>
      <w:lvlText w:val="•"/>
      <w:lvlJc w:val="left"/>
      <w:pPr>
        <w:ind w:left="5916" w:hanging="360"/>
      </w:pPr>
      <w:rPr>
        <w:rFonts w:hint="default"/>
        <w:lang w:val="en-US" w:eastAsia="en-US" w:bidi="ar-SA"/>
      </w:rPr>
    </w:lvl>
    <w:lvl w:ilvl="7" w:tplc="D4B4A1CA">
      <w:numFmt w:val="bullet"/>
      <w:lvlText w:val="•"/>
      <w:lvlJc w:val="left"/>
      <w:pPr>
        <w:ind w:left="6705" w:hanging="360"/>
      </w:pPr>
      <w:rPr>
        <w:rFonts w:hint="default"/>
        <w:lang w:val="en-US" w:eastAsia="en-US" w:bidi="ar-SA"/>
      </w:rPr>
    </w:lvl>
    <w:lvl w:ilvl="8" w:tplc="47FAA5C6">
      <w:numFmt w:val="bullet"/>
      <w:lvlText w:val="•"/>
      <w:lvlJc w:val="left"/>
      <w:pPr>
        <w:ind w:left="7494" w:hanging="360"/>
      </w:pPr>
      <w:rPr>
        <w:rFonts w:hint="default"/>
        <w:lang w:val="en-US" w:eastAsia="en-US" w:bidi="ar-SA"/>
      </w:rPr>
    </w:lvl>
  </w:abstractNum>
  <w:abstractNum w:abstractNumId="1" w15:restartNumberingAfterBreak="0">
    <w:nsid w:val="0152609A"/>
    <w:multiLevelType w:val="hybridMultilevel"/>
    <w:tmpl w:val="6C161F5E"/>
    <w:lvl w:ilvl="0" w:tplc="9C4EEE9A">
      <w:numFmt w:val="bullet"/>
      <w:lvlText w:val=""/>
      <w:lvlJc w:val="left"/>
      <w:pPr>
        <w:ind w:left="1180" w:hanging="360"/>
      </w:pPr>
      <w:rPr>
        <w:rFonts w:ascii="Wingdings" w:eastAsia="Wingdings" w:hAnsi="Wingdings" w:cs="Wingdings" w:hint="default"/>
        <w:b w:val="0"/>
        <w:bCs w:val="0"/>
        <w:i w:val="0"/>
        <w:iCs w:val="0"/>
        <w:spacing w:val="0"/>
        <w:w w:val="100"/>
        <w:sz w:val="24"/>
        <w:szCs w:val="24"/>
        <w:lang w:val="en-US" w:eastAsia="en-US" w:bidi="ar-SA"/>
      </w:rPr>
    </w:lvl>
    <w:lvl w:ilvl="1" w:tplc="21F6512C">
      <w:numFmt w:val="bullet"/>
      <w:lvlText w:val="•"/>
      <w:lvlJc w:val="left"/>
      <w:pPr>
        <w:ind w:left="1969" w:hanging="360"/>
      </w:pPr>
      <w:rPr>
        <w:rFonts w:hint="default"/>
        <w:lang w:val="en-US" w:eastAsia="en-US" w:bidi="ar-SA"/>
      </w:rPr>
    </w:lvl>
    <w:lvl w:ilvl="2" w:tplc="7EDE8564">
      <w:numFmt w:val="bullet"/>
      <w:lvlText w:val="•"/>
      <w:lvlJc w:val="left"/>
      <w:pPr>
        <w:ind w:left="2758" w:hanging="360"/>
      </w:pPr>
      <w:rPr>
        <w:rFonts w:hint="default"/>
        <w:lang w:val="en-US" w:eastAsia="en-US" w:bidi="ar-SA"/>
      </w:rPr>
    </w:lvl>
    <w:lvl w:ilvl="3" w:tplc="F34C6712">
      <w:numFmt w:val="bullet"/>
      <w:lvlText w:val="•"/>
      <w:lvlJc w:val="left"/>
      <w:pPr>
        <w:ind w:left="3548" w:hanging="360"/>
      </w:pPr>
      <w:rPr>
        <w:rFonts w:hint="default"/>
        <w:lang w:val="en-US" w:eastAsia="en-US" w:bidi="ar-SA"/>
      </w:rPr>
    </w:lvl>
    <w:lvl w:ilvl="4" w:tplc="9BA0E4F8">
      <w:numFmt w:val="bullet"/>
      <w:lvlText w:val="•"/>
      <w:lvlJc w:val="left"/>
      <w:pPr>
        <w:ind w:left="4337" w:hanging="360"/>
      </w:pPr>
      <w:rPr>
        <w:rFonts w:hint="default"/>
        <w:lang w:val="en-US" w:eastAsia="en-US" w:bidi="ar-SA"/>
      </w:rPr>
    </w:lvl>
    <w:lvl w:ilvl="5" w:tplc="A782CFEA">
      <w:numFmt w:val="bullet"/>
      <w:lvlText w:val="•"/>
      <w:lvlJc w:val="left"/>
      <w:pPr>
        <w:ind w:left="5126" w:hanging="360"/>
      </w:pPr>
      <w:rPr>
        <w:rFonts w:hint="default"/>
        <w:lang w:val="en-US" w:eastAsia="en-US" w:bidi="ar-SA"/>
      </w:rPr>
    </w:lvl>
    <w:lvl w:ilvl="6" w:tplc="F2B49058">
      <w:numFmt w:val="bullet"/>
      <w:lvlText w:val="•"/>
      <w:lvlJc w:val="left"/>
      <w:pPr>
        <w:ind w:left="5916" w:hanging="360"/>
      </w:pPr>
      <w:rPr>
        <w:rFonts w:hint="default"/>
        <w:lang w:val="en-US" w:eastAsia="en-US" w:bidi="ar-SA"/>
      </w:rPr>
    </w:lvl>
    <w:lvl w:ilvl="7" w:tplc="F75040EA">
      <w:numFmt w:val="bullet"/>
      <w:lvlText w:val="•"/>
      <w:lvlJc w:val="left"/>
      <w:pPr>
        <w:ind w:left="6705" w:hanging="360"/>
      </w:pPr>
      <w:rPr>
        <w:rFonts w:hint="default"/>
        <w:lang w:val="en-US" w:eastAsia="en-US" w:bidi="ar-SA"/>
      </w:rPr>
    </w:lvl>
    <w:lvl w:ilvl="8" w:tplc="D118FB9E">
      <w:numFmt w:val="bullet"/>
      <w:lvlText w:val="•"/>
      <w:lvlJc w:val="left"/>
      <w:pPr>
        <w:ind w:left="7494" w:hanging="360"/>
      </w:pPr>
      <w:rPr>
        <w:rFonts w:hint="default"/>
        <w:lang w:val="en-US" w:eastAsia="en-US" w:bidi="ar-SA"/>
      </w:rPr>
    </w:lvl>
  </w:abstractNum>
  <w:abstractNum w:abstractNumId="2" w15:restartNumberingAfterBreak="0">
    <w:nsid w:val="033F490D"/>
    <w:multiLevelType w:val="multilevel"/>
    <w:tmpl w:val="76BEF69A"/>
    <w:lvl w:ilvl="0">
      <w:start w:val="6"/>
      <w:numFmt w:val="decimal"/>
      <w:lvlText w:val="%1"/>
      <w:lvlJc w:val="left"/>
      <w:pPr>
        <w:ind w:left="1439" w:hanging="540"/>
      </w:pPr>
      <w:rPr>
        <w:rFonts w:hint="default"/>
        <w:lang w:val="en-US" w:eastAsia="en-US" w:bidi="ar-SA"/>
      </w:rPr>
    </w:lvl>
    <w:lvl w:ilvl="1">
      <w:start w:val="6"/>
      <w:numFmt w:val="decimal"/>
      <w:lvlText w:val="%1.%2"/>
      <w:lvlJc w:val="left"/>
      <w:pPr>
        <w:ind w:left="1439" w:hanging="540"/>
      </w:pPr>
      <w:rPr>
        <w:rFonts w:hint="default"/>
        <w:lang w:val="en-US" w:eastAsia="en-US" w:bidi="ar-SA"/>
      </w:rPr>
    </w:lvl>
    <w:lvl w:ilvl="2">
      <w:start w:val="1"/>
      <w:numFmt w:val="decimal"/>
      <w:lvlText w:val="%1.%2.%3"/>
      <w:lvlJc w:val="left"/>
      <w:pPr>
        <w:ind w:left="1439" w:hanging="540"/>
      </w:pPr>
      <w:rPr>
        <w:rFonts w:ascii="Times New Roman" w:eastAsia="Times New Roman" w:hAnsi="Times New Roman" w:cs="Times New Roman" w:hint="default"/>
        <w:b w:val="0"/>
        <w:bCs w:val="0"/>
        <w:i w:val="0"/>
        <w:iCs w:val="0"/>
        <w:spacing w:val="0"/>
        <w:w w:val="100"/>
        <w:sz w:val="24"/>
        <w:szCs w:val="24"/>
        <w:lang w:val="en-US" w:eastAsia="en-US" w:bidi="ar-SA"/>
      </w:rPr>
    </w:lvl>
    <w:lvl w:ilvl="3">
      <w:numFmt w:val="bullet"/>
      <w:lvlText w:val="•"/>
      <w:lvlJc w:val="left"/>
      <w:pPr>
        <w:ind w:left="3730" w:hanging="540"/>
      </w:pPr>
      <w:rPr>
        <w:rFonts w:hint="default"/>
        <w:lang w:val="en-US" w:eastAsia="en-US" w:bidi="ar-SA"/>
      </w:rPr>
    </w:lvl>
    <w:lvl w:ilvl="4">
      <w:numFmt w:val="bullet"/>
      <w:lvlText w:val="•"/>
      <w:lvlJc w:val="left"/>
      <w:pPr>
        <w:ind w:left="4493" w:hanging="540"/>
      </w:pPr>
      <w:rPr>
        <w:rFonts w:hint="default"/>
        <w:lang w:val="en-US" w:eastAsia="en-US" w:bidi="ar-SA"/>
      </w:rPr>
    </w:lvl>
    <w:lvl w:ilvl="5">
      <w:numFmt w:val="bullet"/>
      <w:lvlText w:val="•"/>
      <w:lvlJc w:val="left"/>
      <w:pPr>
        <w:ind w:left="5256" w:hanging="540"/>
      </w:pPr>
      <w:rPr>
        <w:rFonts w:hint="default"/>
        <w:lang w:val="en-US" w:eastAsia="en-US" w:bidi="ar-SA"/>
      </w:rPr>
    </w:lvl>
    <w:lvl w:ilvl="6">
      <w:numFmt w:val="bullet"/>
      <w:lvlText w:val="•"/>
      <w:lvlJc w:val="left"/>
      <w:pPr>
        <w:ind w:left="6020" w:hanging="540"/>
      </w:pPr>
      <w:rPr>
        <w:rFonts w:hint="default"/>
        <w:lang w:val="en-US" w:eastAsia="en-US" w:bidi="ar-SA"/>
      </w:rPr>
    </w:lvl>
    <w:lvl w:ilvl="7">
      <w:numFmt w:val="bullet"/>
      <w:lvlText w:val="•"/>
      <w:lvlJc w:val="left"/>
      <w:pPr>
        <w:ind w:left="6783" w:hanging="540"/>
      </w:pPr>
      <w:rPr>
        <w:rFonts w:hint="default"/>
        <w:lang w:val="en-US" w:eastAsia="en-US" w:bidi="ar-SA"/>
      </w:rPr>
    </w:lvl>
    <w:lvl w:ilvl="8">
      <w:numFmt w:val="bullet"/>
      <w:lvlText w:val="•"/>
      <w:lvlJc w:val="left"/>
      <w:pPr>
        <w:ind w:left="7546" w:hanging="540"/>
      </w:pPr>
      <w:rPr>
        <w:rFonts w:hint="default"/>
        <w:lang w:val="en-US" w:eastAsia="en-US" w:bidi="ar-SA"/>
      </w:rPr>
    </w:lvl>
  </w:abstractNum>
  <w:abstractNum w:abstractNumId="3" w15:restartNumberingAfterBreak="0">
    <w:nsid w:val="036F74DA"/>
    <w:multiLevelType w:val="multilevel"/>
    <w:tmpl w:val="3156F78A"/>
    <w:lvl w:ilvl="0">
      <w:start w:val="6"/>
      <w:numFmt w:val="decimal"/>
      <w:lvlText w:val="%1"/>
      <w:lvlJc w:val="left"/>
      <w:pPr>
        <w:ind w:left="1439" w:hanging="540"/>
      </w:pPr>
      <w:rPr>
        <w:rFonts w:hint="default"/>
        <w:lang w:val="en-US" w:eastAsia="en-US" w:bidi="ar-SA"/>
      </w:rPr>
    </w:lvl>
    <w:lvl w:ilvl="1">
      <w:start w:val="1"/>
      <w:numFmt w:val="decimal"/>
      <w:lvlText w:val="%1.%2"/>
      <w:lvlJc w:val="left"/>
      <w:pPr>
        <w:ind w:left="1439" w:hanging="540"/>
      </w:pPr>
      <w:rPr>
        <w:rFonts w:hint="default"/>
        <w:lang w:val="en-US" w:eastAsia="en-US" w:bidi="ar-SA"/>
      </w:rPr>
    </w:lvl>
    <w:lvl w:ilvl="2">
      <w:start w:val="1"/>
      <w:numFmt w:val="decimal"/>
      <w:lvlText w:val="%1.%2.%3"/>
      <w:lvlJc w:val="left"/>
      <w:pPr>
        <w:ind w:left="1439" w:hanging="540"/>
      </w:pPr>
      <w:rPr>
        <w:rFonts w:ascii="Times New Roman" w:eastAsia="Times New Roman" w:hAnsi="Times New Roman" w:cs="Times New Roman" w:hint="default"/>
        <w:b w:val="0"/>
        <w:bCs w:val="0"/>
        <w:i w:val="0"/>
        <w:iCs w:val="0"/>
        <w:spacing w:val="0"/>
        <w:w w:val="100"/>
        <w:sz w:val="24"/>
        <w:szCs w:val="24"/>
        <w:lang w:val="en-US" w:eastAsia="en-US" w:bidi="ar-SA"/>
      </w:rPr>
    </w:lvl>
    <w:lvl w:ilvl="3">
      <w:numFmt w:val="bullet"/>
      <w:lvlText w:val="•"/>
      <w:lvlJc w:val="left"/>
      <w:pPr>
        <w:ind w:left="3730" w:hanging="540"/>
      </w:pPr>
      <w:rPr>
        <w:rFonts w:hint="default"/>
        <w:lang w:val="en-US" w:eastAsia="en-US" w:bidi="ar-SA"/>
      </w:rPr>
    </w:lvl>
    <w:lvl w:ilvl="4">
      <w:numFmt w:val="bullet"/>
      <w:lvlText w:val="•"/>
      <w:lvlJc w:val="left"/>
      <w:pPr>
        <w:ind w:left="4493" w:hanging="540"/>
      </w:pPr>
      <w:rPr>
        <w:rFonts w:hint="default"/>
        <w:lang w:val="en-US" w:eastAsia="en-US" w:bidi="ar-SA"/>
      </w:rPr>
    </w:lvl>
    <w:lvl w:ilvl="5">
      <w:numFmt w:val="bullet"/>
      <w:lvlText w:val="•"/>
      <w:lvlJc w:val="left"/>
      <w:pPr>
        <w:ind w:left="5256" w:hanging="540"/>
      </w:pPr>
      <w:rPr>
        <w:rFonts w:hint="default"/>
        <w:lang w:val="en-US" w:eastAsia="en-US" w:bidi="ar-SA"/>
      </w:rPr>
    </w:lvl>
    <w:lvl w:ilvl="6">
      <w:numFmt w:val="bullet"/>
      <w:lvlText w:val="•"/>
      <w:lvlJc w:val="left"/>
      <w:pPr>
        <w:ind w:left="6020" w:hanging="540"/>
      </w:pPr>
      <w:rPr>
        <w:rFonts w:hint="default"/>
        <w:lang w:val="en-US" w:eastAsia="en-US" w:bidi="ar-SA"/>
      </w:rPr>
    </w:lvl>
    <w:lvl w:ilvl="7">
      <w:numFmt w:val="bullet"/>
      <w:lvlText w:val="•"/>
      <w:lvlJc w:val="left"/>
      <w:pPr>
        <w:ind w:left="6783" w:hanging="540"/>
      </w:pPr>
      <w:rPr>
        <w:rFonts w:hint="default"/>
        <w:lang w:val="en-US" w:eastAsia="en-US" w:bidi="ar-SA"/>
      </w:rPr>
    </w:lvl>
    <w:lvl w:ilvl="8">
      <w:numFmt w:val="bullet"/>
      <w:lvlText w:val="•"/>
      <w:lvlJc w:val="left"/>
      <w:pPr>
        <w:ind w:left="7546" w:hanging="540"/>
      </w:pPr>
      <w:rPr>
        <w:rFonts w:hint="default"/>
        <w:lang w:val="en-US" w:eastAsia="en-US" w:bidi="ar-SA"/>
      </w:rPr>
    </w:lvl>
  </w:abstractNum>
  <w:abstractNum w:abstractNumId="4" w15:restartNumberingAfterBreak="0">
    <w:nsid w:val="08CD62BA"/>
    <w:multiLevelType w:val="hybridMultilevel"/>
    <w:tmpl w:val="8CB69488"/>
    <w:lvl w:ilvl="0" w:tplc="A8E28A8C">
      <w:start w:val="1"/>
      <w:numFmt w:val="decimal"/>
      <w:lvlText w:val="%1."/>
      <w:lvlJc w:val="left"/>
      <w:pPr>
        <w:ind w:left="460" w:hanging="720"/>
      </w:pPr>
      <w:rPr>
        <w:rFonts w:ascii="Times New Roman" w:eastAsia="Times New Roman" w:hAnsi="Times New Roman" w:cs="Times New Roman" w:hint="default"/>
        <w:b w:val="0"/>
        <w:bCs w:val="0"/>
        <w:i w:val="0"/>
        <w:iCs w:val="0"/>
        <w:spacing w:val="0"/>
        <w:w w:val="100"/>
        <w:sz w:val="24"/>
        <w:szCs w:val="24"/>
        <w:lang w:val="en-US" w:eastAsia="en-US" w:bidi="ar-SA"/>
      </w:rPr>
    </w:lvl>
    <w:lvl w:ilvl="1" w:tplc="8C565E00">
      <w:numFmt w:val="bullet"/>
      <w:lvlText w:val="•"/>
      <w:lvlJc w:val="left"/>
      <w:pPr>
        <w:ind w:left="1321" w:hanging="720"/>
      </w:pPr>
      <w:rPr>
        <w:rFonts w:hint="default"/>
        <w:lang w:val="en-US" w:eastAsia="en-US" w:bidi="ar-SA"/>
      </w:rPr>
    </w:lvl>
    <w:lvl w:ilvl="2" w:tplc="B62897F6">
      <w:numFmt w:val="bullet"/>
      <w:lvlText w:val="•"/>
      <w:lvlJc w:val="left"/>
      <w:pPr>
        <w:ind w:left="2182" w:hanging="720"/>
      </w:pPr>
      <w:rPr>
        <w:rFonts w:hint="default"/>
        <w:lang w:val="en-US" w:eastAsia="en-US" w:bidi="ar-SA"/>
      </w:rPr>
    </w:lvl>
    <w:lvl w:ilvl="3" w:tplc="31FE68A2">
      <w:numFmt w:val="bullet"/>
      <w:lvlText w:val="•"/>
      <w:lvlJc w:val="left"/>
      <w:pPr>
        <w:ind w:left="3044" w:hanging="720"/>
      </w:pPr>
      <w:rPr>
        <w:rFonts w:hint="default"/>
        <w:lang w:val="en-US" w:eastAsia="en-US" w:bidi="ar-SA"/>
      </w:rPr>
    </w:lvl>
    <w:lvl w:ilvl="4" w:tplc="94EA6D16">
      <w:numFmt w:val="bullet"/>
      <w:lvlText w:val="•"/>
      <w:lvlJc w:val="left"/>
      <w:pPr>
        <w:ind w:left="3905" w:hanging="720"/>
      </w:pPr>
      <w:rPr>
        <w:rFonts w:hint="default"/>
        <w:lang w:val="en-US" w:eastAsia="en-US" w:bidi="ar-SA"/>
      </w:rPr>
    </w:lvl>
    <w:lvl w:ilvl="5" w:tplc="5276E19A">
      <w:numFmt w:val="bullet"/>
      <w:lvlText w:val="•"/>
      <w:lvlJc w:val="left"/>
      <w:pPr>
        <w:ind w:left="4766" w:hanging="720"/>
      </w:pPr>
      <w:rPr>
        <w:rFonts w:hint="default"/>
        <w:lang w:val="en-US" w:eastAsia="en-US" w:bidi="ar-SA"/>
      </w:rPr>
    </w:lvl>
    <w:lvl w:ilvl="6" w:tplc="51767956">
      <w:numFmt w:val="bullet"/>
      <w:lvlText w:val="•"/>
      <w:lvlJc w:val="left"/>
      <w:pPr>
        <w:ind w:left="5628" w:hanging="720"/>
      </w:pPr>
      <w:rPr>
        <w:rFonts w:hint="default"/>
        <w:lang w:val="en-US" w:eastAsia="en-US" w:bidi="ar-SA"/>
      </w:rPr>
    </w:lvl>
    <w:lvl w:ilvl="7" w:tplc="5AD06838">
      <w:numFmt w:val="bullet"/>
      <w:lvlText w:val="•"/>
      <w:lvlJc w:val="left"/>
      <w:pPr>
        <w:ind w:left="6489" w:hanging="720"/>
      </w:pPr>
      <w:rPr>
        <w:rFonts w:hint="default"/>
        <w:lang w:val="en-US" w:eastAsia="en-US" w:bidi="ar-SA"/>
      </w:rPr>
    </w:lvl>
    <w:lvl w:ilvl="8" w:tplc="9F529324">
      <w:numFmt w:val="bullet"/>
      <w:lvlText w:val="•"/>
      <w:lvlJc w:val="left"/>
      <w:pPr>
        <w:ind w:left="7350" w:hanging="720"/>
      </w:pPr>
      <w:rPr>
        <w:rFonts w:hint="default"/>
        <w:lang w:val="en-US" w:eastAsia="en-US" w:bidi="ar-SA"/>
      </w:rPr>
    </w:lvl>
  </w:abstractNum>
  <w:abstractNum w:abstractNumId="5" w15:restartNumberingAfterBreak="0">
    <w:nsid w:val="0A65794D"/>
    <w:multiLevelType w:val="hybridMultilevel"/>
    <w:tmpl w:val="AE3EF41E"/>
    <w:lvl w:ilvl="0" w:tplc="B4104D06">
      <w:numFmt w:val="bullet"/>
      <w:lvlText w:val=""/>
      <w:lvlJc w:val="left"/>
      <w:pPr>
        <w:ind w:left="887" w:hanging="428"/>
      </w:pPr>
      <w:rPr>
        <w:rFonts w:ascii="Wingdings" w:eastAsia="Wingdings" w:hAnsi="Wingdings" w:cs="Wingdings" w:hint="default"/>
        <w:b w:val="0"/>
        <w:bCs w:val="0"/>
        <w:i w:val="0"/>
        <w:iCs w:val="0"/>
        <w:spacing w:val="0"/>
        <w:w w:val="100"/>
        <w:sz w:val="24"/>
        <w:szCs w:val="24"/>
        <w:lang w:val="en-US" w:eastAsia="en-US" w:bidi="ar-SA"/>
      </w:rPr>
    </w:lvl>
    <w:lvl w:ilvl="1" w:tplc="65F848BC">
      <w:numFmt w:val="bullet"/>
      <w:lvlText w:val="•"/>
      <w:lvlJc w:val="left"/>
      <w:pPr>
        <w:ind w:left="1699" w:hanging="428"/>
      </w:pPr>
      <w:rPr>
        <w:rFonts w:hint="default"/>
        <w:lang w:val="en-US" w:eastAsia="en-US" w:bidi="ar-SA"/>
      </w:rPr>
    </w:lvl>
    <w:lvl w:ilvl="2" w:tplc="A9C2FEA2">
      <w:numFmt w:val="bullet"/>
      <w:lvlText w:val="•"/>
      <w:lvlJc w:val="left"/>
      <w:pPr>
        <w:ind w:left="2518" w:hanging="428"/>
      </w:pPr>
      <w:rPr>
        <w:rFonts w:hint="default"/>
        <w:lang w:val="en-US" w:eastAsia="en-US" w:bidi="ar-SA"/>
      </w:rPr>
    </w:lvl>
    <w:lvl w:ilvl="3" w:tplc="37809C2C">
      <w:numFmt w:val="bullet"/>
      <w:lvlText w:val="•"/>
      <w:lvlJc w:val="left"/>
      <w:pPr>
        <w:ind w:left="3338" w:hanging="428"/>
      </w:pPr>
      <w:rPr>
        <w:rFonts w:hint="default"/>
        <w:lang w:val="en-US" w:eastAsia="en-US" w:bidi="ar-SA"/>
      </w:rPr>
    </w:lvl>
    <w:lvl w:ilvl="4" w:tplc="EB72F12C">
      <w:numFmt w:val="bullet"/>
      <w:lvlText w:val="•"/>
      <w:lvlJc w:val="left"/>
      <w:pPr>
        <w:ind w:left="4157" w:hanging="428"/>
      </w:pPr>
      <w:rPr>
        <w:rFonts w:hint="default"/>
        <w:lang w:val="en-US" w:eastAsia="en-US" w:bidi="ar-SA"/>
      </w:rPr>
    </w:lvl>
    <w:lvl w:ilvl="5" w:tplc="A472441A">
      <w:numFmt w:val="bullet"/>
      <w:lvlText w:val="•"/>
      <w:lvlJc w:val="left"/>
      <w:pPr>
        <w:ind w:left="4976" w:hanging="428"/>
      </w:pPr>
      <w:rPr>
        <w:rFonts w:hint="default"/>
        <w:lang w:val="en-US" w:eastAsia="en-US" w:bidi="ar-SA"/>
      </w:rPr>
    </w:lvl>
    <w:lvl w:ilvl="6" w:tplc="1C98716C">
      <w:numFmt w:val="bullet"/>
      <w:lvlText w:val="•"/>
      <w:lvlJc w:val="left"/>
      <w:pPr>
        <w:ind w:left="5796" w:hanging="428"/>
      </w:pPr>
      <w:rPr>
        <w:rFonts w:hint="default"/>
        <w:lang w:val="en-US" w:eastAsia="en-US" w:bidi="ar-SA"/>
      </w:rPr>
    </w:lvl>
    <w:lvl w:ilvl="7" w:tplc="C6B82A50">
      <w:numFmt w:val="bullet"/>
      <w:lvlText w:val="•"/>
      <w:lvlJc w:val="left"/>
      <w:pPr>
        <w:ind w:left="6615" w:hanging="428"/>
      </w:pPr>
      <w:rPr>
        <w:rFonts w:hint="default"/>
        <w:lang w:val="en-US" w:eastAsia="en-US" w:bidi="ar-SA"/>
      </w:rPr>
    </w:lvl>
    <w:lvl w:ilvl="8" w:tplc="81FC3A80">
      <w:numFmt w:val="bullet"/>
      <w:lvlText w:val="•"/>
      <w:lvlJc w:val="left"/>
      <w:pPr>
        <w:ind w:left="7434" w:hanging="428"/>
      </w:pPr>
      <w:rPr>
        <w:rFonts w:hint="default"/>
        <w:lang w:val="en-US" w:eastAsia="en-US" w:bidi="ar-SA"/>
      </w:rPr>
    </w:lvl>
  </w:abstractNum>
  <w:abstractNum w:abstractNumId="6" w15:restartNumberingAfterBreak="0">
    <w:nsid w:val="129F1E90"/>
    <w:multiLevelType w:val="multilevel"/>
    <w:tmpl w:val="47D2CB0E"/>
    <w:lvl w:ilvl="0">
      <w:start w:val="7"/>
      <w:numFmt w:val="decimal"/>
      <w:lvlText w:val="%1"/>
      <w:lvlJc w:val="left"/>
      <w:pPr>
        <w:ind w:left="1120" w:hanging="660"/>
      </w:pPr>
      <w:rPr>
        <w:rFonts w:hint="default"/>
        <w:lang w:val="en-US" w:eastAsia="en-US" w:bidi="ar-SA"/>
      </w:rPr>
    </w:lvl>
    <w:lvl w:ilvl="1">
      <w:start w:val="1"/>
      <w:numFmt w:val="decimal"/>
      <w:lvlText w:val="%1.%2"/>
      <w:lvlJc w:val="left"/>
      <w:pPr>
        <w:ind w:left="1120" w:hanging="660"/>
      </w:pPr>
      <w:rPr>
        <w:rFonts w:hint="default"/>
        <w:lang w:val="en-US" w:eastAsia="en-US" w:bidi="ar-SA"/>
      </w:rPr>
    </w:lvl>
    <w:lvl w:ilvl="2">
      <w:start w:val="1"/>
      <w:numFmt w:val="decimal"/>
      <w:lvlText w:val="%1.%2.%3"/>
      <w:lvlJc w:val="left"/>
      <w:pPr>
        <w:ind w:left="1120" w:hanging="660"/>
      </w:pPr>
      <w:rPr>
        <w:rFonts w:ascii="Times New Roman" w:eastAsia="Times New Roman" w:hAnsi="Times New Roman" w:cs="Times New Roman" w:hint="default"/>
        <w:b/>
        <w:bCs/>
        <w:i w:val="0"/>
        <w:iCs w:val="0"/>
        <w:spacing w:val="0"/>
        <w:w w:val="100"/>
        <w:sz w:val="24"/>
        <w:szCs w:val="24"/>
        <w:lang w:val="en-US" w:eastAsia="en-US" w:bidi="ar-SA"/>
      </w:rPr>
    </w:lvl>
    <w:lvl w:ilvl="3">
      <w:start w:val="1"/>
      <w:numFmt w:val="decimal"/>
      <w:lvlText w:val="%1.%2.%3.%4"/>
      <w:lvlJc w:val="left"/>
      <w:pPr>
        <w:ind w:left="1360" w:hanging="900"/>
      </w:pPr>
      <w:rPr>
        <w:rFonts w:ascii="Times New Roman" w:eastAsia="Times New Roman" w:hAnsi="Times New Roman" w:cs="Times New Roman" w:hint="default"/>
        <w:b/>
        <w:bCs/>
        <w:i w:val="0"/>
        <w:iCs w:val="0"/>
        <w:spacing w:val="0"/>
        <w:w w:val="100"/>
        <w:sz w:val="24"/>
        <w:szCs w:val="24"/>
        <w:lang w:val="en-US" w:eastAsia="en-US" w:bidi="ar-SA"/>
      </w:rPr>
    </w:lvl>
    <w:lvl w:ilvl="4">
      <w:numFmt w:val="bullet"/>
      <w:lvlText w:val="•"/>
      <w:lvlJc w:val="left"/>
      <w:pPr>
        <w:ind w:left="3288" w:hanging="900"/>
      </w:pPr>
      <w:rPr>
        <w:rFonts w:hint="default"/>
        <w:lang w:val="en-US" w:eastAsia="en-US" w:bidi="ar-SA"/>
      </w:rPr>
    </w:lvl>
    <w:lvl w:ilvl="5">
      <w:numFmt w:val="bullet"/>
      <w:lvlText w:val="•"/>
      <w:lvlJc w:val="left"/>
      <w:pPr>
        <w:ind w:left="4252" w:hanging="900"/>
      </w:pPr>
      <w:rPr>
        <w:rFonts w:hint="default"/>
        <w:lang w:val="en-US" w:eastAsia="en-US" w:bidi="ar-SA"/>
      </w:rPr>
    </w:lvl>
    <w:lvl w:ilvl="6">
      <w:numFmt w:val="bullet"/>
      <w:lvlText w:val="•"/>
      <w:lvlJc w:val="left"/>
      <w:pPr>
        <w:ind w:left="5216" w:hanging="900"/>
      </w:pPr>
      <w:rPr>
        <w:rFonts w:hint="default"/>
        <w:lang w:val="en-US" w:eastAsia="en-US" w:bidi="ar-SA"/>
      </w:rPr>
    </w:lvl>
    <w:lvl w:ilvl="7">
      <w:numFmt w:val="bullet"/>
      <w:lvlText w:val="•"/>
      <w:lvlJc w:val="left"/>
      <w:pPr>
        <w:ind w:left="6180" w:hanging="900"/>
      </w:pPr>
      <w:rPr>
        <w:rFonts w:hint="default"/>
        <w:lang w:val="en-US" w:eastAsia="en-US" w:bidi="ar-SA"/>
      </w:rPr>
    </w:lvl>
    <w:lvl w:ilvl="8">
      <w:numFmt w:val="bullet"/>
      <w:lvlText w:val="•"/>
      <w:lvlJc w:val="left"/>
      <w:pPr>
        <w:ind w:left="7145" w:hanging="900"/>
      </w:pPr>
      <w:rPr>
        <w:rFonts w:hint="default"/>
        <w:lang w:val="en-US" w:eastAsia="en-US" w:bidi="ar-SA"/>
      </w:rPr>
    </w:lvl>
  </w:abstractNum>
  <w:abstractNum w:abstractNumId="7" w15:restartNumberingAfterBreak="0">
    <w:nsid w:val="146106D4"/>
    <w:multiLevelType w:val="multilevel"/>
    <w:tmpl w:val="65A25E22"/>
    <w:lvl w:ilvl="0">
      <w:start w:val="10"/>
      <w:numFmt w:val="decimal"/>
      <w:lvlText w:val="%1"/>
      <w:lvlJc w:val="left"/>
      <w:pPr>
        <w:ind w:left="1120" w:hanging="660"/>
      </w:pPr>
      <w:rPr>
        <w:rFonts w:hint="default"/>
        <w:lang w:val="en-US" w:eastAsia="en-US" w:bidi="ar-SA"/>
      </w:rPr>
    </w:lvl>
    <w:lvl w:ilvl="1">
      <w:start w:val="2"/>
      <w:numFmt w:val="decimal"/>
      <w:lvlText w:val="%1.%2"/>
      <w:lvlJc w:val="left"/>
      <w:pPr>
        <w:ind w:left="1120" w:hanging="660"/>
      </w:pPr>
      <w:rPr>
        <w:rFonts w:hint="default"/>
        <w:lang w:val="en-US" w:eastAsia="en-US" w:bidi="ar-SA"/>
      </w:rPr>
    </w:lvl>
    <w:lvl w:ilvl="2">
      <w:start w:val="1"/>
      <w:numFmt w:val="decimal"/>
      <w:lvlText w:val="%1.%2.%3"/>
      <w:lvlJc w:val="left"/>
      <w:pPr>
        <w:ind w:left="1120" w:hanging="660"/>
      </w:pPr>
      <w:rPr>
        <w:rFonts w:ascii="Times New Roman" w:eastAsia="Times New Roman" w:hAnsi="Times New Roman" w:cs="Times New Roman" w:hint="default"/>
        <w:b/>
        <w:bCs/>
        <w:i w:val="0"/>
        <w:iCs w:val="0"/>
        <w:spacing w:val="0"/>
        <w:w w:val="100"/>
        <w:sz w:val="24"/>
        <w:szCs w:val="24"/>
        <w:lang w:val="en-US" w:eastAsia="en-US" w:bidi="ar-SA"/>
      </w:rPr>
    </w:lvl>
    <w:lvl w:ilvl="3">
      <w:numFmt w:val="bullet"/>
      <w:lvlText w:val=""/>
      <w:lvlJc w:val="left"/>
      <w:pPr>
        <w:ind w:left="460" w:hanging="360"/>
      </w:pPr>
      <w:rPr>
        <w:rFonts w:ascii="Wingdings" w:eastAsia="Wingdings" w:hAnsi="Wingdings" w:cs="Wingdings" w:hint="default"/>
        <w:b w:val="0"/>
        <w:bCs w:val="0"/>
        <w:i w:val="0"/>
        <w:iCs w:val="0"/>
        <w:spacing w:val="0"/>
        <w:w w:val="100"/>
        <w:sz w:val="24"/>
        <w:szCs w:val="24"/>
        <w:lang w:val="en-US" w:eastAsia="en-US" w:bidi="ar-SA"/>
      </w:rPr>
    </w:lvl>
    <w:lvl w:ilvl="4">
      <w:numFmt w:val="bullet"/>
      <w:lvlText w:val="•"/>
      <w:lvlJc w:val="left"/>
      <w:pPr>
        <w:ind w:left="3771" w:hanging="360"/>
      </w:pPr>
      <w:rPr>
        <w:rFonts w:hint="default"/>
        <w:lang w:val="en-US" w:eastAsia="en-US" w:bidi="ar-SA"/>
      </w:rPr>
    </w:lvl>
    <w:lvl w:ilvl="5">
      <w:numFmt w:val="bullet"/>
      <w:lvlText w:val="•"/>
      <w:lvlJc w:val="left"/>
      <w:pPr>
        <w:ind w:left="4654" w:hanging="360"/>
      </w:pPr>
      <w:rPr>
        <w:rFonts w:hint="default"/>
        <w:lang w:val="en-US" w:eastAsia="en-US" w:bidi="ar-SA"/>
      </w:rPr>
    </w:lvl>
    <w:lvl w:ilvl="6">
      <w:numFmt w:val="bullet"/>
      <w:lvlText w:val="•"/>
      <w:lvlJc w:val="left"/>
      <w:pPr>
        <w:ind w:left="5538" w:hanging="360"/>
      </w:pPr>
      <w:rPr>
        <w:rFonts w:hint="default"/>
        <w:lang w:val="en-US" w:eastAsia="en-US" w:bidi="ar-SA"/>
      </w:rPr>
    </w:lvl>
    <w:lvl w:ilvl="7">
      <w:numFmt w:val="bullet"/>
      <w:lvlText w:val="•"/>
      <w:lvlJc w:val="left"/>
      <w:pPr>
        <w:ind w:left="6422" w:hanging="360"/>
      </w:pPr>
      <w:rPr>
        <w:rFonts w:hint="default"/>
        <w:lang w:val="en-US" w:eastAsia="en-US" w:bidi="ar-SA"/>
      </w:rPr>
    </w:lvl>
    <w:lvl w:ilvl="8">
      <w:numFmt w:val="bullet"/>
      <w:lvlText w:val="•"/>
      <w:lvlJc w:val="left"/>
      <w:pPr>
        <w:ind w:left="7305" w:hanging="360"/>
      </w:pPr>
      <w:rPr>
        <w:rFonts w:hint="default"/>
        <w:lang w:val="en-US" w:eastAsia="en-US" w:bidi="ar-SA"/>
      </w:rPr>
    </w:lvl>
  </w:abstractNum>
  <w:abstractNum w:abstractNumId="8" w15:restartNumberingAfterBreak="0">
    <w:nsid w:val="149F526F"/>
    <w:multiLevelType w:val="multilevel"/>
    <w:tmpl w:val="4D261C84"/>
    <w:lvl w:ilvl="0">
      <w:start w:val="6"/>
      <w:numFmt w:val="decimal"/>
      <w:lvlText w:val="%1"/>
      <w:lvlJc w:val="left"/>
      <w:pPr>
        <w:ind w:left="1000" w:hanging="540"/>
      </w:pPr>
      <w:rPr>
        <w:rFonts w:hint="default"/>
        <w:lang w:val="en-US" w:eastAsia="en-US" w:bidi="ar-SA"/>
      </w:rPr>
    </w:lvl>
    <w:lvl w:ilvl="1">
      <w:start w:val="1"/>
      <w:numFmt w:val="decimal"/>
      <w:lvlText w:val="%1.%2"/>
      <w:lvlJc w:val="left"/>
      <w:pPr>
        <w:ind w:left="1000" w:hanging="540"/>
      </w:pPr>
      <w:rPr>
        <w:rFonts w:hint="default"/>
        <w:lang w:val="en-US" w:eastAsia="en-US" w:bidi="ar-SA"/>
      </w:rPr>
    </w:lvl>
    <w:lvl w:ilvl="2">
      <w:start w:val="1"/>
      <w:numFmt w:val="decimal"/>
      <w:lvlText w:val="%1.%2.%3"/>
      <w:lvlJc w:val="left"/>
      <w:pPr>
        <w:ind w:left="1000" w:hanging="540"/>
      </w:pPr>
      <w:rPr>
        <w:rFonts w:ascii="Times New Roman" w:eastAsia="Times New Roman" w:hAnsi="Times New Roman" w:cs="Times New Roman" w:hint="default"/>
        <w:b/>
        <w:bCs/>
        <w:i w:val="0"/>
        <w:iCs w:val="0"/>
        <w:spacing w:val="0"/>
        <w:w w:val="100"/>
        <w:sz w:val="24"/>
        <w:szCs w:val="24"/>
        <w:lang w:val="en-US" w:eastAsia="en-US" w:bidi="ar-SA"/>
      </w:rPr>
    </w:lvl>
    <w:lvl w:ilvl="3">
      <w:numFmt w:val="bullet"/>
      <w:lvlText w:val=""/>
      <w:lvlJc w:val="left"/>
      <w:pPr>
        <w:ind w:left="1180" w:hanging="360"/>
      </w:pPr>
      <w:rPr>
        <w:rFonts w:ascii="Wingdings" w:eastAsia="Wingdings" w:hAnsi="Wingdings" w:cs="Wingdings" w:hint="default"/>
        <w:b w:val="0"/>
        <w:bCs w:val="0"/>
        <w:i w:val="0"/>
        <w:iCs w:val="0"/>
        <w:spacing w:val="0"/>
        <w:w w:val="100"/>
        <w:sz w:val="24"/>
        <w:szCs w:val="24"/>
        <w:lang w:val="en-US" w:eastAsia="en-US" w:bidi="ar-SA"/>
      </w:rPr>
    </w:lvl>
    <w:lvl w:ilvl="4">
      <w:numFmt w:val="bullet"/>
      <w:lvlText w:val="•"/>
      <w:lvlJc w:val="left"/>
      <w:pPr>
        <w:ind w:left="3811" w:hanging="360"/>
      </w:pPr>
      <w:rPr>
        <w:rFonts w:hint="default"/>
        <w:lang w:val="en-US" w:eastAsia="en-US" w:bidi="ar-SA"/>
      </w:rPr>
    </w:lvl>
    <w:lvl w:ilvl="5">
      <w:numFmt w:val="bullet"/>
      <w:lvlText w:val="•"/>
      <w:lvlJc w:val="left"/>
      <w:pPr>
        <w:ind w:left="4688" w:hanging="360"/>
      </w:pPr>
      <w:rPr>
        <w:rFonts w:hint="default"/>
        <w:lang w:val="en-US" w:eastAsia="en-US" w:bidi="ar-SA"/>
      </w:rPr>
    </w:lvl>
    <w:lvl w:ilvl="6">
      <w:numFmt w:val="bullet"/>
      <w:lvlText w:val="•"/>
      <w:lvlJc w:val="left"/>
      <w:pPr>
        <w:ind w:left="5565" w:hanging="360"/>
      </w:pPr>
      <w:rPr>
        <w:rFonts w:hint="default"/>
        <w:lang w:val="en-US" w:eastAsia="en-US" w:bidi="ar-SA"/>
      </w:rPr>
    </w:lvl>
    <w:lvl w:ilvl="7">
      <w:numFmt w:val="bullet"/>
      <w:lvlText w:val="•"/>
      <w:lvlJc w:val="left"/>
      <w:pPr>
        <w:ind w:left="6442" w:hanging="360"/>
      </w:pPr>
      <w:rPr>
        <w:rFonts w:hint="default"/>
        <w:lang w:val="en-US" w:eastAsia="en-US" w:bidi="ar-SA"/>
      </w:rPr>
    </w:lvl>
    <w:lvl w:ilvl="8">
      <w:numFmt w:val="bullet"/>
      <w:lvlText w:val="•"/>
      <w:lvlJc w:val="left"/>
      <w:pPr>
        <w:ind w:left="7319" w:hanging="360"/>
      </w:pPr>
      <w:rPr>
        <w:rFonts w:hint="default"/>
        <w:lang w:val="en-US" w:eastAsia="en-US" w:bidi="ar-SA"/>
      </w:rPr>
    </w:lvl>
  </w:abstractNum>
  <w:abstractNum w:abstractNumId="9" w15:restartNumberingAfterBreak="0">
    <w:nsid w:val="1B6119E4"/>
    <w:multiLevelType w:val="hybridMultilevel"/>
    <w:tmpl w:val="0F8A6ED2"/>
    <w:lvl w:ilvl="0" w:tplc="D00AC08E">
      <w:numFmt w:val="bullet"/>
      <w:lvlText w:val=""/>
      <w:lvlJc w:val="left"/>
      <w:pPr>
        <w:ind w:left="1540" w:hanging="360"/>
      </w:pPr>
      <w:rPr>
        <w:rFonts w:ascii="Wingdings" w:eastAsia="Wingdings" w:hAnsi="Wingdings" w:cs="Wingdings" w:hint="default"/>
        <w:b w:val="0"/>
        <w:bCs w:val="0"/>
        <w:i w:val="0"/>
        <w:iCs w:val="0"/>
        <w:spacing w:val="0"/>
        <w:w w:val="100"/>
        <w:sz w:val="24"/>
        <w:szCs w:val="24"/>
        <w:lang w:val="en-US" w:eastAsia="en-US" w:bidi="ar-SA"/>
      </w:rPr>
    </w:lvl>
    <w:lvl w:ilvl="1" w:tplc="913C22F4">
      <w:numFmt w:val="bullet"/>
      <w:lvlText w:val="•"/>
      <w:lvlJc w:val="left"/>
      <w:pPr>
        <w:ind w:left="2293" w:hanging="360"/>
      </w:pPr>
      <w:rPr>
        <w:rFonts w:hint="default"/>
        <w:lang w:val="en-US" w:eastAsia="en-US" w:bidi="ar-SA"/>
      </w:rPr>
    </w:lvl>
    <w:lvl w:ilvl="2" w:tplc="43E05A78">
      <w:numFmt w:val="bullet"/>
      <w:lvlText w:val="•"/>
      <w:lvlJc w:val="left"/>
      <w:pPr>
        <w:ind w:left="3046" w:hanging="360"/>
      </w:pPr>
      <w:rPr>
        <w:rFonts w:hint="default"/>
        <w:lang w:val="en-US" w:eastAsia="en-US" w:bidi="ar-SA"/>
      </w:rPr>
    </w:lvl>
    <w:lvl w:ilvl="3" w:tplc="4A4A4CAA">
      <w:numFmt w:val="bullet"/>
      <w:lvlText w:val="•"/>
      <w:lvlJc w:val="left"/>
      <w:pPr>
        <w:ind w:left="3800" w:hanging="360"/>
      </w:pPr>
      <w:rPr>
        <w:rFonts w:hint="default"/>
        <w:lang w:val="en-US" w:eastAsia="en-US" w:bidi="ar-SA"/>
      </w:rPr>
    </w:lvl>
    <w:lvl w:ilvl="4" w:tplc="89340D14">
      <w:numFmt w:val="bullet"/>
      <w:lvlText w:val="•"/>
      <w:lvlJc w:val="left"/>
      <w:pPr>
        <w:ind w:left="4553" w:hanging="360"/>
      </w:pPr>
      <w:rPr>
        <w:rFonts w:hint="default"/>
        <w:lang w:val="en-US" w:eastAsia="en-US" w:bidi="ar-SA"/>
      </w:rPr>
    </w:lvl>
    <w:lvl w:ilvl="5" w:tplc="3160A15A">
      <w:numFmt w:val="bullet"/>
      <w:lvlText w:val="•"/>
      <w:lvlJc w:val="left"/>
      <w:pPr>
        <w:ind w:left="5306" w:hanging="360"/>
      </w:pPr>
      <w:rPr>
        <w:rFonts w:hint="default"/>
        <w:lang w:val="en-US" w:eastAsia="en-US" w:bidi="ar-SA"/>
      </w:rPr>
    </w:lvl>
    <w:lvl w:ilvl="6" w:tplc="A5F43596">
      <w:numFmt w:val="bullet"/>
      <w:lvlText w:val="•"/>
      <w:lvlJc w:val="left"/>
      <w:pPr>
        <w:ind w:left="6060" w:hanging="360"/>
      </w:pPr>
      <w:rPr>
        <w:rFonts w:hint="default"/>
        <w:lang w:val="en-US" w:eastAsia="en-US" w:bidi="ar-SA"/>
      </w:rPr>
    </w:lvl>
    <w:lvl w:ilvl="7" w:tplc="2794E0A0">
      <w:numFmt w:val="bullet"/>
      <w:lvlText w:val="•"/>
      <w:lvlJc w:val="left"/>
      <w:pPr>
        <w:ind w:left="6813" w:hanging="360"/>
      </w:pPr>
      <w:rPr>
        <w:rFonts w:hint="default"/>
        <w:lang w:val="en-US" w:eastAsia="en-US" w:bidi="ar-SA"/>
      </w:rPr>
    </w:lvl>
    <w:lvl w:ilvl="8" w:tplc="181674D4">
      <w:numFmt w:val="bullet"/>
      <w:lvlText w:val="•"/>
      <w:lvlJc w:val="left"/>
      <w:pPr>
        <w:ind w:left="7566" w:hanging="360"/>
      </w:pPr>
      <w:rPr>
        <w:rFonts w:hint="default"/>
        <w:lang w:val="en-US" w:eastAsia="en-US" w:bidi="ar-SA"/>
      </w:rPr>
    </w:lvl>
  </w:abstractNum>
  <w:abstractNum w:abstractNumId="10" w15:restartNumberingAfterBreak="0">
    <w:nsid w:val="1EAF495E"/>
    <w:multiLevelType w:val="hybridMultilevel"/>
    <w:tmpl w:val="E40AE132"/>
    <w:lvl w:ilvl="0" w:tplc="BE36B2CA">
      <w:numFmt w:val="bullet"/>
      <w:lvlText w:val=""/>
      <w:lvlJc w:val="left"/>
      <w:pPr>
        <w:ind w:left="1180" w:hanging="360"/>
      </w:pPr>
      <w:rPr>
        <w:rFonts w:ascii="Wingdings" w:eastAsia="Wingdings" w:hAnsi="Wingdings" w:cs="Wingdings" w:hint="default"/>
        <w:b w:val="0"/>
        <w:bCs w:val="0"/>
        <w:i w:val="0"/>
        <w:iCs w:val="0"/>
        <w:spacing w:val="0"/>
        <w:w w:val="100"/>
        <w:sz w:val="24"/>
        <w:szCs w:val="24"/>
        <w:lang w:val="en-US" w:eastAsia="en-US" w:bidi="ar-SA"/>
      </w:rPr>
    </w:lvl>
    <w:lvl w:ilvl="1" w:tplc="7D72DAA6">
      <w:numFmt w:val="bullet"/>
      <w:lvlText w:val=""/>
      <w:lvlJc w:val="left"/>
      <w:pPr>
        <w:ind w:left="1451" w:hanging="360"/>
      </w:pPr>
      <w:rPr>
        <w:rFonts w:ascii="Symbol" w:eastAsia="Symbol" w:hAnsi="Symbol" w:cs="Symbol" w:hint="default"/>
        <w:b w:val="0"/>
        <w:bCs w:val="0"/>
        <w:i w:val="0"/>
        <w:iCs w:val="0"/>
        <w:spacing w:val="0"/>
        <w:w w:val="100"/>
        <w:sz w:val="24"/>
        <w:szCs w:val="24"/>
        <w:lang w:val="en-US" w:eastAsia="en-US" w:bidi="ar-SA"/>
      </w:rPr>
    </w:lvl>
    <w:lvl w:ilvl="2" w:tplc="8D5A23B4">
      <w:numFmt w:val="bullet"/>
      <w:lvlText w:val="o"/>
      <w:lvlJc w:val="left"/>
      <w:pPr>
        <w:ind w:left="2172" w:hanging="361"/>
      </w:pPr>
      <w:rPr>
        <w:rFonts w:ascii="Courier New" w:eastAsia="Courier New" w:hAnsi="Courier New" w:cs="Courier New" w:hint="default"/>
        <w:b w:val="0"/>
        <w:bCs w:val="0"/>
        <w:i w:val="0"/>
        <w:iCs w:val="0"/>
        <w:spacing w:val="0"/>
        <w:w w:val="100"/>
        <w:sz w:val="24"/>
        <w:szCs w:val="24"/>
        <w:lang w:val="en-US" w:eastAsia="en-US" w:bidi="ar-SA"/>
      </w:rPr>
    </w:lvl>
    <w:lvl w:ilvl="3" w:tplc="FF2617BA">
      <w:numFmt w:val="bullet"/>
      <w:lvlText w:val="•"/>
      <w:lvlJc w:val="left"/>
      <w:pPr>
        <w:ind w:left="2180" w:hanging="361"/>
      </w:pPr>
      <w:rPr>
        <w:rFonts w:hint="default"/>
        <w:lang w:val="en-US" w:eastAsia="en-US" w:bidi="ar-SA"/>
      </w:rPr>
    </w:lvl>
    <w:lvl w:ilvl="4" w:tplc="B040FFE2">
      <w:numFmt w:val="bullet"/>
      <w:lvlText w:val="•"/>
      <w:lvlJc w:val="left"/>
      <w:pPr>
        <w:ind w:left="3164" w:hanging="361"/>
      </w:pPr>
      <w:rPr>
        <w:rFonts w:hint="default"/>
        <w:lang w:val="en-US" w:eastAsia="en-US" w:bidi="ar-SA"/>
      </w:rPr>
    </w:lvl>
    <w:lvl w:ilvl="5" w:tplc="148233AE">
      <w:numFmt w:val="bullet"/>
      <w:lvlText w:val="•"/>
      <w:lvlJc w:val="left"/>
      <w:pPr>
        <w:ind w:left="4149" w:hanging="361"/>
      </w:pPr>
      <w:rPr>
        <w:rFonts w:hint="default"/>
        <w:lang w:val="en-US" w:eastAsia="en-US" w:bidi="ar-SA"/>
      </w:rPr>
    </w:lvl>
    <w:lvl w:ilvl="6" w:tplc="020E487E">
      <w:numFmt w:val="bullet"/>
      <w:lvlText w:val="•"/>
      <w:lvlJc w:val="left"/>
      <w:pPr>
        <w:ind w:left="5134" w:hanging="361"/>
      </w:pPr>
      <w:rPr>
        <w:rFonts w:hint="default"/>
        <w:lang w:val="en-US" w:eastAsia="en-US" w:bidi="ar-SA"/>
      </w:rPr>
    </w:lvl>
    <w:lvl w:ilvl="7" w:tplc="850A323A">
      <w:numFmt w:val="bullet"/>
      <w:lvlText w:val="•"/>
      <w:lvlJc w:val="left"/>
      <w:pPr>
        <w:ind w:left="6119" w:hanging="361"/>
      </w:pPr>
      <w:rPr>
        <w:rFonts w:hint="default"/>
        <w:lang w:val="en-US" w:eastAsia="en-US" w:bidi="ar-SA"/>
      </w:rPr>
    </w:lvl>
    <w:lvl w:ilvl="8" w:tplc="298E9D10">
      <w:numFmt w:val="bullet"/>
      <w:lvlText w:val="•"/>
      <w:lvlJc w:val="left"/>
      <w:pPr>
        <w:ind w:left="7103" w:hanging="361"/>
      </w:pPr>
      <w:rPr>
        <w:rFonts w:hint="default"/>
        <w:lang w:val="en-US" w:eastAsia="en-US" w:bidi="ar-SA"/>
      </w:rPr>
    </w:lvl>
  </w:abstractNum>
  <w:abstractNum w:abstractNumId="11" w15:restartNumberingAfterBreak="0">
    <w:nsid w:val="26D57CAD"/>
    <w:multiLevelType w:val="multilevel"/>
    <w:tmpl w:val="8856E21A"/>
    <w:lvl w:ilvl="0">
      <w:start w:val="6"/>
      <w:numFmt w:val="decimal"/>
      <w:lvlText w:val="%1"/>
      <w:lvlJc w:val="left"/>
      <w:pPr>
        <w:ind w:left="1000" w:hanging="540"/>
      </w:pPr>
      <w:rPr>
        <w:rFonts w:hint="default"/>
        <w:lang w:val="en-US" w:eastAsia="en-US" w:bidi="ar-SA"/>
      </w:rPr>
    </w:lvl>
    <w:lvl w:ilvl="1">
      <w:start w:val="2"/>
      <w:numFmt w:val="decimal"/>
      <w:lvlText w:val="%1.%2"/>
      <w:lvlJc w:val="left"/>
      <w:pPr>
        <w:ind w:left="1000" w:hanging="540"/>
      </w:pPr>
      <w:rPr>
        <w:rFonts w:hint="default"/>
        <w:spacing w:val="0"/>
        <w:w w:val="100"/>
        <w:lang w:val="en-US" w:eastAsia="en-US" w:bidi="ar-SA"/>
      </w:rPr>
    </w:lvl>
    <w:lvl w:ilvl="2">
      <w:start w:val="1"/>
      <w:numFmt w:val="decimal"/>
      <w:lvlText w:val="%1.%2.%3"/>
      <w:lvlJc w:val="left"/>
      <w:pPr>
        <w:ind w:left="1000" w:hanging="540"/>
      </w:pPr>
      <w:rPr>
        <w:rFonts w:ascii="Times New Roman" w:eastAsia="Times New Roman" w:hAnsi="Times New Roman" w:cs="Times New Roman" w:hint="default"/>
        <w:b/>
        <w:bCs/>
        <w:i w:val="0"/>
        <w:iCs w:val="0"/>
        <w:spacing w:val="0"/>
        <w:w w:val="100"/>
        <w:sz w:val="24"/>
        <w:szCs w:val="24"/>
        <w:lang w:val="en-US" w:eastAsia="en-US" w:bidi="ar-SA"/>
      </w:rPr>
    </w:lvl>
    <w:lvl w:ilvl="3">
      <w:start w:val="1"/>
      <w:numFmt w:val="decimal"/>
      <w:lvlText w:val="%1.%2.%3.%4"/>
      <w:lvlJc w:val="left"/>
      <w:pPr>
        <w:ind w:left="1180" w:hanging="720"/>
      </w:pPr>
      <w:rPr>
        <w:rFonts w:ascii="Times New Roman" w:eastAsia="Times New Roman" w:hAnsi="Times New Roman" w:cs="Times New Roman" w:hint="default"/>
        <w:b/>
        <w:bCs/>
        <w:i w:val="0"/>
        <w:iCs w:val="0"/>
        <w:spacing w:val="0"/>
        <w:w w:val="100"/>
        <w:sz w:val="24"/>
        <w:szCs w:val="24"/>
        <w:lang w:val="en-US" w:eastAsia="en-US" w:bidi="ar-SA"/>
      </w:rPr>
    </w:lvl>
    <w:lvl w:ilvl="4">
      <w:numFmt w:val="bullet"/>
      <w:lvlText w:val="•"/>
      <w:lvlJc w:val="left"/>
      <w:pPr>
        <w:ind w:left="3811" w:hanging="720"/>
      </w:pPr>
      <w:rPr>
        <w:rFonts w:hint="default"/>
        <w:lang w:val="en-US" w:eastAsia="en-US" w:bidi="ar-SA"/>
      </w:rPr>
    </w:lvl>
    <w:lvl w:ilvl="5">
      <w:numFmt w:val="bullet"/>
      <w:lvlText w:val="•"/>
      <w:lvlJc w:val="left"/>
      <w:pPr>
        <w:ind w:left="4688" w:hanging="720"/>
      </w:pPr>
      <w:rPr>
        <w:rFonts w:hint="default"/>
        <w:lang w:val="en-US" w:eastAsia="en-US" w:bidi="ar-SA"/>
      </w:rPr>
    </w:lvl>
    <w:lvl w:ilvl="6">
      <w:numFmt w:val="bullet"/>
      <w:lvlText w:val="•"/>
      <w:lvlJc w:val="left"/>
      <w:pPr>
        <w:ind w:left="5565" w:hanging="720"/>
      </w:pPr>
      <w:rPr>
        <w:rFonts w:hint="default"/>
        <w:lang w:val="en-US" w:eastAsia="en-US" w:bidi="ar-SA"/>
      </w:rPr>
    </w:lvl>
    <w:lvl w:ilvl="7">
      <w:numFmt w:val="bullet"/>
      <w:lvlText w:val="•"/>
      <w:lvlJc w:val="left"/>
      <w:pPr>
        <w:ind w:left="6442" w:hanging="720"/>
      </w:pPr>
      <w:rPr>
        <w:rFonts w:hint="default"/>
        <w:lang w:val="en-US" w:eastAsia="en-US" w:bidi="ar-SA"/>
      </w:rPr>
    </w:lvl>
    <w:lvl w:ilvl="8">
      <w:numFmt w:val="bullet"/>
      <w:lvlText w:val="•"/>
      <w:lvlJc w:val="left"/>
      <w:pPr>
        <w:ind w:left="7319" w:hanging="720"/>
      </w:pPr>
      <w:rPr>
        <w:rFonts w:hint="default"/>
        <w:lang w:val="en-US" w:eastAsia="en-US" w:bidi="ar-SA"/>
      </w:rPr>
    </w:lvl>
  </w:abstractNum>
  <w:abstractNum w:abstractNumId="12" w15:restartNumberingAfterBreak="0">
    <w:nsid w:val="2AD7483E"/>
    <w:multiLevelType w:val="multilevel"/>
    <w:tmpl w:val="7A5EDA02"/>
    <w:lvl w:ilvl="0">
      <w:start w:val="4"/>
      <w:numFmt w:val="decimal"/>
      <w:lvlText w:val="%1"/>
      <w:lvlJc w:val="left"/>
      <w:pPr>
        <w:ind w:left="2923" w:hanging="430"/>
        <w:jc w:val="right"/>
      </w:pPr>
      <w:rPr>
        <w:rFonts w:ascii="Times New Roman" w:eastAsia="Times New Roman" w:hAnsi="Times New Roman" w:cs="Times New Roman" w:hint="default"/>
        <w:b/>
        <w:bCs/>
        <w:i w:val="0"/>
        <w:iCs w:val="0"/>
        <w:spacing w:val="0"/>
        <w:w w:val="100"/>
        <w:sz w:val="72"/>
        <w:szCs w:val="72"/>
        <w:lang w:val="en-US" w:eastAsia="en-US" w:bidi="ar-SA"/>
      </w:rPr>
    </w:lvl>
    <w:lvl w:ilvl="1">
      <w:start w:val="1"/>
      <w:numFmt w:val="decimal"/>
      <w:lvlText w:val="%1.%2"/>
      <w:lvlJc w:val="left"/>
      <w:pPr>
        <w:ind w:left="820" w:hanging="360"/>
      </w:pPr>
      <w:rPr>
        <w:rFonts w:ascii="Times New Roman" w:eastAsia="Times New Roman" w:hAnsi="Times New Roman" w:cs="Times New Roman" w:hint="default"/>
        <w:b/>
        <w:bCs/>
        <w:i w:val="0"/>
        <w:iCs w:val="0"/>
        <w:spacing w:val="0"/>
        <w:w w:val="93"/>
        <w:sz w:val="24"/>
        <w:szCs w:val="24"/>
        <w:lang w:val="en-US" w:eastAsia="en-US" w:bidi="ar-SA"/>
      </w:rPr>
    </w:lvl>
    <w:lvl w:ilvl="2">
      <w:start w:val="1"/>
      <w:numFmt w:val="decimal"/>
      <w:lvlText w:val="%1.%2.%3)"/>
      <w:lvlJc w:val="left"/>
      <w:pPr>
        <w:ind w:left="1080" w:hanging="620"/>
      </w:pPr>
      <w:rPr>
        <w:rFonts w:ascii="Times New Roman" w:eastAsia="Times New Roman" w:hAnsi="Times New Roman" w:cs="Times New Roman" w:hint="default"/>
        <w:b/>
        <w:bCs/>
        <w:i w:val="0"/>
        <w:iCs w:val="0"/>
        <w:spacing w:val="0"/>
        <w:w w:val="100"/>
        <w:sz w:val="24"/>
        <w:szCs w:val="24"/>
        <w:lang w:val="en-US" w:eastAsia="en-US" w:bidi="ar-SA"/>
      </w:rPr>
    </w:lvl>
    <w:lvl w:ilvl="3">
      <w:numFmt w:val="bullet"/>
      <w:lvlText w:val="•"/>
      <w:lvlJc w:val="left"/>
      <w:pPr>
        <w:ind w:left="1080" w:hanging="620"/>
      </w:pPr>
      <w:rPr>
        <w:rFonts w:hint="default"/>
        <w:lang w:val="en-US" w:eastAsia="en-US" w:bidi="ar-SA"/>
      </w:rPr>
    </w:lvl>
    <w:lvl w:ilvl="4">
      <w:numFmt w:val="bullet"/>
      <w:lvlText w:val="•"/>
      <w:lvlJc w:val="left"/>
      <w:pPr>
        <w:ind w:left="2920" w:hanging="620"/>
      </w:pPr>
      <w:rPr>
        <w:rFonts w:hint="default"/>
        <w:lang w:val="en-US" w:eastAsia="en-US" w:bidi="ar-SA"/>
      </w:rPr>
    </w:lvl>
    <w:lvl w:ilvl="5">
      <w:numFmt w:val="bullet"/>
      <w:lvlText w:val="•"/>
      <w:lvlJc w:val="left"/>
      <w:pPr>
        <w:ind w:left="3945" w:hanging="620"/>
      </w:pPr>
      <w:rPr>
        <w:rFonts w:hint="default"/>
        <w:lang w:val="en-US" w:eastAsia="en-US" w:bidi="ar-SA"/>
      </w:rPr>
    </w:lvl>
    <w:lvl w:ilvl="6">
      <w:numFmt w:val="bullet"/>
      <w:lvlText w:val="•"/>
      <w:lvlJc w:val="left"/>
      <w:pPr>
        <w:ind w:left="4971" w:hanging="620"/>
      </w:pPr>
      <w:rPr>
        <w:rFonts w:hint="default"/>
        <w:lang w:val="en-US" w:eastAsia="en-US" w:bidi="ar-SA"/>
      </w:rPr>
    </w:lvl>
    <w:lvl w:ilvl="7">
      <w:numFmt w:val="bullet"/>
      <w:lvlText w:val="•"/>
      <w:lvlJc w:val="left"/>
      <w:pPr>
        <w:ind w:left="5996" w:hanging="620"/>
      </w:pPr>
      <w:rPr>
        <w:rFonts w:hint="default"/>
        <w:lang w:val="en-US" w:eastAsia="en-US" w:bidi="ar-SA"/>
      </w:rPr>
    </w:lvl>
    <w:lvl w:ilvl="8">
      <w:numFmt w:val="bullet"/>
      <w:lvlText w:val="•"/>
      <w:lvlJc w:val="left"/>
      <w:pPr>
        <w:ind w:left="7022" w:hanging="620"/>
      </w:pPr>
      <w:rPr>
        <w:rFonts w:hint="default"/>
        <w:lang w:val="en-US" w:eastAsia="en-US" w:bidi="ar-SA"/>
      </w:rPr>
    </w:lvl>
  </w:abstractNum>
  <w:abstractNum w:abstractNumId="13" w15:restartNumberingAfterBreak="0">
    <w:nsid w:val="2D3877E3"/>
    <w:multiLevelType w:val="hybridMultilevel"/>
    <w:tmpl w:val="410A7840"/>
    <w:lvl w:ilvl="0" w:tplc="A53460FE">
      <w:numFmt w:val="bullet"/>
      <w:lvlText w:val="o"/>
      <w:lvlJc w:val="left"/>
      <w:pPr>
        <w:ind w:left="1180" w:hanging="360"/>
      </w:pPr>
      <w:rPr>
        <w:rFonts w:ascii="Courier New" w:eastAsia="Courier New" w:hAnsi="Courier New" w:cs="Courier New" w:hint="default"/>
        <w:b w:val="0"/>
        <w:bCs w:val="0"/>
        <w:i w:val="0"/>
        <w:iCs w:val="0"/>
        <w:spacing w:val="0"/>
        <w:w w:val="100"/>
        <w:sz w:val="24"/>
        <w:szCs w:val="24"/>
        <w:lang w:val="en-US" w:eastAsia="en-US" w:bidi="ar-SA"/>
      </w:rPr>
    </w:lvl>
    <w:lvl w:ilvl="1" w:tplc="5AA01B74">
      <w:numFmt w:val="bullet"/>
      <w:lvlText w:val="•"/>
      <w:lvlJc w:val="left"/>
      <w:pPr>
        <w:ind w:left="1969" w:hanging="360"/>
      </w:pPr>
      <w:rPr>
        <w:rFonts w:hint="default"/>
        <w:lang w:val="en-US" w:eastAsia="en-US" w:bidi="ar-SA"/>
      </w:rPr>
    </w:lvl>
    <w:lvl w:ilvl="2" w:tplc="A04C2628">
      <w:numFmt w:val="bullet"/>
      <w:lvlText w:val="•"/>
      <w:lvlJc w:val="left"/>
      <w:pPr>
        <w:ind w:left="2758" w:hanging="360"/>
      </w:pPr>
      <w:rPr>
        <w:rFonts w:hint="default"/>
        <w:lang w:val="en-US" w:eastAsia="en-US" w:bidi="ar-SA"/>
      </w:rPr>
    </w:lvl>
    <w:lvl w:ilvl="3" w:tplc="4430362C">
      <w:numFmt w:val="bullet"/>
      <w:lvlText w:val="•"/>
      <w:lvlJc w:val="left"/>
      <w:pPr>
        <w:ind w:left="3548" w:hanging="360"/>
      </w:pPr>
      <w:rPr>
        <w:rFonts w:hint="default"/>
        <w:lang w:val="en-US" w:eastAsia="en-US" w:bidi="ar-SA"/>
      </w:rPr>
    </w:lvl>
    <w:lvl w:ilvl="4" w:tplc="9732ED3C">
      <w:numFmt w:val="bullet"/>
      <w:lvlText w:val="•"/>
      <w:lvlJc w:val="left"/>
      <w:pPr>
        <w:ind w:left="4337" w:hanging="360"/>
      </w:pPr>
      <w:rPr>
        <w:rFonts w:hint="default"/>
        <w:lang w:val="en-US" w:eastAsia="en-US" w:bidi="ar-SA"/>
      </w:rPr>
    </w:lvl>
    <w:lvl w:ilvl="5" w:tplc="C63EB0B6">
      <w:numFmt w:val="bullet"/>
      <w:lvlText w:val="•"/>
      <w:lvlJc w:val="left"/>
      <w:pPr>
        <w:ind w:left="5126" w:hanging="360"/>
      </w:pPr>
      <w:rPr>
        <w:rFonts w:hint="default"/>
        <w:lang w:val="en-US" w:eastAsia="en-US" w:bidi="ar-SA"/>
      </w:rPr>
    </w:lvl>
    <w:lvl w:ilvl="6" w:tplc="ACCEDB00">
      <w:numFmt w:val="bullet"/>
      <w:lvlText w:val="•"/>
      <w:lvlJc w:val="left"/>
      <w:pPr>
        <w:ind w:left="5916" w:hanging="360"/>
      </w:pPr>
      <w:rPr>
        <w:rFonts w:hint="default"/>
        <w:lang w:val="en-US" w:eastAsia="en-US" w:bidi="ar-SA"/>
      </w:rPr>
    </w:lvl>
    <w:lvl w:ilvl="7" w:tplc="4CC47476">
      <w:numFmt w:val="bullet"/>
      <w:lvlText w:val="•"/>
      <w:lvlJc w:val="left"/>
      <w:pPr>
        <w:ind w:left="6705" w:hanging="360"/>
      </w:pPr>
      <w:rPr>
        <w:rFonts w:hint="default"/>
        <w:lang w:val="en-US" w:eastAsia="en-US" w:bidi="ar-SA"/>
      </w:rPr>
    </w:lvl>
    <w:lvl w:ilvl="8" w:tplc="34946C62">
      <w:numFmt w:val="bullet"/>
      <w:lvlText w:val="•"/>
      <w:lvlJc w:val="left"/>
      <w:pPr>
        <w:ind w:left="7494" w:hanging="360"/>
      </w:pPr>
      <w:rPr>
        <w:rFonts w:hint="default"/>
        <w:lang w:val="en-US" w:eastAsia="en-US" w:bidi="ar-SA"/>
      </w:rPr>
    </w:lvl>
  </w:abstractNum>
  <w:abstractNum w:abstractNumId="14" w15:restartNumberingAfterBreak="0">
    <w:nsid w:val="2D903453"/>
    <w:multiLevelType w:val="hybridMultilevel"/>
    <w:tmpl w:val="3892C428"/>
    <w:lvl w:ilvl="0" w:tplc="B4745C3A">
      <w:numFmt w:val="bullet"/>
      <w:lvlText w:val=""/>
      <w:lvlJc w:val="left"/>
      <w:pPr>
        <w:ind w:left="460" w:hanging="720"/>
      </w:pPr>
      <w:rPr>
        <w:rFonts w:ascii="Symbol" w:eastAsia="Symbol" w:hAnsi="Symbol" w:cs="Symbol" w:hint="default"/>
        <w:b w:val="0"/>
        <w:bCs w:val="0"/>
        <w:i w:val="0"/>
        <w:iCs w:val="0"/>
        <w:spacing w:val="0"/>
        <w:w w:val="100"/>
        <w:sz w:val="24"/>
        <w:szCs w:val="24"/>
        <w:lang w:val="en-US" w:eastAsia="en-US" w:bidi="ar-SA"/>
      </w:rPr>
    </w:lvl>
    <w:lvl w:ilvl="1" w:tplc="73527B86">
      <w:numFmt w:val="bullet"/>
      <w:lvlText w:val="•"/>
      <w:lvlJc w:val="left"/>
      <w:pPr>
        <w:ind w:left="1321" w:hanging="720"/>
      </w:pPr>
      <w:rPr>
        <w:rFonts w:hint="default"/>
        <w:lang w:val="en-US" w:eastAsia="en-US" w:bidi="ar-SA"/>
      </w:rPr>
    </w:lvl>
    <w:lvl w:ilvl="2" w:tplc="69A2FD54">
      <w:numFmt w:val="bullet"/>
      <w:lvlText w:val="•"/>
      <w:lvlJc w:val="left"/>
      <w:pPr>
        <w:ind w:left="2182" w:hanging="720"/>
      </w:pPr>
      <w:rPr>
        <w:rFonts w:hint="default"/>
        <w:lang w:val="en-US" w:eastAsia="en-US" w:bidi="ar-SA"/>
      </w:rPr>
    </w:lvl>
    <w:lvl w:ilvl="3" w:tplc="3A8423C6">
      <w:numFmt w:val="bullet"/>
      <w:lvlText w:val="•"/>
      <w:lvlJc w:val="left"/>
      <w:pPr>
        <w:ind w:left="3044" w:hanging="720"/>
      </w:pPr>
      <w:rPr>
        <w:rFonts w:hint="default"/>
        <w:lang w:val="en-US" w:eastAsia="en-US" w:bidi="ar-SA"/>
      </w:rPr>
    </w:lvl>
    <w:lvl w:ilvl="4" w:tplc="AD38D310">
      <w:numFmt w:val="bullet"/>
      <w:lvlText w:val="•"/>
      <w:lvlJc w:val="left"/>
      <w:pPr>
        <w:ind w:left="3905" w:hanging="720"/>
      </w:pPr>
      <w:rPr>
        <w:rFonts w:hint="default"/>
        <w:lang w:val="en-US" w:eastAsia="en-US" w:bidi="ar-SA"/>
      </w:rPr>
    </w:lvl>
    <w:lvl w:ilvl="5" w:tplc="BECC4A70">
      <w:numFmt w:val="bullet"/>
      <w:lvlText w:val="•"/>
      <w:lvlJc w:val="left"/>
      <w:pPr>
        <w:ind w:left="4766" w:hanging="720"/>
      </w:pPr>
      <w:rPr>
        <w:rFonts w:hint="default"/>
        <w:lang w:val="en-US" w:eastAsia="en-US" w:bidi="ar-SA"/>
      </w:rPr>
    </w:lvl>
    <w:lvl w:ilvl="6" w:tplc="0DB65F78">
      <w:numFmt w:val="bullet"/>
      <w:lvlText w:val="•"/>
      <w:lvlJc w:val="left"/>
      <w:pPr>
        <w:ind w:left="5628" w:hanging="720"/>
      </w:pPr>
      <w:rPr>
        <w:rFonts w:hint="default"/>
        <w:lang w:val="en-US" w:eastAsia="en-US" w:bidi="ar-SA"/>
      </w:rPr>
    </w:lvl>
    <w:lvl w:ilvl="7" w:tplc="F32803CE">
      <w:numFmt w:val="bullet"/>
      <w:lvlText w:val="•"/>
      <w:lvlJc w:val="left"/>
      <w:pPr>
        <w:ind w:left="6489" w:hanging="720"/>
      </w:pPr>
      <w:rPr>
        <w:rFonts w:hint="default"/>
        <w:lang w:val="en-US" w:eastAsia="en-US" w:bidi="ar-SA"/>
      </w:rPr>
    </w:lvl>
    <w:lvl w:ilvl="8" w:tplc="595A53FC">
      <w:numFmt w:val="bullet"/>
      <w:lvlText w:val="•"/>
      <w:lvlJc w:val="left"/>
      <w:pPr>
        <w:ind w:left="7350" w:hanging="720"/>
      </w:pPr>
      <w:rPr>
        <w:rFonts w:hint="default"/>
        <w:lang w:val="en-US" w:eastAsia="en-US" w:bidi="ar-SA"/>
      </w:rPr>
    </w:lvl>
  </w:abstractNum>
  <w:abstractNum w:abstractNumId="15" w15:restartNumberingAfterBreak="0">
    <w:nsid w:val="358C06BE"/>
    <w:multiLevelType w:val="multilevel"/>
    <w:tmpl w:val="BA8AD26A"/>
    <w:lvl w:ilvl="0">
      <w:start w:val="1"/>
      <w:numFmt w:val="decimal"/>
      <w:lvlText w:val="%1"/>
      <w:lvlJc w:val="left"/>
      <w:pPr>
        <w:ind w:left="640" w:hanging="180"/>
      </w:pPr>
      <w:rPr>
        <w:rFonts w:ascii="Times New Roman" w:eastAsia="Times New Roman" w:hAnsi="Times New Roman" w:cs="Times New Roman" w:hint="default"/>
        <w:b w:val="0"/>
        <w:bCs w:val="0"/>
        <w:i w:val="0"/>
        <w:iCs w:val="0"/>
        <w:spacing w:val="0"/>
        <w:w w:val="100"/>
        <w:sz w:val="24"/>
        <w:szCs w:val="24"/>
        <w:lang w:val="en-US" w:eastAsia="en-US" w:bidi="ar-SA"/>
      </w:rPr>
    </w:lvl>
    <w:lvl w:ilvl="1">
      <w:start w:val="1"/>
      <w:numFmt w:val="decimal"/>
      <w:lvlText w:val="%1.%2"/>
      <w:lvlJc w:val="left"/>
      <w:pPr>
        <w:ind w:left="1041" w:hanging="360"/>
      </w:pPr>
      <w:rPr>
        <w:rFonts w:ascii="Times New Roman" w:eastAsia="Times New Roman" w:hAnsi="Times New Roman" w:cs="Times New Roman" w:hint="default"/>
        <w:b w:val="0"/>
        <w:bCs w:val="0"/>
        <w:i w:val="0"/>
        <w:iCs w:val="0"/>
        <w:spacing w:val="0"/>
        <w:w w:val="93"/>
        <w:sz w:val="24"/>
        <w:szCs w:val="24"/>
        <w:lang w:val="en-US" w:eastAsia="en-US" w:bidi="ar-SA"/>
      </w:rPr>
    </w:lvl>
    <w:lvl w:ilvl="2">
      <w:start w:val="1"/>
      <w:numFmt w:val="decimal"/>
      <w:lvlText w:val="%1.%2.%3)"/>
      <w:lvlJc w:val="left"/>
      <w:pPr>
        <w:ind w:left="1518" w:hanging="620"/>
      </w:pPr>
      <w:rPr>
        <w:rFonts w:ascii="Times New Roman" w:eastAsia="Times New Roman" w:hAnsi="Times New Roman" w:cs="Times New Roman" w:hint="default"/>
        <w:b w:val="0"/>
        <w:bCs w:val="0"/>
        <w:i w:val="0"/>
        <w:iCs w:val="0"/>
        <w:spacing w:val="0"/>
        <w:w w:val="100"/>
        <w:sz w:val="24"/>
        <w:szCs w:val="24"/>
        <w:lang w:val="en-US" w:eastAsia="en-US" w:bidi="ar-SA"/>
      </w:rPr>
    </w:lvl>
    <w:lvl w:ilvl="3">
      <w:numFmt w:val="bullet"/>
      <w:lvlText w:val="•"/>
      <w:lvlJc w:val="left"/>
      <w:pPr>
        <w:ind w:left="1040" w:hanging="620"/>
      </w:pPr>
      <w:rPr>
        <w:rFonts w:hint="default"/>
        <w:lang w:val="en-US" w:eastAsia="en-US" w:bidi="ar-SA"/>
      </w:rPr>
    </w:lvl>
    <w:lvl w:ilvl="4">
      <w:numFmt w:val="bullet"/>
      <w:lvlText w:val="•"/>
      <w:lvlJc w:val="left"/>
      <w:pPr>
        <w:ind w:left="1160" w:hanging="620"/>
      </w:pPr>
      <w:rPr>
        <w:rFonts w:hint="default"/>
        <w:lang w:val="en-US" w:eastAsia="en-US" w:bidi="ar-SA"/>
      </w:rPr>
    </w:lvl>
    <w:lvl w:ilvl="5">
      <w:numFmt w:val="bullet"/>
      <w:lvlText w:val="•"/>
      <w:lvlJc w:val="left"/>
      <w:pPr>
        <w:ind w:left="1520" w:hanging="620"/>
      </w:pPr>
      <w:rPr>
        <w:rFonts w:hint="default"/>
        <w:lang w:val="en-US" w:eastAsia="en-US" w:bidi="ar-SA"/>
      </w:rPr>
    </w:lvl>
    <w:lvl w:ilvl="6">
      <w:numFmt w:val="bullet"/>
      <w:lvlText w:val="•"/>
      <w:lvlJc w:val="left"/>
      <w:pPr>
        <w:ind w:left="3030" w:hanging="620"/>
      </w:pPr>
      <w:rPr>
        <w:rFonts w:hint="default"/>
        <w:lang w:val="en-US" w:eastAsia="en-US" w:bidi="ar-SA"/>
      </w:rPr>
    </w:lvl>
    <w:lvl w:ilvl="7">
      <w:numFmt w:val="bullet"/>
      <w:lvlText w:val="•"/>
      <w:lvlJc w:val="left"/>
      <w:pPr>
        <w:ind w:left="4541" w:hanging="620"/>
      </w:pPr>
      <w:rPr>
        <w:rFonts w:hint="default"/>
        <w:lang w:val="en-US" w:eastAsia="en-US" w:bidi="ar-SA"/>
      </w:rPr>
    </w:lvl>
    <w:lvl w:ilvl="8">
      <w:numFmt w:val="bullet"/>
      <w:lvlText w:val="•"/>
      <w:lvlJc w:val="left"/>
      <w:pPr>
        <w:ind w:left="6052" w:hanging="620"/>
      </w:pPr>
      <w:rPr>
        <w:rFonts w:hint="default"/>
        <w:lang w:val="en-US" w:eastAsia="en-US" w:bidi="ar-SA"/>
      </w:rPr>
    </w:lvl>
  </w:abstractNum>
  <w:abstractNum w:abstractNumId="16" w15:restartNumberingAfterBreak="0">
    <w:nsid w:val="36A632B3"/>
    <w:multiLevelType w:val="hybridMultilevel"/>
    <w:tmpl w:val="61E86FD8"/>
    <w:lvl w:ilvl="0" w:tplc="4D9000D0">
      <w:numFmt w:val="bullet"/>
      <w:lvlText w:val=""/>
      <w:lvlJc w:val="left"/>
      <w:pPr>
        <w:ind w:left="1180" w:hanging="360"/>
      </w:pPr>
      <w:rPr>
        <w:rFonts w:ascii="Wingdings" w:eastAsia="Wingdings" w:hAnsi="Wingdings" w:cs="Wingdings" w:hint="default"/>
        <w:b w:val="0"/>
        <w:bCs w:val="0"/>
        <w:i w:val="0"/>
        <w:iCs w:val="0"/>
        <w:spacing w:val="0"/>
        <w:w w:val="100"/>
        <w:sz w:val="24"/>
        <w:szCs w:val="24"/>
        <w:lang w:val="en-US" w:eastAsia="en-US" w:bidi="ar-SA"/>
      </w:rPr>
    </w:lvl>
    <w:lvl w:ilvl="1" w:tplc="73E8EFD0">
      <w:numFmt w:val="bullet"/>
      <w:lvlText w:val="•"/>
      <w:lvlJc w:val="left"/>
      <w:pPr>
        <w:ind w:left="1969" w:hanging="360"/>
      </w:pPr>
      <w:rPr>
        <w:rFonts w:hint="default"/>
        <w:lang w:val="en-US" w:eastAsia="en-US" w:bidi="ar-SA"/>
      </w:rPr>
    </w:lvl>
    <w:lvl w:ilvl="2" w:tplc="80F002AE">
      <w:numFmt w:val="bullet"/>
      <w:lvlText w:val="•"/>
      <w:lvlJc w:val="left"/>
      <w:pPr>
        <w:ind w:left="2758" w:hanging="360"/>
      </w:pPr>
      <w:rPr>
        <w:rFonts w:hint="default"/>
        <w:lang w:val="en-US" w:eastAsia="en-US" w:bidi="ar-SA"/>
      </w:rPr>
    </w:lvl>
    <w:lvl w:ilvl="3" w:tplc="10B68094">
      <w:numFmt w:val="bullet"/>
      <w:lvlText w:val="•"/>
      <w:lvlJc w:val="left"/>
      <w:pPr>
        <w:ind w:left="3548" w:hanging="360"/>
      </w:pPr>
      <w:rPr>
        <w:rFonts w:hint="default"/>
        <w:lang w:val="en-US" w:eastAsia="en-US" w:bidi="ar-SA"/>
      </w:rPr>
    </w:lvl>
    <w:lvl w:ilvl="4" w:tplc="5540E6DA">
      <w:numFmt w:val="bullet"/>
      <w:lvlText w:val="•"/>
      <w:lvlJc w:val="left"/>
      <w:pPr>
        <w:ind w:left="4337" w:hanging="360"/>
      </w:pPr>
      <w:rPr>
        <w:rFonts w:hint="default"/>
        <w:lang w:val="en-US" w:eastAsia="en-US" w:bidi="ar-SA"/>
      </w:rPr>
    </w:lvl>
    <w:lvl w:ilvl="5" w:tplc="C83882D6">
      <w:numFmt w:val="bullet"/>
      <w:lvlText w:val="•"/>
      <w:lvlJc w:val="left"/>
      <w:pPr>
        <w:ind w:left="5126" w:hanging="360"/>
      </w:pPr>
      <w:rPr>
        <w:rFonts w:hint="default"/>
        <w:lang w:val="en-US" w:eastAsia="en-US" w:bidi="ar-SA"/>
      </w:rPr>
    </w:lvl>
    <w:lvl w:ilvl="6" w:tplc="B2A02F8A">
      <w:numFmt w:val="bullet"/>
      <w:lvlText w:val="•"/>
      <w:lvlJc w:val="left"/>
      <w:pPr>
        <w:ind w:left="5916" w:hanging="360"/>
      </w:pPr>
      <w:rPr>
        <w:rFonts w:hint="default"/>
        <w:lang w:val="en-US" w:eastAsia="en-US" w:bidi="ar-SA"/>
      </w:rPr>
    </w:lvl>
    <w:lvl w:ilvl="7" w:tplc="1A0E0AE2">
      <w:numFmt w:val="bullet"/>
      <w:lvlText w:val="•"/>
      <w:lvlJc w:val="left"/>
      <w:pPr>
        <w:ind w:left="6705" w:hanging="360"/>
      </w:pPr>
      <w:rPr>
        <w:rFonts w:hint="default"/>
        <w:lang w:val="en-US" w:eastAsia="en-US" w:bidi="ar-SA"/>
      </w:rPr>
    </w:lvl>
    <w:lvl w:ilvl="8" w:tplc="F5044E0E">
      <w:numFmt w:val="bullet"/>
      <w:lvlText w:val="•"/>
      <w:lvlJc w:val="left"/>
      <w:pPr>
        <w:ind w:left="7494" w:hanging="360"/>
      </w:pPr>
      <w:rPr>
        <w:rFonts w:hint="default"/>
        <w:lang w:val="en-US" w:eastAsia="en-US" w:bidi="ar-SA"/>
      </w:rPr>
    </w:lvl>
  </w:abstractNum>
  <w:abstractNum w:abstractNumId="17" w15:restartNumberingAfterBreak="0">
    <w:nsid w:val="37306343"/>
    <w:multiLevelType w:val="multilevel"/>
    <w:tmpl w:val="B6660D2E"/>
    <w:lvl w:ilvl="0">
      <w:start w:val="7"/>
      <w:numFmt w:val="decimal"/>
      <w:lvlText w:val="%1"/>
      <w:lvlJc w:val="left"/>
      <w:pPr>
        <w:ind w:left="1559" w:hanging="660"/>
      </w:pPr>
      <w:rPr>
        <w:rFonts w:hint="default"/>
        <w:lang w:val="en-US" w:eastAsia="en-US" w:bidi="ar-SA"/>
      </w:rPr>
    </w:lvl>
    <w:lvl w:ilvl="1">
      <w:start w:val="1"/>
      <w:numFmt w:val="decimal"/>
      <w:lvlText w:val="%1.%2"/>
      <w:lvlJc w:val="left"/>
      <w:pPr>
        <w:ind w:left="1559" w:hanging="660"/>
      </w:pPr>
      <w:rPr>
        <w:rFonts w:hint="default"/>
        <w:lang w:val="en-US" w:eastAsia="en-US" w:bidi="ar-SA"/>
      </w:rPr>
    </w:lvl>
    <w:lvl w:ilvl="2">
      <w:start w:val="1"/>
      <w:numFmt w:val="decimal"/>
      <w:lvlText w:val="%1.%2.%3"/>
      <w:lvlJc w:val="left"/>
      <w:pPr>
        <w:ind w:left="1559" w:hanging="660"/>
      </w:pPr>
      <w:rPr>
        <w:rFonts w:ascii="Times New Roman" w:eastAsia="Times New Roman" w:hAnsi="Times New Roman" w:cs="Times New Roman" w:hint="default"/>
        <w:b w:val="0"/>
        <w:bCs w:val="0"/>
        <w:i w:val="0"/>
        <w:iCs w:val="0"/>
        <w:spacing w:val="0"/>
        <w:w w:val="100"/>
        <w:sz w:val="24"/>
        <w:szCs w:val="24"/>
        <w:lang w:val="en-US" w:eastAsia="en-US" w:bidi="ar-SA"/>
      </w:rPr>
    </w:lvl>
    <w:lvl w:ilvl="3">
      <w:numFmt w:val="bullet"/>
      <w:lvlText w:val="•"/>
      <w:lvlJc w:val="left"/>
      <w:pPr>
        <w:ind w:left="3814" w:hanging="660"/>
      </w:pPr>
      <w:rPr>
        <w:rFonts w:hint="default"/>
        <w:lang w:val="en-US" w:eastAsia="en-US" w:bidi="ar-SA"/>
      </w:rPr>
    </w:lvl>
    <w:lvl w:ilvl="4">
      <w:numFmt w:val="bullet"/>
      <w:lvlText w:val="•"/>
      <w:lvlJc w:val="left"/>
      <w:pPr>
        <w:ind w:left="4565" w:hanging="660"/>
      </w:pPr>
      <w:rPr>
        <w:rFonts w:hint="default"/>
        <w:lang w:val="en-US" w:eastAsia="en-US" w:bidi="ar-SA"/>
      </w:rPr>
    </w:lvl>
    <w:lvl w:ilvl="5">
      <w:numFmt w:val="bullet"/>
      <w:lvlText w:val="•"/>
      <w:lvlJc w:val="left"/>
      <w:pPr>
        <w:ind w:left="5316" w:hanging="660"/>
      </w:pPr>
      <w:rPr>
        <w:rFonts w:hint="default"/>
        <w:lang w:val="en-US" w:eastAsia="en-US" w:bidi="ar-SA"/>
      </w:rPr>
    </w:lvl>
    <w:lvl w:ilvl="6">
      <w:numFmt w:val="bullet"/>
      <w:lvlText w:val="•"/>
      <w:lvlJc w:val="left"/>
      <w:pPr>
        <w:ind w:left="6068" w:hanging="660"/>
      </w:pPr>
      <w:rPr>
        <w:rFonts w:hint="default"/>
        <w:lang w:val="en-US" w:eastAsia="en-US" w:bidi="ar-SA"/>
      </w:rPr>
    </w:lvl>
    <w:lvl w:ilvl="7">
      <w:numFmt w:val="bullet"/>
      <w:lvlText w:val="•"/>
      <w:lvlJc w:val="left"/>
      <w:pPr>
        <w:ind w:left="6819" w:hanging="660"/>
      </w:pPr>
      <w:rPr>
        <w:rFonts w:hint="default"/>
        <w:lang w:val="en-US" w:eastAsia="en-US" w:bidi="ar-SA"/>
      </w:rPr>
    </w:lvl>
    <w:lvl w:ilvl="8">
      <w:numFmt w:val="bullet"/>
      <w:lvlText w:val="•"/>
      <w:lvlJc w:val="left"/>
      <w:pPr>
        <w:ind w:left="7570" w:hanging="660"/>
      </w:pPr>
      <w:rPr>
        <w:rFonts w:hint="default"/>
        <w:lang w:val="en-US" w:eastAsia="en-US" w:bidi="ar-SA"/>
      </w:rPr>
    </w:lvl>
  </w:abstractNum>
  <w:abstractNum w:abstractNumId="18" w15:restartNumberingAfterBreak="0">
    <w:nsid w:val="3E242647"/>
    <w:multiLevelType w:val="hybridMultilevel"/>
    <w:tmpl w:val="3FF86494"/>
    <w:lvl w:ilvl="0" w:tplc="16982F68">
      <w:numFmt w:val="bullet"/>
      <w:lvlText w:val="o"/>
      <w:lvlJc w:val="left"/>
      <w:pPr>
        <w:ind w:left="1180" w:hanging="360"/>
      </w:pPr>
      <w:rPr>
        <w:rFonts w:ascii="Courier New" w:eastAsia="Courier New" w:hAnsi="Courier New" w:cs="Courier New" w:hint="default"/>
        <w:b w:val="0"/>
        <w:bCs w:val="0"/>
        <w:i w:val="0"/>
        <w:iCs w:val="0"/>
        <w:spacing w:val="0"/>
        <w:w w:val="100"/>
        <w:sz w:val="24"/>
        <w:szCs w:val="24"/>
        <w:lang w:val="en-US" w:eastAsia="en-US" w:bidi="ar-SA"/>
      </w:rPr>
    </w:lvl>
    <w:lvl w:ilvl="1" w:tplc="F1E68EFC">
      <w:numFmt w:val="bullet"/>
      <w:lvlText w:val="•"/>
      <w:lvlJc w:val="left"/>
      <w:pPr>
        <w:ind w:left="1969" w:hanging="360"/>
      </w:pPr>
      <w:rPr>
        <w:rFonts w:hint="default"/>
        <w:lang w:val="en-US" w:eastAsia="en-US" w:bidi="ar-SA"/>
      </w:rPr>
    </w:lvl>
    <w:lvl w:ilvl="2" w:tplc="D42AFC7E">
      <w:numFmt w:val="bullet"/>
      <w:lvlText w:val="•"/>
      <w:lvlJc w:val="left"/>
      <w:pPr>
        <w:ind w:left="2758" w:hanging="360"/>
      </w:pPr>
      <w:rPr>
        <w:rFonts w:hint="default"/>
        <w:lang w:val="en-US" w:eastAsia="en-US" w:bidi="ar-SA"/>
      </w:rPr>
    </w:lvl>
    <w:lvl w:ilvl="3" w:tplc="39C4A38C">
      <w:numFmt w:val="bullet"/>
      <w:lvlText w:val="•"/>
      <w:lvlJc w:val="left"/>
      <w:pPr>
        <w:ind w:left="3548" w:hanging="360"/>
      </w:pPr>
      <w:rPr>
        <w:rFonts w:hint="default"/>
        <w:lang w:val="en-US" w:eastAsia="en-US" w:bidi="ar-SA"/>
      </w:rPr>
    </w:lvl>
    <w:lvl w:ilvl="4" w:tplc="D414A3B4">
      <w:numFmt w:val="bullet"/>
      <w:lvlText w:val="•"/>
      <w:lvlJc w:val="left"/>
      <w:pPr>
        <w:ind w:left="4337" w:hanging="360"/>
      </w:pPr>
      <w:rPr>
        <w:rFonts w:hint="default"/>
        <w:lang w:val="en-US" w:eastAsia="en-US" w:bidi="ar-SA"/>
      </w:rPr>
    </w:lvl>
    <w:lvl w:ilvl="5" w:tplc="B6C66294">
      <w:numFmt w:val="bullet"/>
      <w:lvlText w:val="•"/>
      <w:lvlJc w:val="left"/>
      <w:pPr>
        <w:ind w:left="5126" w:hanging="360"/>
      </w:pPr>
      <w:rPr>
        <w:rFonts w:hint="default"/>
        <w:lang w:val="en-US" w:eastAsia="en-US" w:bidi="ar-SA"/>
      </w:rPr>
    </w:lvl>
    <w:lvl w:ilvl="6" w:tplc="330A6028">
      <w:numFmt w:val="bullet"/>
      <w:lvlText w:val="•"/>
      <w:lvlJc w:val="left"/>
      <w:pPr>
        <w:ind w:left="5916" w:hanging="360"/>
      </w:pPr>
      <w:rPr>
        <w:rFonts w:hint="default"/>
        <w:lang w:val="en-US" w:eastAsia="en-US" w:bidi="ar-SA"/>
      </w:rPr>
    </w:lvl>
    <w:lvl w:ilvl="7" w:tplc="667ABB22">
      <w:numFmt w:val="bullet"/>
      <w:lvlText w:val="•"/>
      <w:lvlJc w:val="left"/>
      <w:pPr>
        <w:ind w:left="6705" w:hanging="360"/>
      </w:pPr>
      <w:rPr>
        <w:rFonts w:hint="default"/>
        <w:lang w:val="en-US" w:eastAsia="en-US" w:bidi="ar-SA"/>
      </w:rPr>
    </w:lvl>
    <w:lvl w:ilvl="8" w:tplc="96722094">
      <w:numFmt w:val="bullet"/>
      <w:lvlText w:val="•"/>
      <w:lvlJc w:val="left"/>
      <w:pPr>
        <w:ind w:left="7494" w:hanging="360"/>
      </w:pPr>
      <w:rPr>
        <w:rFonts w:hint="default"/>
        <w:lang w:val="en-US" w:eastAsia="en-US" w:bidi="ar-SA"/>
      </w:rPr>
    </w:lvl>
  </w:abstractNum>
  <w:abstractNum w:abstractNumId="19" w15:restartNumberingAfterBreak="0">
    <w:nsid w:val="411E5526"/>
    <w:multiLevelType w:val="hybridMultilevel"/>
    <w:tmpl w:val="D5444AE0"/>
    <w:lvl w:ilvl="0" w:tplc="F85A1C80">
      <w:numFmt w:val="bullet"/>
      <w:lvlText w:val=""/>
      <w:lvlJc w:val="left"/>
      <w:pPr>
        <w:ind w:left="887" w:hanging="428"/>
      </w:pPr>
      <w:rPr>
        <w:rFonts w:ascii="Wingdings" w:eastAsia="Wingdings" w:hAnsi="Wingdings" w:cs="Wingdings" w:hint="default"/>
        <w:b w:val="0"/>
        <w:bCs w:val="0"/>
        <w:i w:val="0"/>
        <w:iCs w:val="0"/>
        <w:spacing w:val="0"/>
        <w:w w:val="100"/>
        <w:sz w:val="24"/>
        <w:szCs w:val="24"/>
        <w:lang w:val="en-US" w:eastAsia="en-US" w:bidi="ar-SA"/>
      </w:rPr>
    </w:lvl>
    <w:lvl w:ilvl="1" w:tplc="DD663596">
      <w:numFmt w:val="bullet"/>
      <w:lvlText w:val="•"/>
      <w:lvlJc w:val="left"/>
      <w:pPr>
        <w:ind w:left="1699" w:hanging="428"/>
      </w:pPr>
      <w:rPr>
        <w:rFonts w:hint="default"/>
        <w:lang w:val="en-US" w:eastAsia="en-US" w:bidi="ar-SA"/>
      </w:rPr>
    </w:lvl>
    <w:lvl w:ilvl="2" w:tplc="474CA1A0">
      <w:numFmt w:val="bullet"/>
      <w:lvlText w:val="•"/>
      <w:lvlJc w:val="left"/>
      <w:pPr>
        <w:ind w:left="2518" w:hanging="428"/>
      </w:pPr>
      <w:rPr>
        <w:rFonts w:hint="default"/>
        <w:lang w:val="en-US" w:eastAsia="en-US" w:bidi="ar-SA"/>
      </w:rPr>
    </w:lvl>
    <w:lvl w:ilvl="3" w:tplc="FF9A7712">
      <w:numFmt w:val="bullet"/>
      <w:lvlText w:val="•"/>
      <w:lvlJc w:val="left"/>
      <w:pPr>
        <w:ind w:left="3338" w:hanging="428"/>
      </w:pPr>
      <w:rPr>
        <w:rFonts w:hint="default"/>
        <w:lang w:val="en-US" w:eastAsia="en-US" w:bidi="ar-SA"/>
      </w:rPr>
    </w:lvl>
    <w:lvl w:ilvl="4" w:tplc="8C38E7AC">
      <w:numFmt w:val="bullet"/>
      <w:lvlText w:val="•"/>
      <w:lvlJc w:val="left"/>
      <w:pPr>
        <w:ind w:left="4157" w:hanging="428"/>
      </w:pPr>
      <w:rPr>
        <w:rFonts w:hint="default"/>
        <w:lang w:val="en-US" w:eastAsia="en-US" w:bidi="ar-SA"/>
      </w:rPr>
    </w:lvl>
    <w:lvl w:ilvl="5" w:tplc="5268BB10">
      <w:numFmt w:val="bullet"/>
      <w:lvlText w:val="•"/>
      <w:lvlJc w:val="left"/>
      <w:pPr>
        <w:ind w:left="4976" w:hanging="428"/>
      </w:pPr>
      <w:rPr>
        <w:rFonts w:hint="default"/>
        <w:lang w:val="en-US" w:eastAsia="en-US" w:bidi="ar-SA"/>
      </w:rPr>
    </w:lvl>
    <w:lvl w:ilvl="6" w:tplc="FD6CD684">
      <w:numFmt w:val="bullet"/>
      <w:lvlText w:val="•"/>
      <w:lvlJc w:val="left"/>
      <w:pPr>
        <w:ind w:left="5796" w:hanging="428"/>
      </w:pPr>
      <w:rPr>
        <w:rFonts w:hint="default"/>
        <w:lang w:val="en-US" w:eastAsia="en-US" w:bidi="ar-SA"/>
      </w:rPr>
    </w:lvl>
    <w:lvl w:ilvl="7" w:tplc="099E523A">
      <w:numFmt w:val="bullet"/>
      <w:lvlText w:val="•"/>
      <w:lvlJc w:val="left"/>
      <w:pPr>
        <w:ind w:left="6615" w:hanging="428"/>
      </w:pPr>
      <w:rPr>
        <w:rFonts w:hint="default"/>
        <w:lang w:val="en-US" w:eastAsia="en-US" w:bidi="ar-SA"/>
      </w:rPr>
    </w:lvl>
    <w:lvl w:ilvl="8" w:tplc="FD5690EA">
      <w:numFmt w:val="bullet"/>
      <w:lvlText w:val="•"/>
      <w:lvlJc w:val="left"/>
      <w:pPr>
        <w:ind w:left="7434" w:hanging="428"/>
      </w:pPr>
      <w:rPr>
        <w:rFonts w:hint="default"/>
        <w:lang w:val="en-US" w:eastAsia="en-US" w:bidi="ar-SA"/>
      </w:rPr>
    </w:lvl>
  </w:abstractNum>
  <w:abstractNum w:abstractNumId="20" w15:restartNumberingAfterBreak="0">
    <w:nsid w:val="41A50F45"/>
    <w:multiLevelType w:val="multilevel"/>
    <w:tmpl w:val="13B68994"/>
    <w:lvl w:ilvl="0">
      <w:start w:val="1"/>
      <w:numFmt w:val="decimal"/>
      <w:lvlText w:val="%1"/>
      <w:lvlJc w:val="left"/>
      <w:pPr>
        <w:ind w:left="3348" w:hanging="430"/>
        <w:jc w:val="right"/>
      </w:pPr>
      <w:rPr>
        <w:rFonts w:ascii="Times New Roman" w:eastAsia="Times New Roman" w:hAnsi="Times New Roman" w:cs="Times New Roman" w:hint="default"/>
        <w:b/>
        <w:bCs/>
        <w:i w:val="0"/>
        <w:iCs w:val="0"/>
        <w:spacing w:val="0"/>
        <w:w w:val="100"/>
        <w:sz w:val="72"/>
        <w:szCs w:val="72"/>
        <w:lang w:val="en-US" w:eastAsia="en-US" w:bidi="ar-SA"/>
      </w:rPr>
    </w:lvl>
    <w:lvl w:ilvl="1">
      <w:start w:val="1"/>
      <w:numFmt w:val="decimal"/>
      <w:lvlText w:val="%1.%2"/>
      <w:lvlJc w:val="left"/>
      <w:pPr>
        <w:ind w:left="820" w:hanging="360"/>
      </w:pPr>
      <w:rPr>
        <w:rFonts w:ascii="Times New Roman" w:eastAsia="Times New Roman" w:hAnsi="Times New Roman" w:cs="Times New Roman" w:hint="default"/>
        <w:b/>
        <w:bCs/>
        <w:i w:val="0"/>
        <w:iCs w:val="0"/>
        <w:spacing w:val="0"/>
        <w:w w:val="100"/>
        <w:sz w:val="24"/>
        <w:szCs w:val="24"/>
        <w:lang w:val="en-US" w:eastAsia="en-US" w:bidi="ar-SA"/>
      </w:rPr>
    </w:lvl>
    <w:lvl w:ilvl="2">
      <w:numFmt w:val="bullet"/>
      <w:lvlText w:val=""/>
      <w:lvlJc w:val="left"/>
      <w:pPr>
        <w:ind w:left="743" w:hanging="216"/>
      </w:pPr>
      <w:rPr>
        <w:rFonts w:ascii="Wingdings" w:eastAsia="Wingdings" w:hAnsi="Wingdings" w:cs="Wingdings" w:hint="default"/>
        <w:b w:val="0"/>
        <w:bCs w:val="0"/>
        <w:i w:val="0"/>
        <w:iCs w:val="0"/>
        <w:spacing w:val="0"/>
        <w:w w:val="100"/>
        <w:sz w:val="24"/>
        <w:szCs w:val="24"/>
        <w:lang w:val="en-US" w:eastAsia="en-US" w:bidi="ar-SA"/>
      </w:rPr>
    </w:lvl>
    <w:lvl w:ilvl="3">
      <w:numFmt w:val="bullet"/>
      <w:lvlText w:val="•"/>
      <w:lvlJc w:val="left"/>
      <w:pPr>
        <w:ind w:left="4056" w:hanging="216"/>
      </w:pPr>
      <w:rPr>
        <w:rFonts w:hint="default"/>
        <w:lang w:val="en-US" w:eastAsia="en-US" w:bidi="ar-SA"/>
      </w:rPr>
    </w:lvl>
    <w:lvl w:ilvl="4">
      <w:numFmt w:val="bullet"/>
      <w:lvlText w:val="•"/>
      <w:lvlJc w:val="left"/>
      <w:pPr>
        <w:ind w:left="4773" w:hanging="216"/>
      </w:pPr>
      <w:rPr>
        <w:rFonts w:hint="default"/>
        <w:lang w:val="en-US" w:eastAsia="en-US" w:bidi="ar-SA"/>
      </w:rPr>
    </w:lvl>
    <w:lvl w:ilvl="5">
      <w:numFmt w:val="bullet"/>
      <w:lvlText w:val="•"/>
      <w:lvlJc w:val="left"/>
      <w:pPr>
        <w:ind w:left="5490" w:hanging="216"/>
      </w:pPr>
      <w:rPr>
        <w:rFonts w:hint="default"/>
        <w:lang w:val="en-US" w:eastAsia="en-US" w:bidi="ar-SA"/>
      </w:rPr>
    </w:lvl>
    <w:lvl w:ilvl="6">
      <w:numFmt w:val="bullet"/>
      <w:lvlText w:val="•"/>
      <w:lvlJc w:val="left"/>
      <w:pPr>
        <w:ind w:left="6206" w:hanging="216"/>
      </w:pPr>
      <w:rPr>
        <w:rFonts w:hint="default"/>
        <w:lang w:val="en-US" w:eastAsia="en-US" w:bidi="ar-SA"/>
      </w:rPr>
    </w:lvl>
    <w:lvl w:ilvl="7">
      <w:numFmt w:val="bullet"/>
      <w:lvlText w:val="•"/>
      <w:lvlJc w:val="left"/>
      <w:pPr>
        <w:ind w:left="6923" w:hanging="216"/>
      </w:pPr>
      <w:rPr>
        <w:rFonts w:hint="default"/>
        <w:lang w:val="en-US" w:eastAsia="en-US" w:bidi="ar-SA"/>
      </w:rPr>
    </w:lvl>
    <w:lvl w:ilvl="8">
      <w:numFmt w:val="bullet"/>
      <w:lvlText w:val="•"/>
      <w:lvlJc w:val="left"/>
      <w:pPr>
        <w:ind w:left="7640" w:hanging="216"/>
      </w:pPr>
      <w:rPr>
        <w:rFonts w:hint="default"/>
        <w:lang w:val="en-US" w:eastAsia="en-US" w:bidi="ar-SA"/>
      </w:rPr>
    </w:lvl>
  </w:abstractNum>
  <w:abstractNum w:abstractNumId="21" w15:restartNumberingAfterBreak="0">
    <w:nsid w:val="4C7F6DFB"/>
    <w:multiLevelType w:val="multilevel"/>
    <w:tmpl w:val="036A54BE"/>
    <w:lvl w:ilvl="0">
      <w:start w:val="1"/>
      <w:numFmt w:val="decimal"/>
      <w:lvlText w:val="%1."/>
      <w:lvlJc w:val="left"/>
      <w:pPr>
        <w:tabs>
          <w:tab w:val="num" w:pos="786"/>
        </w:tabs>
        <w:ind w:left="786"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22" w15:restartNumberingAfterBreak="0">
    <w:nsid w:val="4DFB5889"/>
    <w:multiLevelType w:val="multilevel"/>
    <w:tmpl w:val="B03C964A"/>
    <w:lvl w:ilvl="0">
      <w:start w:val="6"/>
      <w:numFmt w:val="decimal"/>
      <w:lvlText w:val="%1"/>
      <w:lvlJc w:val="left"/>
      <w:pPr>
        <w:ind w:left="1439" w:hanging="540"/>
      </w:pPr>
      <w:rPr>
        <w:rFonts w:hint="default"/>
        <w:lang w:val="en-US" w:eastAsia="en-US" w:bidi="ar-SA"/>
      </w:rPr>
    </w:lvl>
    <w:lvl w:ilvl="1">
      <w:start w:val="5"/>
      <w:numFmt w:val="decimal"/>
      <w:lvlText w:val="%1.%2"/>
      <w:lvlJc w:val="left"/>
      <w:pPr>
        <w:ind w:left="1439" w:hanging="540"/>
      </w:pPr>
      <w:rPr>
        <w:rFonts w:hint="default"/>
        <w:lang w:val="en-US" w:eastAsia="en-US" w:bidi="ar-SA"/>
      </w:rPr>
    </w:lvl>
    <w:lvl w:ilvl="2">
      <w:start w:val="1"/>
      <w:numFmt w:val="decimal"/>
      <w:lvlText w:val="%1.%2.%3"/>
      <w:lvlJc w:val="left"/>
      <w:pPr>
        <w:ind w:left="1439" w:hanging="540"/>
      </w:pPr>
      <w:rPr>
        <w:rFonts w:ascii="Times New Roman" w:eastAsia="Times New Roman" w:hAnsi="Times New Roman" w:cs="Times New Roman" w:hint="default"/>
        <w:b w:val="0"/>
        <w:bCs w:val="0"/>
        <w:i w:val="0"/>
        <w:iCs w:val="0"/>
        <w:spacing w:val="0"/>
        <w:w w:val="100"/>
        <w:sz w:val="24"/>
        <w:szCs w:val="24"/>
        <w:lang w:val="en-US" w:eastAsia="en-US" w:bidi="ar-SA"/>
      </w:rPr>
    </w:lvl>
    <w:lvl w:ilvl="3">
      <w:numFmt w:val="bullet"/>
      <w:lvlText w:val="•"/>
      <w:lvlJc w:val="left"/>
      <w:pPr>
        <w:ind w:left="3730" w:hanging="540"/>
      </w:pPr>
      <w:rPr>
        <w:rFonts w:hint="default"/>
        <w:lang w:val="en-US" w:eastAsia="en-US" w:bidi="ar-SA"/>
      </w:rPr>
    </w:lvl>
    <w:lvl w:ilvl="4">
      <w:numFmt w:val="bullet"/>
      <w:lvlText w:val="•"/>
      <w:lvlJc w:val="left"/>
      <w:pPr>
        <w:ind w:left="4493" w:hanging="540"/>
      </w:pPr>
      <w:rPr>
        <w:rFonts w:hint="default"/>
        <w:lang w:val="en-US" w:eastAsia="en-US" w:bidi="ar-SA"/>
      </w:rPr>
    </w:lvl>
    <w:lvl w:ilvl="5">
      <w:numFmt w:val="bullet"/>
      <w:lvlText w:val="•"/>
      <w:lvlJc w:val="left"/>
      <w:pPr>
        <w:ind w:left="5256" w:hanging="540"/>
      </w:pPr>
      <w:rPr>
        <w:rFonts w:hint="default"/>
        <w:lang w:val="en-US" w:eastAsia="en-US" w:bidi="ar-SA"/>
      </w:rPr>
    </w:lvl>
    <w:lvl w:ilvl="6">
      <w:numFmt w:val="bullet"/>
      <w:lvlText w:val="•"/>
      <w:lvlJc w:val="left"/>
      <w:pPr>
        <w:ind w:left="6020" w:hanging="540"/>
      </w:pPr>
      <w:rPr>
        <w:rFonts w:hint="default"/>
        <w:lang w:val="en-US" w:eastAsia="en-US" w:bidi="ar-SA"/>
      </w:rPr>
    </w:lvl>
    <w:lvl w:ilvl="7">
      <w:numFmt w:val="bullet"/>
      <w:lvlText w:val="•"/>
      <w:lvlJc w:val="left"/>
      <w:pPr>
        <w:ind w:left="6783" w:hanging="540"/>
      </w:pPr>
      <w:rPr>
        <w:rFonts w:hint="default"/>
        <w:lang w:val="en-US" w:eastAsia="en-US" w:bidi="ar-SA"/>
      </w:rPr>
    </w:lvl>
    <w:lvl w:ilvl="8">
      <w:numFmt w:val="bullet"/>
      <w:lvlText w:val="•"/>
      <w:lvlJc w:val="left"/>
      <w:pPr>
        <w:ind w:left="7546" w:hanging="540"/>
      </w:pPr>
      <w:rPr>
        <w:rFonts w:hint="default"/>
        <w:lang w:val="en-US" w:eastAsia="en-US" w:bidi="ar-SA"/>
      </w:rPr>
    </w:lvl>
  </w:abstractNum>
  <w:abstractNum w:abstractNumId="23" w15:restartNumberingAfterBreak="0">
    <w:nsid w:val="515F6DCF"/>
    <w:multiLevelType w:val="hybridMultilevel"/>
    <w:tmpl w:val="F4E82FBC"/>
    <w:lvl w:ilvl="0" w:tplc="A7A26868">
      <w:start w:val="1"/>
      <w:numFmt w:val="decimal"/>
      <w:lvlText w:val="%1."/>
      <w:lvlJc w:val="left"/>
      <w:pPr>
        <w:ind w:left="1180" w:hanging="360"/>
        <w:jc w:val="right"/>
      </w:pPr>
      <w:rPr>
        <w:rFonts w:hint="default"/>
        <w:spacing w:val="0"/>
        <w:w w:val="99"/>
        <w:lang w:val="en-US" w:eastAsia="en-US" w:bidi="ar-SA"/>
      </w:rPr>
    </w:lvl>
    <w:lvl w:ilvl="1" w:tplc="E1980936">
      <w:start w:val="1"/>
      <w:numFmt w:val="upperLetter"/>
      <w:lvlText w:val="%2."/>
      <w:lvlJc w:val="left"/>
      <w:pPr>
        <w:ind w:left="1173" w:hanging="303"/>
      </w:pPr>
      <w:rPr>
        <w:rFonts w:ascii="Times New Roman" w:eastAsia="Times New Roman" w:hAnsi="Times New Roman" w:cs="Times New Roman" w:hint="default"/>
        <w:b w:val="0"/>
        <w:bCs w:val="0"/>
        <w:i w:val="0"/>
        <w:iCs w:val="0"/>
        <w:spacing w:val="0"/>
        <w:w w:val="100"/>
        <w:sz w:val="24"/>
        <w:szCs w:val="24"/>
        <w:lang w:val="en-US" w:eastAsia="en-US" w:bidi="ar-SA"/>
      </w:rPr>
    </w:lvl>
    <w:lvl w:ilvl="2" w:tplc="9B5ED060">
      <w:numFmt w:val="bullet"/>
      <w:lvlText w:val="•"/>
      <w:lvlJc w:val="left"/>
      <w:pPr>
        <w:ind w:left="2758" w:hanging="303"/>
      </w:pPr>
      <w:rPr>
        <w:rFonts w:hint="default"/>
        <w:lang w:val="en-US" w:eastAsia="en-US" w:bidi="ar-SA"/>
      </w:rPr>
    </w:lvl>
    <w:lvl w:ilvl="3" w:tplc="882C759E">
      <w:numFmt w:val="bullet"/>
      <w:lvlText w:val="•"/>
      <w:lvlJc w:val="left"/>
      <w:pPr>
        <w:ind w:left="3548" w:hanging="303"/>
      </w:pPr>
      <w:rPr>
        <w:rFonts w:hint="default"/>
        <w:lang w:val="en-US" w:eastAsia="en-US" w:bidi="ar-SA"/>
      </w:rPr>
    </w:lvl>
    <w:lvl w:ilvl="4" w:tplc="BF12CAB6">
      <w:numFmt w:val="bullet"/>
      <w:lvlText w:val="•"/>
      <w:lvlJc w:val="left"/>
      <w:pPr>
        <w:ind w:left="4337" w:hanging="303"/>
      </w:pPr>
      <w:rPr>
        <w:rFonts w:hint="default"/>
        <w:lang w:val="en-US" w:eastAsia="en-US" w:bidi="ar-SA"/>
      </w:rPr>
    </w:lvl>
    <w:lvl w:ilvl="5" w:tplc="413AB99E">
      <w:numFmt w:val="bullet"/>
      <w:lvlText w:val="•"/>
      <w:lvlJc w:val="left"/>
      <w:pPr>
        <w:ind w:left="5126" w:hanging="303"/>
      </w:pPr>
      <w:rPr>
        <w:rFonts w:hint="default"/>
        <w:lang w:val="en-US" w:eastAsia="en-US" w:bidi="ar-SA"/>
      </w:rPr>
    </w:lvl>
    <w:lvl w:ilvl="6" w:tplc="94EC8A14">
      <w:numFmt w:val="bullet"/>
      <w:lvlText w:val="•"/>
      <w:lvlJc w:val="left"/>
      <w:pPr>
        <w:ind w:left="5916" w:hanging="303"/>
      </w:pPr>
      <w:rPr>
        <w:rFonts w:hint="default"/>
        <w:lang w:val="en-US" w:eastAsia="en-US" w:bidi="ar-SA"/>
      </w:rPr>
    </w:lvl>
    <w:lvl w:ilvl="7" w:tplc="934A2820">
      <w:numFmt w:val="bullet"/>
      <w:lvlText w:val="•"/>
      <w:lvlJc w:val="left"/>
      <w:pPr>
        <w:ind w:left="6705" w:hanging="303"/>
      </w:pPr>
      <w:rPr>
        <w:rFonts w:hint="default"/>
        <w:lang w:val="en-US" w:eastAsia="en-US" w:bidi="ar-SA"/>
      </w:rPr>
    </w:lvl>
    <w:lvl w:ilvl="8" w:tplc="CC2A04B0">
      <w:numFmt w:val="bullet"/>
      <w:lvlText w:val="•"/>
      <w:lvlJc w:val="left"/>
      <w:pPr>
        <w:ind w:left="7494" w:hanging="303"/>
      </w:pPr>
      <w:rPr>
        <w:rFonts w:hint="default"/>
        <w:lang w:val="en-US" w:eastAsia="en-US" w:bidi="ar-SA"/>
      </w:rPr>
    </w:lvl>
  </w:abstractNum>
  <w:abstractNum w:abstractNumId="24" w15:restartNumberingAfterBreak="0">
    <w:nsid w:val="53774A09"/>
    <w:multiLevelType w:val="hybridMultilevel"/>
    <w:tmpl w:val="FAE022D6"/>
    <w:lvl w:ilvl="0" w:tplc="D4263174">
      <w:numFmt w:val="bullet"/>
      <w:lvlText w:val=""/>
      <w:lvlJc w:val="left"/>
      <w:pPr>
        <w:ind w:left="1451" w:hanging="360"/>
      </w:pPr>
      <w:rPr>
        <w:rFonts w:ascii="Symbol" w:eastAsia="Symbol" w:hAnsi="Symbol" w:cs="Symbol" w:hint="default"/>
        <w:b w:val="0"/>
        <w:bCs w:val="0"/>
        <w:i w:val="0"/>
        <w:iCs w:val="0"/>
        <w:spacing w:val="0"/>
        <w:w w:val="100"/>
        <w:sz w:val="24"/>
        <w:szCs w:val="24"/>
        <w:lang w:val="en-US" w:eastAsia="en-US" w:bidi="ar-SA"/>
      </w:rPr>
    </w:lvl>
    <w:lvl w:ilvl="1" w:tplc="81341B40">
      <w:numFmt w:val="bullet"/>
      <w:lvlText w:val="o"/>
      <w:lvlJc w:val="left"/>
      <w:pPr>
        <w:ind w:left="2172" w:hanging="361"/>
      </w:pPr>
      <w:rPr>
        <w:rFonts w:ascii="Courier New" w:eastAsia="Courier New" w:hAnsi="Courier New" w:cs="Courier New" w:hint="default"/>
        <w:b w:val="0"/>
        <w:bCs w:val="0"/>
        <w:i w:val="0"/>
        <w:iCs w:val="0"/>
        <w:spacing w:val="0"/>
        <w:w w:val="100"/>
        <w:sz w:val="24"/>
        <w:szCs w:val="24"/>
        <w:lang w:val="en-US" w:eastAsia="en-US" w:bidi="ar-SA"/>
      </w:rPr>
    </w:lvl>
    <w:lvl w:ilvl="2" w:tplc="CE06592A">
      <w:numFmt w:val="bullet"/>
      <w:lvlText w:val="•"/>
      <w:lvlJc w:val="left"/>
      <w:pPr>
        <w:ind w:left="2180" w:hanging="361"/>
      </w:pPr>
      <w:rPr>
        <w:rFonts w:hint="default"/>
        <w:lang w:val="en-US" w:eastAsia="en-US" w:bidi="ar-SA"/>
      </w:rPr>
    </w:lvl>
    <w:lvl w:ilvl="3" w:tplc="1CF41A70">
      <w:numFmt w:val="bullet"/>
      <w:lvlText w:val="•"/>
      <w:lvlJc w:val="left"/>
      <w:pPr>
        <w:ind w:left="3041" w:hanging="361"/>
      </w:pPr>
      <w:rPr>
        <w:rFonts w:hint="default"/>
        <w:lang w:val="en-US" w:eastAsia="en-US" w:bidi="ar-SA"/>
      </w:rPr>
    </w:lvl>
    <w:lvl w:ilvl="4" w:tplc="B400F5AA">
      <w:numFmt w:val="bullet"/>
      <w:lvlText w:val="•"/>
      <w:lvlJc w:val="left"/>
      <w:pPr>
        <w:ind w:left="3903" w:hanging="361"/>
      </w:pPr>
      <w:rPr>
        <w:rFonts w:hint="default"/>
        <w:lang w:val="en-US" w:eastAsia="en-US" w:bidi="ar-SA"/>
      </w:rPr>
    </w:lvl>
    <w:lvl w:ilvl="5" w:tplc="3C20EF78">
      <w:numFmt w:val="bullet"/>
      <w:lvlText w:val="•"/>
      <w:lvlJc w:val="left"/>
      <w:pPr>
        <w:ind w:left="4765" w:hanging="361"/>
      </w:pPr>
      <w:rPr>
        <w:rFonts w:hint="default"/>
        <w:lang w:val="en-US" w:eastAsia="en-US" w:bidi="ar-SA"/>
      </w:rPr>
    </w:lvl>
    <w:lvl w:ilvl="6" w:tplc="524C8D64">
      <w:numFmt w:val="bullet"/>
      <w:lvlText w:val="•"/>
      <w:lvlJc w:val="left"/>
      <w:pPr>
        <w:ind w:left="5626" w:hanging="361"/>
      </w:pPr>
      <w:rPr>
        <w:rFonts w:hint="default"/>
        <w:lang w:val="en-US" w:eastAsia="en-US" w:bidi="ar-SA"/>
      </w:rPr>
    </w:lvl>
    <w:lvl w:ilvl="7" w:tplc="CA745D38">
      <w:numFmt w:val="bullet"/>
      <w:lvlText w:val="•"/>
      <w:lvlJc w:val="left"/>
      <w:pPr>
        <w:ind w:left="6488" w:hanging="361"/>
      </w:pPr>
      <w:rPr>
        <w:rFonts w:hint="default"/>
        <w:lang w:val="en-US" w:eastAsia="en-US" w:bidi="ar-SA"/>
      </w:rPr>
    </w:lvl>
    <w:lvl w:ilvl="8" w:tplc="9B76A496">
      <w:numFmt w:val="bullet"/>
      <w:lvlText w:val="•"/>
      <w:lvlJc w:val="left"/>
      <w:pPr>
        <w:ind w:left="7350" w:hanging="361"/>
      </w:pPr>
      <w:rPr>
        <w:rFonts w:hint="default"/>
        <w:lang w:val="en-US" w:eastAsia="en-US" w:bidi="ar-SA"/>
      </w:rPr>
    </w:lvl>
  </w:abstractNum>
  <w:abstractNum w:abstractNumId="25" w15:restartNumberingAfterBreak="0">
    <w:nsid w:val="5E5648DE"/>
    <w:multiLevelType w:val="multilevel"/>
    <w:tmpl w:val="61880FA8"/>
    <w:lvl w:ilvl="0">
      <w:start w:val="3"/>
      <w:numFmt w:val="decimal"/>
      <w:lvlText w:val="%1"/>
      <w:lvlJc w:val="left"/>
      <w:pPr>
        <w:ind w:left="820" w:hanging="360"/>
      </w:pPr>
      <w:rPr>
        <w:rFonts w:hint="default"/>
        <w:lang w:val="en-US" w:eastAsia="en-US" w:bidi="ar-SA"/>
      </w:rPr>
    </w:lvl>
    <w:lvl w:ilvl="1">
      <w:start w:val="2"/>
      <w:numFmt w:val="decimal"/>
      <w:lvlText w:val="%1.%2"/>
      <w:lvlJc w:val="left"/>
      <w:pPr>
        <w:ind w:left="820" w:hanging="360"/>
      </w:pPr>
      <w:rPr>
        <w:rFonts w:ascii="Times New Roman" w:eastAsia="Times New Roman" w:hAnsi="Times New Roman" w:cs="Times New Roman" w:hint="default"/>
        <w:b/>
        <w:bCs/>
        <w:i w:val="0"/>
        <w:iCs w:val="0"/>
        <w:spacing w:val="0"/>
        <w:w w:val="100"/>
        <w:sz w:val="24"/>
        <w:szCs w:val="24"/>
        <w:lang w:val="en-US" w:eastAsia="en-US" w:bidi="ar-SA"/>
      </w:rPr>
    </w:lvl>
    <w:lvl w:ilvl="2">
      <w:numFmt w:val="bullet"/>
      <w:lvlText w:val="•"/>
      <w:lvlJc w:val="left"/>
      <w:pPr>
        <w:ind w:left="2470" w:hanging="360"/>
      </w:pPr>
      <w:rPr>
        <w:rFonts w:hint="default"/>
        <w:lang w:val="en-US" w:eastAsia="en-US" w:bidi="ar-SA"/>
      </w:rPr>
    </w:lvl>
    <w:lvl w:ilvl="3">
      <w:numFmt w:val="bullet"/>
      <w:lvlText w:val="•"/>
      <w:lvlJc w:val="left"/>
      <w:pPr>
        <w:ind w:left="3296" w:hanging="360"/>
      </w:pPr>
      <w:rPr>
        <w:rFonts w:hint="default"/>
        <w:lang w:val="en-US" w:eastAsia="en-US" w:bidi="ar-SA"/>
      </w:rPr>
    </w:lvl>
    <w:lvl w:ilvl="4">
      <w:numFmt w:val="bullet"/>
      <w:lvlText w:val="•"/>
      <w:lvlJc w:val="left"/>
      <w:pPr>
        <w:ind w:left="4121" w:hanging="360"/>
      </w:pPr>
      <w:rPr>
        <w:rFonts w:hint="default"/>
        <w:lang w:val="en-US" w:eastAsia="en-US" w:bidi="ar-SA"/>
      </w:rPr>
    </w:lvl>
    <w:lvl w:ilvl="5">
      <w:numFmt w:val="bullet"/>
      <w:lvlText w:val="•"/>
      <w:lvlJc w:val="left"/>
      <w:pPr>
        <w:ind w:left="4946" w:hanging="360"/>
      </w:pPr>
      <w:rPr>
        <w:rFonts w:hint="default"/>
        <w:lang w:val="en-US" w:eastAsia="en-US" w:bidi="ar-SA"/>
      </w:rPr>
    </w:lvl>
    <w:lvl w:ilvl="6">
      <w:numFmt w:val="bullet"/>
      <w:lvlText w:val="•"/>
      <w:lvlJc w:val="left"/>
      <w:pPr>
        <w:ind w:left="5772" w:hanging="360"/>
      </w:pPr>
      <w:rPr>
        <w:rFonts w:hint="default"/>
        <w:lang w:val="en-US" w:eastAsia="en-US" w:bidi="ar-SA"/>
      </w:rPr>
    </w:lvl>
    <w:lvl w:ilvl="7">
      <w:numFmt w:val="bullet"/>
      <w:lvlText w:val="•"/>
      <w:lvlJc w:val="left"/>
      <w:pPr>
        <w:ind w:left="6597" w:hanging="360"/>
      </w:pPr>
      <w:rPr>
        <w:rFonts w:hint="default"/>
        <w:lang w:val="en-US" w:eastAsia="en-US" w:bidi="ar-SA"/>
      </w:rPr>
    </w:lvl>
    <w:lvl w:ilvl="8">
      <w:numFmt w:val="bullet"/>
      <w:lvlText w:val="•"/>
      <w:lvlJc w:val="left"/>
      <w:pPr>
        <w:ind w:left="7422" w:hanging="360"/>
      </w:pPr>
      <w:rPr>
        <w:rFonts w:hint="default"/>
        <w:lang w:val="en-US" w:eastAsia="en-US" w:bidi="ar-SA"/>
      </w:rPr>
    </w:lvl>
  </w:abstractNum>
  <w:abstractNum w:abstractNumId="26" w15:restartNumberingAfterBreak="0">
    <w:nsid w:val="5F6E5505"/>
    <w:multiLevelType w:val="multilevel"/>
    <w:tmpl w:val="C680B288"/>
    <w:lvl w:ilvl="0">
      <w:start w:val="6"/>
      <w:numFmt w:val="decimal"/>
      <w:lvlText w:val="%1"/>
      <w:lvlJc w:val="left"/>
      <w:pPr>
        <w:ind w:left="1439" w:hanging="540"/>
      </w:pPr>
      <w:rPr>
        <w:rFonts w:hint="default"/>
        <w:lang w:val="en-US" w:eastAsia="en-US" w:bidi="ar-SA"/>
      </w:rPr>
    </w:lvl>
    <w:lvl w:ilvl="1">
      <w:start w:val="2"/>
      <w:numFmt w:val="decimal"/>
      <w:lvlText w:val="%1.%2"/>
      <w:lvlJc w:val="left"/>
      <w:pPr>
        <w:ind w:left="1439" w:hanging="540"/>
      </w:pPr>
      <w:rPr>
        <w:rFonts w:hint="default"/>
        <w:lang w:val="en-US" w:eastAsia="en-US" w:bidi="ar-SA"/>
      </w:rPr>
    </w:lvl>
    <w:lvl w:ilvl="2">
      <w:start w:val="1"/>
      <w:numFmt w:val="decimal"/>
      <w:lvlText w:val="%1.%2.%3"/>
      <w:lvlJc w:val="left"/>
      <w:pPr>
        <w:ind w:left="1439" w:hanging="540"/>
      </w:pPr>
      <w:rPr>
        <w:rFonts w:ascii="Times New Roman" w:eastAsia="Times New Roman" w:hAnsi="Times New Roman" w:cs="Times New Roman" w:hint="default"/>
        <w:b w:val="0"/>
        <w:bCs w:val="0"/>
        <w:i w:val="0"/>
        <w:iCs w:val="0"/>
        <w:spacing w:val="0"/>
        <w:w w:val="100"/>
        <w:sz w:val="24"/>
        <w:szCs w:val="24"/>
        <w:lang w:val="en-US" w:eastAsia="en-US" w:bidi="ar-SA"/>
      </w:rPr>
    </w:lvl>
    <w:lvl w:ilvl="3">
      <w:numFmt w:val="bullet"/>
      <w:lvlText w:val="•"/>
      <w:lvlJc w:val="left"/>
      <w:pPr>
        <w:ind w:left="3730" w:hanging="540"/>
      </w:pPr>
      <w:rPr>
        <w:rFonts w:hint="default"/>
        <w:lang w:val="en-US" w:eastAsia="en-US" w:bidi="ar-SA"/>
      </w:rPr>
    </w:lvl>
    <w:lvl w:ilvl="4">
      <w:numFmt w:val="bullet"/>
      <w:lvlText w:val="•"/>
      <w:lvlJc w:val="left"/>
      <w:pPr>
        <w:ind w:left="4493" w:hanging="540"/>
      </w:pPr>
      <w:rPr>
        <w:rFonts w:hint="default"/>
        <w:lang w:val="en-US" w:eastAsia="en-US" w:bidi="ar-SA"/>
      </w:rPr>
    </w:lvl>
    <w:lvl w:ilvl="5">
      <w:numFmt w:val="bullet"/>
      <w:lvlText w:val="•"/>
      <w:lvlJc w:val="left"/>
      <w:pPr>
        <w:ind w:left="5256" w:hanging="540"/>
      </w:pPr>
      <w:rPr>
        <w:rFonts w:hint="default"/>
        <w:lang w:val="en-US" w:eastAsia="en-US" w:bidi="ar-SA"/>
      </w:rPr>
    </w:lvl>
    <w:lvl w:ilvl="6">
      <w:numFmt w:val="bullet"/>
      <w:lvlText w:val="•"/>
      <w:lvlJc w:val="left"/>
      <w:pPr>
        <w:ind w:left="6020" w:hanging="540"/>
      </w:pPr>
      <w:rPr>
        <w:rFonts w:hint="default"/>
        <w:lang w:val="en-US" w:eastAsia="en-US" w:bidi="ar-SA"/>
      </w:rPr>
    </w:lvl>
    <w:lvl w:ilvl="7">
      <w:numFmt w:val="bullet"/>
      <w:lvlText w:val="•"/>
      <w:lvlJc w:val="left"/>
      <w:pPr>
        <w:ind w:left="6783" w:hanging="540"/>
      </w:pPr>
      <w:rPr>
        <w:rFonts w:hint="default"/>
        <w:lang w:val="en-US" w:eastAsia="en-US" w:bidi="ar-SA"/>
      </w:rPr>
    </w:lvl>
    <w:lvl w:ilvl="8">
      <w:numFmt w:val="bullet"/>
      <w:lvlText w:val="•"/>
      <w:lvlJc w:val="left"/>
      <w:pPr>
        <w:ind w:left="7546" w:hanging="540"/>
      </w:pPr>
      <w:rPr>
        <w:rFonts w:hint="default"/>
        <w:lang w:val="en-US" w:eastAsia="en-US" w:bidi="ar-SA"/>
      </w:rPr>
    </w:lvl>
  </w:abstractNum>
  <w:abstractNum w:abstractNumId="27" w15:restartNumberingAfterBreak="0">
    <w:nsid w:val="67556610"/>
    <w:multiLevelType w:val="hybridMultilevel"/>
    <w:tmpl w:val="913E6A06"/>
    <w:lvl w:ilvl="0" w:tplc="F95E0F6C">
      <w:start w:val="1"/>
      <w:numFmt w:val="lowerRoman"/>
      <w:lvlText w:val="%1."/>
      <w:lvlJc w:val="left"/>
      <w:pPr>
        <w:ind w:left="1180" w:hanging="488"/>
        <w:jc w:val="right"/>
      </w:pPr>
      <w:rPr>
        <w:rFonts w:ascii="Times New Roman" w:eastAsia="Times New Roman" w:hAnsi="Times New Roman" w:cs="Times New Roman" w:hint="default"/>
        <w:b/>
        <w:bCs/>
        <w:i w:val="0"/>
        <w:iCs w:val="0"/>
        <w:spacing w:val="0"/>
        <w:w w:val="100"/>
        <w:sz w:val="24"/>
        <w:szCs w:val="24"/>
        <w:lang w:val="en-US" w:eastAsia="en-US" w:bidi="ar-SA"/>
      </w:rPr>
    </w:lvl>
    <w:lvl w:ilvl="1" w:tplc="0FF23430">
      <w:numFmt w:val="bullet"/>
      <w:lvlText w:val="•"/>
      <w:lvlJc w:val="left"/>
      <w:pPr>
        <w:ind w:left="1969" w:hanging="488"/>
      </w:pPr>
      <w:rPr>
        <w:rFonts w:hint="default"/>
        <w:lang w:val="en-US" w:eastAsia="en-US" w:bidi="ar-SA"/>
      </w:rPr>
    </w:lvl>
    <w:lvl w:ilvl="2" w:tplc="687834BE">
      <w:numFmt w:val="bullet"/>
      <w:lvlText w:val="•"/>
      <w:lvlJc w:val="left"/>
      <w:pPr>
        <w:ind w:left="2758" w:hanging="488"/>
      </w:pPr>
      <w:rPr>
        <w:rFonts w:hint="default"/>
        <w:lang w:val="en-US" w:eastAsia="en-US" w:bidi="ar-SA"/>
      </w:rPr>
    </w:lvl>
    <w:lvl w:ilvl="3" w:tplc="C6D0D61A">
      <w:numFmt w:val="bullet"/>
      <w:lvlText w:val="•"/>
      <w:lvlJc w:val="left"/>
      <w:pPr>
        <w:ind w:left="3548" w:hanging="488"/>
      </w:pPr>
      <w:rPr>
        <w:rFonts w:hint="default"/>
        <w:lang w:val="en-US" w:eastAsia="en-US" w:bidi="ar-SA"/>
      </w:rPr>
    </w:lvl>
    <w:lvl w:ilvl="4" w:tplc="1EDE7402">
      <w:numFmt w:val="bullet"/>
      <w:lvlText w:val="•"/>
      <w:lvlJc w:val="left"/>
      <w:pPr>
        <w:ind w:left="4337" w:hanging="488"/>
      </w:pPr>
      <w:rPr>
        <w:rFonts w:hint="default"/>
        <w:lang w:val="en-US" w:eastAsia="en-US" w:bidi="ar-SA"/>
      </w:rPr>
    </w:lvl>
    <w:lvl w:ilvl="5" w:tplc="DA7C799A">
      <w:numFmt w:val="bullet"/>
      <w:lvlText w:val="•"/>
      <w:lvlJc w:val="left"/>
      <w:pPr>
        <w:ind w:left="5126" w:hanging="488"/>
      </w:pPr>
      <w:rPr>
        <w:rFonts w:hint="default"/>
        <w:lang w:val="en-US" w:eastAsia="en-US" w:bidi="ar-SA"/>
      </w:rPr>
    </w:lvl>
    <w:lvl w:ilvl="6" w:tplc="84A2DF98">
      <w:numFmt w:val="bullet"/>
      <w:lvlText w:val="•"/>
      <w:lvlJc w:val="left"/>
      <w:pPr>
        <w:ind w:left="5916" w:hanging="488"/>
      </w:pPr>
      <w:rPr>
        <w:rFonts w:hint="default"/>
        <w:lang w:val="en-US" w:eastAsia="en-US" w:bidi="ar-SA"/>
      </w:rPr>
    </w:lvl>
    <w:lvl w:ilvl="7" w:tplc="817A97C6">
      <w:numFmt w:val="bullet"/>
      <w:lvlText w:val="•"/>
      <w:lvlJc w:val="left"/>
      <w:pPr>
        <w:ind w:left="6705" w:hanging="488"/>
      </w:pPr>
      <w:rPr>
        <w:rFonts w:hint="default"/>
        <w:lang w:val="en-US" w:eastAsia="en-US" w:bidi="ar-SA"/>
      </w:rPr>
    </w:lvl>
    <w:lvl w:ilvl="8" w:tplc="FE4E7F56">
      <w:numFmt w:val="bullet"/>
      <w:lvlText w:val="•"/>
      <w:lvlJc w:val="left"/>
      <w:pPr>
        <w:ind w:left="7494" w:hanging="488"/>
      </w:pPr>
      <w:rPr>
        <w:rFonts w:hint="default"/>
        <w:lang w:val="en-US" w:eastAsia="en-US" w:bidi="ar-SA"/>
      </w:rPr>
    </w:lvl>
  </w:abstractNum>
  <w:abstractNum w:abstractNumId="28" w15:restartNumberingAfterBreak="0">
    <w:nsid w:val="68CD5E72"/>
    <w:multiLevelType w:val="multilevel"/>
    <w:tmpl w:val="2CE0E884"/>
    <w:lvl w:ilvl="0">
      <w:start w:val="3"/>
      <w:numFmt w:val="decimal"/>
      <w:lvlText w:val="%1"/>
      <w:lvlJc w:val="left"/>
      <w:pPr>
        <w:ind w:left="1041" w:hanging="360"/>
      </w:pPr>
      <w:rPr>
        <w:rFonts w:hint="default"/>
        <w:lang w:val="en-US" w:eastAsia="en-US" w:bidi="ar-SA"/>
      </w:rPr>
    </w:lvl>
    <w:lvl w:ilvl="1">
      <w:start w:val="2"/>
      <w:numFmt w:val="decimal"/>
      <w:lvlText w:val="%1.%2"/>
      <w:lvlJc w:val="left"/>
      <w:pPr>
        <w:ind w:left="1041"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2">
      <w:numFmt w:val="bullet"/>
      <w:lvlText w:val="•"/>
      <w:lvlJc w:val="left"/>
      <w:pPr>
        <w:ind w:left="2646" w:hanging="360"/>
      </w:pPr>
      <w:rPr>
        <w:rFonts w:hint="default"/>
        <w:lang w:val="en-US" w:eastAsia="en-US" w:bidi="ar-SA"/>
      </w:rPr>
    </w:lvl>
    <w:lvl w:ilvl="3">
      <w:numFmt w:val="bullet"/>
      <w:lvlText w:val="•"/>
      <w:lvlJc w:val="left"/>
      <w:pPr>
        <w:ind w:left="3450" w:hanging="360"/>
      </w:pPr>
      <w:rPr>
        <w:rFonts w:hint="default"/>
        <w:lang w:val="en-US" w:eastAsia="en-US" w:bidi="ar-SA"/>
      </w:rPr>
    </w:lvl>
    <w:lvl w:ilvl="4">
      <w:numFmt w:val="bullet"/>
      <w:lvlText w:val="•"/>
      <w:lvlJc w:val="left"/>
      <w:pPr>
        <w:ind w:left="4253" w:hanging="360"/>
      </w:pPr>
      <w:rPr>
        <w:rFonts w:hint="default"/>
        <w:lang w:val="en-US" w:eastAsia="en-US" w:bidi="ar-SA"/>
      </w:rPr>
    </w:lvl>
    <w:lvl w:ilvl="5">
      <w:numFmt w:val="bullet"/>
      <w:lvlText w:val="•"/>
      <w:lvlJc w:val="left"/>
      <w:pPr>
        <w:ind w:left="5056" w:hanging="360"/>
      </w:pPr>
      <w:rPr>
        <w:rFonts w:hint="default"/>
        <w:lang w:val="en-US" w:eastAsia="en-US" w:bidi="ar-SA"/>
      </w:rPr>
    </w:lvl>
    <w:lvl w:ilvl="6">
      <w:numFmt w:val="bullet"/>
      <w:lvlText w:val="•"/>
      <w:lvlJc w:val="left"/>
      <w:pPr>
        <w:ind w:left="5860" w:hanging="360"/>
      </w:pPr>
      <w:rPr>
        <w:rFonts w:hint="default"/>
        <w:lang w:val="en-US" w:eastAsia="en-US" w:bidi="ar-SA"/>
      </w:rPr>
    </w:lvl>
    <w:lvl w:ilvl="7">
      <w:numFmt w:val="bullet"/>
      <w:lvlText w:val="•"/>
      <w:lvlJc w:val="left"/>
      <w:pPr>
        <w:ind w:left="6663" w:hanging="360"/>
      </w:pPr>
      <w:rPr>
        <w:rFonts w:hint="default"/>
        <w:lang w:val="en-US" w:eastAsia="en-US" w:bidi="ar-SA"/>
      </w:rPr>
    </w:lvl>
    <w:lvl w:ilvl="8">
      <w:numFmt w:val="bullet"/>
      <w:lvlText w:val="•"/>
      <w:lvlJc w:val="left"/>
      <w:pPr>
        <w:ind w:left="7466" w:hanging="360"/>
      </w:pPr>
      <w:rPr>
        <w:rFonts w:hint="default"/>
        <w:lang w:val="en-US" w:eastAsia="en-US" w:bidi="ar-SA"/>
      </w:rPr>
    </w:lvl>
  </w:abstractNum>
  <w:abstractNum w:abstractNumId="29" w15:restartNumberingAfterBreak="0">
    <w:nsid w:val="69FA7442"/>
    <w:multiLevelType w:val="hybridMultilevel"/>
    <w:tmpl w:val="CA9C7E38"/>
    <w:lvl w:ilvl="0" w:tplc="A5622A04">
      <w:numFmt w:val="bullet"/>
      <w:lvlText w:val=""/>
      <w:lvlJc w:val="left"/>
      <w:pPr>
        <w:ind w:left="410" w:hanging="360"/>
      </w:pPr>
      <w:rPr>
        <w:rFonts w:ascii="Symbol" w:eastAsia="Symbol" w:hAnsi="Symbol" w:cs="Symbol" w:hint="default"/>
        <w:b w:val="0"/>
        <w:bCs w:val="0"/>
        <w:i w:val="0"/>
        <w:iCs w:val="0"/>
        <w:spacing w:val="0"/>
        <w:w w:val="100"/>
        <w:sz w:val="24"/>
        <w:szCs w:val="24"/>
        <w:lang w:val="en-US" w:eastAsia="en-US" w:bidi="ar-SA"/>
      </w:rPr>
    </w:lvl>
    <w:lvl w:ilvl="1" w:tplc="58FACAAC">
      <w:numFmt w:val="bullet"/>
      <w:lvlText w:val="•"/>
      <w:lvlJc w:val="left"/>
      <w:pPr>
        <w:ind w:left="704" w:hanging="360"/>
      </w:pPr>
      <w:rPr>
        <w:rFonts w:hint="default"/>
        <w:lang w:val="en-US" w:eastAsia="en-US" w:bidi="ar-SA"/>
      </w:rPr>
    </w:lvl>
    <w:lvl w:ilvl="2" w:tplc="9EFA7EB2">
      <w:numFmt w:val="bullet"/>
      <w:lvlText w:val="•"/>
      <w:lvlJc w:val="left"/>
      <w:pPr>
        <w:ind w:left="988" w:hanging="360"/>
      </w:pPr>
      <w:rPr>
        <w:rFonts w:hint="default"/>
        <w:lang w:val="en-US" w:eastAsia="en-US" w:bidi="ar-SA"/>
      </w:rPr>
    </w:lvl>
    <w:lvl w:ilvl="3" w:tplc="14EE76F8">
      <w:numFmt w:val="bullet"/>
      <w:lvlText w:val="•"/>
      <w:lvlJc w:val="left"/>
      <w:pPr>
        <w:ind w:left="1272" w:hanging="360"/>
      </w:pPr>
      <w:rPr>
        <w:rFonts w:hint="default"/>
        <w:lang w:val="en-US" w:eastAsia="en-US" w:bidi="ar-SA"/>
      </w:rPr>
    </w:lvl>
    <w:lvl w:ilvl="4" w:tplc="894A551A">
      <w:numFmt w:val="bullet"/>
      <w:lvlText w:val="•"/>
      <w:lvlJc w:val="left"/>
      <w:pPr>
        <w:ind w:left="1556" w:hanging="360"/>
      </w:pPr>
      <w:rPr>
        <w:rFonts w:hint="default"/>
        <w:lang w:val="en-US" w:eastAsia="en-US" w:bidi="ar-SA"/>
      </w:rPr>
    </w:lvl>
    <w:lvl w:ilvl="5" w:tplc="5972ED04">
      <w:numFmt w:val="bullet"/>
      <w:lvlText w:val="•"/>
      <w:lvlJc w:val="left"/>
      <w:pPr>
        <w:ind w:left="1840" w:hanging="360"/>
      </w:pPr>
      <w:rPr>
        <w:rFonts w:hint="default"/>
        <w:lang w:val="en-US" w:eastAsia="en-US" w:bidi="ar-SA"/>
      </w:rPr>
    </w:lvl>
    <w:lvl w:ilvl="6" w:tplc="451E0604">
      <w:numFmt w:val="bullet"/>
      <w:lvlText w:val="•"/>
      <w:lvlJc w:val="left"/>
      <w:pPr>
        <w:ind w:left="2124" w:hanging="360"/>
      </w:pPr>
      <w:rPr>
        <w:rFonts w:hint="default"/>
        <w:lang w:val="en-US" w:eastAsia="en-US" w:bidi="ar-SA"/>
      </w:rPr>
    </w:lvl>
    <w:lvl w:ilvl="7" w:tplc="207A6CCA">
      <w:numFmt w:val="bullet"/>
      <w:lvlText w:val="•"/>
      <w:lvlJc w:val="left"/>
      <w:pPr>
        <w:ind w:left="2408" w:hanging="360"/>
      </w:pPr>
      <w:rPr>
        <w:rFonts w:hint="default"/>
        <w:lang w:val="en-US" w:eastAsia="en-US" w:bidi="ar-SA"/>
      </w:rPr>
    </w:lvl>
    <w:lvl w:ilvl="8" w:tplc="195C5146">
      <w:numFmt w:val="bullet"/>
      <w:lvlText w:val="•"/>
      <w:lvlJc w:val="left"/>
      <w:pPr>
        <w:ind w:left="2692" w:hanging="360"/>
      </w:pPr>
      <w:rPr>
        <w:rFonts w:hint="default"/>
        <w:lang w:val="en-US" w:eastAsia="en-US" w:bidi="ar-SA"/>
      </w:rPr>
    </w:lvl>
  </w:abstractNum>
  <w:abstractNum w:abstractNumId="30" w15:restartNumberingAfterBreak="0">
    <w:nsid w:val="71615DC7"/>
    <w:multiLevelType w:val="hybridMultilevel"/>
    <w:tmpl w:val="BAE8C55E"/>
    <w:lvl w:ilvl="0" w:tplc="49DC0A14">
      <w:start w:val="1"/>
      <w:numFmt w:val="lowerRoman"/>
      <w:lvlText w:val="%1."/>
      <w:lvlJc w:val="left"/>
      <w:pPr>
        <w:ind w:left="1120" w:hanging="440"/>
      </w:pPr>
      <w:rPr>
        <w:rFonts w:ascii="Times New Roman" w:eastAsia="Times New Roman" w:hAnsi="Times New Roman" w:cs="Times New Roman" w:hint="default"/>
        <w:b w:val="0"/>
        <w:bCs w:val="0"/>
        <w:i w:val="0"/>
        <w:iCs w:val="0"/>
        <w:spacing w:val="0"/>
        <w:w w:val="100"/>
        <w:sz w:val="24"/>
        <w:szCs w:val="24"/>
        <w:lang w:val="en-US" w:eastAsia="en-US" w:bidi="ar-SA"/>
      </w:rPr>
    </w:lvl>
    <w:lvl w:ilvl="1" w:tplc="F3907808">
      <w:numFmt w:val="bullet"/>
      <w:lvlText w:val="•"/>
      <w:lvlJc w:val="left"/>
      <w:pPr>
        <w:ind w:left="1915" w:hanging="440"/>
      </w:pPr>
      <w:rPr>
        <w:rFonts w:hint="default"/>
        <w:lang w:val="en-US" w:eastAsia="en-US" w:bidi="ar-SA"/>
      </w:rPr>
    </w:lvl>
    <w:lvl w:ilvl="2" w:tplc="6F440B0C">
      <w:numFmt w:val="bullet"/>
      <w:lvlText w:val="•"/>
      <w:lvlJc w:val="left"/>
      <w:pPr>
        <w:ind w:left="2710" w:hanging="440"/>
      </w:pPr>
      <w:rPr>
        <w:rFonts w:hint="default"/>
        <w:lang w:val="en-US" w:eastAsia="en-US" w:bidi="ar-SA"/>
      </w:rPr>
    </w:lvl>
    <w:lvl w:ilvl="3" w:tplc="3FDA210C">
      <w:numFmt w:val="bullet"/>
      <w:lvlText w:val="•"/>
      <w:lvlJc w:val="left"/>
      <w:pPr>
        <w:ind w:left="3506" w:hanging="440"/>
      </w:pPr>
      <w:rPr>
        <w:rFonts w:hint="default"/>
        <w:lang w:val="en-US" w:eastAsia="en-US" w:bidi="ar-SA"/>
      </w:rPr>
    </w:lvl>
    <w:lvl w:ilvl="4" w:tplc="241ED442">
      <w:numFmt w:val="bullet"/>
      <w:lvlText w:val="•"/>
      <w:lvlJc w:val="left"/>
      <w:pPr>
        <w:ind w:left="4301" w:hanging="440"/>
      </w:pPr>
      <w:rPr>
        <w:rFonts w:hint="default"/>
        <w:lang w:val="en-US" w:eastAsia="en-US" w:bidi="ar-SA"/>
      </w:rPr>
    </w:lvl>
    <w:lvl w:ilvl="5" w:tplc="90580368">
      <w:numFmt w:val="bullet"/>
      <w:lvlText w:val="•"/>
      <w:lvlJc w:val="left"/>
      <w:pPr>
        <w:ind w:left="5096" w:hanging="440"/>
      </w:pPr>
      <w:rPr>
        <w:rFonts w:hint="default"/>
        <w:lang w:val="en-US" w:eastAsia="en-US" w:bidi="ar-SA"/>
      </w:rPr>
    </w:lvl>
    <w:lvl w:ilvl="6" w:tplc="19C873B8">
      <w:numFmt w:val="bullet"/>
      <w:lvlText w:val="•"/>
      <w:lvlJc w:val="left"/>
      <w:pPr>
        <w:ind w:left="5892" w:hanging="440"/>
      </w:pPr>
      <w:rPr>
        <w:rFonts w:hint="default"/>
        <w:lang w:val="en-US" w:eastAsia="en-US" w:bidi="ar-SA"/>
      </w:rPr>
    </w:lvl>
    <w:lvl w:ilvl="7" w:tplc="D9F4241C">
      <w:numFmt w:val="bullet"/>
      <w:lvlText w:val="•"/>
      <w:lvlJc w:val="left"/>
      <w:pPr>
        <w:ind w:left="6687" w:hanging="440"/>
      </w:pPr>
      <w:rPr>
        <w:rFonts w:hint="default"/>
        <w:lang w:val="en-US" w:eastAsia="en-US" w:bidi="ar-SA"/>
      </w:rPr>
    </w:lvl>
    <w:lvl w:ilvl="8" w:tplc="8C285DEE">
      <w:numFmt w:val="bullet"/>
      <w:lvlText w:val="•"/>
      <w:lvlJc w:val="left"/>
      <w:pPr>
        <w:ind w:left="7482" w:hanging="440"/>
      </w:pPr>
      <w:rPr>
        <w:rFonts w:hint="default"/>
        <w:lang w:val="en-US" w:eastAsia="en-US" w:bidi="ar-SA"/>
      </w:rPr>
    </w:lvl>
  </w:abstractNum>
  <w:abstractNum w:abstractNumId="31" w15:restartNumberingAfterBreak="0">
    <w:nsid w:val="74937CFE"/>
    <w:multiLevelType w:val="hybridMultilevel"/>
    <w:tmpl w:val="C6BA7970"/>
    <w:lvl w:ilvl="0" w:tplc="34701CB8">
      <w:numFmt w:val="bullet"/>
      <w:lvlText w:val=""/>
      <w:lvlJc w:val="left"/>
      <w:pPr>
        <w:ind w:left="460" w:hanging="780"/>
      </w:pPr>
      <w:rPr>
        <w:rFonts w:ascii="Wingdings" w:eastAsia="Wingdings" w:hAnsi="Wingdings" w:cs="Wingdings" w:hint="default"/>
        <w:b w:val="0"/>
        <w:bCs w:val="0"/>
        <w:i w:val="0"/>
        <w:iCs w:val="0"/>
        <w:spacing w:val="0"/>
        <w:w w:val="100"/>
        <w:sz w:val="24"/>
        <w:szCs w:val="24"/>
        <w:lang w:val="en-US" w:eastAsia="en-US" w:bidi="ar-SA"/>
      </w:rPr>
    </w:lvl>
    <w:lvl w:ilvl="1" w:tplc="20F0E982">
      <w:start w:val="1"/>
      <w:numFmt w:val="upperRoman"/>
      <w:lvlText w:val="%2)"/>
      <w:lvlJc w:val="left"/>
      <w:pPr>
        <w:ind w:left="1540" w:hanging="720"/>
      </w:pPr>
      <w:rPr>
        <w:rFonts w:ascii="Times New Roman" w:eastAsia="Times New Roman" w:hAnsi="Times New Roman" w:cs="Times New Roman" w:hint="default"/>
        <w:b w:val="0"/>
        <w:bCs w:val="0"/>
        <w:i w:val="0"/>
        <w:iCs w:val="0"/>
        <w:spacing w:val="-1"/>
        <w:w w:val="100"/>
        <w:sz w:val="24"/>
        <w:szCs w:val="24"/>
        <w:lang w:val="en-US" w:eastAsia="en-US" w:bidi="ar-SA"/>
      </w:rPr>
    </w:lvl>
    <w:lvl w:ilvl="2" w:tplc="CB3094EC">
      <w:numFmt w:val="bullet"/>
      <w:lvlText w:val="•"/>
      <w:lvlJc w:val="left"/>
      <w:pPr>
        <w:ind w:left="2377" w:hanging="720"/>
      </w:pPr>
      <w:rPr>
        <w:rFonts w:hint="default"/>
        <w:lang w:val="en-US" w:eastAsia="en-US" w:bidi="ar-SA"/>
      </w:rPr>
    </w:lvl>
    <w:lvl w:ilvl="3" w:tplc="A9AC9610">
      <w:numFmt w:val="bullet"/>
      <w:lvlText w:val="•"/>
      <w:lvlJc w:val="left"/>
      <w:pPr>
        <w:ind w:left="3214" w:hanging="720"/>
      </w:pPr>
      <w:rPr>
        <w:rFonts w:hint="default"/>
        <w:lang w:val="en-US" w:eastAsia="en-US" w:bidi="ar-SA"/>
      </w:rPr>
    </w:lvl>
    <w:lvl w:ilvl="4" w:tplc="53F0A49C">
      <w:numFmt w:val="bullet"/>
      <w:lvlText w:val="•"/>
      <w:lvlJc w:val="left"/>
      <w:pPr>
        <w:ind w:left="4051" w:hanging="720"/>
      </w:pPr>
      <w:rPr>
        <w:rFonts w:hint="default"/>
        <w:lang w:val="en-US" w:eastAsia="en-US" w:bidi="ar-SA"/>
      </w:rPr>
    </w:lvl>
    <w:lvl w:ilvl="5" w:tplc="6188F4F8">
      <w:numFmt w:val="bullet"/>
      <w:lvlText w:val="•"/>
      <w:lvlJc w:val="left"/>
      <w:pPr>
        <w:ind w:left="4888" w:hanging="720"/>
      </w:pPr>
      <w:rPr>
        <w:rFonts w:hint="default"/>
        <w:lang w:val="en-US" w:eastAsia="en-US" w:bidi="ar-SA"/>
      </w:rPr>
    </w:lvl>
    <w:lvl w:ilvl="6" w:tplc="516641BC">
      <w:numFmt w:val="bullet"/>
      <w:lvlText w:val="•"/>
      <w:lvlJc w:val="left"/>
      <w:pPr>
        <w:ind w:left="5725" w:hanging="720"/>
      </w:pPr>
      <w:rPr>
        <w:rFonts w:hint="default"/>
        <w:lang w:val="en-US" w:eastAsia="en-US" w:bidi="ar-SA"/>
      </w:rPr>
    </w:lvl>
    <w:lvl w:ilvl="7" w:tplc="3B0002A6">
      <w:numFmt w:val="bullet"/>
      <w:lvlText w:val="•"/>
      <w:lvlJc w:val="left"/>
      <w:pPr>
        <w:ind w:left="6562" w:hanging="720"/>
      </w:pPr>
      <w:rPr>
        <w:rFonts w:hint="default"/>
        <w:lang w:val="en-US" w:eastAsia="en-US" w:bidi="ar-SA"/>
      </w:rPr>
    </w:lvl>
    <w:lvl w:ilvl="8" w:tplc="D1903F1C">
      <w:numFmt w:val="bullet"/>
      <w:lvlText w:val="•"/>
      <w:lvlJc w:val="left"/>
      <w:pPr>
        <w:ind w:left="7399" w:hanging="720"/>
      </w:pPr>
      <w:rPr>
        <w:rFonts w:hint="default"/>
        <w:lang w:val="en-US" w:eastAsia="en-US" w:bidi="ar-SA"/>
      </w:rPr>
    </w:lvl>
  </w:abstractNum>
  <w:abstractNum w:abstractNumId="32" w15:restartNumberingAfterBreak="0">
    <w:nsid w:val="76444DDE"/>
    <w:multiLevelType w:val="hybridMultilevel"/>
    <w:tmpl w:val="0304F5EC"/>
    <w:lvl w:ilvl="0" w:tplc="0B4A6242">
      <w:numFmt w:val="bullet"/>
      <w:lvlText w:val="o"/>
      <w:lvlJc w:val="left"/>
      <w:pPr>
        <w:ind w:left="1180" w:hanging="360"/>
      </w:pPr>
      <w:rPr>
        <w:rFonts w:ascii="Courier New" w:eastAsia="Courier New" w:hAnsi="Courier New" w:cs="Courier New" w:hint="default"/>
        <w:b w:val="0"/>
        <w:bCs w:val="0"/>
        <w:i w:val="0"/>
        <w:iCs w:val="0"/>
        <w:spacing w:val="0"/>
        <w:w w:val="100"/>
        <w:sz w:val="24"/>
        <w:szCs w:val="24"/>
        <w:lang w:val="en-US" w:eastAsia="en-US" w:bidi="ar-SA"/>
      </w:rPr>
    </w:lvl>
    <w:lvl w:ilvl="1" w:tplc="09B4A45C">
      <w:numFmt w:val="bullet"/>
      <w:lvlText w:val="•"/>
      <w:lvlJc w:val="left"/>
      <w:pPr>
        <w:ind w:left="1969" w:hanging="360"/>
      </w:pPr>
      <w:rPr>
        <w:rFonts w:hint="default"/>
        <w:lang w:val="en-US" w:eastAsia="en-US" w:bidi="ar-SA"/>
      </w:rPr>
    </w:lvl>
    <w:lvl w:ilvl="2" w:tplc="E06AD56A">
      <w:numFmt w:val="bullet"/>
      <w:lvlText w:val="•"/>
      <w:lvlJc w:val="left"/>
      <w:pPr>
        <w:ind w:left="2758" w:hanging="360"/>
      </w:pPr>
      <w:rPr>
        <w:rFonts w:hint="default"/>
        <w:lang w:val="en-US" w:eastAsia="en-US" w:bidi="ar-SA"/>
      </w:rPr>
    </w:lvl>
    <w:lvl w:ilvl="3" w:tplc="E5546488">
      <w:numFmt w:val="bullet"/>
      <w:lvlText w:val="•"/>
      <w:lvlJc w:val="left"/>
      <w:pPr>
        <w:ind w:left="3548" w:hanging="360"/>
      </w:pPr>
      <w:rPr>
        <w:rFonts w:hint="default"/>
        <w:lang w:val="en-US" w:eastAsia="en-US" w:bidi="ar-SA"/>
      </w:rPr>
    </w:lvl>
    <w:lvl w:ilvl="4" w:tplc="3A16C88E">
      <w:numFmt w:val="bullet"/>
      <w:lvlText w:val="•"/>
      <w:lvlJc w:val="left"/>
      <w:pPr>
        <w:ind w:left="4337" w:hanging="360"/>
      </w:pPr>
      <w:rPr>
        <w:rFonts w:hint="default"/>
        <w:lang w:val="en-US" w:eastAsia="en-US" w:bidi="ar-SA"/>
      </w:rPr>
    </w:lvl>
    <w:lvl w:ilvl="5" w:tplc="6890EC8A">
      <w:numFmt w:val="bullet"/>
      <w:lvlText w:val="•"/>
      <w:lvlJc w:val="left"/>
      <w:pPr>
        <w:ind w:left="5126" w:hanging="360"/>
      </w:pPr>
      <w:rPr>
        <w:rFonts w:hint="default"/>
        <w:lang w:val="en-US" w:eastAsia="en-US" w:bidi="ar-SA"/>
      </w:rPr>
    </w:lvl>
    <w:lvl w:ilvl="6" w:tplc="05281008">
      <w:numFmt w:val="bullet"/>
      <w:lvlText w:val="•"/>
      <w:lvlJc w:val="left"/>
      <w:pPr>
        <w:ind w:left="5916" w:hanging="360"/>
      </w:pPr>
      <w:rPr>
        <w:rFonts w:hint="default"/>
        <w:lang w:val="en-US" w:eastAsia="en-US" w:bidi="ar-SA"/>
      </w:rPr>
    </w:lvl>
    <w:lvl w:ilvl="7" w:tplc="838C1F22">
      <w:numFmt w:val="bullet"/>
      <w:lvlText w:val="•"/>
      <w:lvlJc w:val="left"/>
      <w:pPr>
        <w:ind w:left="6705" w:hanging="360"/>
      </w:pPr>
      <w:rPr>
        <w:rFonts w:hint="default"/>
        <w:lang w:val="en-US" w:eastAsia="en-US" w:bidi="ar-SA"/>
      </w:rPr>
    </w:lvl>
    <w:lvl w:ilvl="8" w:tplc="9C9A53C6">
      <w:numFmt w:val="bullet"/>
      <w:lvlText w:val="•"/>
      <w:lvlJc w:val="left"/>
      <w:pPr>
        <w:ind w:left="7494" w:hanging="360"/>
      </w:pPr>
      <w:rPr>
        <w:rFonts w:hint="default"/>
        <w:lang w:val="en-US" w:eastAsia="en-US" w:bidi="ar-SA"/>
      </w:rPr>
    </w:lvl>
  </w:abstractNum>
  <w:abstractNum w:abstractNumId="33" w15:restartNumberingAfterBreak="0">
    <w:nsid w:val="76FB3D29"/>
    <w:multiLevelType w:val="hybridMultilevel"/>
    <w:tmpl w:val="1DFA5166"/>
    <w:lvl w:ilvl="0" w:tplc="3AE4A41C">
      <w:start w:val="1"/>
      <w:numFmt w:val="decimal"/>
      <w:lvlText w:val="%1."/>
      <w:lvlJc w:val="left"/>
      <w:pPr>
        <w:ind w:left="743" w:hanging="425"/>
      </w:pPr>
      <w:rPr>
        <w:rFonts w:ascii="Times New Roman" w:eastAsia="Times New Roman" w:hAnsi="Times New Roman" w:cs="Times New Roman" w:hint="default"/>
        <w:b w:val="0"/>
        <w:bCs w:val="0"/>
        <w:i w:val="0"/>
        <w:iCs w:val="0"/>
        <w:spacing w:val="0"/>
        <w:w w:val="100"/>
        <w:sz w:val="24"/>
        <w:szCs w:val="24"/>
        <w:lang w:val="en-US" w:eastAsia="en-US" w:bidi="ar-SA"/>
      </w:rPr>
    </w:lvl>
    <w:lvl w:ilvl="1" w:tplc="5676881C">
      <w:numFmt w:val="bullet"/>
      <w:lvlText w:val="•"/>
      <w:lvlJc w:val="left"/>
      <w:pPr>
        <w:ind w:left="1573" w:hanging="425"/>
      </w:pPr>
      <w:rPr>
        <w:rFonts w:hint="default"/>
        <w:lang w:val="en-US" w:eastAsia="en-US" w:bidi="ar-SA"/>
      </w:rPr>
    </w:lvl>
    <w:lvl w:ilvl="2" w:tplc="3F54FCA6">
      <w:numFmt w:val="bullet"/>
      <w:lvlText w:val="•"/>
      <w:lvlJc w:val="left"/>
      <w:pPr>
        <w:ind w:left="2406" w:hanging="425"/>
      </w:pPr>
      <w:rPr>
        <w:rFonts w:hint="default"/>
        <w:lang w:val="en-US" w:eastAsia="en-US" w:bidi="ar-SA"/>
      </w:rPr>
    </w:lvl>
    <w:lvl w:ilvl="3" w:tplc="1DA6E492">
      <w:numFmt w:val="bullet"/>
      <w:lvlText w:val="•"/>
      <w:lvlJc w:val="left"/>
      <w:pPr>
        <w:ind w:left="3240" w:hanging="425"/>
      </w:pPr>
      <w:rPr>
        <w:rFonts w:hint="default"/>
        <w:lang w:val="en-US" w:eastAsia="en-US" w:bidi="ar-SA"/>
      </w:rPr>
    </w:lvl>
    <w:lvl w:ilvl="4" w:tplc="36689E4A">
      <w:numFmt w:val="bullet"/>
      <w:lvlText w:val="•"/>
      <w:lvlJc w:val="left"/>
      <w:pPr>
        <w:ind w:left="4073" w:hanging="425"/>
      </w:pPr>
      <w:rPr>
        <w:rFonts w:hint="default"/>
        <w:lang w:val="en-US" w:eastAsia="en-US" w:bidi="ar-SA"/>
      </w:rPr>
    </w:lvl>
    <w:lvl w:ilvl="5" w:tplc="F1EEF186">
      <w:numFmt w:val="bullet"/>
      <w:lvlText w:val="•"/>
      <w:lvlJc w:val="left"/>
      <w:pPr>
        <w:ind w:left="4906" w:hanging="425"/>
      </w:pPr>
      <w:rPr>
        <w:rFonts w:hint="default"/>
        <w:lang w:val="en-US" w:eastAsia="en-US" w:bidi="ar-SA"/>
      </w:rPr>
    </w:lvl>
    <w:lvl w:ilvl="6" w:tplc="451A5BE2">
      <w:numFmt w:val="bullet"/>
      <w:lvlText w:val="•"/>
      <w:lvlJc w:val="left"/>
      <w:pPr>
        <w:ind w:left="5740" w:hanging="425"/>
      </w:pPr>
      <w:rPr>
        <w:rFonts w:hint="default"/>
        <w:lang w:val="en-US" w:eastAsia="en-US" w:bidi="ar-SA"/>
      </w:rPr>
    </w:lvl>
    <w:lvl w:ilvl="7" w:tplc="4568F2F4">
      <w:numFmt w:val="bullet"/>
      <w:lvlText w:val="•"/>
      <w:lvlJc w:val="left"/>
      <w:pPr>
        <w:ind w:left="6573" w:hanging="425"/>
      </w:pPr>
      <w:rPr>
        <w:rFonts w:hint="default"/>
        <w:lang w:val="en-US" w:eastAsia="en-US" w:bidi="ar-SA"/>
      </w:rPr>
    </w:lvl>
    <w:lvl w:ilvl="8" w:tplc="2A3E0AF4">
      <w:numFmt w:val="bullet"/>
      <w:lvlText w:val="•"/>
      <w:lvlJc w:val="left"/>
      <w:pPr>
        <w:ind w:left="7406" w:hanging="425"/>
      </w:pPr>
      <w:rPr>
        <w:rFonts w:hint="default"/>
        <w:lang w:val="en-US" w:eastAsia="en-US" w:bidi="ar-SA"/>
      </w:rPr>
    </w:lvl>
  </w:abstractNum>
  <w:abstractNum w:abstractNumId="34" w15:restartNumberingAfterBreak="0">
    <w:nsid w:val="7B6A5FB2"/>
    <w:multiLevelType w:val="multilevel"/>
    <w:tmpl w:val="1B76D7DE"/>
    <w:lvl w:ilvl="0">
      <w:start w:val="10"/>
      <w:numFmt w:val="decimal"/>
      <w:lvlText w:val="%1"/>
      <w:lvlJc w:val="left"/>
      <w:pPr>
        <w:ind w:left="1559" w:hanging="660"/>
      </w:pPr>
      <w:rPr>
        <w:rFonts w:hint="default"/>
        <w:lang w:val="en-US" w:eastAsia="en-US" w:bidi="ar-SA"/>
      </w:rPr>
    </w:lvl>
    <w:lvl w:ilvl="1">
      <w:start w:val="2"/>
      <w:numFmt w:val="decimal"/>
      <w:lvlText w:val="%1.%2"/>
      <w:lvlJc w:val="left"/>
      <w:pPr>
        <w:ind w:left="1559" w:hanging="660"/>
      </w:pPr>
      <w:rPr>
        <w:rFonts w:hint="default"/>
        <w:lang w:val="en-US" w:eastAsia="en-US" w:bidi="ar-SA"/>
      </w:rPr>
    </w:lvl>
    <w:lvl w:ilvl="2">
      <w:start w:val="1"/>
      <w:numFmt w:val="decimal"/>
      <w:lvlText w:val="%1.%2.%3"/>
      <w:lvlJc w:val="left"/>
      <w:pPr>
        <w:ind w:left="1559" w:hanging="660"/>
      </w:pPr>
      <w:rPr>
        <w:rFonts w:ascii="Times New Roman" w:eastAsia="Times New Roman" w:hAnsi="Times New Roman" w:cs="Times New Roman" w:hint="default"/>
        <w:b w:val="0"/>
        <w:bCs w:val="0"/>
        <w:i w:val="0"/>
        <w:iCs w:val="0"/>
        <w:spacing w:val="0"/>
        <w:w w:val="100"/>
        <w:sz w:val="24"/>
        <w:szCs w:val="24"/>
        <w:lang w:val="en-US" w:eastAsia="en-US" w:bidi="ar-SA"/>
      </w:rPr>
    </w:lvl>
    <w:lvl w:ilvl="3">
      <w:numFmt w:val="bullet"/>
      <w:lvlText w:val="•"/>
      <w:lvlJc w:val="left"/>
      <w:pPr>
        <w:ind w:left="3814" w:hanging="660"/>
      </w:pPr>
      <w:rPr>
        <w:rFonts w:hint="default"/>
        <w:lang w:val="en-US" w:eastAsia="en-US" w:bidi="ar-SA"/>
      </w:rPr>
    </w:lvl>
    <w:lvl w:ilvl="4">
      <w:numFmt w:val="bullet"/>
      <w:lvlText w:val="•"/>
      <w:lvlJc w:val="left"/>
      <w:pPr>
        <w:ind w:left="4565" w:hanging="660"/>
      </w:pPr>
      <w:rPr>
        <w:rFonts w:hint="default"/>
        <w:lang w:val="en-US" w:eastAsia="en-US" w:bidi="ar-SA"/>
      </w:rPr>
    </w:lvl>
    <w:lvl w:ilvl="5">
      <w:numFmt w:val="bullet"/>
      <w:lvlText w:val="•"/>
      <w:lvlJc w:val="left"/>
      <w:pPr>
        <w:ind w:left="5316" w:hanging="660"/>
      </w:pPr>
      <w:rPr>
        <w:rFonts w:hint="default"/>
        <w:lang w:val="en-US" w:eastAsia="en-US" w:bidi="ar-SA"/>
      </w:rPr>
    </w:lvl>
    <w:lvl w:ilvl="6">
      <w:numFmt w:val="bullet"/>
      <w:lvlText w:val="•"/>
      <w:lvlJc w:val="left"/>
      <w:pPr>
        <w:ind w:left="6068" w:hanging="660"/>
      </w:pPr>
      <w:rPr>
        <w:rFonts w:hint="default"/>
        <w:lang w:val="en-US" w:eastAsia="en-US" w:bidi="ar-SA"/>
      </w:rPr>
    </w:lvl>
    <w:lvl w:ilvl="7">
      <w:numFmt w:val="bullet"/>
      <w:lvlText w:val="•"/>
      <w:lvlJc w:val="left"/>
      <w:pPr>
        <w:ind w:left="6819" w:hanging="660"/>
      </w:pPr>
      <w:rPr>
        <w:rFonts w:hint="default"/>
        <w:lang w:val="en-US" w:eastAsia="en-US" w:bidi="ar-SA"/>
      </w:rPr>
    </w:lvl>
    <w:lvl w:ilvl="8">
      <w:numFmt w:val="bullet"/>
      <w:lvlText w:val="•"/>
      <w:lvlJc w:val="left"/>
      <w:pPr>
        <w:ind w:left="7570" w:hanging="660"/>
      </w:pPr>
      <w:rPr>
        <w:rFonts w:hint="default"/>
        <w:lang w:val="en-US" w:eastAsia="en-US" w:bidi="ar-SA"/>
      </w:rPr>
    </w:lvl>
  </w:abstractNum>
  <w:num w:numId="1" w16cid:durableId="1922254441">
    <w:abstractNumId w:val="16"/>
  </w:num>
  <w:num w:numId="2" w16cid:durableId="930309265">
    <w:abstractNumId w:val="29"/>
  </w:num>
  <w:num w:numId="3" w16cid:durableId="862596010">
    <w:abstractNumId w:val="10"/>
  </w:num>
  <w:num w:numId="4" w16cid:durableId="392627333">
    <w:abstractNumId w:val="24"/>
  </w:num>
  <w:num w:numId="5" w16cid:durableId="1417096307">
    <w:abstractNumId w:val="9"/>
  </w:num>
  <w:num w:numId="6" w16cid:durableId="1680037813">
    <w:abstractNumId w:val="33"/>
  </w:num>
  <w:num w:numId="7" w16cid:durableId="1321887634">
    <w:abstractNumId w:val="23"/>
  </w:num>
  <w:num w:numId="8" w16cid:durableId="325475599">
    <w:abstractNumId w:val="32"/>
  </w:num>
  <w:num w:numId="9" w16cid:durableId="1068577414">
    <w:abstractNumId w:val="18"/>
  </w:num>
  <w:num w:numId="10" w16cid:durableId="1583250979">
    <w:abstractNumId w:val="4"/>
  </w:num>
  <w:num w:numId="11" w16cid:durableId="1260914000">
    <w:abstractNumId w:val="7"/>
  </w:num>
  <w:num w:numId="12" w16cid:durableId="1695108663">
    <w:abstractNumId w:val="6"/>
  </w:num>
  <w:num w:numId="13" w16cid:durableId="967902148">
    <w:abstractNumId w:val="19"/>
  </w:num>
  <w:num w:numId="14" w16cid:durableId="1280837941">
    <w:abstractNumId w:val="5"/>
  </w:num>
  <w:num w:numId="15" w16cid:durableId="1418550134">
    <w:abstractNumId w:val="13"/>
  </w:num>
  <w:num w:numId="16" w16cid:durableId="424155192">
    <w:abstractNumId w:val="11"/>
  </w:num>
  <w:num w:numId="17" w16cid:durableId="1643466925">
    <w:abstractNumId w:val="0"/>
  </w:num>
  <w:num w:numId="18" w16cid:durableId="610093162">
    <w:abstractNumId w:val="1"/>
  </w:num>
  <w:num w:numId="19" w16cid:durableId="1870988707">
    <w:abstractNumId w:val="8"/>
  </w:num>
  <w:num w:numId="20" w16cid:durableId="1353802086">
    <w:abstractNumId w:val="12"/>
  </w:num>
  <w:num w:numId="21" w16cid:durableId="986207788">
    <w:abstractNumId w:val="25"/>
  </w:num>
  <w:num w:numId="22" w16cid:durableId="134371226">
    <w:abstractNumId w:val="27"/>
  </w:num>
  <w:num w:numId="23" w16cid:durableId="625543847">
    <w:abstractNumId w:val="14"/>
  </w:num>
  <w:num w:numId="24" w16cid:durableId="1181116602">
    <w:abstractNumId w:val="31"/>
  </w:num>
  <w:num w:numId="25" w16cid:durableId="365638385">
    <w:abstractNumId w:val="20"/>
  </w:num>
  <w:num w:numId="26" w16cid:durableId="1426878091">
    <w:abstractNumId w:val="34"/>
  </w:num>
  <w:num w:numId="27" w16cid:durableId="1536039909">
    <w:abstractNumId w:val="17"/>
  </w:num>
  <w:num w:numId="28" w16cid:durableId="1122840137">
    <w:abstractNumId w:val="2"/>
  </w:num>
  <w:num w:numId="29" w16cid:durableId="1980185674">
    <w:abstractNumId w:val="22"/>
  </w:num>
  <w:num w:numId="30" w16cid:durableId="112947571">
    <w:abstractNumId w:val="26"/>
  </w:num>
  <w:num w:numId="31" w16cid:durableId="1758363550">
    <w:abstractNumId w:val="3"/>
  </w:num>
  <w:num w:numId="32" w16cid:durableId="2117215370">
    <w:abstractNumId w:val="28"/>
  </w:num>
  <w:num w:numId="33" w16cid:durableId="1687250952">
    <w:abstractNumId w:val="30"/>
  </w:num>
  <w:num w:numId="34" w16cid:durableId="1705597952">
    <w:abstractNumId w:val="15"/>
  </w:num>
  <w:num w:numId="35" w16cid:durableId="125038801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0517ED"/>
    <w:rsid w:val="000517ED"/>
    <w:rsid w:val="001822CB"/>
    <w:rsid w:val="001B58F8"/>
    <w:rsid w:val="001C49F9"/>
    <w:rsid w:val="001D23DE"/>
    <w:rsid w:val="002B7FF1"/>
    <w:rsid w:val="00326A29"/>
    <w:rsid w:val="004B7056"/>
    <w:rsid w:val="00503906"/>
    <w:rsid w:val="006338ED"/>
    <w:rsid w:val="006E4A0E"/>
    <w:rsid w:val="00815112"/>
    <w:rsid w:val="00BB12D7"/>
    <w:rsid w:val="00E0394C"/>
    <w:rsid w:val="00E063E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1BC10C"/>
  <w15:docId w15:val="{8C624794-8776-4621-BF2A-55C4B56B4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297"/>
      <w:ind w:left="425" w:right="989"/>
      <w:jc w:val="center"/>
      <w:outlineLvl w:val="0"/>
    </w:pPr>
    <w:rPr>
      <w:b/>
      <w:bCs/>
      <w:sz w:val="28"/>
      <w:szCs w:val="28"/>
    </w:rPr>
  </w:style>
  <w:style w:type="paragraph" w:styleId="Heading2">
    <w:name w:val="heading 2"/>
    <w:basedOn w:val="Normal"/>
    <w:uiPriority w:val="9"/>
    <w:unhideWhenUsed/>
    <w:qFormat/>
    <w:pPr>
      <w:spacing w:before="64"/>
      <w:ind w:left="460"/>
      <w:jc w:val="both"/>
      <w:outlineLvl w:val="1"/>
    </w:pPr>
    <w:rPr>
      <w:b/>
      <w:bCs/>
      <w:sz w:val="26"/>
      <w:szCs w:val="26"/>
    </w:rPr>
  </w:style>
  <w:style w:type="paragraph" w:styleId="Heading3">
    <w:name w:val="heading 3"/>
    <w:basedOn w:val="Normal"/>
    <w:uiPriority w:val="9"/>
    <w:unhideWhenUsed/>
    <w:qFormat/>
    <w:pPr>
      <w:ind w:left="460"/>
      <w:outlineLvl w:val="2"/>
    </w:pPr>
    <w:rPr>
      <w:b/>
      <w:bCs/>
      <w:sz w:val="24"/>
      <w:szCs w:val="24"/>
    </w:rPr>
  </w:style>
  <w:style w:type="paragraph" w:styleId="Heading4">
    <w:name w:val="heading 4"/>
    <w:basedOn w:val="Normal"/>
    <w:uiPriority w:val="9"/>
    <w:unhideWhenUsed/>
    <w:qFormat/>
    <w:pPr>
      <w:ind w:left="460"/>
      <w:outlineLvl w:val="3"/>
    </w:pPr>
    <w:rPr>
      <w:b/>
      <w:b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42"/>
      <w:ind w:left="460"/>
    </w:pPr>
    <w:rPr>
      <w:sz w:val="24"/>
      <w:szCs w:val="24"/>
    </w:rPr>
  </w:style>
  <w:style w:type="paragraph" w:styleId="TOC2">
    <w:name w:val="toc 2"/>
    <w:basedOn w:val="Normal"/>
    <w:uiPriority w:val="1"/>
    <w:qFormat/>
    <w:pPr>
      <w:spacing w:before="141"/>
      <w:ind w:left="460"/>
    </w:pPr>
    <w:rPr>
      <w:sz w:val="24"/>
      <w:szCs w:val="24"/>
    </w:rPr>
  </w:style>
  <w:style w:type="paragraph" w:styleId="TOC3">
    <w:name w:val="toc 3"/>
    <w:basedOn w:val="Normal"/>
    <w:uiPriority w:val="1"/>
    <w:qFormat/>
    <w:pPr>
      <w:spacing w:before="142"/>
      <w:ind w:left="1041" w:hanging="360"/>
    </w:pPr>
    <w:rPr>
      <w:sz w:val="24"/>
      <w:szCs w:val="24"/>
    </w:rPr>
  </w:style>
  <w:style w:type="paragraph" w:styleId="TOC4">
    <w:name w:val="toc 4"/>
    <w:basedOn w:val="Normal"/>
    <w:uiPriority w:val="1"/>
    <w:qFormat/>
    <w:pPr>
      <w:spacing w:before="142"/>
      <w:ind w:left="1041" w:hanging="360"/>
    </w:pPr>
    <w:rPr>
      <w:sz w:val="24"/>
      <w:szCs w:val="24"/>
    </w:rPr>
  </w:style>
  <w:style w:type="paragraph" w:styleId="TOC5">
    <w:name w:val="toc 5"/>
    <w:basedOn w:val="Normal"/>
    <w:uiPriority w:val="1"/>
    <w:qFormat/>
    <w:pPr>
      <w:spacing w:before="142"/>
      <w:ind w:left="1120" w:hanging="660"/>
    </w:pPr>
    <w:rPr>
      <w:b/>
      <w:bCs/>
      <w:i/>
      <w:iCs/>
    </w:rPr>
  </w:style>
  <w:style w:type="paragraph" w:styleId="TOC6">
    <w:name w:val="toc 6"/>
    <w:basedOn w:val="Normal"/>
    <w:uiPriority w:val="1"/>
    <w:qFormat/>
    <w:pPr>
      <w:spacing w:before="141"/>
      <w:ind w:left="899"/>
    </w:pPr>
    <w:rPr>
      <w:sz w:val="24"/>
      <w:szCs w:val="24"/>
    </w:rPr>
  </w:style>
  <w:style w:type="paragraph" w:styleId="TOC7">
    <w:name w:val="toc 7"/>
    <w:basedOn w:val="Normal"/>
    <w:uiPriority w:val="1"/>
    <w:qFormat/>
    <w:pPr>
      <w:spacing w:before="142"/>
      <w:ind w:left="899"/>
    </w:pPr>
    <w:rPr>
      <w:sz w:val="24"/>
      <w:szCs w:val="24"/>
    </w:rPr>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180" w:hanging="360"/>
      <w:jc w:val="both"/>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1D23DE"/>
    <w:pPr>
      <w:tabs>
        <w:tab w:val="center" w:pos="4513"/>
        <w:tab w:val="right" w:pos="9026"/>
      </w:tabs>
    </w:pPr>
  </w:style>
  <w:style w:type="character" w:customStyle="1" w:styleId="HeaderChar">
    <w:name w:val="Header Char"/>
    <w:basedOn w:val="DefaultParagraphFont"/>
    <w:link w:val="Header"/>
    <w:uiPriority w:val="99"/>
    <w:rsid w:val="001D23DE"/>
    <w:rPr>
      <w:rFonts w:ascii="Times New Roman" w:eastAsia="Times New Roman" w:hAnsi="Times New Roman" w:cs="Times New Roman"/>
    </w:rPr>
  </w:style>
  <w:style w:type="paragraph" w:styleId="Footer">
    <w:name w:val="footer"/>
    <w:basedOn w:val="Normal"/>
    <w:link w:val="FooterChar"/>
    <w:uiPriority w:val="99"/>
    <w:unhideWhenUsed/>
    <w:rsid w:val="001D23DE"/>
    <w:pPr>
      <w:tabs>
        <w:tab w:val="center" w:pos="4513"/>
        <w:tab w:val="right" w:pos="9026"/>
      </w:tabs>
    </w:pPr>
  </w:style>
  <w:style w:type="character" w:customStyle="1" w:styleId="FooterChar">
    <w:name w:val="Footer Char"/>
    <w:basedOn w:val="DefaultParagraphFont"/>
    <w:link w:val="Footer"/>
    <w:uiPriority w:val="99"/>
    <w:rsid w:val="001D23DE"/>
    <w:rPr>
      <w:rFonts w:ascii="Times New Roman" w:eastAsia="Times New Roman" w:hAnsi="Times New Roman" w:cs="Times New Roman"/>
    </w:rPr>
  </w:style>
  <w:style w:type="paragraph" w:styleId="NormalWeb">
    <w:name w:val="Normal (Web)"/>
    <w:basedOn w:val="Normal"/>
    <w:uiPriority w:val="99"/>
    <w:semiHidden/>
    <w:unhideWhenUsed/>
    <w:rsid w:val="004B7056"/>
    <w:rPr>
      <w:sz w:val="24"/>
      <w:szCs w:val="24"/>
    </w:rPr>
  </w:style>
  <w:style w:type="character" w:styleId="Hyperlink">
    <w:name w:val="Hyperlink"/>
    <w:basedOn w:val="DefaultParagraphFont"/>
    <w:uiPriority w:val="99"/>
    <w:unhideWhenUsed/>
    <w:rsid w:val="001C49F9"/>
    <w:rPr>
      <w:color w:val="0000FF" w:themeColor="hyperlink"/>
      <w:u w:val="single"/>
    </w:rPr>
  </w:style>
  <w:style w:type="character" w:styleId="UnresolvedMention">
    <w:name w:val="Unresolved Mention"/>
    <w:basedOn w:val="DefaultParagraphFont"/>
    <w:uiPriority w:val="99"/>
    <w:semiHidden/>
    <w:unhideWhenUsed/>
    <w:rsid w:val="001C49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496031">
      <w:bodyDiv w:val="1"/>
      <w:marLeft w:val="0"/>
      <w:marRight w:val="0"/>
      <w:marTop w:val="0"/>
      <w:marBottom w:val="0"/>
      <w:divBdr>
        <w:top w:val="none" w:sz="0" w:space="0" w:color="auto"/>
        <w:left w:val="none" w:sz="0" w:space="0" w:color="auto"/>
        <w:bottom w:val="none" w:sz="0" w:space="0" w:color="auto"/>
        <w:right w:val="none" w:sz="0" w:space="0" w:color="auto"/>
      </w:divBdr>
      <w:divsChild>
        <w:div w:id="1960407625">
          <w:marLeft w:val="0"/>
          <w:marRight w:val="0"/>
          <w:marTop w:val="0"/>
          <w:marBottom w:val="0"/>
          <w:divBdr>
            <w:top w:val="none" w:sz="0" w:space="0" w:color="auto"/>
            <w:left w:val="none" w:sz="0" w:space="0" w:color="auto"/>
            <w:bottom w:val="none" w:sz="0" w:space="0" w:color="auto"/>
            <w:right w:val="none" w:sz="0" w:space="0" w:color="auto"/>
          </w:divBdr>
        </w:div>
      </w:divsChild>
    </w:div>
    <w:div w:id="187305274">
      <w:bodyDiv w:val="1"/>
      <w:marLeft w:val="0"/>
      <w:marRight w:val="0"/>
      <w:marTop w:val="0"/>
      <w:marBottom w:val="0"/>
      <w:divBdr>
        <w:top w:val="none" w:sz="0" w:space="0" w:color="auto"/>
        <w:left w:val="none" w:sz="0" w:space="0" w:color="auto"/>
        <w:bottom w:val="none" w:sz="0" w:space="0" w:color="auto"/>
        <w:right w:val="none" w:sz="0" w:space="0" w:color="auto"/>
      </w:divBdr>
      <w:divsChild>
        <w:div w:id="1992248379">
          <w:marLeft w:val="0"/>
          <w:marRight w:val="0"/>
          <w:marTop w:val="0"/>
          <w:marBottom w:val="0"/>
          <w:divBdr>
            <w:top w:val="none" w:sz="0" w:space="0" w:color="auto"/>
            <w:left w:val="none" w:sz="0" w:space="0" w:color="auto"/>
            <w:bottom w:val="none" w:sz="0" w:space="0" w:color="auto"/>
            <w:right w:val="none" w:sz="0" w:space="0" w:color="auto"/>
          </w:divBdr>
        </w:div>
      </w:divsChild>
    </w:div>
    <w:div w:id="328019822">
      <w:bodyDiv w:val="1"/>
      <w:marLeft w:val="0"/>
      <w:marRight w:val="0"/>
      <w:marTop w:val="0"/>
      <w:marBottom w:val="0"/>
      <w:divBdr>
        <w:top w:val="none" w:sz="0" w:space="0" w:color="auto"/>
        <w:left w:val="none" w:sz="0" w:space="0" w:color="auto"/>
        <w:bottom w:val="none" w:sz="0" w:space="0" w:color="auto"/>
        <w:right w:val="none" w:sz="0" w:space="0" w:color="auto"/>
      </w:divBdr>
    </w:div>
    <w:div w:id="370695152">
      <w:bodyDiv w:val="1"/>
      <w:marLeft w:val="0"/>
      <w:marRight w:val="0"/>
      <w:marTop w:val="0"/>
      <w:marBottom w:val="0"/>
      <w:divBdr>
        <w:top w:val="none" w:sz="0" w:space="0" w:color="auto"/>
        <w:left w:val="none" w:sz="0" w:space="0" w:color="auto"/>
        <w:bottom w:val="none" w:sz="0" w:space="0" w:color="auto"/>
        <w:right w:val="none" w:sz="0" w:space="0" w:color="auto"/>
      </w:divBdr>
      <w:divsChild>
        <w:div w:id="852765539">
          <w:marLeft w:val="0"/>
          <w:marRight w:val="0"/>
          <w:marTop w:val="0"/>
          <w:marBottom w:val="0"/>
          <w:divBdr>
            <w:top w:val="none" w:sz="0" w:space="0" w:color="auto"/>
            <w:left w:val="none" w:sz="0" w:space="0" w:color="auto"/>
            <w:bottom w:val="none" w:sz="0" w:space="0" w:color="auto"/>
            <w:right w:val="none" w:sz="0" w:space="0" w:color="auto"/>
          </w:divBdr>
        </w:div>
      </w:divsChild>
    </w:div>
    <w:div w:id="454254837">
      <w:bodyDiv w:val="1"/>
      <w:marLeft w:val="0"/>
      <w:marRight w:val="0"/>
      <w:marTop w:val="0"/>
      <w:marBottom w:val="0"/>
      <w:divBdr>
        <w:top w:val="none" w:sz="0" w:space="0" w:color="auto"/>
        <w:left w:val="none" w:sz="0" w:space="0" w:color="auto"/>
        <w:bottom w:val="none" w:sz="0" w:space="0" w:color="auto"/>
        <w:right w:val="none" w:sz="0" w:space="0" w:color="auto"/>
      </w:divBdr>
    </w:div>
    <w:div w:id="508062390">
      <w:bodyDiv w:val="1"/>
      <w:marLeft w:val="0"/>
      <w:marRight w:val="0"/>
      <w:marTop w:val="0"/>
      <w:marBottom w:val="0"/>
      <w:divBdr>
        <w:top w:val="none" w:sz="0" w:space="0" w:color="auto"/>
        <w:left w:val="none" w:sz="0" w:space="0" w:color="auto"/>
        <w:bottom w:val="none" w:sz="0" w:space="0" w:color="auto"/>
        <w:right w:val="none" w:sz="0" w:space="0" w:color="auto"/>
      </w:divBdr>
      <w:divsChild>
        <w:div w:id="958029551">
          <w:marLeft w:val="0"/>
          <w:marRight w:val="0"/>
          <w:marTop w:val="0"/>
          <w:marBottom w:val="0"/>
          <w:divBdr>
            <w:top w:val="none" w:sz="0" w:space="0" w:color="auto"/>
            <w:left w:val="none" w:sz="0" w:space="0" w:color="auto"/>
            <w:bottom w:val="none" w:sz="0" w:space="0" w:color="auto"/>
            <w:right w:val="none" w:sz="0" w:space="0" w:color="auto"/>
          </w:divBdr>
        </w:div>
      </w:divsChild>
    </w:div>
    <w:div w:id="673264032">
      <w:bodyDiv w:val="1"/>
      <w:marLeft w:val="0"/>
      <w:marRight w:val="0"/>
      <w:marTop w:val="0"/>
      <w:marBottom w:val="0"/>
      <w:divBdr>
        <w:top w:val="none" w:sz="0" w:space="0" w:color="auto"/>
        <w:left w:val="none" w:sz="0" w:space="0" w:color="auto"/>
        <w:bottom w:val="none" w:sz="0" w:space="0" w:color="auto"/>
        <w:right w:val="none" w:sz="0" w:space="0" w:color="auto"/>
      </w:divBdr>
    </w:div>
    <w:div w:id="703946603">
      <w:bodyDiv w:val="1"/>
      <w:marLeft w:val="0"/>
      <w:marRight w:val="0"/>
      <w:marTop w:val="0"/>
      <w:marBottom w:val="0"/>
      <w:divBdr>
        <w:top w:val="none" w:sz="0" w:space="0" w:color="auto"/>
        <w:left w:val="none" w:sz="0" w:space="0" w:color="auto"/>
        <w:bottom w:val="none" w:sz="0" w:space="0" w:color="auto"/>
        <w:right w:val="none" w:sz="0" w:space="0" w:color="auto"/>
      </w:divBdr>
    </w:div>
    <w:div w:id="707611851">
      <w:bodyDiv w:val="1"/>
      <w:marLeft w:val="0"/>
      <w:marRight w:val="0"/>
      <w:marTop w:val="0"/>
      <w:marBottom w:val="0"/>
      <w:divBdr>
        <w:top w:val="none" w:sz="0" w:space="0" w:color="auto"/>
        <w:left w:val="none" w:sz="0" w:space="0" w:color="auto"/>
        <w:bottom w:val="none" w:sz="0" w:space="0" w:color="auto"/>
        <w:right w:val="none" w:sz="0" w:space="0" w:color="auto"/>
      </w:divBdr>
      <w:divsChild>
        <w:div w:id="1105076040">
          <w:marLeft w:val="0"/>
          <w:marRight w:val="0"/>
          <w:marTop w:val="0"/>
          <w:marBottom w:val="0"/>
          <w:divBdr>
            <w:top w:val="none" w:sz="0" w:space="0" w:color="auto"/>
            <w:left w:val="none" w:sz="0" w:space="0" w:color="auto"/>
            <w:bottom w:val="none" w:sz="0" w:space="0" w:color="auto"/>
            <w:right w:val="none" w:sz="0" w:space="0" w:color="auto"/>
          </w:divBdr>
        </w:div>
      </w:divsChild>
    </w:div>
    <w:div w:id="790324082">
      <w:bodyDiv w:val="1"/>
      <w:marLeft w:val="0"/>
      <w:marRight w:val="0"/>
      <w:marTop w:val="0"/>
      <w:marBottom w:val="0"/>
      <w:divBdr>
        <w:top w:val="none" w:sz="0" w:space="0" w:color="auto"/>
        <w:left w:val="none" w:sz="0" w:space="0" w:color="auto"/>
        <w:bottom w:val="none" w:sz="0" w:space="0" w:color="auto"/>
        <w:right w:val="none" w:sz="0" w:space="0" w:color="auto"/>
      </w:divBdr>
      <w:divsChild>
        <w:div w:id="487357303">
          <w:marLeft w:val="0"/>
          <w:marRight w:val="0"/>
          <w:marTop w:val="0"/>
          <w:marBottom w:val="0"/>
          <w:divBdr>
            <w:top w:val="none" w:sz="0" w:space="0" w:color="auto"/>
            <w:left w:val="none" w:sz="0" w:space="0" w:color="auto"/>
            <w:bottom w:val="none" w:sz="0" w:space="0" w:color="auto"/>
            <w:right w:val="none" w:sz="0" w:space="0" w:color="auto"/>
          </w:divBdr>
        </w:div>
      </w:divsChild>
    </w:div>
    <w:div w:id="1270118479">
      <w:bodyDiv w:val="1"/>
      <w:marLeft w:val="0"/>
      <w:marRight w:val="0"/>
      <w:marTop w:val="0"/>
      <w:marBottom w:val="0"/>
      <w:divBdr>
        <w:top w:val="none" w:sz="0" w:space="0" w:color="auto"/>
        <w:left w:val="none" w:sz="0" w:space="0" w:color="auto"/>
        <w:bottom w:val="none" w:sz="0" w:space="0" w:color="auto"/>
        <w:right w:val="none" w:sz="0" w:space="0" w:color="auto"/>
      </w:divBdr>
      <w:divsChild>
        <w:div w:id="1482846271">
          <w:marLeft w:val="0"/>
          <w:marRight w:val="0"/>
          <w:marTop w:val="0"/>
          <w:marBottom w:val="0"/>
          <w:divBdr>
            <w:top w:val="none" w:sz="0" w:space="0" w:color="auto"/>
            <w:left w:val="none" w:sz="0" w:space="0" w:color="auto"/>
            <w:bottom w:val="none" w:sz="0" w:space="0" w:color="auto"/>
            <w:right w:val="none" w:sz="0" w:space="0" w:color="auto"/>
          </w:divBdr>
        </w:div>
      </w:divsChild>
    </w:div>
    <w:div w:id="1333527395">
      <w:bodyDiv w:val="1"/>
      <w:marLeft w:val="0"/>
      <w:marRight w:val="0"/>
      <w:marTop w:val="0"/>
      <w:marBottom w:val="0"/>
      <w:divBdr>
        <w:top w:val="none" w:sz="0" w:space="0" w:color="auto"/>
        <w:left w:val="none" w:sz="0" w:space="0" w:color="auto"/>
        <w:bottom w:val="none" w:sz="0" w:space="0" w:color="auto"/>
        <w:right w:val="none" w:sz="0" w:space="0" w:color="auto"/>
      </w:divBdr>
    </w:div>
    <w:div w:id="1426880345">
      <w:bodyDiv w:val="1"/>
      <w:marLeft w:val="0"/>
      <w:marRight w:val="0"/>
      <w:marTop w:val="0"/>
      <w:marBottom w:val="0"/>
      <w:divBdr>
        <w:top w:val="none" w:sz="0" w:space="0" w:color="auto"/>
        <w:left w:val="none" w:sz="0" w:space="0" w:color="auto"/>
        <w:bottom w:val="none" w:sz="0" w:space="0" w:color="auto"/>
        <w:right w:val="none" w:sz="0" w:space="0" w:color="auto"/>
      </w:divBdr>
      <w:divsChild>
        <w:div w:id="1022786611">
          <w:marLeft w:val="0"/>
          <w:marRight w:val="0"/>
          <w:marTop w:val="0"/>
          <w:marBottom w:val="0"/>
          <w:divBdr>
            <w:top w:val="none" w:sz="0" w:space="0" w:color="auto"/>
            <w:left w:val="none" w:sz="0" w:space="0" w:color="auto"/>
            <w:bottom w:val="none" w:sz="0" w:space="0" w:color="auto"/>
            <w:right w:val="none" w:sz="0" w:space="0" w:color="auto"/>
          </w:divBdr>
        </w:div>
      </w:divsChild>
    </w:div>
    <w:div w:id="1457799779">
      <w:bodyDiv w:val="1"/>
      <w:marLeft w:val="0"/>
      <w:marRight w:val="0"/>
      <w:marTop w:val="0"/>
      <w:marBottom w:val="0"/>
      <w:divBdr>
        <w:top w:val="none" w:sz="0" w:space="0" w:color="auto"/>
        <w:left w:val="none" w:sz="0" w:space="0" w:color="auto"/>
        <w:bottom w:val="none" w:sz="0" w:space="0" w:color="auto"/>
        <w:right w:val="none" w:sz="0" w:space="0" w:color="auto"/>
      </w:divBdr>
    </w:div>
    <w:div w:id="1489789386">
      <w:bodyDiv w:val="1"/>
      <w:marLeft w:val="0"/>
      <w:marRight w:val="0"/>
      <w:marTop w:val="0"/>
      <w:marBottom w:val="0"/>
      <w:divBdr>
        <w:top w:val="none" w:sz="0" w:space="0" w:color="auto"/>
        <w:left w:val="none" w:sz="0" w:space="0" w:color="auto"/>
        <w:bottom w:val="none" w:sz="0" w:space="0" w:color="auto"/>
        <w:right w:val="none" w:sz="0" w:space="0" w:color="auto"/>
      </w:divBdr>
    </w:div>
    <w:div w:id="1492067446">
      <w:bodyDiv w:val="1"/>
      <w:marLeft w:val="0"/>
      <w:marRight w:val="0"/>
      <w:marTop w:val="0"/>
      <w:marBottom w:val="0"/>
      <w:divBdr>
        <w:top w:val="none" w:sz="0" w:space="0" w:color="auto"/>
        <w:left w:val="none" w:sz="0" w:space="0" w:color="auto"/>
        <w:bottom w:val="none" w:sz="0" w:space="0" w:color="auto"/>
        <w:right w:val="none" w:sz="0" w:space="0" w:color="auto"/>
      </w:divBdr>
      <w:divsChild>
        <w:div w:id="609238466">
          <w:marLeft w:val="0"/>
          <w:marRight w:val="0"/>
          <w:marTop w:val="0"/>
          <w:marBottom w:val="0"/>
          <w:divBdr>
            <w:top w:val="none" w:sz="0" w:space="0" w:color="auto"/>
            <w:left w:val="none" w:sz="0" w:space="0" w:color="auto"/>
            <w:bottom w:val="none" w:sz="0" w:space="0" w:color="auto"/>
            <w:right w:val="none" w:sz="0" w:space="0" w:color="auto"/>
          </w:divBdr>
        </w:div>
      </w:divsChild>
    </w:div>
    <w:div w:id="1519857026">
      <w:bodyDiv w:val="1"/>
      <w:marLeft w:val="0"/>
      <w:marRight w:val="0"/>
      <w:marTop w:val="0"/>
      <w:marBottom w:val="0"/>
      <w:divBdr>
        <w:top w:val="none" w:sz="0" w:space="0" w:color="auto"/>
        <w:left w:val="none" w:sz="0" w:space="0" w:color="auto"/>
        <w:bottom w:val="none" w:sz="0" w:space="0" w:color="auto"/>
        <w:right w:val="none" w:sz="0" w:space="0" w:color="auto"/>
      </w:divBdr>
      <w:divsChild>
        <w:div w:id="2000423388">
          <w:marLeft w:val="0"/>
          <w:marRight w:val="0"/>
          <w:marTop w:val="0"/>
          <w:marBottom w:val="0"/>
          <w:divBdr>
            <w:top w:val="none" w:sz="0" w:space="0" w:color="auto"/>
            <w:left w:val="none" w:sz="0" w:space="0" w:color="auto"/>
            <w:bottom w:val="none" w:sz="0" w:space="0" w:color="auto"/>
            <w:right w:val="none" w:sz="0" w:space="0" w:color="auto"/>
          </w:divBdr>
        </w:div>
      </w:divsChild>
    </w:div>
    <w:div w:id="1537310274">
      <w:bodyDiv w:val="1"/>
      <w:marLeft w:val="0"/>
      <w:marRight w:val="0"/>
      <w:marTop w:val="0"/>
      <w:marBottom w:val="0"/>
      <w:divBdr>
        <w:top w:val="none" w:sz="0" w:space="0" w:color="auto"/>
        <w:left w:val="none" w:sz="0" w:space="0" w:color="auto"/>
        <w:bottom w:val="none" w:sz="0" w:space="0" w:color="auto"/>
        <w:right w:val="none" w:sz="0" w:space="0" w:color="auto"/>
      </w:divBdr>
      <w:divsChild>
        <w:div w:id="1578396295">
          <w:marLeft w:val="0"/>
          <w:marRight w:val="0"/>
          <w:marTop w:val="0"/>
          <w:marBottom w:val="0"/>
          <w:divBdr>
            <w:top w:val="none" w:sz="0" w:space="0" w:color="auto"/>
            <w:left w:val="none" w:sz="0" w:space="0" w:color="auto"/>
            <w:bottom w:val="none" w:sz="0" w:space="0" w:color="auto"/>
            <w:right w:val="none" w:sz="0" w:space="0" w:color="auto"/>
          </w:divBdr>
        </w:div>
      </w:divsChild>
    </w:div>
    <w:div w:id="1582064136">
      <w:bodyDiv w:val="1"/>
      <w:marLeft w:val="0"/>
      <w:marRight w:val="0"/>
      <w:marTop w:val="0"/>
      <w:marBottom w:val="0"/>
      <w:divBdr>
        <w:top w:val="none" w:sz="0" w:space="0" w:color="auto"/>
        <w:left w:val="none" w:sz="0" w:space="0" w:color="auto"/>
        <w:bottom w:val="none" w:sz="0" w:space="0" w:color="auto"/>
        <w:right w:val="none" w:sz="0" w:space="0" w:color="auto"/>
      </w:divBdr>
      <w:divsChild>
        <w:div w:id="699547555">
          <w:marLeft w:val="0"/>
          <w:marRight w:val="0"/>
          <w:marTop w:val="0"/>
          <w:marBottom w:val="0"/>
          <w:divBdr>
            <w:top w:val="none" w:sz="0" w:space="0" w:color="auto"/>
            <w:left w:val="none" w:sz="0" w:space="0" w:color="auto"/>
            <w:bottom w:val="none" w:sz="0" w:space="0" w:color="auto"/>
            <w:right w:val="none" w:sz="0" w:space="0" w:color="auto"/>
          </w:divBdr>
        </w:div>
      </w:divsChild>
    </w:div>
    <w:div w:id="1593465935">
      <w:bodyDiv w:val="1"/>
      <w:marLeft w:val="0"/>
      <w:marRight w:val="0"/>
      <w:marTop w:val="0"/>
      <w:marBottom w:val="0"/>
      <w:divBdr>
        <w:top w:val="none" w:sz="0" w:space="0" w:color="auto"/>
        <w:left w:val="none" w:sz="0" w:space="0" w:color="auto"/>
        <w:bottom w:val="none" w:sz="0" w:space="0" w:color="auto"/>
        <w:right w:val="none" w:sz="0" w:space="0" w:color="auto"/>
      </w:divBdr>
      <w:divsChild>
        <w:div w:id="109713565">
          <w:marLeft w:val="0"/>
          <w:marRight w:val="0"/>
          <w:marTop w:val="0"/>
          <w:marBottom w:val="0"/>
          <w:divBdr>
            <w:top w:val="none" w:sz="0" w:space="0" w:color="auto"/>
            <w:left w:val="none" w:sz="0" w:space="0" w:color="auto"/>
            <w:bottom w:val="none" w:sz="0" w:space="0" w:color="auto"/>
            <w:right w:val="none" w:sz="0" w:space="0" w:color="auto"/>
          </w:divBdr>
        </w:div>
      </w:divsChild>
    </w:div>
    <w:div w:id="1616207193">
      <w:bodyDiv w:val="1"/>
      <w:marLeft w:val="0"/>
      <w:marRight w:val="0"/>
      <w:marTop w:val="0"/>
      <w:marBottom w:val="0"/>
      <w:divBdr>
        <w:top w:val="none" w:sz="0" w:space="0" w:color="auto"/>
        <w:left w:val="none" w:sz="0" w:space="0" w:color="auto"/>
        <w:bottom w:val="none" w:sz="0" w:space="0" w:color="auto"/>
        <w:right w:val="none" w:sz="0" w:space="0" w:color="auto"/>
      </w:divBdr>
    </w:div>
    <w:div w:id="1618027476">
      <w:bodyDiv w:val="1"/>
      <w:marLeft w:val="0"/>
      <w:marRight w:val="0"/>
      <w:marTop w:val="0"/>
      <w:marBottom w:val="0"/>
      <w:divBdr>
        <w:top w:val="none" w:sz="0" w:space="0" w:color="auto"/>
        <w:left w:val="none" w:sz="0" w:space="0" w:color="auto"/>
        <w:bottom w:val="none" w:sz="0" w:space="0" w:color="auto"/>
        <w:right w:val="none" w:sz="0" w:space="0" w:color="auto"/>
      </w:divBdr>
      <w:divsChild>
        <w:div w:id="1330407624">
          <w:marLeft w:val="0"/>
          <w:marRight w:val="0"/>
          <w:marTop w:val="0"/>
          <w:marBottom w:val="0"/>
          <w:divBdr>
            <w:top w:val="none" w:sz="0" w:space="0" w:color="auto"/>
            <w:left w:val="none" w:sz="0" w:space="0" w:color="auto"/>
            <w:bottom w:val="none" w:sz="0" w:space="0" w:color="auto"/>
            <w:right w:val="none" w:sz="0" w:space="0" w:color="auto"/>
          </w:divBdr>
        </w:div>
      </w:divsChild>
    </w:div>
    <w:div w:id="1620331123">
      <w:bodyDiv w:val="1"/>
      <w:marLeft w:val="0"/>
      <w:marRight w:val="0"/>
      <w:marTop w:val="0"/>
      <w:marBottom w:val="0"/>
      <w:divBdr>
        <w:top w:val="none" w:sz="0" w:space="0" w:color="auto"/>
        <w:left w:val="none" w:sz="0" w:space="0" w:color="auto"/>
        <w:bottom w:val="none" w:sz="0" w:space="0" w:color="auto"/>
        <w:right w:val="none" w:sz="0" w:space="0" w:color="auto"/>
      </w:divBdr>
      <w:divsChild>
        <w:div w:id="988096591">
          <w:marLeft w:val="0"/>
          <w:marRight w:val="0"/>
          <w:marTop w:val="0"/>
          <w:marBottom w:val="0"/>
          <w:divBdr>
            <w:top w:val="none" w:sz="0" w:space="0" w:color="auto"/>
            <w:left w:val="none" w:sz="0" w:space="0" w:color="auto"/>
            <w:bottom w:val="none" w:sz="0" w:space="0" w:color="auto"/>
            <w:right w:val="none" w:sz="0" w:space="0" w:color="auto"/>
          </w:divBdr>
        </w:div>
      </w:divsChild>
    </w:div>
    <w:div w:id="1630741004">
      <w:bodyDiv w:val="1"/>
      <w:marLeft w:val="0"/>
      <w:marRight w:val="0"/>
      <w:marTop w:val="0"/>
      <w:marBottom w:val="0"/>
      <w:divBdr>
        <w:top w:val="none" w:sz="0" w:space="0" w:color="auto"/>
        <w:left w:val="none" w:sz="0" w:space="0" w:color="auto"/>
        <w:bottom w:val="none" w:sz="0" w:space="0" w:color="auto"/>
        <w:right w:val="none" w:sz="0" w:space="0" w:color="auto"/>
      </w:divBdr>
      <w:divsChild>
        <w:div w:id="889804465">
          <w:marLeft w:val="0"/>
          <w:marRight w:val="0"/>
          <w:marTop w:val="0"/>
          <w:marBottom w:val="0"/>
          <w:divBdr>
            <w:top w:val="none" w:sz="0" w:space="0" w:color="auto"/>
            <w:left w:val="none" w:sz="0" w:space="0" w:color="auto"/>
            <w:bottom w:val="none" w:sz="0" w:space="0" w:color="auto"/>
            <w:right w:val="none" w:sz="0" w:space="0" w:color="auto"/>
          </w:divBdr>
        </w:div>
      </w:divsChild>
    </w:div>
    <w:div w:id="1652903885">
      <w:bodyDiv w:val="1"/>
      <w:marLeft w:val="0"/>
      <w:marRight w:val="0"/>
      <w:marTop w:val="0"/>
      <w:marBottom w:val="0"/>
      <w:divBdr>
        <w:top w:val="none" w:sz="0" w:space="0" w:color="auto"/>
        <w:left w:val="none" w:sz="0" w:space="0" w:color="auto"/>
        <w:bottom w:val="none" w:sz="0" w:space="0" w:color="auto"/>
        <w:right w:val="none" w:sz="0" w:space="0" w:color="auto"/>
      </w:divBdr>
    </w:div>
    <w:div w:id="1681589256">
      <w:bodyDiv w:val="1"/>
      <w:marLeft w:val="0"/>
      <w:marRight w:val="0"/>
      <w:marTop w:val="0"/>
      <w:marBottom w:val="0"/>
      <w:divBdr>
        <w:top w:val="none" w:sz="0" w:space="0" w:color="auto"/>
        <w:left w:val="none" w:sz="0" w:space="0" w:color="auto"/>
        <w:bottom w:val="none" w:sz="0" w:space="0" w:color="auto"/>
        <w:right w:val="none" w:sz="0" w:space="0" w:color="auto"/>
      </w:divBdr>
      <w:divsChild>
        <w:div w:id="2050762941">
          <w:marLeft w:val="0"/>
          <w:marRight w:val="0"/>
          <w:marTop w:val="0"/>
          <w:marBottom w:val="0"/>
          <w:divBdr>
            <w:top w:val="none" w:sz="0" w:space="0" w:color="auto"/>
            <w:left w:val="none" w:sz="0" w:space="0" w:color="auto"/>
            <w:bottom w:val="none" w:sz="0" w:space="0" w:color="auto"/>
            <w:right w:val="none" w:sz="0" w:space="0" w:color="auto"/>
          </w:divBdr>
        </w:div>
      </w:divsChild>
    </w:div>
    <w:div w:id="1731271461">
      <w:bodyDiv w:val="1"/>
      <w:marLeft w:val="0"/>
      <w:marRight w:val="0"/>
      <w:marTop w:val="0"/>
      <w:marBottom w:val="0"/>
      <w:divBdr>
        <w:top w:val="none" w:sz="0" w:space="0" w:color="auto"/>
        <w:left w:val="none" w:sz="0" w:space="0" w:color="auto"/>
        <w:bottom w:val="none" w:sz="0" w:space="0" w:color="auto"/>
        <w:right w:val="none" w:sz="0" w:space="0" w:color="auto"/>
      </w:divBdr>
      <w:divsChild>
        <w:div w:id="654646303">
          <w:marLeft w:val="0"/>
          <w:marRight w:val="0"/>
          <w:marTop w:val="0"/>
          <w:marBottom w:val="0"/>
          <w:divBdr>
            <w:top w:val="none" w:sz="0" w:space="0" w:color="auto"/>
            <w:left w:val="none" w:sz="0" w:space="0" w:color="auto"/>
            <w:bottom w:val="none" w:sz="0" w:space="0" w:color="auto"/>
            <w:right w:val="none" w:sz="0" w:space="0" w:color="auto"/>
          </w:divBdr>
        </w:div>
      </w:divsChild>
    </w:div>
    <w:div w:id="1760561179">
      <w:bodyDiv w:val="1"/>
      <w:marLeft w:val="0"/>
      <w:marRight w:val="0"/>
      <w:marTop w:val="0"/>
      <w:marBottom w:val="0"/>
      <w:divBdr>
        <w:top w:val="none" w:sz="0" w:space="0" w:color="auto"/>
        <w:left w:val="none" w:sz="0" w:space="0" w:color="auto"/>
        <w:bottom w:val="none" w:sz="0" w:space="0" w:color="auto"/>
        <w:right w:val="none" w:sz="0" w:space="0" w:color="auto"/>
      </w:divBdr>
      <w:divsChild>
        <w:div w:id="764882593">
          <w:marLeft w:val="0"/>
          <w:marRight w:val="0"/>
          <w:marTop w:val="0"/>
          <w:marBottom w:val="0"/>
          <w:divBdr>
            <w:top w:val="none" w:sz="0" w:space="0" w:color="auto"/>
            <w:left w:val="none" w:sz="0" w:space="0" w:color="auto"/>
            <w:bottom w:val="none" w:sz="0" w:space="0" w:color="auto"/>
            <w:right w:val="none" w:sz="0" w:space="0" w:color="auto"/>
          </w:divBdr>
        </w:div>
      </w:divsChild>
    </w:div>
    <w:div w:id="2000234960">
      <w:bodyDiv w:val="1"/>
      <w:marLeft w:val="0"/>
      <w:marRight w:val="0"/>
      <w:marTop w:val="0"/>
      <w:marBottom w:val="0"/>
      <w:divBdr>
        <w:top w:val="none" w:sz="0" w:space="0" w:color="auto"/>
        <w:left w:val="none" w:sz="0" w:space="0" w:color="auto"/>
        <w:bottom w:val="none" w:sz="0" w:space="0" w:color="auto"/>
        <w:right w:val="none" w:sz="0" w:space="0" w:color="auto"/>
      </w:divBdr>
      <w:divsChild>
        <w:div w:id="1727873295">
          <w:marLeft w:val="0"/>
          <w:marRight w:val="0"/>
          <w:marTop w:val="0"/>
          <w:marBottom w:val="0"/>
          <w:divBdr>
            <w:top w:val="none" w:sz="0" w:space="0" w:color="auto"/>
            <w:left w:val="none" w:sz="0" w:space="0" w:color="auto"/>
            <w:bottom w:val="none" w:sz="0" w:space="0" w:color="auto"/>
            <w:right w:val="none" w:sz="0" w:space="0" w:color="auto"/>
          </w:divBdr>
        </w:div>
      </w:divsChild>
    </w:div>
    <w:div w:id="2053461428">
      <w:bodyDiv w:val="1"/>
      <w:marLeft w:val="0"/>
      <w:marRight w:val="0"/>
      <w:marTop w:val="0"/>
      <w:marBottom w:val="0"/>
      <w:divBdr>
        <w:top w:val="none" w:sz="0" w:space="0" w:color="auto"/>
        <w:left w:val="none" w:sz="0" w:space="0" w:color="auto"/>
        <w:bottom w:val="none" w:sz="0" w:space="0" w:color="auto"/>
        <w:right w:val="none" w:sz="0" w:space="0" w:color="auto"/>
      </w:divBdr>
      <w:divsChild>
        <w:div w:id="1929997963">
          <w:marLeft w:val="0"/>
          <w:marRight w:val="0"/>
          <w:marTop w:val="0"/>
          <w:marBottom w:val="0"/>
          <w:divBdr>
            <w:top w:val="none" w:sz="0" w:space="0" w:color="auto"/>
            <w:left w:val="none" w:sz="0" w:space="0" w:color="auto"/>
            <w:bottom w:val="none" w:sz="0" w:space="0" w:color="auto"/>
            <w:right w:val="none" w:sz="0" w:space="0" w:color="auto"/>
          </w:divBdr>
        </w:div>
      </w:divsChild>
    </w:div>
    <w:div w:id="20719211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mindia.gov.in/en/news_updates/cabinet-approves-national-health-policy-2017/?comment=disable" TargetMode="External"/><Relationship Id="rId21" Type="http://schemas.openxmlformats.org/officeDocument/2006/relationships/hyperlink" Target="https://www.healthitoutcomes.com/doc/ehrs-top-priority-list-for-healthcare-cios-0001?vm_tId=1988096&amp;user=5b9e163e-9217-4592-afa8-e0d69838c40b&amp;utm_source=et_6231164&amp;utm_medium=email&amp;utm_campaign=HCIT_03-21-2017&amp;utm_term=5b9e163e-9217-4592-afa8-e0d69838c40b&amp;utm_content=EHRs%2BTop%2BPriority%2BList%2BFor%2BHealthcare%2BCIOs" TargetMode="External"/><Relationship Id="rId42" Type="http://schemas.openxmlformats.org/officeDocument/2006/relationships/image" Target="media/image10.jpeg"/><Relationship Id="rId47" Type="http://schemas.openxmlformats.org/officeDocument/2006/relationships/image" Target="media/image15.png"/><Relationship Id="rId63" Type="http://schemas.openxmlformats.org/officeDocument/2006/relationships/hyperlink" Target="http://dx.doi.org/10.1002/dir.20015" TargetMode="External"/><Relationship Id="rId68" Type="http://schemas.openxmlformats.org/officeDocument/2006/relationships/hyperlink" Target="http://www.accenture.com/us-en/insights/health/digital-health-tech-vision-" TargetMode="External"/><Relationship Id="rId84" Type="http://schemas.openxmlformats.org/officeDocument/2006/relationships/hyperlink" Target="http://www.who.int/whr/2007/en/" TargetMode="External"/><Relationship Id="rId89" Type="http://schemas.openxmlformats.org/officeDocument/2006/relationships/hyperlink" Target="http://data.worldbank.org/country/indiaRetrieved%20on%202016-09-28" TargetMode="External"/><Relationship Id="rId16" Type="http://schemas.openxmlformats.org/officeDocument/2006/relationships/hyperlink" Target="http://www.ibef.org/" TargetMode="External"/><Relationship Id="rId11" Type="http://schemas.openxmlformats.org/officeDocument/2006/relationships/footer" Target="footer5.xml"/><Relationship Id="rId32" Type="http://schemas.openxmlformats.org/officeDocument/2006/relationships/image" Target="media/image2.png"/><Relationship Id="rId37" Type="http://schemas.openxmlformats.org/officeDocument/2006/relationships/image" Target="media/image7.jpeg"/><Relationship Id="rId53" Type="http://schemas.openxmlformats.org/officeDocument/2006/relationships/image" Target="media/image19.jpeg"/><Relationship Id="rId58" Type="http://schemas.openxmlformats.org/officeDocument/2006/relationships/hyperlink" Target="https://psycnet.apa.org/doi/10.1037/0021-9010.74.2.193" TargetMode="External"/><Relationship Id="rId74" Type="http://schemas.openxmlformats.org/officeDocument/2006/relationships/hyperlink" Target="http://www.cii.in/sectors.aspx?enc=prvePUj2bdMtgTmvPwvisYH%2B5EnGjy" TargetMode="External"/><Relationship Id="rId79" Type="http://schemas.openxmlformats.org/officeDocument/2006/relationships/hyperlink" Target="http://www.mckinsey.com/~/media/mckinsey/business%20functions/mcki" TargetMode="External"/><Relationship Id="rId5" Type="http://schemas.openxmlformats.org/officeDocument/2006/relationships/footnotes" Target="footnotes.xml"/><Relationship Id="rId90" Type="http://schemas.openxmlformats.org/officeDocument/2006/relationships/hyperlink" Target="mailto:tulikachakravorty9@gmail.com" TargetMode="External"/><Relationship Id="rId95" Type="http://schemas.openxmlformats.org/officeDocument/2006/relationships/image" Target="media/image20.jpeg"/><Relationship Id="rId22" Type="http://schemas.openxmlformats.org/officeDocument/2006/relationships/hyperlink" Target="https://www.healthitoutcomes.com/doc/ehrs-top-priority-list-for-healthcare-cios-0001?vm_tId=1988096&amp;user=5b9e163e-9217-4592-afa8-e0d69838c40b&amp;utm_source=et_6231164&amp;utm_medium=email&amp;utm_campaign=HCIT_03-21-2017&amp;utm_term=5b9e163e-9217-4592-afa8-e0d69838c40b&amp;utm_content=EHRs%2BTop%2BPriority%2BList%2BFor%2BHealthcare%2BCIOs" TargetMode="External"/><Relationship Id="rId27" Type="http://schemas.openxmlformats.org/officeDocument/2006/relationships/hyperlink" Target="https://www.google.co.in/url?sa=t&amp;rct=j&amp;q&amp;esrc=s&amp;source=web&amp;cd=2&amp;ved=0ahUKEwjx_KjE8q7PAhVHNpQKHdK1DYsQFgggMAE&amp;url=http%3A%2F%2Fwww.cii.in%2Fsectors.aspx%3FSectorID%3DS000000031&amp;usg=AFQjCNGhohyyqn71z8lGpY3dhoLHgbj3vQ&amp;bvm=bv.134052249%2Cd.dGo&amp;cad=rja" TargetMode="External"/><Relationship Id="rId43" Type="http://schemas.openxmlformats.org/officeDocument/2006/relationships/image" Target="media/image11.jpeg"/><Relationship Id="rId48" Type="http://schemas.openxmlformats.org/officeDocument/2006/relationships/hyperlink" Target="http://www.medicalsalescareer.com/" TargetMode="External"/><Relationship Id="rId64" Type="http://schemas.openxmlformats.org/officeDocument/2006/relationships/hyperlink" Target="https://doi.org/10.1108/EJIM-02-2019-0047" TargetMode="External"/><Relationship Id="rId69" Type="http://schemas.openxmlformats.org/officeDocument/2006/relationships/hyperlink" Target="http://www.accenture.com/in-en/industries/health-index" TargetMode="External"/><Relationship Id="rId80" Type="http://schemas.openxmlformats.org/officeDocument/2006/relationships/hyperlink" Target="http://mhrd.gov.in/sites/upload_files/mhrd/files/Initiatives_AchievementsM" TargetMode="External"/><Relationship Id="rId85" Type="http://schemas.openxmlformats.org/officeDocument/2006/relationships/hyperlink" Target="http://www.who.int/gho/publications/world_health_statistics/2012/en/" TargetMode="External"/><Relationship Id="rId3" Type="http://schemas.openxmlformats.org/officeDocument/2006/relationships/settings" Target="settings.xml"/><Relationship Id="rId12" Type="http://schemas.openxmlformats.org/officeDocument/2006/relationships/footer" Target="footer6.xml"/><Relationship Id="rId17" Type="http://schemas.openxmlformats.org/officeDocument/2006/relationships/hyperlink" Target="http://data.worldbank.org/country/indiaRetrieved" TargetMode="External"/><Relationship Id="rId25" Type="http://schemas.openxmlformats.org/officeDocument/2006/relationships/hyperlink" Target="https://www.indigomed.net/quality-and-safety/hospital-classification/" TargetMode="External"/><Relationship Id="rId33" Type="http://schemas.openxmlformats.org/officeDocument/2006/relationships/image" Target="media/image3.png"/><Relationship Id="rId38" Type="http://schemas.openxmlformats.org/officeDocument/2006/relationships/hyperlink" Target="http://www.igi-global.com/article/content/67366" TargetMode="External"/><Relationship Id="rId46" Type="http://schemas.openxmlformats.org/officeDocument/2006/relationships/image" Target="media/image14.jpeg"/><Relationship Id="rId59" Type="http://schemas.openxmlformats.org/officeDocument/2006/relationships/hyperlink" Target="https://doi.org/10.1108/IJAIM-04-2016-0038" TargetMode="External"/><Relationship Id="rId67" Type="http://schemas.openxmlformats.org/officeDocument/2006/relationships/hyperlink" Target="http://www.accenture.com/_acnmedia/Accenture/Conversion-" TargetMode="External"/><Relationship Id="rId20" Type="http://schemas.openxmlformats.org/officeDocument/2006/relationships/hyperlink" Target="https://www.healthitoutcomes.com/doc/ehrs-top-priority-list-for-healthcare-cios-0001?vm_tId=1988096&amp;user=5b9e163e-9217-4592-afa8-e0d69838c40b&amp;utm_source=et_6231164&amp;utm_medium=email&amp;utm_campaign=HCIT_03-21-2017&amp;utm_term=5b9e163e-9217-4592-afa8-e0d69838c40b&amp;utm_content=EHRs%2BTop%2BPriority%2BList%2BFor%2BHealthcare%2BCIOs" TargetMode="External"/><Relationship Id="rId41" Type="http://schemas.openxmlformats.org/officeDocument/2006/relationships/image" Target="media/image9.jpeg"/><Relationship Id="rId54" Type="http://schemas.openxmlformats.org/officeDocument/2006/relationships/hyperlink" Target="http://vikaspedia.in/health/nrhm/national-health-policies/national-health-policy-2017" TargetMode="External"/><Relationship Id="rId62" Type="http://schemas.openxmlformats.org/officeDocument/2006/relationships/hyperlink" Target="http://www/" TargetMode="External"/><Relationship Id="rId70" Type="http://schemas.openxmlformats.org/officeDocument/2006/relationships/hyperlink" Target="http://www.bain.com/publications/industry-" TargetMode="External"/><Relationship Id="rId75" Type="http://schemas.openxmlformats.org/officeDocument/2006/relationships/hyperlink" Target="http://www.ibef.org/" TargetMode="External"/><Relationship Id="rId83" Type="http://schemas.openxmlformats.org/officeDocument/2006/relationships/hyperlink" Target="http://www.pwc.in/industries/healthcare.html" TargetMode="External"/><Relationship Id="rId88" Type="http://schemas.openxmlformats.org/officeDocument/2006/relationships/hyperlink" Target="http://data.worldbank.org/country/indiaRetrieved%20on%202016-09-28" TargetMode="External"/><Relationship Id="rId91" Type="http://schemas.openxmlformats.org/officeDocument/2006/relationships/hyperlink" Target="mailto:tulikachakravorty9@gmail.com" TargetMode="External"/><Relationship Id="rId9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mindia.gov.in/en/news_updates/cabinet-approves-national-health-policy-2017/?comment=disable" TargetMode="External"/><Relationship Id="rId23" Type="http://schemas.openxmlformats.org/officeDocument/2006/relationships/hyperlink" Target="https://www.healthitoutcomes.com/doc/ehrs-top-priority-list-for-healthcare-cios-0001?vm_tId=1988096&amp;user=5b9e163e-9217-4592-afa8-e0d69838c40b&amp;utm_source=et_6231164&amp;utm_medium=email&amp;utm_campaign=HCIT_03-21-2017&amp;utm_term=5b9e163e-9217-4592-afa8-e0d69838c40b&amp;utm_content=EHRs%2BTop%2BPriority%2BList%2BFor%2BHealthcare%2BCIOs" TargetMode="External"/><Relationship Id="rId28" Type="http://schemas.openxmlformats.org/officeDocument/2006/relationships/hyperlink" Target="http://www.cii.in/sectors.aspx?enc=prvePUj2bdMtgTmvPwvisYH%2B5EnGjyGXO9hLECvTuNu2yMtqEr4D408mSsgiIyM/" TargetMode="External"/><Relationship Id="rId36" Type="http://schemas.openxmlformats.org/officeDocument/2006/relationships/image" Target="media/image6.jpeg"/><Relationship Id="rId49" Type="http://schemas.openxmlformats.org/officeDocument/2006/relationships/hyperlink" Target="http://www.fmrai.org/" TargetMode="External"/><Relationship Id="rId57" Type="http://schemas.openxmlformats.org/officeDocument/2006/relationships/hyperlink" Target="https://psycnet.apa.org/doi/10.1037/0021-9010.74.2.193" TargetMode="External"/><Relationship Id="rId10" Type="http://schemas.openxmlformats.org/officeDocument/2006/relationships/footer" Target="footer4.xml"/><Relationship Id="rId31" Type="http://schemas.openxmlformats.org/officeDocument/2006/relationships/hyperlink" Target="https://www2.deloitte.com/global/en/pages/life-sciences-and-healthcare/articles/global-health-care-sector-outlook.html" TargetMode="External"/><Relationship Id="rId44" Type="http://schemas.openxmlformats.org/officeDocument/2006/relationships/image" Target="media/image12.jpeg"/><Relationship Id="rId52" Type="http://schemas.openxmlformats.org/officeDocument/2006/relationships/image" Target="media/image18.jpeg"/><Relationship Id="rId60" Type="http://schemas.openxmlformats.org/officeDocument/2006/relationships/hyperlink" Target="http://dx.doi.org/10.21900/iconf.2019.103332" TargetMode="External"/><Relationship Id="rId65" Type="http://schemas.openxmlformats.org/officeDocument/2006/relationships/hyperlink" Target="http://p3.680.com/myfile/2013-%209/9/2013090921522782250_2728442.doc" TargetMode="External"/><Relationship Id="rId73" Type="http://schemas.openxmlformats.org/officeDocument/2006/relationships/hyperlink" Target="http://www.healthdatacollaborative.org/" TargetMode="External"/><Relationship Id="rId78" Type="http://schemas.openxmlformats.org/officeDocument/2006/relationships/hyperlink" Target="http://www.mckinsey.com/industries/healthcare-" TargetMode="External"/><Relationship Id="rId81" Type="http://schemas.openxmlformats.org/officeDocument/2006/relationships/hyperlink" Target="http://www.pmindia.gov.in/en/news_updates/cabinet-approves-national-" TargetMode="External"/><Relationship Id="rId86" Type="http://schemas.openxmlformats.org/officeDocument/2006/relationships/hyperlink" Target="http://www.who.int/gho/publications/world_health_statistics/2015/en/" TargetMode="External"/><Relationship Id="rId94" Type="http://schemas.openxmlformats.org/officeDocument/2006/relationships/hyperlink" Target="mailto:tulikachakravorty9@gmail.com" TargetMode="External"/><Relationship Id="rId4" Type="http://schemas.openxmlformats.org/officeDocument/2006/relationships/webSettings" Target="webSettings.xml"/><Relationship Id="rId9" Type="http://schemas.openxmlformats.org/officeDocument/2006/relationships/footer" Target="footer3.xml"/><Relationship Id="rId13" Type="http://schemas.openxmlformats.org/officeDocument/2006/relationships/footer" Target="footer7.xml"/><Relationship Id="rId18" Type="http://schemas.openxmlformats.org/officeDocument/2006/relationships/hyperlink" Target="http://www.pwc.in/industries/healthcare.html" TargetMode="External"/><Relationship Id="rId39" Type="http://schemas.openxmlformats.org/officeDocument/2006/relationships/hyperlink" Target="http://vertassets.blob.core.windows.net/download/9112e652/9112e652-6e4a-4337-9da2-" TargetMode="External"/><Relationship Id="rId34" Type="http://schemas.openxmlformats.org/officeDocument/2006/relationships/image" Target="media/image4.png"/><Relationship Id="rId50" Type="http://schemas.openxmlformats.org/officeDocument/2006/relationships/image" Target="media/image16.jpeg"/><Relationship Id="rId55" Type="http://schemas.openxmlformats.org/officeDocument/2006/relationships/hyperlink" Target="http://dx.doi.org/10.3127/ajis.v19i0.1012" TargetMode="External"/><Relationship Id="rId76" Type="http://schemas.openxmlformats.org/officeDocument/2006/relationships/hyperlink" Target="http://www.ibef.org/download/healthcare-jan-2019.pdf" TargetMode="External"/><Relationship Id="rId97" Type="http://schemas.openxmlformats.org/officeDocument/2006/relationships/theme" Target="theme/theme1.xml"/><Relationship Id="rId7" Type="http://schemas.openxmlformats.org/officeDocument/2006/relationships/footer" Target="footer1.xml"/><Relationship Id="rId71" Type="http://schemas.openxmlformats.org/officeDocument/2006/relationships/hyperlink" Target="http://www.livemint.com/Politics/f0NlN4YNJZowM440wbsi1J/McKinseys" TargetMode="External"/><Relationship Id="rId92" Type="http://schemas.openxmlformats.org/officeDocument/2006/relationships/hyperlink" Target="mailto:tulikachakravorty9@gmail.com" TargetMode="External"/><Relationship Id="rId2" Type="http://schemas.openxmlformats.org/officeDocument/2006/relationships/styles" Target="styles.xml"/><Relationship Id="rId29" Type="http://schemas.openxmlformats.org/officeDocument/2006/relationships/image" Target="media/image1.png"/><Relationship Id="rId24" Type="http://schemas.openxmlformats.org/officeDocument/2006/relationships/hyperlink" Target="https://www.healthitoutcomes.com/doc/ehrs-top-priority-list-for-healthcare-cios-0001?vm_tId=1988096&amp;user=5b9e163e-9217-4592-afa8-e0d69838c40b&amp;utm_source=et_6231164&amp;utm_medium=email&amp;utm_campaign=HCIT_03-21-2017&amp;utm_term=5b9e163e-9217-4592-afa8-e0d69838c40b&amp;utm_content=EHRs%2BTop%2BPriority%2BList%2BFor%2BHealthcare%2BCIOs" TargetMode="External"/><Relationship Id="rId40" Type="http://schemas.openxmlformats.org/officeDocument/2006/relationships/image" Target="media/image8.jpeg"/><Relationship Id="rId45" Type="http://schemas.openxmlformats.org/officeDocument/2006/relationships/image" Target="media/image13.jpeg"/><Relationship Id="rId66" Type="http://schemas.openxmlformats.org/officeDocument/2006/relationships/hyperlink" Target="http://p3.680.com/myfile/2013-%209/9/2013090921522782250_2728442.doc" TargetMode="External"/><Relationship Id="rId87" Type="http://schemas.openxmlformats.org/officeDocument/2006/relationships/hyperlink" Target="http://www.who.int/gho/publications/world_health_statistics/2016/en/" TargetMode="External"/><Relationship Id="rId61" Type="http://schemas.openxmlformats.org/officeDocument/2006/relationships/hyperlink" Target="https://doi.org/10.1016/j.econlet.2019.108876" TargetMode="External"/><Relationship Id="rId82" Type="http://schemas.openxmlformats.org/officeDocument/2006/relationships/hyperlink" Target="http://www.pwc.in/industries/healthcare.html" TargetMode="External"/><Relationship Id="rId19" Type="http://schemas.openxmlformats.org/officeDocument/2006/relationships/hyperlink" Target="http://www.greenbook.org/marketing-research/emr-market-india-growth-challenges-40073" TargetMode="External"/><Relationship Id="rId14" Type="http://schemas.openxmlformats.org/officeDocument/2006/relationships/hyperlink" Target="https://countrymeters.info/en/India" TargetMode="External"/><Relationship Id="rId30" Type="http://schemas.openxmlformats.org/officeDocument/2006/relationships/hyperlink" Target="https://www2.deloitte.com/global/en/pages/life-sciences-and-healthcare/articles/global-health-care-sector-outlook.html" TargetMode="External"/><Relationship Id="rId35" Type="http://schemas.openxmlformats.org/officeDocument/2006/relationships/image" Target="media/image5.png"/><Relationship Id="rId56" Type="http://schemas.openxmlformats.org/officeDocument/2006/relationships/hyperlink" Target="https://dx.doi.org/10.4135/9781529715385" TargetMode="External"/><Relationship Id="rId77" Type="http://schemas.openxmlformats.org/officeDocument/2006/relationships/hyperlink" Target="http://www.infosys.com/investors/reports-" TargetMode="External"/><Relationship Id="rId8" Type="http://schemas.openxmlformats.org/officeDocument/2006/relationships/footer" Target="footer2.xml"/><Relationship Id="rId51" Type="http://schemas.openxmlformats.org/officeDocument/2006/relationships/image" Target="media/image17.jpeg"/><Relationship Id="rId72" Type="http://schemas.openxmlformats.org/officeDocument/2006/relationships/hyperlink" Target="http://www.pwc.in/assets/pdfs/publications/2013/changing-landscape-of-" TargetMode="External"/><Relationship Id="rId93" Type="http://schemas.openxmlformats.org/officeDocument/2006/relationships/hyperlink" Target="mailto:tulikachakravorty9@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288</TotalTime>
  <Pages>318</Pages>
  <Words>75649</Words>
  <Characters>431204</Characters>
  <Application>Microsoft Office Word</Application>
  <DocSecurity>0</DocSecurity>
  <Lines>3593</Lines>
  <Paragraphs>1011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Chakravorty, Tulika</dc:creator>
  <cp:keywords/>
  <dc:description/>
  <cp:lastModifiedBy>Piyusha V Ambradkar</cp:lastModifiedBy>
  <cp:revision>1</cp:revision>
  <dcterms:created xsi:type="dcterms:W3CDTF">2025-04-11T15:23:00Z</dcterms:created>
  <dcterms:modified xsi:type="dcterms:W3CDTF">2025-04-13T14:16:00Z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2021-03-15T00:00:00Z</vt:filetime>
  </property>
  <property fmtid="{D5CDD505-2E9C-101B-9397-08002B2CF9AE}" pid="3" name="Creator">
    <vt:lpwstr>Microsoft® Word for Microsoft 365</vt:lpwstr>
  </property>
  <property fmtid="{D5CDD505-2E9C-101B-9397-08002B2CF9AE}" pid="4" name="LastSaved">
    <vt:filetime>2025-04-11T00:00:00Z</vt:filetime>
  </property>
  <property fmtid="{D5CDD505-2E9C-101B-9397-08002B2CF9AE}" pid="5" name="Producer">
    <vt:lpwstr>3-Heights(TM) PDF Security Shell 4.8.25.2 (http://www.pdf-tools.com)</vt:lpwstr>
  </property>
</Properties>
</file>