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Identifying Brain Areas Involved in Memory in Children with Temporal Lobe Epilepsy for Surgical Guidance</w:t>
      </w:r>
    </w:p>
    <w:p>
      <w:pPr/>
      <w:r>
        <w:t>Navid Hezari</w:t>
        <w:br/>
        <w:t>MSc Neuroscience, Western University</w:t>
      </w:r>
    </w:p>
    <w:p>
      <w:pPr/>
      <w:r>
        <w:br w:type="page"/>
      </w:r>
    </w:p>
    <w:p>
      <w:pPr/>
      <w:r>
        <w:t>Introduction</w:t>
      </w:r>
    </w:p>
    <w:p>
      <w:pPr/>
      <w:r>
        <w:t>Temporal Lobe Epilepsy (TLE) is the most common form of focal epilepsy in children and is often associated with impairments in memory due to seizure activity disrupting medial temporal lobe (MTL) structures, particularly the hippocampus and entorhinal cortex. Epilepsy surgery can significantly reduce seizure burden in pediatric TLE, but carries risks, including postoperative memory impairments. While surgical outcomes in terms of seizure control are well-documented, there remains a critical need to better understand and predict memory outcomes. This challenge is amplified in the pediatric population, where developmental plasticity and atypical reorganization of cognitive networks may obscure standard neuroanatomical predictions.</w:t>
      </w:r>
    </w:p>
    <w:p>
      <w:pPr/>
      <w:r>
        <w:t>Rationale</w:t>
      </w:r>
    </w:p>
    <w:p>
      <w:pPr/>
      <w:r>
        <w:t>Despite the known role of MTL structures in declarative memory, individual differences in the extent and pattern of reorganization—particularly in developing brains—complicate surgical planning. By using functional MRI (fMRI) during memory tasks in pediatric TLE patients, we can identify individualized memory-related activation patterns. Comparing these pre- and post-surgical activations allows us to assess not only the role of resected areas but also the capacity for compensatory reorganization. This dual approach will enhance our understanding of memory plasticity and provide critical predictive insights for surgical planning. It will also contribute to a deeper understanding of how memory networks reorganize in the face of structural disruptions.</w:t>
      </w:r>
    </w:p>
    <w:p>
      <w:r>
        <w:br/>
        <w:t>Additionally, pediatric patients may exhibit unique memory reorganization patterns due to ongoing brain development. This highlights the importance of a personalized approach to analyzing each child's fMRI activation map in relation to age-specific developmental trajectories. To accommodate this, we will stratify data based on developmental age brackets during analysis.</w:t>
        <w:br/>
      </w:r>
    </w:p>
    <w:p>
      <w:pPr/>
      <w:r>
        <w:t>Hypothesis</w:t>
      </w:r>
    </w:p>
    <w:p>
      <w:pPr/>
      <w:r>
        <w:t>Memory-related activation patterns in pediatric TLE patients will show significant variability pre-surgery, reflecting both typical and compensatory network engagement. Post-surgical outcomes will depend on the extent of preoperative network engagement and the capacity for compensatory activation in non-resected regions, particularly in the contralateral hemisphere.</w:t>
      </w:r>
    </w:p>
    <w:p>
      <w:pPr/>
      <w:r>
        <w:t>Aims</w:t>
      </w:r>
    </w:p>
    <w:p>
      <w:pPr/>
      <w:r>
        <w:t>Aim 1: To identify regions of the brain that are activated during a memory task in pre-surgical pediatric TLE patients.</w:t>
      </w:r>
    </w:p>
    <w:p>
      <w:pPr/>
      <w:r>
        <w:t>Aim 2: To evaluate the same memory task post-surgery and correlate changes in activation and performance with the pre-surgical fMRI results.</w:t>
      </w:r>
    </w:p>
    <w:p>
      <w:pPr/>
      <w:r>
        <w:t>Experiment to Address Aim 1 - Overview/Rationale</w:t>
      </w:r>
    </w:p>
    <w:p>
      <w:pPr/>
      <w:r>
        <w:t>Identifying memory-relevant regions prior to surgery is crucial for predicting cognitive outcomes. Functional neuroimaging can localize brain areas involved in memory encoding and retrieval, helping to delineate areas critical to preserve during surgical planning.</w:t>
      </w:r>
    </w:p>
    <w:p>
      <w:pPr/>
      <w:r>
        <w:t>Experiment to Address Aim 1 - Experimental Design</w:t>
      </w:r>
    </w:p>
    <w:p>
      <w:pPr/>
      <w:r>
        <w:t>Participants: 24 pediatric patients diagnosed with unilateral TLE and 24 age-matched neurotypical controls.</w:t>
      </w:r>
    </w:p>
    <w:p>
      <w:pPr/>
      <w:r>
        <w:t>Task: Participants will complete a word-pair encoding and recall task and a visual scene memory task inside the fMRI scanner. Performance accuracy and reaction times will be recorded.</w:t>
      </w:r>
    </w:p>
    <w:p>
      <w:pPr/>
      <w:r>
        <w:t>Imaging: BOLD fMRI using a 3T scanner, with high-resolution T1-weighted anatomical scans and diffusion-weighted imaging.</w:t>
      </w:r>
    </w:p>
    <w:p>
      <w:pPr/>
      <w:r>
        <w:t>Analysis: General Linear Model (GLM) analyses will identify activation for correctly recalled vs. forgotten trials. Group-level comparisons between patients and controls will determine typical and atypical patterns.</w:t>
      </w:r>
    </w:p>
    <w:p>
      <w:pPr/>
      <w:r>
        <w:t>Behavioral Testing: Pre-surgical memory performance will be assessed using standardized tools (e.g., WISC-V, CMS).</w:t>
      </w:r>
    </w:p>
    <w:p>
      <w:pPr/>
      <w:r>
        <w:t>Experiment to Address Aim 1 - Predicted Results</w:t>
      </w:r>
    </w:p>
    <w:p>
      <w:pPr/>
      <w:r>
        <w:t>We expect that memory-related activation in patients will vary, with some showing reduced activation in ipsilateral MTL regions and increased activation in contralateral or extra-temporal areas, compared to controls.</w:t>
      </w:r>
    </w:p>
    <w:p>
      <w:pPr/>
      <w:r>
        <w:t>Experiment to Address Aim 1 - Caveats</w:t>
      </w:r>
    </w:p>
    <w:p>
      <w:pPr/>
      <w:r>
        <w:t>Some patients may show strong activation in MTL areas slated for surgical resection but still perform memory tasks well post-surgery. This may suggest that other brain regions have compensated. To investigate this possibility, I will examine activation in the prefrontal cortex and contralateral MTL during memory tasks.</w:t>
      </w:r>
    </w:p>
    <w:p>
      <w:pPr/>
      <w:r>
        <w:t>Experiment to Address Aim 2 - Overview/Rationale</w:t>
      </w:r>
    </w:p>
    <w:p>
      <w:pPr/>
      <w:r>
        <w:t>Assessing post-surgical memory-related brain activity and comparing it to pre-surgical data will reveal whether observed compensatory activity is predictive of preserved memory function.</w:t>
      </w:r>
    </w:p>
    <w:p>
      <w:pPr/>
      <w:r>
        <w:t>Experiment to Address Aim 2 - Experimental Design</w:t>
      </w:r>
    </w:p>
    <w:p>
      <w:pPr/>
      <w:r>
        <w:t>Design: Longitudinal within-subject study with fMRI scans and behavioral testing pre-surgery and 6 months post-surgery.</w:t>
      </w:r>
    </w:p>
    <w:p>
      <w:pPr/>
      <w:r>
        <w:t>Task: Same memory paradigm as in Aim 1.</w:t>
      </w:r>
    </w:p>
    <w:p>
      <w:pPr/>
      <w:r>
        <w:t>Analysis: Within-subject comparisons of activation changes. Correlation of changes with performance metrics. Multivariate analysis to assess predictive capacity of pre-surgical patterns for post-surgical outcomes.</w:t>
      </w:r>
    </w:p>
    <w:p>
      <w:pPr/>
      <w:r>
        <w:t>Covariates: Handedness, age at seizure onset, lesion side, language dominance.</w:t>
      </w:r>
    </w:p>
    <w:p>
      <w:pPr/>
      <w:r>
        <w:t>Experiment to Address Aim 2 - Predicted Results</w:t>
      </w:r>
    </w:p>
    <w:p>
      <w:pPr/>
      <w:r>
        <w:t>Patients with strong contralateral or prefrontal activation pre-surgery are expected to perform better post-surgery, even if ipsilateral MTL regions are resected. In contrast, patients lacking compensatory activation may show declines.</w:t>
      </w:r>
    </w:p>
    <w:p>
      <w:pPr/>
      <w:r>
        <w:t>Experiment to Address Aim 2 - Caveats</w:t>
      </w:r>
    </w:p>
    <w:p>
      <w:pPr/>
      <w:r>
        <w:t>Not all variability may be accounted for by fMRI. In such cases, I will incorporate structural connectivity data (e.g., DTI) and explore resting-state fMRI as additional predictive measures. Also, task compliance in young children may vary; trials with motion or low attention will be excluded during preprocessing.</w:t>
      </w:r>
    </w:p>
    <w:p>
      <w:pPr/>
      <w:r>
        <w:t>Significance</w:t>
      </w:r>
    </w:p>
    <w:p>
      <w:pPr/>
      <w:r>
        <w:t>Clinically, this project provides a framework for individualized surgical planning aimed at preserving memory. From a neuroscience standpoint, it offers insights into developmental neuroplasticity, reorganization of memory networks in childhood epilepsy, and the limits of compensatory mechanisms. The findings could contribute to both theoretical models of memory and translational tools for neurosurgical decision-making.</w:t>
      </w:r>
    </w:p>
    <w:p>
      <w:r/>
    </w:p>
    <w:p>
      <w:r>
        <w:br w:type="page"/>
      </w:r>
    </w:p>
    <w:p>
      <w:pPr/>
      <w:r>
        <w:t>References</w:t>
      </w:r>
    </w:p>
    <w:p>
      <w:pPr/>
      <w:r>
        <w:t>- WISC-V: Wechsler Intelligence Scale for Children, Fifth Edition</w:t>
        <w:br/>
        <w:t>- Cohen, M. J. (1997). Children's Memory Scale (CMS). Psychological Corporation.</w:t>
        <w:br/>
        <w:t>- Helmstaedter, C., &amp; Elger, C. E. (2009). Chronic temporal lobe epilepsy: A neurodevelopmental or progressively dementing disease? Brain, 132(10), 2822–2830.</w:t>
        <w:br/>
        <w:t>- Sidhu, M. K., et al. (2013). A functional magnetic resonance imaging study mapping the episodic memory encoding network in temporal lobe epilepsy. Brain, 136(6), 1868–1888.</w:t>
        <w:br/>
        <w:t>- Concha, L., et al. (2009). White-matter diffusion abnormalities in temporal-lobe epilepsy with and without mesial temporal sclerosis. Journal of Neurology, Neurosurgery &amp; Psychiatry, 80(3), 312–319.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